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28F799" w14:textId="6231BC71" w:rsidR="00893750" w:rsidRDefault="00D277A1" w:rsidP="00D277A1">
      <w:pPr>
        <w:rPr>
          <w:rFonts w:ascii="Times New Roman" w:hAnsi="Times New Roman" w:cs="Times New Roman"/>
          <w:b/>
          <w:color w:val="000000"/>
        </w:rPr>
      </w:pPr>
      <w:bookmarkStart w:id="0" w:name="_GoBack"/>
      <w:bookmarkEnd w:id="0"/>
      <w:r w:rsidRPr="00D277A1">
        <w:rPr>
          <w:rFonts w:ascii="Times New Roman" w:hAnsi="Times New Roman" w:cs="Times New Roman"/>
          <w:b/>
          <w:color w:val="000000"/>
        </w:rPr>
        <w:t>Sharing Our Success: Using a Teacher Training Program to Improve Information Literacy</w:t>
      </w:r>
      <w:r>
        <w:rPr>
          <w:rFonts w:ascii="Times New Roman" w:hAnsi="Times New Roman" w:cs="Times New Roman"/>
          <w:b/>
          <w:color w:val="000000"/>
        </w:rPr>
        <w:t xml:space="preserve"> </w:t>
      </w:r>
      <w:r w:rsidRPr="00D277A1">
        <w:rPr>
          <w:rFonts w:ascii="Times New Roman" w:hAnsi="Times New Roman" w:cs="Times New Roman"/>
          <w:b/>
          <w:color w:val="000000"/>
        </w:rPr>
        <w:t>Instruction and Support MLIS Students</w:t>
      </w:r>
    </w:p>
    <w:p w14:paraId="29171B09" w14:textId="77777777" w:rsidR="00D277A1" w:rsidRDefault="00D277A1" w:rsidP="00D277A1">
      <w:pPr>
        <w:rPr>
          <w:rFonts w:ascii="Times New Roman" w:hAnsi="Times New Roman" w:cs="Times New Roman"/>
          <w:b/>
          <w:color w:val="000000"/>
        </w:rPr>
      </w:pPr>
    </w:p>
    <w:p w14:paraId="039BF4F9" w14:textId="6EF9E281" w:rsidR="00D277A1" w:rsidRDefault="00D277A1" w:rsidP="005836EE">
      <w:pPr>
        <w:outlineLvl w:val="0"/>
        <w:rPr>
          <w:rFonts w:ascii="Times New Roman" w:hAnsi="Times New Roman" w:cs="Times New Roman"/>
          <w:color w:val="000000"/>
        </w:rPr>
      </w:pPr>
      <w:r w:rsidRPr="00D277A1">
        <w:rPr>
          <w:rFonts w:ascii="Times New Roman" w:hAnsi="Times New Roman" w:cs="Times New Roman"/>
          <w:color w:val="000000"/>
        </w:rPr>
        <w:t>Rachel Gammons</w:t>
      </w:r>
      <w:r>
        <w:rPr>
          <w:rFonts w:ascii="Times New Roman" w:hAnsi="Times New Roman" w:cs="Times New Roman"/>
          <w:color w:val="000000"/>
        </w:rPr>
        <w:t xml:space="preserve">, </w:t>
      </w:r>
      <w:r w:rsidRPr="00D277A1">
        <w:rPr>
          <w:rFonts w:ascii="Times New Roman" w:hAnsi="Times New Roman" w:cs="Times New Roman"/>
          <w:color w:val="000000"/>
        </w:rPr>
        <w:t>Alexander Carroll</w:t>
      </w:r>
      <w:r>
        <w:rPr>
          <w:rFonts w:ascii="Times New Roman" w:hAnsi="Times New Roman" w:cs="Times New Roman"/>
          <w:color w:val="000000"/>
        </w:rPr>
        <w:t xml:space="preserve">, and </w:t>
      </w:r>
      <w:r w:rsidRPr="00D277A1">
        <w:rPr>
          <w:rFonts w:ascii="Times New Roman" w:hAnsi="Times New Roman" w:cs="Times New Roman"/>
          <w:color w:val="000000"/>
        </w:rPr>
        <w:t xml:space="preserve">Lindsay Inge </w:t>
      </w:r>
    </w:p>
    <w:p w14:paraId="03736268" w14:textId="77777777" w:rsidR="00D277A1" w:rsidRDefault="00D277A1" w:rsidP="00D277A1">
      <w:pPr>
        <w:rPr>
          <w:rFonts w:ascii="Times New Roman" w:hAnsi="Times New Roman" w:cs="Times New Roman"/>
          <w:color w:val="000000"/>
        </w:rPr>
      </w:pPr>
    </w:p>
    <w:p w14:paraId="2B1C07D4" w14:textId="32837F55" w:rsidR="00795BA8" w:rsidRDefault="00512A9D" w:rsidP="724440DB">
      <w:pPr>
        <w:rPr>
          <w:rFonts w:ascii="Times New Roman" w:eastAsia="Times New Roman" w:hAnsi="Times New Roman" w:cs="Times New Roman"/>
          <w:color w:val="000000" w:themeColor="text1"/>
        </w:rPr>
      </w:pPr>
      <w:r w:rsidRPr="724440DB">
        <w:rPr>
          <w:rFonts w:ascii="Times New Roman" w:eastAsia="Times New Roman" w:hAnsi="Times New Roman" w:cs="Times New Roman"/>
          <w:color w:val="000000"/>
        </w:rPr>
        <w:t xml:space="preserve">Preparing MLIS students to </w:t>
      </w:r>
      <w:r w:rsidR="00D538ED" w:rsidRPr="724440DB">
        <w:rPr>
          <w:rFonts w:ascii="Times New Roman" w:eastAsia="Times New Roman" w:hAnsi="Times New Roman" w:cs="Times New Roman"/>
          <w:color w:val="000000"/>
        </w:rPr>
        <w:t>become effective, knowledgeable, and compassionate</w:t>
      </w:r>
      <w:r w:rsidRPr="724440DB">
        <w:rPr>
          <w:rFonts w:ascii="Times New Roman" w:eastAsia="Times New Roman" w:hAnsi="Times New Roman" w:cs="Times New Roman"/>
          <w:color w:val="000000"/>
        </w:rPr>
        <w:t xml:space="preserve"> teacher librarians has been a recurring theme in L</w:t>
      </w:r>
      <w:r w:rsidR="00FA278F" w:rsidRPr="724440DB">
        <w:rPr>
          <w:rFonts w:ascii="Times New Roman" w:eastAsia="Times New Roman" w:hAnsi="Times New Roman" w:cs="Times New Roman"/>
          <w:color w:val="000000"/>
        </w:rPr>
        <w:t>ibrary and Information Science (LIS)</w:t>
      </w:r>
      <w:r w:rsidRPr="724440DB">
        <w:rPr>
          <w:rFonts w:ascii="Times New Roman" w:eastAsia="Times New Roman" w:hAnsi="Times New Roman" w:cs="Times New Roman"/>
          <w:color w:val="000000"/>
        </w:rPr>
        <w:t xml:space="preserve"> literature since the 1970’s. Despite the demonstrated need for incoming librarians to have teaching skills, M</w:t>
      </w:r>
      <w:r w:rsidR="00FA278F" w:rsidRPr="724440DB">
        <w:rPr>
          <w:rFonts w:ascii="Times New Roman" w:eastAsia="Times New Roman" w:hAnsi="Times New Roman" w:cs="Times New Roman"/>
          <w:color w:val="000000"/>
        </w:rPr>
        <w:t>aster’s in LIS (MLIS)</w:t>
      </w:r>
      <w:r w:rsidRPr="724440DB">
        <w:rPr>
          <w:rFonts w:ascii="Times New Roman" w:eastAsia="Times New Roman" w:hAnsi="Times New Roman" w:cs="Times New Roman"/>
          <w:color w:val="000000"/>
        </w:rPr>
        <w:t xml:space="preserve"> programs continue to struggle </w:t>
      </w:r>
      <w:r w:rsidR="00D538ED" w:rsidRPr="724440DB">
        <w:rPr>
          <w:rFonts w:ascii="Times New Roman" w:eastAsia="Times New Roman" w:hAnsi="Times New Roman" w:cs="Times New Roman"/>
          <w:color w:val="000000"/>
        </w:rPr>
        <w:t>to prepare students for the realities of teaching in a library setting</w:t>
      </w:r>
      <w:r w:rsidRPr="724440DB">
        <w:rPr>
          <w:rFonts w:ascii="Times New Roman" w:eastAsia="Times New Roman" w:hAnsi="Times New Roman" w:cs="Times New Roman"/>
          <w:color w:val="000000"/>
        </w:rPr>
        <w:t xml:space="preserve">. </w:t>
      </w:r>
      <w:r w:rsidR="008F4628" w:rsidRPr="724440DB">
        <w:rPr>
          <w:rFonts w:ascii="Times New Roman" w:eastAsia="Times New Roman" w:hAnsi="Times New Roman" w:cs="Times New Roman"/>
          <w:color w:val="000000"/>
        </w:rPr>
        <w:t>In recent review of LIS curricula, researchers found that of the 58 A</w:t>
      </w:r>
      <w:r w:rsidR="00FA278F" w:rsidRPr="724440DB">
        <w:rPr>
          <w:rFonts w:ascii="Times New Roman" w:eastAsia="Times New Roman" w:hAnsi="Times New Roman" w:cs="Times New Roman"/>
          <w:color w:val="000000"/>
        </w:rPr>
        <w:t>merican Library Association</w:t>
      </w:r>
      <w:r w:rsidR="008F4628" w:rsidRPr="724440DB">
        <w:rPr>
          <w:rFonts w:ascii="Times New Roman" w:eastAsia="Times New Roman" w:hAnsi="Times New Roman" w:cs="Times New Roman"/>
          <w:color w:val="000000"/>
        </w:rPr>
        <w:t xml:space="preserve"> accredited MLIS programs, the majority offered a single instruction related course</w:t>
      </w:r>
      <w:r w:rsidR="00624044" w:rsidRPr="724440DB">
        <w:rPr>
          <w:rFonts w:ascii="Times New Roman" w:eastAsia="Times New Roman" w:hAnsi="Times New Roman" w:cs="Times New Roman"/>
          <w:color w:val="000000"/>
        </w:rPr>
        <w:t>.</w:t>
      </w:r>
      <w:r w:rsidR="00BA6A99" w:rsidRPr="724440DB">
        <w:rPr>
          <w:rStyle w:val="EndnoteReference"/>
          <w:rFonts w:ascii="Times New Roman" w:eastAsia="Times New Roman" w:hAnsi="Times New Roman" w:cs="Times New Roman"/>
          <w:color w:val="000000"/>
        </w:rPr>
        <w:endnoteReference w:id="1"/>
      </w:r>
      <w:r w:rsidR="00795BA8" w:rsidRPr="724440DB">
        <w:rPr>
          <w:rFonts w:ascii="Times New Roman" w:eastAsia="Times New Roman" w:hAnsi="Times New Roman" w:cs="Times New Roman"/>
          <w:color w:val="000000"/>
        </w:rPr>
        <w:t xml:space="preserve"> And of these,</w:t>
      </w:r>
      <w:r w:rsidR="008F4628" w:rsidRPr="724440DB">
        <w:rPr>
          <w:rFonts w:ascii="Times New Roman" w:eastAsia="Times New Roman" w:hAnsi="Times New Roman" w:cs="Times New Roman"/>
          <w:color w:val="000000"/>
        </w:rPr>
        <w:t xml:space="preserve"> all were electives that were offered at most once a year. The lack of curricular training for instruction </w:t>
      </w:r>
      <w:r w:rsidR="00795BA8" w:rsidRPr="724440DB">
        <w:rPr>
          <w:rFonts w:ascii="Times New Roman" w:eastAsia="Times New Roman" w:hAnsi="Times New Roman" w:cs="Times New Roman"/>
          <w:color w:val="000000"/>
        </w:rPr>
        <w:t>for MLIS students</w:t>
      </w:r>
      <w:r w:rsidR="008F4628" w:rsidRPr="724440DB">
        <w:rPr>
          <w:rFonts w:ascii="Times New Roman" w:eastAsia="Times New Roman" w:hAnsi="Times New Roman" w:cs="Times New Roman"/>
          <w:color w:val="000000"/>
        </w:rPr>
        <w:t xml:space="preserve"> </w:t>
      </w:r>
      <w:r w:rsidR="00795BA8" w:rsidRPr="724440DB">
        <w:rPr>
          <w:rFonts w:ascii="Times New Roman" w:eastAsia="Times New Roman" w:hAnsi="Times New Roman" w:cs="Times New Roman"/>
          <w:color w:val="000000"/>
        </w:rPr>
        <w:t>not only impacts the career</w:t>
      </w:r>
      <w:r w:rsidR="00D538ED" w:rsidRPr="724440DB">
        <w:rPr>
          <w:rFonts w:ascii="Times New Roman" w:eastAsia="Times New Roman" w:hAnsi="Times New Roman" w:cs="Times New Roman"/>
          <w:color w:val="000000"/>
        </w:rPr>
        <w:t xml:space="preserve"> prospects of graduates, who are increasingly being called to enter into the field with relevant and practical experience in instruction, but has also created a need for thoughtful, effective, and evidenced</w:t>
      </w:r>
      <w:r w:rsidR="003757DC" w:rsidRPr="724440DB">
        <w:rPr>
          <w:rFonts w:ascii="Times New Roman" w:eastAsia="Times New Roman" w:hAnsi="Times New Roman" w:cs="Times New Roman"/>
          <w:color w:val="000000"/>
        </w:rPr>
        <w:t>-</w:t>
      </w:r>
      <w:r w:rsidR="00D538ED" w:rsidRPr="724440DB">
        <w:rPr>
          <w:rFonts w:ascii="Times New Roman" w:eastAsia="Times New Roman" w:hAnsi="Times New Roman" w:cs="Times New Roman"/>
          <w:color w:val="000000"/>
        </w:rPr>
        <w:t xml:space="preserve">based teacher training initiatives. </w:t>
      </w:r>
      <w:r w:rsidR="003757DC" w:rsidRPr="724440DB">
        <w:rPr>
          <w:rFonts w:ascii="Times New Roman" w:eastAsia="Times New Roman" w:hAnsi="Times New Roman" w:cs="Times New Roman"/>
          <w:color w:val="000000"/>
        </w:rPr>
        <w:t>T</w:t>
      </w:r>
      <w:r w:rsidR="00D538ED" w:rsidRPr="724440DB">
        <w:rPr>
          <w:rFonts w:ascii="Times New Roman" w:eastAsia="Times New Roman" w:hAnsi="Times New Roman" w:cs="Times New Roman"/>
          <w:color w:val="000000"/>
        </w:rPr>
        <w:t>raining programs, such as A</w:t>
      </w:r>
      <w:r w:rsidR="00FA278F" w:rsidRPr="724440DB">
        <w:rPr>
          <w:rFonts w:ascii="Times New Roman" w:eastAsia="Times New Roman" w:hAnsi="Times New Roman" w:cs="Times New Roman"/>
          <w:color w:val="000000"/>
        </w:rPr>
        <w:t>ssociation of College and Research Libraries’ (ACRL)</w:t>
      </w:r>
      <w:r w:rsidR="00D538ED" w:rsidRPr="724440DB">
        <w:rPr>
          <w:rFonts w:ascii="Times New Roman" w:eastAsia="Times New Roman" w:hAnsi="Times New Roman" w:cs="Times New Roman"/>
          <w:color w:val="000000"/>
        </w:rPr>
        <w:t xml:space="preserve"> </w:t>
      </w:r>
      <w:r w:rsidR="00D538ED" w:rsidRPr="724440DB">
        <w:rPr>
          <w:rFonts w:ascii="Times New Roman" w:eastAsia="Times New Roman" w:hAnsi="Times New Roman" w:cs="Times New Roman"/>
          <w:i/>
          <w:iCs/>
          <w:color w:val="000000"/>
        </w:rPr>
        <w:t>Immersion Program</w:t>
      </w:r>
      <w:r w:rsidR="00D538ED" w:rsidRPr="724440DB">
        <w:rPr>
          <w:rFonts w:ascii="Times New Roman" w:eastAsia="Times New Roman" w:hAnsi="Times New Roman" w:cs="Times New Roman"/>
          <w:color w:val="000000"/>
        </w:rPr>
        <w:t xml:space="preserve">, exist for established librarians; </w:t>
      </w:r>
      <w:r w:rsidR="003757DC" w:rsidRPr="724440DB">
        <w:rPr>
          <w:rFonts w:ascii="Times New Roman" w:eastAsia="Times New Roman" w:hAnsi="Times New Roman" w:cs="Times New Roman"/>
          <w:color w:val="000000"/>
        </w:rPr>
        <w:t xml:space="preserve">however, </w:t>
      </w:r>
      <w:r w:rsidR="00D538ED" w:rsidRPr="724440DB">
        <w:rPr>
          <w:rFonts w:ascii="Times New Roman" w:eastAsia="Times New Roman" w:hAnsi="Times New Roman" w:cs="Times New Roman"/>
          <w:color w:val="000000"/>
        </w:rPr>
        <w:t xml:space="preserve">these programs are </w:t>
      </w:r>
      <w:r w:rsidR="00795BA8" w:rsidRPr="724440DB">
        <w:rPr>
          <w:rFonts w:ascii="Times New Roman" w:eastAsia="Times New Roman" w:hAnsi="Times New Roman" w:cs="Times New Roman"/>
          <w:color w:val="000000"/>
        </w:rPr>
        <w:t xml:space="preserve">not only often </w:t>
      </w:r>
      <w:r w:rsidR="00D538ED" w:rsidRPr="724440DB">
        <w:rPr>
          <w:rFonts w:ascii="Times New Roman" w:eastAsia="Times New Roman" w:hAnsi="Times New Roman" w:cs="Times New Roman"/>
          <w:color w:val="000000"/>
        </w:rPr>
        <w:t>financially burdensome</w:t>
      </w:r>
      <w:r w:rsidR="00795BA8" w:rsidRPr="724440DB">
        <w:rPr>
          <w:rFonts w:ascii="Times New Roman" w:eastAsia="Times New Roman" w:hAnsi="Times New Roman" w:cs="Times New Roman"/>
          <w:color w:val="000000"/>
        </w:rPr>
        <w:t xml:space="preserve"> for participants, but are also</w:t>
      </w:r>
      <w:r w:rsidR="00D538ED" w:rsidRPr="724440DB">
        <w:rPr>
          <w:rFonts w:ascii="Times New Roman" w:eastAsia="Times New Roman" w:hAnsi="Times New Roman" w:cs="Times New Roman"/>
          <w:color w:val="000000"/>
        </w:rPr>
        <w:t xml:space="preserve"> targeted at pract</w:t>
      </w:r>
      <w:r w:rsidR="00795BA8" w:rsidRPr="724440DB">
        <w:rPr>
          <w:rFonts w:ascii="Times New Roman" w:eastAsia="Times New Roman" w:hAnsi="Times New Roman" w:cs="Times New Roman"/>
          <w:color w:val="000000"/>
        </w:rPr>
        <w:t xml:space="preserve">itioners rather than students. </w:t>
      </w:r>
    </w:p>
    <w:p w14:paraId="5B5CFB3D" w14:textId="77777777" w:rsidR="00795BA8" w:rsidRDefault="00795BA8" w:rsidP="00795BA8">
      <w:pPr>
        <w:rPr>
          <w:rFonts w:ascii="Times New Roman" w:hAnsi="Times New Roman" w:cs="Times New Roman"/>
          <w:color w:val="000000"/>
        </w:rPr>
      </w:pPr>
    </w:p>
    <w:p w14:paraId="08EEF667" w14:textId="39247E63" w:rsidR="008F4628" w:rsidRDefault="008F4628" w:rsidP="00795BA8">
      <w:pPr>
        <w:rPr>
          <w:rFonts w:ascii="Times New Roman" w:hAnsi="Times New Roman" w:cs="Times New Roman"/>
          <w:color w:val="000000"/>
        </w:rPr>
      </w:pPr>
      <w:r>
        <w:rPr>
          <w:rFonts w:ascii="Times New Roman" w:hAnsi="Times New Roman" w:cs="Times New Roman"/>
          <w:color w:val="000000"/>
        </w:rPr>
        <w:t xml:space="preserve">In an effort to address </w:t>
      </w:r>
      <w:r w:rsidR="00795BA8">
        <w:rPr>
          <w:rFonts w:ascii="Times New Roman" w:hAnsi="Times New Roman" w:cs="Times New Roman"/>
          <w:color w:val="000000"/>
        </w:rPr>
        <w:t>the gap</w:t>
      </w:r>
      <w:r>
        <w:rPr>
          <w:rFonts w:ascii="Times New Roman" w:hAnsi="Times New Roman" w:cs="Times New Roman"/>
          <w:color w:val="000000"/>
        </w:rPr>
        <w:t xml:space="preserve"> between th</w:t>
      </w:r>
      <w:r w:rsidR="00D538ED">
        <w:rPr>
          <w:rFonts w:ascii="Times New Roman" w:hAnsi="Times New Roman" w:cs="Times New Roman"/>
          <w:color w:val="000000"/>
        </w:rPr>
        <w:t xml:space="preserve">e capabilities of MLIS programs, </w:t>
      </w:r>
      <w:r w:rsidR="00795BA8">
        <w:rPr>
          <w:rFonts w:ascii="Times New Roman" w:hAnsi="Times New Roman" w:cs="Times New Roman"/>
          <w:color w:val="000000"/>
        </w:rPr>
        <w:t xml:space="preserve">the </w:t>
      </w:r>
      <w:r w:rsidR="00D538ED">
        <w:rPr>
          <w:rFonts w:ascii="Times New Roman" w:hAnsi="Times New Roman" w:cs="Times New Roman"/>
          <w:color w:val="000000"/>
        </w:rPr>
        <w:t xml:space="preserve">expectations of Libraries for emerging professionals, and </w:t>
      </w:r>
      <w:r w:rsidR="00795BA8">
        <w:rPr>
          <w:rFonts w:ascii="Times New Roman" w:hAnsi="Times New Roman" w:cs="Times New Roman"/>
          <w:color w:val="000000"/>
        </w:rPr>
        <w:t xml:space="preserve">the </w:t>
      </w:r>
      <w:r w:rsidR="00D538ED">
        <w:rPr>
          <w:rFonts w:ascii="Times New Roman" w:hAnsi="Times New Roman" w:cs="Times New Roman"/>
          <w:color w:val="000000"/>
        </w:rPr>
        <w:t xml:space="preserve">limitations of teacher training programs in the field, </w:t>
      </w:r>
      <w:r>
        <w:rPr>
          <w:rFonts w:ascii="Times New Roman" w:hAnsi="Times New Roman" w:cs="Times New Roman"/>
          <w:color w:val="000000"/>
        </w:rPr>
        <w:t xml:space="preserve">librarians at the University of Maryland </w:t>
      </w:r>
      <w:r w:rsidR="00D538ED">
        <w:rPr>
          <w:rFonts w:ascii="Times New Roman" w:hAnsi="Times New Roman" w:cs="Times New Roman"/>
          <w:color w:val="000000"/>
        </w:rPr>
        <w:t>created the</w:t>
      </w:r>
      <w:r>
        <w:rPr>
          <w:rFonts w:ascii="Times New Roman" w:hAnsi="Times New Roman" w:cs="Times New Roman"/>
          <w:color w:val="000000"/>
        </w:rPr>
        <w:t xml:space="preserve"> Research and Teaching </w:t>
      </w:r>
      <w:r w:rsidR="00421C09">
        <w:rPr>
          <w:rFonts w:ascii="Times New Roman" w:hAnsi="Times New Roman" w:cs="Times New Roman"/>
          <w:color w:val="000000"/>
        </w:rPr>
        <w:t>Fellow</w:t>
      </w:r>
      <w:r>
        <w:rPr>
          <w:rFonts w:ascii="Times New Roman" w:hAnsi="Times New Roman" w:cs="Times New Roman"/>
          <w:color w:val="000000"/>
        </w:rPr>
        <w:t>ship (RTF)</w:t>
      </w:r>
      <w:r w:rsidR="003757DC">
        <w:rPr>
          <w:rFonts w:ascii="Times New Roman" w:hAnsi="Times New Roman" w:cs="Times New Roman"/>
          <w:color w:val="000000"/>
        </w:rPr>
        <w:t>:</w:t>
      </w:r>
      <w:r w:rsidR="00D538ED">
        <w:rPr>
          <w:rFonts w:ascii="Times New Roman" w:hAnsi="Times New Roman" w:cs="Times New Roman"/>
          <w:color w:val="000000"/>
        </w:rPr>
        <w:t xml:space="preserve"> a three-semester experiential </w:t>
      </w:r>
      <w:r w:rsidR="00795BA8">
        <w:rPr>
          <w:rFonts w:ascii="Times New Roman" w:hAnsi="Times New Roman" w:cs="Times New Roman"/>
          <w:color w:val="000000"/>
        </w:rPr>
        <w:t>teacher training</w:t>
      </w:r>
      <w:r w:rsidR="00D538ED">
        <w:rPr>
          <w:rFonts w:ascii="Times New Roman" w:hAnsi="Times New Roman" w:cs="Times New Roman"/>
          <w:color w:val="000000"/>
        </w:rPr>
        <w:t xml:space="preserve"> program for MLIS students</w:t>
      </w:r>
      <w:r w:rsidR="00795BA8">
        <w:rPr>
          <w:rFonts w:ascii="Times New Roman" w:hAnsi="Times New Roman" w:cs="Times New Roman"/>
          <w:color w:val="000000"/>
        </w:rPr>
        <w:t xml:space="preserve"> at UMD. </w:t>
      </w:r>
      <w:r>
        <w:rPr>
          <w:rFonts w:ascii="Times New Roman" w:hAnsi="Times New Roman" w:cs="Times New Roman"/>
          <w:color w:val="000000"/>
        </w:rPr>
        <w:t xml:space="preserve">Crafted in collaboration with MLIS program administrators, </w:t>
      </w:r>
      <w:r w:rsidR="00D538ED">
        <w:rPr>
          <w:rFonts w:ascii="Times New Roman" w:hAnsi="Times New Roman" w:cs="Times New Roman"/>
          <w:color w:val="000000"/>
        </w:rPr>
        <w:t xml:space="preserve">the RTF </w:t>
      </w:r>
      <w:r w:rsidR="00795BA8">
        <w:rPr>
          <w:rFonts w:ascii="Times New Roman" w:hAnsi="Times New Roman" w:cs="Times New Roman"/>
          <w:color w:val="000000"/>
        </w:rPr>
        <w:t xml:space="preserve">is intended to be completed in tandem with the MLIS degree and </w:t>
      </w:r>
      <w:r w:rsidR="00D538ED">
        <w:rPr>
          <w:rFonts w:ascii="Times New Roman" w:hAnsi="Times New Roman" w:cs="Times New Roman"/>
          <w:color w:val="000000"/>
        </w:rPr>
        <w:t xml:space="preserve">fills a void in the field by providing </w:t>
      </w:r>
      <w:r w:rsidR="00795BA8">
        <w:rPr>
          <w:rFonts w:ascii="Times New Roman" w:hAnsi="Times New Roman" w:cs="Times New Roman"/>
          <w:color w:val="000000"/>
        </w:rPr>
        <w:t>opportunities for</w:t>
      </w:r>
      <w:r w:rsidR="00D538ED">
        <w:rPr>
          <w:rFonts w:ascii="Times New Roman" w:hAnsi="Times New Roman" w:cs="Times New Roman"/>
          <w:color w:val="000000"/>
        </w:rPr>
        <w:t xml:space="preserve"> MLIS students to </w:t>
      </w:r>
      <w:r w:rsidR="003757DC">
        <w:rPr>
          <w:rFonts w:ascii="Times New Roman" w:hAnsi="Times New Roman" w:cs="Times New Roman"/>
          <w:color w:val="000000"/>
        </w:rPr>
        <w:t xml:space="preserve">obtain </w:t>
      </w:r>
      <w:r w:rsidR="00795BA8">
        <w:rPr>
          <w:rFonts w:ascii="Times New Roman" w:hAnsi="Times New Roman" w:cs="Times New Roman"/>
          <w:color w:val="000000"/>
        </w:rPr>
        <w:t xml:space="preserve">guided, scaffolded, and meaningful instruction experience. </w:t>
      </w:r>
    </w:p>
    <w:p w14:paraId="3A190864" w14:textId="77777777" w:rsidR="00D538ED" w:rsidRDefault="00D538ED" w:rsidP="00D277A1">
      <w:pPr>
        <w:rPr>
          <w:rFonts w:ascii="Times New Roman" w:hAnsi="Times New Roman" w:cs="Times New Roman"/>
          <w:color w:val="000000"/>
        </w:rPr>
      </w:pPr>
    </w:p>
    <w:p w14:paraId="6D63AAAF" w14:textId="4DA6D576" w:rsidR="00D538ED" w:rsidRPr="00D538ED" w:rsidRDefault="00D538ED" w:rsidP="005836EE">
      <w:pPr>
        <w:outlineLvl w:val="0"/>
        <w:rPr>
          <w:rFonts w:ascii="Times New Roman" w:hAnsi="Times New Roman" w:cs="Times New Roman"/>
          <w:b/>
          <w:color w:val="000000"/>
        </w:rPr>
      </w:pPr>
      <w:r w:rsidRPr="00D538ED">
        <w:rPr>
          <w:rFonts w:ascii="Times New Roman" w:hAnsi="Times New Roman" w:cs="Times New Roman"/>
          <w:b/>
          <w:color w:val="000000"/>
        </w:rPr>
        <w:t xml:space="preserve">Literature Review </w:t>
      </w:r>
    </w:p>
    <w:p w14:paraId="3ED8F793" w14:textId="77777777" w:rsidR="008F4628" w:rsidRPr="00D277A1" w:rsidRDefault="008F4628" w:rsidP="00D277A1">
      <w:pPr>
        <w:rPr>
          <w:rFonts w:ascii="Times New Roman" w:hAnsi="Times New Roman" w:cs="Times New Roman"/>
          <w:color w:val="000000"/>
        </w:rPr>
      </w:pPr>
    </w:p>
    <w:p w14:paraId="4C108A59" w14:textId="76F46A14" w:rsidR="004F5150" w:rsidRPr="004F5150" w:rsidRDefault="004F5150" w:rsidP="724440DB">
      <w:pPr>
        <w:rPr>
          <w:rFonts w:ascii="Times New Roman" w:eastAsia="Times New Roman" w:hAnsi="Times New Roman" w:cs="Times New Roman"/>
        </w:rPr>
      </w:pPr>
      <w:r w:rsidRPr="724440DB">
        <w:rPr>
          <w:rFonts w:ascii="Times New Roman" w:eastAsia="Times New Roman" w:hAnsi="Times New Roman" w:cs="Times New Roman"/>
        </w:rPr>
        <w:t>Previous research in the area of information literacy instruction has demonstrated a positive correlation between librarian interventions and increased student performance in information literacy competencies.</w:t>
      </w:r>
      <w:r w:rsidR="00AF1385" w:rsidRPr="724440DB">
        <w:rPr>
          <w:rStyle w:val="EndnoteReference"/>
          <w:rFonts w:ascii="Times New Roman" w:eastAsia="Times New Roman" w:hAnsi="Times New Roman" w:cs="Times New Roman"/>
        </w:rPr>
        <w:endnoteReference w:id="2"/>
      </w:r>
      <w:r w:rsidRPr="724440DB">
        <w:rPr>
          <w:rFonts w:ascii="Times New Roman" w:eastAsia="Times New Roman" w:hAnsi="Times New Roman" w:cs="Times New Roman"/>
        </w:rPr>
        <w:t xml:space="preserve"> While the results of some of these studies revealed correlations that were not statistically significant, several conducted in the last decade suggest that this effect becomes more pronounced when a librarian’s role within a class extends beyond the traditional one-shot lecture.</w:t>
      </w:r>
      <w:r w:rsidR="00222DAB" w:rsidRPr="724440DB">
        <w:rPr>
          <w:rStyle w:val="EndnoteReference"/>
          <w:rFonts w:ascii="Times New Roman" w:eastAsia="Times New Roman" w:hAnsi="Times New Roman" w:cs="Times New Roman"/>
        </w:rPr>
        <w:endnoteReference w:id="3"/>
      </w:r>
      <w:r w:rsidRPr="724440DB">
        <w:rPr>
          <w:rFonts w:ascii="Times New Roman" w:eastAsia="Times New Roman" w:hAnsi="Times New Roman" w:cs="Times New Roman"/>
        </w:rPr>
        <w:t xml:space="preserve"> Historically, many programs of information literacy instruction have relied upon the use of quantitative assessments, and while these measures can be evaluated with relative ease, when relied upon exclusively they do not constitute sufficient evidence for student learning.</w:t>
      </w:r>
      <w:r w:rsidR="00222DAB" w:rsidRPr="724440DB">
        <w:rPr>
          <w:rStyle w:val="EndnoteReference"/>
          <w:rFonts w:ascii="Times New Roman" w:eastAsia="Times New Roman" w:hAnsi="Times New Roman" w:cs="Times New Roman"/>
        </w:rPr>
        <w:endnoteReference w:id="4"/>
      </w:r>
      <w:r w:rsidR="00222DAB" w:rsidRPr="724440DB">
        <w:rPr>
          <w:rFonts w:ascii="Times New Roman" w:eastAsia="Times New Roman" w:hAnsi="Times New Roman" w:cs="Times New Roman"/>
        </w:rPr>
        <w:t xml:space="preserve"> </w:t>
      </w:r>
      <w:r w:rsidRPr="724440DB">
        <w:rPr>
          <w:rFonts w:ascii="Times New Roman" w:eastAsia="Times New Roman" w:hAnsi="Times New Roman" w:cs="Times New Roman"/>
        </w:rPr>
        <w:t>Dunn describes the limitations of quantitative assessment pointedly, noting that it does not measure “the effectiveness of student search ski</w:t>
      </w:r>
      <w:r w:rsidR="004356A4" w:rsidRPr="724440DB">
        <w:rPr>
          <w:rFonts w:ascii="Times New Roman" w:eastAsia="Times New Roman" w:hAnsi="Times New Roman" w:cs="Times New Roman"/>
        </w:rPr>
        <w:t>lls in real life situations.”</w:t>
      </w:r>
      <w:r w:rsidR="004356A4" w:rsidRPr="724440DB">
        <w:rPr>
          <w:rStyle w:val="EndnoteReference"/>
          <w:rFonts w:ascii="Times New Roman" w:eastAsia="Times New Roman" w:hAnsi="Times New Roman" w:cs="Times New Roman"/>
        </w:rPr>
        <w:endnoteReference w:id="5"/>
      </w:r>
      <w:r w:rsidRPr="724440DB">
        <w:rPr>
          <w:rFonts w:ascii="Times New Roman" w:eastAsia="Times New Roman" w:hAnsi="Times New Roman" w:cs="Times New Roman"/>
        </w:rPr>
        <w:t xml:space="preserve"> In response, information literacy programs have increasingly adopted mixed-methods and rubric-based assessments for evaluation.</w:t>
      </w:r>
      <w:r w:rsidR="004356A4" w:rsidRPr="724440DB">
        <w:rPr>
          <w:rStyle w:val="EndnoteReference"/>
          <w:rFonts w:ascii="Times New Roman" w:eastAsia="Times New Roman" w:hAnsi="Times New Roman" w:cs="Times New Roman"/>
        </w:rPr>
        <w:t xml:space="preserve"> </w:t>
      </w:r>
      <w:r w:rsidR="004356A4" w:rsidRPr="724440DB">
        <w:rPr>
          <w:rStyle w:val="EndnoteReference"/>
          <w:rFonts w:ascii="Times New Roman" w:eastAsia="Times New Roman" w:hAnsi="Times New Roman" w:cs="Times New Roman"/>
        </w:rPr>
        <w:endnoteReference w:id="6"/>
      </w:r>
      <w:r w:rsidRPr="724440DB">
        <w:rPr>
          <w:rFonts w:ascii="Times New Roman" w:eastAsia="Times New Roman" w:hAnsi="Times New Roman" w:cs="Times New Roman"/>
        </w:rPr>
        <w:t xml:space="preserve"> These methods of evaluation, while more time consuming than quantitative methods of assessment, provide deeper and richer insights into student learning. However, as student enrollment in higher education has increased in the last decade, many institutions have experienced difficulties retaining the necessary library staff required to offer in-person information literacy instruction at any level, much less instruction that extends beyond one-shot </w:t>
      </w:r>
      <w:r w:rsidRPr="724440DB">
        <w:rPr>
          <w:rFonts w:ascii="Times New Roman" w:eastAsia="Times New Roman" w:hAnsi="Times New Roman" w:cs="Times New Roman"/>
        </w:rPr>
        <w:lastRenderedPageBreak/>
        <w:t>lectures.</w:t>
      </w:r>
      <w:r w:rsidR="004356A4" w:rsidRPr="724440DB">
        <w:rPr>
          <w:rStyle w:val="EndnoteReference"/>
          <w:rFonts w:ascii="Times New Roman" w:eastAsia="Times New Roman" w:hAnsi="Times New Roman" w:cs="Times New Roman"/>
        </w:rPr>
        <w:t xml:space="preserve"> </w:t>
      </w:r>
      <w:r w:rsidR="004356A4" w:rsidRPr="724440DB">
        <w:rPr>
          <w:rStyle w:val="EndnoteReference"/>
          <w:rFonts w:ascii="Times New Roman" w:eastAsia="Times New Roman" w:hAnsi="Times New Roman" w:cs="Times New Roman"/>
        </w:rPr>
        <w:endnoteReference w:id="7"/>
      </w:r>
      <w:r w:rsidR="00452D91" w:rsidRPr="724440DB">
        <w:rPr>
          <w:rFonts w:ascii="Times New Roman" w:eastAsia="Times New Roman" w:hAnsi="Times New Roman" w:cs="Times New Roman"/>
        </w:rPr>
        <w:t xml:space="preserve"> </w:t>
      </w:r>
      <w:r w:rsidRPr="724440DB">
        <w:rPr>
          <w:rFonts w:ascii="Times New Roman" w:eastAsia="Times New Roman" w:hAnsi="Times New Roman" w:cs="Times New Roman"/>
        </w:rPr>
        <w:t>Thus, even though more teacher-librarians are creating classroom experiences ripe with active learning and assessing stud</w:t>
      </w:r>
      <w:r w:rsidR="00512A9D" w:rsidRPr="724440DB">
        <w:rPr>
          <w:rFonts w:ascii="Times New Roman" w:eastAsia="Times New Roman" w:hAnsi="Times New Roman" w:cs="Times New Roman"/>
        </w:rPr>
        <w:t>ent performance using authenti</w:t>
      </w:r>
      <w:r w:rsidR="005836EE" w:rsidRPr="724440DB">
        <w:rPr>
          <w:rFonts w:ascii="Times New Roman" w:eastAsia="Times New Roman" w:hAnsi="Times New Roman" w:cs="Times New Roman"/>
        </w:rPr>
        <w:t xml:space="preserve">c </w:t>
      </w:r>
      <w:r w:rsidRPr="724440DB">
        <w:rPr>
          <w:rFonts w:ascii="Times New Roman" w:eastAsia="Times New Roman" w:hAnsi="Times New Roman" w:cs="Times New Roman"/>
        </w:rPr>
        <w:t>measures of assessment than ever before, the high demand for information literacy instruction is forcing many programs to rely entirely upon online modules for delivering instructional content. While these increasingly robust modules are able to reach every student, to do so they sacrifice synchronous interaction between a student and an instructor, and often rely entirely upon shallow, quantitative assessments of student learning.</w:t>
      </w:r>
      <w:r w:rsidR="004356A4" w:rsidRPr="724440DB">
        <w:rPr>
          <w:rStyle w:val="EndnoteReference"/>
          <w:rFonts w:ascii="Times New Roman" w:eastAsia="Times New Roman" w:hAnsi="Times New Roman" w:cs="Times New Roman"/>
        </w:rPr>
        <w:t xml:space="preserve"> </w:t>
      </w:r>
      <w:r w:rsidR="004356A4" w:rsidRPr="724440DB">
        <w:rPr>
          <w:rStyle w:val="EndnoteReference"/>
          <w:rFonts w:ascii="Times New Roman" w:eastAsia="Times New Roman" w:hAnsi="Times New Roman" w:cs="Times New Roman"/>
        </w:rPr>
        <w:endnoteReference w:id="8"/>
      </w:r>
    </w:p>
    <w:p w14:paraId="31985924" w14:textId="77777777" w:rsidR="004F5150" w:rsidRPr="004F5150" w:rsidRDefault="004F5150" w:rsidP="004F5150">
      <w:pPr>
        <w:rPr>
          <w:rFonts w:ascii="Times New Roman" w:hAnsi="Times New Roman" w:cs="Times New Roman"/>
        </w:rPr>
      </w:pPr>
    </w:p>
    <w:p w14:paraId="3CA087A1" w14:textId="3C8D425A" w:rsidR="004F5150" w:rsidRPr="004F5150" w:rsidRDefault="004F5150" w:rsidP="004F5150">
      <w:pPr>
        <w:rPr>
          <w:rFonts w:ascii="Times New Roman" w:hAnsi="Times New Roman" w:cs="Times New Roman"/>
        </w:rPr>
      </w:pPr>
      <w:r w:rsidRPr="004F5150">
        <w:rPr>
          <w:rFonts w:ascii="Times New Roman" w:hAnsi="Times New Roman" w:cs="Times New Roman"/>
        </w:rPr>
        <w:t>Considering this increasing need over the last decade to increase the quantity and quality of information literacy training for undergraduate students, it should come as no surprise that academic libraries are seeking to hire librarians that are skilled in delivering and assessing information literacy instruction. In their analysis of library job advertisements published online from April 2006 to May 2009, Reeves and Hahn found the majority of professional librarian vacancies were public services positions</w:t>
      </w:r>
      <w:r w:rsidR="00E25963">
        <w:rPr>
          <w:rFonts w:ascii="Times New Roman" w:hAnsi="Times New Roman" w:cs="Times New Roman"/>
        </w:rPr>
        <w:t xml:space="preserve"> </w:t>
      </w:r>
      <w:r w:rsidRPr="004F5150">
        <w:rPr>
          <w:rFonts w:ascii="Times New Roman" w:hAnsi="Times New Roman" w:cs="Times New Roman"/>
        </w:rPr>
        <w:t>and that academic libraries advertised more entry level positions than public or special libraries. Their study also revealed that instruction, regardless of specialty, was one of the most commonly requested areas of experience for entry level positions. Taken together, these conclusions suggest that the role of teacher-librarian in a college or university library is a viable means of entering the profession. However, this pathway requires that prospective teacher-librarians gain experience providing library instruction to students; Reeves and Hahn recommend that “practical experience throughout the graduate program…</w:t>
      </w:r>
      <w:r w:rsidR="00E25963">
        <w:rPr>
          <w:rFonts w:ascii="Times New Roman" w:hAnsi="Times New Roman" w:cs="Times New Roman"/>
        </w:rPr>
        <w:t xml:space="preserve"> </w:t>
      </w:r>
      <w:r w:rsidRPr="004F5150">
        <w:rPr>
          <w:rFonts w:ascii="Times New Roman" w:hAnsi="Times New Roman" w:cs="Times New Roman"/>
        </w:rPr>
        <w:t>should be a part of every student’s portfolio.”</w:t>
      </w:r>
      <w:r w:rsidR="004356A4" w:rsidRPr="004356A4">
        <w:rPr>
          <w:rStyle w:val="EndnoteReference"/>
          <w:rFonts w:ascii="Times New Roman" w:hAnsi="Times New Roman" w:cs="Times New Roman"/>
        </w:rPr>
        <w:t xml:space="preserve"> </w:t>
      </w:r>
      <w:r w:rsidR="004356A4">
        <w:rPr>
          <w:rStyle w:val="EndnoteReference"/>
          <w:rFonts w:ascii="Times New Roman" w:hAnsi="Times New Roman" w:cs="Times New Roman"/>
        </w:rPr>
        <w:endnoteReference w:id="9"/>
      </w:r>
      <w:r w:rsidRPr="004F5150">
        <w:rPr>
          <w:rFonts w:ascii="Times New Roman" w:hAnsi="Times New Roman" w:cs="Times New Roman"/>
        </w:rPr>
        <w:t xml:space="preserve"> In the decade since Reeves and Hahn began their study, more recent studies have corroborated their results, especially the importance of gaining relevant experience wh</w:t>
      </w:r>
      <w:r w:rsidR="00452D91">
        <w:rPr>
          <w:rFonts w:ascii="Times New Roman" w:hAnsi="Times New Roman" w:cs="Times New Roman"/>
        </w:rPr>
        <w:t>ile completing an  degree.</w:t>
      </w:r>
      <w:r w:rsidR="004356A4" w:rsidRPr="004356A4">
        <w:rPr>
          <w:rStyle w:val="EndnoteReference"/>
          <w:rFonts w:ascii="Times New Roman" w:hAnsi="Times New Roman" w:cs="Times New Roman"/>
        </w:rPr>
        <w:t xml:space="preserve"> </w:t>
      </w:r>
      <w:r w:rsidR="004356A4">
        <w:rPr>
          <w:rStyle w:val="EndnoteReference"/>
          <w:rFonts w:ascii="Times New Roman" w:hAnsi="Times New Roman" w:cs="Times New Roman"/>
        </w:rPr>
        <w:endnoteReference w:id="10"/>
      </w:r>
      <w:r w:rsidRPr="004F5150">
        <w:rPr>
          <w:rFonts w:ascii="Times New Roman" w:hAnsi="Times New Roman" w:cs="Times New Roman"/>
        </w:rPr>
        <w:t xml:space="preserve"> Triumph and </w:t>
      </w:r>
      <w:proofErr w:type="spellStart"/>
      <w:r w:rsidRPr="004F5150">
        <w:rPr>
          <w:rFonts w:ascii="Times New Roman" w:hAnsi="Times New Roman" w:cs="Times New Roman"/>
        </w:rPr>
        <w:t>Beile</w:t>
      </w:r>
      <w:proofErr w:type="spellEnd"/>
      <w:r w:rsidRPr="004F5150">
        <w:rPr>
          <w:rFonts w:ascii="Times New Roman" w:hAnsi="Times New Roman" w:cs="Times New Roman"/>
        </w:rPr>
        <w:t xml:space="preserve"> distill this point succinctly, arguing that while an ALA accredited </w:t>
      </w:r>
      <w:r w:rsidR="003757DC">
        <w:rPr>
          <w:rFonts w:ascii="Times New Roman" w:hAnsi="Times New Roman" w:cs="Times New Roman"/>
        </w:rPr>
        <w:t>MLIS</w:t>
      </w:r>
      <w:r w:rsidRPr="004F5150">
        <w:rPr>
          <w:rFonts w:ascii="Times New Roman" w:hAnsi="Times New Roman" w:cs="Times New Roman"/>
        </w:rPr>
        <w:t xml:space="preserve"> remains the foundational requirement for the vast majority of professional librarian positions, “most positions require prior work experience or facili</w:t>
      </w:r>
      <w:r w:rsidR="00452D91">
        <w:rPr>
          <w:rFonts w:ascii="Times New Roman" w:hAnsi="Times New Roman" w:cs="Times New Roman"/>
        </w:rPr>
        <w:t>ty with a particular skill.”</w:t>
      </w:r>
      <w:r w:rsidR="004356A4">
        <w:rPr>
          <w:rStyle w:val="EndnoteReference"/>
          <w:rFonts w:ascii="Times New Roman" w:hAnsi="Times New Roman" w:cs="Times New Roman"/>
        </w:rPr>
        <w:endnoteReference w:id="11"/>
      </w:r>
    </w:p>
    <w:p w14:paraId="75800540" w14:textId="77777777" w:rsidR="004F5150" w:rsidRPr="004F5150" w:rsidRDefault="004F5150" w:rsidP="004F5150">
      <w:pPr>
        <w:rPr>
          <w:rFonts w:ascii="Times New Roman" w:hAnsi="Times New Roman" w:cs="Times New Roman"/>
        </w:rPr>
      </w:pPr>
    </w:p>
    <w:p w14:paraId="4B565951" w14:textId="159FC537" w:rsidR="004F5150" w:rsidRPr="004F5150" w:rsidRDefault="004F5150" w:rsidP="724440DB">
      <w:pPr>
        <w:rPr>
          <w:rFonts w:ascii="Times New Roman" w:eastAsia="Times New Roman" w:hAnsi="Times New Roman" w:cs="Times New Roman"/>
        </w:rPr>
      </w:pPr>
      <w:r w:rsidRPr="724440DB">
        <w:rPr>
          <w:rFonts w:ascii="Times New Roman" w:eastAsia="Times New Roman" w:hAnsi="Times New Roman" w:cs="Times New Roman"/>
        </w:rPr>
        <w:t xml:space="preserve">As has been argued elsewhere, a review of </w:t>
      </w:r>
      <w:r w:rsidR="003757DC" w:rsidRPr="724440DB">
        <w:rPr>
          <w:rFonts w:ascii="Times New Roman" w:eastAsia="Times New Roman" w:hAnsi="Times New Roman" w:cs="Times New Roman"/>
        </w:rPr>
        <w:t>MLIS</w:t>
      </w:r>
      <w:r w:rsidRPr="724440DB">
        <w:rPr>
          <w:rFonts w:ascii="Times New Roman" w:eastAsia="Times New Roman" w:hAnsi="Times New Roman" w:cs="Times New Roman"/>
        </w:rPr>
        <w:t xml:space="preserve"> program curriculums in light of these trends in higher education and job market presents an obvious and troubling contradiction. Despite the growing need for entry-level librarians with educational training in empirically tested pedagogical principles, </w:t>
      </w:r>
      <w:r w:rsidR="003757DC" w:rsidRPr="724440DB">
        <w:rPr>
          <w:rFonts w:ascii="Times New Roman" w:eastAsia="Times New Roman" w:hAnsi="Times New Roman" w:cs="Times New Roman"/>
        </w:rPr>
        <w:t>MLIS</w:t>
      </w:r>
      <w:r w:rsidRPr="724440DB">
        <w:rPr>
          <w:rFonts w:ascii="Times New Roman" w:eastAsia="Times New Roman" w:hAnsi="Times New Roman" w:cs="Times New Roman"/>
        </w:rPr>
        <w:t xml:space="preserve"> programs do </w:t>
      </w:r>
      <w:r w:rsidR="008F4628" w:rsidRPr="724440DB">
        <w:rPr>
          <w:rFonts w:ascii="Times New Roman" w:eastAsia="Times New Roman" w:hAnsi="Times New Roman" w:cs="Times New Roman"/>
        </w:rPr>
        <w:t xml:space="preserve">not </w:t>
      </w:r>
      <w:r w:rsidRPr="724440DB">
        <w:rPr>
          <w:rFonts w:ascii="Times New Roman" w:eastAsia="Times New Roman" w:hAnsi="Times New Roman" w:cs="Times New Roman"/>
        </w:rPr>
        <w:t>provide sophisticated and evidence-based teacher training.</w:t>
      </w:r>
      <w:r w:rsidR="004356A4" w:rsidRPr="724440DB">
        <w:rPr>
          <w:rStyle w:val="EndnoteReference"/>
          <w:rFonts w:ascii="Times New Roman" w:eastAsia="Times New Roman" w:hAnsi="Times New Roman" w:cs="Times New Roman"/>
        </w:rPr>
        <w:endnoteReference w:id="12"/>
      </w:r>
      <w:r w:rsidRPr="724440DB">
        <w:rPr>
          <w:rFonts w:ascii="Times New Roman" w:eastAsia="Times New Roman" w:hAnsi="Times New Roman" w:cs="Times New Roman"/>
        </w:rPr>
        <w:t xml:space="preserve"> Scholarship in the last decade has presented a number of proposals and models for bridging this gap. This includes a few suggestions targeted at </w:t>
      </w:r>
      <w:r w:rsidR="003757DC" w:rsidRPr="724440DB">
        <w:rPr>
          <w:rFonts w:ascii="Times New Roman" w:eastAsia="Times New Roman" w:hAnsi="Times New Roman" w:cs="Times New Roman"/>
        </w:rPr>
        <w:t>MLIS</w:t>
      </w:r>
      <w:r w:rsidRPr="724440DB">
        <w:rPr>
          <w:rFonts w:ascii="Times New Roman" w:eastAsia="Times New Roman" w:hAnsi="Times New Roman" w:cs="Times New Roman"/>
        </w:rPr>
        <w:t xml:space="preserve"> students directly, such as </w:t>
      </w:r>
      <w:proofErr w:type="spellStart"/>
      <w:r w:rsidRPr="724440DB">
        <w:rPr>
          <w:rFonts w:ascii="Times New Roman" w:eastAsia="Times New Roman" w:hAnsi="Times New Roman" w:cs="Times New Roman"/>
        </w:rPr>
        <w:t>Brecher</w:t>
      </w:r>
      <w:proofErr w:type="spellEnd"/>
      <w:r w:rsidRPr="724440DB">
        <w:rPr>
          <w:rFonts w:ascii="Times New Roman" w:eastAsia="Times New Roman" w:hAnsi="Times New Roman" w:cs="Times New Roman"/>
        </w:rPr>
        <w:t xml:space="preserve"> and </w:t>
      </w:r>
      <w:proofErr w:type="spellStart"/>
      <w:r w:rsidRPr="724440DB">
        <w:rPr>
          <w:rFonts w:ascii="Times New Roman" w:eastAsia="Times New Roman" w:hAnsi="Times New Roman" w:cs="Times New Roman"/>
        </w:rPr>
        <w:t>Klipfel</w:t>
      </w:r>
      <w:proofErr w:type="spellEnd"/>
      <w:r w:rsidRPr="724440DB">
        <w:rPr>
          <w:rFonts w:ascii="Times New Roman" w:eastAsia="Times New Roman" w:hAnsi="Times New Roman" w:cs="Times New Roman"/>
        </w:rPr>
        <w:t xml:space="preserve"> advocating that library school students use elective credits to take education classes outside of their </w:t>
      </w:r>
      <w:r w:rsidR="003757DC" w:rsidRPr="724440DB">
        <w:rPr>
          <w:rFonts w:ascii="Times New Roman" w:eastAsia="Times New Roman" w:hAnsi="Times New Roman" w:cs="Times New Roman"/>
        </w:rPr>
        <w:t>MLIS</w:t>
      </w:r>
      <w:r w:rsidRPr="724440DB">
        <w:rPr>
          <w:rFonts w:ascii="Times New Roman" w:eastAsia="Times New Roman" w:hAnsi="Times New Roman" w:cs="Times New Roman"/>
        </w:rPr>
        <w:t xml:space="preserve"> program.</w:t>
      </w:r>
      <w:r w:rsidR="004356A4" w:rsidRPr="724440DB">
        <w:rPr>
          <w:rStyle w:val="EndnoteReference"/>
          <w:rFonts w:ascii="Times New Roman" w:eastAsia="Times New Roman" w:hAnsi="Times New Roman" w:cs="Times New Roman"/>
        </w:rPr>
        <w:endnoteReference w:id="13"/>
      </w:r>
      <w:r w:rsidR="004356A4" w:rsidRPr="724440DB">
        <w:rPr>
          <w:rFonts w:ascii="Times New Roman" w:eastAsia="Times New Roman" w:hAnsi="Times New Roman" w:cs="Times New Roman"/>
        </w:rPr>
        <w:t xml:space="preserve"> </w:t>
      </w:r>
      <w:r w:rsidRPr="724440DB">
        <w:rPr>
          <w:rFonts w:ascii="Times New Roman" w:eastAsia="Times New Roman" w:hAnsi="Times New Roman" w:cs="Times New Roman"/>
        </w:rPr>
        <w:t>However, most proposals in this area are inspired by Wegner’s idea of professional communities of practice, and aim at addressing skill deficiencies for professional librarians already floundering in the workplace.</w:t>
      </w:r>
      <w:r w:rsidR="00E34C44" w:rsidRPr="724440DB">
        <w:rPr>
          <w:rStyle w:val="EndnoteReference"/>
          <w:rFonts w:ascii="Times New Roman" w:eastAsia="Times New Roman" w:hAnsi="Times New Roman" w:cs="Times New Roman"/>
        </w:rPr>
        <w:endnoteReference w:id="14"/>
      </w:r>
      <w:r w:rsidRPr="724440DB">
        <w:rPr>
          <w:rFonts w:ascii="Times New Roman" w:eastAsia="Times New Roman" w:hAnsi="Times New Roman" w:cs="Times New Roman"/>
        </w:rPr>
        <w:t xml:space="preserve"> Walter suggests that libraries adopt instructional improvement strategies used by other higher education professionals, such as “critical self-reflection, peer coaching and evaluation, and the use of teaching portfolios.”</w:t>
      </w:r>
      <w:r w:rsidR="00E34C44" w:rsidRPr="724440DB">
        <w:rPr>
          <w:rStyle w:val="EndnoteReference"/>
          <w:rFonts w:ascii="Times New Roman" w:eastAsia="Times New Roman" w:hAnsi="Times New Roman" w:cs="Times New Roman"/>
        </w:rPr>
        <w:endnoteReference w:id="15"/>
      </w:r>
      <w:r w:rsidRPr="724440DB">
        <w:rPr>
          <w:rFonts w:ascii="Times New Roman" w:eastAsia="Times New Roman" w:hAnsi="Times New Roman" w:cs="Times New Roman"/>
        </w:rPr>
        <w:t xml:space="preserve"> However, the extent to which instructional improvement programs are available to practicing librarians can vary greatly. The Library Instruction Leadership Academy (LILAC), as described by Davies-Hoffman et al., represents perhaps the most ambitious example of an instructional improvement program for librarians.</w:t>
      </w:r>
      <w:r w:rsidR="00E34C44" w:rsidRPr="724440DB">
        <w:rPr>
          <w:rStyle w:val="EndnoteReference"/>
          <w:rFonts w:ascii="Times New Roman" w:eastAsia="Times New Roman" w:hAnsi="Times New Roman" w:cs="Times New Roman"/>
        </w:rPr>
        <w:endnoteReference w:id="16"/>
      </w:r>
      <w:r w:rsidRPr="724440DB">
        <w:rPr>
          <w:rFonts w:ascii="Times New Roman" w:eastAsia="Times New Roman" w:hAnsi="Times New Roman" w:cs="Times New Roman"/>
        </w:rPr>
        <w:t xml:space="preserve"> For librarians lacking the community resources available through LILAC, Lorenzetti and </w:t>
      </w:r>
      <w:proofErr w:type="spellStart"/>
      <w:r w:rsidRPr="724440DB">
        <w:rPr>
          <w:rFonts w:ascii="Times New Roman" w:eastAsia="Times New Roman" w:hAnsi="Times New Roman" w:cs="Times New Roman"/>
        </w:rPr>
        <w:t>Powelson</w:t>
      </w:r>
      <w:proofErr w:type="spellEnd"/>
      <w:r w:rsidRPr="724440DB">
        <w:rPr>
          <w:rFonts w:ascii="Times New Roman" w:eastAsia="Times New Roman" w:hAnsi="Times New Roman" w:cs="Times New Roman"/>
        </w:rPr>
        <w:t xml:space="preserve"> suggest that formal mentoring programs can aid in the development of junior librarians’ skill sets.</w:t>
      </w:r>
      <w:r w:rsidR="00E34C44" w:rsidRPr="724440DB">
        <w:rPr>
          <w:rStyle w:val="EndnoteReference"/>
          <w:rFonts w:ascii="Times New Roman" w:eastAsia="Times New Roman" w:hAnsi="Times New Roman" w:cs="Times New Roman"/>
        </w:rPr>
        <w:endnoteReference w:id="17"/>
      </w:r>
      <w:r w:rsidRPr="724440DB">
        <w:rPr>
          <w:rFonts w:ascii="Times New Roman" w:eastAsia="Times New Roman" w:hAnsi="Times New Roman" w:cs="Times New Roman"/>
        </w:rPr>
        <w:t xml:space="preserve"> On the other end of the spectrum, </w:t>
      </w:r>
      <w:proofErr w:type="spellStart"/>
      <w:r w:rsidRPr="724440DB">
        <w:rPr>
          <w:rFonts w:ascii="Times New Roman" w:eastAsia="Times New Roman" w:hAnsi="Times New Roman" w:cs="Times New Roman"/>
        </w:rPr>
        <w:t>Brecher</w:t>
      </w:r>
      <w:proofErr w:type="spellEnd"/>
      <w:r w:rsidRPr="724440DB">
        <w:rPr>
          <w:rFonts w:ascii="Times New Roman" w:eastAsia="Times New Roman" w:hAnsi="Times New Roman" w:cs="Times New Roman"/>
        </w:rPr>
        <w:t xml:space="preserve"> and </w:t>
      </w:r>
      <w:proofErr w:type="spellStart"/>
      <w:r w:rsidRPr="724440DB">
        <w:rPr>
          <w:rFonts w:ascii="Times New Roman" w:eastAsia="Times New Roman" w:hAnsi="Times New Roman" w:cs="Times New Roman"/>
        </w:rPr>
        <w:t>Klipfel</w:t>
      </w:r>
      <w:proofErr w:type="spellEnd"/>
      <w:r w:rsidRPr="724440DB">
        <w:rPr>
          <w:rFonts w:ascii="Times New Roman" w:eastAsia="Times New Roman" w:hAnsi="Times New Roman" w:cs="Times New Roman"/>
        </w:rPr>
        <w:t xml:space="preserve"> suggest that academic blogs on information literacy offer a no cost professional </w:t>
      </w:r>
      <w:r w:rsidRPr="724440DB">
        <w:rPr>
          <w:rFonts w:ascii="Times New Roman" w:eastAsia="Times New Roman" w:hAnsi="Times New Roman" w:cs="Times New Roman"/>
        </w:rPr>
        <w:lastRenderedPageBreak/>
        <w:t>development for teacher training and present a medium for connecting teacher-librarians at different institutions in online communities of practice.</w:t>
      </w:r>
      <w:r w:rsidR="00E34C44" w:rsidRPr="724440DB">
        <w:rPr>
          <w:rStyle w:val="EndnoteReference"/>
          <w:rFonts w:ascii="Times New Roman" w:eastAsia="Times New Roman" w:hAnsi="Times New Roman" w:cs="Times New Roman"/>
        </w:rPr>
        <w:endnoteReference w:id="18"/>
      </w:r>
      <w:r w:rsidRPr="724440DB">
        <w:rPr>
          <w:rFonts w:ascii="Times New Roman" w:eastAsia="Times New Roman" w:hAnsi="Times New Roman" w:cs="Times New Roman"/>
        </w:rPr>
        <w:t xml:space="preserve"> Notably absent from most of</w:t>
      </w:r>
      <w:r w:rsidR="003757DC" w:rsidRPr="724440DB">
        <w:rPr>
          <w:rFonts w:ascii="Times New Roman" w:eastAsia="Times New Roman" w:hAnsi="Times New Roman" w:cs="Times New Roman"/>
        </w:rPr>
        <w:t xml:space="preserve"> these</w:t>
      </w:r>
      <w:r w:rsidRPr="724440DB">
        <w:rPr>
          <w:rFonts w:ascii="Times New Roman" w:eastAsia="Times New Roman" w:hAnsi="Times New Roman" w:cs="Times New Roman"/>
        </w:rPr>
        <w:t xml:space="preserve"> proposals and program descriptions is direct engagement</w:t>
      </w:r>
      <w:r w:rsidR="003757DC" w:rsidRPr="724440DB">
        <w:rPr>
          <w:rFonts w:ascii="Times New Roman" w:eastAsia="Times New Roman" w:hAnsi="Times New Roman" w:cs="Times New Roman"/>
        </w:rPr>
        <w:t xml:space="preserve"> by practitioners</w:t>
      </w:r>
      <w:r w:rsidRPr="724440DB">
        <w:rPr>
          <w:rFonts w:ascii="Times New Roman" w:eastAsia="Times New Roman" w:hAnsi="Times New Roman" w:cs="Times New Roman"/>
        </w:rPr>
        <w:t xml:space="preserve"> with </w:t>
      </w:r>
      <w:r w:rsidR="003757DC" w:rsidRPr="724440DB">
        <w:rPr>
          <w:rFonts w:ascii="Times New Roman" w:eastAsia="Times New Roman" w:hAnsi="Times New Roman" w:cs="Times New Roman"/>
        </w:rPr>
        <w:t>MLIS</w:t>
      </w:r>
      <w:r w:rsidRPr="724440DB">
        <w:rPr>
          <w:rFonts w:ascii="Times New Roman" w:eastAsia="Times New Roman" w:hAnsi="Times New Roman" w:cs="Times New Roman"/>
        </w:rPr>
        <w:t xml:space="preserve"> programs themselves. </w:t>
      </w:r>
    </w:p>
    <w:p w14:paraId="6C7E57D7" w14:textId="765D875E" w:rsidR="00D277A1" w:rsidRPr="00452D91" w:rsidRDefault="00D277A1" w:rsidP="00D277A1"/>
    <w:p w14:paraId="0D615887" w14:textId="77777777" w:rsidR="00B53C2F" w:rsidRPr="00B53C2F" w:rsidRDefault="00B53C2F" w:rsidP="005836EE">
      <w:pPr>
        <w:outlineLvl w:val="0"/>
        <w:rPr>
          <w:rFonts w:ascii="Times New Roman" w:hAnsi="Times New Roman" w:cs="Times New Roman"/>
          <w:b/>
        </w:rPr>
      </w:pPr>
      <w:r w:rsidRPr="00B53C2F">
        <w:rPr>
          <w:rFonts w:ascii="Times New Roman" w:hAnsi="Times New Roman" w:cs="Times New Roman"/>
          <w:b/>
          <w:color w:val="000000"/>
        </w:rPr>
        <w:t>Overview</w:t>
      </w:r>
    </w:p>
    <w:p w14:paraId="6A8DE2D8" w14:textId="77777777" w:rsidR="00B53C2F" w:rsidRPr="00B53C2F" w:rsidRDefault="00B53C2F" w:rsidP="00B53C2F">
      <w:pPr>
        <w:rPr>
          <w:rFonts w:ascii="Times New Roman" w:eastAsia="Times New Roman" w:hAnsi="Times New Roman" w:cs="Times New Roman"/>
        </w:rPr>
      </w:pPr>
    </w:p>
    <w:p w14:paraId="60447453" w14:textId="1C8727DE" w:rsidR="00B53C2F" w:rsidRPr="00B53C2F" w:rsidRDefault="00E25963" w:rsidP="00B53C2F">
      <w:pPr>
        <w:rPr>
          <w:rFonts w:ascii="Times New Roman" w:hAnsi="Times New Roman" w:cs="Times New Roman"/>
        </w:rPr>
      </w:pPr>
      <w:r w:rsidRPr="004F5150">
        <w:rPr>
          <w:rFonts w:ascii="Times New Roman" w:hAnsi="Times New Roman" w:cs="Times New Roman"/>
        </w:rPr>
        <w:t xml:space="preserve">The UMD Libraries Research and Teaching </w:t>
      </w:r>
      <w:r w:rsidR="00421C09">
        <w:rPr>
          <w:rFonts w:ascii="Times New Roman" w:hAnsi="Times New Roman" w:cs="Times New Roman"/>
        </w:rPr>
        <w:t>Fellow</w:t>
      </w:r>
      <w:r w:rsidRPr="004F5150">
        <w:rPr>
          <w:rFonts w:ascii="Times New Roman" w:hAnsi="Times New Roman" w:cs="Times New Roman"/>
        </w:rPr>
        <w:t>ship</w:t>
      </w:r>
      <w:r>
        <w:rPr>
          <w:rFonts w:ascii="Times New Roman" w:hAnsi="Times New Roman" w:cs="Times New Roman"/>
        </w:rPr>
        <w:t xml:space="preserve"> (RTF)</w:t>
      </w:r>
      <w:r w:rsidRPr="004F5150">
        <w:rPr>
          <w:rFonts w:ascii="Times New Roman" w:hAnsi="Times New Roman" w:cs="Times New Roman"/>
        </w:rPr>
        <w:t xml:space="preserve"> program was inspired by these ideas and models that emerged from the literature, and </w:t>
      </w:r>
      <w:r>
        <w:rPr>
          <w:rFonts w:ascii="Times New Roman" w:hAnsi="Times New Roman" w:cs="Times New Roman"/>
        </w:rPr>
        <w:t>seeks</w:t>
      </w:r>
      <w:r w:rsidRPr="004F5150">
        <w:rPr>
          <w:rFonts w:ascii="Times New Roman" w:hAnsi="Times New Roman" w:cs="Times New Roman"/>
        </w:rPr>
        <w:t xml:space="preserve"> to create a local community of information literacy instruction practice built around a strong partnership between the University Libraries and the College of Information Studies.</w:t>
      </w:r>
      <w:r>
        <w:rPr>
          <w:rFonts w:ascii="Times New Roman" w:hAnsi="Times New Roman" w:cs="Times New Roman"/>
        </w:rPr>
        <w:t xml:space="preserve"> </w:t>
      </w:r>
      <w:r>
        <w:rPr>
          <w:rFonts w:ascii="Times New Roman" w:hAnsi="Times New Roman" w:cs="Times New Roman"/>
          <w:color w:val="000000"/>
        </w:rPr>
        <w:t>RTF</w:t>
      </w:r>
      <w:r w:rsidR="00B53C2F" w:rsidRPr="00B53C2F">
        <w:rPr>
          <w:rFonts w:ascii="Times New Roman" w:hAnsi="Times New Roman" w:cs="Times New Roman"/>
          <w:color w:val="000000"/>
        </w:rPr>
        <w:t xml:space="preserve"> is a competitive program open for up to five MLIS students per year. The application and interview processes takes place at the end of the fall semester of their first year in the MLIS program</w:t>
      </w:r>
      <w:r w:rsidR="008446A4">
        <w:rPr>
          <w:rFonts w:ascii="Times New Roman" w:hAnsi="Times New Roman" w:cs="Times New Roman"/>
          <w:color w:val="000000"/>
        </w:rPr>
        <w:t>;</w:t>
      </w:r>
      <w:r w:rsidR="00B53C2F" w:rsidRPr="00B53C2F">
        <w:rPr>
          <w:rFonts w:ascii="Times New Roman" w:hAnsi="Times New Roman" w:cs="Times New Roman"/>
          <w:color w:val="000000"/>
        </w:rPr>
        <w:t xml:space="preserve"> admitted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begin the program the following spring semester. Once admitted,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commit to the program for three semesters</w:t>
      </w:r>
      <w:r w:rsidR="008446A4">
        <w:rPr>
          <w:rFonts w:ascii="Times New Roman" w:hAnsi="Times New Roman" w:cs="Times New Roman"/>
          <w:color w:val="000000"/>
        </w:rPr>
        <w:t>:</w:t>
      </w:r>
      <w:r w:rsidR="00B53C2F" w:rsidRPr="00B53C2F">
        <w:rPr>
          <w:rFonts w:ascii="Times New Roman" w:hAnsi="Times New Roman" w:cs="Times New Roman"/>
          <w:color w:val="000000"/>
        </w:rPr>
        <w:t xml:space="preserve"> the spring semester of their first year in the MLIS program, the fall semester of their second year, and their final spring semester. The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hip is constructed around a cohort structure, where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move through the program in groups of four or five, providing a supportive community of practice </w:t>
      </w:r>
      <w:r w:rsidR="00B53C2F">
        <w:rPr>
          <w:rFonts w:ascii="Times New Roman" w:hAnsi="Times New Roman" w:cs="Times New Roman"/>
          <w:color w:val="000000"/>
        </w:rPr>
        <w:t>through which</w:t>
      </w:r>
      <w:r w:rsidR="00B53C2F" w:rsidRPr="00B53C2F">
        <w:rPr>
          <w:rFonts w:ascii="Times New Roman" w:hAnsi="Times New Roman" w:cs="Times New Roman"/>
          <w:color w:val="000000"/>
        </w:rPr>
        <w:t xml:space="preserve">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w:t>
      </w:r>
      <w:r w:rsidR="008446A4">
        <w:rPr>
          <w:rFonts w:ascii="Times New Roman" w:hAnsi="Times New Roman" w:cs="Times New Roman"/>
          <w:color w:val="000000"/>
        </w:rPr>
        <w:t xml:space="preserve">engage in team-based and experiential learning in </w:t>
      </w:r>
      <w:r w:rsidR="00B53C2F" w:rsidRPr="00B53C2F">
        <w:rPr>
          <w:rFonts w:ascii="Times New Roman" w:hAnsi="Times New Roman" w:cs="Times New Roman"/>
          <w:color w:val="000000"/>
        </w:rPr>
        <w:t xml:space="preserve">information literacy instruction, reference, research, professional development, and participate in the reading and analysis of library literature. </w:t>
      </w:r>
    </w:p>
    <w:p w14:paraId="3D2F77A8" w14:textId="77777777" w:rsidR="00B53C2F" w:rsidRPr="00B53C2F" w:rsidRDefault="00B53C2F" w:rsidP="00B53C2F">
      <w:pPr>
        <w:rPr>
          <w:rFonts w:ascii="Times New Roman" w:eastAsia="Times New Roman" w:hAnsi="Times New Roman" w:cs="Times New Roman"/>
        </w:rPr>
      </w:pPr>
    </w:p>
    <w:p w14:paraId="610E4A43" w14:textId="239D84B6" w:rsidR="00B53C2F" w:rsidRPr="00B53C2F" w:rsidRDefault="00B53C2F" w:rsidP="00B53C2F">
      <w:pPr>
        <w:rPr>
          <w:rFonts w:ascii="Times New Roman" w:hAnsi="Times New Roman" w:cs="Times New Roman"/>
        </w:rPr>
      </w:pPr>
      <w:r w:rsidRPr="00B53C2F">
        <w:rPr>
          <w:rFonts w:ascii="Times New Roman" w:hAnsi="Times New Roman" w:cs="Times New Roman"/>
          <w:color w:val="000000"/>
        </w:rPr>
        <w:t xml:space="preserve">One of the cornerstones of the RTF is </w:t>
      </w:r>
      <w:r w:rsidR="008B1A43">
        <w:rPr>
          <w:rFonts w:ascii="Times New Roman" w:hAnsi="Times New Roman" w:cs="Times New Roman"/>
          <w:color w:val="000000"/>
        </w:rPr>
        <w:t>its structure as a paid</w:t>
      </w:r>
      <w:r w:rsidRPr="00B53C2F">
        <w:rPr>
          <w:rFonts w:ascii="Times New Roman" w:hAnsi="Times New Roman" w:cs="Times New Roman"/>
          <w:color w:val="000000"/>
        </w:rPr>
        <w:t xml:space="preserve"> program.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are compensated at </w:t>
      </w:r>
      <w:r w:rsidR="008446A4">
        <w:rPr>
          <w:rFonts w:ascii="Times New Roman" w:hAnsi="Times New Roman" w:cs="Times New Roman"/>
          <w:color w:val="000000"/>
        </w:rPr>
        <w:t xml:space="preserve">a rate of </w:t>
      </w:r>
      <w:r w:rsidRPr="00B53C2F">
        <w:rPr>
          <w:rFonts w:ascii="Times New Roman" w:hAnsi="Times New Roman" w:cs="Times New Roman"/>
          <w:color w:val="000000"/>
        </w:rPr>
        <w:t xml:space="preserve">$15 per hour and work an average of five hours per week during the academic year. The only exception is the third and final semester, in which senior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complete a 120-</w:t>
      </w:r>
      <w:r w:rsidR="008446A4">
        <w:rPr>
          <w:rFonts w:ascii="Times New Roman" w:hAnsi="Times New Roman" w:cs="Times New Roman"/>
          <w:color w:val="000000"/>
        </w:rPr>
        <w:t xml:space="preserve">hour </w:t>
      </w:r>
      <w:r w:rsidRPr="00B53C2F">
        <w:rPr>
          <w:rFonts w:ascii="Times New Roman" w:hAnsi="Times New Roman" w:cs="Times New Roman"/>
          <w:color w:val="000000"/>
        </w:rPr>
        <w:t>field study</w:t>
      </w:r>
      <w:r w:rsidR="008446A4">
        <w:rPr>
          <w:rFonts w:ascii="Times New Roman" w:hAnsi="Times New Roman" w:cs="Times New Roman"/>
          <w:color w:val="000000"/>
        </w:rPr>
        <w:t xml:space="preserve"> for course credit</w:t>
      </w:r>
      <w:r w:rsidRPr="00B53C2F">
        <w:rPr>
          <w:rFonts w:ascii="Times New Roman" w:hAnsi="Times New Roman" w:cs="Times New Roman"/>
          <w:color w:val="000000"/>
        </w:rPr>
        <w:t xml:space="preserve"> (a requirement for the MLIS program) that averages 10 hours per week. During the field study,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are compensated for all library operational work, including first year instruction, reference, and a weekly office hour. The only component </w:t>
      </w:r>
      <w:r w:rsidR="00E25963">
        <w:rPr>
          <w:rFonts w:ascii="Times New Roman" w:hAnsi="Times New Roman" w:cs="Times New Roman"/>
          <w:color w:val="000000"/>
        </w:rPr>
        <w:t>without</w:t>
      </w:r>
      <w:r w:rsidRPr="00B53C2F">
        <w:rPr>
          <w:rFonts w:ascii="Times New Roman" w:hAnsi="Times New Roman" w:cs="Times New Roman"/>
          <w:color w:val="000000"/>
        </w:rPr>
        <w:t xml:space="preserve"> compensation is the Teaching as Research project; a self-directed assessment project in which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partner with a subject librarian to design, implement, and assess an information literacy </w:t>
      </w:r>
      <w:r w:rsidR="008446A4">
        <w:rPr>
          <w:rFonts w:ascii="Times New Roman" w:hAnsi="Times New Roman" w:cs="Times New Roman"/>
          <w:color w:val="000000"/>
        </w:rPr>
        <w:t xml:space="preserve">intervention </w:t>
      </w:r>
      <w:r w:rsidRPr="00B53C2F">
        <w:rPr>
          <w:rFonts w:ascii="Times New Roman" w:hAnsi="Times New Roman" w:cs="Times New Roman"/>
          <w:color w:val="000000"/>
        </w:rPr>
        <w:t xml:space="preserve">for an upper-level undergraduate or graduate course. </w:t>
      </w:r>
    </w:p>
    <w:p w14:paraId="7C43CB32" w14:textId="77777777" w:rsidR="00B53C2F" w:rsidRPr="00B53C2F" w:rsidRDefault="00B53C2F" w:rsidP="00B53C2F">
      <w:pPr>
        <w:rPr>
          <w:rFonts w:ascii="Times New Roman" w:eastAsia="Times New Roman" w:hAnsi="Times New Roman" w:cs="Times New Roman"/>
        </w:rPr>
      </w:pPr>
    </w:p>
    <w:p w14:paraId="4FD73BB8" w14:textId="0409BF05" w:rsidR="00B53C2F" w:rsidRPr="00B53C2F" w:rsidRDefault="00B53C2F" w:rsidP="00B53C2F">
      <w:pPr>
        <w:rPr>
          <w:rFonts w:ascii="Times New Roman" w:hAnsi="Times New Roman" w:cs="Times New Roman"/>
        </w:rPr>
      </w:pPr>
      <w:r w:rsidRPr="00B53C2F">
        <w:rPr>
          <w:rFonts w:ascii="Times New Roman" w:hAnsi="Times New Roman" w:cs="Times New Roman"/>
          <w:color w:val="000000"/>
        </w:rPr>
        <w:t xml:space="preserve">As of spring 2017, UMD Libraries has hired three cohorts of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The first, hired in 2015, operated on a compressed schedule, with the program beginning in the summer, rather than the spring. The following cohorts have operated on the standard progression, with hiring taking place at the end of the fall semester and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beginning the program at the start of the spring semester of their first year in the MLIS program. The organization of the program allows UMD Libraries to overlap cohorts each spring semester</w:t>
      </w:r>
      <w:r w:rsidR="008446A4">
        <w:rPr>
          <w:rFonts w:ascii="Times New Roman" w:hAnsi="Times New Roman" w:cs="Times New Roman"/>
          <w:color w:val="000000"/>
        </w:rPr>
        <w:t>,</w:t>
      </w:r>
      <w:r w:rsidRPr="00B53C2F">
        <w:rPr>
          <w:rFonts w:ascii="Times New Roman" w:hAnsi="Times New Roman" w:cs="Times New Roman"/>
          <w:color w:val="000000"/>
        </w:rPr>
        <w:t xml:space="preserve"> creating a virtuous system in which senior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provide peer mentorship and training for junior </w:t>
      </w:r>
      <w:r w:rsidR="00421C09">
        <w:rPr>
          <w:rFonts w:ascii="Times New Roman" w:hAnsi="Times New Roman" w:cs="Times New Roman"/>
          <w:color w:val="000000"/>
        </w:rPr>
        <w:t>Fellow</w:t>
      </w:r>
      <w:r w:rsidR="005F373E">
        <w:rPr>
          <w:rFonts w:ascii="Times New Roman" w:hAnsi="Times New Roman" w:cs="Times New Roman"/>
          <w:color w:val="000000"/>
        </w:rPr>
        <w:t>s</w:t>
      </w:r>
      <w:r w:rsidRPr="00B53C2F">
        <w:rPr>
          <w:rFonts w:ascii="Times New Roman" w:hAnsi="Times New Roman" w:cs="Times New Roman"/>
          <w:color w:val="000000"/>
        </w:rPr>
        <w:t xml:space="preserve">. </w:t>
      </w:r>
    </w:p>
    <w:p w14:paraId="0F1AD3BE" w14:textId="77777777" w:rsidR="00B53C2F" w:rsidRDefault="00B53C2F" w:rsidP="00B53C2F">
      <w:pPr>
        <w:rPr>
          <w:rFonts w:ascii="Times New Roman" w:eastAsia="Times New Roman" w:hAnsi="Times New Roman" w:cs="Times New Roman"/>
        </w:rPr>
      </w:pPr>
    </w:p>
    <w:p w14:paraId="1339E7F5" w14:textId="77777777" w:rsidR="00274BAB" w:rsidRDefault="00274BAB" w:rsidP="00B53C2F">
      <w:pPr>
        <w:rPr>
          <w:rFonts w:ascii="Times New Roman" w:eastAsia="Times New Roman" w:hAnsi="Times New Roman" w:cs="Times New Roman"/>
        </w:rPr>
      </w:pPr>
      <w:r>
        <w:rPr>
          <w:rFonts w:ascii="Times New Roman" w:eastAsia="Times New Roman" w:hAnsi="Times New Roman" w:cs="Times New Roman"/>
        </w:rPr>
        <w:t>[Insert Table 1: RTF Timeline]</w:t>
      </w:r>
    </w:p>
    <w:p w14:paraId="2F8463DE" w14:textId="77777777" w:rsidR="00274BAB" w:rsidRPr="00B53C2F" w:rsidRDefault="00274BAB" w:rsidP="00B53C2F">
      <w:pPr>
        <w:rPr>
          <w:rFonts w:ascii="Times New Roman" w:eastAsia="Times New Roman" w:hAnsi="Times New Roman" w:cs="Times New Roman"/>
        </w:rPr>
      </w:pPr>
    </w:p>
    <w:p w14:paraId="04F80887" w14:textId="5F35E3B7" w:rsidR="00B53C2F" w:rsidRPr="00B53C2F" w:rsidRDefault="00B53C2F" w:rsidP="00B53C2F">
      <w:pPr>
        <w:rPr>
          <w:rFonts w:ascii="Times New Roman" w:hAnsi="Times New Roman" w:cs="Times New Roman"/>
        </w:rPr>
      </w:pPr>
      <w:r w:rsidRPr="00B53C2F">
        <w:rPr>
          <w:rFonts w:ascii="Times New Roman" w:hAnsi="Times New Roman" w:cs="Times New Roman"/>
          <w:color w:val="000000"/>
        </w:rPr>
        <w:t xml:space="preserve">The first cohort, hired in summer 2015, was composed of </w:t>
      </w:r>
      <w:r w:rsidR="00DA5114">
        <w:rPr>
          <w:rFonts w:ascii="Times New Roman" w:hAnsi="Times New Roman" w:cs="Times New Roman"/>
          <w:color w:val="000000"/>
        </w:rPr>
        <w:t>six</w:t>
      </w:r>
      <w:r w:rsidRPr="00B53C2F">
        <w:rPr>
          <w:rFonts w:ascii="Times New Roman" w:hAnsi="Times New Roman" w:cs="Times New Roman"/>
          <w:color w:val="000000"/>
        </w:rPr>
        <w:t xml:space="preserve"> full-time students (</w:t>
      </w:r>
      <w:r w:rsidR="00DA5114">
        <w:rPr>
          <w:rFonts w:ascii="Times New Roman" w:hAnsi="Times New Roman" w:cs="Times New Roman"/>
          <w:color w:val="000000"/>
        </w:rPr>
        <w:t>five</w:t>
      </w:r>
      <w:r w:rsidRPr="00B53C2F">
        <w:rPr>
          <w:rFonts w:ascii="Times New Roman" w:hAnsi="Times New Roman" w:cs="Times New Roman"/>
          <w:color w:val="000000"/>
        </w:rPr>
        <w:t xml:space="preserve"> of whom were about to begin their thi</w:t>
      </w:r>
      <w:r w:rsidR="00E25963">
        <w:rPr>
          <w:rFonts w:ascii="Times New Roman" w:hAnsi="Times New Roman" w:cs="Times New Roman"/>
          <w:color w:val="000000"/>
        </w:rPr>
        <w:t>rd semester in the MLIS program</w:t>
      </w:r>
      <w:r w:rsidRPr="00B53C2F">
        <w:rPr>
          <w:rFonts w:ascii="Times New Roman" w:hAnsi="Times New Roman" w:cs="Times New Roman"/>
          <w:color w:val="000000"/>
        </w:rPr>
        <w:t xml:space="preserve"> and </w:t>
      </w:r>
      <w:r w:rsidR="00E25963">
        <w:rPr>
          <w:rFonts w:ascii="Times New Roman" w:hAnsi="Times New Roman" w:cs="Times New Roman"/>
          <w:color w:val="000000"/>
        </w:rPr>
        <w:t>one</w:t>
      </w:r>
      <w:r w:rsidRPr="00B53C2F">
        <w:rPr>
          <w:rFonts w:ascii="Times New Roman" w:hAnsi="Times New Roman" w:cs="Times New Roman"/>
          <w:color w:val="000000"/>
        </w:rPr>
        <w:t xml:space="preserve"> who was just beginning the program). The second cohort, hired in fall 2015, included </w:t>
      </w:r>
      <w:r w:rsidR="00E25963">
        <w:rPr>
          <w:rFonts w:ascii="Times New Roman" w:hAnsi="Times New Roman" w:cs="Times New Roman"/>
          <w:color w:val="000000"/>
        </w:rPr>
        <w:t>three</w:t>
      </w:r>
      <w:r w:rsidRPr="00B53C2F">
        <w:rPr>
          <w:rFonts w:ascii="Times New Roman" w:hAnsi="Times New Roman" w:cs="Times New Roman"/>
          <w:color w:val="000000"/>
        </w:rPr>
        <w:t xml:space="preserve"> full-time and </w:t>
      </w:r>
      <w:r w:rsidR="00E25963">
        <w:rPr>
          <w:rFonts w:ascii="Times New Roman" w:hAnsi="Times New Roman" w:cs="Times New Roman"/>
          <w:color w:val="000000"/>
        </w:rPr>
        <w:t>one</w:t>
      </w:r>
      <w:r w:rsidRPr="00B53C2F">
        <w:rPr>
          <w:rFonts w:ascii="Times New Roman" w:hAnsi="Times New Roman" w:cs="Times New Roman"/>
          <w:color w:val="000000"/>
        </w:rPr>
        <w:t xml:space="preserve"> part-time student, all of whom were in their first semester of the MLIS program. The third and most recent cohort was hired in fall 2016, and is composed of </w:t>
      </w:r>
      <w:r w:rsidR="00E25963">
        <w:rPr>
          <w:rFonts w:ascii="Times New Roman" w:hAnsi="Times New Roman" w:cs="Times New Roman"/>
          <w:color w:val="000000"/>
        </w:rPr>
        <w:t>five</w:t>
      </w:r>
      <w:r w:rsidRPr="00B53C2F">
        <w:rPr>
          <w:rFonts w:ascii="Times New Roman" w:hAnsi="Times New Roman" w:cs="Times New Roman"/>
          <w:color w:val="000000"/>
        </w:rPr>
        <w:t xml:space="preserve"> full-time students. </w:t>
      </w:r>
    </w:p>
    <w:p w14:paraId="3A6BE475" w14:textId="4E043DEA" w:rsidR="00B53C2F" w:rsidRPr="00B53C2F" w:rsidRDefault="00B53C2F" w:rsidP="005836EE">
      <w:pPr>
        <w:spacing w:before="360" w:after="120"/>
        <w:outlineLvl w:val="0"/>
        <w:rPr>
          <w:rFonts w:ascii="Times New Roman" w:eastAsia="Times New Roman" w:hAnsi="Times New Roman" w:cs="Times New Roman"/>
          <w:b/>
          <w:bCs/>
        </w:rPr>
      </w:pPr>
      <w:r w:rsidRPr="00B53C2F">
        <w:rPr>
          <w:rFonts w:ascii="Times New Roman" w:eastAsia="Times New Roman" w:hAnsi="Times New Roman" w:cs="Times New Roman"/>
          <w:b/>
          <w:color w:val="000000"/>
        </w:rPr>
        <w:lastRenderedPageBreak/>
        <w:t xml:space="preserve">Components of the </w:t>
      </w:r>
      <w:r w:rsidR="00421C09">
        <w:rPr>
          <w:rFonts w:ascii="Times New Roman" w:eastAsia="Times New Roman" w:hAnsi="Times New Roman" w:cs="Times New Roman"/>
          <w:b/>
          <w:color w:val="000000"/>
        </w:rPr>
        <w:t>Fellow</w:t>
      </w:r>
      <w:r w:rsidR="005F373E">
        <w:rPr>
          <w:rFonts w:ascii="Times New Roman" w:eastAsia="Times New Roman" w:hAnsi="Times New Roman" w:cs="Times New Roman"/>
          <w:b/>
          <w:color w:val="000000"/>
        </w:rPr>
        <w:t>s</w:t>
      </w:r>
      <w:r w:rsidRPr="00B53C2F">
        <w:rPr>
          <w:rFonts w:ascii="Times New Roman" w:eastAsia="Times New Roman" w:hAnsi="Times New Roman" w:cs="Times New Roman"/>
          <w:b/>
          <w:color w:val="000000"/>
        </w:rPr>
        <w:t xml:space="preserve">hip </w:t>
      </w:r>
    </w:p>
    <w:p w14:paraId="582825EF" w14:textId="1001C597" w:rsidR="00B53C2F" w:rsidRPr="00B53C2F" w:rsidRDefault="00E25963" w:rsidP="00B53C2F">
      <w:pPr>
        <w:rPr>
          <w:rFonts w:ascii="Times New Roman" w:hAnsi="Times New Roman" w:cs="Times New Roman"/>
        </w:rPr>
      </w:pPr>
      <w:r>
        <w:rPr>
          <w:rFonts w:ascii="Times New Roman" w:hAnsi="Times New Roman" w:cs="Times New Roman"/>
          <w:color w:val="000000"/>
        </w:rPr>
        <w:t>To</w:t>
      </w:r>
      <w:r w:rsidR="00B53C2F" w:rsidRPr="00B53C2F">
        <w:rPr>
          <w:rFonts w:ascii="Times New Roman" w:hAnsi="Times New Roman" w:cs="Times New Roman"/>
          <w:color w:val="000000"/>
        </w:rPr>
        <w:t xml:space="preserve"> prepare students to enter into careers in public services librarianship, the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hip is centered around the development of teaching, reference, and research skills. These experiences span all three semesters, </w:t>
      </w:r>
      <w:r>
        <w:rPr>
          <w:rFonts w:ascii="Times New Roman" w:hAnsi="Times New Roman" w:cs="Times New Roman"/>
          <w:color w:val="000000"/>
        </w:rPr>
        <w:t>with the</w:t>
      </w:r>
      <w:r w:rsidR="00B53C2F" w:rsidRPr="00B53C2F">
        <w:rPr>
          <w:rFonts w:ascii="Times New Roman" w:hAnsi="Times New Roman" w:cs="Times New Roman"/>
          <w:color w:val="000000"/>
        </w:rPr>
        <w:t xml:space="preserve"> l</w:t>
      </w:r>
      <w:r>
        <w:rPr>
          <w:rFonts w:ascii="Times New Roman" w:hAnsi="Times New Roman" w:cs="Times New Roman"/>
          <w:color w:val="000000"/>
        </w:rPr>
        <w:t>evel of responsibility increasing</w:t>
      </w:r>
      <w:r w:rsidR="00B53C2F" w:rsidRPr="00B53C2F">
        <w:rPr>
          <w:rFonts w:ascii="Times New Roman" w:hAnsi="Times New Roman" w:cs="Times New Roman"/>
          <w:color w:val="000000"/>
        </w:rPr>
        <w:t xml:space="preserve"> each semester. For instance, while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lead information literacy instruction sessions for first year composition each semester of the program, they begin their first semester by conducting three observations of information literacy instruction sessions, followed by co-teaching two sessions. By the end of the first semester, they independently teach at least one session. In their second and third semesters,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lead an assigned quota of classes, based on the number of sessions requested. The second and third semesters also include formal teaching observations by RTF directors, followed by a one-on-one conference. In their third semester,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also conduct peer observations, giving them an opportunity to put into practice the type of constructive feedback modeled by the RTF directors. In all three semesters, </w:t>
      </w:r>
      <w:r w:rsidR="00421C09">
        <w:rPr>
          <w:rFonts w:ascii="Times New Roman" w:hAnsi="Times New Roman" w:cs="Times New Roman"/>
          <w:color w:val="000000"/>
        </w:rPr>
        <w:t>Fellow</w:t>
      </w:r>
      <w:r w:rsidR="005F373E">
        <w:rPr>
          <w:rFonts w:ascii="Times New Roman" w:hAnsi="Times New Roman" w:cs="Times New Roman"/>
          <w:color w:val="000000"/>
        </w:rPr>
        <w:t>s</w:t>
      </w:r>
      <w:r w:rsidR="00B53C2F" w:rsidRPr="00B53C2F">
        <w:rPr>
          <w:rFonts w:ascii="Times New Roman" w:hAnsi="Times New Roman" w:cs="Times New Roman"/>
          <w:color w:val="000000"/>
        </w:rPr>
        <w:t xml:space="preserve"> record teaching reflections and participate in a department-wide assessment. </w:t>
      </w:r>
    </w:p>
    <w:p w14:paraId="17441BF7" w14:textId="77777777" w:rsidR="00B53C2F" w:rsidRPr="00B53C2F" w:rsidRDefault="00B53C2F" w:rsidP="00B53C2F">
      <w:pPr>
        <w:rPr>
          <w:rFonts w:ascii="Times New Roman" w:eastAsia="Times New Roman" w:hAnsi="Times New Roman" w:cs="Times New Roman"/>
        </w:rPr>
      </w:pPr>
    </w:p>
    <w:p w14:paraId="2AF199EA" w14:textId="7A248AF9" w:rsidR="00B53C2F" w:rsidRPr="00B53C2F" w:rsidRDefault="724440DB" w:rsidP="724440DB">
      <w:pPr>
        <w:rPr>
          <w:rFonts w:ascii="Times New Roman" w:eastAsia="Times New Roman" w:hAnsi="Times New Roman" w:cs="Times New Roman"/>
        </w:rPr>
      </w:pPr>
      <w:r w:rsidRPr="724440DB">
        <w:rPr>
          <w:rFonts w:ascii="Times New Roman" w:eastAsia="Times New Roman" w:hAnsi="Times New Roman" w:cs="Times New Roman"/>
          <w:color w:val="000000" w:themeColor="text1"/>
        </w:rPr>
        <w:t xml:space="preserve">In addition to their classroom teaching responsibilities, Fellows participate in reference, research, and professional development. Each semester, Fellows complete one to two hours of reference. This begins with weekly desk hours at UMD’s STEM library, where Fellows become familiar with circulation, equipment loan, and other information and directional questions. They also provide support to library patrons by monitoring chat reference. In their third semester, Fellows apply the skills learned in their first year in the program by assuming one or two hours of on-call reference assistance at the main campus library, which includes in-person and online reference interactions. </w:t>
      </w:r>
    </w:p>
    <w:p w14:paraId="11AA6EEB" w14:textId="77777777" w:rsidR="00B53C2F" w:rsidRPr="00B53C2F" w:rsidRDefault="00B53C2F" w:rsidP="00B53C2F">
      <w:pPr>
        <w:rPr>
          <w:rFonts w:ascii="Times New Roman" w:eastAsia="Times New Roman" w:hAnsi="Times New Roman" w:cs="Times New Roman"/>
        </w:rPr>
      </w:pPr>
    </w:p>
    <w:p w14:paraId="526DD6BB" w14:textId="18B28DBD" w:rsidR="00B53C2F" w:rsidRPr="00B53C2F" w:rsidRDefault="00421C09" w:rsidP="724440DB">
      <w:pPr>
        <w:rPr>
          <w:rFonts w:ascii="Times New Roman" w:eastAsia="Times New Roman" w:hAnsi="Times New Roman" w:cs="Times New Roman"/>
        </w:rPr>
      </w:pPr>
      <w:r w:rsidRPr="724440DB">
        <w:rPr>
          <w:rFonts w:ascii="Times New Roman" w:eastAsia="Times New Roman" w:hAnsi="Times New Roman" w:cs="Times New Roman"/>
          <w:color w:val="000000"/>
        </w:rPr>
        <w:t>Fellow</w:t>
      </w:r>
      <w:r w:rsidR="005F373E" w:rsidRPr="724440DB">
        <w:rPr>
          <w:rFonts w:ascii="Times New Roman" w:eastAsia="Times New Roman" w:hAnsi="Times New Roman" w:cs="Times New Roman"/>
          <w:color w:val="000000"/>
        </w:rPr>
        <w:t>s</w:t>
      </w:r>
      <w:r w:rsidR="00B53C2F" w:rsidRPr="724440DB">
        <w:rPr>
          <w:rFonts w:ascii="Times New Roman" w:eastAsia="Times New Roman" w:hAnsi="Times New Roman" w:cs="Times New Roman"/>
          <w:color w:val="000000"/>
        </w:rPr>
        <w:t xml:space="preserve"> also participate in a monthly journal club, led and organized by </w:t>
      </w:r>
      <w:r w:rsidR="00E25963" w:rsidRPr="724440DB">
        <w:rPr>
          <w:rFonts w:ascii="Times New Roman" w:eastAsia="Times New Roman" w:hAnsi="Times New Roman" w:cs="Times New Roman"/>
          <w:color w:val="000000"/>
        </w:rPr>
        <w:t>second and third semester (</w:t>
      </w:r>
      <w:r w:rsidR="00B53C2F" w:rsidRPr="724440DB">
        <w:rPr>
          <w:rFonts w:ascii="Times New Roman" w:eastAsia="Times New Roman" w:hAnsi="Times New Roman" w:cs="Times New Roman"/>
          <w:color w:val="000000"/>
        </w:rPr>
        <w:t>senior</w:t>
      </w:r>
      <w:r w:rsidR="00E25963" w:rsidRPr="724440DB">
        <w:rPr>
          <w:rFonts w:ascii="Times New Roman" w:eastAsia="Times New Roman" w:hAnsi="Times New Roman" w:cs="Times New Roman"/>
          <w:color w:val="000000"/>
        </w:rPr>
        <w:t>)</w:t>
      </w:r>
      <w:r w:rsidR="00B53C2F" w:rsidRPr="724440DB">
        <w:rPr>
          <w:rFonts w:ascii="Times New Roman" w:eastAsia="Times New Roman" w:hAnsi="Times New Roman" w:cs="Times New Roman"/>
          <w:color w:val="000000"/>
        </w:rPr>
        <w:t xml:space="preserve"> </w:t>
      </w:r>
      <w:r w:rsidRPr="724440DB">
        <w:rPr>
          <w:rFonts w:ascii="Times New Roman" w:eastAsia="Times New Roman" w:hAnsi="Times New Roman" w:cs="Times New Roman"/>
          <w:color w:val="000000"/>
        </w:rPr>
        <w:t>Fellow</w:t>
      </w:r>
      <w:r w:rsidR="005F373E" w:rsidRPr="724440DB">
        <w:rPr>
          <w:rFonts w:ascii="Times New Roman" w:eastAsia="Times New Roman" w:hAnsi="Times New Roman" w:cs="Times New Roman"/>
          <w:color w:val="000000"/>
        </w:rPr>
        <w:t>s</w:t>
      </w:r>
      <w:r w:rsidR="00E25963" w:rsidRPr="724440DB">
        <w:rPr>
          <w:rFonts w:ascii="Times New Roman" w:eastAsia="Times New Roman" w:hAnsi="Times New Roman" w:cs="Times New Roman"/>
          <w:color w:val="000000"/>
        </w:rPr>
        <w:t>.</w:t>
      </w:r>
      <w:r w:rsidR="00B53C2F" w:rsidRPr="724440DB">
        <w:rPr>
          <w:rFonts w:ascii="Times New Roman" w:eastAsia="Times New Roman" w:hAnsi="Times New Roman" w:cs="Times New Roman"/>
          <w:color w:val="000000"/>
        </w:rPr>
        <w:t xml:space="preserve"> In their first semester, </w:t>
      </w:r>
      <w:r w:rsidR="00E25963" w:rsidRPr="724440DB">
        <w:rPr>
          <w:rFonts w:ascii="Times New Roman" w:eastAsia="Times New Roman" w:hAnsi="Times New Roman" w:cs="Times New Roman"/>
          <w:color w:val="000000"/>
        </w:rPr>
        <w:t xml:space="preserve">junior </w:t>
      </w:r>
      <w:r w:rsidRPr="724440DB">
        <w:rPr>
          <w:rFonts w:ascii="Times New Roman" w:eastAsia="Times New Roman" w:hAnsi="Times New Roman" w:cs="Times New Roman"/>
          <w:color w:val="000000"/>
        </w:rPr>
        <w:t>Fellow</w:t>
      </w:r>
      <w:r w:rsidR="005F373E" w:rsidRPr="724440DB">
        <w:rPr>
          <w:rFonts w:ascii="Times New Roman" w:eastAsia="Times New Roman" w:hAnsi="Times New Roman" w:cs="Times New Roman"/>
          <w:color w:val="000000"/>
        </w:rPr>
        <w:t>s</w:t>
      </w:r>
      <w:r w:rsidR="00B53C2F" w:rsidRPr="724440DB">
        <w:rPr>
          <w:rFonts w:ascii="Times New Roman" w:eastAsia="Times New Roman" w:hAnsi="Times New Roman" w:cs="Times New Roman"/>
          <w:color w:val="000000"/>
        </w:rPr>
        <w:t xml:space="preserve"> read the assigned article and come prepared to critically evaluate the work alongside their colleagues. </w:t>
      </w:r>
      <w:r w:rsidR="00E25963" w:rsidRPr="724440DB">
        <w:rPr>
          <w:rFonts w:ascii="Times New Roman" w:eastAsia="Times New Roman" w:hAnsi="Times New Roman" w:cs="Times New Roman"/>
          <w:color w:val="000000"/>
        </w:rPr>
        <w:t>Senior</w:t>
      </w:r>
      <w:r w:rsidR="00B53C2F" w:rsidRPr="724440DB">
        <w:rPr>
          <w:rFonts w:ascii="Times New Roman" w:eastAsia="Times New Roman" w:hAnsi="Times New Roman" w:cs="Times New Roman"/>
          <w:color w:val="000000"/>
        </w:rPr>
        <w:t xml:space="preserve"> </w:t>
      </w:r>
      <w:r w:rsidRPr="724440DB">
        <w:rPr>
          <w:rFonts w:ascii="Times New Roman" w:eastAsia="Times New Roman" w:hAnsi="Times New Roman" w:cs="Times New Roman"/>
          <w:color w:val="000000"/>
        </w:rPr>
        <w:t>Fellow</w:t>
      </w:r>
      <w:r w:rsidR="005F373E" w:rsidRPr="724440DB">
        <w:rPr>
          <w:rFonts w:ascii="Times New Roman" w:eastAsia="Times New Roman" w:hAnsi="Times New Roman" w:cs="Times New Roman"/>
          <w:color w:val="000000"/>
        </w:rPr>
        <w:t>s</w:t>
      </w:r>
      <w:r w:rsidR="00B53C2F" w:rsidRPr="724440DB">
        <w:rPr>
          <w:rFonts w:ascii="Times New Roman" w:eastAsia="Times New Roman" w:hAnsi="Times New Roman" w:cs="Times New Roman"/>
          <w:color w:val="000000"/>
        </w:rPr>
        <w:t xml:space="preserve"> assume a greater level of responsibility by</w:t>
      </w:r>
      <w:r w:rsidR="00E25963" w:rsidRPr="724440DB">
        <w:rPr>
          <w:rFonts w:ascii="Times New Roman" w:eastAsia="Times New Roman" w:hAnsi="Times New Roman" w:cs="Times New Roman"/>
          <w:color w:val="000000"/>
        </w:rPr>
        <w:t xml:space="preserve"> working in pairs to</w:t>
      </w:r>
      <w:r w:rsidR="00B53C2F" w:rsidRPr="724440DB">
        <w:rPr>
          <w:rFonts w:ascii="Times New Roman" w:eastAsia="Times New Roman" w:hAnsi="Times New Roman" w:cs="Times New Roman"/>
          <w:color w:val="000000"/>
        </w:rPr>
        <w:t xml:space="preserve"> organiz</w:t>
      </w:r>
      <w:r w:rsidR="00E25963" w:rsidRPr="724440DB">
        <w:rPr>
          <w:rFonts w:ascii="Times New Roman" w:eastAsia="Times New Roman" w:hAnsi="Times New Roman" w:cs="Times New Roman"/>
          <w:color w:val="000000"/>
        </w:rPr>
        <w:t>e</w:t>
      </w:r>
      <w:r w:rsidR="00B53C2F" w:rsidRPr="724440DB">
        <w:rPr>
          <w:rFonts w:ascii="Times New Roman" w:eastAsia="Times New Roman" w:hAnsi="Times New Roman" w:cs="Times New Roman"/>
          <w:color w:val="000000"/>
        </w:rPr>
        <w:t xml:space="preserve"> and lead</w:t>
      </w:r>
      <w:r w:rsidR="00E25963" w:rsidRPr="724440DB">
        <w:rPr>
          <w:rFonts w:ascii="Times New Roman" w:eastAsia="Times New Roman" w:hAnsi="Times New Roman" w:cs="Times New Roman"/>
          <w:color w:val="000000"/>
        </w:rPr>
        <w:t xml:space="preserve"> </w:t>
      </w:r>
      <w:r w:rsidR="00B53C2F" w:rsidRPr="724440DB">
        <w:rPr>
          <w:rFonts w:ascii="Times New Roman" w:eastAsia="Times New Roman" w:hAnsi="Times New Roman" w:cs="Times New Roman"/>
          <w:color w:val="000000"/>
        </w:rPr>
        <w:t>journal club meetings</w:t>
      </w:r>
      <w:r w:rsidR="00E25963" w:rsidRPr="724440DB">
        <w:rPr>
          <w:rFonts w:ascii="Times New Roman" w:eastAsia="Times New Roman" w:hAnsi="Times New Roman" w:cs="Times New Roman"/>
          <w:color w:val="000000"/>
        </w:rPr>
        <w:t xml:space="preserve"> including selecting </w:t>
      </w:r>
      <w:r w:rsidR="00B53C2F" w:rsidRPr="724440DB">
        <w:rPr>
          <w:rFonts w:ascii="Times New Roman" w:eastAsia="Times New Roman" w:hAnsi="Times New Roman" w:cs="Times New Roman"/>
          <w:color w:val="000000"/>
        </w:rPr>
        <w:t>a</w:t>
      </w:r>
      <w:r w:rsidR="007F074F" w:rsidRPr="724440DB">
        <w:rPr>
          <w:rFonts w:ascii="Times New Roman" w:eastAsia="Times New Roman" w:hAnsi="Times New Roman" w:cs="Times New Roman"/>
          <w:color w:val="000000"/>
        </w:rPr>
        <w:t xml:space="preserve"> recently published </w:t>
      </w:r>
      <w:r w:rsidR="00B53C2F" w:rsidRPr="724440DB">
        <w:rPr>
          <w:rFonts w:ascii="Times New Roman" w:eastAsia="Times New Roman" w:hAnsi="Times New Roman" w:cs="Times New Roman"/>
          <w:color w:val="000000"/>
        </w:rPr>
        <w:t xml:space="preserve">article </w:t>
      </w:r>
      <w:r w:rsidR="007F074F" w:rsidRPr="724440DB">
        <w:rPr>
          <w:rFonts w:ascii="Times New Roman" w:eastAsia="Times New Roman" w:hAnsi="Times New Roman" w:cs="Times New Roman"/>
          <w:color w:val="000000"/>
        </w:rPr>
        <w:t>of their choosing and facilitating</w:t>
      </w:r>
      <w:r w:rsidR="00B53C2F" w:rsidRPr="724440DB">
        <w:rPr>
          <w:rFonts w:ascii="Times New Roman" w:eastAsia="Times New Roman" w:hAnsi="Times New Roman" w:cs="Times New Roman"/>
          <w:color w:val="000000"/>
        </w:rPr>
        <w:t xml:space="preserve"> discussions of the article using a critical evaluation worksheet.</w:t>
      </w:r>
      <w:r w:rsidR="00734342" w:rsidRPr="724440DB">
        <w:rPr>
          <w:rStyle w:val="EndnoteReference"/>
          <w:rFonts w:ascii="Times New Roman" w:eastAsia="Times New Roman" w:hAnsi="Times New Roman" w:cs="Times New Roman"/>
          <w:color w:val="000000"/>
        </w:rPr>
        <w:endnoteReference w:id="19"/>
      </w:r>
      <w:r w:rsidR="00B53C2F" w:rsidRPr="724440DB">
        <w:rPr>
          <w:rFonts w:ascii="Times New Roman" w:eastAsia="Times New Roman" w:hAnsi="Times New Roman" w:cs="Times New Roman"/>
          <w:color w:val="000000"/>
        </w:rPr>
        <w:t xml:space="preserve"> Journal club meeting</w:t>
      </w:r>
      <w:r w:rsidR="007F074F" w:rsidRPr="724440DB">
        <w:rPr>
          <w:rFonts w:ascii="Times New Roman" w:eastAsia="Times New Roman" w:hAnsi="Times New Roman" w:cs="Times New Roman"/>
          <w:color w:val="000000"/>
        </w:rPr>
        <w:t>s are open to all library staff</w:t>
      </w:r>
      <w:r w:rsidR="00B53C2F" w:rsidRPr="724440DB">
        <w:rPr>
          <w:rFonts w:ascii="Times New Roman" w:eastAsia="Times New Roman" w:hAnsi="Times New Roman" w:cs="Times New Roman"/>
          <w:color w:val="000000"/>
        </w:rPr>
        <w:t xml:space="preserve"> and are attended by librarians, public services staff, as well as library administrators. Each of these activities are complemented by a</w:t>
      </w:r>
      <w:r w:rsidR="007F074F" w:rsidRPr="724440DB">
        <w:rPr>
          <w:rFonts w:ascii="Times New Roman" w:eastAsia="Times New Roman" w:hAnsi="Times New Roman" w:cs="Times New Roman"/>
          <w:color w:val="000000"/>
        </w:rPr>
        <w:t xml:space="preserve"> weekly office hour, which offer junior and senior</w:t>
      </w:r>
      <w:r w:rsidR="00B53C2F" w:rsidRPr="724440DB">
        <w:rPr>
          <w:rFonts w:ascii="Times New Roman" w:eastAsia="Times New Roman" w:hAnsi="Times New Roman" w:cs="Times New Roman"/>
          <w:color w:val="000000"/>
        </w:rPr>
        <w:t xml:space="preserve"> </w:t>
      </w:r>
      <w:r w:rsidRPr="724440DB">
        <w:rPr>
          <w:rFonts w:ascii="Times New Roman" w:eastAsia="Times New Roman" w:hAnsi="Times New Roman" w:cs="Times New Roman"/>
          <w:color w:val="000000"/>
        </w:rPr>
        <w:t>Fellow</w:t>
      </w:r>
      <w:r w:rsidR="005F373E" w:rsidRPr="724440DB">
        <w:rPr>
          <w:rFonts w:ascii="Times New Roman" w:eastAsia="Times New Roman" w:hAnsi="Times New Roman" w:cs="Times New Roman"/>
          <w:color w:val="000000"/>
        </w:rPr>
        <w:t>s</w:t>
      </w:r>
      <w:r w:rsidR="00B53C2F" w:rsidRPr="724440DB">
        <w:rPr>
          <w:rFonts w:ascii="Times New Roman" w:eastAsia="Times New Roman" w:hAnsi="Times New Roman" w:cs="Times New Roman"/>
          <w:color w:val="000000"/>
        </w:rPr>
        <w:t xml:space="preserve"> time to complete readings, respond to student and faculty emails, and to meet with RTF directors. It is a requirement that </w:t>
      </w:r>
      <w:r w:rsidR="007F074F" w:rsidRPr="724440DB">
        <w:rPr>
          <w:rFonts w:ascii="Times New Roman" w:eastAsia="Times New Roman" w:hAnsi="Times New Roman" w:cs="Times New Roman"/>
          <w:color w:val="000000"/>
        </w:rPr>
        <w:t>each</w:t>
      </w:r>
      <w:r w:rsidR="00B53C2F" w:rsidRPr="724440DB">
        <w:rPr>
          <w:rFonts w:ascii="Times New Roman" w:eastAsia="Times New Roman" w:hAnsi="Times New Roman" w:cs="Times New Roman"/>
          <w:color w:val="000000"/>
        </w:rPr>
        <w:t xml:space="preserve"> </w:t>
      </w:r>
      <w:r w:rsidRPr="724440DB">
        <w:rPr>
          <w:rFonts w:ascii="Times New Roman" w:eastAsia="Times New Roman" w:hAnsi="Times New Roman" w:cs="Times New Roman"/>
          <w:color w:val="000000"/>
        </w:rPr>
        <w:t>Fellow</w:t>
      </w:r>
      <w:r w:rsidR="00B53C2F" w:rsidRPr="724440DB">
        <w:rPr>
          <w:rFonts w:ascii="Times New Roman" w:eastAsia="Times New Roman" w:hAnsi="Times New Roman" w:cs="Times New Roman"/>
          <w:color w:val="000000"/>
        </w:rPr>
        <w:t>’s office ho</w:t>
      </w:r>
      <w:r w:rsidR="007F074F" w:rsidRPr="724440DB">
        <w:rPr>
          <w:rFonts w:ascii="Times New Roman" w:eastAsia="Times New Roman" w:hAnsi="Times New Roman" w:cs="Times New Roman"/>
          <w:color w:val="000000"/>
        </w:rPr>
        <w:t>ur overlap</w:t>
      </w:r>
      <w:r w:rsidR="00B53C2F" w:rsidRPr="724440DB">
        <w:rPr>
          <w:rFonts w:ascii="Times New Roman" w:eastAsia="Times New Roman" w:hAnsi="Times New Roman" w:cs="Times New Roman"/>
          <w:color w:val="000000"/>
        </w:rPr>
        <w:t xml:space="preserve"> with at least one other </w:t>
      </w:r>
      <w:r w:rsidRPr="724440DB">
        <w:rPr>
          <w:rFonts w:ascii="Times New Roman" w:eastAsia="Times New Roman" w:hAnsi="Times New Roman" w:cs="Times New Roman"/>
          <w:color w:val="000000"/>
        </w:rPr>
        <w:t>Fellow</w:t>
      </w:r>
      <w:r w:rsidR="00274BAB" w:rsidRPr="724440DB">
        <w:rPr>
          <w:rFonts w:ascii="Times New Roman" w:eastAsia="Times New Roman" w:hAnsi="Times New Roman" w:cs="Times New Roman"/>
          <w:color w:val="000000"/>
        </w:rPr>
        <w:t xml:space="preserve">. The office hour is a staple of the </w:t>
      </w:r>
      <w:r w:rsidR="00B53C2F" w:rsidRPr="724440DB">
        <w:rPr>
          <w:rFonts w:ascii="Times New Roman" w:eastAsia="Times New Roman" w:hAnsi="Times New Roman" w:cs="Times New Roman"/>
          <w:color w:val="000000"/>
        </w:rPr>
        <w:t xml:space="preserve">program and contributes to a strong sense of community </w:t>
      </w:r>
      <w:r w:rsidR="00274BAB" w:rsidRPr="724440DB">
        <w:rPr>
          <w:rFonts w:ascii="Times New Roman" w:eastAsia="Times New Roman" w:hAnsi="Times New Roman" w:cs="Times New Roman"/>
          <w:color w:val="000000"/>
        </w:rPr>
        <w:t xml:space="preserve">among the cohorts. </w:t>
      </w:r>
      <w:r w:rsidR="00B53C2F" w:rsidRPr="724440DB">
        <w:rPr>
          <w:rFonts w:ascii="Times New Roman" w:eastAsia="Times New Roman" w:hAnsi="Times New Roman" w:cs="Times New Roman"/>
          <w:color w:val="000000"/>
        </w:rPr>
        <w:t xml:space="preserve"> </w:t>
      </w:r>
    </w:p>
    <w:p w14:paraId="5AD3A7F6" w14:textId="77777777" w:rsidR="00B53C2F" w:rsidRDefault="00B53C2F" w:rsidP="00B53C2F">
      <w:pPr>
        <w:rPr>
          <w:rFonts w:ascii="Times New Roman" w:eastAsia="Times New Roman" w:hAnsi="Times New Roman" w:cs="Times New Roman"/>
        </w:rPr>
      </w:pPr>
    </w:p>
    <w:p w14:paraId="04DF7504" w14:textId="71FE6720" w:rsidR="00B53C2F" w:rsidRDefault="00B53C2F" w:rsidP="00B53C2F">
      <w:pPr>
        <w:rPr>
          <w:rFonts w:ascii="Times New Roman" w:eastAsia="Times New Roman" w:hAnsi="Times New Roman" w:cs="Times New Roman"/>
        </w:rPr>
      </w:pPr>
      <w:r>
        <w:rPr>
          <w:rFonts w:ascii="Times New Roman" w:eastAsia="Times New Roman" w:hAnsi="Times New Roman" w:cs="Times New Roman"/>
        </w:rPr>
        <w:t>In addition to on-going responsibilities, each semester also inc</w:t>
      </w:r>
      <w:r w:rsidR="00D23761">
        <w:rPr>
          <w:rFonts w:ascii="Times New Roman" w:eastAsia="Times New Roman" w:hAnsi="Times New Roman" w:cs="Times New Roman"/>
        </w:rPr>
        <w:t xml:space="preserve">ludes a discrete area of focus to allow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00D23761">
        <w:rPr>
          <w:rFonts w:ascii="Times New Roman" w:eastAsia="Times New Roman" w:hAnsi="Times New Roman" w:cs="Times New Roman"/>
        </w:rPr>
        <w:t xml:space="preserve"> to build skills in each of the core areas</w:t>
      </w:r>
      <w:r w:rsidR="007F074F">
        <w:rPr>
          <w:rFonts w:ascii="Times New Roman" w:eastAsia="Times New Roman" w:hAnsi="Times New Roman" w:cs="Times New Roman"/>
        </w:rPr>
        <w:t>: teaching, research and reference, and professional development.</w:t>
      </w:r>
      <w:r w:rsidR="00D23761">
        <w:rPr>
          <w:rFonts w:ascii="Times New Roman" w:eastAsia="Times New Roman" w:hAnsi="Times New Roman" w:cs="Times New Roman"/>
        </w:rPr>
        <w:t xml:space="preserve"> </w:t>
      </w:r>
      <w:r w:rsidR="005F14D6">
        <w:rPr>
          <w:rFonts w:ascii="Times New Roman" w:eastAsia="Times New Roman" w:hAnsi="Times New Roman" w:cs="Times New Roman"/>
        </w:rPr>
        <w:t xml:space="preserve">The semesters are organized into non-credit bearing “courses” including RTF101 (spring), RTF102 (fall) and RTF103 (spring). </w:t>
      </w:r>
    </w:p>
    <w:p w14:paraId="0B98DC78" w14:textId="77777777" w:rsidR="00B53C2F" w:rsidRDefault="00B53C2F" w:rsidP="00B53C2F">
      <w:pPr>
        <w:rPr>
          <w:rFonts w:ascii="Times New Roman" w:eastAsia="Times New Roman" w:hAnsi="Times New Roman" w:cs="Times New Roman"/>
        </w:rPr>
      </w:pPr>
    </w:p>
    <w:p w14:paraId="024E9C0C" w14:textId="77777777" w:rsidR="00B53C2F" w:rsidRPr="00B53C2F" w:rsidRDefault="00B53C2F" w:rsidP="00B53C2F">
      <w:pPr>
        <w:rPr>
          <w:rFonts w:ascii="Times New Roman" w:eastAsia="Times New Roman" w:hAnsi="Times New Roman" w:cs="Times New Roman"/>
          <w:b/>
          <w:bCs/>
          <w:i/>
        </w:rPr>
      </w:pPr>
      <w:r w:rsidRPr="00B53C2F">
        <w:rPr>
          <w:rFonts w:ascii="Times New Roman" w:eastAsia="Times New Roman" w:hAnsi="Times New Roman" w:cs="Times New Roman"/>
          <w:i/>
        </w:rPr>
        <w:t>Semester One</w:t>
      </w:r>
      <w:r w:rsidR="005F14D6">
        <w:rPr>
          <w:rFonts w:ascii="Times New Roman" w:eastAsia="Times New Roman" w:hAnsi="Times New Roman" w:cs="Times New Roman"/>
          <w:i/>
        </w:rPr>
        <w:t xml:space="preserve"> (RTF101)</w:t>
      </w:r>
    </w:p>
    <w:p w14:paraId="1CC53188" w14:textId="51C4BD68" w:rsidR="00194652" w:rsidRDefault="00B53C2F" w:rsidP="00B53C2F">
      <w:pPr>
        <w:rPr>
          <w:rFonts w:ascii="Times New Roman" w:eastAsia="Times New Roman" w:hAnsi="Times New Roman" w:cs="Times New Roman"/>
        </w:rPr>
      </w:pPr>
      <w:r w:rsidRPr="00B53C2F">
        <w:rPr>
          <w:rFonts w:ascii="Times New Roman" w:eastAsia="Times New Roman" w:hAnsi="Times New Roman" w:cs="Times New Roman"/>
        </w:rPr>
        <w:br/>
        <w:t>The focus of the first semester is an online learning curriculum</w:t>
      </w:r>
      <w:r>
        <w:rPr>
          <w:rFonts w:ascii="Times New Roman" w:eastAsia="Times New Roman" w:hAnsi="Times New Roman" w:cs="Times New Roman"/>
        </w:rPr>
        <w:t>, built and distributed through Canvas</w:t>
      </w:r>
      <w:r w:rsidRPr="00B53C2F">
        <w:rPr>
          <w:rFonts w:ascii="Times New Roman" w:eastAsia="Times New Roman" w:hAnsi="Times New Roman" w:cs="Times New Roman"/>
        </w:rPr>
        <w:t xml:space="preserve">. This non-credit-bearing course introduces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Pr="00B53C2F">
        <w:rPr>
          <w:rFonts w:ascii="Times New Roman" w:eastAsia="Times New Roman" w:hAnsi="Times New Roman" w:cs="Times New Roman"/>
        </w:rPr>
        <w:t xml:space="preserve"> to trends in academic librarianship</w:t>
      </w:r>
      <w:r>
        <w:rPr>
          <w:rFonts w:ascii="Times New Roman" w:eastAsia="Times New Roman" w:hAnsi="Times New Roman" w:cs="Times New Roman"/>
        </w:rPr>
        <w:t xml:space="preserve"> </w:t>
      </w:r>
      <w:r>
        <w:rPr>
          <w:rFonts w:ascii="Times New Roman" w:eastAsia="Times New Roman" w:hAnsi="Times New Roman" w:cs="Times New Roman"/>
        </w:rPr>
        <w:lastRenderedPageBreak/>
        <w:t>and information literacy instruction</w:t>
      </w:r>
      <w:r w:rsidRPr="00B53C2F">
        <w:rPr>
          <w:rFonts w:ascii="Times New Roman" w:eastAsia="Times New Roman" w:hAnsi="Times New Roman" w:cs="Times New Roman"/>
        </w:rPr>
        <w:t xml:space="preserve"> through weekly readings and discussions.</w:t>
      </w:r>
      <w:r w:rsidR="00734342">
        <w:rPr>
          <w:rStyle w:val="EndnoteReference"/>
          <w:rFonts w:ascii="Times New Roman" w:eastAsia="Times New Roman" w:hAnsi="Times New Roman" w:cs="Times New Roman"/>
        </w:rPr>
        <w:endnoteReference w:id="20"/>
      </w:r>
      <w:r w:rsidRPr="00B53C2F">
        <w:rPr>
          <w:rFonts w:ascii="Times New Roman" w:eastAsia="Times New Roman" w:hAnsi="Times New Roman" w:cs="Times New Roman"/>
        </w:rPr>
        <w:t xml:space="preserve"> </w:t>
      </w:r>
      <w:r w:rsidR="00D23761">
        <w:rPr>
          <w:rFonts w:ascii="Times New Roman" w:eastAsia="Times New Roman" w:hAnsi="Times New Roman" w:cs="Times New Roman"/>
        </w:rPr>
        <w:t>Readings address</w:t>
      </w:r>
      <w:r w:rsidR="00D23761" w:rsidRPr="00B53C2F">
        <w:rPr>
          <w:rFonts w:ascii="Times New Roman" w:eastAsia="Times New Roman" w:hAnsi="Times New Roman" w:cs="Times New Roman"/>
        </w:rPr>
        <w:t xml:space="preserve"> themes of information literacy, the transition from the ACRL </w:t>
      </w:r>
      <w:r w:rsidR="00D23761" w:rsidRPr="00D23761">
        <w:rPr>
          <w:rFonts w:ascii="Times New Roman" w:eastAsia="Times New Roman" w:hAnsi="Times New Roman" w:cs="Times New Roman"/>
          <w:i/>
        </w:rPr>
        <w:t>Information Literacy Competency Standards</w:t>
      </w:r>
      <w:r w:rsidR="00D23761" w:rsidRPr="00B53C2F">
        <w:rPr>
          <w:rFonts w:ascii="Times New Roman" w:eastAsia="Times New Roman" w:hAnsi="Times New Roman" w:cs="Times New Roman"/>
        </w:rPr>
        <w:t xml:space="preserve"> to the </w:t>
      </w:r>
      <w:r w:rsidR="00D23761" w:rsidRPr="00D23761">
        <w:rPr>
          <w:rFonts w:ascii="Times New Roman" w:eastAsia="Times New Roman" w:hAnsi="Times New Roman" w:cs="Times New Roman"/>
          <w:i/>
        </w:rPr>
        <w:t>Framework for Information Literacy</w:t>
      </w:r>
      <w:r w:rsidR="00D23761" w:rsidRPr="00B53C2F">
        <w:rPr>
          <w:rFonts w:ascii="Times New Roman" w:eastAsia="Times New Roman" w:hAnsi="Times New Roman" w:cs="Times New Roman"/>
        </w:rPr>
        <w:t xml:space="preserve">, academic librarianship, assessment, student-centered teaching, and critical pedagogy. </w:t>
      </w:r>
      <w:r w:rsidRPr="00B53C2F">
        <w:rPr>
          <w:rFonts w:ascii="Times New Roman" w:eastAsia="Times New Roman" w:hAnsi="Times New Roman" w:cs="Times New Roman"/>
        </w:rPr>
        <w:t xml:space="preserve">Each week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Pr="00B53C2F">
        <w:rPr>
          <w:rFonts w:ascii="Times New Roman" w:eastAsia="Times New Roman" w:hAnsi="Times New Roman" w:cs="Times New Roman"/>
        </w:rPr>
        <w:t xml:space="preserve"> read </w:t>
      </w:r>
      <w:r>
        <w:rPr>
          <w:rFonts w:ascii="Times New Roman" w:eastAsia="Times New Roman" w:hAnsi="Times New Roman" w:cs="Times New Roman"/>
        </w:rPr>
        <w:t xml:space="preserve">two to three </w:t>
      </w:r>
      <w:r w:rsidRPr="00B53C2F">
        <w:rPr>
          <w:rFonts w:ascii="Times New Roman" w:eastAsia="Times New Roman" w:hAnsi="Times New Roman" w:cs="Times New Roman"/>
        </w:rPr>
        <w:t>peer reviewed articles</w:t>
      </w:r>
      <w:r>
        <w:rPr>
          <w:rFonts w:ascii="Times New Roman" w:eastAsia="Times New Roman" w:hAnsi="Times New Roman" w:cs="Times New Roman"/>
        </w:rPr>
        <w:t>, book chapters, and/or blog posts</w:t>
      </w:r>
      <w:r w:rsidRPr="00B53C2F">
        <w:rPr>
          <w:rFonts w:ascii="Times New Roman" w:eastAsia="Times New Roman" w:hAnsi="Times New Roman" w:cs="Times New Roman"/>
        </w:rPr>
        <w:t xml:space="preserve"> and post reflections on the week’s readings to a</w:t>
      </w:r>
      <w:r>
        <w:rPr>
          <w:rFonts w:ascii="Times New Roman" w:eastAsia="Times New Roman" w:hAnsi="Times New Roman" w:cs="Times New Roman"/>
        </w:rPr>
        <w:t>n online</w:t>
      </w:r>
      <w:r w:rsidRPr="00B53C2F">
        <w:rPr>
          <w:rFonts w:ascii="Times New Roman" w:eastAsia="Times New Roman" w:hAnsi="Times New Roman" w:cs="Times New Roman"/>
        </w:rPr>
        <w:t xml:space="preserve"> discussion board. </w:t>
      </w:r>
      <w:r w:rsidR="00D23761">
        <w:rPr>
          <w:rFonts w:ascii="Times New Roman" w:eastAsia="Times New Roman" w:hAnsi="Times New Roman" w:cs="Times New Roman"/>
        </w:rPr>
        <w:t xml:space="preserve">The course requires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00D23761">
        <w:rPr>
          <w:rFonts w:ascii="Times New Roman" w:eastAsia="Times New Roman" w:hAnsi="Times New Roman" w:cs="Times New Roman"/>
        </w:rPr>
        <w:t xml:space="preserve"> to invest three to four hours per week; approximately the time that would be spent on a credit bearing graduate course. </w:t>
      </w:r>
      <w:r w:rsidR="00194652">
        <w:rPr>
          <w:rFonts w:ascii="Times New Roman" w:eastAsia="Times New Roman" w:hAnsi="Times New Roman" w:cs="Times New Roman"/>
        </w:rPr>
        <w:t xml:space="preserve">Junior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00194652">
        <w:rPr>
          <w:rFonts w:ascii="Times New Roman" w:eastAsia="Times New Roman" w:hAnsi="Times New Roman" w:cs="Times New Roman"/>
        </w:rPr>
        <w:t xml:space="preserve"> also continue to participate in the core program components, including desk hours at the STEM library, office hours, teaching observations, and co and independent instruction. </w:t>
      </w:r>
    </w:p>
    <w:p w14:paraId="5409F896" w14:textId="77777777" w:rsidR="00B53C2F" w:rsidRDefault="00B53C2F" w:rsidP="00B53C2F">
      <w:pPr>
        <w:rPr>
          <w:rFonts w:ascii="Times New Roman" w:eastAsia="Times New Roman" w:hAnsi="Times New Roman" w:cs="Times New Roman"/>
        </w:rPr>
      </w:pPr>
    </w:p>
    <w:p w14:paraId="1D927C98" w14:textId="77777777" w:rsidR="00D23761" w:rsidRDefault="00D23761" w:rsidP="005836EE">
      <w:pPr>
        <w:outlineLvl w:val="0"/>
        <w:rPr>
          <w:rFonts w:ascii="Times New Roman" w:eastAsia="Times New Roman" w:hAnsi="Times New Roman" w:cs="Times New Roman"/>
          <w:i/>
        </w:rPr>
      </w:pPr>
      <w:r w:rsidRPr="00FC78E0">
        <w:rPr>
          <w:rFonts w:ascii="Times New Roman" w:eastAsia="Times New Roman" w:hAnsi="Times New Roman" w:cs="Times New Roman"/>
          <w:i/>
        </w:rPr>
        <w:t>Semester Two</w:t>
      </w:r>
      <w:r w:rsidR="00274BAB">
        <w:rPr>
          <w:rFonts w:ascii="Times New Roman" w:eastAsia="Times New Roman" w:hAnsi="Times New Roman" w:cs="Times New Roman"/>
          <w:i/>
        </w:rPr>
        <w:t xml:space="preserve"> (RTF102)</w:t>
      </w:r>
    </w:p>
    <w:p w14:paraId="17C28E7D" w14:textId="77777777" w:rsidR="00274BAB" w:rsidRDefault="00274BAB" w:rsidP="00B53C2F">
      <w:pPr>
        <w:rPr>
          <w:rFonts w:ascii="Times New Roman" w:eastAsia="Times New Roman" w:hAnsi="Times New Roman" w:cs="Times New Roman"/>
          <w:i/>
        </w:rPr>
      </w:pPr>
    </w:p>
    <w:p w14:paraId="1DE11EE3" w14:textId="0C98D05A" w:rsidR="00194652" w:rsidRDefault="724440DB" w:rsidP="724440DB">
      <w:pPr>
        <w:rPr>
          <w:rFonts w:ascii="Times New Roman" w:eastAsia="Times New Roman" w:hAnsi="Times New Roman" w:cs="Times New Roman"/>
        </w:rPr>
      </w:pPr>
      <w:r w:rsidRPr="724440DB">
        <w:rPr>
          <w:rFonts w:ascii="Times New Roman" w:eastAsia="Times New Roman" w:hAnsi="Times New Roman" w:cs="Times New Roman"/>
        </w:rPr>
        <w:t xml:space="preserve">The second semester of the Fellowship occurs during the fall semester, during which UMD Libraries provides the highest volume of one-shot information literacy sessions. The high demand for classroom instruction creates a natural opportunity for second semester senior Fellows to focus on the development of teaching efficacy. Fellows build on the reading and reflection, teaching observation, co-teaching, and independent instruction from RTF101 and apply the skills to independent instruction. During RTF102, Fellows carry the bulk of the Libraries’ instruction for first-year students, working primarily with English 101. </w:t>
      </w:r>
    </w:p>
    <w:p w14:paraId="606ABD42" w14:textId="77777777" w:rsidR="00194652" w:rsidRDefault="00194652" w:rsidP="00FC78E0">
      <w:pPr>
        <w:rPr>
          <w:rFonts w:ascii="Times New Roman" w:eastAsia="Times New Roman" w:hAnsi="Times New Roman" w:cs="Times New Roman"/>
        </w:rPr>
      </w:pPr>
    </w:p>
    <w:p w14:paraId="79EB8229" w14:textId="2ABE9F6E" w:rsidR="00FC78E0" w:rsidRPr="00FC78E0" w:rsidRDefault="00274BAB" w:rsidP="00FC78E0">
      <w:pPr>
        <w:rPr>
          <w:rFonts w:ascii="Times New Roman" w:eastAsia="Times New Roman" w:hAnsi="Times New Roman" w:cs="Times New Roman"/>
        </w:rPr>
      </w:pPr>
      <w:r>
        <w:rPr>
          <w:rFonts w:ascii="Times New Roman" w:eastAsia="Times New Roman" w:hAnsi="Times New Roman" w:cs="Times New Roman"/>
        </w:rPr>
        <w:t xml:space="preserve">To accommodate </w:t>
      </w:r>
      <w:r w:rsidR="00194652">
        <w:rPr>
          <w:rFonts w:ascii="Times New Roman" w:eastAsia="Times New Roman" w:hAnsi="Times New Roman" w:cs="Times New Roman"/>
        </w:rPr>
        <w:t>various</w:t>
      </w:r>
      <w:r>
        <w:rPr>
          <w:rFonts w:ascii="Times New Roman" w:eastAsia="Times New Roman" w:hAnsi="Times New Roman" w:cs="Times New Roman"/>
        </w:rPr>
        <w:t xml:space="preserve"> course and work schedules,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00194652" w:rsidRPr="00FC78E0">
        <w:rPr>
          <w:rFonts w:ascii="Times New Roman" w:eastAsia="Times New Roman" w:hAnsi="Times New Roman" w:cs="Times New Roman"/>
        </w:rPr>
        <w:t xml:space="preserve"> are assigned a quota of sessions, averaging 14-18 sessions</w:t>
      </w:r>
      <w:r w:rsidR="00194652">
        <w:rPr>
          <w:rFonts w:ascii="Times New Roman" w:eastAsia="Times New Roman" w:hAnsi="Times New Roman" w:cs="Times New Roman"/>
        </w:rPr>
        <w:t xml:space="preserve">, and </w:t>
      </w:r>
      <w:r w:rsidR="00FC78E0" w:rsidRPr="00FC78E0">
        <w:rPr>
          <w:rFonts w:ascii="Times New Roman" w:eastAsia="Times New Roman" w:hAnsi="Times New Roman" w:cs="Times New Roman"/>
        </w:rPr>
        <w:t xml:space="preserve">sign up for sessions that </w:t>
      </w:r>
      <w:r>
        <w:rPr>
          <w:rFonts w:ascii="Times New Roman" w:eastAsia="Times New Roman" w:hAnsi="Times New Roman" w:cs="Times New Roman"/>
        </w:rPr>
        <w:t xml:space="preserve">match their availability. </w:t>
      </w:r>
      <w:r w:rsidR="00194652">
        <w:rPr>
          <w:rFonts w:ascii="Times New Roman" w:eastAsia="Times New Roman" w:hAnsi="Times New Roman" w:cs="Times New Roman"/>
        </w:rPr>
        <w:t xml:space="preserve">Sessions are either 50 or 75 minutes and English 101 instructors have the option to bring their students to the library once or twice </w:t>
      </w:r>
      <w:r w:rsidR="00246358">
        <w:rPr>
          <w:rFonts w:ascii="Times New Roman" w:eastAsia="Times New Roman" w:hAnsi="Times New Roman" w:cs="Times New Roman"/>
        </w:rPr>
        <w:t>over the course of the semester</w:t>
      </w:r>
      <w:r w:rsidR="00194652">
        <w:rPr>
          <w:rFonts w:ascii="Times New Roman" w:eastAsia="Times New Roman" w:hAnsi="Times New Roman" w:cs="Times New Roman"/>
        </w:rPr>
        <w:t>.</w:t>
      </w:r>
      <w:r w:rsidR="00734342">
        <w:rPr>
          <w:rStyle w:val="EndnoteReference"/>
          <w:rFonts w:ascii="Times New Roman" w:eastAsia="Times New Roman" w:hAnsi="Times New Roman" w:cs="Times New Roman"/>
        </w:rPr>
        <w:endnoteReference w:id="21"/>
      </w:r>
      <w:r w:rsidR="00194652">
        <w:rPr>
          <w:rFonts w:ascii="Times New Roman" w:eastAsia="Times New Roman" w:hAnsi="Times New Roman" w:cs="Times New Roman"/>
        </w:rPr>
        <w:t xml:space="preserve"> </w:t>
      </w:r>
      <w:r>
        <w:rPr>
          <w:rFonts w:ascii="Times New Roman" w:eastAsia="Times New Roman" w:hAnsi="Times New Roman" w:cs="Times New Roman"/>
        </w:rPr>
        <w:t xml:space="preserve">Each </w:t>
      </w:r>
      <w:r w:rsidR="00421C09">
        <w:rPr>
          <w:rFonts w:ascii="Times New Roman" w:eastAsia="Times New Roman" w:hAnsi="Times New Roman" w:cs="Times New Roman"/>
        </w:rPr>
        <w:t>Fellow</w:t>
      </w:r>
      <w:r>
        <w:rPr>
          <w:rFonts w:ascii="Times New Roman" w:eastAsia="Times New Roman" w:hAnsi="Times New Roman" w:cs="Times New Roman"/>
        </w:rPr>
        <w:t xml:space="preserve"> is responsible for contacting the English 101 instructor to confirm, coordinate, and customize the lesson plan for the library instruction session. Although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Pr>
          <w:rFonts w:ascii="Times New Roman" w:eastAsia="Times New Roman" w:hAnsi="Times New Roman" w:cs="Times New Roman"/>
        </w:rPr>
        <w:t xml:space="preserve"> are encouraged to base their session on a “standardized” teaching outline</w:t>
      </w:r>
      <w:r w:rsidR="00194652">
        <w:rPr>
          <w:rFonts w:ascii="Times New Roman" w:eastAsia="Times New Roman" w:hAnsi="Times New Roman" w:cs="Times New Roman"/>
        </w:rPr>
        <w:t>,</w:t>
      </w:r>
      <w:r w:rsidR="00734342">
        <w:rPr>
          <w:rStyle w:val="EndnoteReference"/>
          <w:rFonts w:ascii="Times New Roman" w:eastAsia="Times New Roman" w:hAnsi="Times New Roman" w:cs="Times New Roman"/>
        </w:rPr>
        <w:endnoteReference w:id="22"/>
      </w:r>
      <w:r w:rsidR="00194652">
        <w:rPr>
          <w:rFonts w:ascii="Times New Roman" w:eastAsia="Times New Roman" w:hAnsi="Times New Roman" w:cs="Times New Roman"/>
        </w:rPr>
        <w:t xml:space="preserve"> each </w:t>
      </w:r>
      <w:r w:rsidR="00421C09">
        <w:rPr>
          <w:rFonts w:ascii="Times New Roman" w:eastAsia="Times New Roman" w:hAnsi="Times New Roman" w:cs="Times New Roman"/>
        </w:rPr>
        <w:t>Fellow</w:t>
      </w:r>
      <w:r w:rsidR="00194652">
        <w:rPr>
          <w:rFonts w:ascii="Times New Roman" w:eastAsia="Times New Roman" w:hAnsi="Times New Roman" w:cs="Times New Roman"/>
        </w:rPr>
        <w:t xml:space="preserve"> is free to customize the flow and focus of the session to fit the </w:t>
      </w:r>
      <w:r w:rsidR="00FC78E0" w:rsidRPr="00FC78E0">
        <w:rPr>
          <w:rFonts w:ascii="Times New Roman" w:eastAsia="Times New Roman" w:hAnsi="Times New Roman" w:cs="Times New Roman"/>
        </w:rPr>
        <w:t xml:space="preserve">needs of their </w:t>
      </w:r>
      <w:r w:rsidR="00194652">
        <w:rPr>
          <w:rFonts w:ascii="Times New Roman" w:eastAsia="Times New Roman" w:hAnsi="Times New Roman" w:cs="Times New Roman"/>
        </w:rPr>
        <w:t>students</w:t>
      </w:r>
      <w:r w:rsidR="00FC78E0" w:rsidRPr="00FC78E0">
        <w:rPr>
          <w:rFonts w:ascii="Times New Roman" w:eastAsia="Times New Roman" w:hAnsi="Times New Roman" w:cs="Times New Roman"/>
        </w:rPr>
        <w:t xml:space="preserve"> and </w:t>
      </w:r>
      <w:r w:rsidR="00194652">
        <w:rPr>
          <w:rFonts w:ascii="Times New Roman" w:eastAsia="Times New Roman" w:hAnsi="Times New Roman" w:cs="Times New Roman"/>
        </w:rPr>
        <w:t>individual</w:t>
      </w:r>
      <w:r w:rsidR="00FC78E0" w:rsidRPr="00FC78E0">
        <w:rPr>
          <w:rFonts w:ascii="Times New Roman" w:eastAsia="Times New Roman" w:hAnsi="Times New Roman" w:cs="Times New Roman"/>
        </w:rPr>
        <w:t xml:space="preserve"> teaching style. </w:t>
      </w:r>
      <w:r w:rsidR="00194652">
        <w:rPr>
          <w:rFonts w:ascii="Times New Roman" w:eastAsia="Times New Roman" w:hAnsi="Times New Roman" w:cs="Times New Roman"/>
        </w:rPr>
        <w:t xml:space="preserve">RTF102 also includes an increased emphasis on reflective practice. </w:t>
      </w:r>
      <w:r w:rsidR="007F074F">
        <w:rPr>
          <w:rFonts w:ascii="Times New Roman" w:eastAsia="Times New Roman" w:hAnsi="Times New Roman" w:cs="Times New Roman"/>
        </w:rPr>
        <w:t xml:space="preserve">In addition to posting weekly written teaching reflections to the RTF102 Canvas course, senior </w:t>
      </w:r>
      <w:r w:rsidR="00421C09">
        <w:rPr>
          <w:rFonts w:ascii="Times New Roman" w:eastAsia="Times New Roman" w:hAnsi="Times New Roman" w:cs="Times New Roman"/>
        </w:rPr>
        <w:t>Fellow</w:t>
      </w:r>
      <w:r w:rsidR="007F074F">
        <w:rPr>
          <w:rFonts w:ascii="Times New Roman" w:eastAsia="Times New Roman" w:hAnsi="Times New Roman" w:cs="Times New Roman"/>
        </w:rPr>
        <w:t>s also receive two</w:t>
      </w:r>
      <w:r w:rsidR="00194652">
        <w:rPr>
          <w:rFonts w:ascii="Times New Roman" w:eastAsia="Times New Roman" w:hAnsi="Times New Roman" w:cs="Times New Roman"/>
        </w:rPr>
        <w:t xml:space="preserve"> formal </w:t>
      </w:r>
      <w:r w:rsidR="007F074F">
        <w:rPr>
          <w:rFonts w:ascii="Times New Roman" w:eastAsia="Times New Roman" w:hAnsi="Times New Roman" w:cs="Times New Roman"/>
        </w:rPr>
        <w:t xml:space="preserve">teaching </w:t>
      </w:r>
      <w:r w:rsidR="00194652">
        <w:rPr>
          <w:rFonts w:ascii="Times New Roman" w:eastAsia="Times New Roman" w:hAnsi="Times New Roman" w:cs="Times New Roman"/>
        </w:rPr>
        <w:t>observations</w:t>
      </w:r>
      <w:r w:rsidR="007F074F">
        <w:rPr>
          <w:rFonts w:ascii="Times New Roman" w:eastAsia="Times New Roman" w:hAnsi="Times New Roman" w:cs="Times New Roman"/>
        </w:rPr>
        <w:t>, conducted by RTF directors</w:t>
      </w:r>
      <w:r w:rsidR="00194652">
        <w:rPr>
          <w:rFonts w:ascii="Times New Roman" w:eastAsia="Times New Roman" w:hAnsi="Times New Roman" w:cs="Times New Roman"/>
        </w:rPr>
        <w:t>.</w:t>
      </w:r>
      <w:r w:rsidR="00734342">
        <w:rPr>
          <w:rStyle w:val="EndnoteReference"/>
          <w:rFonts w:ascii="Times New Roman" w:eastAsia="Times New Roman" w:hAnsi="Times New Roman" w:cs="Times New Roman"/>
        </w:rPr>
        <w:endnoteReference w:id="23"/>
      </w:r>
      <w:r w:rsidR="00194652">
        <w:rPr>
          <w:rFonts w:ascii="Times New Roman" w:eastAsia="Times New Roman" w:hAnsi="Times New Roman" w:cs="Times New Roman"/>
        </w:rPr>
        <w:t xml:space="preserve"> Each observation includes a post-session conferences in which the observer and </w:t>
      </w:r>
      <w:r w:rsidR="00421C09">
        <w:rPr>
          <w:rFonts w:ascii="Times New Roman" w:eastAsia="Times New Roman" w:hAnsi="Times New Roman" w:cs="Times New Roman"/>
        </w:rPr>
        <w:t>Fellow</w:t>
      </w:r>
      <w:r w:rsidR="00194652">
        <w:rPr>
          <w:rFonts w:ascii="Times New Roman" w:eastAsia="Times New Roman" w:hAnsi="Times New Roman" w:cs="Times New Roman"/>
        </w:rPr>
        <w:t xml:space="preserve"> review the strengths and opportunities from the session.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00FC78E0" w:rsidRPr="00FC78E0">
        <w:rPr>
          <w:rFonts w:ascii="Times New Roman" w:eastAsia="Times New Roman" w:hAnsi="Times New Roman" w:cs="Times New Roman"/>
        </w:rPr>
        <w:t xml:space="preserve"> are also welcome to request informal observations from their peers, or to co-teach additional sessions.</w:t>
      </w:r>
    </w:p>
    <w:p w14:paraId="5AED6264" w14:textId="77777777" w:rsidR="00FC78E0" w:rsidRPr="00FC78E0" w:rsidRDefault="00FC78E0" w:rsidP="00B53C2F">
      <w:pPr>
        <w:rPr>
          <w:rFonts w:ascii="Times New Roman" w:eastAsia="Times New Roman" w:hAnsi="Times New Roman" w:cs="Times New Roman"/>
          <w:i/>
        </w:rPr>
      </w:pPr>
    </w:p>
    <w:p w14:paraId="5FE48E23" w14:textId="57E201C7" w:rsidR="00194652" w:rsidRDefault="00194652" w:rsidP="724440DB">
      <w:pPr>
        <w:rPr>
          <w:rFonts w:ascii="Times New Roman" w:eastAsia="Times New Roman" w:hAnsi="Times New Roman" w:cs="Times New Roman"/>
        </w:rPr>
      </w:pPr>
      <w:r>
        <w:rPr>
          <w:rFonts w:ascii="Times New Roman" w:eastAsia="Times New Roman" w:hAnsi="Times New Roman" w:cs="Times New Roman"/>
        </w:rPr>
        <w:t xml:space="preserve">In addition to instruction,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Pr>
          <w:rFonts w:ascii="Times New Roman" w:eastAsia="Times New Roman" w:hAnsi="Times New Roman" w:cs="Times New Roman"/>
        </w:rPr>
        <w:t xml:space="preserve"> </w:t>
      </w:r>
      <w:r w:rsidR="005F14D6" w:rsidRPr="00FC78E0">
        <w:rPr>
          <w:rFonts w:ascii="Times New Roman" w:eastAsia="Times New Roman" w:hAnsi="Times New Roman" w:cs="Times New Roman"/>
        </w:rPr>
        <w:t>continue to build upon their reference skills</w:t>
      </w:r>
      <w:r>
        <w:rPr>
          <w:rFonts w:ascii="Times New Roman" w:eastAsia="Times New Roman" w:hAnsi="Times New Roman" w:cs="Times New Roman"/>
        </w:rPr>
        <w:t xml:space="preserve"> by continuing desk hours at the STEM library. </w:t>
      </w:r>
      <w:r w:rsidR="007F074F">
        <w:rPr>
          <w:rFonts w:ascii="Times New Roman" w:eastAsia="Times New Roman" w:hAnsi="Times New Roman" w:cs="Times New Roman"/>
        </w:rPr>
        <w:t>Beginning in RTF102,</w:t>
      </w:r>
      <w:r w:rsidR="00126FBC">
        <w:rPr>
          <w:rFonts w:ascii="Times New Roman" w:eastAsia="Times New Roman" w:hAnsi="Times New Roman" w:cs="Times New Roman"/>
        </w:rPr>
        <w:t xml:space="preserve"> </w:t>
      </w:r>
      <w:r w:rsidR="007F074F">
        <w:rPr>
          <w:rFonts w:ascii="Times New Roman" w:eastAsia="Times New Roman" w:hAnsi="Times New Roman" w:cs="Times New Roman"/>
        </w:rPr>
        <w:t>s</w:t>
      </w:r>
      <w:r w:rsidR="00126FBC">
        <w:rPr>
          <w:rFonts w:ascii="Times New Roman" w:eastAsia="Times New Roman" w:hAnsi="Times New Roman" w:cs="Times New Roman"/>
        </w:rPr>
        <w:t xml:space="preserve">enior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00126FBC">
        <w:rPr>
          <w:rFonts w:ascii="Times New Roman" w:eastAsia="Times New Roman" w:hAnsi="Times New Roman" w:cs="Times New Roman"/>
        </w:rPr>
        <w:t xml:space="preserve"> </w:t>
      </w:r>
      <w:r w:rsidR="007F074F">
        <w:rPr>
          <w:rFonts w:ascii="Times New Roman" w:eastAsia="Times New Roman" w:hAnsi="Times New Roman" w:cs="Times New Roman"/>
        </w:rPr>
        <w:t xml:space="preserve">also </w:t>
      </w:r>
      <w:r w:rsidR="00126FBC">
        <w:rPr>
          <w:rFonts w:ascii="Times New Roman" w:eastAsia="Times New Roman" w:hAnsi="Times New Roman" w:cs="Times New Roman"/>
        </w:rPr>
        <w:t>assume a greater level of responsibility for Journal club.</w:t>
      </w:r>
      <w:r w:rsidR="00734342">
        <w:rPr>
          <w:rStyle w:val="EndnoteReference"/>
          <w:rFonts w:ascii="Times New Roman" w:eastAsia="Times New Roman" w:hAnsi="Times New Roman" w:cs="Times New Roman"/>
        </w:rPr>
        <w:endnoteReference w:id="24"/>
      </w:r>
      <w:r w:rsidR="00126FBC">
        <w:rPr>
          <w:rFonts w:ascii="Times New Roman" w:eastAsia="Times New Roman" w:hAnsi="Times New Roman" w:cs="Times New Roman"/>
        </w:rPr>
        <w:t xml:space="preserve"> Finally, R</w:t>
      </w:r>
      <w:r>
        <w:rPr>
          <w:rFonts w:ascii="Times New Roman" w:eastAsia="Times New Roman" w:hAnsi="Times New Roman" w:cs="Times New Roman"/>
        </w:rPr>
        <w:t>TF102 includes an increased focus</w:t>
      </w:r>
      <w:r w:rsidR="005F14D6" w:rsidRPr="00FC78E0">
        <w:rPr>
          <w:rFonts w:ascii="Times New Roman" w:eastAsia="Times New Roman" w:hAnsi="Times New Roman" w:cs="Times New Roman"/>
        </w:rPr>
        <w:t xml:space="preserve"> </w:t>
      </w:r>
      <w:r>
        <w:rPr>
          <w:rFonts w:ascii="Times New Roman" w:eastAsia="Times New Roman" w:hAnsi="Times New Roman" w:cs="Times New Roman"/>
        </w:rPr>
        <w:t>on professional development. Throughout the fall semester, RTF Directors host three to four workshops focused on preparing students for an academic job search, including (</w:t>
      </w:r>
      <w:r w:rsidR="007F074F">
        <w:rPr>
          <w:rFonts w:ascii="Times New Roman" w:eastAsia="Times New Roman" w:hAnsi="Times New Roman" w:cs="Times New Roman"/>
        </w:rPr>
        <w:t xml:space="preserve">1) locating and reading job ads (2) writing a CV </w:t>
      </w:r>
      <w:r>
        <w:rPr>
          <w:rFonts w:ascii="Times New Roman" w:eastAsia="Times New Roman" w:hAnsi="Times New Roman" w:cs="Times New Roman"/>
        </w:rPr>
        <w:t>(3) writing a</w:t>
      </w:r>
      <w:r w:rsidR="007F074F">
        <w:rPr>
          <w:rFonts w:ascii="Times New Roman" w:eastAsia="Times New Roman" w:hAnsi="Times New Roman" w:cs="Times New Roman"/>
        </w:rPr>
        <w:t xml:space="preserve"> cover letter, </w:t>
      </w:r>
      <w:r>
        <w:rPr>
          <w:rFonts w:ascii="Times New Roman" w:eastAsia="Times New Roman" w:hAnsi="Times New Roman" w:cs="Times New Roman"/>
        </w:rPr>
        <w:t>and (4) preparing for phone interview</w:t>
      </w:r>
      <w:r w:rsidR="007F074F">
        <w:rPr>
          <w:rFonts w:ascii="Times New Roman" w:eastAsia="Times New Roman" w:hAnsi="Times New Roman" w:cs="Times New Roman"/>
        </w:rPr>
        <w:t>s</w:t>
      </w:r>
      <w:r>
        <w:rPr>
          <w:rFonts w:ascii="Times New Roman" w:eastAsia="Times New Roman" w:hAnsi="Times New Roman" w:cs="Times New Roman"/>
        </w:rPr>
        <w:t>.</w:t>
      </w:r>
    </w:p>
    <w:p w14:paraId="5E2DBF90" w14:textId="77777777" w:rsidR="00194652" w:rsidRDefault="00194652" w:rsidP="00B53C2F">
      <w:pPr>
        <w:rPr>
          <w:rFonts w:ascii="Times New Roman" w:eastAsia="Times New Roman" w:hAnsi="Times New Roman" w:cs="Times New Roman"/>
        </w:rPr>
      </w:pPr>
    </w:p>
    <w:p w14:paraId="1C1AD1E7" w14:textId="77777777" w:rsidR="00F41276" w:rsidRPr="00F41276" w:rsidRDefault="00F41276" w:rsidP="005836EE">
      <w:pPr>
        <w:outlineLvl w:val="0"/>
        <w:rPr>
          <w:rFonts w:ascii="Times New Roman" w:eastAsia="Times New Roman" w:hAnsi="Times New Roman" w:cs="Times New Roman"/>
          <w:i/>
        </w:rPr>
      </w:pPr>
      <w:r w:rsidRPr="00F41276">
        <w:rPr>
          <w:rFonts w:ascii="Times New Roman" w:eastAsia="Times New Roman" w:hAnsi="Times New Roman" w:cs="Times New Roman"/>
          <w:i/>
        </w:rPr>
        <w:t>Semester Three (RTF103)</w:t>
      </w:r>
    </w:p>
    <w:p w14:paraId="4BF3558C" w14:textId="77777777" w:rsidR="00F41276" w:rsidRDefault="00F41276" w:rsidP="00F41276">
      <w:pPr>
        <w:rPr>
          <w:rFonts w:ascii="Times New Roman" w:eastAsia="Times New Roman" w:hAnsi="Times New Roman" w:cs="Times New Roman"/>
        </w:rPr>
      </w:pPr>
    </w:p>
    <w:p w14:paraId="5125B267" w14:textId="7E6B204F" w:rsidR="00F41276" w:rsidRDefault="724440DB" w:rsidP="724440DB">
      <w:pPr>
        <w:rPr>
          <w:rFonts w:ascii="Times New Roman" w:eastAsia="Times New Roman" w:hAnsi="Times New Roman" w:cs="Times New Roman"/>
        </w:rPr>
      </w:pPr>
      <w:r w:rsidRPr="724440DB">
        <w:rPr>
          <w:rFonts w:ascii="Times New Roman" w:eastAsia="Times New Roman" w:hAnsi="Times New Roman" w:cs="Times New Roman"/>
        </w:rPr>
        <w:t xml:space="preserve">The final semester of the Fellowship (RTF103) functions as a capstone for the RTF program. The level of responsibility is increased, as Fellows transition from five hours per week, to </w:t>
      </w:r>
      <w:r w:rsidRPr="724440DB">
        <w:rPr>
          <w:rFonts w:ascii="Times New Roman" w:eastAsia="Times New Roman" w:hAnsi="Times New Roman" w:cs="Times New Roman"/>
        </w:rPr>
        <w:lastRenderedPageBreak/>
        <w:t xml:space="preserve">completing the requirements of a 120-hour field study. The field study fulfills two functions: first, it meets a requirement of the MLIS program by providing a field study placement for Fellows; second, it allows senior Fellows to gain a greater level of practical experience by providing peer mentorship and training to the incoming junior Fellows, participate in the on-call reference program on the main campus library, and complete a Teaching as Research Project (TRP). The field study is divided with an almost equal split between library operations (teaching English 101, providing reference, participating in professional development activities) and leading an independent teaching and assessment project through the TRP. Senior Fellows continue to be compensated at $15 per hour for library operations work. </w:t>
      </w:r>
    </w:p>
    <w:p w14:paraId="2E39EB64" w14:textId="77777777" w:rsidR="00F41276" w:rsidRDefault="00F41276" w:rsidP="00F41276">
      <w:pPr>
        <w:rPr>
          <w:rFonts w:ascii="Times New Roman" w:eastAsia="Times New Roman" w:hAnsi="Times New Roman" w:cs="Times New Roman"/>
        </w:rPr>
      </w:pPr>
    </w:p>
    <w:p w14:paraId="7F082A39" w14:textId="70500C95" w:rsidR="00F41276" w:rsidRDefault="00F41276" w:rsidP="00F41276">
      <w:pPr>
        <w:rPr>
          <w:rFonts w:ascii="Times New Roman" w:eastAsia="Times New Roman" w:hAnsi="Times New Roman" w:cs="Times New Roman"/>
        </w:rPr>
      </w:pPr>
      <w:r>
        <w:rPr>
          <w:rFonts w:ascii="Times New Roman" w:eastAsia="Times New Roman" w:hAnsi="Times New Roman" w:cs="Times New Roman"/>
        </w:rPr>
        <w:t xml:space="preserve">The </w:t>
      </w:r>
      <w:r w:rsidRPr="00F41276">
        <w:rPr>
          <w:rFonts w:ascii="Times New Roman" w:eastAsia="Times New Roman" w:hAnsi="Times New Roman" w:cs="Times New Roman"/>
        </w:rPr>
        <w:t xml:space="preserve">goal of the TRP is to give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Pr="00F41276">
        <w:rPr>
          <w:rFonts w:ascii="Times New Roman" w:eastAsia="Times New Roman" w:hAnsi="Times New Roman" w:cs="Times New Roman"/>
        </w:rPr>
        <w:t xml:space="preserve"> an opportunity to collaborate with librarians and faculty members to design, implement, and assess an information literacy session</w:t>
      </w:r>
      <w:r w:rsidR="002E0BD8">
        <w:rPr>
          <w:rFonts w:ascii="Times New Roman" w:eastAsia="Times New Roman" w:hAnsi="Times New Roman" w:cs="Times New Roman"/>
        </w:rPr>
        <w:t>,</w:t>
      </w:r>
      <w:r w:rsidRPr="00F41276">
        <w:rPr>
          <w:rFonts w:ascii="Times New Roman" w:eastAsia="Times New Roman" w:hAnsi="Times New Roman" w:cs="Times New Roman"/>
        </w:rPr>
        <w:t xml:space="preserve"> </w:t>
      </w:r>
      <w:r>
        <w:rPr>
          <w:rFonts w:ascii="Times New Roman" w:eastAsia="Times New Roman" w:hAnsi="Times New Roman" w:cs="Times New Roman"/>
        </w:rPr>
        <w:t xml:space="preserve">or create an online module or learning object </w:t>
      </w:r>
      <w:r w:rsidRPr="00F41276">
        <w:rPr>
          <w:rFonts w:ascii="Times New Roman" w:eastAsia="Times New Roman" w:hAnsi="Times New Roman" w:cs="Times New Roman"/>
        </w:rPr>
        <w:t>for a subject-specific course, targeted towards upper-level undergraduates or graduate students</w:t>
      </w:r>
      <w:r>
        <w:rPr>
          <w:rFonts w:ascii="Times New Roman" w:eastAsia="Times New Roman" w:hAnsi="Times New Roman" w:cs="Times New Roman"/>
        </w:rPr>
        <w:t xml:space="preserve">. </w:t>
      </w:r>
      <w:r w:rsidR="007F074F">
        <w:rPr>
          <w:rFonts w:ascii="Times New Roman" w:eastAsia="Times New Roman" w:hAnsi="Times New Roman" w:cs="Times New Roman"/>
        </w:rPr>
        <w:t xml:space="preserve">RTF Directors </w:t>
      </w:r>
      <w:proofErr w:type="gramStart"/>
      <w:r w:rsidR="007F074F">
        <w:rPr>
          <w:rFonts w:ascii="Times New Roman" w:eastAsia="Times New Roman" w:hAnsi="Times New Roman" w:cs="Times New Roman"/>
        </w:rPr>
        <w:t>pair</w:t>
      </w:r>
      <w:proofErr w:type="gramEnd"/>
      <w:r w:rsidR="007F074F">
        <w:rPr>
          <w:rFonts w:ascii="Times New Roman" w:eastAsia="Times New Roman" w:hAnsi="Times New Roman" w:cs="Times New Roman"/>
        </w:rPr>
        <w:t xml:space="preserve">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00126FBC" w:rsidRPr="00F41276">
        <w:rPr>
          <w:rFonts w:ascii="Times New Roman" w:eastAsia="Times New Roman" w:hAnsi="Times New Roman" w:cs="Times New Roman"/>
        </w:rPr>
        <w:t xml:space="preserve"> with librarian mentors based on the </w:t>
      </w:r>
      <w:r w:rsidR="00421C09">
        <w:rPr>
          <w:rFonts w:ascii="Times New Roman" w:eastAsia="Times New Roman" w:hAnsi="Times New Roman" w:cs="Times New Roman"/>
        </w:rPr>
        <w:t>Fellow</w:t>
      </w:r>
      <w:r w:rsidR="007F074F">
        <w:rPr>
          <w:rFonts w:ascii="Times New Roman" w:eastAsia="Times New Roman" w:hAnsi="Times New Roman" w:cs="Times New Roman"/>
        </w:rPr>
        <w:t>’</w:t>
      </w:r>
      <w:r w:rsidR="005F373E">
        <w:rPr>
          <w:rFonts w:ascii="Times New Roman" w:eastAsia="Times New Roman" w:hAnsi="Times New Roman" w:cs="Times New Roman"/>
        </w:rPr>
        <w:t>s</w:t>
      </w:r>
      <w:r w:rsidR="00126FBC" w:rsidRPr="00F41276">
        <w:rPr>
          <w:rFonts w:ascii="Times New Roman" w:eastAsia="Times New Roman" w:hAnsi="Times New Roman" w:cs="Times New Roman"/>
        </w:rPr>
        <w:t xml:space="preserve"> research interests and desired career path</w:t>
      </w:r>
      <w:r w:rsidR="00126FBC">
        <w:rPr>
          <w:rFonts w:ascii="Times New Roman" w:eastAsia="Times New Roman" w:hAnsi="Times New Roman" w:cs="Times New Roman"/>
        </w:rPr>
        <w:t xml:space="preserve">. </w:t>
      </w:r>
      <w:r w:rsidRPr="00F41276">
        <w:rPr>
          <w:rFonts w:ascii="Times New Roman" w:eastAsia="Times New Roman" w:hAnsi="Times New Roman" w:cs="Times New Roman"/>
        </w:rPr>
        <w:t xml:space="preserve">In addition to </w:t>
      </w:r>
      <w:r w:rsidR="007F074F">
        <w:rPr>
          <w:rFonts w:ascii="Times New Roman" w:eastAsia="Times New Roman" w:hAnsi="Times New Roman" w:cs="Times New Roman"/>
        </w:rPr>
        <w:t>providing</w:t>
      </w:r>
      <w:r w:rsidRPr="00F41276">
        <w:rPr>
          <w:rFonts w:ascii="Times New Roman" w:eastAsia="Times New Roman" w:hAnsi="Times New Roman" w:cs="Times New Roman"/>
        </w:rPr>
        <w:t xml:space="preserve"> hands-on experience with upper-level information literacy instruction, the TRP also fosters a mentor relationship between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Pr="00F41276">
        <w:rPr>
          <w:rFonts w:ascii="Times New Roman" w:eastAsia="Times New Roman" w:hAnsi="Times New Roman" w:cs="Times New Roman"/>
        </w:rPr>
        <w:t xml:space="preserve"> and librarians, and provides a “bridge” for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Pr="00F41276">
        <w:rPr>
          <w:rFonts w:ascii="Times New Roman" w:eastAsia="Times New Roman" w:hAnsi="Times New Roman" w:cs="Times New Roman"/>
        </w:rPr>
        <w:t xml:space="preserve"> between their roles as students and as soon-to-</w:t>
      </w:r>
      <w:r>
        <w:rPr>
          <w:rFonts w:ascii="Times New Roman" w:eastAsia="Times New Roman" w:hAnsi="Times New Roman" w:cs="Times New Roman"/>
        </w:rPr>
        <w:t>be graduates and professionals.</w:t>
      </w:r>
      <w:r w:rsidR="00734342">
        <w:rPr>
          <w:rStyle w:val="EndnoteReference"/>
          <w:rFonts w:ascii="Times New Roman" w:eastAsia="Times New Roman" w:hAnsi="Times New Roman" w:cs="Times New Roman"/>
        </w:rPr>
        <w:endnoteReference w:id="25"/>
      </w:r>
      <w:r>
        <w:rPr>
          <w:rFonts w:ascii="Times New Roman" w:eastAsia="Times New Roman" w:hAnsi="Times New Roman" w:cs="Times New Roman"/>
        </w:rPr>
        <w:t xml:space="preserve"> </w:t>
      </w:r>
      <w:r w:rsidRPr="00F41276">
        <w:rPr>
          <w:rFonts w:ascii="Times New Roman" w:eastAsia="Times New Roman" w:hAnsi="Times New Roman" w:cs="Times New Roman"/>
        </w:rPr>
        <w:t xml:space="preserve">In order to fulfill the requirements of the field study,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Pr="00F41276">
        <w:rPr>
          <w:rFonts w:ascii="Times New Roman" w:eastAsia="Times New Roman" w:hAnsi="Times New Roman" w:cs="Times New Roman"/>
        </w:rPr>
        <w:t xml:space="preserve"> </w:t>
      </w:r>
      <w:r w:rsidR="00126FBC">
        <w:rPr>
          <w:rFonts w:ascii="Times New Roman" w:eastAsia="Times New Roman" w:hAnsi="Times New Roman" w:cs="Times New Roman"/>
        </w:rPr>
        <w:t xml:space="preserve">complete a non-credit bearing RTF103 Canvas course created by RTF directors. </w:t>
      </w:r>
      <w:r w:rsidRPr="00F41276">
        <w:rPr>
          <w:rFonts w:ascii="Times New Roman" w:eastAsia="Times New Roman" w:hAnsi="Times New Roman" w:cs="Times New Roman"/>
        </w:rPr>
        <w:t xml:space="preserve">Here they provide bi-weekly updates on their </w:t>
      </w:r>
      <w:r w:rsidR="00126FBC">
        <w:rPr>
          <w:rFonts w:ascii="Times New Roman" w:eastAsia="Times New Roman" w:hAnsi="Times New Roman" w:cs="Times New Roman"/>
        </w:rPr>
        <w:t>TRPs</w:t>
      </w:r>
      <w:r w:rsidRPr="00F41276">
        <w:rPr>
          <w:rFonts w:ascii="Times New Roman" w:eastAsia="Times New Roman" w:hAnsi="Times New Roman" w:cs="Times New Roman"/>
        </w:rPr>
        <w:t xml:space="preserve">, upload copies of their teaching outlines, learning outcomes, and assessment plans, and reflect on assigned readings. </w:t>
      </w:r>
      <w:r w:rsidR="002E0BD8">
        <w:rPr>
          <w:rFonts w:ascii="Times New Roman" w:eastAsia="Times New Roman" w:hAnsi="Times New Roman" w:cs="Times New Roman"/>
        </w:rPr>
        <w:t xml:space="preserve">To encourage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sidRPr="00F41276">
        <w:rPr>
          <w:rFonts w:ascii="Times New Roman" w:eastAsia="Times New Roman" w:hAnsi="Times New Roman" w:cs="Times New Roman"/>
        </w:rPr>
        <w:t xml:space="preserve"> </w:t>
      </w:r>
      <w:r w:rsidR="002E0BD8">
        <w:rPr>
          <w:rFonts w:ascii="Times New Roman" w:eastAsia="Times New Roman" w:hAnsi="Times New Roman" w:cs="Times New Roman"/>
        </w:rPr>
        <w:t xml:space="preserve">to view themselves as responsible practitioner researchers, they </w:t>
      </w:r>
      <w:r w:rsidRPr="00F41276">
        <w:rPr>
          <w:rFonts w:ascii="Times New Roman" w:eastAsia="Times New Roman" w:hAnsi="Times New Roman" w:cs="Times New Roman"/>
        </w:rPr>
        <w:t xml:space="preserve">also complete a mock </w:t>
      </w:r>
      <w:r w:rsidR="002E0BD8">
        <w:rPr>
          <w:rFonts w:ascii="Times New Roman" w:eastAsia="Times New Roman" w:hAnsi="Times New Roman" w:cs="Times New Roman"/>
        </w:rPr>
        <w:t>Institutional Review Board</w:t>
      </w:r>
      <w:r w:rsidR="00DA5114">
        <w:rPr>
          <w:rFonts w:ascii="Times New Roman" w:eastAsia="Times New Roman" w:hAnsi="Times New Roman" w:cs="Times New Roman"/>
        </w:rPr>
        <w:t xml:space="preserve"> (IRB)</w:t>
      </w:r>
      <w:r w:rsidR="002E0BD8">
        <w:rPr>
          <w:rFonts w:ascii="Times New Roman" w:eastAsia="Times New Roman" w:hAnsi="Times New Roman" w:cs="Times New Roman"/>
        </w:rPr>
        <w:t xml:space="preserve"> application</w:t>
      </w:r>
      <w:r w:rsidRPr="00F41276">
        <w:rPr>
          <w:rFonts w:ascii="Times New Roman" w:eastAsia="Times New Roman" w:hAnsi="Times New Roman" w:cs="Times New Roman"/>
        </w:rPr>
        <w:t xml:space="preserve"> and prepare a poster to present at UMD’s </w:t>
      </w:r>
      <w:proofErr w:type="spellStart"/>
      <w:r w:rsidRPr="00F41276">
        <w:rPr>
          <w:rFonts w:ascii="Times New Roman" w:eastAsia="Times New Roman" w:hAnsi="Times New Roman" w:cs="Times New Roman"/>
        </w:rPr>
        <w:t>iSchool</w:t>
      </w:r>
      <w:proofErr w:type="spellEnd"/>
      <w:r w:rsidRPr="00F41276">
        <w:rPr>
          <w:rFonts w:ascii="Times New Roman" w:eastAsia="Times New Roman" w:hAnsi="Times New Roman" w:cs="Times New Roman"/>
        </w:rPr>
        <w:t xml:space="preserve"> Field Study Expo and </w:t>
      </w:r>
      <w:r w:rsidR="002E0BD8">
        <w:rPr>
          <w:rFonts w:ascii="Times New Roman" w:eastAsia="Times New Roman" w:hAnsi="Times New Roman" w:cs="Times New Roman"/>
        </w:rPr>
        <w:t>UMD’s</w:t>
      </w:r>
      <w:r w:rsidRPr="00F41276">
        <w:rPr>
          <w:rFonts w:ascii="Times New Roman" w:eastAsia="Times New Roman" w:hAnsi="Times New Roman" w:cs="Times New Roman"/>
        </w:rPr>
        <w:t xml:space="preserve"> Library Research &amp; Innovative Practice Foru</w:t>
      </w:r>
      <w:r w:rsidR="00126FBC">
        <w:rPr>
          <w:rFonts w:ascii="Times New Roman" w:eastAsia="Times New Roman" w:hAnsi="Times New Roman" w:cs="Times New Roman"/>
        </w:rPr>
        <w:t>m</w:t>
      </w:r>
      <w:r w:rsidR="00126FBC" w:rsidRPr="00F41276">
        <w:rPr>
          <w:rFonts w:ascii="Times New Roman" w:eastAsia="Times New Roman" w:hAnsi="Times New Roman" w:cs="Times New Roman"/>
        </w:rPr>
        <w:t>.</w:t>
      </w:r>
      <w:r w:rsidR="00734342">
        <w:rPr>
          <w:rStyle w:val="EndnoteReference"/>
          <w:rFonts w:ascii="Times New Roman" w:eastAsia="Times New Roman" w:hAnsi="Times New Roman" w:cs="Times New Roman"/>
        </w:rPr>
        <w:endnoteReference w:id="26"/>
      </w:r>
    </w:p>
    <w:p w14:paraId="7748D72C" w14:textId="77777777" w:rsidR="00126FBC" w:rsidRDefault="00126FBC" w:rsidP="00F41276">
      <w:pPr>
        <w:rPr>
          <w:rFonts w:ascii="Times New Roman" w:eastAsia="Times New Roman" w:hAnsi="Times New Roman" w:cs="Times New Roman"/>
        </w:rPr>
      </w:pPr>
    </w:p>
    <w:p w14:paraId="4073A699" w14:textId="1D1A4E51" w:rsidR="008B1A43" w:rsidRDefault="00126FBC" w:rsidP="724440DB">
      <w:pPr>
        <w:rPr>
          <w:rFonts w:ascii="Times New Roman" w:eastAsia="Times New Roman" w:hAnsi="Times New Roman" w:cs="Times New Roman"/>
        </w:rPr>
      </w:pPr>
      <w:r>
        <w:rPr>
          <w:rFonts w:ascii="Times New Roman" w:eastAsia="Times New Roman" w:hAnsi="Times New Roman" w:cs="Times New Roman"/>
        </w:rPr>
        <w:t xml:space="preserve">In addition to the TRP, </w:t>
      </w:r>
      <w:r w:rsidR="00DA5114">
        <w:rPr>
          <w:rFonts w:ascii="Times New Roman" w:eastAsia="Times New Roman" w:hAnsi="Times New Roman" w:cs="Times New Roman"/>
        </w:rPr>
        <w:t>s</w:t>
      </w:r>
      <w:r>
        <w:rPr>
          <w:rFonts w:ascii="Times New Roman" w:eastAsia="Times New Roman" w:hAnsi="Times New Roman" w:cs="Times New Roman"/>
        </w:rPr>
        <w:t xml:space="preserve">enior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Pr>
          <w:rFonts w:ascii="Times New Roman" w:eastAsia="Times New Roman" w:hAnsi="Times New Roman" w:cs="Times New Roman"/>
        </w:rPr>
        <w:t xml:space="preserve"> continue to provide information literacy support for first year students. The volume of instruction decreases slightly in the spring, with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Pr>
          <w:rFonts w:ascii="Times New Roman" w:eastAsia="Times New Roman" w:hAnsi="Times New Roman" w:cs="Times New Roman"/>
        </w:rPr>
        <w:t xml:space="preserve"> leading 10-14 sessions. The decrease in instruction is mitigated by an increase in peer mentorship and training for </w:t>
      </w:r>
      <w:r w:rsidR="00DA5114">
        <w:rPr>
          <w:rFonts w:ascii="Times New Roman" w:eastAsia="Times New Roman" w:hAnsi="Times New Roman" w:cs="Times New Roman"/>
        </w:rPr>
        <w:t>j</w:t>
      </w:r>
      <w:r>
        <w:rPr>
          <w:rFonts w:ascii="Times New Roman" w:eastAsia="Times New Roman" w:hAnsi="Times New Roman" w:cs="Times New Roman"/>
        </w:rPr>
        <w:t xml:space="preserve">unior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Pr>
          <w:rFonts w:ascii="Times New Roman" w:eastAsia="Times New Roman" w:hAnsi="Times New Roman" w:cs="Times New Roman"/>
        </w:rPr>
        <w:t xml:space="preserve">. Over the course of their final spring semester, </w:t>
      </w:r>
      <w:r w:rsidR="00DA5114">
        <w:rPr>
          <w:rFonts w:ascii="Times New Roman" w:eastAsia="Times New Roman" w:hAnsi="Times New Roman" w:cs="Times New Roman"/>
        </w:rPr>
        <w:t>s</w:t>
      </w:r>
      <w:r>
        <w:rPr>
          <w:rFonts w:ascii="Times New Roman" w:eastAsia="Times New Roman" w:hAnsi="Times New Roman" w:cs="Times New Roman"/>
        </w:rPr>
        <w:t xml:space="preserve">enior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Pr>
          <w:rFonts w:ascii="Times New Roman" w:eastAsia="Times New Roman" w:hAnsi="Times New Roman" w:cs="Times New Roman"/>
        </w:rPr>
        <w:t xml:space="preserve"> participate in peer observations, in which they observe one another teaching a library instruction session for English 101 and conduct post-session conferences with </w:t>
      </w:r>
      <w:r w:rsidR="00DA5114">
        <w:rPr>
          <w:rFonts w:ascii="Times New Roman" w:eastAsia="Times New Roman" w:hAnsi="Times New Roman" w:cs="Times New Roman"/>
        </w:rPr>
        <w:t xml:space="preserve">observers, modeling after the conferences held between RTF Directors and </w:t>
      </w:r>
      <w:r w:rsidR="00421C09">
        <w:rPr>
          <w:rFonts w:ascii="Times New Roman" w:eastAsia="Times New Roman" w:hAnsi="Times New Roman" w:cs="Times New Roman"/>
        </w:rPr>
        <w:t>Fellow</w:t>
      </w:r>
      <w:r w:rsidR="00DA5114">
        <w:rPr>
          <w:rFonts w:ascii="Times New Roman" w:eastAsia="Times New Roman" w:hAnsi="Times New Roman" w:cs="Times New Roman"/>
        </w:rPr>
        <w:t>s during RTF102</w:t>
      </w:r>
      <w:r>
        <w:rPr>
          <w:rFonts w:ascii="Times New Roman" w:eastAsia="Times New Roman" w:hAnsi="Times New Roman" w:cs="Times New Roman"/>
        </w:rPr>
        <w:t>.</w:t>
      </w:r>
      <w:r w:rsidR="00734342">
        <w:rPr>
          <w:rStyle w:val="EndnoteReference"/>
          <w:rFonts w:ascii="Times New Roman" w:eastAsia="Times New Roman" w:hAnsi="Times New Roman" w:cs="Times New Roman"/>
        </w:rPr>
        <w:endnoteReference w:id="27"/>
      </w:r>
      <w:r>
        <w:rPr>
          <w:rFonts w:ascii="Times New Roman" w:eastAsia="Times New Roman" w:hAnsi="Times New Roman" w:cs="Times New Roman"/>
        </w:rPr>
        <w:t xml:space="preserve"> They are also responsible for monitoring and moderating the online </w:t>
      </w:r>
      <w:r w:rsidR="00DA5114">
        <w:rPr>
          <w:rFonts w:ascii="Times New Roman" w:eastAsia="Times New Roman" w:hAnsi="Times New Roman" w:cs="Times New Roman"/>
        </w:rPr>
        <w:t xml:space="preserve">Canvas space for </w:t>
      </w:r>
      <w:r>
        <w:rPr>
          <w:rFonts w:ascii="Times New Roman" w:eastAsia="Times New Roman" w:hAnsi="Times New Roman" w:cs="Times New Roman"/>
        </w:rPr>
        <w:t>RTF101, including reading and respondin</w:t>
      </w:r>
      <w:r w:rsidR="00421C09">
        <w:rPr>
          <w:rFonts w:ascii="Times New Roman" w:eastAsia="Times New Roman" w:hAnsi="Times New Roman" w:cs="Times New Roman"/>
        </w:rPr>
        <w:t>g weekly reflections posted by j</w:t>
      </w:r>
      <w:r>
        <w:rPr>
          <w:rFonts w:ascii="Times New Roman" w:eastAsia="Times New Roman" w:hAnsi="Times New Roman" w:cs="Times New Roman"/>
        </w:rPr>
        <w:t xml:space="preserve">unior </w:t>
      </w:r>
      <w:r w:rsidR="00421C09">
        <w:rPr>
          <w:rFonts w:ascii="Times New Roman" w:eastAsia="Times New Roman" w:hAnsi="Times New Roman" w:cs="Times New Roman"/>
        </w:rPr>
        <w:t>Fellow</w:t>
      </w:r>
      <w:r w:rsidR="005F373E">
        <w:rPr>
          <w:rFonts w:ascii="Times New Roman" w:eastAsia="Times New Roman" w:hAnsi="Times New Roman" w:cs="Times New Roman"/>
        </w:rPr>
        <w:t>s</w:t>
      </w:r>
      <w:r>
        <w:rPr>
          <w:rFonts w:ascii="Times New Roman" w:eastAsia="Times New Roman" w:hAnsi="Times New Roman" w:cs="Times New Roman"/>
        </w:rPr>
        <w:t>, who are now in their</w:t>
      </w:r>
      <w:r w:rsidR="008B1A43">
        <w:rPr>
          <w:rFonts w:ascii="Times New Roman" w:eastAsia="Times New Roman" w:hAnsi="Times New Roman" w:cs="Times New Roman"/>
        </w:rPr>
        <w:t xml:space="preserve"> first semester in the program.</w:t>
      </w:r>
    </w:p>
    <w:p w14:paraId="2FCB1FEA" w14:textId="77777777" w:rsidR="008B1A43" w:rsidRDefault="008B1A43" w:rsidP="00F41276">
      <w:pPr>
        <w:rPr>
          <w:rFonts w:ascii="Times New Roman" w:eastAsia="Times New Roman" w:hAnsi="Times New Roman" w:cs="Times New Roman"/>
        </w:rPr>
      </w:pPr>
    </w:p>
    <w:p w14:paraId="1E940FCE" w14:textId="77777777" w:rsidR="008B1A43" w:rsidRDefault="008B1A43" w:rsidP="005836EE">
      <w:pPr>
        <w:outlineLvl w:val="0"/>
        <w:rPr>
          <w:rFonts w:ascii="Times New Roman" w:eastAsia="Times New Roman" w:hAnsi="Times New Roman" w:cs="Times New Roman"/>
          <w:b/>
        </w:rPr>
      </w:pPr>
      <w:r w:rsidRPr="008B1A43">
        <w:rPr>
          <w:rFonts w:ascii="Times New Roman" w:eastAsia="Times New Roman" w:hAnsi="Times New Roman" w:cs="Times New Roman"/>
          <w:b/>
        </w:rPr>
        <w:t>Benefits</w:t>
      </w:r>
    </w:p>
    <w:p w14:paraId="312F035D" w14:textId="77777777" w:rsidR="00582317" w:rsidRDefault="00582317" w:rsidP="00F41276">
      <w:pPr>
        <w:rPr>
          <w:rFonts w:ascii="Times New Roman" w:eastAsia="Times New Roman" w:hAnsi="Times New Roman" w:cs="Times New Roman"/>
        </w:rPr>
      </w:pPr>
    </w:p>
    <w:p w14:paraId="079DBBAC" w14:textId="6C31EDB1" w:rsidR="00893750" w:rsidRDefault="00582317" w:rsidP="00F41276">
      <w:pPr>
        <w:rPr>
          <w:rFonts w:ascii="Times New Roman" w:eastAsia="Times New Roman" w:hAnsi="Times New Roman" w:cs="Times New Roman"/>
        </w:rPr>
      </w:pPr>
      <w:r w:rsidRPr="00582317">
        <w:rPr>
          <w:rFonts w:ascii="Times New Roman" w:eastAsia="Times New Roman" w:hAnsi="Times New Roman" w:cs="Times New Roman"/>
        </w:rPr>
        <w:t xml:space="preserve">The Research and Teaching </w:t>
      </w:r>
      <w:r w:rsidR="00421C09">
        <w:rPr>
          <w:rFonts w:ascii="Times New Roman" w:eastAsia="Times New Roman" w:hAnsi="Times New Roman" w:cs="Times New Roman"/>
        </w:rPr>
        <w:t>Fellow</w:t>
      </w:r>
      <w:r w:rsidRPr="00582317">
        <w:rPr>
          <w:rFonts w:ascii="Times New Roman" w:eastAsia="Times New Roman" w:hAnsi="Times New Roman" w:cs="Times New Roman"/>
        </w:rPr>
        <w:t>ship</w:t>
      </w:r>
      <w:r>
        <w:rPr>
          <w:rFonts w:ascii="Times New Roman" w:eastAsia="Times New Roman" w:hAnsi="Times New Roman" w:cs="Times New Roman"/>
        </w:rPr>
        <w:t xml:space="preserve"> is a mutually beneficial program for MLIS students, the UMD </w:t>
      </w:r>
      <w:proofErr w:type="spellStart"/>
      <w:r>
        <w:rPr>
          <w:rFonts w:ascii="Times New Roman" w:eastAsia="Times New Roman" w:hAnsi="Times New Roman" w:cs="Times New Roman"/>
        </w:rPr>
        <w:t>iSchool</w:t>
      </w:r>
      <w:proofErr w:type="spellEnd"/>
      <w:r>
        <w:rPr>
          <w:rFonts w:ascii="Times New Roman" w:eastAsia="Times New Roman" w:hAnsi="Times New Roman" w:cs="Times New Roman"/>
        </w:rPr>
        <w:t xml:space="preserve">, and UMD Libraries. </w:t>
      </w:r>
      <w:r w:rsidR="00920F53">
        <w:rPr>
          <w:rFonts w:ascii="Times New Roman" w:eastAsia="Times New Roman" w:hAnsi="Times New Roman" w:cs="Times New Roman"/>
        </w:rPr>
        <w:t xml:space="preserve">The three-semester experiential learning program allows </w:t>
      </w:r>
      <w:r w:rsidR="00421C09">
        <w:rPr>
          <w:rFonts w:ascii="Times New Roman" w:eastAsia="Times New Roman" w:hAnsi="Times New Roman" w:cs="Times New Roman"/>
        </w:rPr>
        <w:t>Fellow</w:t>
      </w:r>
      <w:r w:rsidR="00920F53">
        <w:rPr>
          <w:rFonts w:ascii="Times New Roman" w:eastAsia="Times New Roman" w:hAnsi="Times New Roman" w:cs="Times New Roman"/>
        </w:rPr>
        <w:t xml:space="preserve">s to </w:t>
      </w:r>
      <w:r w:rsidR="000626E8">
        <w:rPr>
          <w:rFonts w:ascii="Times New Roman" w:eastAsia="Times New Roman" w:hAnsi="Times New Roman" w:cs="Times New Roman"/>
        </w:rPr>
        <w:t>scaffold the development of teaching efficacy and research competency over the course of their MLIS program</w:t>
      </w:r>
      <w:r w:rsidR="00DA5114">
        <w:rPr>
          <w:rFonts w:ascii="Times New Roman" w:eastAsia="Times New Roman" w:hAnsi="Times New Roman" w:cs="Times New Roman"/>
        </w:rPr>
        <w:t xml:space="preserve"> and provides an opportunity for</w:t>
      </w:r>
      <w:r w:rsidR="00893750">
        <w:rPr>
          <w:rFonts w:ascii="Times New Roman" w:eastAsia="Times New Roman" w:hAnsi="Times New Roman" w:cs="Times New Roman"/>
        </w:rPr>
        <w:t xml:space="preserve"> </w:t>
      </w:r>
      <w:r w:rsidR="00421C09">
        <w:rPr>
          <w:rFonts w:ascii="Times New Roman" w:eastAsia="Times New Roman" w:hAnsi="Times New Roman" w:cs="Times New Roman"/>
        </w:rPr>
        <w:t>Fellow</w:t>
      </w:r>
      <w:r w:rsidR="00893750">
        <w:rPr>
          <w:rFonts w:ascii="Times New Roman" w:eastAsia="Times New Roman" w:hAnsi="Times New Roman" w:cs="Times New Roman"/>
        </w:rPr>
        <w:t>s to</w:t>
      </w:r>
      <w:r w:rsidR="00920F53">
        <w:rPr>
          <w:rFonts w:ascii="Times New Roman" w:eastAsia="Times New Roman" w:hAnsi="Times New Roman" w:cs="Times New Roman"/>
        </w:rPr>
        <w:t xml:space="preserve"> apply the </w:t>
      </w:r>
      <w:r w:rsidR="00893750">
        <w:rPr>
          <w:rFonts w:ascii="Times New Roman" w:eastAsia="Times New Roman" w:hAnsi="Times New Roman" w:cs="Times New Roman"/>
        </w:rPr>
        <w:t>knowledge</w:t>
      </w:r>
      <w:r w:rsidR="00920F53">
        <w:rPr>
          <w:rFonts w:ascii="Times New Roman" w:eastAsia="Times New Roman" w:hAnsi="Times New Roman" w:cs="Times New Roman"/>
        </w:rPr>
        <w:t xml:space="preserve"> </w:t>
      </w:r>
      <w:r w:rsidR="00893750">
        <w:rPr>
          <w:rFonts w:ascii="Times New Roman" w:eastAsia="Times New Roman" w:hAnsi="Times New Roman" w:cs="Times New Roman"/>
        </w:rPr>
        <w:t>gained in coursework to the</w:t>
      </w:r>
      <w:r w:rsidR="00920F53">
        <w:rPr>
          <w:rFonts w:ascii="Times New Roman" w:eastAsia="Times New Roman" w:hAnsi="Times New Roman" w:cs="Times New Roman"/>
        </w:rPr>
        <w:t xml:space="preserve"> practical experience </w:t>
      </w:r>
      <w:r w:rsidR="00893750">
        <w:rPr>
          <w:rFonts w:ascii="Times New Roman" w:eastAsia="Times New Roman" w:hAnsi="Times New Roman" w:cs="Times New Roman"/>
        </w:rPr>
        <w:t xml:space="preserve">provided </w:t>
      </w:r>
      <w:r w:rsidR="00920F53">
        <w:rPr>
          <w:rFonts w:ascii="Times New Roman" w:eastAsia="Times New Roman" w:hAnsi="Times New Roman" w:cs="Times New Roman"/>
        </w:rPr>
        <w:t xml:space="preserve">in the </w:t>
      </w:r>
      <w:r w:rsidR="00421C09">
        <w:rPr>
          <w:rFonts w:ascii="Times New Roman" w:eastAsia="Times New Roman" w:hAnsi="Times New Roman" w:cs="Times New Roman"/>
        </w:rPr>
        <w:t>Fellow</w:t>
      </w:r>
      <w:r w:rsidR="00920F53">
        <w:rPr>
          <w:rFonts w:ascii="Times New Roman" w:eastAsia="Times New Roman" w:hAnsi="Times New Roman" w:cs="Times New Roman"/>
        </w:rPr>
        <w:t>ship</w:t>
      </w:r>
      <w:r w:rsidR="00893750">
        <w:rPr>
          <w:rFonts w:ascii="Times New Roman" w:eastAsia="Times New Roman" w:hAnsi="Times New Roman" w:cs="Times New Roman"/>
        </w:rPr>
        <w:t>. This results</w:t>
      </w:r>
      <w:r w:rsidR="004436FC">
        <w:rPr>
          <w:rFonts w:ascii="Times New Roman" w:eastAsia="Times New Roman" w:hAnsi="Times New Roman" w:cs="Times New Roman"/>
        </w:rPr>
        <w:t xml:space="preserve"> in </w:t>
      </w:r>
      <w:r w:rsidR="00893750">
        <w:rPr>
          <w:rFonts w:ascii="Times New Roman" w:eastAsia="Times New Roman" w:hAnsi="Times New Roman" w:cs="Times New Roman"/>
        </w:rPr>
        <w:t>a holistic</w:t>
      </w:r>
      <w:r w:rsidR="004436FC">
        <w:rPr>
          <w:rFonts w:ascii="Times New Roman" w:eastAsia="Times New Roman" w:hAnsi="Times New Roman" w:cs="Times New Roman"/>
        </w:rPr>
        <w:t xml:space="preserve"> integration of theory and practice</w:t>
      </w:r>
      <w:r w:rsidR="00893750">
        <w:rPr>
          <w:rFonts w:ascii="Times New Roman" w:eastAsia="Times New Roman" w:hAnsi="Times New Roman" w:cs="Times New Roman"/>
        </w:rPr>
        <w:t xml:space="preserve">. Graduating </w:t>
      </w:r>
      <w:r w:rsidR="00421C09">
        <w:rPr>
          <w:rFonts w:ascii="Times New Roman" w:eastAsia="Times New Roman" w:hAnsi="Times New Roman" w:cs="Times New Roman"/>
        </w:rPr>
        <w:t>Fellow</w:t>
      </w:r>
      <w:r w:rsidR="00893750">
        <w:rPr>
          <w:rFonts w:ascii="Times New Roman" w:eastAsia="Times New Roman" w:hAnsi="Times New Roman" w:cs="Times New Roman"/>
        </w:rPr>
        <w:t>s</w:t>
      </w:r>
      <w:r w:rsidR="000626E8">
        <w:rPr>
          <w:rFonts w:ascii="Times New Roman" w:eastAsia="Times New Roman" w:hAnsi="Times New Roman" w:cs="Times New Roman"/>
        </w:rPr>
        <w:t xml:space="preserve"> </w:t>
      </w:r>
      <w:r w:rsidR="004436FC">
        <w:rPr>
          <w:rFonts w:ascii="Times New Roman" w:eastAsia="Times New Roman" w:hAnsi="Times New Roman" w:cs="Times New Roman"/>
        </w:rPr>
        <w:t>leave the program with the</w:t>
      </w:r>
      <w:r w:rsidR="000626E8">
        <w:rPr>
          <w:rFonts w:ascii="Times New Roman" w:eastAsia="Times New Roman" w:hAnsi="Times New Roman" w:cs="Times New Roman"/>
        </w:rPr>
        <w:t xml:space="preserve"> knowledge and experience necessary to obtain </w:t>
      </w:r>
      <w:r w:rsidR="000626E8" w:rsidRPr="000626E8">
        <w:rPr>
          <w:rFonts w:ascii="Times New Roman" w:eastAsia="Times New Roman" w:hAnsi="Times New Roman" w:cs="Times New Roman"/>
        </w:rPr>
        <w:t>entry-level academic librarian positions</w:t>
      </w:r>
      <w:r w:rsidR="00893750">
        <w:rPr>
          <w:rFonts w:ascii="Times New Roman" w:eastAsia="Times New Roman" w:hAnsi="Times New Roman" w:cs="Times New Roman"/>
        </w:rPr>
        <w:t xml:space="preserve">, which </w:t>
      </w:r>
      <w:r w:rsidR="00893750">
        <w:rPr>
          <w:rFonts w:ascii="Times New Roman" w:eastAsia="Times New Roman" w:hAnsi="Times New Roman" w:cs="Times New Roman"/>
        </w:rPr>
        <w:lastRenderedPageBreak/>
        <w:t>has been successfully demonstrated through job placement rates.</w:t>
      </w:r>
      <w:r w:rsidR="000626E8">
        <w:rPr>
          <w:rFonts w:ascii="Times New Roman" w:eastAsia="Times New Roman" w:hAnsi="Times New Roman" w:cs="Times New Roman"/>
        </w:rPr>
        <w:t xml:space="preserve"> In</w:t>
      </w:r>
      <w:r w:rsidR="000626E8" w:rsidRPr="000626E8">
        <w:rPr>
          <w:rFonts w:ascii="Times New Roman" w:eastAsia="Times New Roman" w:hAnsi="Times New Roman" w:cs="Times New Roman"/>
        </w:rPr>
        <w:t xml:space="preserve"> exchange</w:t>
      </w:r>
      <w:r w:rsidR="004436FC">
        <w:rPr>
          <w:rFonts w:ascii="Times New Roman" w:eastAsia="Times New Roman" w:hAnsi="Times New Roman" w:cs="Times New Roman"/>
        </w:rPr>
        <w:t xml:space="preserve">, </w:t>
      </w:r>
      <w:r w:rsidR="00DA5114">
        <w:rPr>
          <w:rFonts w:ascii="Times New Roman" w:eastAsia="Times New Roman" w:hAnsi="Times New Roman" w:cs="Times New Roman"/>
        </w:rPr>
        <w:t xml:space="preserve">the </w:t>
      </w:r>
      <w:r w:rsidR="000626E8" w:rsidRPr="000626E8">
        <w:rPr>
          <w:rFonts w:ascii="Times New Roman" w:eastAsia="Times New Roman" w:hAnsi="Times New Roman" w:cs="Times New Roman"/>
        </w:rPr>
        <w:t xml:space="preserve">RTF provides the Libraries with capable and competent library instructors who carry more than </w:t>
      </w:r>
      <w:r w:rsidR="000626E8">
        <w:rPr>
          <w:rFonts w:ascii="Times New Roman" w:eastAsia="Times New Roman" w:hAnsi="Times New Roman" w:cs="Times New Roman"/>
        </w:rPr>
        <w:t xml:space="preserve">35% of the Libraries’ overall instruction load and </w:t>
      </w:r>
      <w:r w:rsidR="000626E8" w:rsidRPr="000626E8">
        <w:rPr>
          <w:rFonts w:ascii="Times New Roman" w:eastAsia="Times New Roman" w:hAnsi="Times New Roman" w:cs="Times New Roman"/>
        </w:rPr>
        <w:t>75% of the general education instruction</w:t>
      </w:r>
      <w:r w:rsidR="000626E8">
        <w:rPr>
          <w:rFonts w:ascii="Times New Roman" w:eastAsia="Times New Roman" w:hAnsi="Times New Roman" w:cs="Times New Roman"/>
        </w:rPr>
        <w:t xml:space="preserve">. </w:t>
      </w:r>
      <w:r w:rsidR="00893750">
        <w:rPr>
          <w:rFonts w:ascii="Times New Roman" w:eastAsia="Times New Roman" w:hAnsi="Times New Roman" w:cs="Times New Roman"/>
        </w:rPr>
        <w:t xml:space="preserve">For less than it would cost the Libraries to support one graduate assistant position, we are able to provide placement to up to eight </w:t>
      </w:r>
      <w:r w:rsidR="00421C09">
        <w:rPr>
          <w:rFonts w:ascii="Times New Roman" w:eastAsia="Times New Roman" w:hAnsi="Times New Roman" w:cs="Times New Roman"/>
        </w:rPr>
        <w:t>Fellow</w:t>
      </w:r>
      <w:r w:rsidR="00893750">
        <w:rPr>
          <w:rFonts w:ascii="Times New Roman" w:eastAsia="Times New Roman" w:hAnsi="Times New Roman" w:cs="Times New Roman"/>
        </w:rPr>
        <w:t xml:space="preserve">s per year. The </w:t>
      </w:r>
      <w:r w:rsidR="00421C09">
        <w:rPr>
          <w:rFonts w:ascii="Times New Roman" w:eastAsia="Times New Roman" w:hAnsi="Times New Roman" w:cs="Times New Roman"/>
        </w:rPr>
        <w:t>Fellow</w:t>
      </w:r>
      <w:r w:rsidR="00893750">
        <w:rPr>
          <w:rFonts w:ascii="Times New Roman" w:eastAsia="Times New Roman" w:hAnsi="Times New Roman" w:cs="Times New Roman"/>
        </w:rPr>
        <w:t xml:space="preserve">ship also supports the field, </w:t>
      </w:r>
      <w:r w:rsidR="00920F53">
        <w:rPr>
          <w:rFonts w:ascii="Times New Roman" w:eastAsia="Times New Roman" w:hAnsi="Times New Roman" w:cs="Times New Roman"/>
        </w:rPr>
        <w:t>by training up conscientious and knowledgeable future colleagues, who wil</w:t>
      </w:r>
      <w:r w:rsidR="004436FC">
        <w:rPr>
          <w:rFonts w:ascii="Times New Roman" w:eastAsia="Times New Roman" w:hAnsi="Times New Roman" w:cs="Times New Roman"/>
        </w:rPr>
        <w:t xml:space="preserve">l bolster the field and bring new ideas and energy to academic librarianship. </w:t>
      </w:r>
      <w:r w:rsidR="00893750">
        <w:rPr>
          <w:rFonts w:ascii="Times New Roman" w:eastAsia="Times New Roman" w:hAnsi="Times New Roman" w:cs="Times New Roman"/>
        </w:rPr>
        <w:t xml:space="preserve">Finally, the </w:t>
      </w:r>
      <w:r w:rsidR="004436FC">
        <w:rPr>
          <w:rFonts w:ascii="Times New Roman" w:eastAsia="Times New Roman" w:hAnsi="Times New Roman" w:cs="Times New Roman"/>
        </w:rPr>
        <w:t xml:space="preserve">RTF </w:t>
      </w:r>
      <w:r w:rsidR="00893750">
        <w:rPr>
          <w:rFonts w:ascii="Times New Roman" w:eastAsia="Times New Roman" w:hAnsi="Times New Roman" w:cs="Times New Roman"/>
        </w:rPr>
        <w:t>benefits the</w:t>
      </w:r>
      <w:r w:rsidR="000626E8">
        <w:rPr>
          <w:rFonts w:ascii="Times New Roman" w:eastAsia="Times New Roman" w:hAnsi="Times New Roman" w:cs="Times New Roman"/>
        </w:rPr>
        <w:t xml:space="preserve"> </w:t>
      </w:r>
      <w:proofErr w:type="spellStart"/>
      <w:r w:rsidR="000626E8">
        <w:rPr>
          <w:rFonts w:ascii="Times New Roman" w:eastAsia="Times New Roman" w:hAnsi="Times New Roman" w:cs="Times New Roman"/>
        </w:rPr>
        <w:t>iSchool</w:t>
      </w:r>
      <w:proofErr w:type="spellEnd"/>
      <w:r w:rsidR="000626E8">
        <w:rPr>
          <w:rFonts w:ascii="Times New Roman" w:eastAsia="Times New Roman" w:hAnsi="Times New Roman" w:cs="Times New Roman"/>
        </w:rPr>
        <w:t xml:space="preserve"> by providing additional funding for MLIS students, placements for field studies, and contributing to job placement rates post-graduation. </w:t>
      </w:r>
    </w:p>
    <w:p w14:paraId="23B1B864" w14:textId="77777777" w:rsidR="00893750" w:rsidRDefault="00893750" w:rsidP="00F41276">
      <w:pPr>
        <w:rPr>
          <w:rFonts w:ascii="Times New Roman" w:eastAsia="Times New Roman" w:hAnsi="Times New Roman" w:cs="Times New Roman"/>
        </w:rPr>
      </w:pPr>
    </w:p>
    <w:p w14:paraId="39AA7A13" w14:textId="6BBACCEA" w:rsidR="000626E8" w:rsidRDefault="000626E8" w:rsidP="00F41276">
      <w:pPr>
        <w:rPr>
          <w:rFonts w:ascii="Times New Roman" w:eastAsia="Times New Roman" w:hAnsi="Times New Roman" w:cs="Times New Roman"/>
        </w:rPr>
      </w:pPr>
      <w:r>
        <w:rPr>
          <w:rFonts w:ascii="Times New Roman" w:eastAsia="Times New Roman" w:hAnsi="Times New Roman" w:cs="Times New Roman"/>
        </w:rPr>
        <w:t>In addition to these broad benefits, RTF directors have conducted a longitudinal evaluation of benefits</w:t>
      </w:r>
      <w:r w:rsidR="00893750">
        <w:rPr>
          <w:rFonts w:ascii="Times New Roman" w:eastAsia="Times New Roman" w:hAnsi="Times New Roman" w:cs="Times New Roman"/>
        </w:rPr>
        <w:t>, challenges, and opportunities</w:t>
      </w:r>
      <w:r>
        <w:rPr>
          <w:rFonts w:ascii="Times New Roman" w:eastAsia="Times New Roman" w:hAnsi="Times New Roman" w:cs="Times New Roman"/>
        </w:rPr>
        <w:t xml:space="preserve">. </w:t>
      </w:r>
      <w:r w:rsidR="004436FC">
        <w:rPr>
          <w:rFonts w:ascii="Times New Roman" w:eastAsia="Times New Roman" w:hAnsi="Times New Roman" w:cs="Times New Roman"/>
        </w:rPr>
        <w:t xml:space="preserve">This mixed-methods research study has included focus groups with </w:t>
      </w:r>
      <w:r w:rsidR="00421C09">
        <w:rPr>
          <w:rFonts w:ascii="Times New Roman" w:eastAsia="Times New Roman" w:hAnsi="Times New Roman" w:cs="Times New Roman"/>
        </w:rPr>
        <w:t>Fellow</w:t>
      </w:r>
      <w:r w:rsidR="004436FC">
        <w:rPr>
          <w:rFonts w:ascii="Times New Roman" w:eastAsia="Times New Roman" w:hAnsi="Times New Roman" w:cs="Times New Roman"/>
        </w:rPr>
        <w:t xml:space="preserve">s and Librarians, exit interviews with graduating </w:t>
      </w:r>
      <w:r w:rsidR="00421C09">
        <w:rPr>
          <w:rFonts w:ascii="Times New Roman" w:eastAsia="Times New Roman" w:hAnsi="Times New Roman" w:cs="Times New Roman"/>
        </w:rPr>
        <w:t>Fellow</w:t>
      </w:r>
      <w:r w:rsidR="004436FC">
        <w:rPr>
          <w:rFonts w:ascii="Times New Roman" w:eastAsia="Times New Roman" w:hAnsi="Times New Roman" w:cs="Times New Roman"/>
        </w:rPr>
        <w:t xml:space="preserve">s, written reflections, and follow-up surveys distributed to </w:t>
      </w:r>
      <w:r w:rsidR="00421C09">
        <w:rPr>
          <w:rFonts w:ascii="Times New Roman" w:eastAsia="Times New Roman" w:hAnsi="Times New Roman" w:cs="Times New Roman"/>
        </w:rPr>
        <w:t>Fellow</w:t>
      </w:r>
      <w:r w:rsidR="004436FC">
        <w:rPr>
          <w:rFonts w:ascii="Times New Roman" w:eastAsia="Times New Roman" w:hAnsi="Times New Roman" w:cs="Times New Roman"/>
        </w:rPr>
        <w:t xml:space="preserve">s several months’ post-graduation. Preliminary results </w:t>
      </w:r>
      <w:r w:rsidR="007C536F">
        <w:rPr>
          <w:rFonts w:ascii="Times New Roman" w:eastAsia="Times New Roman" w:hAnsi="Times New Roman" w:cs="Times New Roman"/>
        </w:rPr>
        <w:t xml:space="preserve">from the first cohort (hired in 2015 and graduated May 2016) </w:t>
      </w:r>
      <w:r w:rsidR="004436FC">
        <w:rPr>
          <w:rFonts w:ascii="Times New Roman" w:eastAsia="Times New Roman" w:hAnsi="Times New Roman" w:cs="Times New Roman"/>
        </w:rPr>
        <w:t xml:space="preserve">are presented here, with </w:t>
      </w:r>
      <w:r w:rsidR="00893750">
        <w:rPr>
          <w:rFonts w:ascii="Times New Roman" w:eastAsia="Times New Roman" w:hAnsi="Times New Roman" w:cs="Times New Roman"/>
        </w:rPr>
        <w:t>detailed</w:t>
      </w:r>
      <w:r w:rsidR="004436FC">
        <w:rPr>
          <w:rFonts w:ascii="Times New Roman" w:eastAsia="Times New Roman" w:hAnsi="Times New Roman" w:cs="Times New Roman"/>
        </w:rPr>
        <w:t xml:space="preserve"> findings to be included in an article, expected in late 2017. </w:t>
      </w:r>
    </w:p>
    <w:p w14:paraId="657F9675" w14:textId="77777777" w:rsidR="000626E8" w:rsidRDefault="000626E8" w:rsidP="00F41276">
      <w:pPr>
        <w:rPr>
          <w:rFonts w:ascii="Times New Roman" w:eastAsia="Times New Roman" w:hAnsi="Times New Roman" w:cs="Times New Roman"/>
        </w:rPr>
      </w:pPr>
    </w:p>
    <w:p w14:paraId="0A6282D5" w14:textId="744FEEC3" w:rsidR="007C536F" w:rsidRDefault="007C536F" w:rsidP="005836EE">
      <w:pPr>
        <w:outlineLvl w:val="0"/>
        <w:rPr>
          <w:rFonts w:ascii="Times New Roman" w:eastAsia="Times New Roman" w:hAnsi="Times New Roman" w:cs="Times New Roman"/>
          <w:i/>
          <w:iCs/>
        </w:rPr>
      </w:pPr>
      <w:r w:rsidRPr="007C536F">
        <w:rPr>
          <w:rFonts w:ascii="Times New Roman" w:eastAsia="Times New Roman" w:hAnsi="Times New Roman" w:cs="Times New Roman"/>
          <w:i/>
          <w:iCs/>
        </w:rPr>
        <w:t xml:space="preserve">Benefits to </w:t>
      </w:r>
      <w:r>
        <w:rPr>
          <w:rFonts w:ascii="Times New Roman" w:eastAsia="Times New Roman" w:hAnsi="Times New Roman" w:cs="Times New Roman"/>
          <w:i/>
          <w:iCs/>
        </w:rPr>
        <w:t xml:space="preserve">Students </w:t>
      </w:r>
    </w:p>
    <w:p w14:paraId="162975AB" w14:textId="77777777" w:rsidR="007C536F" w:rsidRPr="007C536F" w:rsidRDefault="007C536F" w:rsidP="007C536F">
      <w:pPr>
        <w:rPr>
          <w:rFonts w:ascii="Times New Roman" w:eastAsia="Times New Roman" w:hAnsi="Times New Roman" w:cs="Times New Roman"/>
        </w:rPr>
      </w:pPr>
    </w:p>
    <w:p w14:paraId="0041D7CF" w14:textId="0E104F3F" w:rsidR="007C536F" w:rsidRDefault="007C536F" w:rsidP="007C536F">
      <w:pPr>
        <w:rPr>
          <w:rFonts w:ascii="Times New Roman" w:eastAsia="Times New Roman" w:hAnsi="Times New Roman" w:cs="Times New Roman"/>
        </w:rPr>
      </w:pPr>
      <w:r w:rsidRPr="007C536F">
        <w:rPr>
          <w:rFonts w:ascii="Times New Roman" w:eastAsia="Times New Roman" w:hAnsi="Times New Roman" w:cs="Times New Roman"/>
        </w:rPr>
        <w:t>All six of the inaugural cohort received and accepted full time job offers after matriculating through this program</w:t>
      </w:r>
      <w:r w:rsidR="00DA5114">
        <w:rPr>
          <w:rFonts w:ascii="Times New Roman" w:eastAsia="Times New Roman" w:hAnsi="Times New Roman" w:cs="Times New Roman"/>
        </w:rPr>
        <w:t xml:space="preserve">, with four of the six receiving </w:t>
      </w:r>
      <w:r w:rsidRPr="007C536F">
        <w:rPr>
          <w:rFonts w:ascii="Times New Roman" w:eastAsia="Times New Roman" w:hAnsi="Times New Roman" w:cs="Times New Roman"/>
        </w:rPr>
        <w:t xml:space="preserve">multiple job offers. In interviews and post-matriculation surveys,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s explicitly credited this program for their success in this area, with one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 stating</w:t>
      </w:r>
      <w:r>
        <w:rPr>
          <w:rFonts w:ascii="Times New Roman" w:eastAsia="Times New Roman" w:hAnsi="Times New Roman" w:cs="Times New Roman"/>
        </w:rPr>
        <w:t>,</w:t>
      </w:r>
      <w:r w:rsidRPr="007C536F">
        <w:rPr>
          <w:rFonts w:ascii="Times New Roman" w:eastAsia="Times New Roman" w:hAnsi="Times New Roman" w:cs="Times New Roman"/>
        </w:rPr>
        <w:t xml:space="preserve"> “I am certain I got my current position because of my experience in the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ship.” Several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s identified the opportunity to gain meaningful teaching experience as an especially valuable component of this program. One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 commented that “teaching experience has been either a required or preferred component of every job I applied for this year,” adding that “being able to list my experience on my resume made me a more competitive applicant.” In addition to gaining experience teaching, </w:t>
      </w:r>
      <w:r w:rsidR="00421C09">
        <w:rPr>
          <w:rFonts w:ascii="Times New Roman" w:eastAsia="Times New Roman" w:hAnsi="Times New Roman" w:cs="Times New Roman"/>
        </w:rPr>
        <w:t>Fellow</w:t>
      </w:r>
      <w:r w:rsidRPr="007C536F">
        <w:rPr>
          <w:rFonts w:ascii="Times New Roman" w:eastAsia="Times New Roman" w:hAnsi="Times New Roman" w:cs="Times New Roman"/>
        </w:rPr>
        <w:t>s felt that engaging in peer-observations and completing teaching reflections made them better instructors, with one explaining</w:t>
      </w:r>
      <w:r>
        <w:rPr>
          <w:rFonts w:ascii="Times New Roman" w:eastAsia="Times New Roman" w:hAnsi="Times New Roman" w:cs="Times New Roman"/>
        </w:rPr>
        <w:t>,</w:t>
      </w:r>
      <w:r w:rsidRPr="007C536F">
        <w:rPr>
          <w:rFonts w:ascii="Times New Roman" w:eastAsia="Times New Roman" w:hAnsi="Times New Roman" w:cs="Times New Roman"/>
        </w:rPr>
        <w:t xml:space="preserve"> “every time you watch somebody you see something else that you’re like ‘I liked the way that worked, I want to try it.’”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s from the initial cohort also celebrated this program’s sense of community, which made them feel </w:t>
      </w:r>
      <w:r w:rsidR="0075472F">
        <w:rPr>
          <w:rFonts w:ascii="Times New Roman" w:eastAsia="Times New Roman" w:hAnsi="Times New Roman" w:cs="Times New Roman"/>
        </w:rPr>
        <w:t xml:space="preserve">as </w:t>
      </w:r>
      <w:r w:rsidRPr="007C536F">
        <w:rPr>
          <w:rFonts w:ascii="Times New Roman" w:eastAsia="Times New Roman" w:hAnsi="Times New Roman" w:cs="Times New Roman"/>
        </w:rPr>
        <w:t>valued</w:t>
      </w:r>
      <w:r>
        <w:rPr>
          <w:rFonts w:ascii="Times New Roman" w:eastAsia="Times New Roman" w:hAnsi="Times New Roman" w:cs="Times New Roman"/>
        </w:rPr>
        <w:t xml:space="preserve"> and respected</w:t>
      </w:r>
      <w:r w:rsidRPr="007C536F">
        <w:rPr>
          <w:rFonts w:ascii="Times New Roman" w:eastAsia="Times New Roman" w:hAnsi="Times New Roman" w:cs="Times New Roman"/>
        </w:rPr>
        <w:t xml:space="preserve"> members of a university library. One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 described how these community building aspects of the program “connected </w:t>
      </w:r>
      <w:r>
        <w:rPr>
          <w:rFonts w:ascii="Times New Roman" w:eastAsia="Times New Roman" w:hAnsi="Times New Roman" w:cs="Times New Roman"/>
        </w:rPr>
        <w:t>[her]</w:t>
      </w:r>
      <w:r w:rsidRPr="007C536F">
        <w:rPr>
          <w:rFonts w:ascii="Times New Roman" w:eastAsia="Times New Roman" w:hAnsi="Times New Roman" w:cs="Times New Roman"/>
        </w:rPr>
        <w:t xml:space="preserve"> to the library,” while another </w:t>
      </w:r>
      <w:r w:rsidR="0075472F">
        <w:rPr>
          <w:rFonts w:ascii="Times New Roman" w:eastAsia="Times New Roman" w:hAnsi="Times New Roman" w:cs="Times New Roman"/>
        </w:rPr>
        <w:t>shared</w:t>
      </w:r>
      <w:r w:rsidRPr="007C536F">
        <w:rPr>
          <w:rFonts w:ascii="Times New Roman" w:eastAsia="Times New Roman" w:hAnsi="Times New Roman" w:cs="Times New Roman"/>
        </w:rPr>
        <w:t xml:space="preserve"> </w:t>
      </w:r>
      <w:r>
        <w:rPr>
          <w:rFonts w:ascii="Times New Roman" w:eastAsia="Times New Roman" w:hAnsi="Times New Roman" w:cs="Times New Roman"/>
        </w:rPr>
        <w:t>that the journal club provided</w:t>
      </w:r>
      <w:r w:rsidRPr="007C536F">
        <w:rPr>
          <w:rFonts w:ascii="Times New Roman" w:eastAsia="Times New Roman" w:hAnsi="Times New Roman" w:cs="Times New Roman"/>
        </w:rPr>
        <w:t xml:space="preserve"> meaningful opportunities to interact with librarians and library administrators as colleagues. Another added that an unexpected benefit of the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ship was </w:t>
      </w:r>
      <w:r>
        <w:rPr>
          <w:rFonts w:ascii="Times New Roman" w:eastAsia="Times New Roman" w:hAnsi="Times New Roman" w:cs="Times New Roman"/>
        </w:rPr>
        <w:t xml:space="preserve">the creation of </w:t>
      </w:r>
      <w:r w:rsidRPr="007C536F">
        <w:rPr>
          <w:rFonts w:ascii="Times New Roman" w:eastAsia="Times New Roman" w:hAnsi="Times New Roman" w:cs="Times New Roman"/>
        </w:rPr>
        <w:t>“a cohort of people to talk with...that have common interests,” in comparison to a graduate curriculum that can feel confusing</w:t>
      </w:r>
      <w:r>
        <w:rPr>
          <w:rFonts w:ascii="Times New Roman" w:eastAsia="Times New Roman" w:hAnsi="Times New Roman" w:cs="Times New Roman"/>
        </w:rPr>
        <w:t>, isolating, or</w:t>
      </w:r>
      <w:r w:rsidRPr="007C536F">
        <w:rPr>
          <w:rFonts w:ascii="Times New Roman" w:eastAsia="Times New Roman" w:hAnsi="Times New Roman" w:cs="Times New Roman"/>
        </w:rPr>
        <w:t xml:space="preserve"> lonely. Along those same lines, another added that the </w:t>
      </w:r>
      <w:r w:rsidR="00421C09">
        <w:rPr>
          <w:rFonts w:ascii="Times New Roman" w:eastAsia="Times New Roman" w:hAnsi="Times New Roman" w:cs="Times New Roman"/>
        </w:rPr>
        <w:t>Fellow</w:t>
      </w:r>
      <w:r w:rsidRPr="007C536F">
        <w:rPr>
          <w:rFonts w:ascii="Times New Roman" w:eastAsia="Times New Roman" w:hAnsi="Times New Roman" w:cs="Times New Roman"/>
        </w:rPr>
        <w:t>ship instilled confidence that “you always had support, whether it was applying to a job [or] improving a class that didn’t go well.”</w:t>
      </w:r>
      <w:r>
        <w:rPr>
          <w:rFonts w:ascii="Times New Roman" w:eastAsia="Times New Roman" w:hAnsi="Times New Roman" w:cs="Times New Roman"/>
        </w:rPr>
        <w:t xml:space="preserve"> </w:t>
      </w:r>
    </w:p>
    <w:p w14:paraId="4BB6DF37" w14:textId="77777777" w:rsidR="007C536F" w:rsidRDefault="007C536F" w:rsidP="007C536F">
      <w:pPr>
        <w:rPr>
          <w:rFonts w:ascii="Times New Roman" w:eastAsia="Times New Roman" w:hAnsi="Times New Roman" w:cs="Times New Roman"/>
        </w:rPr>
      </w:pPr>
    </w:p>
    <w:p w14:paraId="468C16D0" w14:textId="525D3542" w:rsidR="007C536F" w:rsidRDefault="007C536F" w:rsidP="005836EE">
      <w:pPr>
        <w:outlineLvl w:val="0"/>
        <w:rPr>
          <w:rFonts w:ascii="Times New Roman" w:eastAsia="Times New Roman" w:hAnsi="Times New Roman" w:cs="Times New Roman"/>
          <w:i/>
          <w:iCs/>
        </w:rPr>
      </w:pPr>
      <w:r w:rsidRPr="007C536F">
        <w:rPr>
          <w:rFonts w:ascii="Times New Roman" w:eastAsia="Times New Roman" w:hAnsi="Times New Roman" w:cs="Times New Roman"/>
          <w:i/>
          <w:iCs/>
        </w:rPr>
        <w:t>Benefits to Library</w:t>
      </w:r>
    </w:p>
    <w:p w14:paraId="5CD0F932" w14:textId="77777777" w:rsidR="007C536F" w:rsidRPr="007C536F" w:rsidRDefault="007C536F" w:rsidP="007C536F">
      <w:pPr>
        <w:rPr>
          <w:rFonts w:ascii="Times New Roman" w:eastAsia="Times New Roman" w:hAnsi="Times New Roman" w:cs="Times New Roman"/>
        </w:rPr>
      </w:pPr>
    </w:p>
    <w:p w14:paraId="3E57594E" w14:textId="4105AAAA" w:rsidR="008E1E60" w:rsidRDefault="007C536F" w:rsidP="007C536F">
      <w:pPr>
        <w:rPr>
          <w:rFonts w:ascii="Times New Roman" w:eastAsia="Times New Roman" w:hAnsi="Times New Roman" w:cs="Times New Roman"/>
        </w:rPr>
      </w:pPr>
      <w:r w:rsidRPr="007C536F">
        <w:rPr>
          <w:rFonts w:ascii="Times New Roman" w:eastAsia="Times New Roman" w:hAnsi="Times New Roman" w:cs="Times New Roman"/>
        </w:rPr>
        <w:t xml:space="preserve">A major goal of this program was to form a community of practice that engaged practicing and aspiring academic librarians alike. In order to achieve this, </w:t>
      </w:r>
      <w:r w:rsidR="0075472F">
        <w:rPr>
          <w:rFonts w:ascii="Times New Roman" w:eastAsia="Times New Roman" w:hAnsi="Times New Roman" w:cs="Times New Roman"/>
        </w:rPr>
        <w:t>RTF</w:t>
      </w:r>
      <w:r w:rsidRPr="007C536F">
        <w:rPr>
          <w:rFonts w:ascii="Times New Roman" w:eastAsia="Times New Roman" w:hAnsi="Times New Roman" w:cs="Times New Roman"/>
        </w:rPr>
        <w:t xml:space="preserve"> directors consciously and explicitly made activities such as mentoring relationships and participation in a journal club </w:t>
      </w:r>
      <w:r w:rsidRPr="007C536F">
        <w:rPr>
          <w:rFonts w:ascii="Times New Roman" w:eastAsia="Times New Roman" w:hAnsi="Times New Roman" w:cs="Times New Roman"/>
        </w:rPr>
        <w:lastRenderedPageBreak/>
        <w:t xml:space="preserve">required components of this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ship, ensuring that practicing librarians from across the libraries would have the opportunity to engage </w:t>
      </w:r>
      <w:r w:rsidR="00421C09">
        <w:rPr>
          <w:rFonts w:ascii="Times New Roman" w:eastAsia="Times New Roman" w:hAnsi="Times New Roman" w:cs="Times New Roman"/>
        </w:rPr>
        <w:t>Fellow</w:t>
      </w:r>
      <w:r>
        <w:rPr>
          <w:rFonts w:ascii="Times New Roman" w:eastAsia="Times New Roman" w:hAnsi="Times New Roman" w:cs="Times New Roman"/>
        </w:rPr>
        <w:t>s</w:t>
      </w:r>
      <w:r w:rsidRPr="007C536F">
        <w:rPr>
          <w:rFonts w:ascii="Times New Roman" w:eastAsia="Times New Roman" w:hAnsi="Times New Roman" w:cs="Times New Roman"/>
        </w:rPr>
        <w:t xml:space="preserve">. Library administrators saw the creation of this new community of practice as a valuable addition to the UMD Libraries. </w:t>
      </w:r>
      <w:r w:rsidR="008E1E60">
        <w:rPr>
          <w:rFonts w:ascii="Times New Roman" w:eastAsia="Times New Roman" w:hAnsi="Times New Roman" w:cs="Times New Roman"/>
        </w:rPr>
        <w:t>In a follow-up survey sent to UMD Library administrators, one administrator shared, “</w:t>
      </w:r>
      <w:r w:rsidR="008E1E60" w:rsidRPr="007E7198">
        <w:rPr>
          <w:rFonts w:ascii="Times New Roman" w:hAnsi="Times New Roman" w:cs="Times New Roman"/>
        </w:rPr>
        <w:t xml:space="preserve">In my opinion the Research and Teaching </w:t>
      </w:r>
      <w:r w:rsidR="00421C09">
        <w:rPr>
          <w:rFonts w:ascii="Times New Roman" w:hAnsi="Times New Roman" w:cs="Times New Roman"/>
        </w:rPr>
        <w:t>Fellow</w:t>
      </w:r>
      <w:r w:rsidR="008E1E60" w:rsidRPr="007E7198">
        <w:rPr>
          <w:rFonts w:ascii="Times New Roman" w:hAnsi="Times New Roman" w:cs="Times New Roman"/>
        </w:rPr>
        <w:t>ship program provides as much value to the Libraries as it does to the students in the program.  Having an engaged and energized group of library science students actively working in the Libraries has created a bridge between theory and practice that is sometimes lack</w:t>
      </w:r>
      <w:r w:rsidR="008E1E60">
        <w:rPr>
          <w:rFonts w:ascii="Times New Roman" w:hAnsi="Times New Roman" w:cs="Times New Roman"/>
        </w:rPr>
        <w:t xml:space="preserve">ing in academic libraries.” </w:t>
      </w:r>
      <w:r w:rsidR="008E1E60">
        <w:rPr>
          <w:rFonts w:ascii="Times New Roman" w:eastAsia="Times New Roman" w:hAnsi="Times New Roman" w:cs="Times New Roman"/>
        </w:rPr>
        <w:t xml:space="preserve">In addition to serving the Libraries at large, RTF also provides service opportunities for Librarians. </w:t>
      </w:r>
      <w:r w:rsidRPr="007C536F">
        <w:rPr>
          <w:rFonts w:ascii="Times New Roman" w:eastAsia="Times New Roman" w:hAnsi="Times New Roman" w:cs="Times New Roman"/>
        </w:rPr>
        <w:t xml:space="preserve">Working with a </w:t>
      </w:r>
      <w:r w:rsidR="00421C09">
        <w:rPr>
          <w:rFonts w:ascii="Times New Roman" w:eastAsia="Times New Roman" w:hAnsi="Times New Roman" w:cs="Times New Roman"/>
        </w:rPr>
        <w:t>Fellow</w:t>
      </w:r>
      <w:r w:rsidRPr="007C536F">
        <w:rPr>
          <w:rFonts w:ascii="Times New Roman" w:eastAsia="Times New Roman" w:hAnsi="Times New Roman" w:cs="Times New Roman"/>
        </w:rPr>
        <w:t xml:space="preserve"> provides early career librarians</w:t>
      </w:r>
      <w:r w:rsidR="008E1E60">
        <w:rPr>
          <w:rFonts w:ascii="Times New Roman" w:eastAsia="Times New Roman" w:hAnsi="Times New Roman" w:cs="Times New Roman"/>
        </w:rPr>
        <w:t>, in particular,</w:t>
      </w:r>
      <w:r w:rsidRPr="007C536F">
        <w:rPr>
          <w:rFonts w:ascii="Times New Roman" w:eastAsia="Times New Roman" w:hAnsi="Times New Roman" w:cs="Times New Roman"/>
        </w:rPr>
        <w:t xml:space="preserve"> with the opportunity to serve as a mentor to an aspiring professional, which </w:t>
      </w:r>
      <w:r w:rsidR="008E1E60">
        <w:rPr>
          <w:rFonts w:ascii="Times New Roman" w:eastAsia="Times New Roman" w:hAnsi="Times New Roman" w:cs="Times New Roman"/>
        </w:rPr>
        <w:t xml:space="preserve">another </w:t>
      </w:r>
      <w:r w:rsidRPr="007C536F">
        <w:rPr>
          <w:rFonts w:ascii="Times New Roman" w:eastAsia="Times New Roman" w:hAnsi="Times New Roman" w:cs="Times New Roman"/>
        </w:rPr>
        <w:t>administrator noted is a valuable opportunity for pre-tenured librarians. Through th</w:t>
      </w:r>
      <w:r w:rsidR="00D06C0C">
        <w:rPr>
          <w:rFonts w:ascii="Times New Roman" w:eastAsia="Times New Roman" w:hAnsi="Times New Roman" w:cs="Times New Roman"/>
        </w:rPr>
        <w:t>ese</w:t>
      </w:r>
      <w:r w:rsidR="0075472F">
        <w:rPr>
          <w:rFonts w:ascii="Times New Roman" w:eastAsia="Times New Roman" w:hAnsi="Times New Roman" w:cs="Times New Roman"/>
        </w:rPr>
        <w:t xml:space="preserve"> </w:t>
      </w:r>
      <w:r w:rsidRPr="007C536F">
        <w:rPr>
          <w:rFonts w:ascii="Times New Roman" w:eastAsia="Times New Roman" w:hAnsi="Times New Roman" w:cs="Times New Roman"/>
        </w:rPr>
        <w:t xml:space="preserve">mentoring relationships, </w:t>
      </w:r>
      <w:r w:rsidR="00421C09">
        <w:rPr>
          <w:rFonts w:ascii="Times New Roman" w:eastAsia="Times New Roman" w:hAnsi="Times New Roman" w:cs="Times New Roman"/>
        </w:rPr>
        <w:t>Fellow</w:t>
      </w:r>
      <w:r w:rsidRPr="007C536F">
        <w:rPr>
          <w:rFonts w:ascii="Times New Roman" w:eastAsia="Times New Roman" w:hAnsi="Times New Roman" w:cs="Times New Roman"/>
        </w:rPr>
        <w:t>s not only introduce seasoned librarians</w:t>
      </w:r>
      <w:r w:rsidR="008E1E60">
        <w:rPr>
          <w:rFonts w:ascii="Times New Roman" w:eastAsia="Times New Roman" w:hAnsi="Times New Roman" w:cs="Times New Roman"/>
        </w:rPr>
        <w:t xml:space="preserve"> </w:t>
      </w:r>
      <w:r w:rsidRPr="007C536F">
        <w:rPr>
          <w:rFonts w:ascii="Times New Roman" w:eastAsia="Times New Roman" w:hAnsi="Times New Roman" w:cs="Times New Roman"/>
        </w:rPr>
        <w:t xml:space="preserve">to “new technologies and new ideas,” but also provide a morale boost to the community due to the </w:t>
      </w:r>
      <w:r w:rsidR="00421C09">
        <w:rPr>
          <w:rFonts w:ascii="Times New Roman" w:eastAsia="Times New Roman" w:hAnsi="Times New Roman" w:cs="Times New Roman"/>
        </w:rPr>
        <w:t>Fellow</w:t>
      </w:r>
      <w:r w:rsidRPr="007C536F">
        <w:rPr>
          <w:rFonts w:ascii="Times New Roman" w:eastAsia="Times New Roman" w:hAnsi="Times New Roman" w:cs="Times New Roman"/>
        </w:rPr>
        <w:t>s’ “eagerness to</w:t>
      </w:r>
      <w:r w:rsidR="008E1E60">
        <w:rPr>
          <w:rFonts w:ascii="Times New Roman" w:eastAsia="Times New Roman" w:hAnsi="Times New Roman" w:cs="Times New Roman"/>
        </w:rPr>
        <w:t xml:space="preserve"> work, learn, and participate,” particularly through Journal Club and the Teaching as Research Project. </w:t>
      </w:r>
    </w:p>
    <w:p w14:paraId="50B56B13" w14:textId="77777777" w:rsidR="008E1E60" w:rsidRDefault="008E1E60" w:rsidP="007C536F">
      <w:pPr>
        <w:rPr>
          <w:rFonts w:ascii="Times New Roman" w:eastAsia="Times New Roman" w:hAnsi="Times New Roman" w:cs="Times New Roman"/>
        </w:rPr>
      </w:pPr>
    </w:p>
    <w:p w14:paraId="5AD99650" w14:textId="39876991" w:rsidR="008E1E60" w:rsidRDefault="008E1E60" w:rsidP="007C536F">
      <w:pPr>
        <w:rPr>
          <w:rFonts w:ascii="Times New Roman" w:eastAsia="Times New Roman" w:hAnsi="Times New Roman" w:cs="Times New Roman"/>
        </w:rPr>
      </w:pPr>
      <w:r>
        <w:rPr>
          <w:rFonts w:ascii="Times New Roman" w:eastAsia="Times New Roman" w:hAnsi="Times New Roman" w:cs="Times New Roman"/>
        </w:rPr>
        <w:t>Finally, RTF has facilitated an important connection between first year information literacy instruction and upper-level instruction, which is often stifled in a large academic library. By applying the knowledge, skills, and experiences learned in their interactions with first year students to their Teaching as Research Project</w:t>
      </w:r>
      <w:r w:rsidR="0075472F">
        <w:rPr>
          <w:rFonts w:ascii="Times New Roman" w:eastAsia="Times New Roman" w:hAnsi="Times New Roman" w:cs="Times New Roman"/>
        </w:rPr>
        <w:t>s</w:t>
      </w:r>
      <w:r>
        <w:rPr>
          <w:rFonts w:ascii="Times New Roman" w:eastAsia="Times New Roman" w:hAnsi="Times New Roman" w:cs="Times New Roman"/>
        </w:rPr>
        <w:t xml:space="preserve">, </w:t>
      </w:r>
      <w:r w:rsidR="00421C09">
        <w:rPr>
          <w:rFonts w:ascii="Times New Roman" w:eastAsia="Times New Roman" w:hAnsi="Times New Roman" w:cs="Times New Roman"/>
        </w:rPr>
        <w:t>Fellow</w:t>
      </w:r>
      <w:r>
        <w:rPr>
          <w:rFonts w:ascii="Times New Roman" w:eastAsia="Times New Roman" w:hAnsi="Times New Roman" w:cs="Times New Roman"/>
        </w:rPr>
        <w:t xml:space="preserve">s close the loop of instruction and assessment; </w:t>
      </w:r>
      <w:r w:rsidR="00893750">
        <w:rPr>
          <w:rFonts w:ascii="Times New Roman" w:eastAsia="Times New Roman" w:hAnsi="Times New Roman" w:cs="Times New Roman"/>
        </w:rPr>
        <w:t xml:space="preserve">demonstrating, evaluating, and eventually publishing on the successful integration of information literacy concepts throughout an undergraduate, or even graduate, curriculum.  </w:t>
      </w:r>
    </w:p>
    <w:p w14:paraId="6DCC32A1" w14:textId="77777777" w:rsidR="008E1E60" w:rsidRDefault="008E1E60" w:rsidP="007C536F">
      <w:pPr>
        <w:rPr>
          <w:rFonts w:ascii="Times New Roman" w:eastAsia="Times New Roman" w:hAnsi="Times New Roman" w:cs="Times New Roman"/>
        </w:rPr>
      </w:pPr>
    </w:p>
    <w:p w14:paraId="5B79E021" w14:textId="77777777" w:rsidR="00893750" w:rsidRPr="00893750" w:rsidRDefault="00893750" w:rsidP="005836EE">
      <w:pPr>
        <w:outlineLvl w:val="0"/>
        <w:rPr>
          <w:rFonts w:ascii="Times New Roman" w:eastAsia="Times New Roman" w:hAnsi="Times New Roman" w:cs="Times New Roman"/>
          <w:b/>
        </w:rPr>
      </w:pPr>
      <w:r w:rsidRPr="00893750">
        <w:rPr>
          <w:rFonts w:ascii="Times New Roman" w:eastAsia="Times New Roman" w:hAnsi="Times New Roman" w:cs="Times New Roman"/>
          <w:b/>
        </w:rPr>
        <w:t>Conclusion</w:t>
      </w:r>
    </w:p>
    <w:p w14:paraId="03C1BF94" w14:textId="77777777" w:rsidR="00893750" w:rsidRDefault="00893750" w:rsidP="007C536F">
      <w:pPr>
        <w:rPr>
          <w:rFonts w:ascii="Times New Roman" w:eastAsia="Times New Roman" w:hAnsi="Times New Roman" w:cs="Times New Roman"/>
        </w:rPr>
      </w:pPr>
    </w:p>
    <w:p w14:paraId="07540F78" w14:textId="11E6A0FE" w:rsidR="007C536F" w:rsidRPr="007C536F" w:rsidRDefault="007C536F" w:rsidP="007C536F">
      <w:pPr>
        <w:rPr>
          <w:rFonts w:ascii="Times New Roman" w:eastAsia="Times New Roman" w:hAnsi="Times New Roman" w:cs="Times New Roman"/>
        </w:rPr>
      </w:pPr>
      <w:r w:rsidRPr="007C536F">
        <w:rPr>
          <w:rFonts w:ascii="Times New Roman" w:eastAsia="Times New Roman" w:hAnsi="Times New Roman" w:cs="Times New Roman"/>
        </w:rPr>
        <w:t xml:space="preserve">The directors hope that the presence of enthusiastic </w:t>
      </w:r>
      <w:r w:rsidR="00421C09">
        <w:rPr>
          <w:rFonts w:ascii="Times New Roman" w:eastAsia="Times New Roman" w:hAnsi="Times New Roman" w:cs="Times New Roman"/>
        </w:rPr>
        <w:t>Fellow</w:t>
      </w:r>
      <w:r w:rsidRPr="007C536F">
        <w:rPr>
          <w:rFonts w:ascii="Times New Roman" w:eastAsia="Times New Roman" w:hAnsi="Times New Roman" w:cs="Times New Roman"/>
        </w:rPr>
        <w:t>s within this community of practice will encourage practitioners to continue to adopt evidence-based, student-centered teaching practices and promote an environment of co-teac</w:t>
      </w:r>
      <w:r w:rsidR="00893750">
        <w:rPr>
          <w:rFonts w:ascii="Times New Roman" w:eastAsia="Times New Roman" w:hAnsi="Times New Roman" w:cs="Times New Roman"/>
        </w:rPr>
        <w:t xml:space="preserve">hing, observation, and reflection </w:t>
      </w:r>
      <w:r w:rsidRPr="007C536F">
        <w:rPr>
          <w:rFonts w:ascii="Times New Roman" w:eastAsia="Times New Roman" w:hAnsi="Times New Roman" w:cs="Times New Roman"/>
        </w:rPr>
        <w:t xml:space="preserve">that allow for continual improvement in information literacy instruction. </w:t>
      </w:r>
      <w:r w:rsidR="00893750">
        <w:rPr>
          <w:rFonts w:ascii="Times New Roman" w:eastAsia="Times New Roman" w:hAnsi="Times New Roman" w:cs="Times New Roman"/>
        </w:rPr>
        <w:t xml:space="preserve">We believe this model, which has been successful built around the needs and experiences of MLIS students, could be adapted to many different academic environments. </w:t>
      </w:r>
    </w:p>
    <w:p w14:paraId="6C911844" w14:textId="77777777" w:rsidR="007C536F" w:rsidRPr="007C536F" w:rsidRDefault="007C536F" w:rsidP="007C536F">
      <w:pPr>
        <w:rPr>
          <w:rFonts w:ascii="Times New Roman" w:eastAsia="Times New Roman" w:hAnsi="Times New Roman" w:cs="Times New Roman"/>
        </w:rPr>
      </w:pPr>
    </w:p>
    <w:p w14:paraId="7900DD0A" w14:textId="77777777" w:rsidR="007C536F" w:rsidRPr="007C536F" w:rsidRDefault="007C536F" w:rsidP="007C536F">
      <w:pPr>
        <w:rPr>
          <w:rFonts w:ascii="Times New Roman" w:eastAsia="Times New Roman" w:hAnsi="Times New Roman" w:cs="Times New Roman"/>
        </w:rPr>
      </w:pPr>
    </w:p>
    <w:p w14:paraId="748D5623" w14:textId="77777777" w:rsidR="00795BA8" w:rsidRDefault="00795BA8">
      <w:pPr>
        <w:rPr>
          <w:rFonts w:ascii="Times New Roman" w:eastAsia="Times New Roman" w:hAnsi="Times New Roman" w:cs="Times New Roman"/>
        </w:rPr>
      </w:pPr>
      <w:r>
        <w:rPr>
          <w:rFonts w:ascii="Times New Roman" w:eastAsia="Times New Roman" w:hAnsi="Times New Roman" w:cs="Times New Roman"/>
        </w:rPr>
        <w:br w:type="page"/>
      </w:r>
    </w:p>
    <w:p w14:paraId="7E350787" w14:textId="608BF6F1" w:rsidR="005F14D6" w:rsidRPr="00B53C2F" w:rsidRDefault="00274BAB" w:rsidP="005836EE">
      <w:pPr>
        <w:outlineLvl w:val="0"/>
        <w:rPr>
          <w:rFonts w:ascii="Times New Roman" w:eastAsia="Times New Roman" w:hAnsi="Times New Roman" w:cs="Times New Roman"/>
        </w:rPr>
      </w:pPr>
      <w:r>
        <w:rPr>
          <w:rFonts w:ascii="Times New Roman" w:eastAsia="Times New Roman" w:hAnsi="Times New Roman" w:cs="Times New Roman"/>
        </w:rPr>
        <w:lastRenderedPageBreak/>
        <w:t xml:space="preserve">Table 1: RTF Timeline </w:t>
      </w:r>
    </w:p>
    <w:p w14:paraId="536EB0F7" w14:textId="77777777" w:rsidR="008713AE" w:rsidRDefault="008713AE" w:rsidP="00B53C2F">
      <w:pPr>
        <w:rPr>
          <w:rFonts w:ascii="Times New Roman" w:hAnsi="Times New Roman" w:cs="Times New Roman"/>
        </w:rPr>
      </w:pPr>
    </w:p>
    <w:p w14:paraId="5887D55C" w14:textId="77777777" w:rsidR="005F14D6" w:rsidRDefault="005F14D6" w:rsidP="00B53C2F">
      <w:pPr>
        <w:rPr>
          <w:rFonts w:ascii="Times New Roman" w:hAnsi="Times New Roman" w:cs="Times New Roman"/>
        </w:rPr>
      </w:pPr>
      <w:r>
        <w:rPr>
          <w:rFonts w:ascii="Times New Roman" w:hAnsi="Times New Roman" w:cs="Times New Roman"/>
          <w:noProof/>
        </w:rPr>
        <w:drawing>
          <wp:inline distT="0" distB="0" distL="0" distR="0" wp14:anchorId="380E8C69" wp14:editId="2A0048BA">
            <wp:extent cx="5943600" cy="29133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CRL2017.png"/>
                    <pic:cNvPicPr/>
                  </pic:nvPicPr>
                  <pic:blipFill>
                    <a:blip r:embed="rId7">
                      <a:biLevel thresh="75000"/>
                      <a:extLst>
                        <a:ext uri="{28A0092B-C50C-407E-A947-70E740481C1C}">
                          <a14:useLocalDpi xmlns:a14="http://schemas.microsoft.com/office/drawing/2010/main" val="0"/>
                        </a:ext>
                      </a:extLst>
                    </a:blip>
                    <a:stretch>
                      <a:fillRect/>
                    </a:stretch>
                  </pic:blipFill>
                  <pic:spPr>
                    <a:xfrm>
                      <a:off x="0" y="0"/>
                      <a:ext cx="5943600" cy="2913380"/>
                    </a:xfrm>
                    <a:prstGeom prst="rect">
                      <a:avLst/>
                    </a:prstGeom>
                  </pic:spPr>
                </pic:pic>
              </a:graphicData>
            </a:graphic>
          </wp:inline>
        </w:drawing>
      </w:r>
    </w:p>
    <w:p w14:paraId="33B61D2A" w14:textId="77777777" w:rsidR="00000C77" w:rsidRDefault="00000C77">
      <w:pPr>
        <w:rPr>
          <w:rFonts w:ascii="Times New Roman" w:hAnsi="Times New Roman" w:cs="Times New Roman"/>
        </w:rPr>
      </w:pPr>
      <w:r>
        <w:rPr>
          <w:rFonts w:ascii="Times New Roman" w:hAnsi="Times New Roman" w:cs="Times New Roman"/>
        </w:rPr>
        <w:br w:type="page"/>
      </w:r>
    </w:p>
    <w:p w14:paraId="46B18855" w14:textId="76A504CD" w:rsidR="00734342" w:rsidRPr="00B53C2F" w:rsidRDefault="00734342" w:rsidP="00B53C2F">
      <w:pPr>
        <w:rPr>
          <w:rFonts w:ascii="Times New Roman" w:hAnsi="Times New Roman" w:cs="Times New Roman"/>
        </w:rPr>
      </w:pPr>
      <w:r>
        <w:rPr>
          <w:rFonts w:ascii="Times New Roman" w:hAnsi="Times New Roman" w:cs="Times New Roman"/>
        </w:rPr>
        <w:lastRenderedPageBreak/>
        <w:t>References</w:t>
      </w:r>
    </w:p>
    <w:sectPr w:rsidR="00734342" w:rsidRPr="00B53C2F" w:rsidSect="00161BA5">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B981E7" w14:textId="77777777" w:rsidR="0077161F" w:rsidRDefault="0077161F" w:rsidP="004F5150">
      <w:r>
        <w:separator/>
      </w:r>
    </w:p>
  </w:endnote>
  <w:endnote w:type="continuationSeparator" w:id="0">
    <w:p w14:paraId="6AEA142C" w14:textId="77777777" w:rsidR="0077161F" w:rsidRDefault="0077161F" w:rsidP="004F5150">
      <w:r>
        <w:continuationSeparator/>
      </w:r>
    </w:p>
  </w:endnote>
  <w:endnote w:id="1">
    <w:p w14:paraId="1E006F5F" w14:textId="58ED3371" w:rsidR="00BA6A99" w:rsidRPr="00734342" w:rsidRDefault="00BA6A99">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{"citationID":"6KFPb6t2","properties":{"formattedCitation":"{\\rtf Laura Saunders, \\uc0\\u8220{}Education for Instruction: A Review of LIS Instruction Syllabi,\\uc0\\u8221{} {\\i{}The Reference Librarian} 56, no. 1 (January 2, 2015): 1\\uc0\\u8211{}21, doi:10.1080/02763877.2014.969392.}","plainCitation":"Laura Saunders, “Education for Instruction: A Review of LIS Instruction Syllabi,” The Reference Librarian 56, no. 1 (January 2, 2015): 1–21, doi:10.1080/02763877.2014.969392."},"citationItems":[{"id":2281,"uris":["http://zotero.org/users/1528109/items/2IRZ7IRJ"],"uri":["http://zotero.org/users/1528109/items/2IRZ7IRJ"],"itemData":{"id":2281,"type":"article-journal","title":"Education for Instruction: A Review of LIS Instruction Syllabi","container-title":"The Reference Librarian","page":"1-21","volume":"56","issue":"1","source":"Taylor and Francis+NEJM","abstract":"Libraries are seeing an increased emphasis on instruction, as indicated by analyses of job ads and surveys of library directors, but librarians responsible for instruction report lacking confidence in their abilities, and feeling underprepared to take on teaching roles. Through a review of courses offered at American Library Association–accredited institutions and a content analysis of syllabi, this study examines the extent to which library and information science programs are preparing new instruction librarians. The findings reveal the extent of opportunities available for students to learn about and practice instruction, and analyze the content outcomes, topics, and assignments of these courses.","DOI":"10.1080/02763877.2014.969392","ISSN":"0276-3877","shortTitle":"Education for Instruction","author":[{"family":"Saunders","given":"Laura"}],"issued":{"date-parts":[["2015",1,2]]}}}],"schema":"https://github.com/citation-style-language/schema/raw/master/csl-citation.json"}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Laura Saunders, “Education for Instruction: A Review of LIS Instruction Syllabi,” </w:t>
      </w:r>
      <w:r w:rsidRPr="00734342">
        <w:rPr>
          <w:rFonts w:ascii="Times New Roman" w:hAnsi="Times New Roman" w:cs="Times New Roman"/>
          <w:i/>
          <w:iCs/>
          <w:sz w:val="20"/>
          <w:szCs w:val="20"/>
        </w:rPr>
        <w:t>The Reference Librarian</w:t>
      </w:r>
      <w:r w:rsidRPr="00734342">
        <w:rPr>
          <w:rFonts w:ascii="Times New Roman" w:hAnsi="Times New Roman" w:cs="Times New Roman"/>
          <w:sz w:val="20"/>
          <w:szCs w:val="20"/>
        </w:rPr>
        <w:t xml:space="preserve"> 56, no. 1 (January 2, 2015): 1–21, doi:10.1080/02763877.2014.969392.</w:t>
      </w:r>
      <w:r w:rsidRPr="00734342">
        <w:rPr>
          <w:rFonts w:ascii="Times New Roman" w:hAnsi="Times New Roman" w:cs="Times New Roman"/>
          <w:sz w:val="20"/>
          <w:szCs w:val="20"/>
        </w:rPr>
        <w:fldChar w:fldCharType="end"/>
      </w:r>
    </w:p>
  </w:endnote>
  <w:endnote w:id="2">
    <w:p w14:paraId="63EEA287" w14:textId="1410F517" w:rsidR="00AF1385" w:rsidRPr="00734342" w:rsidRDefault="00AF1385">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{"citationID":"HoN77kXv","properties":{"formattedCitation":"{\\rtf Melissa Bowles-Terry, \\uc0\\u8220{}Library Instruction and Academic Success: A Mixed-Methods Assessment of a Library Instruction Program,\\uc0\\u8221{} {\\i{}Evidence Based Library and Information Practice} 7, no. 1 (March 9, 2012): 82\\uc0\\u8211{}95; Shun Han Rebekah Wong and Dianne Cmor, \\uc0\\u8220{}Measuring Association between Library Instruction and Graduation GPA,\\uc0\\u8221{} {\\i{}College &amp; Research Libraries} 72, no. 5 (September 1, 2011): 464\\uc0\\u8211{}73, doi:10.5860/crl-151; Mark Emmons and Wanda Martin, \\uc0\\u8220{}Engaging Conversation: Evaluating the Contribution of Library Instruction to the Quality of Student Research,\\uc0\\u8221{} {\\i{}College &amp; Research Libraries} 63, no. 6 (November 1, 2002): 545\\uc0\\u8211{}60, doi:10.5860/0630545; David F. Kohl and Lizabeth A. Wilson, \\uc0\\u8220{}Effectiveness of Course-Integrated Bibliographic Instruction in Improving Coursework,\\uc0\\u8221{} {\\i{}RQ} 26, no. 2 (1986): 206\\uc0\\u8211{}11; Elizabeth R. Spievak and Pamela Hayes-Bohanan, \\uc0\\u8220{}Just Enough of a Good Thing: Indications of Long-Term Efficacy in One-Shot Library Instruction,\\uc0\\u8221{} {\\i{}The Journal of Academic Librarianship} 39, no. 6 (November 2013): 488\\uc0\\u8211{}99, doi:10.1016/j.acalib.2013.08.013.}","plainCitation":"Melissa Bowles-Terry, “Library Instruction and Academic Success: A Mixed-Methods Assessment of a Library Instruction Program,” Evidence Based Library and Information Practice 7, no. 1 (March 9, 2012): 82–95; Shun Han Rebekah Wong and Dianne Cmor, “Measuring Association between Library Instruction and Graduation GPA,” College &amp; Research Libraries 72, no. 5 (September 1, 2011): 464–73, doi:10.5860/crl-151; Mark Emmons and Wanda Martin, “Engaging Conversation: Evaluating the Contribution of Library Instruction to the Quality of Student Research,” College &amp; Research Libraries 63, no. 6 (November 1, 2002): 545–60, doi:10.5860/0630545; David F. Kohl and Lizabeth A. Wilson, “Effectiveness of Course-Integrated Bibliographic Instruction in Improving Coursework,” RQ 26, no. 2 (1986): 206–11; Elizabeth R. Spievak and Pamela Hayes-Bohanan, “Just Enough of a Good Thing: Indications of Long-Term Efficacy in One-Shot Library Instruction,” The Journal of Academic Librarianship 39, no. 6 (November 2013): 488–99, doi:10.1016/j.acalib.2013.08.013."},"citationItems":[{"id":594,"uris":["http://zotero.org/users/1528109/items/HJ62IGRZ"],"uri":["http://zotero.org/users/1528109/items/HJ62IGRZ"],"itemData":{"id":594,"type":"article-journal","title":"Library Instruction and Academic Success: A Mixed-Methods Assessment of a Library Instruction Program","container-title":"Evidence Based Library and Information Practice","page":"82-95","volume":"7","issue":"1","source":"ejournals.library.ualberta.ca","ISSN":"1715-720X","shortTitle":"Library Instruction and Academic Success","language":"en","author":[{"family":"Bowles-Terry","given":"Melissa"}],"issued":{"date-parts":[["2012",3,9]]}}},{"id":705,"uris":["http://zotero.org/users/1528109/items/QABPWE87"],"uri":["http://zotero.org/users/1528109/items/QABPWE87"],"itemData":{"id":705,"type":"article-journal","title":"Measuring Association between Library Instruction and Graduation GPA","container-title":"College &amp; Research Libraries","page":"464-473","volume":"72","issue":"5","source":"crl.acrl.org","abstract":"Academic libraries devote considerable human resources in delivering library instruction programs. This study attempts to determine if these instructional efforts have any measurable effect on student performance in terms of overall grades. Library workshop attendance and graduation GPA of over 8,000 students was analyzed at Hong Kong Baptist University. It was found that, if more than one or two library workshops were offered to students within the course of their program, there was a higher tendency of workshop attendance having a positive impact on final GPA. The results indicate that library instruction has a direct correlation with student performance, but only if a certain minimum amount of instruction is provided.","DOI":"10.5860/crl-151","ISSN":"0010-0870, 2150-6701","journalAbbreviation":"Coll. res. libr.","language":"en","author":[{"family":"Wong","given":"Shun Han Rebekah"},{"family":"Cmor","given":"Dianne"}],"issued":{"date-parts":[["2011",9,1]]}}},{"id":609,"uris":["http://zotero.org/users/1528109/items/IBK5DQJ6"],"uri":["http://zotero.org/users/1528109/items/IBK5DQJ6"],"itemData":{"id":609,"type":"article-journal","title":"Engaging Conversation: Evaluating the Contribution of Library Instruction to the Quality of Student Research","container-title":"College &amp; Research Libraries","page":"545-560","volume":"63","issue":"6","source":"crl.acrl.org","abstract":"The study discussed in this article compared research papers before and after implementation of an inquiry-based library instruction program to assess the program’s effectiveness and consider its future development. The new program appears to have made a small difference in the types of materials students chose and how they found them. Little change was seen in how students used their sources. The evaluation has fostered increased collaboration between the library and the English department, and suggests that the programs can be further improved by providing more training for instructors and placing greater emphasis on the rhetorical approach to research.","DOI":"10.5860/0630545","ISSN":"0010-0870, 2150-6701","shortTitle":"Engaging Conversation","journalAbbreviation":"Coll. res. libr.","language":"en","author":[{"family":"Emmons","given":"Mark"},{"family":"Martin","given":"Wanda"}],"issued":{"date-parts":[["2002",11,1]]}}},{"id":317,"uris":["http://zotero.org/users/1528109/items/4U3RE3M6"],"uri":["http://zotero.org/users/1528109/items/4U3RE3M6"],"itemData":{"id":317,"type":"article-journal","title":"Effectiveness of Course-Integrated Bibliographic Instruction in Improving Coursework","container-title":"RQ","page":"206-211","volume":"26","issue":"2","source":"JSTOR","abstract":"Bibliographies from four sets of term papers were independently examined and rated by both a librarian and a writing instructor. Students receiving bibliographic instruction in both regular and Educational Opportunities Program classes that provided them with a cognitive strategy for using library resources did a statistically significantly better job of accessing and using library resources than those students in both kinds of classes whose instruction was based on a more traditional approach that emphasized specific tools and resources. The results of this study support the major trend emerging in bibliographic instruction theory of a cognitive approach to research instruction.","ISSN":"0033-7072","journalAbbreviation":"RQ","author":[{"family":"Kohl","given":"David F."},{"family":"Wilson","given":"Lizabeth A."}],"issued":{"date-parts":[["1986"]]}}},{"id":597,"uris":["http://zotero.org/users/1528109/items/HMN5J8G2"],"uri":["http://zotero.org/users/1528109/items/HMN5J8G2"],"itemData":{"id":597,"type":"article-journal","title":"Just Enough of a Good Thing: Indications of Long-Term Efficacy in One-Shot Library Instruction","container-title":"The Journal of Academic Librarianship","page":"488-499","volume":"39","issue":"6","source":"ScienceDirect","abstract":"Website attributions were measured as one way of evaluating the efficacy of the “one-shot” library session. Survey results indicated support for single session information literacy instruction in that participants exposed to a librarian classroom visit reported that they would be significantly more likely to have used library databases, checked out a book, asked a librarian for help, and to predict that they would ask a librarian for help at a later time. Results also indicated that students who reported a classroom librarian visit may have engaged in more systematic or complex processing to evaluate websites in that they considered more attributes and took less time to make better judgments about the quality of sources.","DOI":"10.1016/j.acalib.2013.08.013","ISSN":"0099-1333","shortTitle":"Just Enough of a Good Thing","journalAbbreviation":"The Journal of Academic Librarianship","author":[{"family":"Spievak","given":"Elizabeth R."},{"family":"Hayes-Bohanan","given":"Pamela"}],"issued":{"date-parts":[["2013",11]]}}}],"schema":"https://github.com/citation-style-language/schema/raw/master/csl-citation.json"}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Melissa Bowles-Terry, “Library Instruction and Academic Success: A Mixed-Methods Assessment of a Library Instruction Program,” </w:t>
      </w:r>
      <w:r w:rsidRPr="00734342">
        <w:rPr>
          <w:rFonts w:ascii="Times New Roman" w:hAnsi="Times New Roman" w:cs="Times New Roman"/>
          <w:i/>
          <w:iCs/>
          <w:sz w:val="20"/>
          <w:szCs w:val="20"/>
        </w:rPr>
        <w:t>Evidence Based Library and Information Practice</w:t>
      </w:r>
      <w:r w:rsidRPr="00734342">
        <w:rPr>
          <w:rFonts w:ascii="Times New Roman" w:hAnsi="Times New Roman" w:cs="Times New Roman"/>
          <w:sz w:val="20"/>
          <w:szCs w:val="20"/>
        </w:rPr>
        <w:t xml:space="preserve"> 7, no. 1 (March 9, 2012): 82–95; Shun Han Rebekah Wong and Dianne Cmor, “Measuring Association between Library Instruction and Graduation GPA,” </w:t>
      </w:r>
      <w:r w:rsidRPr="00734342">
        <w:rPr>
          <w:rFonts w:ascii="Times New Roman" w:hAnsi="Times New Roman" w:cs="Times New Roman"/>
          <w:i/>
          <w:iCs/>
          <w:sz w:val="20"/>
          <w:szCs w:val="20"/>
        </w:rPr>
        <w:t>College &amp; Research Libraries</w:t>
      </w:r>
      <w:r w:rsidRPr="00734342">
        <w:rPr>
          <w:rFonts w:ascii="Times New Roman" w:hAnsi="Times New Roman" w:cs="Times New Roman"/>
          <w:sz w:val="20"/>
          <w:szCs w:val="20"/>
        </w:rPr>
        <w:t xml:space="preserve"> 72, no. 5 (September 1, 2011): 464–73, doi:10.5860/crl-151; Mark Emmons and Wanda Martin, “Engaging Conversation: Evaluating the Contribution of Library Instruction to the Quality of Student Research,” </w:t>
      </w:r>
      <w:r w:rsidRPr="00734342">
        <w:rPr>
          <w:rFonts w:ascii="Times New Roman" w:hAnsi="Times New Roman" w:cs="Times New Roman"/>
          <w:i/>
          <w:iCs/>
          <w:sz w:val="20"/>
          <w:szCs w:val="20"/>
        </w:rPr>
        <w:t>College &amp; Research Libraries</w:t>
      </w:r>
      <w:r w:rsidRPr="00734342">
        <w:rPr>
          <w:rFonts w:ascii="Times New Roman" w:hAnsi="Times New Roman" w:cs="Times New Roman"/>
          <w:sz w:val="20"/>
          <w:szCs w:val="20"/>
        </w:rPr>
        <w:t xml:space="preserve"> 63, no. 6 (November 1, 2002): 545–60, doi:10.5860/0630545; David F. Kohl and Lizabeth A. Wilson, “Effectiveness of Course-Integrated Bibliographic Instruction in Improving Coursework,” </w:t>
      </w:r>
      <w:r w:rsidRPr="00734342">
        <w:rPr>
          <w:rFonts w:ascii="Times New Roman" w:hAnsi="Times New Roman" w:cs="Times New Roman"/>
          <w:i/>
          <w:iCs/>
          <w:sz w:val="20"/>
          <w:szCs w:val="20"/>
        </w:rPr>
        <w:t>RQ</w:t>
      </w:r>
      <w:r w:rsidRPr="00734342">
        <w:rPr>
          <w:rFonts w:ascii="Times New Roman" w:hAnsi="Times New Roman" w:cs="Times New Roman"/>
          <w:sz w:val="20"/>
          <w:szCs w:val="20"/>
        </w:rPr>
        <w:t xml:space="preserve"> 26, no. 2 (1986): 206–11; Elizabeth R. Spievak and Pamela Hayes-Bohanan, “Just Enough of a Good Thing: Indications of Long-Term Efficacy in One-Shot Library Instruction,” </w:t>
      </w:r>
      <w:r w:rsidRPr="00734342">
        <w:rPr>
          <w:rFonts w:ascii="Times New Roman" w:hAnsi="Times New Roman" w:cs="Times New Roman"/>
          <w:i/>
          <w:iCs/>
          <w:sz w:val="20"/>
          <w:szCs w:val="20"/>
        </w:rPr>
        <w:t>The Journal of Academic Librarianship</w:t>
      </w:r>
      <w:r w:rsidRPr="00734342">
        <w:rPr>
          <w:rFonts w:ascii="Times New Roman" w:hAnsi="Times New Roman" w:cs="Times New Roman"/>
          <w:sz w:val="20"/>
          <w:szCs w:val="20"/>
        </w:rPr>
        <w:t xml:space="preserve"> 39, no. 6 (November 2013): 488–99, doi:10.1016/j.acalib.2013.08.013.</w:t>
      </w:r>
      <w:r w:rsidRPr="00734342">
        <w:rPr>
          <w:rFonts w:ascii="Times New Roman" w:hAnsi="Times New Roman" w:cs="Times New Roman"/>
          <w:sz w:val="20"/>
          <w:szCs w:val="20"/>
        </w:rPr>
        <w:fldChar w:fldCharType="end"/>
      </w:r>
    </w:p>
  </w:endnote>
  <w:endnote w:id="3">
    <w:p w14:paraId="4224D7C9" w14:textId="7E30F1E2" w:rsidR="00222DAB" w:rsidRPr="00734342" w:rsidRDefault="00222DAB">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{"citationID":"5UcOh6di","properties":{"formattedCitation":"{\\rtf Smiti Gandhi, \\uc0\\u8220{}Faculty-Librarian Collaboration to Assess the Effectiveness of a Five-Session Library Instruction Model,\\uc0\\u8221{} {\\i{}Community &amp; Junior College Libraries} 12, no. 4 (April 7, 2005): 15\\uc0\\u8211{}48, doi:10.1300/J107v12n04_05; Char Booth et al., \\uc0\\u8220{}Degrees of Impact: Analyzing the Effects of Progressive Librarian Course Collaborations on Student Performance,\\uc0\\u8221{} {\\i{}College &amp; Research Libraries} 76, no. 5 (July 1, 2015): 623\\uc0\\u8211{}51, doi:10.5860/crl.76.5.623; Michael R. Hearn, \\uc0\\u8220{}Embedding a Librarian in the Classroom: An Intensive Information Literacy Model,\\uc0\\u8221{} {\\i{}Reference Services Review} 33, no. 2 (June 1, 2005): 219\\uc0\\u8211{}27, doi:10.1108/00907320510597426; Yvonne Mery, Jill Newby, and Ke Peng, \\uc0\\u8220{}Performance-Based Assessment in an Online Course: Comparing Different Types of Information Literacy Instruction,\\uc0\\u8221{} {\\i{}Portal: Libraries and the Academy} 12, no. 3 (2012): 283\\uc0\\u8211{}98, doi:10.1353/pla.2012.0029; Debbie Orr, Margaret Appleton, and Margie Wallin, \\uc0\\u8220{}Information Literacy and Flexible Delivery: Creating a Conceptual Framework and Model,\\uc0\\u8221{} {\\i{}The Journal of Academic Librarianship} 27, no. 6 (November 2001): 457\\uc0\\u8211{}63, doi:10.1016/S0099-1333(01)00263-4; Amy Van Epps and Megan Sapp Nelson, \\uc0\\u8220{}One-Shot or Embedded? Assessing Different Delivery Timing for Information Resources Relevant to Assignments,\\uc0\\u8221{} {\\i{}Evidence Based Library and Information Practice} 8, no. 1 (March 14, 2013): 4\\uc0\\u8211{}18.}","plainCitation":"Smiti Gandhi, “Faculty-Librarian Collaboration to Assess the Effectiveness of a Five-Session Library Instruction Model,” Community &amp; Junior College Libraries 12, no. 4 (April 7, 2005): 15–48, doi:10.1300/J107v12n04_05; Char Booth et al., “Degrees of Impact: Analyzing the Effects of Progressive Librarian Course Collaborations on Student Performance,” College &amp; Research Libraries 76, no. 5 (July 1, 2015): 623–51, doi:10.5860/crl.76.5.623; Michael R. Hearn, “Embedding a Librarian in the Classroom: An Intensive Information Literacy Model,” Reference Services Review 33, no. 2 (June 1, 2005): 219–27, doi:10.1108/00907320510597426; Yvonne Mery, Jill Newby, and Ke Peng, “Performance-Based Assessment in an Online Course: Comparing Different Types of Information Literacy Instruction,” Portal: Libraries and the Academy 12, no. 3 (2012): 283–98, doi:10.1353/pla.2012.0029; Debbie Orr, Margaret Appleton, and Margie Wallin, “Information Literacy and Flexible Delivery: Creating a Conceptual Framework and Model,” The Journal of Academic Librarianship 27, no. 6 (November 2001): 457–63, doi:10.1016/S0099-1333(01)00263-4; Amy Van Epps and Megan Sapp Nelson, “One-Shot or Embedded? Assessing Different Delivery Timing for Information Resources Relevant to Assignments,” Evidence Based Library and Information Practice 8, no. 1 (March 14, 2013): 4–18."},"citationItems":[{"id":803,"uris":["http://zotero.org/users/1528109/items/VS3PB5C2"],"uri":["http://zotero.org/users/1528109/items/VS3PB5C2"],"itemData":{"id":803,"type":"article-journal","title":"Faculty-Librarian Collaboration to Assess the Effectiveness of a Five-Session Library Instruction Model","container-title":"Community &amp; Junior College Libraries","page":"15-48","volume":"12","issue":"4","source":"Taylor and Francis+NEJM","abstract":"This study focused on assessing the learning outcomes for a five-session model of library instruction that was applied to three English Composition II classes taught at Valencia Community College East Campus in Spring 2003. ACRL's Information Literacy Competency Standards for Higher Educationwere used to develop learning outcomes. Pre-and post-test results indicate that students learn much more in the five-session model than they do in the traditional “one-shot” instruction session. Review sessions further reinforce learning. Results of the teaching evaluation surveys further indicate that the five-session model increases student comfort with using electronic databases and asking a librarian for help.","DOI":"10.1300/J107v12n04_05","ISSN":"0276-3915","author":[{"family":"Gandhi","given":"Smiti"}],"issued":{"date-parts":[["2005",4,7]]}}},{"id":567,"uris":["http://zotero.org/users/1528109/items/GG22EKT4"],"uri":["http://zotero.org/users/1528109/items/GG22EKT4"],"itemData":{"id":567,"type":"article-journal","title":"Degrees of Impact: Analyzing the Effects of Progressive Librarian Course Collaborations on Student Performance","container-title":"College &amp; Research Libraries","page":"623-651","volume":"76","issue":"5","source":"crl.acrl.org","abstract":"The Claremont Colleges Library conducted direct rubric assessment of Pitzer College First-Year Seminar research papers to analyze the impact of diverse levels of librarian course collaborations on information literacy (IL) performance in student writing. Findings indicate that progressive degrees of librarian engagement in IL-related course instruction and/or syllabus and assignment design had an increasingly positive impact on student performance. A secondary indirect analysis of librarian teaching evaluations and self-perceived learning gains by students and faculty showed no correlation to rubric IL scores, suggesting the importance of “authentic” assessment in determining actual learning outcomes. This mixed-methods study presents findings in each area and examines their implications for effective IL course collaborations.","DOI":"10.5860/crl.76.5.623","ISSN":"0010-0870, 2150-6701","shortTitle":"Degrees of Impact","journalAbbreviation":"Coll. res. libr.","language":"en","author":[{"family":"Booth","given":"Char"},{"family":"Lowe","given":"M. Sara"},{"family":"Tagge","given":"Natalie"},{"family":"Stone","given":"Sean M."}],"issued":{"date-parts":[["2015",7,1]]}}},{"id":773,"uris":["http://zotero.org/users/1528109/items/UEKXGV3C"],"uri":["http://zotero.org/users/1528109/items/UEKXGV3C"],"itemData":{"id":773,"type":"article-journal","title":"Embedding a librarian in the classroom: an intensive information literacy model","container-title":"Reference Services Review","page":"219-227","volume":"33","issue":"2","source":"emeraldinsight.com (Atypon)","DOI":"10.1108/00907320510597426","ISSN":"0090-7324","shortTitle":"Embedding a librarian in the classroom","journalAbbreviation":"Reference Services Review","author":[{"literal":"Michael R. Hearn"}],"issued":{"date-parts":[["2005",6,1]]}}},{"id":485,"uris":["http://zotero.org/users/1528109/items/CD2M9C9U"],"uri":["http://zotero.org/users/1528109/items/CD2M9C9U"],"itemData":{"id":485,"type":"article-journal","title":"Performance-based Assessment in an Online Course: Comparing Different Types of Information Literacy Instruction","container-title":"portal: Libraries and the Academy","page":"283-298","volume":"12","issue":"3","source":"Project MUSE","abstract":"This study investigates whether the type of instruction (a single face-to-face librarian-led instruction, instructor-led instruction, or an online IL course - the Online Research Lab) has an impact on student information literacy gains in a Freshman English Composition program. A performance-based assessment was carried out by analyzing bibliographies in a required controversy paper. Descriptive, correlation, and regression analysis showed that the type of instruction did impact the quality of the bibliographies. Students in the online IL course had higher quality bibliographies than those students who received a one-session face-to-face instruction.","DOI":"10.1353/pla.2012.0029","ISSN":"1530-7131","note":"&lt;p&gt;Volume 12, Number 3, July 2012&lt;/p&gt;","shortTitle":"Performance-based Assessment in an Online Course","author":[{"family":"Mery","given":"Yvonne"},{"family":"Newby","given":"Jill"},{"family":"Peng","given":"Ke"}],"issued":{"date-parts":[["2012"]]}}},{"id":411,"uris":["http://zotero.org/users/1528109/items/95HVIXVM"],"uri":["http://zotero.org/users/1528109/items/95HVIXVM"],"itemData":{"id":411,"type":"article-journal","title":"Information literacy and flexible delivery: Creating a conceptual framework and model","container-title":"The Journal of Academic Librarianship","page":"457-463","volume":"27","issue":"6","source":"ScienceDirect","abstract":"Despite the growing recognition of the importance of information literacy education, there are few working models for curriculum integration within the Australian higher education sector. Librarians, in conjunction with faculty at Central Queensland University, developed a framework that assist in the planning and evaluation of information literacy programs.","DOI":"10.1016/S0099-1333(01)00263-4","ISSN":"0099-1333","shortTitle":"Information literacy and flexible delivery","journalAbbreviation":"The Journal of Academic Librarianship","author":[{"family":"Orr","given":"Debbie"},{"family":"Appleton","given":"Margaret"},{"family":"Wallin","given":"Margie"}],"issued":{"date-parts":[["2001",11]]}}},{"id":427,"uris":["http://zotero.org/users/1528109/items/9Z43SGXH"],"uri":["http://zotero.org/users/1528109/items/9Z43SGXH"],"itemData":{"id":427,"type":"article-journal","title":"One-shot or Embedded? Assessing Different Delivery Timing for Information Resources Relevant to Assignments","container-title":"Evidence Based Library and Information Practice","page":"4-18","volume":"8","issue":"1","source":"ejournals.library.ualberta.ca","abstract":"Objective – This study aims to determine if the timing of library in-class presentations makes a difference in the type and quality of resources students use for each of four assignments in an introductory speech class. This comparison of content delivery timing contrasts a single, 50-minute lecture early in the semester with four approximately 12-minute lectures offered just before each assignment. \n\nMethods – First-year engineering students taking Fundamentals of Speech Communication provide the study group. Each speech assignment requires students to turn in an outline and list of references. The list of references for each student was given to the librarians, after the assignments were appropriately anonymized, for analysis of resource type, quality of resource, and completeness of citation. Researchers coded a random sample of bibliographies from the assignments using a framework to identify resource type (book, periodical, Web, facts &amp; figures, unknown) and quality, based on intended audience and purpose (scholarly, entertainment, persuasion/bias), and compared them to each other to determine if a difference is evident. The authors coordinated what material would be presented to the students to minimize variation between the sections.\n\nResults – The study found a statistically significant difference between groups of students, demonstrating that the frequent, short library instruction sessions produce an increased use of high-quality content. Similarly, the sections with multiple library interactions show more use of periodicals than websites, while completeness of references is not significantly different across teaching methods.\n\nConclusions – More frequent and timely interaction between students and library instruction increases the quality of sources used and the completeness of the citations written. While researchers found statistically significant differences, the use of a citation coding framework developed for specific engineering research and design tasks means the analysis done in this study is not as accurate as it might be with a framework designed for analyzing the resources required for researching and writing speech assignments.","ISSN":"1715-720X","shortTitle":"One-shot or Embedded?","language":"en","author":[{"family":"Van Epps","given":"Amy"},{"family":"Sapp Nelson","given":"Megan"}],"issued":{"date-parts":[["2013",3,14]]}}}],"schema":"https://github.com/citation-style-language/schema/raw/master/csl-citation.json"}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Smiti Gandhi, “Faculty-Librarian Collaboration to Assess the Effectiveness of a Five-Session Library Instruction Model,” </w:t>
      </w:r>
      <w:r w:rsidRPr="00734342">
        <w:rPr>
          <w:rFonts w:ascii="Times New Roman" w:hAnsi="Times New Roman" w:cs="Times New Roman"/>
          <w:i/>
          <w:iCs/>
          <w:sz w:val="20"/>
          <w:szCs w:val="20"/>
        </w:rPr>
        <w:t>Community &amp; Junior College Libraries</w:t>
      </w:r>
      <w:r w:rsidRPr="00734342">
        <w:rPr>
          <w:rFonts w:ascii="Times New Roman" w:hAnsi="Times New Roman" w:cs="Times New Roman"/>
          <w:sz w:val="20"/>
          <w:szCs w:val="20"/>
        </w:rPr>
        <w:t xml:space="preserve"> 12, no. 4 (April 7, 2005): 15–48, doi:10.1300/J107v12n04_05; Char Booth et al., “Degrees of Impact: Analyzing the Effects of Progressive Librarian Course Collaborations on Student Performance,” </w:t>
      </w:r>
      <w:r w:rsidRPr="00734342">
        <w:rPr>
          <w:rFonts w:ascii="Times New Roman" w:hAnsi="Times New Roman" w:cs="Times New Roman"/>
          <w:i/>
          <w:iCs/>
          <w:sz w:val="20"/>
          <w:szCs w:val="20"/>
        </w:rPr>
        <w:t>College &amp; Research Libraries</w:t>
      </w:r>
      <w:r w:rsidRPr="00734342">
        <w:rPr>
          <w:rFonts w:ascii="Times New Roman" w:hAnsi="Times New Roman" w:cs="Times New Roman"/>
          <w:sz w:val="20"/>
          <w:szCs w:val="20"/>
        </w:rPr>
        <w:t xml:space="preserve"> 76, no. 5 (July 1, 2015): 623–51, doi:10.5860/crl.76.5.623; Michael R. Hearn, “Embedding a Librarian in the Classroom: An Intensive Information Literacy Model,” </w:t>
      </w:r>
      <w:r w:rsidRPr="00734342">
        <w:rPr>
          <w:rFonts w:ascii="Times New Roman" w:hAnsi="Times New Roman" w:cs="Times New Roman"/>
          <w:i/>
          <w:iCs/>
          <w:sz w:val="20"/>
          <w:szCs w:val="20"/>
        </w:rPr>
        <w:t>Reference Services Review</w:t>
      </w:r>
      <w:r w:rsidRPr="00734342">
        <w:rPr>
          <w:rFonts w:ascii="Times New Roman" w:hAnsi="Times New Roman" w:cs="Times New Roman"/>
          <w:sz w:val="20"/>
          <w:szCs w:val="20"/>
        </w:rPr>
        <w:t xml:space="preserve"> 33, no. 2 (June 1, 2005): 219–27, doi:10.1108/00907320510597426; Yvonne Mery, Jill Newby, and Ke Peng, “Performance-Based Assessment in an Online Course: Comparing Different Types of Information Literacy Instruction,” </w:t>
      </w:r>
      <w:r w:rsidRPr="00734342">
        <w:rPr>
          <w:rFonts w:ascii="Times New Roman" w:hAnsi="Times New Roman" w:cs="Times New Roman"/>
          <w:i/>
          <w:iCs/>
          <w:sz w:val="20"/>
          <w:szCs w:val="20"/>
        </w:rPr>
        <w:t>Portal: Libraries and the Academy</w:t>
      </w:r>
      <w:r w:rsidRPr="00734342">
        <w:rPr>
          <w:rFonts w:ascii="Times New Roman" w:hAnsi="Times New Roman" w:cs="Times New Roman"/>
          <w:sz w:val="20"/>
          <w:szCs w:val="20"/>
        </w:rPr>
        <w:t xml:space="preserve"> 12, no. 3 (2012): 283–98, doi:10.1353/pla.2012.0029; Debbie Orr, Margaret Appleton, and Margie Wallin, “Information Literacy and Flexible Delivery: Creating a Conceptual Framework and Model,” </w:t>
      </w:r>
      <w:r w:rsidRPr="00734342">
        <w:rPr>
          <w:rFonts w:ascii="Times New Roman" w:hAnsi="Times New Roman" w:cs="Times New Roman"/>
          <w:i/>
          <w:iCs/>
          <w:sz w:val="20"/>
          <w:szCs w:val="20"/>
        </w:rPr>
        <w:t>The Journal of Academic Librarianship</w:t>
      </w:r>
      <w:r w:rsidRPr="00734342">
        <w:rPr>
          <w:rFonts w:ascii="Times New Roman" w:hAnsi="Times New Roman" w:cs="Times New Roman"/>
          <w:sz w:val="20"/>
          <w:szCs w:val="20"/>
        </w:rPr>
        <w:t xml:space="preserve"> 27, no. 6 (November 2001): 457–63, doi:10.1016/S0099-1333(01)00263-4; Amy Van Epps and Megan Sapp Nelson, “One-Shot or Embedded? Assessing Different Delivery Timing for Information Resources Relevant to Assignments,” </w:t>
      </w:r>
      <w:r w:rsidRPr="00734342">
        <w:rPr>
          <w:rFonts w:ascii="Times New Roman" w:hAnsi="Times New Roman" w:cs="Times New Roman"/>
          <w:i/>
          <w:iCs/>
          <w:sz w:val="20"/>
          <w:szCs w:val="20"/>
        </w:rPr>
        <w:t>Evidence Based Library and Information Practice</w:t>
      </w:r>
      <w:r w:rsidRPr="00734342">
        <w:rPr>
          <w:rFonts w:ascii="Times New Roman" w:hAnsi="Times New Roman" w:cs="Times New Roman"/>
          <w:sz w:val="20"/>
          <w:szCs w:val="20"/>
        </w:rPr>
        <w:t xml:space="preserve"> 8, no. 1 (March 14, 2013): 4–18.</w:t>
      </w:r>
      <w:r w:rsidRPr="00734342">
        <w:rPr>
          <w:rFonts w:ascii="Times New Roman" w:hAnsi="Times New Roman" w:cs="Times New Roman"/>
          <w:sz w:val="20"/>
          <w:szCs w:val="20"/>
        </w:rPr>
        <w:fldChar w:fldCharType="end"/>
      </w:r>
    </w:p>
  </w:endnote>
  <w:endnote w:id="4">
    <w:p w14:paraId="4F835483" w14:textId="03AE833B" w:rsidR="00222DAB" w:rsidRPr="00734342" w:rsidRDefault="00222DAB">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{"citationID":"XtkSJwRr","properties":{"formattedCitation":"{\\rtf Megan Oakleaf, \\uc0\\u8220{}Using Rubrics to Assess Information Literacy: An Examination of Methodology and Interrater Reliability,\\uc0\\u8221{} {\\i{}Journal of the American Society for Information Science and Technology} 60, no. 5 (May 1, 2009): 969\\uc0\\u8211{}83, doi:10.1002/asi.21030.}","plainCitation":"Megan Oakleaf, “Using Rubrics to Assess Information Literacy: An Examination of Methodology and Interrater Reliability,” Journal of the American Society for Information Science and Technology 60, no. 5 (May 1, 2009): 969–83, doi:10.1002/asi.21030."},"citationItems":[{"id":759,"uris":["http://zotero.org/users/1528109/items/TI78EE5D"],"uri":["http://zotero.org/users/1528109/items/TI78EE5D"],"itemData":{"id":759,"type":"article-journal","title":"Using rubrics to assess information literacy: an examination of methodology and interrater reliability","container-title":"Journal of the American Society for Information Science and Technology","page":"969-983","volume":"60","issue":"5","source":"Wiley Online Library","abstract":"Academic librarians seeking to assess information literacy skills often focus on testing as a primary means of evaluation. Educators have long recognized the limitations of tests, and these limitations cause many educators to prefer rubric assessment to test-based approaches to evaluation. In contrast, many academic librarians are unfamiliar with the benefits of rubrics. Those librarians who have explored the use of information literacy rubrics have not taken a rigorous approach to methodology and interrater reliability. This article seeks to remedy these omissions by describing the benefits of a rubric-based approach to information literacy assessment, identifying a methodology for using rubrics to assess information literacy skills, and analyzing the interrater reliability of information literacy rubrics in the hands of university librarians, faculty, and students. Study results demonstrate that Cohen's κ can be effectively employed to check interrater reliability. The study also indicates that rubric training sessions improve interrater reliability among librarians, faculty, and students.","DOI":"10.1002/asi.21030","ISSN":"1532-2890","shortTitle":"Using rubrics to assess information literacy","journalAbbreviation":"J. Am. Soc. Inf. Sci.","language":"en","author":[{"family":"Oakleaf","given":"Megan"}],"issued":{"date-parts":[["2009",5,1]]}}}],"schema":"https://github.com/citation-style-language/schema/raw/master/csl-citation.json"}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Megan Oakleaf, “Using Rubrics to Assess Information Literacy: An Examination of Methodology and Interrater Reliability,” </w:t>
      </w:r>
      <w:r w:rsidRPr="00734342">
        <w:rPr>
          <w:rFonts w:ascii="Times New Roman" w:hAnsi="Times New Roman" w:cs="Times New Roman"/>
          <w:i/>
          <w:iCs/>
          <w:sz w:val="20"/>
          <w:szCs w:val="20"/>
        </w:rPr>
        <w:t>Journal of the American Society for Information Science and Technology</w:t>
      </w:r>
      <w:r w:rsidRPr="00734342">
        <w:rPr>
          <w:rFonts w:ascii="Times New Roman" w:hAnsi="Times New Roman" w:cs="Times New Roman"/>
          <w:sz w:val="20"/>
          <w:szCs w:val="20"/>
        </w:rPr>
        <w:t xml:space="preserve"> 60, no. 5 (May 1, 2009): 969–83, doi:10.1002/asi.21030.</w:t>
      </w:r>
      <w:r w:rsidRPr="00734342">
        <w:rPr>
          <w:rFonts w:ascii="Times New Roman" w:hAnsi="Times New Roman" w:cs="Times New Roman"/>
          <w:sz w:val="20"/>
          <w:szCs w:val="20"/>
        </w:rPr>
        <w:fldChar w:fldCharType="end"/>
      </w:r>
    </w:p>
  </w:endnote>
  <w:endnote w:id="5">
    <w:p w14:paraId="26845ED4" w14:textId="4BCFDCA4" w:rsidR="004356A4" w:rsidRPr="00734342" w:rsidRDefault="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{"citationID":"QsH14eAH","properties":{"formattedCitation":"{\\rtf Kathleen Dunn, \\uc0\\u8220{}Assessing Information Literacy Skills in the California State University: A Progress Report,\\uc0\\u8221{} {\\i{}The Journal of Academic Librarianship}, The Journal of Academic Librarianship, 28, no. 1\\uc0\\u8211{}2 (January 2002): 26\\uc0\\u8211{}35, doi:10.1016/S0099-1333(01)00281-6.}","plainCitation":"Kathleen Dunn, “Assessing Information Literacy Skills in the California State University: A Progress Report,” The Journal of Academic Librarianship, The Journal of Academic Librarianship, 28, no. 1–2 (January 2002): 26–35, doi:10.1016/S0099-1333(01)00281-6."},"citationItems":[{"id":574,"uris":["http://zotero.org/users/1528109/items/GTG3AMG2"],"uri":["http://zotero.org/users/1528109/items/GTG3AMG2"],"itemData":{"id":574,"type":"article-journal","title":"Assessing information literacy skills in the California state university: a progress report","container-title":"The Journal of Academic Librarianship","collection-title":"The Journal of Academic Librarianship","page":"26-35","volume":"28","issue":"1–2","source":"ScienceDirect","abstract":"What do students know about finding, evaluating, and using information? What can we learn about how to evaluate complex constructs presented as information literacy standards or competencies? This article is a progress report on an ongoing, innovative assessment project that aims to discover answers to those questions and many more.","DOI":"10.1016/S0099-1333(01)00281-6","ISSN":"0099-1333","shortTitle":"Assessing information literacy skills in the California state university","journalAbbreviation":"The Journal of Academic Librarianship","author":[{"family":"Dunn","given":"Kathleen"}],"issued":{"date-parts":[["2002",1]]}}}],"schema":"https://github.com/citation-style-language/schema/raw/master/csl-citation.json"}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Kathleen Dunn, “Assessing Information Literacy Skills in the California State University: A Progress Report,” </w:t>
      </w:r>
      <w:r w:rsidRPr="00734342">
        <w:rPr>
          <w:rFonts w:ascii="Times New Roman" w:hAnsi="Times New Roman" w:cs="Times New Roman"/>
          <w:i/>
          <w:iCs/>
          <w:sz w:val="20"/>
          <w:szCs w:val="20"/>
        </w:rPr>
        <w:t>The Journal of Academic Librarianship</w:t>
      </w:r>
      <w:r w:rsidRPr="00734342">
        <w:rPr>
          <w:rFonts w:ascii="Times New Roman" w:hAnsi="Times New Roman" w:cs="Times New Roman"/>
          <w:sz w:val="20"/>
          <w:szCs w:val="20"/>
        </w:rPr>
        <w:t>, The Journal of Academic Librarianship, 28, no. 1–2 (January 2002): 26–35, doi:10.1016/S0099-1333(01)00281-6.</w:t>
      </w:r>
      <w:r w:rsidRPr="00734342">
        <w:rPr>
          <w:rFonts w:ascii="Times New Roman" w:hAnsi="Times New Roman" w:cs="Times New Roman"/>
          <w:sz w:val="20"/>
          <w:szCs w:val="20"/>
        </w:rPr>
        <w:fldChar w:fldCharType="end"/>
      </w:r>
    </w:p>
  </w:endnote>
  <w:endnote w:id="6">
    <w:p w14:paraId="3FA222CA" w14:textId="77777777" w:rsidR="004356A4" w:rsidRPr="00734342" w:rsidRDefault="004356A4" w:rsidP="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{"citationID":"ISuas51H","properties":{"formattedCitation":"{\\rtf Jackie Belanger et al., \\uc0\\u8220{}Project RAILS: Lessons Learned about Rubric Assessment of Information Literacy Skills,\\uc0\\u8221{} {\\i{}Portal: Libraries and the Academy} 15, no. 4 (2015): 623\\uc0\\u8211{}44.}","plainCitation":"Jackie Belanger et al., “Project RAILS: Lessons Learned about Rubric Assessment of Information Literacy Skills,” Portal: Libraries and the Academy 15, no. 4 (2015): 623–44."},"citationItems":[{"id":858,"uris":["http://zotero.org/users/1528109/items/ZXHACUFN"],"uri":["http://zotero.org/users/1528109/items/ZXHACUFN"],"itemData":{"id":858,"type":"article-journal","title":"Project RAILS: Lessons Learned about Rubric Assessment of Information Literacy Skills","container-title":"portal: Libraries and the Academy","page":"623-644","volume":"15","issue":"4","source":"Project MUSE","abstract":"Rubric assessment of information literacy is an important tool for librarians seeking to show evidence of student learning. The authors, who collaborated on the Rubric Assessment of Informational Literacy Skills (RAILS) research project, draw from their shared experience to present practical recommendations for implementing rubric assessment in a variety of institutional contexts. These recommendations focus on four areas: (1) building successful collaborative relationships, (2) developing assignments, (3) creating and using rubrics, and (4) using assessment results to improve instruction and assessment practices. Recommendations are discussed in detail and include institutional examples of emerging practices that can be adapted for local use.","ISSN":"1530-7131","note":"&lt;p&gt;Volume 15, Number 4, October 2015&lt;/p&gt;","shortTitle":"Project RAILS","author":[{"family":"Belanger","given":"Jackie"},{"family":"Zou","given":"Ning"},{"family":"Mills","given":"Jenny Rushing"},{"family":"Holmes","given":"Claire"},{"family":"Oakleaf","given":"Megan"}],"issued":{"date-parts":[["2015"]]}}}],"schema":"https://github.com/citation-style-language/schema/raw/master/csl-citation.json"}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Jackie Belanger et al., “Project RAILS: Lessons Learned about Rubric Assessment of Information Literacy Skills,” </w:t>
      </w:r>
      <w:r w:rsidRPr="00734342">
        <w:rPr>
          <w:rFonts w:ascii="Times New Roman" w:hAnsi="Times New Roman" w:cs="Times New Roman"/>
          <w:i/>
          <w:iCs/>
          <w:sz w:val="20"/>
          <w:szCs w:val="20"/>
        </w:rPr>
        <w:t>Portal: Libraries and the Academy</w:t>
      </w:r>
      <w:r w:rsidRPr="00734342">
        <w:rPr>
          <w:rFonts w:ascii="Times New Roman" w:hAnsi="Times New Roman" w:cs="Times New Roman"/>
          <w:sz w:val="20"/>
          <w:szCs w:val="20"/>
        </w:rPr>
        <w:t xml:space="preserve"> 15, no. 4 (2015): 623–44.</w:t>
      </w:r>
      <w:r w:rsidRPr="00734342">
        <w:rPr>
          <w:rFonts w:ascii="Times New Roman" w:hAnsi="Times New Roman" w:cs="Times New Roman"/>
          <w:sz w:val="20"/>
          <w:szCs w:val="20"/>
        </w:rPr>
        <w:fldChar w:fldCharType="end"/>
      </w:r>
    </w:p>
  </w:endnote>
  <w:endnote w:id="7">
    <w:p w14:paraId="0FB54B46" w14:textId="77777777" w:rsidR="004356A4" w:rsidRPr="00734342" w:rsidRDefault="004356A4" w:rsidP="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{"citationID":"PpPDN3lv","properties":{"formattedCitation":"{\\rtf Lindsay O\\uc0\\u8217{}Neill, \\uc0\\u8220{}The Key Word Is Scalability,\\uc0\\u8221{} {\\i{}ACRLog}, March 20, 2015, http://acrlog.org/2015/03/20/the-key-word-is-scalability/; Patricia Hartman, Renae Newhouse, and Valerie Perry, \\uc0\\u8220{}Building a Sustainable Life Science Information Literacy Program Using the Train-the-Trainer Model,\\uc0\\u8221{} {\\i{}Issues in Science &amp; Technology Librarianship} Summer 2014 (n.d.), http://www.istl.org/14-summer/refereed1.html; Meagan Bowler and Kori Street, \\uc0\\u8220{}Investigating the Efficacy of Embedment: Experiments in Information Literacy Integration,\\uc0\\u8221{} {\\i{}Reference Services Review} 36, no. 4 (November 14, 2008): 438\\uc0\\u8211{}49, doi:10.1108/00907320810920397; Sue F. Phelps, Heidi EK Senior, and Karen R. Diller, \\uc0\\u8220{}Learning from Each Other: A Report on Information Literacy Programs at Orbis Cascade Alliance Libraries,\\uc0\\u8221{} {\\i{}Collaborative Librarianship} 3, no. 3 (2011): 140\\uc0\\u8211{}153.}","plainCitation":"Lindsay O’Neill, “The Key Word Is Scalability,” ACRLog, March 20, 2015, http://acrlog.org/2015/03/20/the-key-word-is-scalability/; Patricia Hartman, Renae Newhouse, and Valerie Perry, “Building a Sustainable Life Science Information Literacy Program Using the Train-the-Trainer Model,” Issues in Science &amp; Technology Librarianship Summer 2014 (n.d.), http://www.istl.org/14-summer/refereed1.html; Meagan Bowler and Kori Street, “Investigating the Efficacy of Embedment: Experiments in Information Literacy Integration,” Reference Services Review 36, no. 4 (November 14, 2008): 438–49, doi:10.1108/00907320810920397; Sue F. Phelps, Heidi EK Senior, and Karen R. Diller, “Learning from Each Other: A Report on Information Literacy Programs at Orbis Cascade Alliance Libraries,” Collaborative Librarianship 3, no. 3 (2011): 140–153."},"citationItems":[{"id":489,"uris":["http://zotero.org/users/1528109/items/CKEHA4HV"],"uri":["http://zotero.org/users/1528109/items/CKEHA4HV"],"itemData":{"id":489,"type":"post-weblog","title":"The Key Word is Scalability","container-title":"ACRLog","URL":"http://acrlog.org/2015/03/20/the-key-word-is-scalability/","author":[{"family":"O'Neill","given":"Lindsay"}],"issued":{"date-parts":[["2015",3,20]]},"accessed":{"date-parts":[["2016",2,11]]}}},{"id":842,"uris":["http://zotero.org/users/1528109/items/Z9KFQXRH"],"uri":["http://zotero.org/users/1528109/items/Z9KFQXRH"],"itemData":{"id":842,"type":"article-journal","title":"Building a Sustainable Life Science Information Literacy Program Using the Train-the-Trainer Model","container-title":"Issues in Science &amp; Technology Librarianship","volume":"Summer 2014","URL":"http://www.istl.org/14-summer/refereed1.html","author":[{"family":"Hartman","given":"Patricia"},{"family":"Newhouse","given":"Renae"},{"family":"Perry","given":"Valerie"}]}},{"id":555,"uris":["http://zotero.org/users/1528109/items/G4IW3QQC"],"uri":["http://zotero.org/users/1528109/items/G4IW3QQC"],"itemData":{"id":555,"type":"article-journal","title":"Investigating the efficacy of embedment: experiments in information literacy integration","container-title":"Reference Services Review","page":"438-449","volume":"36","issue":"4","source":"emeraldinsight.com (Atypon)","DOI":"10.1108/00907320810920397","ISSN":"0090-7324","shortTitle":"Investigating the efficacy of embedment","journalAbbreviation":"Reference Services Review","author":[{"literal":"Meagan Bowler"},{"literal":"Kori Street"}],"issued":{"date-parts":[["2008",11,14]]}}},{"id":645,"uris":["http://zotero.org/users/1528109/items/KRJAVPJ7"],"uri":["http://zotero.org/users/1528109/items/KRJAVPJ7"],"itemData":{"id":645,"type":"article-journal","title":"Learning from each other: a report on information literacy programs at Orbis Cascade Alliance Libraries","container-title":"Collaborative Librarianship","page":"140–153","volume":"3","issue":"3","source":"Google Scholar","shortTitle":"Learning from each other","author":[{"family":"Phelps","given":"Sue F."},{"family":"Senior","given":"Heidi EK"},{"family":"Diller","given":"Karen R."}],"issued":{"date-parts":[["2011"]]}}}],"schema":"https://github.com/citation-style-language/schema/raw/master/csl-citation.json"}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Lindsay O’Neill, “The Key Word Is Scalability,” </w:t>
      </w:r>
      <w:r w:rsidRPr="00734342">
        <w:rPr>
          <w:rFonts w:ascii="Times New Roman" w:hAnsi="Times New Roman" w:cs="Times New Roman"/>
          <w:i/>
          <w:iCs/>
          <w:sz w:val="20"/>
          <w:szCs w:val="20"/>
        </w:rPr>
        <w:t>ACRLog</w:t>
      </w:r>
      <w:r w:rsidRPr="00734342">
        <w:rPr>
          <w:rFonts w:ascii="Times New Roman" w:hAnsi="Times New Roman" w:cs="Times New Roman"/>
          <w:sz w:val="20"/>
          <w:szCs w:val="20"/>
        </w:rPr>
        <w:t xml:space="preserve">, March 20, 2015, http://acrlog.org/2015/03/20/the-key-word-is-scalability/; Patricia Hartman, Renae Newhouse, and Valerie Perry, “Building a Sustainable Life Science Information Literacy Program Using the Train-the-Trainer Model,” </w:t>
      </w:r>
      <w:r w:rsidRPr="00734342">
        <w:rPr>
          <w:rFonts w:ascii="Times New Roman" w:hAnsi="Times New Roman" w:cs="Times New Roman"/>
          <w:i/>
          <w:iCs/>
          <w:sz w:val="20"/>
          <w:szCs w:val="20"/>
        </w:rPr>
        <w:t>Issues in Science &amp; Technology Librarianship</w:t>
      </w:r>
      <w:r w:rsidRPr="00734342">
        <w:rPr>
          <w:rFonts w:ascii="Times New Roman" w:hAnsi="Times New Roman" w:cs="Times New Roman"/>
          <w:sz w:val="20"/>
          <w:szCs w:val="20"/>
        </w:rPr>
        <w:t xml:space="preserve"> Summer 2014 (n.d.), http://www.istl.org/14-summer/refereed1.html; Meagan Bowler and Kori Street, “Investigating the Efficacy of Embedment: Experiments in Information Literacy Integration,” </w:t>
      </w:r>
      <w:r w:rsidRPr="00734342">
        <w:rPr>
          <w:rFonts w:ascii="Times New Roman" w:hAnsi="Times New Roman" w:cs="Times New Roman"/>
          <w:i/>
          <w:iCs/>
          <w:sz w:val="20"/>
          <w:szCs w:val="20"/>
        </w:rPr>
        <w:t>Reference Services Review</w:t>
      </w:r>
      <w:r w:rsidRPr="00734342">
        <w:rPr>
          <w:rFonts w:ascii="Times New Roman" w:hAnsi="Times New Roman" w:cs="Times New Roman"/>
          <w:sz w:val="20"/>
          <w:szCs w:val="20"/>
        </w:rPr>
        <w:t xml:space="preserve"> 36, no. 4 (November 14, 2008): 438–49, doi:10.1108/00907320810920397; Sue F. Phelps, Heidi EK Senior, and Karen R. Diller, “Learning from Each Other: A Report on Information Literacy Programs at Orbis Cascade Alliance Libraries,” </w:t>
      </w:r>
      <w:r w:rsidRPr="00734342">
        <w:rPr>
          <w:rFonts w:ascii="Times New Roman" w:hAnsi="Times New Roman" w:cs="Times New Roman"/>
          <w:i/>
          <w:iCs/>
          <w:sz w:val="20"/>
          <w:szCs w:val="20"/>
        </w:rPr>
        <w:t>Collaborative Librarianship</w:t>
      </w:r>
      <w:r w:rsidRPr="00734342">
        <w:rPr>
          <w:rFonts w:ascii="Times New Roman" w:hAnsi="Times New Roman" w:cs="Times New Roman"/>
          <w:sz w:val="20"/>
          <w:szCs w:val="20"/>
        </w:rPr>
        <w:t xml:space="preserve"> 3, no. 3 (2011): 140–153.</w:t>
      </w:r>
      <w:r w:rsidRPr="00734342">
        <w:rPr>
          <w:rFonts w:ascii="Times New Roman" w:hAnsi="Times New Roman" w:cs="Times New Roman"/>
          <w:sz w:val="20"/>
          <w:szCs w:val="20"/>
        </w:rPr>
        <w:fldChar w:fldCharType="end"/>
      </w:r>
    </w:p>
  </w:endnote>
  <w:endnote w:id="8">
    <w:p w14:paraId="313E4FE9" w14:textId="77777777" w:rsidR="004356A4" w:rsidRPr="00734342" w:rsidRDefault="004356A4" w:rsidP="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{"citationID":"fYhF6Ifr","properties":{"formattedCitation":"{\\rtf Steve Borrelli, Corey M. Johnson, and Lara A. Cummings, \\uc0\\u8220{}The ILE Project: A Scalable Option for Customized Information Literacy Instruction and Assessment,\\uc0\\u8221{} {\\i{}Communications in Information Literacy} 3, no. 2 (February 24, 2010): 128\\uc0\\u8211{}41, doi:10.7548/cil.v3i2.77; Jenne Klotz and Kathy Clarke, \\uc0\\u8220{}Beyond the Gold: Innovating in a Virtual \\uc0\\u8216{}classroom\\uc0\\u8217{}\\uc0\\u8221{} (The Innovative Library Classroom 2013, Radford, VA, 12:18:07 UTC), http://www.slideshare.net/TheILC/beyond-the-gold; Lindsey McLean, \\uc0\\u8220{}Sustainable &amp; Scalable: Planning and Implementing Reusable Online Learning Objects for Information Literacy Instruction,\\uc0\\u8221{} {\\i{}Library Instruction West 2014}, July 25, 2014, http://pdxscholar.library.pdx.edu/liw_portland/Presentations/Material/50.}","plainCitation":"Steve Borrelli, Corey M. Johnson, and Lara A. Cummings, “The ILE Project: A Scalable Option for Customized Information Literacy Instruction and Assessment,” Communications in Information Literacy 3, no. 2 (February 24, 2010): 128–41, doi:10.7548/cil.v3i2.77; Jenne Klotz and Kathy Clarke, “Beyond the Gold: Innovating in a Virtual ‘classroom’” (The Innovative Library Classroom 2013, Radford, VA, 12:18:07 UTC), http://www.slideshare.net/TheILC/beyond-the-gold; Lindsey McLean, “Sustainable &amp; Scalable: Planning and Implementing Reusable Online Learning Objects for Information Literacy Instruction,” Library Instruction West 2014, July 25, 2014, http://pdxscholar.library.pdx.edu/liw_portland/Presentations/Material/50."},"citationItems":[{"id":665,"uris":["http://zotero.org/users/1528109/items/MPXZ46KE"],"uri":["http://zotero.org/users/1528109/items/MPXZ46KE"],"itemData":{"id":665,"type":"article-journal","title":"The ILE project: a scalable option for customized information literacy instruction and assessment","container-title":"Communications in Information Literacy","page":"128-141","volume":"3","issue":"2","source":"www.comminfolit.org","abstract":"With the vast amount of information available today, information literacy (IL) education is a critical component of undergraduate education necessary to prepare students for tomorrow’s world. Instructors want students to demonstrate critical thinking skills and are often disappointed with student submissions resulting from undeveloped IL skills. Library Instruction programs are often tasked with addressing this educational need and often struggle to find a scalable method to provide IL instruction to the student body. The Information Literacy Education (ILE) Project is an asynchronous learning environment tailored to deliver instruction and assessment. Posited as a customizable option to present IL instruction, this flexible learning environment can be tailored to develop skills not taught in the classroom setting, but often expected of the students as they complete their research projects. Applications of ILE at a major research institution are presented demonstrating the variety of ways the Library Instruction department has integrated ILE into its curriculum.","DOI":"10.7548/cil.v3i2.77","ISSN":"1933-5954","shortTitle":"The ILE project","language":"en","author":[{"family":"Borrelli","given":"Steve"},{"family":"Johnson","given":"Corey M."},{"family":"Cummings","given":"Lara A."}],"issued":{"date-parts":[["2010",2,24]]}}},{"id":700,"uris":["http://zotero.org/users/1528109/items/Q5PITHKM"],"uri":["http://zotero.org/users/1528109/items/Q5PITHKM"],"itemData":{"id":700,"type":"speech","title":"Beyond the gold: innovating in a virtual \"classroom\"","publisher-place":"Radford, VA","event":"The Innovative Library Classroom 2013","event-place":"Radford, VA","URL":"http://www.slideshare.net/TheILC/beyond-the-gold","author":[{"family":"Klotz","given":"Jenne"},{"family":"Clarke","given":"Kathy"}],"issued":{"literal":"12:18:07 UTC"},"accessed":{"date-parts":[["2016",2,11]]}}},{"id":558,"uris":["http://zotero.org/users/1528109/items/G6F4CVUV"],"uri":["http://zotero.org/users/1528109/items/G6F4CVUV"],"itemData":{"id":558,"type":"article-journal","title":"Sustainable &amp; Scalable: Planning and Implementing Reusable Online Learning Objects for Information Literacy Instruction","container-title":"Library Instruction West 2014","URL":"http://pdxscholar.library.pdx.edu/liw_portland/Presentations/Material/50","shortTitle":"Sustainable &amp; Scalable","author":[{"family":"McLean","given":"Lindsey"}],"issued":{"date-parts":[["2014",7,25]]}}}],"schema":"https://github.com/citation-style-language/schema/raw/master/csl-citation.json"}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Steve Borrelli, Corey M. Johnson, and Lara A. Cummings, “The ILE Project: A Scalable Option for Customized Information Literacy Instruction and Assessment,” </w:t>
      </w:r>
      <w:r w:rsidRPr="00734342">
        <w:rPr>
          <w:rFonts w:ascii="Times New Roman" w:hAnsi="Times New Roman" w:cs="Times New Roman"/>
          <w:i/>
          <w:iCs/>
          <w:sz w:val="20"/>
          <w:szCs w:val="20"/>
        </w:rPr>
        <w:t>Communications in Information Literacy</w:t>
      </w:r>
      <w:r w:rsidRPr="00734342">
        <w:rPr>
          <w:rFonts w:ascii="Times New Roman" w:hAnsi="Times New Roman" w:cs="Times New Roman"/>
          <w:sz w:val="20"/>
          <w:szCs w:val="20"/>
        </w:rPr>
        <w:t xml:space="preserve"> 3, no. 2 (February 24, 2010): 128–41, doi:10.7548/cil.v3i2.77; Jenne Klotz and Kathy Clarke, “Beyond the Gold: Innovating in a Virtual ‘classroom’” (The Innovative Library Classroom 2013, Radford, VA, 12:18:07 UTC), http://www.slideshare.net/TheILC/beyond-the-gold; Lindsey McLean, “Sustainable &amp; Scalable: Planning and Implementing Reusable Online Learning Objects for Information Literacy Instruction,” </w:t>
      </w:r>
      <w:r w:rsidRPr="00734342">
        <w:rPr>
          <w:rFonts w:ascii="Times New Roman" w:hAnsi="Times New Roman" w:cs="Times New Roman"/>
          <w:i/>
          <w:iCs/>
          <w:sz w:val="20"/>
          <w:szCs w:val="20"/>
        </w:rPr>
        <w:t>Library Instruction West 2014</w:t>
      </w:r>
      <w:r w:rsidRPr="00734342">
        <w:rPr>
          <w:rFonts w:ascii="Times New Roman" w:hAnsi="Times New Roman" w:cs="Times New Roman"/>
          <w:sz w:val="20"/>
          <w:szCs w:val="20"/>
        </w:rPr>
        <w:t>, July 25, 2014, http://pdxscholar.library.pdx.edu/liw_portland/Presentations/Material/50.</w:t>
      </w:r>
      <w:r w:rsidRPr="00734342">
        <w:rPr>
          <w:rFonts w:ascii="Times New Roman" w:hAnsi="Times New Roman" w:cs="Times New Roman"/>
          <w:sz w:val="20"/>
          <w:szCs w:val="20"/>
        </w:rPr>
        <w:fldChar w:fldCharType="end"/>
      </w:r>
    </w:p>
  </w:endnote>
  <w:endnote w:id="9">
    <w:p w14:paraId="52E81A2B" w14:textId="77777777" w:rsidR="004356A4" w:rsidRPr="00734342" w:rsidRDefault="004356A4" w:rsidP="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{"citationID":"3h1WmlPm","properties":{"formattedCitation":"{\\rtf Robert K. Reeves and Trudi Bellardo Hahn, \\uc0\\u8220{}Job Advertisements for Recent Graduates: Advising, Curriculum, and Job-Seeking Implications,\\uc0\\u8221{} {\\i{}Journal of Education for Library and Information Science} 51, no. 2 (April 1, 2010): 103\\uc0\\u8211{}19.}","plainCitation":"Robert K. Reeves and Trudi Bellardo Hahn, “Job Advertisements for Recent Graduates: Advising, Curriculum, and Job-Seeking Implications,” Journal of Education for Library and Information Science 51, no. 2 (April 1, 2010): 103–19."},"citationItems":[{"id":723,"uris":["http://zotero.org/users/1528109/items/RDSNBNU6"],"uri":["http://zotero.org/users/1528109/items/RDSNBNU6"],"itemData":{"id":723,"type":"article-journal","title":"Job Advertisements for Recent Graduates: Advising, Curriculum, and Job-seeking Implications","container-title":"Journal of Education for Library and Information Science","page":"103-119","volume":"51","issue":"2","source":"JSTOR","abstract":"Despite the proliferation of job advertisement analysis studies in the past 30 years, new studies are needed all the time to reflect the current state of the job market for LIS professionals. Using traditional content analysis methods, a study in spring 2009 at the University of Maryland of over 1000 job ads for new graduates revealed that most jobs are in academic libraries and archives, average salaries rose last year, the highest salaries are in government, personal attributes such communication, service orientation, collaboration and cooperation, and team capabilities are highly desired, and many entry-level ads request some experience. Very few call for a second master's degree. This study will be useful for faculty advising and conducting curriculum studies, as well as new graduates in the job market.","ISSN":"0748-5786","shortTitle":"Job Advertisements for Recent Graduates","journalAbbreviation":"Journal of Education for Library and Information Science","author":[{"family":"Reeves","given":"Robert K."},{"family":"Hahn","given":"Trudi Bellardo"}],"issued":{"date-parts":[["2010",4,1]]}}}],"schema":"https://github.com/citation-style-language/schema/raw/master/csl-citation.json"}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Robert K. Reeves and Trudi Bellardo Hahn, “Job Advertisements for Recent Graduates: Advising, Curriculum, and Job-Seeking Implications,” </w:t>
      </w:r>
      <w:r w:rsidRPr="00734342">
        <w:rPr>
          <w:rFonts w:ascii="Times New Roman" w:hAnsi="Times New Roman" w:cs="Times New Roman"/>
          <w:i/>
          <w:iCs/>
          <w:sz w:val="20"/>
          <w:szCs w:val="20"/>
        </w:rPr>
        <w:t>Journal of Education for Library and Information Science</w:t>
      </w:r>
      <w:r w:rsidRPr="00734342">
        <w:rPr>
          <w:rFonts w:ascii="Times New Roman" w:hAnsi="Times New Roman" w:cs="Times New Roman"/>
          <w:sz w:val="20"/>
          <w:szCs w:val="20"/>
        </w:rPr>
        <w:t xml:space="preserve"> 51, no. 2 (April 1, 2010): 103–19.</w:t>
      </w:r>
      <w:r w:rsidRPr="00734342">
        <w:rPr>
          <w:rFonts w:ascii="Times New Roman" w:hAnsi="Times New Roman" w:cs="Times New Roman"/>
          <w:sz w:val="20"/>
          <w:szCs w:val="20"/>
        </w:rPr>
        <w:fldChar w:fldCharType="end"/>
      </w:r>
    </w:p>
  </w:endnote>
  <w:endnote w:id="10">
    <w:p w14:paraId="79D6FF0A" w14:textId="77777777" w:rsidR="004356A4" w:rsidRPr="00734342" w:rsidRDefault="004356A4" w:rsidP="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{"citationID":"z2gDlUJP","properties":{"formattedCitation":"{\\rtf Eamon C. Tewell, \\uc0\\u8220{}Employment Opportunities for New Academic Librarians: Assessing the Availability of Entry Level Jobs,\\uc0\\u8221{} {\\i{}Portal: Libraries and the Academy} 12, no. 4 (2012): 407\\uc0\\u8211{}23; Therese F. Triumph and Penny M. Beile, \\uc0\\u8220{}The Trending Academic Library Job Market: An Analysis of Library Position Announcements from 2011 with Comparisons to 1996 and 1988,\\uc0\\u8221{} {\\i{}College &amp; Research Libraries} 76, no. 6 (September 1, 2015): 716\\uc0\\u8211{}39, doi:10.5860/crl.76.6.716.}","plainCitation":"Eamon C. Tewell, “Employment Opportunities for New Academic Librarians: Assessing the Availability of Entry Level Jobs,” Portal: Libraries and the Academy 12, no. 4 (2012): 407–23; Therese F. Triumph and Penny M. Beile, “The Trending Academic Library Job Market: An Analysis of Library Position Announcements from 2011 with Comparisons to 1996 and 1988,” College &amp; Research Libraries 76, no. 6 (September 1, 2015): 716–39, doi:10.5860/crl.76.6.716."},"citationItems":[{"id":402,"uris":["http://zotero.org/users/1528109/items/8T88UIM7"],"uri":["http://zotero.org/users/1528109/items/8T88UIM7"],"itemData":{"id":402,"type":"article-journal","title":"Employment Opportunities for New Academic Librarians: Assessing the Availability of Entry Level Jobs","container-title":"portal: Libraries and the Academy","page":"407-423","volume":"12","issue":"4","source":"Project MUSE","abstract":"This study examines the availability of entry level positions in academic libraries to better illuminate the status of the job market for current students and recent graduates of Library &amp; Information Science programs. Over a twelve month period from 2010—2011, 1385 job advertisements were collected, with content analysis methods used to evaluate each advertisement by level of position, institution type, location, department, and job type. Findings revealed one-fifth of jobs advertised to be entry level, with seventy percent of all positions offered by universities, and public services accounting for more than sixty percent of entry level employment opportunities. Further research was conducted by contacting Human Resources departments at 33 institutions to ascertain the experience backgrounds of successful hires.","ISSN":"1530-7131","note":"&lt;p&gt;Volume 12, Number 4, October 2012&lt;/p&gt;","shortTitle":"Employment Opportunities for New Academic Librarians","author":[{"family":"Tewell","given":"Eamon C."}],"issued":{"date-parts":[["2012"]]}}},{"id":755,"uris":["http://zotero.org/users/1528109/items/TDCCNT63"],"uri":["http://zotero.org/users/1528109/items/TDCCNT63"],"itemData":{"id":755,"type":"article-journal","title":"The Trending Academic Library Job Market: An Analysis of Library Position Announcements from 2011 with Comparisons to 1996 and 1988","container-title":"College &amp; Research Libraries","page":"716-739","volume":"76","issue":"6","source":"crl.acrl.org","abstract":"The primary objective of the study was to describe the number, types and titles, requested qualifications and skills, salary information, and locations of positions advertised in 2011 on the ALA JobLIST and ARL Job Announcements websites and in the print version of the Chronicle of Higher Education for purposes of determining the current state of the academic library job market in the United States. To investigate changes in the academic library job market and identify emerging trends over a 23-year period, results also were compared to studies that analyzed position announcements from 1996 and 1988. Content analysis of 957 unique academic library job advertisements revealed relative stasis in the market regarding the number of positions advertised, presence of administrative duties, geographic distribution of positions, and, to some extent, educational requirements. However, other comparisons were more dynamic. Specifically, there has been a decline in foreign language skills and prior work experience requirements over time while computer skills are increasingly sought. Perhaps most striking is the proliferation of new position titles that have emerged over time, which serves as an indication that library positions are becoming increasingly specialized.","DOI":"10.5860/crl.76.6.716","ISSN":"0010-0870, 2150-6701","shortTitle":"The Trending Academic Library Job Market","journalAbbreviation":"Coll. res. libr.","language":"en","author":[{"family":"Triumph","given":"Therese F."},{"family":"Beile","given":"Penny M."}],"issued":{"date-parts":[["2015",9,1]]}}}],"schema":"https://github.com/citation-style-language/schema/raw/master/csl-citation.json"}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Eamon C. Tewell, “Employment Opportunities for New Academic Librarians: Assessing the Availability of Entry Level Jobs,” </w:t>
      </w:r>
      <w:r w:rsidRPr="00734342">
        <w:rPr>
          <w:rFonts w:ascii="Times New Roman" w:hAnsi="Times New Roman" w:cs="Times New Roman"/>
          <w:i/>
          <w:iCs/>
          <w:sz w:val="20"/>
          <w:szCs w:val="20"/>
        </w:rPr>
        <w:t>Portal: Libraries and the Academy</w:t>
      </w:r>
      <w:r w:rsidRPr="00734342">
        <w:rPr>
          <w:rFonts w:ascii="Times New Roman" w:hAnsi="Times New Roman" w:cs="Times New Roman"/>
          <w:sz w:val="20"/>
          <w:szCs w:val="20"/>
        </w:rPr>
        <w:t xml:space="preserve"> 12, no. 4 (2012): 407–23; Therese F. Triumph and Penny M. Beile, “The Trending Academic Library Job Market: An Analysis of Library Position Announcements from 2011 with Comparisons to 1996 and 1988,” </w:t>
      </w:r>
      <w:r w:rsidRPr="00734342">
        <w:rPr>
          <w:rFonts w:ascii="Times New Roman" w:hAnsi="Times New Roman" w:cs="Times New Roman"/>
          <w:i/>
          <w:iCs/>
          <w:sz w:val="20"/>
          <w:szCs w:val="20"/>
        </w:rPr>
        <w:t>College &amp; Research Libraries</w:t>
      </w:r>
      <w:r w:rsidRPr="00734342">
        <w:rPr>
          <w:rFonts w:ascii="Times New Roman" w:hAnsi="Times New Roman" w:cs="Times New Roman"/>
          <w:sz w:val="20"/>
          <w:szCs w:val="20"/>
        </w:rPr>
        <w:t xml:space="preserve"> 76, no. 6 (September 1, 2015): 716–39, doi:10.5860/crl.76.6.716.</w:t>
      </w:r>
      <w:r w:rsidRPr="00734342">
        <w:rPr>
          <w:rFonts w:ascii="Times New Roman" w:hAnsi="Times New Roman" w:cs="Times New Roman"/>
          <w:sz w:val="20"/>
          <w:szCs w:val="20"/>
        </w:rPr>
        <w:fldChar w:fldCharType="end"/>
      </w:r>
    </w:p>
  </w:endnote>
  <w:endnote w:id="11">
    <w:p w14:paraId="7BB49FE8" w14:textId="66AE8A88" w:rsidR="004356A4" w:rsidRPr="00734342" w:rsidRDefault="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{"citationID":"TF06ef0r","properties":{"formattedCitation":"{\\rtf Triumph and Beile, \\uc0\\u8220{}The Trending Academic Library Job Market.\\uc0\\u8221{}}","plainCitation":"Triumph and Beile, “The Trending Academic Library Job Market.”"},"citationItems":[{"id":755,"uris":["http://zotero.org/users/1528109/items/TDCCNT63"],"uri":["http://zotero.org/users/1528109/items/TDCCNT63"],"itemData":{"id":755,"type":"article-journal","title":"The Trending Academic Library Job Market: An Analysis of Library Position Announcements from 2011 with Comparisons to 1996 and 1988","container-title":"College &amp; Research Libraries","page":"716-739","volume":"76","issue":"6","source":"crl.acrl.org","abstract":"The primary objective of the study was to describe the number, types and titles, requested qualifications and skills, salary information, and locations of positions advertised in 2011 on the ALA JobLIST and ARL Job Announcements websites and in the print version of the Chronicle of Higher Education for purposes of determining the current state of the academic library job market in the United States. To investigate changes in the academic library job market and identify emerging trends over a 23-year period, results also were compared to studies that analyzed position announcements from 1996 and 1988. Content analysis of 957 unique academic library job advertisements revealed relative stasis in the market regarding the number of positions advertised, presence of administrative duties, geographic distribution of positions, and, to some extent, educational requirements. However, other comparisons were more dynamic. Specifically, there has been a decline in foreign language skills and prior work experience requirements over time while computer skills are increasingly sought. Perhaps most striking is the proliferation of new position titles that have emerged over time, which serves as an indication that library positions are becoming increasingly specialized.","DOI":"10.5860/crl.76.6.716","ISSN":"0010-0870, 2150-6701","shortTitle":"The Trending Academic Library Job Market","journalAbbreviation":"Coll. res. libr.","language":"en","author":[{"family":"Triumph","given":"Therese F."},{"family":"Beile","given":"Penny M."}],"issued":{"date-parts":[["2015",9,1]]}}}],"schema":"https://github.com/citation-style-language/schema/raw/master/csl-citation.json"}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Triumph and Beile, “The Trending Academic Library Job Market.”</w:t>
      </w:r>
      <w:r w:rsidRPr="00734342">
        <w:rPr>
          <w:rFonts w:ascii="Times New Roman" w:hAnsi="Times New Roman" w:cs="Times New Roman"/>
          <w:sz w:val="20"/>
          <w:szCs w:val="20"/>
        </w:rPr>
        <w:fldChar w:fldCharType="end"/>
      </w:r>
    </w:p>
  </w:endnote>
  <w:endnote w:id="12">
    <w:p w14:paraId="56DC9FCA" w14:textId="374C34D4" w:rsidR="004356A4" w:rsidRPr="00734342" w:rsidRDefault="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{"citationID":"bUN25i1q","properties":{"formattedCitation":"{\\rtf Rebecca Albrecht and Sara Baron, \\uc0\\u8220{}The Politics of Pedagogy: Expectations and Reality for Information Literacy in Librarianship,\\uc0\\u8221{} {\\i{}Journal of Library Administration} 36, no. 1/2 (January 2002): 71\\uc0\\u8211{}96; Scott Walter, \\uc0\\u8220{}Improving Instruction: What Librarians Can Learn from the Study of College Teaching\\uc0\\u8221{} (ACRL 12th National Conference, Minneapolis, MN: Association of College and Research Libraries, 2005), 363\\uc0\\u8211{}79, http://www.ala.org/acrl/sites/ala.org.acrl/files/content/conferences/pdf/waltr05.pdf; Diana Shonrock and Craig Mulder, \\uc0\\u8220{}Instruction Librarians: Acquiring the Proficiencies Critical to Their Work,\\uc0\\u8221{} {\\i{}College &amp; Research Libraries} 54, no. 2 (March 1, 1993): 137\\uc0\\u8211{}49, doi:10.5860/crl_54_02_137; Roma Harris, \\uc0\\u8220{}Bibliographic Instruction: The Views of Academic, Special, and Public Librarians,\\uc0\\u8221{} {\\i{}College &amp; Research Libraries} 53, no. 3 (May 1, 1992): 249\\uc0\\u8211{}56, doi:10.5860/crl_53_03_249; Judith A. Peacock, \\uc0\\u8220{}Teaching Skills for Teaching Librarians: Postcards from the Edge of the Educational Paradigm,\\uc0\\u8221{} {\\i{}Australian Academic and Research Libraries} 32, no. 1 (2001), http://eprints.qut.edu.au/252/; Heidi Julien, \\uc0\\u8220{}Education for Information Literacy Instruction: A Global Perspective,\\uc0\\u8221{} {\\i{}Journal of Education for Library and Information Science} 46, no. 3 (2005): 210\\uc0\\u8211{}16, doi:10.2307/40323845; R.A. Papper, \\uc0\\u8220{}A Course and Syllabus Review of ALA-Accredited Master\\uc0\\u8217{}s Programs: Focus on Education for Library Instruction\\uc0\\u8221{} (Master\\uc0\\u8217{}s Thesis, University of North Carolina at Chapel Hill, 2005), http://dc.lib.unc.edu/cdm/ref/collection/s_papers/id/808.}","plainCitation":"Rebecca Albrecht and Sara Baron, “The Politics of Pedagogy: Expectations and Reality for Information Literacy in Librarianship,” Journal of Library Administration 36, no. 1/2 (January 2002): 71–96; Scott Walter, “Improving Instruction: What Librarians Can Learn from the Study of College Teaching” (ACRL 12th National Conference, Minneapolis, MN: Association of College and Research Libraries, 2005), 363–79, http://www.ala.org/acrl/sites/ala.org.acrl/files/content/conferences/pdf/waltr05.pdf; Diana Shonrock and Craig Mulder, “Instruction Librarians: Acquiring the Proficiencies Critical to Their Work,” College &amp; Research Libraries 54, no. 2 (March 1, 1993): 137–49, doi:10.5860/crl_54_02_137; Roma Harris, “Bibliographic Instruction: The Views of Academic, Special, and Public Librarians,” College &amp; Research Libraries 53, no. 3 (May 1, 1992): 249–56, doi:10.5860/crl_53_03_249; Judith A. Peacock, “Teaching Skills for Teaching Librarians: Postcards from the Edge of the Educational Paradigm,” Australian Academic and Research Libraries 32, no. 1 (2001), http://eprints.qut.edu.au/252/; Heidi Julien, “Education for Information Literacy Instruction: A Global Perspective,” Journal of Education for Library and Information Science 46, no. 3 (2005): 210–16, doi:10.2307/40323845; R.A. Papper, “A Course and Syllabus Review of ALA-Accredited Master’s Programs: Focus on Education for Library Instruction” (Master’s Thesis, University of North Carolina at Chapel Hill, 2005), http://dc.lib.unc.edu/cdm/ref/collection/s_papers/id/808."},"citationItems":[{"id":595,"uris":["http://zotero.org/users/1528109/items/HKMVUDBZ"],"uri":["http://zotero.org/users/1528109/items/HKMVUDBZ"],"itemData":{"id":595,"type":"article-journal","title":"The Politics of Pedagogy: Expectations and Reality for Information Literacy in Librarianship","container-title":"Journal of Library Administration","page":"71-96","volume":"36","issue":"1/2","source":"EBSCOhost","abstract":"Emphasizes the importance of instruction and information literacy skills in academic libraries.  Market needs; Literacy standards; Graduate preparation for meeting the needs and standards from the employer's perspective and from the employee's perspective.","ISSN":"01930826","shortTitle":"The Politics of Pedagogy","journalAbbreviation":"Journal of Library Administration","author":[{"family":"Albrecht","given":"Rebecca"},{"family":"Baron","given":"Sara"}],"issued":{"date-parts":[["2002",1]]}}},{"id":453,"uris":["http://zotero.org/users/1528109/items/B48T6SA7"],"uri":["http://zotero.org/users/1528109/items/B48T6SA7"],"itemData":{"id":453,"type":"paper-conference","title":"Improving instruction: What librarians can learn from the study of college teaching","publisher":"Association of College and Research Libraries","publisher-place":"Minneapolis, MN","page":"363-379","source":"Google Scholar","event":"ACRL 12th National Conference","event-place":"Minneapolis, MN","URL":"http://www.ala.org/acrl/sites/ala.org.acrl/files/content/conferences/pdf/waltr05.pdf","shortTitle":"Improving instruction","author":[{"family":"Walter","given":"Scott"}],"issued":{"date-parts":[["2005",4]]},"accessed":{"date-parts":[["2016",2,12]]}}},{"id":620,"uris":["http://zotero.org/users/1528109/items/J24EBGZR"],"uri":["http://zotero.org/users/1528109/items/J24EBGZR"],"itemData":{"id":620,"type":"article-journal","title":"Instruction Librarians: Acquiring the Proficiencies Critical to their Work","container-title":"College &amp; Research Libraries","page":"137-149","volume":"54","issue":"2","source":"crl.acrl.org","DOI":"10.5860/crl_54_02_137","ISSN":"0010-0870, 2150-6701","shortTitle":"Instruction Librarians","journalAbbreviation":"Coll. res. libr.","language":"en","author":[{"family":"Shonrock","given":"Diana"},{"family":"Mulder","given":"Craig"}],"issued":{"date-parts":[["1993",3,1]]}}},{"id":262,"uris":["http://zotero.org/users/1528109/items/23J8UZ3N"],"uri":["http://zotero.org/users/1528109/items/23J8UZ3N"],"itemData":{"id":262,"type":"article-journal","title":"Bibliographic Instruction: The Views of Academic, Special, and Public librarians","container-title":"College &amp; Research Libraries","page":"249-256","volume":"53","issue":"3","source":"crl.acrl.org","DOI":"10.5860/crl_53_03_249","ISSN":"0010-0870, 2150-6701","shortTitle":"Bibliographic Instruction","journalAbbreviation":"Coll. res. libr.","language":"en","author":[{"family":"Harris","given":"Roma"}],"issued":{"date-parts":[["1992",5,1]]}}},{"id":651,"uris":["http://zotero.org/users/1528109/items/M2B4B7P3"],"uri":["http://zotero.org/users/1528109/items/M2B4B7P3"],"itemData":{"id":651,"type":"article-journal","title":"Teaching skills for teaching librarians: Postcards from the edge of the educational paradigm","container-title":"Australian Academic and Research Libraries","volume":"32","issue":"1","source":"eprints.qut.edu.au","abstract":"Greater emphasis on core or generic skills is generating sweeping reforms across tertiary curricula, and academics now face the challenge of developing in students complex concepts and skills of which they themselves may possess limited awareness, understanding or ability. This shift in focus demands that the academic must seek out comprehensive, specialised guidance from support areas such as libraries. In response, librarians must be positioned as key educators in the teaching and learning environments of the future. They require new and refined skills and conceptual understandings which will enable them to perform with an educational competence and professional confidence equal to that of their academic peers. The skills required to enable the 'librarian-teacher' metamorphosis to occur must be explored in terms of potential development and sustainability. Evolving roles and responsibilities, changing expectations and customised staff development present implications for librarians and library managers and barriers to success require closer examination. The experiences and outcomes of a recent staff development initiative undertaken by QUT Library further demonstrate practical ways in which to address this issue.","URL":"http://eprints.qut.edu.au/252/","ISSN":"0004-8623","shortTitle":"Teaching skills for teaching librarians","author":[{"family":"Peacock","given":"Judith A."}],"issued":{"date-parts":[["2001"]]},"accessed":{"date-parts":[["2016",2,12]]}}},{"id":611,"uris":["http://zotero.org/users/1528109/items/IEH7FXPU"],"uri":["http://zotero.org/users/1528109/items/IEH7FXPU"],"itemData":{"id":611,"type":"article-journal","title":"Education for Information Literacy Instruction: A Global Perspective","container-title":"Journal of Education for Library and Information Science","page":"210-216","volume":"46","issue":"3","source":"JSTOR","abstract":"Information literacy instruction is a core activity in academic libraries, and an increasingly important focus in public libraries. To explore the degree to which professional librarians are trained for this work, the curricula at ninety-three schools of library and information science around the world were examined using content analysis of the schools' Web pages. A majority of the schools appear to offer no course in information literacy instruction. In existing courses, a range of topics was included: instructional strategies (pedagogy), program planning and implementation, assessing instruction, learning theory, instructional design, basic information literacy concepts, outcomes evaluation, needs assessment, and Web-based instruction strategies. Only one school in the world makes its instructional course core (required) for the training of its graduate librarians. These results reveal inadequate formal preparation for professional librarians doing instructional work. It is hoped that the results may provide some guidance to curriculum development in the area of instruction, by assisting programs to address the core competency of instructional skills in their graduates.","DOI":"10.2307/40323845","ISSN":"0748-5786","shortTitle":"Education for Information Literacy Instruction","journalAbbreviation":"Journal of Education for Library and Information Science","author":[{"family":"Julien","given":"Heidi"}],"issued":{"date-parts":[["2005"]]}}},{"id":742,"uris":["http://zotero.org/users/1528109/items/SHWK95FJ"],"uri":["http://zotero.org/users/1528109/items/SHWK95FJ"],"itemData":{"id":742,"type":"thesis","title":"A Course and Syllabus Review of ALA-Accredited Master's Programs: Focus on Education for Library Instruction","publisher":"University of North Carolina at Chapel Hill","publisher-place":"Chapel Hill, NC","number-of-pages":"36","genre":"Master's Thesis","event-place":"Chapel Hill, NC","URL":"http://dc.lib.unc.edu/cdm/ref/collection/s_papers/id/808","shortTitle":"A Course and Syllabus Review of ALA-Accredited Master's Programs","author":[{"family":"Papper","given":"R.A."}],"issued":{"date-parts":[["2005"]]},"accessed":{"date-parts":[["2016",2,12]]}}}],"schema":"https://github.com/citation-style-language/schema/raw/master/csl-citation.json"}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Rebecca Albrecht and Sara Baron, “The Politics of Pedagogy: Expectations and Reality for Information Literacy in Librarianship,” </w:t>
      </w:r>
      <w:r w:rsidRPr="00734342">
        <w:rPr>
          <w:rFonts w:ascii="Times New Roman" w:hAnsi="Times New Roman" w:cs="Times New Roman"/>
          <w:i/>
          <w:iCs/>
          <w:sz w:val="20"/>
          <w:szCs w:val="20"/>
        </w:rPr>
        <w:t>Journal of Library Administration</w:t>
      </w:r>
      <w:r w:rsidRPr="00734342">
        <w:rPr>
          <w:rFonts w:ascii="Times New Roman" w:hAnsi="Times New Roman" w:cs="Times New Roman"/>
          <w:sz w:val="20"/>
          <w:szCs w:val="20"/>
        </w:rPr>
        <w:t xml:space="preserve"> 36, no. 1/2 (January 2002): 71–96; Scott Walter, “Improving Instruction: What Librarians Can Learn from the Study of College Teaching” (ACRL 12th National Conference, Minneapolis, MN: Association of College and Research Libraries, 2005), 363–79, http://www.ala.org/acrl/sites/ala.org.acrl/files/content/conferences/pdf/waltr05.pdf; Diana Shonrock and Craig Mulder, “Instruction Librarians: Acquiring the Proficiencies Critical to Their Work,” </w:t>
      </w:r>
      <w:r w:rsidRPr="00734342">
        <w:rPr>
          <w:rFonts w:ascii="Times New Roman" w:hAnsi="Times New Roman" w:cs="Times New Roman"/>
          <w:i/>
          <w:iCs/>
          <w:sz w:val="20"/>
          <w:szCs w:val="20"/>
        </w:rPr>
        <w:t>College &amp; Research Libraries</w:t>
      </w:r>
      <w:r w:rsidRPr="00734342">
        <w:rPr>
          <w:rFonts w:ascii="Times New Roman" w:hAnsi="Times New Roman" w:cs="Times New Roman"/>
          <w:sz w:val="20"/>
          <w:szCs w:val="20"/>
        </w:rPr>
        <w:t xml:space="preserve"> 54, no. 2 (March 1, 1993): 137–49, doi:10.5860/crl_54_02_137; Roma Harris, “Bibliographic Instruction: The Views of Academic, Special, and Public Librarians,” </w:t>
      </w:r>
      <w:r w:rsidRPr="00734342">
        <w:rPr>
          <w:rFonts w:ascii="Times New Roman" w:hAnsi="Times New Roman" w:cs="Times New Roman"/>
          <w:i/>
          <w:iCs/>
          <w:sz w:val="20"/>
          <w:szCs w:val="20"/>
        </w:rPr>
        <w:t>College &amp; Research Libraries</w:t>
      </w:r>
      <w:r w:rsidRPr="00734342">
        <w:rPr>
          <w:rFonts w:ascii="Times New Roman" w:hAnsi="Times New Roman" w:cs="Times New Roman"/>
          <w:sz w:val="20"/>
          <w:szCs w:val="20"/>
        </w:rPr>
        <w:t xml:space="preserve"> 53, no. 3 (May 1, 1992): 249–56, doi:10.5860/crl_53_03_249; Judith A. Peacock, “Teaching Skills for Teaching Librarians: Postcards from the Edge of the Educational Paradigm,” </w:t>
      </w:r>
      <w:r w:rsidRPr="00734342">
        <w:rPr>
          <w:rFonts w:ascii="Times New Roman" w:hAnsi="Times New Roman" w:cs="Times New Roman"/>
          <w:i/>
          <w:iCs/>
          <w:sz w:val="20"/>
          <w:szCs w:val="20"/>
        </w:rPr>
        <w:t>Australian Academic and Research Libraries</w:t>
      </w:r>
      <w:r w:rsidRPr="00734342">
        <w:rPr>
          <w:rFonts w:ascii="Times New Roman" w:hAnsi="Times New Roman" w:cs="Times New Roman"/>
          <w:sz w:val="20"/>
          <w:szCs w:val="20"/>
        </w:rPr>
        <w:t xml:space="preserve"> 32, no. 1 (2001), http://eprints.qut.edu.au/252/; Heidi Julien, “Education for Information Literacy Instruction: A Global Perspective,” </w:t>
      </w:r>
      <w:r w:rsidRPr="00734342">
        <w:rPr>
          <w:rFonts w:ascii="Times New Roman" w:hAnsi="Times New Roman" w:cs="Times New Roman"/>
          <w:i/>
          <w:iCs/>
          <w:sz w:val="20"/>
          <w:szCs w:val="20"/>
        </w:rPr>
        <w:t>Journal of Education for Library and Information Science</w:t>
      </w:r>
      <w:r w:rsidRPr="00734342">
        <w:rPr>
          <w:rFonts w:ascii="Times New Roman" w:hAnsi="Times New Roman" w:cs="Times New Roman"/>
          <w:sz w:val="20"/>
          <w:szCs w:val="20"/>
        </w:rPr>
        <w:t xml:space="preserve"> 46, no. 3 (2005): 210–16, doi:10.2307/40323845; R.A. Papper, “A Course and Syllabus Review of ALA-Accredited Master’s Programs: Focus on Education for Library Instruction” (Master’s Thesis, University of North Carolina at Chapel Hill, 2005), http://dc.lib.unc.edu/cdm/ref/collection/s_papers/id/808.</w:t>
      </w:r>
      <w:r w:rsidRPr="00734342">
        <w:rPr>
          <w:rFonts w:ascii="Times New Roman" w:hAnsi="Times New Roman" w:cs="Times New Roman"/>
          <w:sz w:val="20"/>
          <w:szCs w:val="20"/>
        </w:rPr>
        <w:fldChar w:fldCharType="end"/>
      </w:r>
    </w:p>
  </w:endnote>
  <w:endnote w:id="13">
    <w:p w14:paraId="057399FC" w14:textId="37F34BDA" w:rsidR="004356A4" w:rsidRPr="00734342" w:rsidRDefault="004356A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{"citationID":"rhXzKiPa","properties":{"formattedCitation":"{\\rtf Dani Brecher and Kevin Michael Klipfel, \\uc0\\u8220{}Education Training for Instruction Librarians: A Shared Perspective,\\uc0\\u8221{} {\\i{}Communications in Information Literacy} 8, no. 1 (June 13, 2014): 43\\uc0\\u8211{}49, doi:10.7548/cil.v8i1.280.}","plainCitation":"Dani Brecher and Kevin Michael Klipfel, “Education Training for Instruction Librarians: A Shared Perspective,” Communications in Information Literacy 8, no. 1 (June 13, 2014): 43–49, doi:10.7548/cil.v8i1.280."},"citationItems":[{"id":270,"uris":["http://zotero.org/users/1528109/items/2IACMSD2"],"uri":["http://zotero.org/users/1528109/items/2IACMSD2"],"itemData":{"id":270,"type":"article-journal","title":"Education Training for Instruction Librarians: A Shared Perspective","container-title":"Communications in Information Literacy","page":"43-49","volume":"8","issue":"1","source":"www.comminfolit.org","abstract":"Education Training for Instruction Librarians: A Shared Perspective","DOI":"10.7548/cil.v8i1.280","ISSN":"1933-5954","note":"This article provides an overview of recent literature illustrating a troubling disconnect between (a) the importance of teaching and information literacy instruction for the future of libraries and (b) the apparent lack of education training many librarians receive during library school. We argue that it is essential for the future success of academic libraries that library schools pay greater attention to instructional pedagogy for training library leaders of the future. We then outline several practical strategies drawn from our own experience that library school students and currently practicing professionals can adopt to expand their understanding of instructional pedagogy as a way to improve their practice as teaching librarians.","shortTitle":"Education Training for Instruction Librarians","language":"en","author":[{"family":"Brecher","given":"Dani"},{"family":"Klipfel","given":"Kevin Michael"}],"issued":{"date-parts":[["2014",6,13]]}}}],"schema":"https://github.com/citation-style-language/schema/raw/master/csl-citation.json"}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Dani Brecher and Kevin Michael Klipfel, “Education Training for Instruction Librarians: A Shared Perspective,” </w:t>
      </w:r>
      <w:r w:rsidRPr="00734342">
        <w:rPr>
          <w:rFonts w:ascii="Times New Roman" w:hAnsi="Times New Roman" w:cs="Times New Roman"/>
          <w:i/>
          <w:iCs/>
          <w:sz w:val="20"/>
          <w:szCs w:val="20"/>
        </w:rPr>
        <w:t>Communications in Information Literacy</w:t>
      </w:r>
      <w:r w:rsidRPr="00734342">
        <w:rPr>
          <w:rFonts w:ascii="Times New Roman" w:hAnsi="Times New Roman" w:cs="Times New Roman"/>
          <w:sz w:val="20"/>
          <w:szCs w:val="20"/>
        </w:rPr>
        <w:t xml:space="preserve"> 8, no. 1 (June 13, 2014): 43–49, doi:10.7548/</w:t>
      </w:r>
      <w:proofErr w:type="gramStart"/>
      <w:r w:rsidRPr="00734342">
        <w:rPr>
          <w:rFonts w:ascii="Times New Roman" w:hAnsi="Times New Roman" w:cs="Times New Roman"/>
          <w:sz w:val="20"/>
          <w:szCs w:val="20"/>
        </w:rPr>
        <w:t>cil.v</w:t>
      </w:r>
      <w:proofErr w:type="gramEnd"/>
      <w:r w:rsidRPr="00734342">
        <w:rPr>
          <w:rFonts w:ascii="Times New Roman" w:hAnsi="Times New Roman" w:cs="Times New Roman"/>
          <w:sz w:val="20"/>
          <w:szCs w:val="20"/>
        </w:rPr>
        <w:t>8i1.280.</w:t>
      </w:r>
      <w:r w:rsidRPr="00734342">
        <w:rPr>
          <w:rFonts w:ascii="Times New Roman" w:hAnsi="Times New Roman" w:cs="Times New Roman"/>
          <w:sz w:val="20"/>
          <w:szCs w:val="20"/>
        </w:rPr>
        <w:fldChar w:fldCharType="end"/>
      </w:r>
    </w:p>
  </w:endnote>
  <w:endnote w:id="14">
    <w:p w14:paraId="4718078A" w14:textId="3FCDB6F2" w:rsidR="00E34C44" w:rsidRPr="00734342" w:rsidRDefault="00E34C4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{"citationID":"23QA8xtL","properties":{"formattedCitation":"{\\rtf Etienne Wenger, \\uc0\\u8220{}Communities of Practice and Social Learning Systems,\\uc0\\u8221{} {\\i{}Organization} 7, no. 2 (May 1, 2000): 225\\uc0\\u8211{}46, doi:10.1177/135050840072002.}","plainCitation":"Etienne Wenger, “Communities of Practice and Social Learning Systems,” Organization 7, no. 2 (May 1, 2000): 225–46, doi:10.1177/135050840072002."},"citationItems":[{"id":592,"uris":["http://zotero.org/users/1528109/items/HHPXXPIX"],"uri":["http://zotero.org/users/1528109/items/HHPXXPIX"],"itemData":{"id":592,"type":"article-journal","title":"Communities of Practice and Social Learning Systems","container-title":"Organization","page":"225-246","volume":"7","issue":"2","source":"org.sagepub.com","abstract":"This essay argues that the success of organizations depends on their ability to design themselves as social learning systems and also to participate in broader learning systems such as an industry, a region, or a consortium. It explores the structure of these social learning systems. It proposes a social definition of learning and distinguishes between three `modes of belonging' by which we participate in social learning systems. Then it uses this framework to look at three constitutive elements of these systems: communities of practice, boundary processes among these communities, and identities as shaped by our participation in these systems.","DOI":"10.1177/135050840072002","ISSN":"1350-5084, 1461-7323","journalAbbreviation":"Organization","language":"en","author":[{"family":"Wenger","given":"Etienne"}],"issued":{"date-parts":[["2000",5,1]]}}}],"schema":"https://github.com/citation-style-language/schema/raw/master/csl-citation.json"}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Etienne Wenger, “Communities of Practice and Social Learning Systems,” </w:t>
      </w:r>
      <w:r w:rsidRPr="00734342">
        <w:rPr>
          <w:rFonts w:ascii="Times New Roman" w:hAnsi="Times New Roman" w:cs="Times New Roman"/>
          <w:i/>
          <w:iCs/>
          <w:sz w:val="20"/>
          <w:szCs w:val="20"/>
        </w:rPr>
        <w:t>Organization</w:t>
      </w:r>
      <w:r w:rsidRPr="00734342">
        <w:rPr>
          <w:rFonts w:ascii="Times New Roman" w:hAnsi="Times New Roman" w:cs="Times New Roman"/>
          <w:sz w:val="20"/>
          <w:szCs w:val="20"/>
        </w:rPr>
        <w:t xml:space="preserve"> 7, no. 2 (May 1, 2000): 225–46, doi:10.1177/135050840072002.</w:t>
      </w:r>
      <w:r w:rsidRPr="00734342">
        <w:rPr>
          <w:rFonts w:ascii="Times New Roman" w:hAnsi="Times New Roman" w:cs="Times New Roman"/>
          <w:sz w:val="20"/>
          <w:szCs w:val="20"/>
        </w:rPr>
        <w:fldChar w:fldCharType="end"/>
      </w:r>
    </w:p>
  </w:endnote>
  <w:endnote w:id="15">
    <w:p w14:paraId="67FC16D9" w14:textId="2BC4842E" w:rsidR="00E34C44" w:rsidRPr="00734342" w:rsidRDefault="00E34C4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{"citationID":"I2PaAZqp","properties":{"formattedCitation":"{\\rtf Scott Walter, \\uc0\\u8220{}Instructional Improvement: Building Capacity for the Professional Development of Librarians as Teachers,\\uc0\\u8221{} {\\i{}Reference &amp; User Services Quarterly} 45, no. 3 (2006): 213\\uc0\\u8211{}18.}","plainCitation":"Scott Walter, “Instructional Improvement: Building Capacity for the Professional Development of Librarians as Teachers,” Reference &amp; User Services Quarterly 45, no. 3 (2006): 213–18."},"citationItems":[{"id":716,"uris":["http://zotero.org/users/1528109/items/QZKP9HX2"],"uri":["http://zotero.org/users/1528109/items/QZKP9HX2"],"itemData":{"id":716,"type":"article-journal","title":"Instructional Improvement: Building Capacity for the Professional Development of Librarians as Teachers","container-title":"Reference &amp; User Services Quarterly","page":"213-218","volume":"45","issue":"3","source":"JSTOR","ISSN":"1094-9054","shortTitle":"Instructional Improvement","journalAbbreviation":"Reference &amp; User Services Quarterly","author":[{"family":"Walter","given":"Scott"}],"issued":{"date-parts":[["2006"]]}}}],"schema":"https://github.com/citation-style-language/schema/raw/master/csl-citation.json"}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Scott Walter, “Instructional Improvement: Building Capacity for the Professional Development of Librarians as Teachers,” </w:t>
      </w:r>
      <w:r w:rsidRPr="00734342">
        <w:rPr>
          <w:rFonts w:ascii="Times New Roman" w:hAnsi="Times New Roman" w:cs="Times New Roman"/>
          <w:i/>
          <w:iCs/>
          <w:sz w:val="20"/>
          <w:szCs w:val="20"/>
        </w:rPr>
        <w:t>Reference &amp; User Services Quarterly</w:t>
      </w:r>
      <w:r w:rsidRPr="00734342">
        <w:rPr>
          <w:rFonts w:ascii="Times New Roman" w:hAnsi="Times New Roman" w:cs="Times New Roman"/>
          <w:sz w:val="20"/>
          <w:szCs w:val="20"/>
        </w:rPr>
        <w:t xml:space="preserve"> 45, no. 3 (2006): 213–18.</w:t>
      </w:r>
      <w:r w:rsidRPr="00734342">
        <w:rPr>
          <w:rFonts w:ascii="Times New Roman" w:hAnsi="Times New Roman" w:cs="Times New Roman"/>
          <w:sz w:val="20"/>
          <w:szCs w:val="20"/>
        </w:rPr>
        <w:fldChar w:fldCharType="end"/>
      </w:r>
    </w:p>
  </w:endnote>
  <w:endnote w:id="16">
    <w:p w14:paraId="507227B2" w14:textId="4F77E647" w:rsidR="00E34C44" w:rsidRPr="00734342" w:rsidRDefault="00E34C4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{"citationID":"7lldNcBh","properties":{"formattedCitation":"{\\rtf Kimberly Davies-Hoffman et al., \\uc0\\u8220{}Keeping Pace with Information Literacy Instruction for the Real World: When Will MLS Programs Wake Up and Smell the LILACs?,\\uc0\\u8221{} {\\i{}Communications in Information Literacy} 7, no. 1 (July 18, 2013): 9\\uc0\\u8211{}23, doi:10.7548/cil.v7i1.222.}","plainCitation":"Kimberly Davies-Hoffman et al., “Keeping Pace with Information Literacy Instruction for the Real World: When Will MLS Programs Wake Up and Smell the LILACs?,” Communications in Information Literacy 7, no. 1 (July 18, 2013): 9–23, doi:10.7548/cil.v7i1.222."},"citationItems":[{"id":496,"uris":["http://zotero.org/users/1528109/items/D2JUHAHA"],"uri":["http://zotero.org/users/1528109/items/D2JUHAHA"],"itemData":{"id":496,"type":"article-journal","title":"Keeping Pace with Information Literacy Instruction for the Real World: When Will MLS Programs Wake Up and Smell the LILACs?","container-title":"Communications in Information Literacy","page":"9-23","volume":"7","issue":"1","source":"www.comminfolit.org","abstract":"For over thirty years, numerous studies have discussed the contradiction between the growing importance of information literacy instruction to the Library’s core mission and lack of pedagogical training for new librarians. This article reviews the more recent contributions on the topic, presents a survey of New York State MLS curricula and describes initiatives of pedagogy training offered in that region outside of MLS programs. The authors focus on the Library Instruction Leadership Academy (LILAC), an innovative, semester-long training program created in Western New York State to offer instruction in the pedagogical foundation and practical experience essential for teaching information literacy skills effectively. They provide details of the program’s content, organization, funding, assessment methods, and learning outcomes. While regional initiatives like LILAC prove to be very valuable to their participants, the authors aim to apply pressure on MLS programs to establish curricular requirements better suited to the demands of today's librarianship.","DOI":"10.7548/cil.v7i1.222","ISSN":"1933-5954","shortTitle":"Keeping Pace with Information Literacy Instruction for the Real World","language":"en","author":[{"family":"Davies-Hoffman","given":"Kimberly"},{"family":"Alvarez","given":"Barbara"},{"family":"Costello","given":"Michelle"},{"family":"Emerson","given":"Debby"}],"issued":{"date-parts":[["2013",7,18]]}}}],"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Kimberly Davies-Hoffman et al., “Keeping Pace with Information Literacy Instruction for the Real World: When Will MLS Programs Wake Up and Smell the </w:t>
      </w:r>
      <w:proofErr w:type="gramStart"/>
      <w:r w:rsidRPr="00734342">
        <w:rPr>
          <w:rFonts w:ascii="Times New Roman" w:hAnsi="Times New Roman" w:cs="Times New Roman"/>
          <w:sz w:val="20"/>
          <w:szCs w:val="20"/>
        </w:rPr>
        <w:t>LILACs?,</w:t>
      </w:r>
      <w:proofErr w:type="gramEnd"/>
      <w:r w:rsidRPr="00734342">
        <w:rPr>
          <w:rFonts w:ascii="Times New Roman" w:hAnsi="Times New Roman" w:cs="Times New Roman"/>
          <w:sz w:val="20"/>
          <w:szCs w:val="20"/>
        </w:rPr>
        <w:t xml:space="preserve">” </w:t>
      </w:r>
      <w:r w:rsidRPr="00734342">
        <w:rPr>
          <w:rFonts w:ascii="Times New Roman" w:hAnsi="Times New Roman" w:cs="Times New Roman"/>
          <w:i/>
          <w:iCs/>
          <w:sz w:val="20"/>
          <w:szCs w:val="20"/>
        </w:rPr>
        <w:t>Communications in Information Literacy</w:t>
      </w:r>
      <w:r w:rsidRPr="00734342">
        <w:rPr>
          <w:rFonts w:ascii="Times New Roman" w:hAnsi="Times New Roman" w:cs="Times New Roman"/>
          <w:sz w:val="20"/>
          <w:szCs w:val="20"/>
        </w:rPr>
        <w:t xml:space="preserve"> 7, no. 1 (July 18, 2013): 9–23, doi:10.7548/cil.v7i1.222.</w:t>
      </w:r>
      <w:r w:rsidRPr="00734342">
        <w:rPr>
          <w:rFonts w:ascii="Times New Roman" w:hAnsi="Times New Roman" w:cs="Times New Roman"/>
          <w:sz w:val="20"/>
          <w:szCs w:val="20"/>
        </w:rPr>
        <w:fldChar w:fldCharType="end"/>
      </w:r>
    </w:p>
  </w:endnote>
  <w:endnote w:id="17">
    <w:p w14:paraId="040A3F02" w14:textId="58352428" w:rsidR="00E34C44" w:rsidRPr="00734342" w:rsidRDefault="00E34C4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{"citationID":"QFyt32IL","properties":{"formattedCitation":"{\\rtf Diane L. Lorenzetti and Susan E. Powelson, \\uc0\\u8220{}A Scoping Review of Mentoring Programs for Academic Librarians,\\uc0\\u8221{} {\\i{}The Journal of Academic Librarianship} 41, no. 2 (March 2015): 186\\uc0\\u8211{}96, doi:10.1016/j.acalib.2014.12.001.}","plainCitation":"Diane L. Lorenzetti and Susan E. Powelson, “A Scoping Review of Mentoring Programs for Academic Librarians,” The Journal of Academic Librarianship 41, no. 2 (March 2015): 186–96, doi:10.1016/j.acalib.2014.12.001."},"citationItems":[{"id":654,"uris":["http://zotero.org/users/1528109/items/M96BTEIQ"],"uri":["http://zotero.org/users/1528109/items/M96BTEIQ"],"itemData":{"id":654,"type":"article-journal","title":"A Scoping Review of Mentoring Programs for Academic Librarians","container-title":"The Journal of Academic Librarianship","page":"186-196","volume":"41","issue":"2","source":"CrossRef","DOI":"10.1016/j.acalib.2014.12.001","ISSN":"00991333","language":"en","author":[{"family":"Lorenzetti","given":"Diane L."},{"family":"Powelson","given":"Susan E."}],"issued":{"date-parts":[["2015",3]]}}}],"schema":"https://github.com/citation-style-language/schema/raw/master/csl-citation.json"}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Diane L. Lorenzetti and Susan E. Powelson, “A Scoping Review of Mentoring Programs for Academic Librarians,” </w:t>
      </w:r>
      <w:r w:rsidRPr="00734342">
        <w:rPr>
          <w:rFonts w:ascii="Times New Roman" w:hAnsi="Times New Roman" w:cs="Times New Roman"/>
          <w:i/>
          <w:iCs/>
          <w:sz w:val="20"/>
          <w:szCs w:val="20"/>
        </w:rPr>
        <w:t>The Journal of Academic Librarianship</w:t>
      </w:r>
      <w:r w:rsidRPr="00734342">
        <w:rPr>
          <w:rFonts w:ascii="Times New Roman" w:hAnsi="Times New Roman" w:cs="Times New Roman"/>
          <w:sz w:val="20"/>
          <w:szCs w:val="20"/>
        </w:rPr>
        <w:t xml:space="preserve"> 41, no. 2 (March 2015): 186–96, </w:t>
      </w:r>
      <w:proofErr w:type="gramStart"/>
      <w:r w:rsidRPr="00734342">
        <w:rPr>
          <w:rFonts w:ascii="Times New Roman" w:hAnsi="Times New Roman" w:cs="Times New Roman"/>
          <w:sz w:val="20"/>
          <w:szCs w:val="20"/>
        </w:rPr>
        <w:t>doi:10.1016/j.acalib</w:t>
      </w:r>
      <w:proofErr w:type="gramEnd"/>
      <w:r w:rsidRPr="00734342">
        <w:rPr>
          <w:rFonts w:ascii="Times New Roman" w:hAnsi="Times New Roman" w:cs="Times New Roman"/>
          <w:sz w:val="20"/>
          <w:szCs w:val="20"/>
        </w:rPr>
        <w:t>.2014.12.001.</w:t>
      </w:r>
      <w:r w:rsidRPr="00734342">
        <w:rPr>
          <w:rFonts w:ascii="Times New Roman" w:hAnsi="Times New Roman" w:cs="Times New Roman"/>
          <w:sz w:val="20"/>
          <w:szCs w:val="20"/>
        </w:rPr>
        <w:fldChar w:fldCharType="end"/>
      </w:r>
    </w:p>
  </w:endnote>
  <w:endnote w:id="18">
    <w:p w14:paraId="445AB10D" w14:textId="04263077" w:rsidR="00E34C44" w:rsidRPr="00734342" w:rsidRDefault="00E34C44">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{"citationID":"IwyHsJJN","properties":{"formattedCitation":"{\\rtf Brecher and Klipfel, \\uc0\\u8220{}Education Training for Instruction Librarians.\\uc0\\u8221{}}","plainCitation":"Brecher and Klipfel, “Education Training for Instruction Librarians.”"},"citationItems":[{"id":270,"uris":["http://zotero.org/users/1528109/items/2IACMSD2"],"uri":["http://zotero.org/users/1528109/items/2IACMSD2"],"itemData":{"id":270,"type":"article-journal","title":"Education Training for Instruction Librarians: A Shared Perspective","container-title":"Communications in Information Literacy","page":"43-49","volume":"8","issue":"1","source":"www.comminfolit.org","abstract":"Education Training for Instruction Librarians: A Shared Perspective","DOI":"10.7548/cil.v8i1.280","ISSN":"1933-5954","note":"This article provides an overview of recent literature illustrating a troubling disconnect between (a) the importance of teaching and information literacy instruction for the future of libraries and (b) the apparent lack of education training many librarians receive during library school. We argue that it is essential for the future success of academic libraries that library schools pay greater attention to instructional pedagogy for training library leaders of the future. We then outline several practical strategies drawn from our own experience that library school students and currently practicing professionals can adopt to expand their understanding of instructional pedagogy as a way to improve their practice as teaching librarians.","shortTitle":"Education Training for Instruction Librarians","language":"en","author":[{"family":"Brecher","given":"Dani"},{"family":"Klipfel","given":"Kevin Michael"}],"issued":{"date-parts":[["2014",6,13]]}}}],"schema":"https://github.com/citation-style-language/schema/raw/master/csl-citation.json"}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Brecher and Klipfel, “Education Training for Instruction Librarians.”</w:t>
      </w:r>
      <w:r w:rsidRPr="00734342">
        <w:rPr>
          <w:rFonts w:ascii="Times New Roman" w:hAnsi="Times New Roman" w:cs="Times New Roman"/>
          <w:sz w:val="20"/>
          <w:szCs w:val="20"/>
        </w:rPr>
        <w:fldChar w:fldCharType="end"/>
      </w:r>
    </w:p>
  </w:endnote>
  <w:endnote w:id="19">
    <w:p w14:paraId="7AC075AE" w14:textId="5EF8877E"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{"citationID":"UCKYVKKa","properties":{"formattedCitation":"{\\rtf Rachel Gammons, Lindsay Inge, and Alexander Carroll, \\uc0\\u8220{}UMD Libraries Research and Teaching Fellowship,\\uc0\\u8221{} 2017, doi:10.13016/M2V54N.}","plainCitation":"Rachel Gammons, Lindsay Inge, and Alexander Carroll, “UMD Libraries Research and Teaching Fellowship,” 2017, doi:10.13016/M2V54N."},"citationItems":[{"id":2284,"uris":["http://zotero.org/users/1528109/items/TTMP6VKA"],"uri":["http://zotero.org/users/1528109/items/TTMP6VKA"],"itemData":{"id":2284,"type":"article-journal","title":"UMD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 xml:space="preserve">Rachel Gammons, Lindsay Inge, and Alexander Carroll, “UMD Libraries Research and Teaching </w:t>
      </w:r>
      <w:r w:rsidR="00421C09">
        <w:rPr>
          <w:rFonts w:ascii="Times New Roman" w:hAnsi="Times New Roman" w:cs="Times New Roman"/>
          <w:sz w:val="20"/>
          <w:szCs w:val="20"/>
        </w:rPr>
        <w:t>Fellow</w:t>
      </w:r>
      <w:r w:rsidRPr="00734342">
        <w:rPr>
          <w:rFonts w:ascii="Times New Roman" w:hAnsi="Times New Roman" w:cs="Times New Roman"/>
          <w:sz w:val="20"/>
          <w:szCs w:val="20"/>
        </w:rPr>
        <w:t>ship,” 2017, doi:10.13016/M2V54N</w:t>
      </w:r>
      <w:r w:rsidR="00962821">
        <w:rPr>
          <w:rFonts w:ascii="Times New Roman" w:hAnsi="Times New Roman" w:cs="Times New Roman"/>
          <w:sz w:val="20"/>
          <w:szCs w:val="20"/>
        </w:rPr>
        <w:t xml:space="preserve">, </w:t>
      </w:r>
      <w:r w:rsidR="00962821" w:rsidRPr="00962821">
        <w:rPr>
          <w:rFonts w:ascii="Times New Roman" w:hAnsi="Times New Roman" w:cs="Times New Roman"/>
          <w:sz w:val="20"/>
          <w:szCs w:val="20"/>
        </w:rPr>
        <w:t>http://hdl.handle.net/1903/19121</w:t>
      </w:r>
      <w:r w:rsidRPr="00734342">
        <w:rPr>
          <w:rFonts w:ascii="Times New Roman" w:hAnsi="Times New Roman" w:cs="Times New Roman"/>
          <w:sz w:val="20"/>
          <w:szCs w:val="20"/>
        </w:rPr>
        <w:t>.</w:t>
      </w:r>
      <w:r w:rsidRPr="00734342">
        <w:rPr>
          <w:rFonts w:ascii="Times New Roman" w:hAnsi="Times New Roman" w:cs="Times New Roman"/>
          <w:sz w:val="20"/>
          <w:szCs w:val="20"/>
        </w:rPr>
        <w:fldChar w:fldCharType="end"/>
      </w:r>
    </w:p>
  </w:endnote>
  <w:endnote w:id="20">
    <w:p w14:paraId="3CAE9755" w14:textId="20590DB5"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8wAalPFN","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 w:id="21">
    <w:p w14:paraId="3DB91330" w14:textId="7105B524"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vfSrCtmq","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 w:id="22">
    <w:p w14:paraId="26571E27" w14:textId="129EEB06"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TSTTbf1v","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 w:id="23">
    <w:p w14:paraId="3962EA1A" w14:textId="5E5F0B4D"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OfwgBL9h","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 w:id="24">
    <w:p w14:paraId="0CEB3B0B" w14:textId="6A3C66C7"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QjTyleqT","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 w:id="25">
    <w:p w14:paraId="6E88E5D5" w14:textId="1EF0A1F3"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C0s5iG2d","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 w:id="26">
    <w:p w14:paraId="5AE64412" w14:textId="46C7C006"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8Bjj7wYT","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 w:id="27">
    <w:p w14:paraId="446FD982" w14:textId="700608E1" w:rsidR="00734342" w:rsidRPr="00734342" w:rsidRDefault="00734342">
      <w:pPr>
        <w:pStyle w:val="EndnoteText"/>
        <w:rPr>
          <w:rFonts w:ascii="Times New Roman" w:hAnsi="Times New Roman" w:cs="Times New Roman"/>
          <w:sz w:val="20"/>
          <w:szCs w:val="20"/>
        </w:rPr>
      </w:pPr>
      <w:r w:rsidRPr="00734342">
        <w:rPr>
          <w:rStyle w:val="EndnoteReference"/>
          <w:rFonts w:ascii="Times New Roman" w:hAnsi="Times New Roman" w:cs="Times New Roman"/>
          <w:sz w:val="20"/>
          <w:szCs w:val="20"/>
        </w:rPr>
        <w:endnoteRef/>
      </w:r>
      <w:r w:rsidRPr="00734342">
        <w:rPr>
          <w:rFonts w:ascii="Times New Roman" w:hAnsi="Times New Roman" w:cs="Times New Roman"/>
          <w:sz w:val="20"/>
          <w:szCs w:val="20"/>
        </w:rPr>
        <w:t xml:space="preserve"> </w:t>
      </w:r>
      <w:r w:rsidRPr="00734342">
        <w:rPr>
          <w:rFonts w:ascii="Times New Roman" w:hAnsi="Times New Roman" w:cs="Times New Roman"/>
          <w:sz w:val="20"/>
          <w:szCs w:val="20"/>
        </w:rPr>
        <w:fldChar w:fldCharType="begin"/>
      </w:r>
      <w:r w:rsidRPr="00734342">
        <w:rPr>
          <w:rFonts w:ascii="Times New Roman" w:hAnsi="Times New Roman" w:cs="Times New Roman"/>
          <w:sz w:val="20"/>
          <w:szCs w:val="20"/>
        </w:rPr>
        <w:instrText xml:space="preserve"> ADDIN ZOTERO_ITEM CSL_CITATION {"citationID":"6JwSU2Hv","properties":{"formattedCitation":"Ibid.","plainCitation":"Ibid."},"citationItems":[{"id":2284,"uris":["http://zotero.org/users/1528109/items/TTMP6VKA"],"uri":["http://zotero.org/users/1528109/items/TTMP6VKA"],"itemData":{"id":2284,"type":"article-journal","title":"UMD Libraries Research and Teaching Fellowship","source":"drum.lib.umd.edu","abstract":"The University of Maryland Libraries Research and Teaching Fellowship prepares MLIS graduate students to enter into a competitive academic job market. The scaffolded training program equips fellows with the skills and experience to perform entry-level public services functions including: information literacy instruction, research assistance, basic program assessment, and peer training. The fellowship goes beyond basic job responsibilities to prepare fellows to step into faculty roles by providing funding and support for professional development, including presentations, posters, and conferences; engaging in discussions about current literature with academic librarians through a monthly journal club; and the opportunity to lead a small scale research and assessment project of their choosing. Finally, it supports fellows through their job search processes by providing career readiness workshops, mentorship, and a supportive community of practice.","URL":"http://drum.lib.umd.edu/handle/1903/19121","DOI":"10.13016/M2V54N","language":"en_US","author":[{"family":"Gammons","given":"Rachel"},{"family":"Inge","given":"Lindsay"},{"family":"Carroll","given":"Alexander"}],"issued":{"date-parts":[["2017"]]},"accessed":{"date-parts":[["2017",1,30]]}}}],"schema":"https://github.com/citation-style-language/schema/raw/master/csl-citation.json"} </w:instrText>
      </w:r>
      <w:r w:rsidRPr="00734342">
        <w:rPr>
          <w:rFonts w:ascii="Times New Roman" w:hAnsi="Times New Roman" w:cs="Times New Roman"/>
          <w:sz w:val="20"/>
          <w:szCs w:val="20"/>
        </w:rPr>
        <w:fldChar w:fldCharType="separate"/>
      </w:r>
      <w:r w:rsidRPr="00734342">
        <w:rPr>
          <w:rFonts w:ascii="Times New Roman" w:hAnsi="Times New Roman" w:cs="Times New Roman"/>
          <w:sz w:val="20"/>
          <w:szCs w:val="20"/>
        </w:rPr>
        <w:t>Ibid.</w:t>
      </w:r>
      <w:r w:rsidRPr="00734342">
        <w:rPr>
          <w:rFonts w:ascii="Times New Roman" w:hAnsi="Times New Roman" w:cs="Times New Roman"/>
          <w:sz w:val="20"/>
          <w:szCs w:val="20"/>
        </w:rPr>
        <w:fldChar w:fldCharType="end"/>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5CD98A" w14:textId="77777777" w:rsidR="0077161F" w:rsidRDefault="0077161F" w:rsidP="004F5150">
      <w:r>
        <w:separator/>
      </w:r>
    </w:p>
  </w:footnote>
  <w:footnote w:type="continuationSeparator" w:id="0">
    <w:p w14:paraId="33EC86F2" w14:textId="77777777" w:rsidR="0077161F" w:rsidRDefault="0077161F" w:rsidP="004F51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C2F"/>
    <w:rsid w:val="00000C77"/>
    <w:rsid w:val="0006153D"/>
    <w:rsid w:val="000626E8"/>
    <w:rsid w:val="0011260C"/>
    <w:rsid w:val="00126FBC"/>
    <w:rsid w:val="0013752F"/>
    <w:rsid w:val="00161BA5"/>
    <w:rsid w:val="00194652"/>
    <w:rsid w:val="001A6EC5"/>
    <w:rsid w:val="001C7F09"/>
    <w:rsid w:val="00222DAB"/>
    <w:rsid w:val="00246358"/>
    <w:rsid w:val="00254210"/>
    <w:rsid w:val="00274BAB"/>
    <w:rsid w:val="002E0BD8"/>
    <w:rsid w:val="002F5237"/>
    <w:rsid w:val="00371405"/>
    <w:rsid w:val="003757DC"/>
    <w:rsid w:val="00421C09"/>
    <w:rsid w:val="004356A4"/>
    <w:rsid w:val="004436FC"/>
    <w:rsid w:val="00452D91"/>
    <w:rsid w:val="00485AF2"/>
    <w:rsid w:val="004937CB"/>
    <w:rsid w:val="004F5150"/>
    <w:rsid w:val="004F683C"/>
    <w:rsid w:val="00511DA6"/>
    <w:rsid w:val="00512A9D"/>
    <w:rsid w:val="0051633D"/>
    <w:rsid w:val="00582317"/>
    <w:rsid w:val="005836EE"/>
    <w:rsid w:val="005F14D6"/>
    <w:rsid w:val="005F373E"/>
    <w:rsid w:val="00624044"/>
    <w:rsid w:val="00734342"/>
    <w:rsid w:val="0075472F"/>
    <w:rsid w:val="0077161F"/>
    <w:rsid w:val="00795BA8"/>
    <w:rsid w:val="007C536F"/>
    <w:rsid w:val="007F074F"/>
    <w:rsid w:val="008446A4"/>
    <w:rsid w:val="008713AE"/>
    <w:rsid w:val="00893750"/>
    <w:rsid w:val="008B1A43"/>
    <w:rsid w:val="008E1E60"/>
    <w:rsid w:val="008F4628"/>
    <w:rsid w:val="00920F53"/>
    <w:rsid w:val="00962821"/>
    <w:rsid w:val="00A943E7"/>
    <w:rsid w:val="00AF1385"/>
    <w:rsid w:val="00B53C2F"/>
    <w:rsid w:val="00B56E77"/>
    <w:rsid w:val="00BA6A99"/>
    <w:rsid w:val="00BC64C2"/>
    <w:rsid w:val="00C60571"/>
    <w:rsid w:val="00D06C0C"/>
    <w:rsid w:val="00D223AC"/>
    <w:rsid w:val="00D23761"/>
    <w:rsid w:val="00D277A1"/>
    <w:rsid w:val="00D538ED"/>
    <w:rsid w:val="00DA5114"/>
    <w:rsid w:val="00E25963"/>
    <w:rsid w:val="00E34C44"/>
    <w:rsid w:val="00E435BA"/>
    <w:rsid w:val="00F41276"/>
    <w:rsid w:val="00FA278F"/>
    <w:rsid w:val="00FC78E0"/>
    <w:rsid w:val="724440DB"/>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FD56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link w:val="Heading2Char"/>
    <w:uiPriority w:val="9"/>
    <w:qFormat/>
    <w:rsid w:val="00B53C2F"/>
    <w:pPr>
      <w:spacing w:before="100" w:beforeAutospacing="1" w:after="100" w:afterAutospacing="1"/>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53C2F"/>
    <w:rPr>
      <w:rFonts w:ascii="Times New Roman" w:hAnsi="Times New Roman" w:cs="Times New Roman"/>
      <w:b/>
      <w:bCs/>
      <w:sz w:val="36"/>
      <w:szCs w:val="36"/>
    </w:rPr>
  </w:style>
  <w:style w:type="paragraph" w:styleId="NormalWeb">
    <w:name w:val="Normal (Web)"/>
    <w:basedOn w:val="Normal"/>
    <w:uiPriority w:val="99"/>
    <w:semiHidden/>
    <w:unhideWhenUsed/>
    <w:rsid w:val="00B53C2F"/>
    <w:pPr>
      <w:spacing w:before="100" w:beforeAutospacing="1" w:after="100" w:afterAutospacing="1"/>
    </w:pPr>
    <w:rPr>
      <w:rFonts w:ascii="Times New Roman" w:hAnsi="Times New Roman" w:cs="Times New Roman"/>
    </w:rPr>
  </w:style>
  <w:style w:type="paragraph" w:styleId="EndnoteText">
    <w:name w:val="endnote text"/>
    <w:basedOn w:val="Normal"/>
    <w:link w:val="EndnoteTextChar"/>
    <w:uiPriority w:val="99"/>
    <w:unhideWhenUsed/>
    <w:rsid w:val="004F5150"/>
  </w:style>
  <w:style w:type="character" w:customStyle="1" w:styleId="EndnoteTextChar">
    <w:name w:val="Endnote Text Char"/>
    <w:basedOn w:val="DefaultParagraphFont"/>
    <w:link w:val="EndnoteText"/>
    <w:uiPriority w:val="99"/>
    <w:rsid w:val="004F5150"/>
  </w:style>
  <w:style w:type="character" w:styleId="EndnoteReference">
    <w:name w:val="endnote reference"/>
    <w:basedOn w:val="DefaultParagraphFont"/>
    <w:uiPriority w:val="99"/>
    <w:unhideWhenUsed/>
    <w:rsid w:val="004F5150"/>
    <w:rPr>
      <w:vertAlign w:val="superscript"/>
    </w:rPr>
  </w:style>
  <w:style w:type="character" w:styleId="CommentReference">
    <w:name w:val="annotation reference"/>
    <w:basedOn w:val="DefaultParagraphFont"/>
    <w:uiPriority w:val="99"/>
    <w:semiHidden/>
    <w:unhideWhenUsed/>
    <w:rsid w:val="00512A9D"/>
    <w:rPr>
      <w:sz w:val="18"/>
      <w:szCs w:val="18"/>
    </w:rPr>
  </w:style>
  <w:style w:type="paragraph" w:styleId="CommentText">
    <w:name w:val="annotation text"/>
    <w:basedOn w:val="Normal"/>
    <w:link w:val="CommentTextChar"/>
    <w:uiPriority w:val="99"/>
    <w:semiHidden/>
    <w:unhideWhenUsed/>
    <w:rsid w:val="00512A9D"/>
  </w:style>
  <w:style w:type="character" w:customStyle="1" w:styleId="CommentTextChar">
    <w:name w:val="Comment Text Char"/>
    <w:basedOn w:val="DefaultParagraphFont"/>
    <w:link w:val="CommentText"/>
    <w:uiPriority w:val="99"/>
    <w:semiHidden/>
    <w:rsid w:val="00512A9D"/>
  </w:style>
  <w:style w:type="paragraph" w:styleId="CommentSubject">
    <w:name w:val="annotation subject"/>
    <w:basedOn w:val="CommentText"/>
    <w:next w:val="CommentText"/>
    <w:link w:val="CommentSubjectChar"/>
    <w:uiPriority w:val="99"/>
    <w:semiHidden/>
    <w:unhideWhenUsed/>
    <w:rsid w:val="00512A9D"/>
    <w:rPr>
      <w:b/>
      <w:bCs/>
      <w:sz w:val="20"/>
      <w:szCs w:val="20"/>
    </w:rPr>
  </w:style>
  <w:style w:type="character" w:customStyle="1" w:styleId="CommentSubjectChar">
    <w:name w:val="Comment Subject Char"/>
    <w:basedOn w:val="CommentTextChar"/>
    <w:link w:val="CommentSubject"/>
    <w:uiPriority w:val="99"/>
    <w:semiHidden/>
    <w:rsid w:val="00512A9D"/>
    <w:rPr>
      <w:b/>
      <w:bCs/>
      <w:sz w:val="20"/>
      <w:szCs w:val="20"/>
    </w:rPr>
  </w:style>
  <w:style w:type="paragraph" w:styleId="BalloonText">
    <w:name w:val="Balloon Text"/>
    <w:basedOn w:val="Normal"/>
    <w:link w:val="BalloonTextChar"/>
    <w:uiPriority w:val="99"/>
    <w:semiHidden/>
    <w:unhideWhenUsed/>
    <w:rsid w:val="00512A9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12A9D"/>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324260">
      <w:bodyDiv w:val="1"/>
      <w:marLeft w:val="0"/>
      <w:marRight w:val="0"/>
      <w:marTop w:val="0"/>
      <w:marBottom w:val="0"/>
      <w:divBdr>
        <w:top w:val="none" w:sz="0" w:space="0" w:color="auto"/>
        <w:left w:val="none" w:sz="0" w:space="0" w:color="auto"/>
        <w:bottom w:val="none" w:sz="0" w:space="0" w:color="auto"/>
        <w:right w:val="none" w:sz="0" w:space="0" w:color="auto"/>
      </w:divBdr>
    </w:div>
    <w:div w:id="302275108">
      <w:bodyDiv w:val="1"/>
      <w:marLeft w:val="0"/>
      <w:marRight w:val="0"/>
      <w:marTop w:val="0"/>
      <w:marBottom w:val="0"/>
      <w:divBdr>
        <w:top w:val="none" w:sz="0" w:space="0" w:color="auto"/>
        <w:left w:val="none" w:sz="0" w:space="0" w:color="auto"/>
        <w:bottom w:val="none" w:sz="0" w:space="0" w:color="auto"/>
        <w:right w:val="none" w:sz="0" w:space="0" w:color="auto"/>
      </w:divBdr>
    </w:div>
    <w:div w:id="843324850">
      <w:bodyDiv w:val="1"/>
      <w:marLeft w:val="0"/>
      <w:marRight w:val="0"/>
      <w:marTop w:val="0"/>
      <w:marBottom w:val="0"/>
      <w:divBdr>
        <w:top w:val="none" w:sz="0" w:space="0" w:color="auto"/>
        <w:left w:val="none" w:sz="0" w:space="0" w:color="auto"/>
        <w:bottom w:val="none" w:sz="0" w:space="0" w:color="auto"/>
        <w:right w:val="none" w:sz="0" w:space="0" w:color="auto"/>
      </w:divBdr>
    </w:div>
    <w:div w:id="1311864139">
      <w:bodyDiv w:val="1"/>
      <w:marLeft w:val="0"/>
      <w:marRight w:val="0"/>
      <w:marTop w:val="0"/>
      <w:marBottom w:val="0"/>
      <w:divBdr>
        <w:top w:val="none" w:sz="0" w:space="0" w:color="auto"/>
        <w:left w:val="none" w:sz="0" w:space="0" w:color="auto"/>
        <w:bottom w:val="none" w:sz="0" w:space="0" w:color="auto"/>
        <w:right w:val="none" w:sz="0" w:space="0" w:color="auto"/>
      </w:divBdr>
    </w:div>
    <w:div w:id="1359162093">
      <w:bodyDiv w:val="1"/>
      <w:marLeft w:val="0"/>
      <w:marRight w:val="0"/>
      <w:marTop w:val="0"/>
      <w:marBottom w:val="0"/>
      <w:divBdr>
        <w:top w:val="none" w:sz="0" w:space="0" w:color="auto"/>
        <w:left w:val="none" w:sz="0" w:space="0" w:color="auto"/>
        <w:bottom w:val="none" w:sz="0" w:space="0" w:color="auto"/>
        <w:right w:val="none" w:sz="0" w:space="0" w:color="auto"/>
      </w:divBdr>
    </w:div>
    <w:div w:id="1365785574">
      <w:bodyDiv w:val="1"/>
      <w:marLeft w:val="0"/>
      <w:marRight w:val="0"/>
      <w:marTop w:val="0"/>
      <w:marBottom w:val="0"/>
      <w:divBdr>
        <w:top w:val="none" w:sz="0" w:space="0" w:color="auto"/>
        <w:left w:val="none" w:sz="0" w:space="0" w:color="auto"/>
        <w:bottom w:val="none" w:sz="0" w:space="0" w:color="auto"/>
        <w:right w:val="none" w:sz="0" w:space="0" w:color="auto"/>
      </w:divBdr>
    </w:div>
    <w:div w:id="1672757460">
      <w:bodyDiv w:val="1"/>
      <w:marLeft w:val="0"/>
      <w:marRight w:val="0"/>
      <w:marTop w:val="0"/>
      <w:marBottom w:val="0"/>
      <w:divBdr>
        <w:top w:val="none" w:sz="0" w:space="0" w:color="auto"/>
        <w:left w:val="none" w:sz="0" w:space="0" w:color="auto"/>
        <w:bottom w:val="none" w:sz="0" w:space="0" w:color="auto"/>
        <w:right w:val="none" w:sz="0" w:space="0" w:color="auto"/>
      </w:divBdr>
    </w:div>
    <w:div w:id="1703552538">
      <w:bodyDiv w:val="1"/>
      <w:marLeft w:val="0"/>
      <w:marRight w:val="0"/>
      <w:marTop w:val="0"/>
      <w:marBottom w:val="0"/>
      <w:divBdr>
        <w:top w:val="none" w:sz="0" w:space="0" w:color="auto"/>
        <w:left w:val="none" w:sz="0" w:space="0" w:color="auto"/>
        <w:bottom w:val="none" w:sz="0" w:space="0" w:color="auto"/>
        <w:right w:val="none" w:sz="0" w:space="0" w:color="auto"/>
      </w:divBdr>
    </w:div>
    <w:div w:id="1729500656">
      <w:bodyDiv w:val="1"/>
      <w:marLeft w:val="0"/>
      <w:marRight w:val="0"/>
      <w:marTop w:val="0"/>
      <w:marBottom w:val="0"/>
      <w:divBdr>
        <w:top w:val="none" w:sz="0" w:space="0" w:color="auto"/>
        <w:left w:val="none" w:sz="0" w:space="0" w:color="auto"/>
        <w:bottom w:val="none" w:sz="0" w:space="0" w:color="auto"/>
        <w:right w:val="none" w:sz="0" w:space="0" w:color="auto"/>
      </w:divBdr>
    </w:div>
    <w:div w:id="1735658743">
      <w:bodyDiv w:val="1"/>
      <w:marLeft w:val="0"/>
      <w:marRight w:val="0"/>
      <w:marTop w:val="0"/>
      <w:marBottom w:val="0"/>
      <w:divBdr>
        <w:top w:val="none" w:sz="0" w:space="0" w:color="auto"/>
        <w:left w:val="none" w:sz="0" w:space="0" w:color="auto"/>
        <w:bottom w:val="none" w:sz="0" w:space="0" w:color="auto"/>
        <w:right w:val="none" w:sz="0" w:space="0" w:color="auto"/>
      </w:divBdr>
    </w:div>
    <w:div w:id="1742487984">
      <w:bodyDiv w:val="1"/>
      <w:marLeft w:val="0"/>
      <w:marRight w:val="0"/>
      <w:marTop w:val="0"/>
      <w:marBottom w:val="0"/>
      <w:divBdr>
        <w:top w:val="none" w:sz="0" w:space="0" w:color="auto"/>
        <w:left w:val="none" w:sz="0" w:space="0" w:color="auto"/>
        <w:bottom w:val="none" w:sz="0" w:space="0" w:color="auto"/>
        <w:right w:val="none" w:sz="0" w:space="0" w:color="auto"/>
      </w:divBdr>
    </w:div>
    <w:div w:id="17502720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4AFE89-2A40-7E46-B3CB-29B1B0381C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4145</Words>
  <Characters>23629</Characters>
  <Application>Microsoft Macintosh Word</Application>
  <DocSecurity>0</DocSecurity>
  <Lines>196</Lines>
  <Paragraphs>55</Paragraphs>
  <ScaleCrop>false</ScaleCrop>
  <Company/>
  <LinksUpToDate>false</LinksUpToDate>
  <CharactersWithSpaces>27719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2</cp:revision>
  <cp:lastPrinted>2017-01-31T14:30:00Z</cp:lastPrinted>
  <dcterms:created xsi:type="dcterms:W3CDTF">2017-01-31T18:46:00Z</dcterms:created>
  <dcterms:modified xsi:type="dcterms:W3CDTF">2017-01-31T18:46:00Z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id="GkAVpJ24"/&gt;&lt;style id="http://www.zotero.org/styles/chicago-fullnote-bibliography" locale="en-US" hasBibliography="1" bibliographyStyleHasBeenSet="0"/&gt;&lt;prefs&gt;&lt;pref name="fieldType" value="Field</vt:lpwstr>
  </property>
  <property fmtid="{D5CDD505-2E9C-101B-9397-08002B2CF9AE}" pid="3" name="ZOTERO_PREF_2">
    <vt:lpwstr>"/&gt;&lt;pref name="storeReferences" value="true"/&gt;&lt;pref name="automaticJournalAbbreviations" value="true"/&gt;&lt;pref name="noteType" value="2"/&gt;&lt;/prefs&gt;&lt;/data&gt;</vt:lpwstr>
  </property>
</Properties>
</file>