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E727D6" w14:textId="77777777" w:rsidR="0012051C" w:rsidRDefault="0012051C" w:rsidP="0012051C">
      <w:pPr>
        <w:rPr>
          <w:b/>
          <w:bCs/>
        </w:rPr>
      </w:pPr>
    </w:p>
    <w:p w14:paraId="13A56613" w14:textId="77777777" w:rsidR="0012051C" w:rsidRDefault="0012051C" w:rsidP="0012051C">
      <w:pPr>
        <w:rPr>
          <w:b/>
          <w:bCs/>
        </w:rPr>
      </w:pPr>
    </w:p>
    <w:p w14:paraId="6454EEA5" w14:textId="77777777" w:rsidR="0012051C" w:rsidRDefault="0012051C" w:rsidP="0012051C">
      <w:pPr>
        <w:rPr>
          <w:b/>
          <w:bCs/>
        </w:rPr>
      </w:pPr>
    </w:p>
    <w:p w14:paraId="1139C020" w14:textId="77777777" w:rsidR="004554CD" w:rsidRDefault="004554CD" w:rsidP="0012051C">
      <w:pPr>
        <w:rPr>
          <w:b/>
          <w:bCs/>
        </w:rPr>
      </w:pPr>
    </w:p>
    <w:p w14:paraId="70E50B0E" w14:textId="77777777" w:rsidR="004554CD" w:rsidRDefault="004554CD" w:rsidP="0012051C">
      <w:pPr>
        <w:rPr>
          <w:b/>
          <w:bCs/>
        </w:rPr>
      </w:pPr>
    </w:p>
    <w:p w14:paraId="1F9A9C7E" w14:textId="77777777" w:rsidR="004554CD" w:rsidRDefault="004554CD" w:rsidP="0012051C">
      <w:pPr>
        <w:rPr>
          <w:b/>
          <w:bCs/>
        </w:rPr>
      </w:pPr>
    </w:p>
    <w:p w14:paraId="0373F56E" w14:textId="77777777" w:rsidR="004554CD" w:rsidRPr="00485D15" w:rsidRDefault="004554CD" w:rsidP="0012051C">
      <w:pPr>
        <w:rPr>
          <w:sz w:val="36"/>
          <w:szCs w:val="36"/>
        </w:rPr>
      </w:pPr>
    </w:p>
    <w:p w14:paraId="64EBFDE3" w14:textId="77777777" w:rsidR="004554CD" w:rsidRPr="00485D15" w:rsidRDefault="004554CD" w:rsidP="0012051C">
      <w:pPr>
        <w:rPr>
          <w:sz w:val="36"/>
          <w:szCs w:val="36"/>
        </w:rPr>
      </w:pPr>
    </w:p>
    <w:p w14:paraId="748E3137" w14:textId="129B2520" w:rsidR="00A8369A" w:rsidRPr="00485D15" w:rsidRDefault="00067F95" w:rsidP="004554CD">
      <w:pPr>
        <w:jc w:val="center"/>
        <w:rPr>
          <w:sz w:val="36"/>
          <w:szCs w:val="36"/>
        </w:rPr>
      </w:pPr>
      <w:r w:rsidRPr="00485D15">
        <w:rPr>
          <w:sz w:val="36"/>
          <w:szCs w:val="36"/>
        </w:rPr>
        <w:t xml:space="preserve">Age-related temporal processing deficits: The relationship between </w:t>
      </w:r>
      <w:r w:rsidR="0012051C" w:rsidRPr="00485D15">
        <w:rPr>
          <w:sz w:val="36"/>
          <w:szCs w:val="36"/>
        </w:rPr>
        <w:t>gap detection and temporal cue discrimination</w:t>
      </w:r>
    </w:p>
    <w:p w14:paraId="66B9477C" w14:textId="77777777" w:rsidR="004554CD" w:rsidRPr="00485D15" w:rsidRDefault="004554CD" w:rsidP="004554CD">
      <w:pPr>
        <w:jc w:val="center"/>
      </w:pPr>
    </w:p>
    <w:p w14:paraId="0DBE2DFA" w14:textId="77777777" w:rsidR="004554CD" w:rsidRPr="00485D15" w:rsidRDefault="004554CD" w:rsidP="004554CD">
      <w:pPr>
        <w:jc w:val="center"/>
      </w:pPr>
    </w:p>
    <w:p w14:paraId="36312897" w14:textId="77777777" w:rsidR="004554CD" w:rsidRPr="00485D15" w:rsidRDefault="004554CD" w:rsidP="004554CD">
      <w:pPr>
        <w:jc w:val="center"/>
      </w:pPr>
    </w:p>
    <w:p w14:paraId="667BA40C" w14:textId="77777777" w:rsidR="004554CD" w:rsidRPr="00485D15" w:rsidRDefault="004554CD" w:rsidP="004554CD">
      <w:pPr>
        <w:jc w:val="center"/>
      </w:pPr>
    </w:p>
    <w:p w14:paraId="38E7748B" w14:textId="77777777" w:rsidR="004554CD" w:rsidRPr="00485D15" w:rsidRDefault="004554CD" w:rsidP="004554CD">
      <w:pPr>
        <w:jc w:val="center"/>
      </w:pPr>
    </w:p>
    <w:p w14:paraId="7E0611C7" w14:textId="77777777" w:rsidR="004554CD" w:rsidRPr="00485D15" w:rsidRDefault="004554CD" w:rsidP="004554CD">
      <w:pPr>
        <w:jc w:val="center"/>
      </w:pPr>
      <w:r w:rsidRPr="00485D15">
        <w:t>Vanessa Reyes</w:t>
      </w:r>
    </w:p>
    <w:p w14:paraId="6E983A92" w14:textId="77777777" w:rsidR="004554CD" w:rsidRPr="00485D15" w:rsidRDefault="004554CD" w:rsidP="004554CD">
      <w:pPr>
        <w:jc w:val="center"/>
      </w:pPr>
    </w:p>
    <w:p w14:paraId="22378695" w14:textId="77777777" w:rsidR="004554CD" w:rsidRPr="00485D15" w:rsidRDefault="004554CD" w:rsidP="004554CD">
      <w:pPr>
        <w:jc w:val="center"/>
      </w:pPr>
    </w:p>
    <w:p w14:paraId="7FA46A85" w14:textId="77777777" w:rsidR="004554CD" w:rsidRPr="00485D15" w:rsidRDefault="004554CD" w:rsidP="004554CD">
      <w:pPr>
        <w:jc w:val="center"/>
      </w:pPr>
    </w:p>
    <w:p w14:paraId="0976D37C" w14:textId="77777777" w:rsidR="004554CD" w:rsidRPr="00485D15" w:rsidRDefault="004554CD" w:rsidP="004554CD">
      <w:pPr>
        <w:jc w:val="center"/>
      </w:pPr>
    </w:p>
    <w:p w14:paraId="74B7301B" w14:textId="3BC24237" w:rsidR="004554CD" w:rsidRPr="00485D15" w:rsidRDefault="004554CD" w:rsidP="004554CD">
      <w:pPr>
        <w:jc w:val="center"/>
      </w:pPr>
      <w:r w:rsidRPr="00485D15">
        <w:t>Committee:</w:t>
      </w:r>
    </w:p>
    <w:p w14:paraId="28F82019" w14:textId="77777777" w:rsidR="004554CD" w:rsidRPr="00485D15" w:rsidRDefault="004554CD" w:rsidP="004554CD">
      <w:pPr>
        <w:jc w:val="center"/>
      </w:pPr>
    </w:p>
    <w:p w14:paraId="5823F628" w14:textId="0E085094" w:rsidR="004554CD" w:rsidRPr="00485D15" w:rsidRDefault="004554CD" w:rsidP="004554CD">
      <w:pPr>
        <w:jc w:val="center"/>
      </w:pPr>
      <w:r w:rsidRPr="00485D15">
        <w:t>Matthew Goupell</w:t>
      </w:r>
    </w:p>
    <w:p w14:paraId="0681E63A" w14:textId="7810FEA9" w:rsidR="004554CD" w:rsidRDefault="004554CD" w:rsidP="004554CD">
      <w:pPr>
        <w:jc w:val="center"/>
      </w:pPr>
      <w:r w:rsidRPr="00485D15">
        <w:t>Anna Tinnemore</w:t>
      </w:r>
    </w:p>
    <w:p w14:paraId="3F0695B3" w14:textId="61CA4FFE" w:rsidR="0078224A" w:rsidRPr="00485D15" w:rsidRDefault="0078224A" w:rsidP="004554CD">
      <w:pPr>
        <w:jc w:val="center"/>
      </w:pPr>
      <w:r w:rsidRPr="000170A2">
        <w:t>Erin Doyle</w:t>
      </w:r>
    </w:p>
    <w:p w14:paraId="0C077419" w14:textId="6134A59C" w:rsidR="004554CD" w:rsidRPr="00485D15" w:rsidRDefault="004554CD" w:rsidP="004554CD">
      <w:pPr>
        <w:jc w:val="center"/>
      </w:pPr>
      <w:r w:rsidRPr="00485D15">
        <w:t>Samira Anderson</w:t>
      </w:r>
    </w:p>
    <w:p w14:paraId="1F775012" w14:textId="393FF674" w:rsidR="00A14F57" w:rsidRPr="002563E4" w:rsidRDefault="00A8369A" w:rsidP="002563E4">
      <w:pPr>
        <w:jc w:val="center"/>
        <w:rPr>
          <w:b/>
          <w:bCs/>
        </w:rPr>
      </w:pPr>
      <w:r>
        <w:rPr>
          <w:b/>
          <w:bCs/>
        </w:rPr>
        <w:br w:type="page"/>
      </w:r>
      <w:r w:rsidR="00A14F57" w:rsidRPr="002563E4">
        <w:rPr>
          <w:b/>
          <w:bCs/>
          <w:u w:val="single"/>
        </w:rPr>
        <w:lastRenderedPageBreak/>
        <w:t>Abstract</w:t>
      </w:r>
    </w:p>
    <w:p w14:paraId="27DB58AD" w14:textId="77777777" w:rsidR="00A14F57" w:rsidRDefault="00A14F57">
      <w:pPr>
        <w:rPr>
          <w:b/>
          <w:bCs/>
        </w:rPr>
      </w:pPr>
    </w:p>
    <w:p w14:paraId="10D3D1E6" w14:textId="77777777" w:rsidR="00A10BF3" w:rsidRDefault="00A10BF3">
      <w:pPr>
        <w:rPr>
          <w:b/>
          <w:bCs/>
        </w:rPr>
      </w:pPr>
    </w:p>
    <w:p w14:paraId="764CE2AF" w14:textId="695A3F72" w:rsidR="00A14F57" w:rsidRPr="00A10BF3" w:rsidRDefault="00A10BF3" w:rsidP="00A10BF3">
      <w:pPr>
        <w:spacing w:line="480" w:lineRule="auto"/>
        <w:rPr>
          <w:rFonts w:eastAsiaTheme="minorHAnsi"/>
          <w:b/>
          <w:bCs/>
        </w:rPr>
      </w:pPr>
      <w:r>
        <w:rPr>
          <w:rFonts w:ascii="Trebuchet MS" w:hAnsi="Trebuchet MS"/>
          <w:b/>
          <w:bCs/>
          <w:color w:val="000000"/>
        </w:rPr>
        <w:t> </w:t>
      </w:r>
      <w:r>
        <w:rPr>
          <w:rFonts w:ascii="Trebuchet MS" w:hAnsi="Trebuchet MS"/>
          <w:b/>
          <w:bCs/>
          <w:color w:val="000000"/>
        </w:rPr>
        <w:tab/>
      </w:r>
      <w:r w:rsidRPr="00A10BF3">
        <w:rPr>
          <w:color w:val="000000"/>
        </w:rPr>
        <w:t>Temporal processing abilities are crucial for encoding auditory information. These abilities decline with age, particularly impacting the ability to perceive brief temporal cues. Furthermore, age-related temporal processing deficits appear to be particularly detrimental for speech processing with degraded auditory input, such as that experienced by cochlear-implant users. The goal of this study was to investigate how aging affects performance on different auditory temporal processing tasks in individuals with normal hearing presented simulated electric hearing. First, we hypothesized that reducing spectral information and increasing temporal complexity in a sound would negatively impact temporal processing, with older listeners showing greater deficits. The listeners completed a gap detection task with four stimuli varying in temporal complexity and spectral </w:t>
      </w:r>
      <w:r w:rsidRPr="00A10BF3">
        <w:rPr>
          <w:color w:val="000000"/>
          <w:shd w:val="clear" w:color="auto" w:fill="FFFFFF"/>
        </w:rPr>
        <w:t>information. Gap detection thresholds were influenced by both spectral and temporal characteristics of the stimuli, as well as by the listeners’ age although no significant interaction between condition and age group were observed. Second, we hypothesized that reducing spectral information would affect listeners’ ability to discriminate between temporal speech cues, with older listeners showing more difficulty. Listeners completed a temporal cue discrimination task where they identified differences in silent interval durations using the word pair “</w:t>
      </w:r>
      <w:r w:rsidR="0083711C">
        <w:rPr>
          <w:color w:val="000000"/>
          <w:shd w:val="clear" w:color="auto" w:fill="FFFFFF"/>
        </w:rPr>
        <w:t>D</w:t>
      </w:r>
      <w:r w:rsidRPr="00A10BF3">
        <w:rPr>
          <w:color w:val="000000"/>
          <w:shd w:val="clear" w:color="auto" w:fill="FFFFFF"/>
        </w:rPr>
        <w:t>ish” and “</w:t>
      </w:r>
      <w:r w:rsidR="0083711C">
        <w:rPr>
          <w:color w:val="000000"/>
          <w:shd w:val="clear" w:color="auto" w:fill="FFFFFF"/>
        </w:rPr>
        <w:t>D</w:t>
      </w:r>
      <w:r w:rsidRPr="00A10BF3">
        <w:rPr>
          <w:color w:val="000000"/>
          <w:shd w:val="clear" w:color="auto" w:fill="FFFFFF"/>
        </w:rPr>
        <w:t xml:space="preserve">itch” presented on a 7-step continuum, ranging from 0-60 ms of silence. Stimuli were presented in both unprocessed and vocoded conditions. Slope values </w:t>
      </w:r>
      <w:r w:rsidR="0083711C">
        <w:rPr>
          <w:color w:val="000000"/>
          <w:shd w:val="clear" w:color="auto" w:fill="FFFFFF"/>
        </w:rPr>
        <w:t xml:space="preserve">of the psychometric functions </w:t>
      </w:r>
      <w:r w:rsidRPr="00A10BF3">
        <w:rPr>
          <w:color w:val="000000"/>
          <w:shd w:val="clear" w:color="auto" w:fill="FFFFFF"/>
        </w:rPr>
        <w:t>for the vocoded stimuli were shallower compared to unprocessed speech, demonstrating that reduced</w:t>
      </w:r>
      <w:r w:rsidRPr="00A10BF3">
        <w:rPr>
          <w:color w:val="000000"/>
        </w:rPr>
        <w:t> </w:t>
      </w:r>
      <w:r w:rsidRPr="00A10BF3">
        <w:rPr>
          <w:color w:val="000000"/>
          <w:shd w:val="clear" w:color="auto" w:fill="FFFFFF"/>
        </w:rPr>
        <w:t>spectral information made the task more difficult and increased reliance on temporal cues. In addition, no significant effect</w:t>
      </w:r>
      <w:r w:rsidR="0083711C">
        <w:rPr>
          <w:color w:val="000000"/>
          <w:shd w:val="clear" w:color="auto" w:fill="FFFFFF"/>
        </w:rPr>
        <w:t>s</w:t>
      </w:r>
      <w:r w:rsidRPr="00A10BF3">
        <w:rPr>
          <w:color w:val="000000"/>
          <w:shd w:val="clear" w:color="auto" w:fill="FFFFFF"/>
        </w:rPr>
        <w:t xml:space="preserve"> of age group across conditions were observed, suggesting that age did not impact performance on the temporal cue categorization task. Finally, we hypothesized that the individual variability in speech </w:t>
      </w:r>
      <w:r w:rsidRPr="00A10BF3">
        <w:rPr>
          <w:color w:val="000000"/>
          <w:shd w:val="clear" w:color="auto" w:fill="FFFFFF"/>
        </w:rPr>
        <w:lastRenderedPageBreak/>
        <w:t>discrimination performance would correlate with gap detection thresholds. No significant correlations were found between performance on gap detection and temporal cue discrimination tasks, suggesting that these tasks may rely on different auditory, linguistic, or cognitive mechanisms. Overall, these findings highlight the importance of temporal processing for understanding speech with degraded spectral input and raise important considerations for older cochlear-implant users. Addressing temporal processing deficits through improvements in device programming may help audiologists enhance speech perception and listening experiences for individuals with cochlear implants.</w:t>
      </w:r>
      <w:r w:rsidR="00A14F57" w:rsidRPr="00A10BF3">
        <w:rPr>
          <w:b/>
          <w:bCs/>
        </w:rPr>
        <w:br w:type="page"/>
      </w:r>
    </w:p>
    <w:p w14:paraId="2065AD3F" w14:textId="7FFFBFB1" w:rsidR="009761AC" w:rsidRPr="001551D0" w:rsidRDefault="009761AC" w:rsidP="002563E4">
      <w:pPr>
        <w:jc w:val="center"/>
        <w:rPr>
          <w:b/>
          <w:bCs/>
          <w:sz w:val="28"/>
          <w:szCs w:val="28"/>
        </w:rPr>
      </w:pPr>
      <w:r w:rsidRPr="001551D0">
        <w:rPr>
          <w:b/>
          <w:bCs/>
          <w:sz w:val="28"/>
          <w:szCs w:val="28"/>
        </w:rPr>
        <w:lastRenderedPageBreak/>
        <w:t>Introduction</w:t>
      </w:r>
    </w:p>
    <w:p w14:paraId="77B419C2" w14:textId="77777777" w:rsidR="009761AC" w:rsidRPr="008E424D" w:rsidRDefault="009761AC" w:rsidP="009761AC">
      <w:pPr>
        <w:ind w:firstLine="720"/>
      </w:pPr>
    </w:p>
    <w:p w14:paraId="643EE7F0" w14:textId="68EEA4B3" w:rsidR="00A778A7" w:rsidRDefault="009761AC" w:rsidP="009D75F1">
      <w:pPr>
        <w:spacing w:line="480" w:lineRule="auto"/>
        <w:ind w:firstLine="720"/>
      </w:pPr>
      <w:r>
        <w:t xml:space="preserve">By the year 2030, </w:t>
      </w:r>
      <w:r w:rsidR="00705923">
        <w:t>Americans born between 1946 and 1964 will be</w:t>
      </w:r>
      <w:r>
        <w:t xml:space="preserve"> 65 </w:t>
      </w:r>
      <w:r w:rsidR="00705923">
        <w:t xml:space="preserve">years </w:t>
      </w:r>
      <w:r>
        <w:t xml:space="preserve">or older, </w:t>
      </w:r>
      <w:r w:rsidR="00A17A07">
        <w:t>leading to a significant rise in the aging population</w:t>
      </w:r>
      <w:r w:rsidR="00EA0FBF">
        <w:t xml:space="preserve"> in the United States</w:t>
      </w:r>
      <w:r w:rsidR="00A17A07">
        <w:t xml:space="preserve">. </w:t>
      </w:r>
      <w:r w:rsidR="00FF27BA">
        <w:t>The</w:t>
      </w:r>
      <w:r w:rsidR="00891CE4">
        <w:t xml:space="preserve"> </w:t>
      </w:r>
      <w:r w:rsidR="00613BB3">
        <w:t>number of individuals over 65 with age</w:t>
      </w:r>
      <w:r w:rsidR="00941471">
        <w:t>-</w:t>
      </w:r>
      <w:r w:rsidR="00613BB3">
        <w:t>related hearing loss is projected to grow to 36 million</w:t>
      </w:r>
      <w:r w:rsidR="000167C2">
        <w:t xml:space="preserve">, </w:t>
      </w:r>
      <w:r w:rsidR="00705923">
        <w:t>creating</w:t>
      </w:r>
      <w:r w:rsidR="000167C2">
        <w:t xml:space="preserve"> gr</w:t>
      </w:r>
      <w:r w:rsidR="003B135E">
        <w:t>owing</w:t>
      </w:r>
      <w:r w:rsidR="000167C2">
        <w:t xml:space="preserve"> concerns regarding age-related hearing challenges</w:t>
      </w:r>
      <w:r w:rsidR="00485D15">
        <w:t xml:space="preserve"> </w:t>
      </w:r>
      <w:r w:rsidR="00485D15">
        <w:fldChar w:fldCharType="begin"/>
      </w:r>
      <w:r w:rsidR="001D05FF">
        <w:instrText xml:space="preserve"> ADDIN ZOTERO_ITEM CSL_CITATION {"citationID":"UeDj9HkT","properties":{"formattedCitation":"(Lin, 2024; Slade et al., 2020)","plainCitation":"(Lin, 2024; Slade et al., 2020)","noteIndex":0},"citationItems":[{"id":"LNHeQ5Rx/yK64GhwV","uris":["http://zotero.org/users/local/G5VicmWf/items/FDMRS8A7"],"itemData":{"id":21,"type":"article-journal","container-title":"The New England Journal of Medicine","DOI":"10.1056/NEJMcp2306778","issue":"16","page":"1505-1512","title":"Age-Related Hearing Loss","volume":"390","author":[{"family":"Lin","given":"Frank"}],"issued":{"date-parts":[["2024",4,24]]}}},{"id":"LNHeQ5Rx/HvOqvL5n","uris":["http://zotero.org/users/local/G5VicmWf/items/LDJJU544"],"itemData":{"id":22,"type":"article-journal","container-title":"Trends in neurosciences","DOI":"https://doi.org/10.1016/j.tins.2020.07.005","issue":"10","page":"810–821","title":"The Effects of Age-Related Hearing Loss on the Brain and Cognitive Function","volume":"43","author":[{"family":"Slade","given":"Kate"},{"family":"Plack","given":"Christopher"},{"family":"Nuttal","given":"Helen"}],"issued":{"date-parts":[["2020",10]]}}}],"schema":"https://github.com/citation-style-language/schema/raw/master/csl-citation.json"} </w:instrText>
      </w:r>
      <w:r w:rsidR="00485D15">
        <w:fldChar w:fldCharType="separate"/>
      </w:r>
      <w:r w:rsidR="00485D15">
        <w:rPr>
          <w:noProof/>
        </w:rPr>
        <w:t>(Lin, 2024; Slade et al., 2020)</w:t>
      </w:r>
      <w:r w:rsidR="00485D15">
        <w:fldChar w:fldCharType="end"/>
      </w:r>
      <w:r w:rsidR="00FF27BA">
        <w:t>.</w:t>
      </w:r>
      <w:r w:rsidR="00613BB3">
        <w:t xml:space="preserve"> </w:t>
      </w:r>
      <w:r w:rsidR="00A778A7">
        <w:rPr>
          <w:color w:val="000000" w:themeColor="text1"/>
        </w:rPr>
        <w:t xml:space="preserve">As individuals age, they often experience peripheral hearing </w:t>
      </w:r>
      <w:r w:rsidR="00F943C2">
        <w:rPr>
          <w:color w:val="000000" w:themeColor="text1"/>
        </w:rPr>
        <w:t>loss</w:t>
      </w:r>
      <w:r w:rsidR="00487908">
        <w:rPr>
          <w:color w:val="000000" w:themeColor="text1"/>
        </w:rPr>
        <w:t xml:space="preserve">, </w:t>
      </w:r>
      <w:r w:rsidR="009D75F1">
        <w:rPr>
          <w:color w:val="000000" w:themeColor="text1"/>
        </w:rPr>
        <w:t>also called</w:t>
      </w:r>
      <w:r w:rsidR="00487908">
        <w:rPr>
          <w:color w:val="000000" w:themeColor="text1"/>
        </w:rPr>
        <w:t xml:space="preserve"> presbycusis, which is caused by </w:t>
      </w:r>
      <w:r w:rsidR="003C0C1D">
        <w:rPr>
          <w:color w:val="000000" w:themeColor="text1"/>
        </w:rPr>
        <w:t xml:space="preserve">the progressive loss of sensory hair cells in the cochlea </w:t>
      </w:r>
      <w:r w:rsidR="003C0C1D">
        <w:rPr>
          <w:color w:val="000000" w:themeColor="text1"/>
        </w:rPr>
        <w:fldChar w:fldCharType="begin"/>
      </w:r>
      <w:r w:rsidR="001D05FF">
        <w:rPr>
          <w:color w:val="000000" w:themeColor="text1"/>
        </w:rPr>
        <w:instrText xml:space="preserve"> ADDIN ZOTERO_ITEM CSL_CITATION {"citationID":"MlcZo15u","properties":{"formattedCitation":"(Lin, 2024)","plainCitation":"(Lin, 2024)","noteIndex":0},"citationItems":[{"id":"LNHeQ5Rx/yK64GhwV","uris":["http://zotero.org/users/local/G5VicmWf/items/FDMRS8A7"],"itemData":{"id":21,"type":"article-journal","container-title":"The New England Journal of Medicine","DOI":"10.1056/NEJMcp2306778","issue":"16","page":"1505-1512","title":"Age-Related Hearing Loss","volume":"390","author":[{"family":"Lin","given":"Frank"}],"issued":{"date-parts":[["2024",4,24]]}}}],"schema":"https://github.com/citation-style-language/schema/raw/master/csl-citation.json"} </w:instrText>
      </w:r>
      <w:r w:rsidR="003C0C1D">
        <w:rPr>
          <w:color w:val="000000" w:themeColor="text1"/>
        </w:rPr>
        <w:fldChar w:fldCharType="separate"/>
      </w:r>
      <w:r w:rsidR="003C0C1D">
        <w:rPr>
          <w:noProof/>
          <w:color w:val="000000" w:themeColor="text1"/>
        </w:rPr>
        <w:t>(Lin, 2024)</w:t>
      </w:r>
      <w:r w:rsidR="003C0C1D">
        <w:rPr>
          <w:color w:val="000000" w:themeColor="text1"/>
        </w:rPr>
        <w:fldChar w:fldCharType="end"/>
      </w:r>
      <w:r w:rsidR="003C0C1D">
        <w:rPr>
          <w:color w:val="000000" w:themeColor="text1"/>
        </w:rPr>
        <w:t xml:space="preserve">. Declines </w:t>
      </w:r>
      <w:r w:rsidR="00F943C2">
        <w:rPr>
          <w:color w:val="000000" w:themeColor="text1"/>
        </w:rPr>
        <w:t>in central auditory processing</w:t>
      </w:r>
      <w:r w:rsidR="003C0C1D">
        <w:rPr>
          <w:color w:val="000000" w:themeColor="text1"/>
        </w:rPr>
        <w:t xml:space="preserve"> </w:t>
      </w:r>
      <w:r w:rsidR="00CD5814">
        <w:rPr>
          <w:color w:val="000000" w:themeColor="text1"/>
        </w:rPr>
        <w:t xml:space="preserve">also </w:t>
      </w:r>
      <w:r w:rsidR="003C0C1D">
        <w:rPr>
          <w:color w:val="000000" w:themeColor="text1"/>
        </w:rPr>
        <w:t xml:space="preserve">become more prevalent with age, especially in areas like </w:t>
      </w:r>
      <w:r w:rsidR="00F943C2">
        <w:rPr>
          <w:color w:val="000000" w:themeColor="text1"/>
        </w:rPr>
        <w:t xml:space="preserve">temporal processing, the brain’s ability to </w:t>
      </w:r>
      <w:r w:rsidR="00CD5814">
        <w:rPr>
          <w:color w:val="000000" w:themeColor="text1"/>
        </w:rPr>
        <w:t>encode</w:t>
      </w:r>
      <w:r w:rsidR="00F943C2">
        <w:rPr>
          <w:color w:val="000000" w:themeColor="text1"/>
        </w:rPr>
        <w:t xml:space="preserve"> auditory information over time. Age</w:t>
      </w:r>
      <w:r w:rsidR="00246B29">
        <w:rPr>
          <w:color w:val="000000" w:themeColor="text1"/>
        </w:rPr>
        <w:t>-</w:t>
      </w:r>
      <w:r w:rsidR="00F943C2">
        <w:rPr>
          <w:color w:val="000000" w:themeColor="text1"/>
        </w:rPr>
        <w:t xml:space="preserve">related changes in neural processing can </w:t>
      </w:r>
      <w:r w:rsidR="005B5393">
        <w:rPr>
          <w:color w:val="000000" w:themeColor="text1"/>
        </w:rPr>
        <w:t>cause the precise encoding of</w:t>
      </w:r>
      <w:r w:rsidR="00FB4662">
        <w:rPr>
          <w:color w:val="000000" w:themeColor="text1"/>
        </w:rPr>
        <w:t xml:space="preserve"> temporal cues to </w:t>
      </w:r>
      <w:r w:rsidR="00C45A84">
        <w:rPr>
          <w:color w:val="000000" w:themeColor="text1"/>
        </w:rPr>
        <w:t>diminish</w:t>
      </w:r>
      <w:r w:rsidR="00FB4662">
        <w:rPr>
          <w:color w:val="000000" w:themeColor="text1"/>
        </w:rPr>
        <w:t xml:space="preserve"> over time</w:t>
      </w:r>
      <w:r w:rsidR="009D75F1">
        <w:rPr>
          <w:color w:val="000000" w:themeColor="text1"/>
        </w:rPr>
        <w:t xml:space="preserve"> </w:t>
      </w:r>
      <w:r w:rsidR="00042035">
        <w:rPr>
          <w:color w:val="000000" w:themeColor="text1"/>
        </w:rPr>
        <w:fldChar w:fldCharType="begin"/>
      </w:r>
      <w:r w:rsidR="001D05FF">
        <w:rPr>
          <w:color w:val="000000" w:themeColor="text1"/>
        </w:rPr>
        <w:instrText xml:space="preserve"> ADDIN ZOTERO_ITEM CSL_CITATION {"citationID":"eyvjzysG","properties":{"formattedCitation":"(Anderson et al., 2011; Roque et al., 2019a, 2019a)","plainCitation":"(Anderson et al., 2011; Roque et al., 2019a, 2019a)","dontUpdate":true,"noteIndex":0},"citationItems":[{"id":"LNHeQ5Rx/Yb8jl1hm","uris":["http://zotero.org/users/local/G5VicmWf/items/6HKI9NE2"],"itemData":{"id":23,"type":"article-journal","container-title":"Ear and hearing","issue":"6","page":"750–757","title":"A Neural Basis of Speech-in-Noise Perception in Older Adults","volume":"32","author":[{"family":"Anderson","given":"Samira"},{"family":"Parbery-Clark","given":"Alexandra"},{"family":"Yi","given":"Han-Gyol"},{"family":"Kraus","given":"Nina"}],"issued":{"date-parts":[["2011"]]}}},{"id":"LNHeQ5Rx/NfRXGCMr","uris":["http://zotero.org/users/local/G5VicmWf/items/JTIIUDW6"],"itemData":{"id":24,"type":"article-journal","container-title":"Frontiers in neuroscience","issue":"749","title":"Effects of Age, Cognition, and Neural Encoding on the Perception of Temporal Speech Cues","volume":"13","author":[{"family":"Roque","given":"Lindsey"},{"family":"Karawani","given":"Hanin"},{"family":"Gordon-Salant","given":"Sandra"},{"family":"Anderson","given":"Samira"}],"issued":{"date-parts":[["2019",7]]}}},{"id":"LNHeQ5Rx/NfRXGCMr","uris":["http://zotero.org/users/local/G5VicmWf/items/JTIIUDW6"],"itemData":{"id":24,"type":"article-journal","container-title":"Frontiers in neuroscience","issue":"749","title":"Effects of Age, Cognition, and Neural Encoding on the Perception of Temporal Speech Cues","volume":"13","author":[{"family":"Roque","given":"Lindsey"},{"family":"Karawani","given":"Hanin"},{"family":"Gordon-Salant","given":"Sandra"},{"family":"Anderson","given":"Samira"}],"issued":{"date-parts":[["2019",7]]}}}],"schema":"https://github.com/citation-style-language/schema/raw/master/csl-citation.json"} </w:instrText>
      </w:r>
      <w:r w:rsidR="00042035">
        <w:rPr>
          <w:color w:val="000000" w:themeColor="text1"/>
        </w:rPr>
        <w:fldChar w:fldCharType="separate"/>
      </w:r>
      <w:r w:rsidR="00B84DE8">
        <w:rPr>
          <w:noProof/>
          <w:color w:val="000000" w:themeColor="text1"/>
        </w:rPr>
        <w:t>(Anderson et al., 2011; Roque et al., 2019)</w:t>
      </w:r>
      <w:r w:rsidR="00042035">
        <w:rPr>
          <w:color w:val="000000" w:themeColor="text1"/>
        </w:rPr>
        <w:fldChar w:fldCharType="end"/>
      </w:r>
      <w:r w:rsidR="00042035">
        <w:rPr>
          <w:color w:val="000000" w:themeColor="text1"/>
        </w:rPr>
        <w:t xml:space="preserve">. </w:t>
      </w:r>
      <w:r w:rsidR="009D75F1">
        <w:t>As these abilities diminish, everyday conversations can become frustrating for older adults. They often struggle in situations requiring divided attention, such as engaging in group discussions and listening to multiple speakers at once</w:t>
      </w:r>
      <w:r w:rsidR="00EA0FBF">
        <w:t xml:space="preserve"> </w:t>
      </w:r>
      <w:r w:rsidR="00705923">
        <w:fldChar w:fldCharType="begin"/>
      </w:r>
      <w:r w:rsidR="001D05FF">
        <w:instrText xml:space="preserve"> ADDIN ZOTERO_ITEM CSL_CITATION {"citationID":"2o985Zep","properties":{"formattedCitation":"(Gatehouse &amp; Noble, 2004)","plainCitation":"(Gatehouse &amp; Noble, 2004)","noteIndex":0},"citationItems":[{"id":"LNHeQ5Rx/wLvLtIjx","uris":["http://zotero.org/users/local/G5VicmWf/items/VRE4BKWS"],"itemData":{"id":20,"type":"article-journal","container-title":"International Journal of Audiology","issue":"2","page":"85-99","title":"The Speech, Spatial and Qualities of Hearing Scale (SSQ).","volume":"43","author":[{"family":"Gatehouse","given":"Stuart"},{"family":"Noble","given":"William"}],"issued":{"date-parts":[["2004"]]}}}],"schema":"https://github.com/citation-style-language/schema/raw/master/csl-citation.json"} </w:instrText>
      </w:r>
      <w:r w:rsidR="00705923">
        <w:fldChar w:fldCharType="separate"/>
      </w:r>
      <w:r w:rsidR="00705923">
        <w:rPr>
          <w:noProof/>
        </w:rPr>
        <w:t>(Gatehouse &amp; Noble, 2004)</w:t>
      </w:r>
      <w:r w:rsidR="00705923">
        <w:fldChar w:fldCharType="end"/>
      </w:r>
      <w:r w:rsidR="009D75F1">
        <w:t xml:space="preserve">. These difficulties </w:t>
      </w:r>
      <w:r w:rsidR="0088235B">
        <w:t xml:space="preserve">can </w:t>
      </w:r>
      <w:r w:rsidR="009D75F1">
        <w:t xml:space="preserve">reinforce feelings of social isolation and emotional distress </w:t>
      </w:r>
      <w:r w:rsidR="00705923">
        <w:fldChar w:fldCharType="begin"/>
      </w:r>
      <w:r w:rsidR="001D05FF">
        <w:instrText xml:space="preserve"> ADDIN ZOTERO_ITEM CSL_CITATION {"citationID":"bhB7nffa","properties":{"formattedCitation":"(Anderson et al., 2011; Gatehouse &amp; Noble, 2004; Roque et al., 2019a)","plainCitation":"(Anderson et al., 2011; Gatehouse &amp; Noble, 2004; Roque et al., 2019a)","noteIndex":0},"citationItems":[{"id":"LNHeQ5Rx/Yb8jl1hm","uris":["http://zotero.org/users/local/G5VicmWf/items/6HKI9NE2"],"itemData":{"id":23,"type":"article-journal","container-title":"Ear and hearing","issue":"6","page":"750–757","title":"A Neural Basis of Speech-in-Noise Perception in Older Adults","volume":"32","author":[{"family":"Anderson","given":"Samira"},{"family":"Parbery-Clark","given":"Alexandra"},{"family":"Yi","given":"Han-Gyol"},{"family":"Kraus","given":"Nina"}],"issued":{"date-parts":[["2011"]]}}},{"id":"LNHeQ5Rx/wLvLtIjx","uris":["http://zotero.org/users/local/G5VicmWf/items/VRE4BKWS"],"itemData":{"id":20,"type":"article-journal","container-title":"International Journal of Audiology","issue":"2","page":"85-99","title":"The Speech, Spatial and Qualities of Hearing Scale (SSQ).","volume":"43","author":[{"family":"Gatehouse","given":"Stuart"},{"family":"Noble","given":"William"}],"issued":{"date-parts":[["2004"]]}}},{"id":"LNHeQ5Rx/NfRXGCMr","uris":["http://zotero.org/users/local/G5VicmWf/items/JTIIUDW6"],"itemData":{"id":24,"type":"article-journal","container-title":"Frontiers in neuroscience","issue":"749","title":"Effects of Age, Cognition, and Neural Encoding on the Perception of Temporal Speech Cues","volume":"13","author":[{"family":"Roque","given":"Lindsey"},{"family":"Karawani","given":"Hanin"},{"family":"Gordon-Salant","given":"Sandra"},{"family":"Anderson","given":"Samira"}],"issued":{"date-parts":[["2019",7]]}}}],"schema":"https://github.com/citation-style-language/schema/raw/master/csl-citation.json"} </w:instrText>
      </w:r>
      <w:r w:rsidR="00705923">
        <w:fldChar w:fldCharType="separate"/>
      </w:r>
      <w:r w:rsidR="00B84DE8">
        <w:rPr>
          <w:noProof/>
        </w:rPr>
        <w:t>(Anderson et al., 2011; Gatehouse &amp; Noble, 2004; Roque et al., 2019)</w:t>
      </w:r>
      <w:r w:rsidR="00705923">
        <w:fldChar w:fldCharType="end"/>
      </w:r>
      <w:r w:rsidR="00BB33A8">
        <w:t>.</w:t>
      </w:r>
    </w:p>
    <w:p w14:paraId="52CA0D22" w14:textId="1371505E" w:rsidR="00BB33A8" w:rsidRPr="009D75F1" w:rsidRDefault="00BB33A8" w:rsidP="009D75F1">
      <w:pPr>
        <w:spacing w:line="480" w:lineRule="auto"/>
        <w:ind w:firstLine="720"/>
      </w:pPr>
      <w:r>
        <w:t>Age-related declines in temporal processing contribute to difficulties understanding speech in noise, reverbe</w:t>
      </w:r>
      <w:r w:rsidR="009C093B">
        <w:t>rant</w:t>
      </w:r>
      <w:r>
        <w:t>, accented</w:t>
      </w:r>
      <w:r w:rsidR="0088235B">
        <w:t>, and time-compressed</w:t>
      </w:r>
      <w:r>
        <w:t xml:space="preserve"> speech </w:t>
      </w:r>
      <w:r w:rsidR="00740077">
        <w:fldChar w:fldCharType="begin"/>
      </w:r>
      <w:r w:rsidR="001D05FF">
        <w:instrText xml:space="preserve"> ADDIN ZOTERO_ITEM CSL_CITATION {"citationID":"wLSIV8qP","properties":{"formattedCitation":"(Golomb et al., 2007; Gordon-Salant et al., 2006; Gordon-Salant &amp; Fitzgibbons, 2001; Ji et al., 2014; Tinnemore et al., 2022; Waddington et al., 2020)","plainCitation":"(Golomb et al., 2007; Gordon-Salant et al., 2006; Gordon-Salant &amp; Fitzgibbons, 2001; Ji et al., 2014; Tinnemore et al., 2022; Waddington et al., 2020)","noteIndex":0},"citationItems":[{"id":"LNHeQ5Rx/VRZgeNse","uris":["http://zotero.org/users/local/G5VicmWf/items/U7FG6G76"],"itemData":{"id":28,"type":"article-journal","container-title":"The Journal of the Acoustical Society of America","issue":"3","page":"1701–1708","title":"Effects of stimulus variability and adult aging on adaptation to time-compressed speech","volume":"121","author":[{"family":"Golomb","given":"J. D"},{"family":"Peelle,","given":"J. E."},{"family":"Wingfield","given":"A"}],"issued":{"date-parts":[["2007"]]}}},{"id":"LNHeQ5Rx/7XrQ14Ia","uris":["http://zotero.org/users/local/G5VicmWf/items/7GGTYYSU"],"itemData":{"id":1,"type":"article-journal","container-title":"The Journal of the Acoustical Society of America","issue":"4","page":"2455–2466","title":"Age Related Differences in Identification &amp; Discrimination of Temporal Cues in Speech Segments","volume":"119","author":[{"family":"Gordon-Salant","given":"Sandra"},{"family":"Yeni-Komshian","given":"Grace"},{"family":"Fitzgibbons","given":"Peter"},{"family":"Barrett","given":"Jessica"}],"issued":{"date-parts":[["2006",4]]}}},{"id":"LNHeQ5Rx/jazXaZxp","uris":["http://zotero.org/users/local/G5VicmWf/items/SXDW48U4"],"itemData":{"id":27,"type":"article-journal","container-title":"ournal of speech, language, and hearing research","DOI":"https://doi.org/10.1044/1092-4388(2001/056)","issue":"4","page":"709–719.","title":"Sources of age-related recognition difficulty for time-compressed speech.","volume":"44","author":[{"family":"Gordon-Salant","given":"Sandra"},{"family":"Fitzgibbons","given":"P.J"}],"issued":{"date-parts":[["2001"]]}}},{"id":"LNHeQ5Rx/ix8yhkBi","uris":["http://zotero.org/users/local/G5VicmWf/items/JUXG3UUD"],"itemData":{"id":26,"type":"article-journal","container-title":"Journal of speech, language, and hearing research","DOI":"https://doi.org/10.1044/2014_JSLHR-H-12-0404","issue":"2","page":"532–554","title":"Perception of speech produced by native and nonnative talkers by listeners with normal hearing and listeners with cochlear implants","volume":"57","author":[{"family":"Ji","given":"Caili"},{"family":"Gavin","given":"John"},{"family":"Chang","given":"Yi-ping"},{"family":"Xu","given":"Anting"},{"family":"Fu","given":"Qian-Jie"}],"issued":{"date-parts":[["2014"]]}}},{"id":"LNHeQ5Rx/Fqrdynvm","uris":["http://zotero.org/users/local/G5VicmWf/items/RZTFJQAY"],"itemData":{"id":18,"type":"article-journal","container-title":"Aging Neuroscience","title":"The recognition of time-compressed speech as a function of age in listeners with cochlear implants or normal hearing","volume":"14","author":[{"family":"Tinnemore","given":"Anna"},{"family":"Montero","given":"Lauren"},{"family":"Gordon-Salant","given":"Sandra"},{"family":"Goupell","given":"Matthew"}],"issued":{"date-parts":[["2022"]]}}},{"id":"LNHeQ5Rx/P4SuZt5F","uris":["http://zotero.org/users/local/G5VicmWf/items/UKY7256R"],"itemData":{"id":19,"type":"article-journal","container-title":"Ear and hearing","issue":"5","page":"1236–1250","title":"Recognition of Accented Speech by Cochlear-Implant Listeners: Benefit of Audiovisual Cues","volume":"41","author":[{"family":"Waddington","given":"Emily"},{"family":"Jaekel","given":"Brittany"},{"family":"Tinnemore","given":"Anna"},{"family":"Gordon-Salant","given":"Sandra"},{"family":"Goupell","given":"Matthew"}],"issued":{"date-parts":[["2020"]]}}}],"schema":"https://github.com/citation-style-language/schema/raw/master/csl-citation.json"} </w:instrText>
      </w:r>
      <w:r w:rsidR="00740077">
        <w:fldChar w:fldCharType="separate"/>
      </w:r>
      <w:r w:rsidR="00DC1C7A">
        <w:rPr>
          <w:noProof/>
        </w:rPr>
        <w:t>(Golomb et al., 2007; Gordon-Salant et al., 2006; Gordon-Salant &amp; Fitzgibbons, 2001; Ji et al., 2014; Tinnemore et al., 2022; Waddington et al., 2020)</w:t>
      </w:r>
      <w:r w:rsidR="00740077">
        <w:fldChar w:fldCharType="end"/>
      </w:r>
      <w:r w:rsidR="00AA168C">
        <w:t xml:space="preserve">. </w:t>
      </w:r>
      <w:r w:rsidR="0088235B">
        <w:t xml:space="preserve">Those with hearing loss particularly struggle in these settings and even older adults with normal hearing experience related challenges. </w:t>
      </w:r>
    </w:p>
    <w:p w14:paraId="18AA7BE8" w14:textId="07258EAE" w:rsidR="004B28D7" w:rsidRDefault="00DA6B83" w:rsidP="00EA4685">
      <w:pPr>
        <w:spacing w:after="240" w:line="480" w:lineRule="auto"/>
        <w:ind w:firstLine="720"/>
      </w:pPr>
      <w:r>
        <w:t xml:space="preserve">Temporal processing deficits </w:t>
      </w:r>
      <w:r w:rsidRPr="3D8A9A05">
        <w:t>reduce the ability to identify and discriminate between word contrasts based on temporal cues, an important component of speech recognition</w:t>
      </w:r>
      <w:r w:rsidR="009C093B">
        <w:t>, and these deficits have been shown to worsen with age</w:t>
      </w:r>
      <w:r w:rsidRPr="3D8A9A05">
        <w:t xml:space="preserve"> </w:t>
      </w:r>
      <w:r>
        <w:fldChar w:fldCharType="begin"/>
      </w:r>
      <w:r w:rsidR="001D05FF">
        <w:instrText xml:space="preserve"> ADDIN ZOTERO_ITEM CSL_CITATION {"citationID":"XE9v0I9B","properties":{"formattedCitation":"(Gordon-Salant et al., 2006, 2008)","plainCitation":"(Gordon-Salant et al., 2006, 2008)","noteIndex":0},"citationItems":[{"id":"LNHeQ5Rx/7XrQ14Ia","uris":["http://zotero.org/users/local/G5VicmWf/items/7GGTYYSU"],"itemData":{"id":1,"type":"article-journal","container-title":"The Journal of the Acoustical Society of America","issue":"4","page":"2455–2466","title":"Age Related Differences in Identification &amp; Discrimination of Temporal Cues in Speech Segments","volume":"119","author":[{"family":"Gordon-Salant","given":"Sandra"},{"family":"Yeni-Komshian","given":"Grace"},{"family":"Fitzgibbons","given":"Peter"},{"family":"Barrett","given":"Jessica"}],"issued":{"date-parts":[["2006",4]]}}},{"id":"LNHeQ5Rx/bZV81OsK","uris":["http://zotero.org/users/local/G5VicmWf/items/GMZJW5E9"],"itemData":{"id":2,"type":"article-journal","container-title":"The Journal of the Acoustical Society of America","issue":"5","page":"3249–3260","title":"The role of temporal cues in word identification by younger and older adults: effects of sentence context.","volume":"124","author":[{"family":"Gordon-Salant","given":"Sandra"},{"family":"Yeni-Komshian","given":"Grace"},{"family":"Fitzgibbons","given":"Peter"}],"issued":{"date-parts":[["2008",11]]}}}],"schema":"https://github.com/citation-style-language/schema/raw/master/csl-citation.json"} </w:instrText>
      </w:r>
      <w:r>
        <w:fldChar w:fldCharType="separate"/>
      </w:r>
      <w:r w:rsidR="003A2EBA">
        <w:rPr>
          <w:noProof/>
        </w:rPr>
        <w:t>(Gordon-Salant et al., 2006, 2008)</w:t>
      </w:r>
      <w:r>
        <w:fldChar w:fldCharType="end"/>
      </w:r>
      <w:r>
        <w:fldChar w:fldCharType="begin"/>
      </w:r>
      <w:r w:rsidR="001D05FF">
        <w:instrText xml:space="preserve"> ADDIN ZOTERO_ITEM CSL_CITATION {"citationID":"iVXNfYUX","properties":{"formattedCitation":"(Gordon-Salant et al., 2006)","plainCitation":"(Gordon-Salant et al., 2006)","dontUpdate":true,"noteIndex":0},"citationItems":[{"id":"LNHeQ5Rx/7XrQ14Ia","uris":["http://zotero.org/users/local/G5VicmWf/items/7GGTYYSU"],"itemData":{"id":1,"type":"article-journal","container-title":"The Journal of the Acoustical Society of America","issue":"4","page":"2455–2466","title":"Age Related Differences in Identification &amp; Discrimination of Temporal Cues in Speech Segments","volume":"119","author":[{"family":"Gordon-Salant","given":"Sandra"},{"family":"Yeni-Komshian","given":"Grace"},{"family":"Fitzgibbons","given":"Peter"},{"family":"Barrett","given":"Jessica"}],"issued":{"date-parts":[["2006",4]]}}}],"schema":"https://github.com/citation-style-language/schema/raw/master/csl-citation.json"} </w:instrText>
      </w:r>
      <w:r>
        <w:fldChar w:fldCharType="separate"/>
      </w:r>
      <w:r>
        <w:fldChar w:fldCharType="end"/>
      </w:r>
      <w:r>
        <w:t xml:space="preserve">. </w:t>
      </w:r>
      <w:r w:rsidR="003021D6">
        <w:t xml:space="preserve">Gordon-Salant </w:t>
      </w:r>
      <w:r w:rsidR="003021D6">
        <w:lastRenderedPageBreak/>
        <w:t xml:space="preserve">(2006) investigated age-related differences in the identification and discrimination of temporal cues in speech. </w:t>
      </w:r>
      <w:r w:rsidR="000F43E8">
        <w:t xml:space="preserve">Compared to younger listeners, </w:t>
      </w:r>
      <w:r w:rsidR="00184D41">
        <w:t>older individuals had greater difficulty identifying words that relied on brief temporal cues, such as distinguishing between “</w:t>
      </w:r>
      <w:r w:rsidR="0083711C">
        <w:t>D</w:t>
      </w:r>
      <w:r w:rsidR="00184D41">
        <w:t>ish” and “</w:t>
      </w:r>
      <w:r w:rsidR="0083711C">
        <w:t>D</w:t>
      </w:r>
      <w:r w:rsidR="00184D41">
        <w:t>itch”.</w:t>
      </w:r>
      <w:r w:rsidR="009835A6">
        <w:t xml:space="preserve"> </w:t>
      </w:r>
      <w:r w:rsidR="009761AC">
        <w:t>These findings support the idea that older individuals</w:t>
      </w:r>
      <w:r w:rsidR="000D2842">
        <w:t>, especially those with hearing loss,</w:t>
      </w:r>
      <w:r w:rsidR="009761AC">
        <w:t xml:space="preserve"> require longer duration cues for recognizing target speech sounds, emphasizing the importance of temporal processing for speech recognition. </w:t>
      </w:r>
    </w:p>
    <w:p w14:paraId="15ECA83D" w14:textId="2B259CE7" w:rsidR="009761AC" w:rsidRPr="00464B9B" w:rsidRDefault="00464B9B" w:rsidP="00464B9B">
      <w:pPr>
        <w:spacing w:after="240" w:line="480" w:lineRule="auto"/>
        <w:rPr>
          <w:b/>
          <w:bCs/>
          <w:u w:val="single"/>
        </w:rPr>
      </w:pPr>
      <w:r>
        <w:rPr>
          <w:b/>
          <w:bCs/>
          <w:u w:val="single"/>
        </w:rPr>
        <w:t xml:space="preserve">A. </w:t>
      </w:r>
      <w:r w:rsidR="009761AC" w:rsidRPr="00464B9B">
        <w:rPr>
          <w:b/>
          <w:bCs/>
          <w:u w:val="single"/>
        </w:rPr>
        <w:t>Spectral Degradation with a CI Forces the Processing of Temporal Cues</w:t>
      </w:r>
    </w:p>
    <w:p w14:paraId="0C57C596" w14:textId="48ADA0E7" w:rsidR="0088235B" w:rsidRPr="009D75F1" w:rsidRDefault="009761AC" w:rsidP="009C093B">
      <w:pPr>
        <w:spacing w:line="480" w:lineRule="auto"/>
        <w:ind w:firstLine="720"/>
      </w:pPr>
      <w:r>
        <w:t xml:space="preserve">Older adults with peripheral hearing loss </w:t>
      </w:r>
      <w:r w:rsidR="000519E4">
        <w:t xml:space="preserve">may benefit from </w:t>
      </w:r>
      <w:r>
        <w:t>hearing assistive devices, such as hearing aids. If there comes a point where hearing aids are no longer effective in aiding</w:t>
      </w:r>
      <w:r w:rsidR="00473D8B">
        <w:t xml:space="preserve"> </w:t>
      </w:r>
      <w:r>
        <w:t xml:space="preserve">hearing loss, then individuals may consider the use of a </w:t>
      </w:r>
      <w:r w:rsidR="009C093B">
        <w:t>cochlear</w:t>
      </w:r>
      <w:r w:rsidR="00803E73">
        <w:t xml:space="preserve"> </w:t>
      </w:r>
      <w:r w:rsidR="009C093B">
        <w:t>implant (CI)</w:t>
      </w:r>
      <w:r w:rsidR="00B6074C">
        <w:t xml:space="preserve">, which </w:t>
      </w:r>
      <w:r w:rsidR="00473D8B">
        <w:t>is a</w:t>
      </w:r>
      <w:r w:rsidRPr="39F7F34D">
        <w:t xml:space="preserve"> device that help</w:t>
      </w:r>
      <w:r w:rsidR="00473D8B">
        <w:t>s</w:t>
      </w:r>
      <w:r w:rsidRPr="39F7F34D">
        <w:t xml:space="preserve"> partially restore hearing and speech understanding to individuals with</w:t>
      </w:r>
      <w:r w:rsidR="00250604">
        <w:t xml:space="preserve"> moderate to</w:t>
      </w:r>
      <w:r w:rsidRPr="39F7F34D">
        <w:t xml:space="preserve"> profound hearing loss</w:t>
      </w:r>
      <w:r w:rsidR="008A7D4C">
        <w:t xml:space="preserve"> </w:t>
      </w:r>
      <w:r w:rsidR="002B5CE2">
        <w:fldChar w:fldCharType="begin"/>
      </w:r>
      <w:r w:rsidR="001D05FF">
        <w:instrText xml:space="preserve"> ADDIN ZOTERO_ITEM CSL_CITATION {"citationID":"9TBVZgbh","properties":{"formattedCitation":"(Carlyon &amp; Goehring, 2021; Zeng, 2020)","plainCitation":"(Carlyon &amp; Goehring, 2021; Zeng, 2020)","noteIndex":0},"citationItems":[{"id":"LNHeQ5Rx/lN5hrEfi","uris":["http://zotero.org/users/local/G5VicmWf/items/E4D3FN9N"],"itemData":{"id":29,"type":"article-journal","container-title":"J. Assoc. Res. Otolaryngol.","page":"481-508","title":"CI research and development in the 21st century: A critical update","volume":"22","author":[{"family":"Carlyon","given":"R. P."},{"family":"Goehring,","given":"J. L."}],"issued":{"date-parts":[["2021"]]}}},{"id":"LNHeQ5Rx/AWWlCKdl","uris":["http://zotero.org/users/local/G5VicmWf/items/NN7BDCNH"],"itemData":{"id":30,"type":"article-journal","container-title":"JASA","title":"Celebrating the one millionth CI","author":[{"family":"Zeng","given":"F"}],"issued":{"date-parts":[["2020"]]}}}],"schema":"https://github.com/citation-style-language/schema/raw/master/csl-citation.json"} </w:instrText>
      </w:r>
      <w:r w:rsidR="002B5CE2">
        <w:fldChar w:fldCharType="separate"/>
      </w:r>
      <w:r w:rsidR="0095141A">
        <w:rPr>
          <w:noProof/>
        </w:rPr>
        <w:t>(Carlyon &amp; Goehring, 2021; Zeng, 2020)</w:t>
      </w:r>
      <w:r w:rsidR="002B5CE2">
        <w:fldChar w:fldCharType="end"/>
      </w:r>
      <w:r w:rsidRPr="39F7F34D">
        <w:t xml:space="preserve">. </w:t>
      </w:r>
      <w:r w:rsidR="0088235B">
        <w:t>Older CI users</w:t>
      </w:r>
      <w:r w:rsidR="009C093B">
        <w:t xml:space="preserve"> </w:t>
      </w:r>
      <w:r w:rsidR="0088235B">
        <w:t>rely heavily on temporal cues due to the limited spectral input provided by the device. Waddington et al. (2020) found that older CI users struggled more with accented speech</w:t>
      </w:r>
      <w:r w:rsidR="009C093B">
        <w:t xml:space="preserve"> and </w:t>
      </w:r>
      <w:r w:rsidR="0088235B">
        <w:t xml:space="preserve">Tinnemore et al. </w:t>
      </w:r>
      <w:r w:rsidR="00395536">
        <w:t>(</w:t>
      </w:r>
      <w:r w:rsidR="0088235B">
        <w:t>2022</w:t>
      </w:r>
      <w:r w:rsidR="00395536">
        <w:t>)</w:t>
      </w:r>
      <w:r w:rsidR="0088235B">
        <w:t xml:space="preserve"> found that time-compressed speech was especially challenging for this population. </w:t>
      </w:r>
    </w:p>
    <w:p w14:paraId="32FEEDCC" w14:textId="5D9B1FA4" w:rsidR="009761AC" w:rsidRDefault="002C43A5" w:rsidP="009761AC">
      <w:pPr>
        <w:spacing w:after="240" w:line="480" w:lineRule="auto"/>
        <w:ind w:firstLine="720"/>
      </w:pPr>
      <w:r>
        <w:t xml:space="preserve">CIs process speech by dividing </w:t>
      </w:r>
      <w:r w:rsidR="0083711C">
        <w:t>the signal</w:t>
      </w:r>
      <w:r>
        <w:t xml:space="preserve"> into a bank of 12-22 different frequency channels that convey a range of frequencies important for speech (</w:t>
      </w:r>
      <w:r w:rsidR="00250604">
        <w:t>~</w:t>
      </w:r>
      <w:r>
        <w:t>200-8000</w:t>
      </w:r>
      <w:r w:rsidR="00E90C1C">
        <w:t xml:space="preserve"> Hz). The temporal envelope</w:t>
      </w:r>
      <w:r w:rsidR="00C73099">
        <w:t>,</w:t>
      </w:r>
      <w:r w:rsidR="00E90C1C">
        <w:t xml:space="preserve"> </w:t>
      </w:r>
      <w:r w:rsidR="00636520">
        <w:t xml:space="preserve">which contains </w:t>
      </w:r>
      <w:r w:rsidR="00E90C1C">
        <w:t>slow varying changes in intensity</w:t>
      </w:r>
      <w:r w:rsidR="00C73099">
        <w:t>,</w:t>
      </w:r>
      <w:r w:rsidR="00E90C1C">
        <w:t xml:space="preserve"> </w:t>
      </w:r>
      <w:r w:rsidR="00636520">
        <w:t xml:space="preserve">is extracted from each channel </w:t>
      </w:r>
      <w:r w:rsidR="00E90C1C">
        <w:t>and the temporal fine structure</w:t>
      </w:r>
      <w:r w:rsidR="00636520">
        <w:t xml:space="preserve"> which </w:t>
      </w:r>
      <w:r w:rsidR="00E90C1C">
        <w:t>reflect</w:t>
      </w:r>
      <w:r w:rsidR="00636520">
        <w:t>s</w:t>
      </w:r>
      <w:r w:rsidR="00E90C1C">
        <w:t xml:space="preserve"> fast changes in sound pressure is discarded </w:t>
      </w:r>
      <w:r w:rsidR="00E90C1C">
        <w:fldChar w:fldCharType="begin"/>
      </w:r>
      <w:r w:rsidR="001D05FF">
        <w:instrText xml:space="preserve"> ADDIN ZOTERO_ITEM CSL_CITATION {"citationID":"w4PawMYq","properties":{"formattedCitation":"(Cychosz et al., 2024; Loizou, 2006; Shannon et al., 1995)","plainCitation":"(Cychosz et al., 2024; Loizou, 2006; Shannon et al., 1995)","noteIndex":0},"citationItems":[{"id":"LNHeQ5Rx/Hi8BZnTX","uris":["http://zotero.org/users/local/G5VicmWf/items/D3UCQ2CY"],"itemData":{"id":7,"type":"article-journal","container-title":"The Journal of the Acoustical Society of America","issue":"4","page":"2407–2437","title":"How to vocode: Using channel vocoders for cochlear-implant research.","volume":"155","author":[{"family":"Cychosz","given":"Margaret"},{"family":"Winn","given":"Matthew"},{"family":"Goupell","given":"Matthew"}],"issued":{"date-parts":[["2024",4]]}}},{"id":"LNHeQ5Rx/OjmPQJkt","uris":["http://zotero.org/users/local/G5VicmWf/items/2J23TJ9G"],"itemData":{"id":31,"type":"article-journal","container-title":"Advances in oto-rhino-laryngology","DOI":"https://doi.org/10.1159/000094648","page":"109–143","title":"Speech processing in vocoder-centric cochlear implants","volume":"64","author":[{"family":"Loizou","given":"Philipos"}],"issued":{"date-parts":[["2006"]]}}},{"id":"LNHeQ5Rx/VVTAc4ah","uris":["http://zotero.org/users/local/G5VicmWf/items/MEBB86YQ"],"itemData":{"id":32,"type":"article-journal","container-title":"Science","DOI":"https://doi.org/10.1126/science.270.5234.303","issue":"5234","page":"303–304","title":"Speech recognition with primarily temporal cues","volume":"270","author":[{"family":"Shannon","given":"R"},{"family":"Kamath","given":"V"},{"family":"Zeng","given":"F G"},{"family":"Wygonski","given":"J"},{"family":"Ekelid","given":"M"}],"issued":{"date-parts":[["1995"]]}}}],"schema":"https://github.com/citation-style-language/schema/raw/master/csl-citation.json"} </w:instrText>
      </w:r>
      <w:r w:rsidR="00E90C1C">
        <w:fldChar w:fldCharType="separate"/>
      </w:r>
      <w:r w:rsidR="001153F9">
        <w:rPr>
          <w:noProof/>
        </w:rPr>
        <w:t>(Cychosz et al., 2024; Loizou, 2006; Shannon et al., 1995)</w:t>
      </w:r>
      <w:r w:rsidR="00E90C1C">
        <w:fldChar w:fldCharType="end"/>
      </w:r>
      <w:r w:rsidR="001153F9">
        <w:t xml:space="preserve">. </w:t>
      </w:r>
      <w:r w:rsidR="008E7096">
        <w:t xml:space="preserve">The smearing of the temporal envelope, the </w:t>
      </w:r>
      <w:r w:rsidR="003A04DF">
        <w:t xml:space="preserve">current stimulating </w:t>
      </w:r>
      <w:r w:rsidR="001A2B2F">
        <w:t xml:space="preserve">the </w:t>
      </w:r>
      <w:r w:rsidR="003A04DF">
        <w:t>electrodes, the broad spread of neural activation along the auditory nerve</w:t>
      </w:r>
      <w:r w:rsidR="00D27331">
        <w:t xml:space="preserve">, and the broadening of auditory tuning curves all limit spectral resolution </w:t>
      </w:r>
      <w:r w:rsidR="002D42BD">
        <w:t xml:space="preserve">when listening through a CI </w:t>
      </w:r>
      <w:r w:rsidR="00A25992">
        <w:fldChar w:fldCharType="begin"/>
      </w:r>
      <w:r w:rsidR="001D05FF">
        <w:instrText xml:space="preserve"> ADDIN ZOTERO_ITEM CSL_CITATION {"citationID":"UK3SORAk","properties":{"formattedCitation":"(Fu &amp; Nogaki, 2005; Goehring, et al., 2019)","plainCitation":"(Fu &amp; Nogaki, 2005; Goehring, et al., 2019)","noteIndex":0},"citationItems":[{"id":"LNHeQ5Rx/ozCZohQn","uris":["http://zotero.org/users/local/G5VicmWf/items/WWDYMKVI"],"itemData":{"id":34,"type":"article-journal","container-title":"Journal of the Association for Research in Otolaryngology","DOI":"https://doi.org/10.1007/s10162-004-5024-3","issue":"1","page":"19–27","title":"Noise Susceptibility of Cochlear Implant Users: The Role of Spectral Resolution and Smearing","volume":"6","author":[{"family":"Fu","given":"Qian-Jie"},{"family":"Nogaki","given":"Geraldine"}],"issued":{"date-parts":[["2005"]]}}},{"id":"LNHeQ5Rx/sTkvG3Yz","uris":["http://zotero.org/users/local/G5VicmWf/items/4LQNYEIH"],"itemData":{"id":33,"type":"article-journal","container-title":"Journal of the Association for Research in Otolaryngology","DOI":"https://doi.org/10.1007/s10162-019-00724-4","issue":"4","page":"431–448","title":"A Site-Selection Strategy Based on Polarity Sensitivity for Cochlear Implants: Effects on Spectro-Temporal Resolution and Speech Perception","volume":"20","author":[{"family":"Goehring,","given":"Tobias"},{"family":"Archer-Boyd","given":"Alan"},{"family":"Deeks","given":"John"},{"family":"Arengerg","given":"Julie"},{"family":"Carlyon","given":"Robert"}],"issued":{"date-parts":[["2019"]]}}}],"schema":"https://github.com/citation-style-language/schema/raw/master/csl-citation.json"} </w:instrText>
      </w:r>
      <w:r w:rsidR="00A25992">
        <w:fldChar w:fldCharType="separate"/>
      </w:r>
      <w:r w:rsidR="006C18DC">
        <w:rPr>
          <w:noProof/>
        </w:rPr>
        <w:t>(Fu &amp; Nogaki, 2005; Goehring, et al., 2019)</w:t>
      </w:r>
      <w:r w:rsidR="00A25992">
        <w:fldChar w:fldCharType="end"/>
      </w:r>
      <w:r w:rsidR="006C18DC">
        <w:t>.</w:t>
      </w:r>
    </w:p>
    <w:p w14:paraId="2E650F33" w14:textId="32566C89" w:rsidR="00BB46E2" w:rsidRDefault="000D2842" w:rsidP="000D2842">
      <w:pPr>
        <w:spacing w:after="240" w:line="480" w:lineRule="auto"/>
        <w:ind w:firstLine="720"/>
      </w:pPr>
      <w:r w:rsidRPr="2FD8E0A7">
        <w:lastRenderedPageBreak/>
        <w:t xml:space="preserve">In normal-hearing individuals, </w:t>
      </w:r>
      <w:r w:rsidR="000519E4">
        <w:t>a channel vocoder can be</w:t>
      </w:r>
      <w:r w:rsidRPr="2FD8E0A7">
        <w:t xml:space="preserve"> used to simulate aspects of hearing</w:t>
      </w:r>
      <w:r w:rsidR="000519E4">
        <w:t xml:space="preserve"> with a CI</w:t>
      </w:r>
      <w:r w:rsidRPr="2FD8E0A7">
        <w:t xml:space="preserve">, helping researchers understand how </w:t>
      </w:r>
      <w:r w:rsidR="008B589B">
        <w:t>CI</w:t>
      </w:r>
      <w:r w:rsidRPr="2FD8E0A7">
        <w:t xml:space="preserve"> users might perform on auditory tasks </w:t>
      </w:r>
      <w:r>
        <w:fldChar w:fldCharType="begin"/>
      </w:r>
      <w:r w:rsidR="001D05FF">
        <w:instrText xml:space="preserve"> ADDIN ZOTERO_ITEM CSL_CITATION {"citationID":"8zeTi2uD","properties":{"formattedCitation":"(Cychosz et al., 2024)","plainCitation":"(Cychosz et al., 2024)","noteIndex":0},"citationItems":[{"id":"LNHeQ5Rx/Hi8BZnTX","uris":["http://zotero.org/users/local/G5VicmWf/items/D3UCQ2CY"],"itemData":{"id":7,"type":"article-journal","container-title":"The Journal of the Acoustical Society of America","issue":"4","page":"2407–2437","title":"How to vocode: Using channel vocoders for cochlear-implant research.","volume":"155","author":[{"family":"Cychosz","given":"Margaret"},{"family":"Winn","given":"Matthew"},{"family":"Goupell","given":"Matthew"}],"issued":{"date-parts":[["2024",4]]}}}],"schema":"https://github.com/citation-style-language/schema/raw/master/csl-citation.json"} </w:instrText>
      </w:r>
      <w:r>
        <w:fldChar w:fldCharType="separate"/>
      </w:r>
      <w:r>
        <w:rPr>
          <w:noProof/>
        </w:rPr>
        <w:t>(Cychosz et al., 2024)</w:t>
      </w:r>
      <w:r>
        <w:fldChar w:fldCharType="end"/>
      </w:r>
      <w:r>
        <w:t xml:space="preserve">. </w:t>
      </w:r>
      <w:r w:rsidRPr="2FD8E0A7">
        <w:t xml:space="preserve">Vocoded speech perception reflects the range of </w:t>
      </w:r>
      <w:r w:rsidR="000519E4">
        <w:t xml:space="preserve">functionally </w:t>
      </w:r>
      <w:r w:rsidRPr="2FD8E0A7">
        <w:t xml:space="preserve">useful channels in real </w:t>
      </w:r>
      <w:r w:rsidR="008B589B">
        <w:t>CI</w:t>
      </w:r>
      <w:r w:rsidRPr="2FD8E0A7">
        <w:t xml:space="preserve"> users, </w:t>
      </w:r>
      <w:r w:rsidR="000519E4">
        <w:t xml:space="preserve">which is as low as </w:t>
      </w:r>
      <w:r w:rsidRPr="2FD8E0A7">
        <w:t xml:space="preserve">4 </w:t>
      </w:r>
      <w:r w:rsidR="00395536">
        <w:t>to</w:t>
      </w:r>
      <w:r w:rsidRPr="2FD8E0A7">
        <w:t xml:space="preserve"> 8 frequency channels </w:t>
      </w:r>
      <w:r>
        <w:fldChar w:fldCharType="begin"/>
      </w:r>
      <w:r w:rsidR="001D05FF">
        <w:instrText xml:space="preserve"> ADDIN ZOTERO_ITEM CSL_CITATION {"citationID":"CeLy4UJK","properties":{"formattedCitation":"(Berg et al., 2019; Souza &amp; Rosen, 2009; Tinnemore et al., 2022; Wilson &amp; Dorman, 2008)","plainCitation":"(Berg et al., 2019; Souza &amp; Rosen, 2009; Tinnemore et al., 2022; Wilson &amp; Dorman, 2008)","noteIndex":0},"citationItems":[{"id":"LNHeQ5Rx/QmpZQ1u5","uris":["http://zotero.org/users/local/G5VicmWf/items/SL8ZMSKZ"],"itemData":{"id":12,"type":"article-journal","container-title":"The Journal of the Acoustical Society of America","issue":"3","page":"1156","title":"Speech recognition as a function of the number of channels in perimodiolar electrode recipients","volume":"145","author":[{"family":"Berg","given":"Katelyn"},{"family":"Noble","given":"Jack"},{"family":"Dawant","given":"Benoit"},{"family":"Dwyer","given":"Robert"},{"family":"Labadie","given":"Robert"},{"family":"Gifford","given":"Rene"}],"issued":{"date-parts":[["2019",3]]}}},{"id":"LNHeQ5Rx/hYVNUP2B","uris":["http://zotero.org/users/local/G5VicmWf/items/KYB7SIER"],"itemData":{"id":9,"type":"article-journal","container-title":"The Journal of the Acoustical Society of America","issue":"2","page":"792–805","title":"Effects of envelope bandwidth on the intelligibility of sine- and noise-vocoded speech","volume":"126","author":[{"family":"Souza","given":"Pamela"},{"family":"Rosen","given":"Stuart"}],"issued":{"date-parts":[["2009",8]]}}},{"id":"LNHeQ5Rx/Fqrdynvm","uris":["http://zotero.org/users/local/G5VicmWf/items/RZTFJQAY"],"itemData":{"id":18,"type":"article-journal","container-title":"Aging Neuroscience","title":"The recognition of time-compressed speech as a function of age in listeners with cochlear implants or normal hearing","volume":"14","author":[{"family":"Tinnemore","given":"Anna"},{"family":"Montero","given":"Lauren"},{"family":"Gordon-Salant","given":"Sandra"},{"family":"Goupell","given":"Matthew"}],"issued":{"date-parts":[["2022"]]}}},{"id":"LNHeQ5Rx/RX6KsArR","uris":["http://zotero.org/users/local/G5VicmWf/items/SVTIVHT4"],"itemData":{"id":10,"type":"article-journal","container-title":"Hearing research","issue":"1-2","page":"3–21","title":"Cochlear implants: a remarkable past and a brilliant future","volume":"242","author":[{"family":"Wilson","given":"Blake"},{"family":"Dorman","given":"Michael"}],"issued":{"date-parts":[["2008",8]]}}}],"schema":"https://github.com/citation-style-language/schema/raw/master/csl-citation.json"} </w:instrText>
      </w:r>
      <w:r>
        <w:fldChar w:fldCharType="separate"/>
      </w:r>
      <w:r w:rsidR="005E61D1">
        <w:rPr>
          <w:noProof/>
        </w:rPr>
        <w:t>(Berg et al., 2019; Souza &amp; Rosen, 2009; Tinnemore et al., 2022; Wilson &amp; Dorman, 2008)</w:t>
      </w:r>
      <w:r>
        <w:fldChar w:fldCharType="end"/>
      </w:r>
      <w:r>
        <w:t>.</w:t>
      </w:r>
      <w:r w:rsidRPr="2FD8E0A7">
        <w:t xml:space="preserve"> </w:t>
      </w:r>
      <w:r w:rsidR="005E61D1">
        <w:t>R</w:t>
      </w:r>
      <w:r>
        <w:t xml:space="preserve">ecent studies have shown </w:t>
      </w:r>
      <w:r w:rsidR="00725D46">
        <w:t>that</w:t>
      </w:r>
      <w:r>
        <w:t xml:space="preserve"> modern </w:t>
      </w:r>
      <w:r w:rsidR="008B589B">
        <w:t>CI</w:t>
      </w:r>
      <w:r>
        <w:t xml:space="preserve"> users can benefit from a larger number of active channels, with improvements in speech intelligibility</w:t>
      </w:r>
      <w:r w:rsidR="005E61D1">
        <w:t xml:space="preserve"> with as high as </w:t>
      </w:r>
      <w:r>
        <w:t xml:space="preserve">22 channels </w:t>
      </w:r>
      <w:r>
        <w:fldChar w:fldCharType="begin"/>
      </w:r>
      <w:r w:rsidR="001D05FF">
        <w:instrText xml:space="preserve"> ADDIN ZOTERO_ITEM CSL_CITATION {"citationID":"KvSfTR6S","properties":{"formattedCitation":"(Croghan et al., 2018)","plainCitation":"(Croghan et al., 2018)","noteIndex":0},"citationItems":[{"id":"LNHeQ5Rx/j8uZ5H4S","uris":["http://zotero.org/users/local/G5VicmWf/items/RL9SKTTA"],"itemData":{"id":11,"type":"article-journal","container-title":"The Journal of the Acoustical Society of America","issue":"5","page":"537-543","title":"Re-examining the relationship between number of cochlear implant channels and maximal speech intelligibility","volume":"143","author":[{"family":"Croghan","given":"Naomi"},{"family":"Duran","given":"Sara"},{"family":"Smith","given":"Zachary"}],"issued":{"date-parts":[["2018",5]]}}}],"schema":"https://github.com/citation-style-language/schema/raw/master/csl-citation.json"} </w:instrText>
      </w:r>
      <w:r>
        <w:fldChar w:fldCharType="separate"/>
      </w:r>
      <w:r>
        <w:rPr>
          <w:noProof/>
        </w:rPr>
        <w:t>(Croghan et al., 2018)</w:t>
      </w:r>
      <w:r>
        <w:fldChar w:fldCharType="end"/>
      </w:r>
      <w:r>
        <w:t xml:space="preserve">. Vocoded </w:t>
      </w:r>
      <w:r w:rsidRPr="2FD8E0A7">
        <w:t xml:space="preserve">speech perception also declines with age, as older individuals struggle more with processing temporal information, which are the cues that </w:t>
      </w:r>
      <w:r w:rsidR="005E61D1">
        <w:t xml:space="preserve">become </w:t>
      </w:r>
      <w:r w:rsidR="00395536">
        <w:t>increasingly</w:t>
      </w:r>
      <w:r w:rsidR="00A278E4">
        <w:t xml:space="preserve"> important</w:t>
      </w:r>
      <w:r w:rsidR="005E61D1">
        <w:t xml:space="preserve"> </w:t>
      </w:r>
      <w:r w:rsidR="00395536">
        <w:t>as the input is altered by a</w:t>
      </w:r>
      <w:r w:rsidRPr="2FD8E0A7">
        <w:t xml:space="preserve"> reduction in frequency information </w:t>
      </w:r>
      <w:r>
        <w:fldChar w:fldCharType="begin"/>
      </w:r>
      <w:r w:rsidR="001D05FF">
        <w:instrText xml:space="preserve"> ADDIN ZOTERO_ITEM CSL_CITATION {"citationID":"5bFBd31u","properties":{"formattedCitation":"(Cychosz et al., 2024; Goupell et al., 2017; Xie et al., 2022)","plainCitation":"(Cychosz et al., 2024; Goupell et al., 2017; Xie et al., 2022)","noteIndex":0},"citationItems":[{"id":"LNHeQ5Rx/Hi8BZnTX","uris":["http://zotero.org/users/local/G5VicmWf/items/D3UCQ2CY"],"itemData":{"id":7,"type":"article-journal","container-title":"The Journal of the Acoustical Society of America","issue":"4","page":"2407–2437","title":"How to vocode: Using channel vocoders for cochlear-implant research.","volume":"155","author":[{"family":"Cychosz","given":"Margaret"},{"family":"Winn","given":"Matthew"},{"family":"Goupell","given":"Matthew"}],"issued":{"date-parts":[["2024",4]]}}},{"id":"LNHeQ5Rx/CH4FsP0C","uris":["http://zotero.org/users/local/G5VicmWf/items/DEI5JNJQ"],"itemData":{"id":3,"type":"article-journal","container-title":"Ear and hearing","issue":"6","page":"335–342","title":"Age-Related Differences in the Processing of Temporal Envelope and Spectral Cues in a Speech Segment","volume":"38","author":[{"family":"Goupell","given":"Matthew"},{"family":"Gaskins","given":"Casey"},{"family":"Shader","given":"Maureen"},{"family":"Walter","given":"Erin"},{"family":"Anderson","given":"Samira"},{"family":"Gordon-Salant","given":"Sandra"}],"issued":{"date-parts":[["2017",12]]}}},{"id":"LNHeQ5Rx/GVkfgndd","uris":["http://zotero.org/users/local/G5VicmWf/items/ZY48BR59"],"itemData":{"id":5,"type":"article-journal","container-title":"The Journal of the Acoustical Society of America","issue":"3","page":"2149","title":"Stimulus context affects the phonemic categorization of temporally based word contrasts in adult cochlear-implant users.","volume":"151","author":[{"family":"Xie","given":"Zilong"},{"family":"Anderson","given":"Samira"},{"family":"Goupell","given":"Matthew"}],"issued":{"date-parts":[["2022",3]]}}}],"schema":"https://github.com/citation-style-language/schema/raw/master/csl-citation.json"} </w:instrText>
      </w:r>
      <w:r>
        <w:fldChar w:fldCharType="separate"/>
      </w:r>
      <w:r w:rsidRPr="003A340B">
        <w:rPr>
          <w:noProof/>
        </w:rPr>
        <w:t>(Cychosz et al., 2024; Goupell et al., 2017; Xie et al., 2022)</w:t>
      </w:r>
      <w:r>
        <w:fldChar w:fldCharType="end"/>
      </w:r>
      <w:r>
        <w:t xml:space="preserve">. </w:t>
      </w:r>
      <w:r w:rsidRPr="2FD8E0A7">
        <w:t xml:space="preserve">This decline emphasizes the challenges </w:t>
      </w:r>
      <w:r w:rsidR="008B589B">
        <w:t>CI</w:t>
      </w:r>
      <w:r w:rsidRPr="2FD8E0A7">
        <w:t xml:space="preserve"> users face when understanding speech in the real world, as they are already listening </w:t>
      </w:r>
      <w:r w:rsidR="005E61D1">
        <w:t xml:space="preserve">to signals </w:t>
      </w:r>
      <w:r w:rsidRPr="2FD8E0A7">
        <w:t xml:space="preserve">with degraded spectral resolution and must rely heavily on temporal information, which deteriorates with age. </w:t>
      </w:r>
    </w:p>
    <w:p w14:paraId="278C9AEB" w14:textId="75C27DB7" w:rsidR="007D1B21" w:rsidRPr="009236F2" w:rsidRDefault="00725D46" w:rsidP="009236F2">
      <w:pPr>
        <w:pStyle w:val="NormalWeb"/>
        <w:spacing w:before="0" w:beforeAutospacing="0" w:after="0" w:afterAutospacing="0" w:line="480" w:lineRule="auto"/>
        <w:ind w:firstLine="720"/>
        <w:rPr>
          <w:color w:val="000000" w:themeColor="text1"/>
        </w:rPr>
      </w:pPr>
      <w:r>
        <w:t xml:space="preserve">In a similar study to Gordon-Salant et al. (2006), </w:t>
      </w:r>
      <w:r w:rsidR="007D1B21" w:rsidRPr="007D1B21">
        <w:t xml:space="preserve">Goupell et al. (2017) explored the relationship between age-related declines in temporal processing and single-word discrimination by testing </w:t>
      </w:r>
      <w:r>
        <w:t>acoustic-hearing listeners’</w:t>
      </w:r>
      <w:r w:rsidR="007D1B21" w:rsidRPr="007D1B21">
        <w:t xml:space="preserve"> ability to distinguish between the words “</w:t>
      </w:r>
      <w:r w:rsidR="0083711C">
        <w:t>D</w:t>
      </w:r>
      <w:r w:rsidR="007D1B21" w:rsidRPr="007D1B21">
        <w:t>ish” and “</w:t>
      </w:r>
      <w:r w:rsidR="0083711C">
        <w:t>D</w:t>
      </w:r>
      <w:r w:rsidR="007D1B21" w:rsidRPr="007D1B21">
        <w:t xml:space="preserve">itch”, where the temporal contrast was in the duration of the silent interval between </w:t>
      </w:r>
      <w:r w:rsidR="00602643">
        <w:t xml:space="preserve">the vowel and </w:t>
      </w:r>
      <w:r w:rsidR="007D1B21" w:rsidRPr="007D1B21">
        <w:t>the final consonants. The silent intervals in the experiment varied from 0 to 60 ms. To simulate listening</w:t>
      </w:r>
      <w:r>
        <w:t xml:space="preserve"> with a CI</w:t>
      </w:r>
      <w:r w:rsidR="007D1B21" w:rsidRPr="007D1B21">
        <w:t>, vocoded speech was used</w:t>
      </w:r>
      <w:r w:rsidR="002B5677">
        <w:t xml:space="preserve"> </w:t>
      </w:r>
      <w:r w:rsidR="006F43DB">
        <w:fldChar w:fldCharType="begin"/>
      </w:r>
      <w:r w:rsidR="001D05FF">
        <w:instrText xml:space="preserve"> ADDIN ZOTERO_ITEM CSL_CITATION {"citationID":"fedfdsLC","properties":{"formattedCitation":"(Goupell et al., 2017)","plainCitation":"(Goupell et al., 2017)","noteIndex":0},"citationItems":[{"id":"LNHeQ5Rx/CH4FsP0C","uris":["http://zotero.org/users/local/G5VicmWf/items/DEI5JNJQ"],"itemData":{"id":3,"type":"article-journal","container-title":"Ear and hearing","issue":"6","page":"335–342","title":"Age-Related Differences in the Processing of Temporal Envelope and Spectral Cues in a Speech Segment","volume":"38","author":[{"family":"Goupell","given":"Matthew"},{"family":"Gaskins","given":"Casey"},{"family":"Shader","given":"Maureen"},{"family":"Walter","given":"Erin"},{"family":"Anderson","given":"Samira"},{"family":"Gordon-Salant","given":"Sandra"}],"issued":{"date-parts":[["2017",12]]}}}],"schema":"https://github.com/citation-style-language/schema/raw/master/csl-citation.json"} </w:instrText>
      </w:r>
      <w:r w:rsidR="006F43DB">
        <w:fldChar w:fldCharType="separate"/>
      </w:r>
      <w:r w:rsidR="002B5677">
        <w:rPr>
          <w:noProof/>
        </w:rPr>
        <w:t>(Goupell et al., 2017)</w:t>
      </w:r>
      <w:r w:rsidR="006F43DB">
        <w:fldChar w:fldCharType="end"/>
      </w:r>
      <w:r w:rsidR="002B5677">
        <w:t xml:space="preserve">. </w:t>
      </w:r>
      <w:r w:rsidR="007D1B21" w:rsidRPr="007D1B21">
        <w:rPr>
          <w:color w:val="000000" w:themeColor="text1"/>
        </w:rPr>
        <w:t>The results indicated that older individuals required longer silent gaps to perceive the word “</w:t>
      </w:r>
      <w:r w:rsidR="0083711C">
        <w:rPr>
          <w:color w:val="000000" w:themeColor="text1"/>
        </w:rPr>
        <w:t>D</w:t>
      </w:r>
      <w:r w:rsidR="007D1B21" w:rsidRPr="007D1B21">
        <w:rPr>
          <w:color w:val="000000" w:themeColor="text1"/>
        </w:rPr>
        <w:t>i</w:t>
      </w:r>
      <w:r w:rsidR="008F6DB4">
        <w:rPr>
          <w:color w:val="000000" w:themeColor="text1"/>
        </w:rPr>
        <w:t>tch</w:t>
      </w:r>
      <w:r w:rsidR="007D1B21" w:rsidRPr="007D1B21">
        <w:rPr>
          <w:color w:val="000000" w:themeColor="text1"/>
        </w:rPr>
        <w:t>”, revealing age</w:t>
      </w:r>
      <w:r>
        <w:rPr>
          <w:color w:val="000000" w:themeColor="text1"/>
        </w:rPr>
        <w:t>-</w:t>
      </w:r>
      <w:r w:rsidR="007D1B21" w:rsidRPr="007D1B21">
        <w:rPr>
          <w:color w:val="000000" w:themeColor="text1"/>
        </w:rPr>
        <w:t xml:space="preserve">related temporal processing deficits. These deficits </w:t>
      </w:r>
      <w:r>
        <w:rPr>
          <w:color w:val="000000" w:themeColor="text1"/>
        </w:rPr>
        <w:t xml:space="preserve">became more apparent </w:t>
      </w:r>
      <w:r w:rsidR="00A278E4">
        <w:rPr>
          <w:color w:val="000000" w:themeColor="text1"/>
        </w:rPr>
        <w:t>when</w:t>
      </w:r>
      <w:r w:rsidR="007D1B21" w:rsidRPr="007D1B21">
        <w:rPr>
          <w:color w:val="000000" w:themeColor="text1"/>
        </w:rPr>
        <w:t xml:space="preserve"> </w:t>
      </w:r>
      <w:r w:rsidR="00A278E4">
        <w:rPr>
          <w:color w:val="000000" w:themeColor="text1"/>
        </w:rPr>
        <w:t xml:space="preserve">the </w:t>
      </w:r>
      <w:r w:rsidR="007D1B21" w:rsidRPr="007D1B21">
        <w:rPr>
          <w:color w:val="000000" w:themeColor="text1"/>
        </w:rPr>
        <w:t xml:space="preserve">spectral </w:t>
      </w:r>
      <w:r w:rsidR="00A278E4">
        <w:rPr>
          <w:color w:val="000000" w:themeColor="text1"/>
        </w:rPr>
        <w:t xml:space="preserve">cues </w:t>
      </w:r>
      <w:r w:rsidR="007D1B21" w:rsidRPr="007D1B21">
        <w:rPr>
          <w:color w:val="000000" w:themeColor="text1"/>
        </w:rPr>
        <w:t xml:space="preserve">were degraded </w:t>
      </w:r>
      <w:r w:rsidR="008F6DB4">
        <w:rPr>
          <w:color w:val="000000" w:themeColor="text1"/>
        </w:rPr>
        <w:t xml:space="preserve">as the number of channels were decreased from 16 to 4 </w:t>
      </w:r>
      <w:r w:rsidR="008F6DB4">
        <w:rPr>
          <w:color w:val="000000" w:themeColor="text1"/>
        </w:rPr>
        <w:lastRenderedPageBreak/>
        <w:t xml:space="preserve">frequency channels. </w:t>
      </w:r>
      <w:r w:rsidR="007D1B21" w:rsidRPr="007D1B21">
        <w:rPr>
          <w:color w:val="000000" w:themeColor="text1"/>
        </w:rPr>
        <w:t xml:space="preserve">As the number of frequency channels was reduced, participants had to rely more heavily on those temporal cues. </w:t>
      </w:r>
    </w:p>
    <w:p w14:paraId="7EA6A830" w14:textId="687199D2" w:rsidR="009761AC" w:rsidRDefault="00EF7EFB" w:rsidP="00091A45">
      <w:pPr>
        <w:spacing w:after="240" w:line="480" w:lineRule="auto"/>
        <w:ind w:firstLine="720"/>
      </w:pPr>
      <w:r>
        <w:t>P</w:t>
      </w:r>
      <w:r w:rsidR="009761AC">
        <w:t xml:space="preserve">revious research indicates that </w:t>
      </w:r>
      <w:r w:rsidR="000540E7">
        <w:t xml:space="preserve">real </w:t>
      </w:r>
      <w:r w:rsidR="009761AC">
        <w:t>CI users</w:t>
      </w:r>
      <w:r w:rsidR="000540E7">
        <w:t xml:space="preserve"> also experience similar challenges</w:t>
      </w:r>
      <w:r>
        <w:t xml:space="preserve"> to acoustic listeners in studies that used vocoding</w:t>
      </w:r>
      <w:r w:rsidR="000540E7">
        <w:t xml:space="preserve">. </w:t>
      </w:r>
      <w:r w:rsidR="004C2DFD">
        <w:t xml:space="preserve">Xie et al. (2019) found that older </w:t>
      </w:r>
      <w:r w:rsidR="0083711C">
        <w:t xml:space="preserve">CI users </w:t>
      </w:r>
      <w:r w:rsidR="004C2DFD">
        <w:t xml:space="preserve">exhibited shallower discrimination slopes and required longer silent intervals to </w:t>
      </w:r>
      <w:r w:rsidR="006B62FC">
        <w:t>perceive temporal cues</w:t>
      </w:r>
      <w:r w:rsidR="00206B3E">
        <w:t xml:space="preserve"> accurately. This difficulty likely</w:t>
      </w:r>
      <w:r w:rsidR="007A2821">
        <w:t xml:space="preserve"> occur</w:t>
      </w:r>
      <w:r w:rsidR="00206B3E">
        <w:t>s</w:t>
      </w:r>
      <w:r w:rsidR="006B62FC">
        <w:t xml:space="preserve"> </w:t>
      </w:r>
      <w:r w:rsidR="004C2DFD">
        <w:t xml:space="preserve">due to </w:t>
      </w:r>
      <w:r>
        <w:t xml:space="preserve">age-related </w:t>
      </w:r>
      <w:r w:rsidR="004C2DFD">
        <w:t xml:space="preserve">neural changes in the auditory system, such as the loss of spiral ganglion cells </w:t>
      </w:r>
      <w:r w:rsidR="004C2DFD">
        <w:fldChar w:fldCharType="begin"/>
      </w:r>
      <w:r w:rsidR="001D05FF">
        <w:instrText xml:space="preserve"> ADDIN ZOTERO_ITEM CSL_CITATION {"citationID":"EYSgmjBq","properties":{"formattedCitation":"(Xie et al., 2019)","plainCitation":"(Xie et al., 2019)","noteIndex":0},"citationItems":[{"id":"LNHeQ5Rx/I7lzgdcg","uris":["http://zotero.org/users/local/G5VicmWf/items/H2UVH37C"],"itemData":{"id":4,"type":"article-journal","container-title":"Trends in hearing","title":"Age-Related Temporal Processing Deficits in Word Segments in Adult Cochlear-Implant Users","volume":"23","author":[{"family":"Xie","given":"Zilong"},{"family":"Gaskins","given":"Casey"},{"family":"Shader","given":"Maureen"},{"family":"Gordon-Salant","given":"Sandra"},{"family":"Anderson","given":"Samira"},{"family":"Goupell","given":"Matthew"}],"issued":{"date-parts":[["2019",1]]}}}],"schema":"https://github.com/citation-style-language/schema/raw/master/csl-citation.json"} </w:instrText>
      </w:r>
      <w:r w:rsidR="004C2DFD">
        <w:fldChar w:fldCharType="separate"/>
      </w:r>
      <w:r w:rsidR="004C2DFD">
        <w:rPr>
          <w:noProof/>
        </w:rPr>
        <w:t>(Xie et al., 2019)</w:t>
      </w:r>
      <w:r w:rsidR="004C2DFD">
        <w:fldChar w:fldCharType="end"/>
      </w:r>
      <w:r w:rsidR="004C2DFD">
        <w:t xml:space="preserve">. </w:t>
      </w:r>
      <w:r w:rsidR="00F9242B">
        <w:t xml:space="preserve">Age-related temporal processing </w:t>
      </w:r>
      <w:r w:rsidR="00091A45">
        <w:t xml:space="preserve">also </w:t>
      </w:r>
      <w:r w:rsidR="00F9242B">
        <w:t>appear</w:t>
      </w:r>
      <w:r w:rsidR="00602643">
        <w:t>s</w:t>
      </w:r>
      <w:r w:rsidR="00F9242B">
        <w:t xml:space="preserve"> to cause temporal smearing, as increased </w:t>
      </w:r>
      <w:r w:rsidR="00091A45">
        <w:t xml:space="preserve">forward masking in older CI users leads to greater processing deficits and reduced access to temporal cues leading to poor performance on auditory tasks </w:t>
      </w:r>
      <w:r w:rsidR="003D0756">
        <w:fldChar w:fldCharType="begin"/>
      </w:r>
      <w:r w:rsidR="001D05FF">
        <w:instrText xml:space="preserve"> ADDIN ZOTERO_ITEM CSL_CITATION {"citationID":"SHox7rh4","properties":{"formattedCitation":"(Tinnemore et al., 2024; Xie et al., 2022)","plainCitation":"(Tinnemore et al., 2024; Xie et al., 2022)","noteIndex":0},"citationItems":[{"id":"LNHeQ5Rx/9zpWmryS","uris":["http://zotero.org/users/local/G5VicmWf/items/2HVTLBR3"],"itemData":{"id":6,"type":"article-journal","container-title":"The Journal of the Acoustical Society of America","issue":"4","page":"2851–2859","title":"Temporal speech cue perception in listeners with cochlear implants depends on the time between those cues and previous sound energy","volume":"154","author":[{"family":"Tinnemore","given":"Anna"},{"family":"Doyle","given":"Erin"},{"family":"Goupell","given":"Matthew"}],"issued":{"date-parts":[["2024",10]]}}},{"id":"LNHeQ5Rx/GVkfgndd","uris":["http://zotero.org/users/local/G5VicmWf/items/ZY48BR59"],"itemData":{"id":5,"type":"article-journal","container-title":"The Journal of the Acoustical Society of America","issue":"3","page":"2149","title":"Stimulus context affects the phonemic categorization of temporally based word contrasts in adult cochlear-implant users.","volume":"151","author":[{"family":"Xie","given":"Zilong"},{"family":"Anderson","given":"Samira"},{"family":"Goupell","given":"Matthew"}],"issued":{"date-parts":[["2022",3]]}}}],"schema":"https://github.com/citation-style-language/schema/raw/master/csl-citation.json"} </w:instrText>
      </w:r>
      <w:r w:rsidR="003D0756">
        <w:fldChar w:fldCharType="separate"/>
      </w:r>
      <w:r w:rsidR="00B1536B">
        <w:rPr>
          <w:noProof/>
        </w:rPr>
        <w:t>(Tinnemore et al., 2024; Xie et al., 2022)</w:t>
      </w:r>
      <w:r w:rsidR="003D0756">
        <w:fldChar w:fldCharType="end"/>
      </w:r>
      <w:r w:rsidR="00B1536B">
        <w:t>.</w:t>
      </w:r>
      <w:r w:rsidR="006A1BBD">
        <w:t xml:space="preserve"> </w:t>
      </w:r>
    </w:p>
    <w:p w14:paraId="7365CBE0" w14:textId="0BA8EAA3" w:rsidR="009761AC" w:rsidRPr="008E424D" w:rsidRDefault="00FB2005" w:rsidP="009761AC">
      <w:pPr>
        <w:spacing w:after="240" w:line="480" w:lineRule="auto"/>
        <w:ind w:firstLine="720"/>
      </w:pPr>
      <w:r>
        <w:t>In summary</w:t>
      </w:r>
      <w:r w:rsidR="009761AC" w:rsidRPr="001E1522">
        <w:t xml:space="preserve">, </w:t>
      </w:r>
      <w:r w:rsidR="00371B4B">
        <w:t xml:space="preserve">the combined effects of </w:t>
      </w:r>
      <w:r w:rsidR="009761AC" w:rsidRPr="001E1522">
        <w:t xml:space="preserve">spectral degradation from </w:t>
      </w:r>
      <w:r w:rsidR="008B589B">
        <w:t>CI</w:t>
      </w:r>
      <w:r w:rsidR="009C3693">
        <w:t>s</w:t>
      </w:r>
      <w:r w:rsidR="009761AC" w:rsidRPr="001E1522">
        <w:t xml:space="preserve"> and age-related declines in temporal processing </w:t>
      </w:r>
      <w:r w:rsidR="009C6640">
        <w:t xml:space="preserve">make </w:t>
      </w:r>
      <w:r w:rsidR="009761AC" w:rsidRPr="001E1522">
        <w:t>speech perception increasingly difficult</w:t>
      </w:r>
      <w:r w:rsidR="009C6640">
        <w:t xml:space="preserve"> for </w:t>
      </w:r>
      <w:r w:rsidR="00EE3901">
        <w:t xml:space="preserve">older </w:t>
      </w:r>
      <w:r w:rsidR="009C6640">
        <w:t>CI users</w:t>
      </w:r>
      <w:r w:rsidR="009761AC" w:rsidRPr="001E1522">
        <w:t>.</w:t>
      </w:r>
      <w:r w:rsidR="00C15296">
        <w:t xml:space="preserve"> </w:t>
      </w:r>
      <w:r w:rsidR="00067A14">
        <w:t xml:space="preserve">As a result, they </w:t>
      </w:r>
      <w:r w:rsidR="00C15296">
        <w:t xml:space="preserve">rely more on temporal cues </w:t>
      </w:r>
      <w:r w:rsidR="00C15296" w:rsidRPr="001E1522">
        <w:t>compared to normal</w:t>
      </w:r>
      <w:r w:rsidR="00C15296">
        <w:t>-</w:t>
      </w:r>
      <w:r w:rsidR="00C15296" w:rsidRPr="001E1522">
        <w:t xml:space="preserve">hearing </w:t>
      </w:r>
      <w:r w:rsidR="00C15296">
        <w:t xml:space="preserve">individuals </w:t>
      </w:r>
      <w:fldSimple w:instr=" ADDIN ZOTERO_TEMP "/>
      <w:r w:rsidR="00C15296">
        <w:fldChar w:fldCharType="begin"/>
      </w:r>
      <w:r w:rsidR="001D05FF">
        <w:instrText xml:space="preserve"> ADDIN ZOTERO_ITEM CSL_CITATION {"citationID":"8pIIIBRa","properties":{"formattedCitation":"(Goupell et al., 2017; Winn et al., 2012)","plainCitation":"(Goupell et al., 2017; Winn et al., 2012)","noteIndex":0},"citationItems":[{"id":"LNHeQ5Rx/CH4FsP0C","uris":["http://zotero.org/users/local/G5VicmWf/items/DEI5JNJQ"],"itemData":{"id":3,"type":"article-journal","container-title":"Ear and hearing","issue":"6","page":"335–342","title":"Age-Related Differences in the Processing of Temporal Envelope and Spectral Cues in a Speech Segment","volume":"38","author":[{"family":"Goupell","given":"Matthew"},{"family":"Gaskins","given":"Casey"},{"family":"Shader","given":"Maureen"},{"family":"Walter","given":"Erin"},{"family":"Anderson","given":"Samira"},{"family":"Gordon-Salant","given":"Sandra"}],"issued":{"date-parts":[["2017",12]]}}},{"id":"LNHeQ5Rx/YBuYt22h","uris":["http://zotero.org/users/local/G5VicmWf/items/9PE33Q6P"],"itemData":{"id":8,"type":"article-journal","container-title":"The Journal of the Acoustical Society of America","issue":"2","page":"1465–1479","title":"The use of acoustic cues for phonetic identification: effects of spectral degradation and electric hearing.","volume":"131","author":[{"family":"Winn","given":"Matthew"},{"family":"Chatterjee","given":"Monita"},{"family":"Idsardi","given":"William"}],"issued":{"date-parts":[["2012",2]]}}}],"schema":"https://github.com/citation-style-language/schema/raw/master/csl-citation.json"} </w:instrText>
      </w:r>
      <w:r w:rsidR="00C15296">
        <w:fldChar w:fldCharType="separate"/>
      </w:r>
      <w:r w:rsidR="00C15296">
        <w:rPr>
          <w:noProof/>
        </w:rPr>
        <w:t>(Goupell et al., 2017; Winn et al., 2012)</w:t>
      </w:r>
      <w:r w:rsidR="00C15296">
        <w:fldChar w:fldCharType="end"/>
      </w:r>
      <w:r w:rsidR="00C15296">
        <w:t xml:space="preserve">. </w:t>
      </w:r>
      <w:r w:rsidR="009F3833">
        <w:t xml:space="preserve">Similarly, vocoded speech studies in </w:t>
      </w:r>
      <w:r w:rsidR="00F5426C">
        <w:t xml:space="preserve">older </w:t>
      </w:r>
      <w:r w:rsidR="009F3833">
        <w:t xml:space="preserve">acoustic hearing listeners show that </w:t>
      </w:r>
      <w:r w:rsidR="00395536">
        <w:t xml:space="preserve">the combination of </w:t>
      </w:r>
      <w:r w:rsidR="009F3833">
        <w:t xml:space="preserve">spectral </w:t>
      </w:r>
      <w:r w:rsidR="00395536">
        <w:t>degradation</w:t>
      </w:r>
      <w:r w:rsidR="009F3833">
        <w:t xml:space="preserve"> and </w:t>
      </w:r>
      <w:r w:rsidR="00681BAE">
        <w:t>age</w:t>
      </w:r>
      <w:r w:rsidR="00B07F5C">
        <w:t xml:space="preserve">-related </w:t>
      </w:r>
      <w:r w:rsidR="009F3833">
        <w:t>temporal processing</w:t>
      </w:r>
      <w:r w:rsidR="00B07F5C">
        <w:t xml:space="preserve"> deficits</w:t>
      </w:r>
      <w:r w:rsidR="009F3833">
        <w:t xml:space="preserve"> </w:t>
      </w:r>
      <w:r w:rsidR="00395536">
        <w:t>reduce</w:t>
      </w:r>
      <w:r w:rsidR="009F3833">
        <w:t xml:space="preserve"> speech understanding. </w:t>
      </w:r>
      <w:r w:rsidR="009907C8">
        <w:t>Th</w:t>
      </w:r>
      <w:r w:rsidR="00630373">
        <w:t>is</w:t>
      </w:r>
      <w:r w:rsidR="009907C8">
        <w:t xml:space="preserve"> </w:t>
      </w:r>
      <w:r w:rsidR="00DA457F">
        <w:t>emphasizes</w:t>
      </w:r>
      <w:r w:rsidR="009907C8">
        <w:t xml:space="preserve"> the </w:t>
      </w:r>
      <w:r w:rsidR="00630373">
        <w:t>critical</w:t>
      </w:r>
      <w:r w:rsidR="00D60355">
        <w:t xml:space="preserve"> role </w:t>
      </w:r>
      <w:r w:rsidR="001D0261">
        <w:t>temporal</w:t>
      </w:r>
      <w:r w:rsidR="00D60355">
        <w:t xml:space="preserve"> cues play </w:t>
      </w:r>
      <w:r w:rsidR="0019299F">
        <w:t xml:space="preserve">in speech perception for older CI </w:t>
      </w:r>
      <w:r w:rsidR="00A00CE9">
        <w:t>users.</w:t>
      </w:r>
    </w:p>
    <w:p w14:paraId="177C7C43" w14:textId="1B9864FB" w:rsidR="009761AC" w:rsidRPr="001551D0" w:rsidRDefault="00464B9B" w:rsidP="009761AC">
      <w:pPr>
        <w:pStyle w:val="NormalWeb"/>
        <w:spacing w:before="0" w:beforeAutospacing="0" w:after="0" w:afterAutospacing="0" w:line="480" w:lineRule="auto"/>
        <w:rPr>
          <w:b/>
          <w:bCs/>
          <w:u w:val="single"/>
        </w:rPr>
      </w:pPr>
      <w:r>
        <w:rPr>
          <w:b/>
          <w:bCs/>
          <w:u w:val="single"/>
        </w:rPr>
        <w:t xml:space="preserve">B. </w:t>
      </w:r>
      <w:r w:rsidR="009761AC" w:rsidRPr="001551D0">
        <w:rPr>
          <w:b/>
          <w:bCs/>
          <w:u w:val="single"/>
        </w:rPr>
        <w:t xml:space="preserve">Temporal Processing and Gap Detection </w:t>
      </w:r>
    </w:p>
    <w:p w14:paraId="1DB7D6C8" w14:textId="1C1FA145" w:rsidR="009761AC" w:rsidRPr="008E424D" w:rsidRDefault="009761AC" w:rsidP="009761AC">
      <w:pPr>
        <w:spacing w:line="480" w:lineRule="auto"/>
        <w:ind w:firstLine="720"/>
        <w:textAlignment w:val="baseline"/>
      </w:pPr>
      <w:r w:rsidRPr="008E424D">
        <w:t>Gap detection tasks are commonly used to measure an individual’s temporal processing abilities</w:t>
      </w:r>
      <w:r w:rsidR="00011590">
        <w:t xml:space="preserve">; </w:t>
      </w:r>
      <w:r w:rsidRPr="008E424D">
        <w:t xml:space="preserve">gap detection thresholds </w:t>
      </w:r>
      <w:r w:rsidR="00011590">
        <w:t>are</w:t>
      </w:r>
      <w:r w:rsidRPr="008E424D">
        <w:t xml:space="preserve"> the smallest </w:t>
      </w:r>
      <w:r w:rsidR="00011590">
        <w:t xml:space="preserve">temporal </w:t>
      </w:r>
      <w:r w:rsidRPr="008E424D">
        <w:t xml:space="preserve">gap a person can detect within a stimulus </w:t>
      </w:r>
      <w:bookmarkStart w:id="0" w:name="OLE_LINK5"/>
      <w:bookmarkStart w:id="1" w:name="OLE_LINK6"/>
      <w:r w:rsidR="0001016F">
        <w:fldChar w:fldCharType="begin"/>
      </w:r>
      <w:r w:rsidR="001D05FF">
        <w:instrText xml:space="preserve"> ADDIN ZOTERO_ITEM CSL_CITATION {"citationID":"il73Yo1y","properties":{"formattedCitation":"(Lister &amp; Tarver, 2004; Pichora-Fuller et al., 2006b)","plainCitation":"(Lister &amp; Tarver, 2004; Pichora-Fuller et al., 2006b)","dontUpdate":true,"noteIndex":0},"citationItems":[{"id":"LNHeQ5Rx/13OoKoe2","uris":["http://zotero.org/users/local/G5VicmWf/items/C9V46WZB"],"itemData":{"id":14,"type":"article-journal","container-title":"Journal of speech, language, and hearing research","issue":"2","page":"257–268","title":"Effect of age on silent gap discrimination in synthetic speech stimuli","volume":"47","author":[{"family":"Lister","given":"Jennifer"},{"family":"Tarver","given":"Kenton"}],"issued":{"date-parts":[["2004",4]]}}},{"id":"LNHeQ5Rx/t4ObYAoz","uris":["http://zotero.org/users/local/G5VicmWf/items/VFV87A9K"],"itemData":{"id":13,"type":"article-journal","container-title":"The Journal of the Acoustical Society of America","issue":"2","page":"1143–1155","title":"Effect of age on detection of gaps in speech and nonspeech markers varying in duration and spectral symmetry","volume":"119","author":[{"family":"Pichora-Fuller","given":"M Kathleen"},{"family":"Schneider","given":"Bruce"},{"family":"Benson","given":"Nancy"},{"family":"Hamstra","given":"Stanley"},{"family":"Storzer","given":"Edward"}],"issued":{"date-parts":[["2006",2]]}}}],"schema":"https://github.com/citation-style-language/schema/raw/master/csl-citation.json"} </w:instrText>
      </w:r>
      <w:r w:rsidR="0001016F">
        <w:fldChar w:fldCharType="separate"/>
      </w:r>
      <w:r w:rsidR="00E44E33">
        <w:rPr>
          <w:noProof/>
        </w:rPr>
        <w:t>(Lister &amp; Tarver, 2004; Pichora-Fuller et al., 2006)</w:t>
      </w:r>
      <w:r w:rsidR="0001016F">
        <w:fldChar w:fldCharType="end"/>
      </w:r>
      <w:r w:rsidR="0001016F">
        <w:t xml:space="preserve">. </w:t>
      </w:r>
      <w:bookmarkEnd w:id="0"/>
      <w:bookmarkEnd w:id="1"/>
      <w:r w:rsidRPr="008E424D">
        <w:t xml:space="preserve">The ability to detect gaps within speech stimuli is essential, as it provides information regarding the phonemic cues necessary for speech perception </w:t>
      </w:r>
      <w:r w:rsidR="0001016F">
        <w:t>(</w:t>
      </w:r>
      <w:r w:rsidR="0001016F">
        <w:rPr>
          <w:noProof/>
        </w:rPr>
        <w:t xml:space="preserve">Pichora-Fuller et al., 2006). </w:t>
      </w:r>
      <w:r w:rsidRPr="008E424D">
        <w:t xml:space="preserve">Older individuals tend to have larger gap </w:t>
      </w:r>
      <w:r w:rsidRPr="008E424D">
        <w:lastRenderedPageBreak/>
        <w:t>detection thresholds than younger individuals, reflecting a decline in temporal processing abilities that becomes more prominent with complex stimuli</w:t>
      </w:r>
      <w:r w:rsidR="00CF56F4">
        <w:t>,</w:t>
      </w:r>
      <w:r w:rsidRPr="008E424D">
        <w:t xml:space="preserve"> like speech</w:t>
      </w:r>
      <w:r w:rsidR="00011590">
        <w:t xml:space="preserve"> </w:t>
      </w:r>
      <w:r w:rsidR="0001016F">
        <w:fldChar w:fldCharType="begin"/>
      </w:r>
      <w:r w:rsidR="001D05FF">
        <w:instrText xml:space="preserve"> ADDIN ZOTERO_ITEM CSL_CITATION {"citationID":"jRGJIzIU","properties":{"formattedCitation":"(Lister &amp; Tarver, 2004; Pichora-Fuller et al., 2006b)","plainCitation":"(Lister &amp; Tarver, 2004; Pichora-Fuller et al., 2006b)","dontUpdate":true,"noteIndex":0},"citationItems":[{"id":"LNHeQ5Rx/13OoKoe2","uris":["http://zotero.org/users/local/G5VicmWf/items/C9V46WZB"],"itemData":{"id":14,"type":"article-journal","container-title":"Journal of speech, language, and hearing research","issue":"2","page":"257–268","title":"Effect of age on silent gap discrimination in synthetic speech stimuli","volume":"47","author":[{"family":"Lister","given":"Jennifer"},{"family":"Tarver","given":"Kenton"}],"issued":{"date-parts":[["2004",4]]}}},{"id":"LNHeQ5Rx/t4ObYAoz","uris":["http://zotero.org/users/local/G5VicmWf/items/VFV87A9K"],"itemData":{"id":13,"type":"article-journal","container-title":"The Journal of the Acoustical Society of America","issue":"2","page":"1143–1155","title":"Effect of age on detection of gaps in speech and nonspeech markers varying in duration and spectral symmetry","volume":"119","author":[{"family":"Pichora-Fuller","given":"M Kathleen"},{"family":"Schneider","given":"Bruce"},{"family":"Benson","given":"Nancy"},{"family":"Hamstra","given":"Stanley"},{"family":"Storzer","given":"Edward"}],"issued":{"date-parts":[["2006",2]]}}}],"schema":"https://github.com/citation-style-language/schema/raw/master/csl-citation.json"} </w:instrText>
      </w:r>
      <w:r w:rsidR="0001016F">
        <w:fldChar w:fldCharType="separate"/>
      </w:r>
      <w:r w:rsidR="00074A1F">
        <w:rPr>
          <w:noProof/>
        </w:rPr>
        <w:t>(Lister &amp; Tarver, 2004; Pichora-Fuller et al., 2006)</w:t>
      </w:r>
      <w:r w:rsidR="0001016F">
        <w:fldChar w:fldCharType="end"/>
      </w:r>
      <w:r w:rsidR="0001016F">
        <w:t>.</w:t>
      </w:r>
    </w:p>
    <w:p w14:paraId="30B7723A" w14:textId="5EA4A271" w:rsidR="009761AC" w:rsidRDefault="001D68D5" w:rsidP="009761AC">
      <w:pPr>
        <w:spacing w:line="480" w:lineRule="auto"/>
        <w:ind w:firstLine="720"/>
        <w:textAlignment w:val="baseline"/>
      </w:pPr>
      <w:r>
        <w:t>Plomp</w:t>
      </w:r>
      <w:r w:rsidR="009761AC" w:rsidRPr="2FD8E0A7">
        <w:t xml:space="preserve"> </w:t>
      </w:r>
      <w:r w:rsidR="009761AC">
        <w:t>(</w:t>
      </w:r>
      <w:r>
        <w:t>1964</w:t>
      </w:r>
      <w:r w:rsidR="009761AC">
        <w:t>) showed</w:t>
      </w:r>
      <w:r w:rsidR="009761AC" w:rsidRPr="2FD8E0A7">
        <w:t xml:space="preserve"> that younger normal-hearing individuals typically have </w:t>
      </w:r>
      <w:r w:rsidR="00CB2A52">
        <w:t>small g</w:t>
      </w:r>
      <w:r w:rsidR="009761AC" w:rsidRPr="2FD8E0A7">
        <w:t>ap detection thresholds (around 2</w:t>
      </w:r>
      <w:r w:rsidR="0083711C">
        <w:t xml:space="preserve"> </w:t>
      </w:r>
      <w:r w:rsidR="009761AC" w:rsidRPr="2FD8E0A7">
        <w:t>ms), allow</w:t>
      </w:r>
      <w:r w:rsidR="007E5235">
        <w:t>ing</w:t>
      </w:r>
      <w:r w:rsidR="009761AC" w:rsidRPr="2FD8E0A7">
        <w:t xml:space="preserve"> them to process </w:t>
      </w:r>
      <w:r w:rsidR="00011590">
        <w:t>temporal cues</w:t>
      </w:r>
      <w:r w:rsidR="009761AC" w:rsidRPr="2FD8E0A7">
        <w:t xml:space="preserve"> more effectively.</w:t>
      </w:r>
      <w:r w:rsidR="007E5235">
        <w:t xml:space="preserve"> </w:t>
      </w:r>
      <w:r w:rsidR="00756D40">
        <w:t xml:space="preserve">In contrast, other studies </w:t>
      </w:r>
      <w:r w:rsidR="00157263">
        <w:t xml:space="preserve">have </w:t>
      </w:r>
      <w:r w:rsidR="00756D40">
        <w:t>found</w:t>
      </w:r>
      <w:r w:rsidR="00F82162">
        <w:t xml:space="preserve"> that older adults </w:t>
      </w:r>
      <w:r w:rsidR="00F95556">
        <w:t xml:space="preserve">typically </w:t>
      </w:r>
      <w:r w:rsidR="00F44BF5">
        <w:t xml:space="preserve">require </w:t>
      </w:r>
      <w:r w:rsidR="00F95556">
        <w:t>gaps longer than 2</w:t>
      </w:r>
      <w:r w:rsidR="0083711C">
        <w:t xml:space="preserve"> </w:t>
      </w:r>
      <w:r w:rsidR="00F95556">
        <w:t xml:space="preserve">ms, especially depending on characteristics of the stimuli </w:t>
      </w:r>
      <w:r w:rsidR="00F95556">
        <w:fldChar w:fldCharType="begin"/>
      </w:r>
      <w:r w:rsidR="005C452D">
        <w:instrText xml:space="preserve"> ADDIN ZOTERO_ITEM CSL_CITATION {"citationID":"YUyTfqwp","properties":{"formattedCitation":"(Fitzgibbons &amp; Gordon-Salant, 1994a; Gordon-Salant et al., 2011; He et al., 1998)","plainCitation":"(Fitzgibbons &amp; Gordon-Salant, 1994a; Gordon-Salant et al., 2011; He et al., 1998)","noteIndex":0},"citationItems":[{"id":141,"uris":["http://zotero.org/users/local/kg5e1EeF/items/NQMKCYBH","http://zotero.org/users/17924637/items/NQMKCYBH"],"itemData":{"id":141,"type":"article-journal","abstract":"This study examined auditory temporal sensitivity in young adult and elderly listeners using psychophysical tasks that measured duration discrimination. Listeners in the experiments were divided into groups of young and elderly subjects with normal hearing sensitivity and with mild-to-moderate sloping sensorineural hearing loss. Temporal thresholds in all tasks were measured with an adaptive forced-choice procedure using tonal stimuli centered at 500 Hz and 4000 Hz. Difference limens for duration were measured for tone bursts (250 msec reference duration) and for silent intervals between tone bursts (250 msec and 6.4 msec reference durations). Results showed that the elderly listeners exhibited diminished duration discrimination for both tones and silent intervals when the reference duration was 250 msec. Hearing loss did not affect these results. Discrimination of the brief temporal gap (6.4 msec) was influenced by age and hearing loss, but these effects were not consistent across all listeners. Effects of stimulus frequency were not evident for most of the duration discrimination conditions.","container-title":"Journal of Speech, Language, and Hearing Research","DOI":"10.1044/jshr.3703.662","ISSN":"1092-4388, 1558-9102","issue":"3","journalAbbreviation":"J Speech Lang Hear Res","language":"en","page":"662-670","source":"DOI.org (Crossref)","title":"Age Effects on Measures of Auditory Duration Discrimination","volume":"37","author":[{"family":"Fitzgibbons","given":"Peter J."},{"family":"Gordon-Salant","given":"Sandra"}],"issued":{"date-parts":[["1994",6]]}}},{"id":35,"uris":["http://zotero.org/users/local/kg5e1EeF/items/4K3GZV7U","http://zotero.org/users/17924637/items/4K3GZV7U"],"itemData":{"id":35,"type":"article-journal","container-title":"Audiology Research","DOI":"10.4081/audiores.2011.e4","ISSN":"2039-4330","issue":"1","journalAbbreviation":"Audiol Res","language":"eng","note":"PMID: 26557313\nPMCID: PMC4627162","page":"e4","source":"PubMed","title":"Auditory Temporal Processing and Aging: Implications for Speech Understanding of Older People","title-short":"Auditory Temporal Processing and Aging","volume":"1","author":[{"family":"Gordon-Salant","given":"S."},{"family":"Fitzgibbons","given":"P. J."},{"family":"Yeni-Komshian","given":"G. H."}],"issued":{"date-parts":[["2011",5,10]]}}},{"id":140,"uris":["http://zotero.org/users/local/kg5e1EeF/items/WC9C226R","http://zotero.org/users/17924637/items/WC9C226R"],"itemData":{"id":140,"type":"article-journal","abstract":"A maximum-likelihood method was applied in measurements of frequency and intensity discrimination for aged and young normal-hearing subjects with closely matched audiograms. This method was preferred over other psychophysical procedures because it is efficient and controls experimental variance, features that are highly desirable for testing aged subjects. In order to implement the method, psychometric functions for each task were also measured from young subjects using a constant-stimuli procedure. For the young subjects, the differential thresholds obtained from these two procedures were generally comparable. Further, both sets of data were consistent with previous literature, indicating that the maximum-likelihood method was successfully applied for frequency and intensity discrimination. A frequency-dependent difference between young and aged subjects in both frequency and intensity discrimination was observed. Even with closely matched audiograms, aged subjects demonstrated poorer discrimination abilities than young subjects. The age-related difference was always largest at 500 Hz and decreased as frequency increased.","container-title":"The Journal of the Acoustical Society of America","DOI":"10.1121/1.421127","ISSN":"0001-4966, 1520-8524","issue":"1","language":"en","page":"553-565","source":"DOI.org (Crossref)","title":"Frequency and intensity discrimination measured in a maximum-likelihood procedure from young and aged normal-hearing subjects","volume":"103","author":[{"family":"He","given":"Ning-ji"},{"family":"Dubno","given":"Judy R."},{"family":"Mills","given":"John H."}],"issued":{"date-parts":[["1998",1,1]]}}}],"schema":"https://github.com/citation-style-language/schema/raw/master/csl-citation.json"} </w:instrText>
      </w:r>
      <w:r w:rsidR="00F95556">
        <w:fldChar w:fldCharType="separate"/>
      </w:r>
      <w:r w:rsidR="006B2BF4">
        <w:rPr>
          <w:noProof/>
        </w:rPr>
        <w:t>(Fitzgibbons &amp; Gordon-Salant, 1994; Gordon-Salant et al., 2011; He et al., 1998)</w:t>
      </w:r>
      <w:r w:rsidR="00F95556">
        <w:fldChar w:fldCharType="end"/>
      </w:r>
      <w:r w:rsidR="006B2BF4">
        <w:t xml:space="preserve">. </w:t>
      </w:r>
      <w:r w:rsidR="00C51F77">
        <w:t>This delayed ability to detect these changes affects their ability to perceive phonemic contrasts, which are important for accurate speech recognition.</w:t>
      </w:r>
    </w:p>
    <w:p w14:paraId="08A5DE0F" w14:textId="660F1E11" w:rsidR="009761AC" w:rsidRDefault="00382EEC" w:rsidP="009761AC">
      <w:pPr>
        <w:spacing w:line="480" w:lineRule="auto"/>
        <w:ind w:firstLine="720"/>
        <w:textAlignment w:val="baseline"/>
      </w:pPr>
      <w:r>
        <w:t xml:space="preserve">Auditory tasks </w:t>
      </w:r>
      <w:r w:rsidR="008E61C9">
        <w:t>used to assess</w:t>
      </w:r>
      <w:r>
        <w:t xml:space="preserve"> temporal processing abilities include gap detection tasks</w:t>
      </w:r>
      <w:r w:rsidR="008E61C9">
        <w:t>,</w:t>
      </w:r>
      <w:r>
        <w:t xml:space="preserve"> which </w:t>
      </w:r>
      <w:r w:rsidR="008E61C9">
        <w:t>measure</w:t>
      </w:r>
      <w:r w:rsidRPr="3D8A9A05">
        <w:t xml:space="preserve"> an individual’s ability to </w:t>
      </w:r>
      <w:r w:rsidR="008E61C9">
        <w:t xml:space="preserve">perceive </w:t>
      </w:r>
      <w:r w:rsidRPr="3D8A9A05">
        <w:t>small temporal differences</w:t>
      </w:r>
      <w:r w:rsidR="008E61C9">
        <w:t>,</w:t>
      </w:r>
      <w:r>
        <w:t xml:space="preserve"> and </w:t>
      </w:r>
      <w:r w:rsidRPr="3D8A9A05">
        <w:t>categorization tasks</w:t>
      </w:r>
      <w:r w:rsidR="008E61C9">
        <w:t>, which</w:t>
      </w:r>
      <w:r w:rsidRPr="3D8A9A05">
        <w:t xml:space="preserve"> examine how well someone can distinguish sounds based on different temporal characteristics</w:t>
      </w:r>
      <w:r>
        <w:t xml:space="preserve">. </w:t>
      </w:r>
      <w:r w:rsidR="008E61C9">
        <w:t xml:space="preserve">Gap detection tasks are simpler psychoacoustic tasks, while categorization tasks are more complex speech perception tasks, both </w:t>
      </w:r>
      <w:r w:rsidR="001F082C">
        <w:t xml:space="preserve">aimed at assessing temporal processing abilities in older adults. </w:t>
      </w:r>
    </w:p>
    <w:p w14:paraId="5E44A7C2" w14:textId="05F7FD4B" w:rsidR="009761AC" w:rsidRPr="001223AE" w:rsidRDefault="009B1249" w:rsidP="009761AC">
      <w:pPr>
        <w:spacing w:line="480" w:lineRule="auto"/>
        <w:ind w:firstLine="720"/>
        <w:textAlignment w:val="baseline"/>
      </w:pPr>
      <w:r>
        <w:t>In summary, p</w:t>
      </w:r>
      <w:r w:rsidR="009761AC">
        <w:t>revious research has established that aging negatively impacts both gap detection performance and word discrimination ability based on temporal cues</w:t>
      </w:r>
      <w:r w:rsidR="0003112A">
        <w:t xml:space="preserve">. </w:t>
      </w:r>
      <w:r w:rsidR="009761AC">
        <w:t xml:space="preserve">However, it remains unclear whether these two abilities are closely related. It is possible that </w:t>
      </w:r>
      <w:r w:rsidR="009761AC" w:rsidRPr="3D8A9A05">
        <w:t xml:space="preserve">individuals who excel at gap detection may also perform well on categorization tasks involving more complex stimuli like speech, as both tasks rely on the individual’s responsiveness to temporal cues. </w:t>
      </w:r>
      <w:r w:rsidR="00A608C0">
        <w:t xml:space="preserve">If this is the case, </w:t>
      </w:r>
      <w:r w:rsidR="002F70DC">
        <w:t xml:space="preserve">it could highlight the importance </w:t>
      </w:r>
      <w:r w:rsidR="009761AC" w:rsidRPr="3D8A9A05">
        <w:t xml:space="preserve">of understanding how well individuals can process and distinguish temporal information in speech, which becomes important when looking at the effects of aging, spectral degradation, and complex speech signals. </w:t>
      </w:r>
    </w:p>
    <w:p w14:paraId="02E07E50" w14:textId="7F4B7ABD" w:rsidR="009761AC" w:rsidRDefault="009761AC" w:rsidP="009761AC">
      <w:pPr>
        <w:spacing w:line="480" w:lineRule="auto"/>
      </w:pPr>
      <w:r>
        <w:lastRenderedPageBreak/>
        <w:tab/>
      </w:r>
      <w:r w:rsidRPr="00D5375C">
        <w:t xml:space="preserve">The </w:t>
      </w:r>
      <w:r>
        <w:t xml:space="preserve">purpose of the study was to investigate how </w:t>
      </w:r>
      <w:r w:rsidRPr="00FD68C5">
        <w:t>age-related declines in temporal processing</w:t>
      </w:r>
      <w:r>
        <w:t xml:space="preserve"> are related to </w:t>
      </w:r>
      <w:r w:rsidRPr="00FD68C5">
        <w:t>gap detection thresholds</w:t>
      </w:r>
      <w:r>
        <w:t xml:space="preserve"> </w:t>
      </w:r>
      <w:r w:rsidRPr="00FD68C5">
        <w:rPr>
          <w:color w:val="000000" w:themeColor="text1"/>
        </w:rPr>
        <w:t xml:space="preserve">and </w:t>
      </w:r>
      <w:r>
        <w:rPr>
          <w:color w:val="000000" w:themeColor="text1"/>
        </w:rPr>
        <w:t xml:space="preserve">the ability to </w:t>
      </w:r>
      <w:r w:rsidRPr="00FD68C5">
        <w:rPr>
          <w:color w:val="000000" w:themeColor="text1"/>
        </w:rPr>
        <w:t>discri</w:t>
      </w:r>
      <w:r>
        <w:rPr>
          <w:color w:val="000000" w:themeColor="text1"/>
        </w:rPr>
        <w:t>minate</w:t>
      </w:r>
      <w:r w:rsidRPr="00FD68C5">
        <w:rPr>
          <w:color w:val="000000" w:themeColor="text1"/>
        </w:rPr>
        <w:t xml:space="preserve"> temporal contrast</w:t>
      </w:r>
      <w:r>
        <w:rPr>
          <w:color w:val="000000" w:themeColor="text1"/>
        </w:rPr>
        <w:t>s</w:t>
      </w:r>
      <w:r w:rsidRPr="00FD68C5">
        <w:rPr>
          <w:color w:val="000000" w:themeColor="text1"/>
        </w:rPr>
        <w:t xml:space="preserve"> in word</w:t>
      </w:r>
      <w:r>
        <w:rPr>
          <w:color w:val="000000" w:themeColor="text1"/>
        </w:rPr>
        <w:t xml:space="preserve"> stimuli.</w:t>
      </w:r>
      <w:r>
        <w:t xml:space="preserve"> Specifically</w:t>
      </w:r>
      <w:r w:rsidRPr="00FD68C5">
        <w:t xml:space="preserve">, we wanted to know </w:t>
      </w:r>
      <w:r w:rsidRPr="00652CA1">
        <w:t xml:space="preserve">if there is a relationship between individuals’ performance on gap detection tasks and their ability to discriminate temporal cues, particularly in complex </w:t>
      </w:r>
      <w:r w:rsidR="00652CA1">
        <w:t xml:space="preserve">speech </w:t>
      </w:r>
      <w:r w:rsidR="00381903" w:rsidRPr="00652CA1">
        <w:t>stimuli</w:t>
      </w:r>
      <w:r w:rsidR="00381903">
        <w:t>. We</w:t>
      </w:r>
      <w:r>
        <w:t xml:space="preserve"> hypothesized that individuals who excel at gap detection tasks would also </w:t>
      </w:r>
      <w:r w:rsidR="00652CA1">
        <w:t>excel at</w:t>
      </w:r>
      <w:r>
        <w:t xml:space="preserve"> temporal cue discrimination tasks that involve more complex stimuli, like speech. This is because success in basic psychophysical temporal processing tasks may indicate better temporal processing, which </w:t>
      </w:r>
      <w:r w:rsidR="00652CA1">
        <w:t xml:space="preserve">should logically </w:t>
      </w:r>
      <w:r>
        <w:t>improve temporal speech discrimination abilities.</w:t>
      </w:r>
      <w:r w:rsidR="00E9173D">
        <w:t xml:space="preserve"> </w:t>
      </w:r>
    </w:p>
    <w:p w14:paraId="795A6860" w14:textId="0D84EF5B" w:rsidR="009761AC" w:rsidRDefault="009761AC" w:rsidP="009761AC">
      <w:pPr>
        <w:spacing w:line="480" w:lineRule="auto"/>
      </w:pPr>
      <w:r>
        <w:tab/>
        <w:t xml:space="preserve">Another key research question guiding this study is whether the </w:t>
      </w:r>
      <w:r w:rsidRPr="002F7750">
        <w:t>amount of spectral information present in a speech stimulus</w:t>
      </w:r>
      <w:r w:rsidR="0068025E">
        <w:t xml:space="preserve">, particularly as the </w:t>
      </w:r>
      <w:proofErr w:type="spellStart"/>
      <w:r w:rsidR="0068025E">
        <w:t>spectro</w:t>
      </w:r>
      <w:proofErr w:type="spellEnd"/>
      <w:r w:rsidR="0068025E">
        <w:t>-</w:t>
      </w:r>
      <w:r w:rsidR="00794BD5">
        <w:t>temporal complexity</w:t>
      </w:r>
      <w:r w:rsidR="0068025E">
        <w:t xml:space="preserve"> (i.e., the addition of temporal and frequency variations that are characteristic of speech sounds)</w:t>
      </w:r>
      <w:r w:rsidR="00794BD5">
        <w:t xml:space="preserve"> of </w:t>
      </w:r>
      <w:r w:rsidR="0068025E">
        <w:t>that stimulus,</w:t>
      </w:r>
      <w:r w:rsidR="00794BD5">
        <w:t xml:space="preserve"> </w:t>
      </w:r>
      <w:r w:rsidRPr="002F7750">
        <w:t>affects an individual’s performance on temporal processing tasks, such as gap detection and temporal cue discrimination</w:t>
      </w:r>
      <w:r w:rsidR="002030E2" w:rsidRPr="002F7750">
        <w:t>.</w:t>
      </w:r>
      <w:r w:rsidR="00004337">
        <w:t xml:space="preserve"> </w:t>
      </w:r>
      <w:r>
        <w:t>We hypothesize</w:t>
      </w:r>
      <w:r w:rsidR="00D061E4">
        <w:t>d</w:t>
      </w:r>
      <w:r>
        <w:t xml:space="preserve"> that a reduction in spectral information in a speech stimulus </w:t>
      </w:r>
      <w:r w:rsidR="00794BD5">
        <w:t xml:space="preserve">and increasing temporal complexity of a sound </w:t>
      </w:r>
      <w:r>
        <w:t>will negatively impact performance on temporal processing tasks. Speech is a</w:t>
      </w:r>
      <w:r w:rsidR="00BA2C5A">
        <w:t xml:space="preserve"> spectrally</w:t>
      </w:r>
      <w:r>
        <w:t xml:space="preserve"> complex signal that contains many frequencies, and as more spectral information is removed, the speech becomes degraded and more difficult to understand. </w:t>
      </w:r>
      <w:r w:rsidR="00260883">
        <w:t xml:space="preserve">Goupell et al. (2017) demonstrated that this degradation likely forces listeners to rely more on temporal cues as </w:t>
      </w:r>
      <w:r w:rsidR="00FE19BA">
        <w:t>they</w:t>
      </w:r>
      <w:r w:rsidR="00260883">
        <w:t xml:space="preserve"> found that listeners with better temporal processing abilities performed better when spectral information was reduced, while those with weaker temporal processing abilities </w:t>
      </w:r>
      <w:r w:rsidR="00260883" w:rsidRPr="00BE1703">
        <w:t>struggled</w:t>
      </w:r>
      <w:r w:rsidR="00BE0483" w:rsidRPr="00BE1703">
        <w:t>.</w:t>
      </w:r>
      <w:r w:rsidR="003E44C9" w:rsidRPr="00BE1703">
        <w:t xml:space="preserve"> </w:t>
      </w:r>
      <w:r w:rsidR="00F101D5" w:rsidRPr="00BE1703">
        <w:t xml:space="preserve">Increasing temporal complexity refers </w:t>
      </w:r>
      <w:r w:rsidR="00246C28" w:rsidRPr="00BE1703">
        <w:t xml:space="preserve">to comparing performance on </w:t>
      </w:r>
      <w:r w:rsidR="004703C8" w:rsidRPr="00BE1703">
        <w:t xml:space="preserve">simpler </w:t>
      </w:r>
      <w:r w:rsidR="00872265" w:rsidRPr="00BE1703">
        <w:t>temporal processing tasks</w:t>
      </w:r>
      <w:r w:rsidR="00662DE5" w:rsidRPr="00BE1703">
        <w:t xml:space="preserve">, such as detecting silent gaps in noise, to more complex tasks that require </w:t>
      </w:r>
      <w:r w:rsidR="00A33B7D" w:rsidRPr="00BE1703">
        <w:t>identifying</w:t>
      </w:r>
      <w:r w:rsidR="00662DE5" w:rsidRPr="00BE1703">
        <w:t xml:space="preserve"> silent gaps within</w:t>
      </w:r>
      <w:r w:rsidR="00A33B7D" w:rsidRPr="00BE1703">
        <w:t xml:space="preserve"> speech, such as </w:t>
      </w:r>
      <w:r w:rsidR="00A33B7D" w:rsidRPr="00BE1703">
        <w:lastRenderedPageBreak/>
        <w:t xml:space="preserve">distinguishing between words like “Dish” and “Ditch”. </w:t>
      </w:r>
      <w:r w:rsidR="00467611" w:rsidRPr="00BE1703">
        <w:t xml:space="preserve">These more complex tasks can place greater demands </w:t>
      </w:r>
      <w:r w:rsidR="000F3BC9" w:rsidRPr="00BE1703">
        <w:t>on temporal processing abilities which is critical for speech perception.</w:t>
      </w:r>
      <w:r w:rsidR="003F1FF7">
        <w:t xml:space="preserve"> </w:t>
      </w:r>
      <w:r>
        <w:t>Therefore, we also hypothesized that degraded speech may correlate</w:t>
      </w:r>
      <w:r w:rsidR="00B809AF">
        <w:t xml:space="preserve"> </w:t>
      </w:r>
      <w:r>
        <w:t>with basic temporal processing abilities, as listeners are forced to rely mainly on temporal cues. Furthermore, we wanted to explore whether performance varied depending on the specific task- whether measuring gap detection thresholds or temporal cue discrimination.</w:t>
      </w:r>
      <w:r w:rsidR="00E9173D">
        <w:t xml:space="preserve"> </w:t>
      </w:r>
    </w:p>
    <w:p w14:paraId="1C631641" w14:textId="77777777" w:rsidR="009761AC" w:rsidRPr="007735D1" w:rsidRDefault="009761AC" w:rsidP="009761AC">
      <w:pPr>
        <w:spacing w:line="480" w:lineRule="auto"/>
        <w:rPr>
          <w:b/>
          <w:bCs/>
        </w:rPr>
      </w:pPr>
      <w:r>
        <w:tab/>
      </w:r>
      <w:r>
        <w:tab/>
      </w:r>
    </w:p>
    <w:p w14:paraId="20596AE5" w14:textId="4E1CE82B" w:rsidR="009761AC" w:rsidRDefault="00875AE2" w:rsidP="002563E4">
      <w:pPr>
        <w:spacing w:line="480" w:lineRule="auto"/>
        <w:jc w:val="center"/>
        <w:rPr>
          <w:b/>
          <w:bCs/>
          <w:sz w:val="28"/>
          <w:szCs w:val="28"/>
        </w:rPr>
      </w:pPr>
      <w:r>
        <w:rPr>
          <w:b/>
          <w:bCs/>
          <w:sz w:val="28"/>
          <w:szCs w:val="28"/>
        </w:rPr>
        <w:t xml:space="preserve">Materials and </w:t>
      </w:r>
      <w:r w:rsidR="009761AC" w:rsidRPr="00795DB5">
        <w:rPr>
          <w:b/>
          <w:bCs/>
          <w:sz w:val="28"/>
          <w:szCs w:val="28"/>
        </w:rPr>
        <w:t>Methods</w:t>
      </w:r>
    </w:p>
    <w:p w14:paraId="64305F3E" w14:textId="4E639094" w:rsidR="00E87A54" w:rsidRPr="001551D0" w:rsidRDefault="004B28D7" w:rsidP="004B28D7">
      <w:pPr>
        <w:spacing w:line="480" w:lineRule="auto"/>
        <w:rPr>
          <w:b/>
          <w:bCs/>
          <w:u w:val="single"/>
        </w:rPr>
      </w:pPr>
      <w:r w:rsidRPr="004B28D7">
        <w:rPr>
          <w:b/>
          <w:bCs/>
          <w:u w:val="single"/>
        </w:rPr>
        <w:t>A.</w:t>
      </w:r>
      <w:r>
        <w:rPr>
          <w:b/>
          <w:bCs/>
          <w:u w:val="single"/>
        </w:rPr>
        <w:t xml:space="preserve"> </w:t>
      </w:r>
      <w:r w:rsidR="00740226" w:rsidRPr="001551D0">
        <w:rPr>
          <w:b/>
          <w:bCs/>
          <w:u w:val="single"/>
        </w:rPr>
        <w:t>Participants</w:t>
      </w:r>
    </w:p>
    <w:p w14:paraId="2AB460E5" w14:textId="06CF9268" w:rsidR="00F75DDF" w:rsidRPr="00E87A54" w:rsidRDefault="00F75DDF" w:rsidP="00E87A54"/>
    <w:p w14:paraId="78D2970D" w14:textId="7E5BBE00" w:rsidR="009761AC" w:rsidRDefault="008519EC" w:rsidP="00F75DDF">
      <w:pPr>
        <w:spacing w:line="480" w:lineRule="auto"/>
        <w:ind w:firstLine="720"/>
      </w:pPr>
      <w:r w:rsidRPr="2FD8E0A7">
        <w:t>Thirty</w:t>
      </w:r>
      <w:r>
        <w:t>-one</w:t>
      </w:r>
      <w:r w:rsidR="009761AC" w:rsidRPr="2FD8E0A7">
        <w:t xml:space="preserve"> individuals participated in this study, </w:t>
      </w:r>
      <w:r w:rsidR="009761AC">
        <w:t>uniformly</w:t>
      </w:r>
      <w:r w:rsidR="009761AC" w:rsidRPr="2FD8E0A7">
        <w:t xml:space="preserve"> distributed across decades ranging from 20-70 years old, with </w:t>
      </w:r>
      <w:r w:rsidR="00143252">
        <w:t xml:space="preserve">at least </w:t>
      </w:r>
      <w:r w:rsidR="009761AC" w:rsidRPr="2FD8E0A7">
        <w:t xml:space="preserve">five participants per decade. </w:t>
      </w:r>
      <w:r w:rsidR="00707803">
        <w:t>The participants were then divided into three groups</w:t>
      </w:r>
      <w:r w:rsidR="00E4255D">
        <w:t>:</w:t>
      </w:r>
      <w:r w:rsidR="00707803">
        <w:t xml:space="preserve"> a younger normal hearing group </w:t>
      </w:r>
      <w:r w:rsidR="00B8598F">
        <w:t xml:space="preserve">(YNH) </w:t>
      </w:r>
      <w:r w:rsidR="00707803">
        <w:t>(</w:t>
      </w:r>
      <w:r w:rsidR="00E4255D">
        <w:t xml:space="preserve">20-44 yrs), </w:t>
      </w:r>
      <w:r w:rsidR="00B8598F">
        <w:t xml:space="preserve">a middle-aged normal hearing group (MNH) (45-65 yrs), and an older normal hearing group (ONH) (66-74 yrs). </w:t>
      </w:r>
      <w:r w:rsidR="009761AC" w:rsidRPr="2FD8E0A7">
        <w:t xml:space="preserve">All participants had normal hearing in the right ear defined by pure tone thresholds less than or equal to 25 dB HL across </w:t>
      </w:r>
      <w:r w:rsidR="00884DBA">
        <w:t xml:space="preserve">octave </w:t>
      </w:r>
      <w:r w:rsidR="009761AC" w:rsidRPr="2FD8E0A7">
        <w:t>frequencies from 250-4000</w:t>
      </w:r>
      <w:r w:rsidR="009B1249">
        <w:t xml:space="preserve"> </w:t>
      </w:r>
      <w:r w:rsidR="009761AC" w:rsidRPr="2FD8E0A7">
        <w:t xml:space="preserve">Hz. All participants were native speakers of English </w:t>
      </w:r>
      <w:r w:rsidR="009B1249" w:rsidRPr="2FD8E0A7">
        <w:t>to</w:t>
      </w:r>
      <w:r w:rsidR="009761AC" w:rsidRPr="2FD8E0A7">
        <w:t xml:space="preserve"> avoid confusion regarding phonemic boundaries. Participants gave their written consent to participate in the study and were compensated</w:t>
      </w:r>
      <w:r w:rsidR="009B1249">
        <w:t xml:space="preserve"> for their time</w:t>
      </w:r>
      <w:r w:rsidR="009761AC" w:rsidRPr="2FD8E0A7">
        <w:t>.</w:t>
      </w:r>
      <w:r w:rsidR="00020A4B">
        <w:t xml:space="preserve"> The experiment was approved by the University of Maryland Institutional </w:t>
      </w:r>
      <w:r w:rsidR="00781933">
        <w:t xml:space="preserve">Review Board (IRB). </w:t>
      </w:r>
    </w:p>
    <w:p w14:paraId="135AF74B" w14:textId="6D8F490B" w:rsidR="00315C65" w:rsidRPr="001551D0" w:rsidRDefault="004B28D7" w:rsidP="004B28D7">
      <w:pPr>
        <w:spacing w:line="480" w:lineRule="auto"/>
        <w:rPr>
          <w:b/>
          <w:bCs/>
          <w:u w:val="single"/>
        </w:rPr>
      </w:pPr>
      <w:r>
        <w:rPr>
          <w:b/>
          <w:bCs/>
          <w:u w:val="single"/>
        </w:rPr>
        <w:t xml:space="preserve">B. </w:t>
      </w:r>
      <w:r w:rsidR="00875AE2">
        <w:rPr>
          <w:b/>
          <w:bCs/>
          <w:u w:val="single"/>
        </w:rPr>
        <w:t xml:space="preserve">Behavioral </w:t>
      </w:r>
      <w:r w:rsidR="00315C65" w:rsidRPr="001551D0">
        <w:rPr>
          <w:b/>
          <w:bCs/>
          <w:u w:val="single"/>
        </w:rPr>
        <w:t>Methods</w:t>
      </w:r>
    </w:p>
    <w:p w14:paraId="6B061455" w14:textId="3AAB62AA" w:rsidR="00740226" w:rsidRDefault="009761AC" w:rsidP="00740226">
      <w:pPr>
        <w:spacing w:line="480" w:lineRule="auto"/>
        <w:ind w:firstLine="720"/>
      </w:pPr>
      <w:r>
        <w:t>Participants were seated in a double-walled sound-treated booth (IAC Acoustics, Naperville, IL) in front of a touchscreen computer monitor, keyboard, and mouse. The stimuli</w:t>
      </w:r>
      <w:r w:rsidR="00363892">
        <w:t xml:space="preserve"> </w:t>
      </w:r>
      <w:r>
        <w:t xml:space="preserve">were presented over one channel of a set of circumaural open-back headphones (Sennheiser HD650; Sennheiser, Old Lyme, CT) to the participant’s right ear. MATLAB (The MathWorks, </w:t>
      </w:r>
      <w:r>
        <w:lastRenderedPageBreak/>
        <w:t xml:space="preserve">Inc., Natick, MA) was used to present stimuli and collect responses by means of a graphical user interface. </w:t>
      </w:r>
    </w:p>
    <w:p w14:paraId="43D2DEB7" w14:textId="77440D10" w:rsidR="00740226" w:rsidRPr="001551D0" w:rsidRDefault="004B28D7" w:rsidP="004B28D7">
      <w:pPr>
        <w:spacing w:line="480" w:lineRule="auto"/>
        <w:rPr>
          <w:u w:val="single"/>
        </w:rPr>
      </w:pPr>
      <w:r w:rsidRPr="004B28D7">
        <w:rPr>
          <w:b/>
          <w:bCs/>
          <w:u w:val="single"/>
        </w:rPr>
        <w:t>1.</w:t>
      </w:r>
      <w:r>
        <w:rPr>
          <w:b/>
          <w:bCs/>
          <w:u w:val="single"/>
        </w:rPr>
        <w:t xml:space="preserve"> </w:t>
      </w:r>
      <w:r w:rsidR="00794BD5" w:rsidRPr="001551D0">
        <w:rPr>
          <w:b/>
          <w:bCs/>
          <w:u w:val="single"/>
        </w:rPr>
        <w:t xml:space="preserve">Gap Detection Discrimination Task </w:t>
      </w:r>
    </w:p>
    <w:p w14:paraId="79418EB6" w14:textId="20385F89" w:rsidR="00740226" w:rsidRPr="001551D0" w:rsidRDefault="001551D0" w:rsidP="004B28D7">
      <w:pPr>
        <w:spacing w:line="480" w:lineRule="auto"/>
        <w:rPr>
          <w:b/>
          <w:bCs/>
          <w:u w:val="single"/>
        </w:rPr>
      </w:pPr>
      <w:r>
        <w:rPr>
          <w:b/>
          <w:bCs/>
          <w:u w:val="single"/>
        </w:rPr>
        <w:t>a</w:t>
      </w:r>
      <w:r w:rsidR="004B28D7">
        <w:rPr>
          <w:b/>
          <w:bCs/>
          <w:u w:val="single"/>
        </w:rPr>
        <w:t xml:space="preserve">. </w:t>
      </w:r>
      <w:r w:rsidR="00740226" w:rsidRPr="001551D0">
        <w:rPr>
          <w:b/>
          <w:bCs/>
          <w:u w:val="single"/>
        </w:rPr>
        <w:t>Stimuli</w:t>
      </w:r>
    </w:p>
    <w:p w14:paraId="69A08F99" w14:textId="349E690F" w:rsidR="009761AC" w:rsidRPr="006C496A" w:rsidRDefault="009761AC" w:rsidP="009761AC">
      <w:pPr>
        <w:spacing w:line="480" w:lineRule="auto"/>
        <w:ind w:firstLine="720"/>
      </w:pPr>
      <w:r>
        <w:t>For the discrimination task, our stimuli were all extracted from the word “Dish”</w:t>
      </w:r>
      <w:r w:rsidR="00152E76">
        <w:t xml:space="preserve"> </w:t>
      </w:r>
      <w:r w:rsidR="005C6B59">
        <w:fldChar w:fldCharType="begin"/>
      </w:r>
      <w:r w:rsidR="001D05FF">
        <w:instrText xml:space="preserve"> ADDIN ZOTERO_ITEM CSL_CITATION {"citationID":"NjVPIwBi","properties":{"formattedCitation":"(Tinnemore et al., 2022)","plainCitation":"(Tinnemore et al., 2022)","noteIndex":0},"citationItems":[{"id":"LNHeQ5Rx/Fqrdynvm","uris":["http://zotero.org/users/local/G5VicmWf/items/RZTFJQAY"],"itemData":{"id":18,"type":"article-journal","container-title":"Aging Neuroscience","title":"The recognition of time-compressed speech as a function of age in listeners with cochlear implants or normal hearing","volume":"14","author":[{"family":"Tinnemore","given":"Anna"},{"family":"Montero","given":"Lauren"},{"family":"Gordon-Salant","given":"Sandra"},{"family":"Goupell","given":"Matthew"}],"issued":{"date-parts":[["2022"]]}}}],"schema":"https://github.com/citation-style-language/schema/raw/master/csl-citation.json"} </w:instrText>
      </w:r>
      <w:r w:rsidR="005C6B59">
        <w:fldChar w:fldCharType="separate"/>
      </w:r>
      <w:r w:rsidR="00773653">
        <w:rPr>
          <w:noProof/>
        </w:rPr>
        <w:t>(Tinnemore et al., 2022)</w:t>
      </w:r>
      <w:r w:rsidR="005C6B59">
        <w:fldChar w:fldCharType="end"/>
      </w:r>
      <w:r>
        <w:t>. The word “Dish” was low pass filtered at 4000 Hz to ensure equal audibility across stimulus cues for listeners of all ages because older listeners may have potential age-related hearing loss, such as presbycusis, which typically affects the higher frequencies. Filtering the speech at 4000 Hz allows older participants with potential high frequency hearing loss to have access to the same acoustic information as the younger listeners. This approach ensures performance on the task is not influenced by differences in hearing ability but on their temporal processing abilities instead. The word was divided into two parts, “Di” and “Sh”. The “Di” portion had a 127</w:t>
      </w:r>
      <w:r w:rsidR="0083711C">
        <w:t xml:space="preserve"> </w:t>
      </w:r>
      <w:r>
        <w:t>ms duration and the “Sh” had a 195</w:t>
      </w:r>
      <w:r w:rsidR="0083711C">
        <w:t xml:space="preserve"> </w:t>
      </w:r>
      <w:r>
        <w:t>ms duration. The “Di” and “Sh” tokens were used on either side of a silent</w:t>
      </w:r>
      <w:r w:rsidR="00074565">
        <w:t xml:space="preserve"> gap</w:t>
      </w:r>
      <w:r>
        <w:t xml:space="preserve">. Speech shaped noise tokens were created to have the same average spectrum and duration as the “Di” and “Sh” speech tokens. The </w:t>
      </w:r>
      <w:r w:rsidRPr="00E74A92">
        <w:t xml:space="preserve">spectrum of each token was analyzed, a filter was created, and white noise was passed through it to match each token’s average spectrum. Broadband noise was low pass filtered at 4000 Hz and generated with the same duration as the “Di” and “Sh” speech tokens. </w:t>
      </w:r>
    </w:p>
    <w:p w14:paraId="4FB1D2FF" w14:textId="77777777" w:rsidR="009761AC" w:rsidRPr="00D150E8" w:rsidRDefault="009761AC" w:rsidP="009761AC">
      <w:pPr>
        <w:spacing w:line="480" w:lineRule="auto"/>
        <w:ind w:firstLine="720"/>
      </w:pPr>
      <w:r w:rsidRPr="00D150E8">
        <w:t xml:space="preserve"> The broadband noise tokens had an equal RMS amplitude to the “Di” token. This was done </w:t>
      </w:r>
      <w:r w:rsidRPr="00DA457F">
        <w:t>because previous research suggests better performance on gap detection tasks when the RMS amplitudes are equal on both sides of the g</w:t>
      </w:r>
      <w:r w:rsidRPr="00D150E8">
        <w:t xml:space="preserve">ap (Fitzgibbons &amp; Gordon-Salant, 1995). This approach allows us to obtain an accurate assessment of an individual’s temporal processing. </w:t>
      </w:r>
    </w:p>
    <w:p w14:paraId="73F8687C" w14:textId="35AF93DC" w:rsidR="009761AC" w:rsidRPr="00D150E8" w:rsidRDefault="009761AC" w:rsidP="009761AC">
      <w:pPr>
        <w:spacing w:line="480" w:lineRule="auto"/>
        <w:ind w:firstLine="720"/>
        <w:rPr>
          <w:color w:val="000000"/>
        </w:rPr>
      </w:pPr>
      <w:r w:rsidRPr="00D150E8">
        <w:lastRenderedPageBreak/>
        <w:t>The “Di” and “Sh” speech tokens and the speech shaped noise “Di” and “Sh” tokens retained the initial RMS amplitude of the word “Dish”. In the word “Dish”, the RMS amplitude of the “Di” token is higher than that of the “Sh” token. This makes detecting gaps in speech more challenging than broadband noise. The decision to keep the initial RMS amplitude of the word “Dish” for the “Di” and “Sh” speech token</w:t>
      </w:r>
      <w:r>
        <w:t>s</w:t>
      </w:r>
      <w:r w:rsidRPr="00D150E8">
        <w:t xml:space="preserve"> allows us to closely </w:t>
      </w:r>
      <w:r>
        <w:t>mimic</w:t>
      </w:r>
      <w:r w:rsidRPr="00D150E8">
        <w:t xml:space="preserve"> real world listening situations. This is especially notable as a participant’s ability </w:t>
      </w:r>
      <w:r>
        <w:t>to</w:t>
      </w:r>
      <w:r w:rsidRPr="00D150E8">
        <w:t xml:space="preserve"> distinguis</w:t>
      </w:r>
      <w:r>
        <w:t>h</w:t>
      </w:r>
      <w:r w:rsidRPr="00D150E8">
        <w:t xml:space="preserve"> “Dish” and “Ditch” can be influenced by natural variations in the speech. This </w:t>
      </w:r>
      <w:r>
        <w:t xml:space="preserve">is because </w:t>
      </w:r>
      <w:r w:rsidRPr="00D150E8">
        <w:rPr>
          <w:color w:val="000000"/>
        </w:rPr>
        <w:t>differences in gap detection abilities are influenced by spectral characteristics of the stimuli (Pichora-Fuller, 2006).</w:t>
      </w:r>
    </w:p>
    <w:p w14:paraId="1BCD53D0" w14:textId="4B5E5BAD" w:rsidR="009761AC" w:rsidRPr="00D150E8" w:rsidRDefault="009761AC" w:rsidP="009761AC">
      <w:pPr>
        <w:spacing w:line="480" w:lineRule="auto"/>
        <w:ind w:firstLine="720"/>
        <w:rPr>
          <w:color w:val="000000"/>
        </w:rPr>
      </w:pPr>
      <w:r w:rsidRPr="00D150E8">
        <w:rPr>
          <w:color w:val="000000"/>
        </w:rPr>
        <w:t xml:space="preserve">The speech shaped noise token serves as </w:t>
      </w:r>
      <w:r>
        <w:rPr>
          <w:color w:val="000000"/>
        </w:rPr>
        <w:t xml:space="preserve">an intermediate </w:t>
      </w:r>
      <w:r w:rsidRPr="00D150E8">
        <w:rPr>
          <w:color w:val="000000"/>
        </w:rPr>
        <w:t xml:space="preserve">condition between broadband noise and the speech stimuli, allowing us to examine how variations in stimulus complexity influence gap detection performance. </w:t>
      </w:r>
      <w:r>
        <w:rPr>
          <w:color w:val="000000"/>
        </w:rPr>
        <w:t xml:space="preserve">This is because </w:t>
      </w:r>
      <w:r>
        <w:t>s</w:t>
      </w:r>
      <w:r w:rsidRPr="00D150E8">
        <w:t xml:space="preserve">ilent intervals in </w:t>
      </w:r>
      <w:r>
        <w:t xml:space="preserve">a </w:t>
      </w:r>
      <w:r w:rsidRPr="00D150E8">
        <w:t>stimul</w:t>
      </w:r>
      <w:r>
        <w:t>us</w:t>
      </w:r>
      <w:r w:rsidRPr="00D150E8">
        <w:t xml:space="preserve"> might be more challenging</w:t>
      </w:r>
      <w:r>
        <w:t xml:space="preserve"> for </w:t>
      </w:r>
      <w:r w:rsidRPr="00D150E8">
        <w:t>older individuals</w:t>
      </w:r>
      <w:r>
        <w:t xml:space="preserve">, especially </w:t>
      </w:r>
      <w:r w:rsidRPr="00D150E8">
        <w:t>as the stimul</w:t>
      </w:r>
      <w:r>
        <w:t>us</w:t>
      </w:r>
      <w:r w:rsidRPr="00D150E8">
        <w:t xml:space="preserve"> increase</w:t>
      </w:r>
      <w:r w:rsidR="0083711C">
        <w:t>s</w:t>
      </w:r>
      <w:r w:rsidRPr="00D150E8">
        <w:t xml:space="preserve"> in complexity </w:t>
      </w:r>
      <w:r w:rsidR="00781933">
        <w:rPr>
          <w:color w:val="000000"/>
        </w:rPr>
        <w:fldChar w:fldCharType="begin"/>
      </w:r>
      <w:r w:rsidR="005C452D">
        <w:rPr>
          <w:color w:val="000000"/>
        </w:rPr>
        <w:instrText xml:space="preserve"> ADDIN ZOTERO_ITEM CSL_CITATION {"citationID":"MXp61Ott","properties":{"formattedCitation":"(Pichora-Fuller et al., 2006a)","plainCitation":"(Pichora-Fuller et al., 2006a)","noteIndex":0},"citationItems":[{"id":53,"uris":["http://zotero.org/users/local/kg5e1EeF/items/2VZCM5CS","http://zotero.org/users/17924637/items/2VZCM5CS"],"itemData":{"id":53,"type":"article-journal","abstract":"Gap detection thresholds for speech and analogous nonspeech stimuli were determined in younger and older adults with clinically normal hearing in the speech range. Gap detection thresholds were larger for older than for younger listeners in all conditions, with the size of the age difference increasing with stimulus complexity. For both ages, gap detection thresholds were far smaller when the markers before and after the gap were the same (spectrally symmetrical) compared to when they were different (spectrally asymmetrical) for both speech and nonspeech stimuli. Moreover, gap detection thresholds were smaller for nonspeech than for speech stimuli when the markers were spectrally symmetrical but the opposite was observed when the markers were spectrally asymmetrical. This pattern of results may reflect the benefit of activating well-learned gap-dependent phonemic contrasts. The stimulus-dependent age effects were interpreted as reflecting the differential effects of age-dependent losses in temporal processing ability on within- and between-channel gap detection.","container-title":"The Journal of the Acoustical Society of America","DOI":"10.1121/1.2149837","ISSN":"0001-4966","issue":"2","journalAbbreviation":"J Acoust Soc Am","language":"eng","note":"PMID: 16521775","page":"1143-1155","source":"PubMed","title":"Effect of age on detection of gaps in speech and nonspeech markers varying in duration and spectral symmetry","volume":"119","author":[{"family":"Pichora-Fuller","given":"M. Kathleen"},{"family":"Schneider","given":"Bruce A."},{"family":"Benson","given":"Nancy J."},{"family":"Hamstra","given":"Stanley J."},{"family":"Storzer","given":"Edward"}],"issued":{"date-parts":[["2006",2]]}}}],"schema":"https://github.com/citation-style-language/schema/raw/master/csl-citation.json"} </w:instrText>
      </w:r>
      <w:r w:rsidR="00781933">
        <w:rPr>
          <w:color w:val="000000"/>
        </w:rPr>
        <w:fldChar w:fldCharType="separate"/>
      </w:r>
      <w:r w:rsidR="008F5917">
        <w:rPr>
          <w:noProof/>
          <w:color w:val="000000"/>
        </w:rPr>
        <w:t>(Pichora-Fuller et al., 2006)</w:t>
      </w:r>
      <w:r w:rsidR="00781933">
        <w:rPr>
          <w:color w:val="000000"/>
        </w:rPr>
        <w:fldChar w:fldCharType="end"/>
      </w:r>
      <w:r w:rsidR="008F5917">
        <w:rPr>
          <w:color w:val="000000"/>
        </w:rPr>
        <w:t>.</w:t>
      </w:r>
    </w:p>
    <w:p w14:paraId="2F15024B" w14:textId="5EB7A274" w:rsidR="009761AC" w:rsidRDefault="009761AC" w:rsidP="009761AC">
      <w:pPr>
        <w:spacing w:line="480" w:lineRule="auto"/>
        <w:ind w:firstLine="720"/>
      </w:pPr>
      <w:r w:rsidRPr="2FD8E0A7">
        <w:t xml:space="preserve">The “Di” and “Sh” speech stimuli tokens were vocoded using a sine wave vocoder. This degrades the speech signal in a way that closely models the way in which a </w:t>
      </w:r>
      <w:r w:rsidR="009A57BA">
        <w:t>CI</w:t>
      </w:r>
      <w:r w:rsidRPr="2FD8E0A7">
        <w:t xml:space="preserve"> processor degrades speech. </w:t>
      </w:r>
      <w:r w:rsidR="00F27EA8">
        <w:t>CI</w:t>
      </w:r>
      <w:r w:rsidRPr="2FD8E0A7">
        <w:t xml:space="preserve"> users experience reduced frequency resolution, and the quality of the </w:t>
      </w:r>
      <w:r w:rsidR="009531EE">
        <w:t xml:space="preserve">CI </w:t>
      </w:r>
      <w:r w:rsidRPr="2FD8E0A7">
        <w:t>signal is influenced by the number of activated channels (Cychosz et al., 2024). The more channels available, the better the spectral resolution, leading to improved performance on speech perception tasks (Cychosz et al., 2024). The filtering of the vocoded stimuli was done in the same manner as used in previous investigations (Goupell et al., 2017).</w:t>
      </w:r>
      <w:r w:rsidR="00E9173D">
        <w:t xml:space="preserve"> </w:t>
      </w:r>
      <w:r w:rsidRPr="2FD8E0A7">
        <w:t>The sine vocoder bandpass filter</w:t>
      </w:r>
      <w:r>
        <w:t xml:space="preserve">ed </w:t>
      </w:r>
      <w:r w:rsidRPr="2FD8E0A7">
        <w:t>signals into six frequency channels. The filter bank used logarithmically spaced channels ranging from 250</w:t>
      </w:r>
      <w:r>
        <w:t>-</w:t>
      </w:r>
      <w:r w:rsidRPr="2FD8E0A7">
        <w:t>4000</w:t>
      </w:r>
      <w:r w:rsidR="00F27EA8">
        <w:t xml:space="preserve"> </w:t>
      </w:r>
      <w:r w:rsidRPr="2FD8E0A7">
        <w:t>Hz. The envelope extraction was done using half-wave rectification with a 150</w:t>
      </w:r>
      <w:r w:rsidR="00B323B2">
        <w:t>-</w:t>
      </w:r>
      <w:r w:rsidRPr="2FD8E0A7">
        <w:t>Hz lowpass envelope cutoff with a 2</w:t>
      </w:r>
      <w:r w:rsidRPr="2FD8E0A7">
        <w:rPr>
          <w:vertAlign w:val="superscript"/>
        </w:rPr>
        <w:t>nd</w:t>
      </w:r>
      <w:r w:rsidR="00F27EA8" w:rsidRPr="00485D15">
        <w:t>-</w:t>
      </w:r>
      <w:r w:rsidRPr="2FD8E0A7">
        <w:t xml:space="preserve">order Butterworth filter applied </w:t>
      </w:r>
      <w:r w:rsidRPr="2FD8E0A7">
        <w:lastRenderedPageBreak/>
        <w:t>forward and backwards</w:t>
      </w:r>
      <w:r w:rsidR="00F27EA8">
        <w:t xml:space="preserve"> in the time domain</w:t>
      </w:r>
      <w:r w:rsidRPr="2FD8E0A7">
        <w:t>. This doubled the filtering order, and a -36 dB/octave attenuation slope was placed on the filters (Goupell et al., 2017).</w:t>
      </w:r>
      <w:r w:rsidR="00E9173D">
        <w:t xml:space="preserve"> </w:t>
      </w:r>
    </w:p>
    <w:p w14:paraId="5405C5C5" w14:textId="686F850F" w:rsidR="009761AC" w:rsidRDefault="009761AC" w:rsidP="009761AC">
      <w:pPr>
        <w:spacing w:line="480" w:lineRule="auto"/>
        <w:ind w:firstLine="720"/>
      </w:pPr>
      <w:r w:rsidRPr="2FD8E0A7">
        <w:t xml:space="preserve">Gaps in the stimuli were created by inserting a silent interval between the two tokens while maintaining the overall duration of the “Di” and “Sh” tokens with no gap. Half of the gap duration in ms was taken from the end of the first token and half was taken from the beginning of the second token. Initially, a </w:t>
      </w:r>
      <w:r>
        <w:t>5</w:t>
      </w:r>
      <w:r w:rsidR="0083711C">
        <w:t xml:space="preserve"> </w:t>
      </w:r>
      <w:r>
        <w:t xml:space="preserve">ms </w:t>
      </w:r>
      <w:r w:rsidRPr="2FD8E0A7">
        <w:t>cosine ramp was applied both at the beginning and end of each token. Once a silent gap was introduced, a 2</w:t>
      </w:r>
      <w:r w:rsidR="0083711C">
        <w:t xml:space="preserve"> </w:t>
      </w:r>
      <w:r w:rsidRPr="2FD8E0A7">
        <w:t>ms cosine ramp was applied to the shorte</w:t>
      </w:r>
      <w:r w:rsidR="004C217E">
        <w:t>ned</w:t>
      </w:r>
      <w:r w:rsidRPr="2FD8E0A7">
        <w:t xml:space="preserve"> sides of the tokens.</w:t>
      </w:r>
    </w:p>
    <w:p w14:paraId="14553792" w14:textId="4A3E45DB" w:rsidR="00740226" w:rsidRPr="001551D0" w:rsidRDefault="001551D0" w:rsidP="00E036D2">
      <w:pPr>
        <w:spacing w:line="480" w:lineRule="auto"/>
        <w:rPr>
          <w:b/>
          <w:bCs/>
          <w:u w:val="single"/>
        </w:rPr>
      </w:pPr>
      <w:r>
        <w:rPr>
          <w:b/>
          <w:bCs/>
          <w:u w:val="single"/>
        </w:rPr>
        <w:t>b</w:t>
      </w:r>
      <w:r w:rsidR="00794BD5" w:rsidRPr="001551D0">
        <w:rPr>
          <w:b/>
          <w:bCs/>
          <w:u w:val="single"/>
        </w:rPr>
        <w:t xml:space="preserve">. </w:t>
      </w:r>
      <w:r w:rsidR="00740226" w:rsidRPr="001551D0">
        <w:rPr>
          <w:b/>
          <w:bCs/>
          <w:u w:val="single"/>
        </w:rPr>
        <w:t>Procedure</w:t>
      </w:r>
    </w:p>
    <w:p w14:paraId="70C2328F" w14:textId="66B9B9D5" w:rsidR="009761AC" w:rsidRDefault="009761AC" w:rsidP="009761AC">
      <w:pPr>
        <w:spacing w:line="480" w:lineRule="auto"/>
        <w:ind w:firstLine="720"/>
      </w:pPr>
      <w:r>
        <w:t>The discrimination task utilized a 3-interval 2-alternative forced choice task. During testing, participants were presented with a screen that had three boxes labeled 1,</w:t>
      </w:r>
      <w:r w:rsidR="00F27EA8">
        <w:t xml:space="preserve"> </w:t>
      </w:r>
      <w:r>
        <w:t>2, and 3. The second interval (2) on each trial contained a reference (no gap) for the condition being presented and the first (1) and third (3) intervals either contained a gap or no gap in either order with equal probability. The participant must click using the mouse or touchscreen to begin each trial. After they listened to all three intervals, the participants responded by clicking the mouse</w:t>
      </w:r>
      <w:r w:rsidR="0094584C">
        <w:t xml:space="preserve"> or touching the screen</w:t>
      </w:r>
      <w:r>
        <w:t xml:space="preserve"> to indicate if interval 1 or 3 was different from interval 2, which was the reference. At the beginning of each experimental run, participants had to </w:t>
      </w:r>
      <w:r w:rsidR="00703621">
        <w:t xml:space="preserve">correctly </w:t>
      </w:r>
      <w:r>
        <w:t>identify the interval with the gap six times in a row before the size of the gap began to decrease. Correct response feedback was provided during the training period.</w:t>
      </w:r>
    </w:p>
    <w:p w14:paraId="651A92C1" w14:textId="77777777" w:rsidR="009761AC" w:rsidRDefault="009761AC" w:rsidP="009761AC">
      <w:pPr>
        <w:spacing w:line="480" w:lineRule="auto"/>
        <w:ind w:firstLine="720"/>
      </w:pPr>
      <w:r w:rsidRPr="2FD8E0A7">
        <w:t xml:space="preserve">After the training period, the procedure followed a 3-down-1-up adaptive rule, to find the 79.4% correct threshold (Levitt, 1971). In other words, there was a decrease in gap duration following three consecutive correct responses and an increase in gap duration after each incorrect response. </w:t>
      </w:r>
    </w:p>
    <w:p w14:paraId="477CEB3A" w14:textId="52197523" w:rsidR="009761AC" w:rsidRDefault="009761AC" w:rsidP="009761AC">
      <w:pPr>
        <w:spacing w:line="480" w:lineRule="auto"/>
        <w:ind w:firstLine="720"/>
      </w:pPr>
      <w:r w:rsidRPr="2FD8E0A7">
        <w:lastRenderedPageBreak/>
        <w:t>Each gap duration was changed by a factor of two after the initial gap duration for the first two reversals. After that, the gap duration was chan</w:t>
      </w:r>
      <w:r>
        <w:t>g</w:t>
      </w:r>
      <w:r w:rsidRPr="2FD8E0A7">
        <w:t>ed by a factor of the square root of two for the remainder of the experimental block. Data collection was stopped after ten reversals for each block and the last six reversals were averaged to determine their threshold performance. After three blocks of each condition, the standard deviation of the thresholds of those blocks was compared to the average threshold. If the standard deviation was greater than 25% of the average threshold for the condition, then an additional experimental run was presented. This criterion was checked after each additional staircase and testing was stopped once the criteri</w:t>
      </w:r>
      <w:r w:rsidR="0050187C">
        <w:t>on</w:t>
      </w:r>
      <w:r w:rsidRPr="2FD8E0A7">
        <w:t xml:space="preserve"> was reached. No more than six blocks were collected. Each participant initially completed 12 blocks</w:t>
      </w:r>
      <w:r w:rsidR="0050187C">
        <w:t>;</w:t>
      </w:r>
      <w:r w:rsidRPr="2FD8E0A7">
        <w:t xml:space="preserve"> three blocks were collected for each condition. The presentation order of the blocks was randomized. Testing lasted approximately 1-1.5 hours per participant. </w:t>
      </w:r>
    </w:p>
    <w:p w14:paraId="1E58E63D" w14:textId="25339F34" w:rsidR="009761AC" w:rsidRPr="001551D0" w:rsidRDefault="00794BD5" w:rsidP="00740226">
      <w:pPr>
        <w:spacing w:line="480" w:lineRule="auto"/>
        <w:rPr>
          <w:b/>
          <w:bCs/>
          <w:u w:val="single"/>
        </w:rPr>
      </w:pPr>
      <w:r w:rsidRPr="001551D0">
        <w:rPr>
          <w:b/>
          <w:bCs/>
          <w:u w:val="single"/>
        </w:rPr>
        <w:t>2.</w:t>
      </w:r>
      <w:r w:rsidR="00740226" w:rsidRPr="001551D0">
        <w:rPr>
          <w:b/>
          <w:bCs/>
          <w:u w:val="single"/>
        </w:rPr>
        <w:t xml:space="preserve"> </w:t>
      </w:r>
      <w:r w:rsidRPr="001551D0">
        <w:rPr>
          <w:b/>
          <w:bCs/>
          <w:u w:val="single"/>
        </w:rPr>
        <w:t xml:space="preserve">Temporal Cue </w:t>
      </w:r>
      <w:r w:rsidR="009761AC" w:rsidRPr="001551D0">
        <w:rPr>
          <w:b/>
          <w:bCs/>
          <w:u w:val="single"/>
        </w:rPr>
        <w:t>Categorization Task</w:t>
      </w:r>
    </w:p>
    <w:p w14:paraId="130DD416" w14:textId="037A5A4E" w:rsidR="001301B5" w:rsidRPr="001551D0" w:rsidRDefault="001551D0" w:rsidP="00E036D2">
      <w:pPr>
        <w:spacing w:line="480" w:lineRule="auto"/>
        <w:rPr>
          <w:b/>
          <w:bCs/>
          <w:u w:val="single"/>
        </w:rPr>
      </w:pPr>
      <w:r>
        <w:rPr>
          <w:b/>
          <w:bCs/>
          <w:u w:val="single"/>
        </w:rPr>
        <w:t>a</w:t>
      </w:r>
      <w:r w:rsidR="00794BD5" w:rsidRPr="001551D0">
        <w:rPr>
          <w:b/>
          <w:bCs/>
          <w:u w:val="single"/>
        </w:rPr>
        <w:t xml:space="preserve">. </w:t>
      </w:r>
      <w:r w:rsidR="001301B5" w:rsidRPr="001551D0">
        <w:rPr>
          <w:b/>
          <w:bCs/>
          <w:u w:val="single"/>
        </w:rPr>
        <w:t>Stimuli</w:t>
      </w:r>
    </w:p>
    <w:p w14:paraId="44B1F52C" w14:textId="77777777" w:rsidR="009761AC" w:rsidRDefault="009761AC" w:rsidP="009761AC">
      <w:pPr>
        <w:spacing w:line="480" w:lineRule="auto"/>
        <w:ind w:firstLine="720"/>
      </w:pPr>
      <w:r>
        <w:t xml:space="preserve">For the categorization task, the stimuli used were created in the same manner as the speech tokens used in prior investigations (Gordon-Salant, 2006; Goupell et al., 2017; Tinnemore et al., 2024). The stimuli were created from the natural words, “Dish” and “Ditch”, and were recorded by an adult male speaker of general American English in a double walled sound-treated booth (IAC Acoustics, Naperville, IL) using a condenser microphone (Shure, KSM 141, Niles, IL) and audio recorder (Zoom H4n Pro, Hauppauge, NY), with a sampling rate of 44,100 Hz. </w:t>
      </w:r>
    </w:p>
    <w:p w14:paraId="7A177B36" w14:textId="446F183B" w:rsidR="009761AC" w:rsidRDefault="009761AC" w:rsidP="009761AC">
      <w:pPr>
        <w:spacing w:line="480" w:lineRule="auto"/>
        <w:ind w:firstLine="720"/>
      </w:pPr>
      <w:r>
        <w:t xml:space="preserve">To create a continuum between the speech tokens “Dish” and “Ditch”, the fricative and burst were removed from the word “Ditch” and replaced with the fricative in the word “Dish”. The continuum was made up of 7 steps, with step 1 being perceived as the word “Dish” and step </w:t>
      </w:r>
      <w:r>
        <w:lastRenderedPageBreak/>
        <w:t>7 being perceived as the word “Ditch”. The first step had no silent interval (“Dish”) and steps 2-</w:t>
      </w:r>
      <w:r w:rsidR="0050187C">
        <w:t>7</w:t>
      </w:r>
      <w:r>
        <w:t xml:space="preserve"> each increased by increments of 10</w:t>
      </w:r>
      <w:r w:rsidR="00875AE2">
        <w:t xml:space="preserve"> </w:t>
      </w:r>
      <w:r>
        <w:t>ms of silence. The seventh step had a 60</w:t>
      </w:r>
      <w:r w:rsidR="00875AE2">
        <w:t xml:space="preserve"> </w:t>
      </w:r>
      <w:r>
        <w:t xml:space="preserve">ms silent interval (“Ditch”). Once the continuum was established, the stimuli were vocoded using a sine wave vocoder in the same manner as the discrimination stimuli described above. </w:t>
      </w:r>
    </w:p>
    <w:p w14:paraId="7E9A7A7A" w14:textId="58AF2DC1" w:rsidR="001301B5" w:rsidRPr="00A51512" w:rsidRDefault="00A51512" w:rsidP="00E036D2">
      <w:pPr>
        <w:spacing w:line="480" w:lineRule="auto"/>
        <w:rPr>
          <w:b/>
          <w:bCs/>
          <w:u w:val="single"/>
        </w:rPr>
      </w:pPr>
      <w:r>
        <w:rPr>
          <w:b/>
          <w:bCs/>
          <w:u w:val="single"/>
        </w:rPr>
        <w:t>b</w:t>
      </w:r>
      <w:r w:rsidR="00794BD5" w:rsidRPr="00A51512">
        <w:rPr>
          <w:b/>
          <w:bCs/>
          <w:u w:val="single"/>
        </w:rPr>
        <w:t xml:space="preserve">. </w:t>
      </w:r>
      <w:r w:rsidR="001301B5" w:rsidRPr="00A51512">
        <w:rPr>
          <w:b/>
          <w:bCs/>
          <w:u w:val="single"/>
        </w:rPr>
        <w:t>Procedure</w:t>
      </w:r>
    </w:p>
    <w:p w14:paraId="0B3ECF73" w14:textId="3B57BF10" w:rsidR="009761AC" w:rsidRDefault="009761AC" w:rsidP="009761AC">
      <w:pPr>
        <w:spacing w:line="480" w:lineRule="auto"/>
      </w:pPr>
      <w:r>
        <w:tab/>
        <w:t xml:space="preserve">During training, the participants were presented with the endpoint stimuli step 1, corresponding to the word “Dish”, and step 7, corresponding to the word “Ditch”. Both stimuli were presented in </w:t>
      </w:r>
      <w:r w:rsidR="0083711C">
        <w:t>two</w:t>
      </w:r>
      <w:r>
        <w:t xml:space="preserve"> processing conditions; one was </w:t>
      </w:r>
      <w:r w:rsidR="007D1FD1">
        <w:t>unprocessed,</w:t>
      </w:r>
      <w:r>
        <w:t xml:space="preserve"> and the other was sine vocoded. The participants heard </w:t>
      </w:r>
      <w:r w:rsidR="0083711C">
        <w:t>six</w:t>
      </w:r>
      <w:r>
        <w:t xml:space="preserve"> repetitions of each processing </w:t>
      </w:r>
      <w:r w:rsidR="00DB3591">
        <w:t>condition and</w:t>
      </w:r>
      <w:r w:rsidR="007D1FD1">
        <w:t xml:space="preserve"> </w:t>
      </w:r>
      <w:r w:rsidR="00DB3591">
        <w:t xml:space="preserve">were asked to </w:t>
      </w:r>
      <w:r w:rsidR="004D72F0">
        <w:t>click on the wor</w:t>
      </w:r>
      <w:r w:rsidR="00DB3591">
        <w:t>d</w:t>
      </w:r>
      <w:r w:rsidR="004D72F0">
        <w:t xml:space="preserve"> they heard, </w:t>
      </w:r>
      <w:r>
        <w:t>receiv</w:t>
      </w:r>
      <w:r w:rsidR="00DB3591">
        <w:t>ing</w:t>
      </w:r>
      <w:r>
        <w:t xml:space="preserve"> feedback after each response. A minimum score of 90% was required during training. This tells us whether participants can clearly tell the difference between the </w:t>
      </w:r>
      <w:r w:rsidR="0050187C">
        <w:t>two</w:t>
      </w:r>
      <w:r>
        <w:t xml:space="preserve"> endpoints.</w:t>
      </w:r>
    </w:p>
    <w:p w14:paraId="03A92840" w14:textId="6EBBD95D" w:rsidR="009761AC" w:rsidRDefault="009761AC" w:rsidP="009761AC">
      <w:pPr>
        <w:spacing w:line="480" w:lineRule="auto"/>
      </w:pPr>
      <w:r>
        <w:tab/>
        <w:t>After they became familiar with the task, the participants were presented with the full 7-step continuum in</w:t>
      </w:r>
      <w:r w:rsidR="009A6845">
        <w:t xml:space="preserve"> a random order in</w:t>
      </w:r>
      <w:r>
        <w:t xml:space="preserve"> both the unprocessed and vocoded conditions. Each stimulus was presented 20 times for a total of 140 trials per processing condition. Each experimental run include</w:t>
      </w:r>
      <w:r w:rsidR="006D63BE">
        <w:t>d</w:t>
      </w:r>
      <w:r>
        <w:t xml:space="preserve"> </w:t>
      </w:r>
      <w:r w:rsidR="0083711C">
        <w:t>five</w:t>
      </w:r>
      <w:r>
        <w:t xml:space="preserve"> repetitions resulting in </w:t>
      </w:r>
      <w:r w:rsidR="0083711C">
        <w:t>four</w:t>
      </w:r>
      <w:r>
        <w:t xml:space="preserve"> runs per processing condition with a total of 35 trials each. The experimental runs alternated between the unprocessed and vocoded conditions, with half of the participants starting with the unprocessed condition and half starting with the vocoded condition to avoid any possible order effects. </w:t>
      </w:r>
    </w:p>
    <w:p w14:paraId="2D74AA55" w14:textId="6148D52F" w:rsidR="004D7EAC" w:rsidRDefault="00464B9B" w:rsidP="004D7EAC">
      <w:pPr>
        <w:spacing w:line="480" w:lineRule="auto"/>
        <w:ind w:firstLine="720"/>
      </w:pPr>
      <w:r>
        <w:t xml:space="preserve">There was a programming error in which, </w:t>
      </w:r>
      <w:r w:rsidR="00291010">
        <w:t xml:space="preserve">for the vocoded conditions, </w:t>
      </w:r>
      <w:r>
        <w:t>instead of including steps 1-7 on the continuum (representing 0-60 ms</w:t>
      </w:r>
      <w:r w:rsidR="00291010">
        <w:t>)</w:t>
      </w:r>
      <w:r>
        <w:t xml:space="preserve">, only steps 2-7 were included, corresponding to 0-50 ms. </w:t>
      </w:r>
      <w:r w:rsidR="002C6295">
        <w:t xml:space="preserve">This accidentally included the use of the natural token of the word </w:t>
      </w:r>
      <w:r w:rsidR="0083711C">
        <w:t>“D</w:t>
      </w:r>
      <w:r w:rsidR="002C6295">
        <w:t>ish</w:t>
      </w:r>
      <w:r w:rsidR="0083711C">
        <w:t>”</w:t>
      </w:r>
      <w:r w:rsidR="002C6295">
        <w:t xml:space="preserve">, which was not intended to be part of the original continuum. As a result, fewer steps are </w:t>
      </w:r>
      <w:r w:rsidR="002C6295">
        <w:lastRenderedPageBreak/>
        <w:t xml:space="preserve">shown in Fig. 1B for the vocoded condition. Once the error was identified, the correct set of steps was used for new participants. In addition, the slopes and crossover points from participants tested prior to the correction were recalculated, excluding the natural token that should not have been present. </w:t>
      </w:r>
    </w:p>
    <w:p w14:paraId="4329E67F" w14:textId="77777777" w:rsidR="004D7EAC" w:rsidRDefault="004D7EAC" w:rsidP="009761AC">
      <w:pPr>
        <w:spacing w:line="480" w:lineRule="auto"/>
      </w:pPr>
    </w:p>
    <w:p w14:paraId="0B79DEF1" w14:textId="1338F86B" w:rsidR="009761AC" w:rsidRPr="00493086" w:rsidRDefault="00DA457F" w:rsidP="00493086">
      <w:pPr>
        <w:spacing w:line="480" w:lineRule="auto"/>
        <w:rPr>
          <w:b/>
          <w:bCs/>
          <w:u w:val="single"/>
        </w:rPr>
      </w:pPr>
      <w:r>
        <w:rPr>
          <w:b/>
          <w:bCs/>
          <w:u w:val="single"/>
        </w:rPr>
        <w:t>c</w:t>
      </w:r>
      <w:r w:rsidR="00A51512" w:rsidRPr="00493086">
        <w:rPr>
          <w:b/>
          <w:bCs/>
          <w:u w:val="single"/>
        </w:rPr>
        <w:t xml:space="preserve">. </w:t>
      </w:r>
      <w:r w:rsidR="009761AC" w:rsidRPr="00493086">
        <w:rPr>
          <w:b/>
          <w:bCs/>
          <w:u w:val="single"/>
        </w:rPr>
        <w:t>Data Analysis</w:t>
      </w:r>
    </w:p>
    <w:p w14:paraId="77E1A733" w14:textId="4C4BDCEA" w:rsidR="009761AC" w:rsidRDefault="009761AC" w:rsidP="006C46ED">
      <w:pPr>
        <w:spacing w:line="480" w:lineRule="auto"/>
        <w:ind w:firstLine="720"/>
      </w:pPr>
      <w:r>
        <w:t>In this experiment, our data analysis plan included conducting several correlations.</w:t>
      </w:r>
      <w:r w:rsidR="00F6536B">
        <w:t xml:space="preserve"> Psychometric functions for each participant were estimated by fitting the responses on the temporal cue discrimination task to a logistic sigmoid function with free upper and lower asymptotes using the psignifit Matlab </w:t>
      </w:r>
      <w:r w:rsidR="007D575A">
        <w:t xml:space="preserve">(MathWorks, Natick, MA) </w:t>
      </w:r>
      <w:r w:rsidR="00F6536B">
        <w:t>toolbox</w:t>
      </w:r>
      <w:r w:rsidR="006A547B">
        <w:t xml:space="preserve"> </w:t>
      </w:r>
      <w:r w:rsidR="006A547B">
        <w:fldChar w:fldCharType="begin"/>
      </w:r>
      <w:r w:rsidR="005C452D">
        <w:instrText xml:space="preserve"> ADDIN ZOTERO_ITEM CSL_CITATION {"citationID":"DF75TF80","properties":{"formattedCitation":"(Wichmann &amp; Hill, 2001)","plainCitation":"(Wichmann &amp; Hill, 2001)","noteIndex":0},"citationItems":[{"id":139,"uris":["http://zotero.org/users/local/kg5e1EeF/items/2XAY6MQM","http://zotero.org/users/17924637/items/2XAY6MQM"],"itemData":{"id":139,"type":"article-journal","container-title":"Percept. Psychophys","title":"The psychometric function: I. Fitting, sampling, and goodness of fit.","volume":"63","author":[{"family":"Wichmann","given":"F. A"},{"family":"Hill","given":"N. J"}],"issued":{"date-parts":[["2001"]]}}}],"schema":"https://github.com/citation-style-language/schema/raw/master/csl-citation.json"} </w:instrText>
      </w:r>
      <w:r w:rsidR="006A547B">
        <w:fldChar w:fldCharType="separate"/>
      </w:r>
      <w:r w:rsidR="006A547B">
        <w:rPr>
          <w:noProof/>
        </w:rPr>
        <w:t>(Wichmann &amp; Hill, 2001)</w:t>
      </w:r>
      <w:r w:rsidR="006A547B">
        <w:fldChar w:fldCharType="end"/>
      </w:r>
      <w:r w:rsidR="006A547B">
        <w:t xml:space="preserve">. </w:t>
      </w:r>
      <w:r w:rsidR="00F6536B">
        <w:t>The psychometric function plotted the percentage of “</w:t>
      </w:r>
      <w:r w:rsidR="0083711C">
        <w:t>D</w:t>
      </w:r>
      <w:r w:rsidR="00F6536B">
        <w:t>ish” responses as a function of the silent interval duration.  The point at which the function crossed 50%</w:t>
      </w:r>
      <w:r w:rsidR="007D704A">
        <w:t>,</w:t>
      </w:r>
      <w:r w:rsidR="007D704A" w:rsidRPr="007D704A">
        <w:t xml:space="preserve"> </w:t>
      </w:r>
      <w:r w:rsidR="007D704A">
        <w:t>which is the point at which they shifted their perception from the word “</w:t>
      </w:r>
      <w:r w:rsidR="0083711C">
        <w:t>D</w:t>
      </w:r>
      <w:r w:rsidR="007D704A">
        <w:t>ish” to “</w:t>
      </w:r>
      <w:r w:rsidR="0083711C">
        <w:t>D</w:t>
      </w:r>
      <w:r w:rsidR="007D704A">
        <w:t>itch”,</w:t>
      </w:r>
      <w:r w:rsidR="00F6536B">
        <w:t xml:space="preserve"> and the slope at that point were then extracted.</w:t>
      </w:r>
      <w:r>
        <w:t xml:space="preserve"> </w:t>
      </w:r>
      <w:r w:rsidR="007D704A">
        <w:t xml:space="preserve">This allowed for an analysis of whether age or the amount of spectral information in a signal affects performance on temporal cue discrimination tasks. </w:t>
      </w:r>
      <w:r w:rsidR="00F6536B">
        <w:t>P</w:t>
      </w:r>
      <w:r>
        <w:t xml:space="preserve">articipants’ 50% crossover </w:t>
      </w:r>
      <w:r w:rsidR="00CE33D5">
        <w:t>point,</w:t>
      </w:r>
      <w:r w:rsidR="007D704A">
        <w:t xml:space="preserve"> </w:t>
      </w:r>
      <w:r w:rsidR="00F6536B">
        <w:t xml:space="preserve">and the slope of the function were </w:t>
      </w:r>
      <w:r w:rsidR="007D704A">
        <w:t xml:space="preserve">also </w:t>
      </w:r>
      <w:r w:rsidR="00F6536B">
        <w:t xml:space="preserve">compared </w:t>
      </w:r>
      <w:r>
        <w:t>to the participants</w:t>
      </w:r>
      <w:r w:rsidR="00F6536B">
        <w:t>’</w:t>
      </w:r>
      <w:r>
        <w:t xml:space="preserve"> gap detection threshold, measured in </w:t>
      </w:r>
      <w:r w:rsidR="004D7EAC">
        <w:t>ms</w:t>
      </w:r>
      <w:r>
        <w:t xml:space="preserve">. </w:t>
      </w:r>
      <w:r w:rsidR="007D704A">
        <w:t xml:space="preserve">This specifically addressed the research question about whether performance on gap detection tasks correlates with the ability to discriminate temporal cues in speech. </w:t>
      </w:r>
      <w:r>
        <w:t>A separate analysis displayed the gap detection thresholds for each of the four test conditions</w:t>
      </w:r>
      <w:r w:rsidR="007D704A">
        <w:t xml:space="preserve"> to investigate </w:t>
      </w:r>
      <w:r w:rsidR="007D575A">
        <w:t xml:space="preserve">if a reduction in spectral information in a speech stimulus and if increasing the complexity of a sound would affect performance. </w:t>
      </w:r>
    </w:p>
    <w:p w14:paraId="2F68D2AB" w14:textId="77777777" w:rsidR="002563E4" w:rsidRDefault="002563E4" w:rsidP="002563E4">
      <w:pPr>
        <w:spacing w:line="480" w:lineRule="auto"/>
      </w:pPr>
    </w:p>
    <w:p w14:paraId="7AF0AE4D" w14:textId="77777777" w:rsidR="00291010" w:rsidRDefault="00291010">
      <w:pPr>
        <w:rPr>
          <w:b/>
          <w:bCs/>
          <w:sz w:val="28"/>
          <w:szCs w:val="28"/>
        </w:rPr>
      </w:pPr>
      <w:r>
        <w:rPr>
          <w:b/>
          <w:bCs/>
          <w:sz w:val="28"/>
          <w:szCs w:val="28"/>
        </w:rPr>
        <w:br w:type="page"/>
      </w:r>
    </w:p>
    <w:p w14:paraId="5390F4FB" w14:textId="42275B91" w:rsidR="00E036D2" w:rsidRDefault="009F4DF9" w:rsidP="002563E4">
      <w:pPr>
        <w:spacing w:line="480" w:lineRule="auto"/>
        <w:jc w:val="center"/>
        <w:rPr>
          <w:b/>
          <w:bCs/>
          <w:sz w:val="28"/>
          <w:szCs w:val="28"/>
        </w:rPr>
      </w:pPr>
      <w:r w:rsidRPr="008F1B2C">
        <w:rPr>
          <w:b/>
          <w:bCs/>
          <w:sz w:val="28"/>
          <w:szCs w:val="28"/>
        </w:rPr>
        <w:lastRenderedPageBreak/>
        <w:t>Results</w:t>
      </w:r>
    </w:p>
    <w:p w14:paraId="7417B871" w14:textId="4A55D80A" w:rsidR="00F84E6E" w:rsidRPr="00875AE2" w:rsidRDefault="00E036D2" w:rsidP="00E036D2">
      <w:pPr>
        <w:spacing w:line="480" w:lineRule="auto"/>
        <w:rPr>
          <w:b/>
          <w:bCs/>
          <w:sz w:val="28"/>
          <w:szCs w:val="28"/>
        </w:rPr>
      </w:pPr>
      <w:r w:rsidRPr="00E036D2">
        <w:rPr>
          <w:b/>
          <w:bCs/>
          <w:u w:val="single"/>
        </w:rPr>
        <w:t>A</w:t>
      </w:r>
      <w:r w:rsidRPr="00E036D2">
        <w:rPr>
          <w:b/>
          <w:bCs/>
          <w:sz w:val="28"/>
          <w:szCs w:val="28"/>
          <w:u w:val="single"/>
        </w:rPr>
        <w:t>.</w:t>
      </w:r>
      <w:r>
        <w:rPr>
          <w:b/>
          <w:bCs/>
          <w:u w:val="single"/>
        </w:rPr>
        <w:t xml:space="preserve"> </w:t>
      </w:r>
      <w:r w:rsidR="00E022CF" w:rsidRPr="00875AE2">
        <w:rPr>
          <w:b/>
          <w:bCs/>
          <w:u w:val="single"/>
        </w:rPr>
        <w:t xml:space="preserve">Dish-Ditch Discrimination </w:t>
      </w:r>
      <w:r w:rsidR="00F84E6E" w:rsidRPr="00875AE2">
        <w:rPr>
          <w:b/>
          <w:bCs/>
          <w:u w:val="single"/>
        </w:rPr>
        <w:t>Psychometric Function</w:t>
      </w:r>
    </w:p>
    <w:p w14:paraId="26D83C66" w14:textId="5522A841" w:rsidR="009761AC" w:rsidRDefault="008A70C0" w:rsidP="009761AC">
      <w:pPr>
        <w:spacing w:line="480" w:lineRule="auto"/>
        <w:ind w:firstLine="720"/>
      </w:pPr>
      <w:r>
        <w:t>Figure 1</w:t>
      </w:r>
      <w:r w:rsidR="002D14F5">
        <w:t xml:space="preserve"> </w:t>
      </w:r>
      <w:r w:rsidR="0002206C">
        <w:t>shows</w:t>
      </w:r>
      <w:r w:rsidR="003C48F9">
        <w:t xml:space="preserve"> the </w:t>
      </w:r>
      <w:r w:rsidR="001E5C94">
        <w:t>Dish/Ditch</w:t>
      </w:r>
      <w:r w:rsidR="002D14F5">
        <w:t xml:space="preserve"> contin</w:t>
      </w:r>
      <w:r w:rsidR="002C4998">
        <w:t xml:space="preserve">uum for </w:t>
      </w:r>
      <w:r w:rsidR="0002206C">
        <w:t xml:space="preserve">both the </w:t>
      </w:r>
      <w:r w:rsidR="002C4998">
        <w:t xml:space="preserve">unprocessed </w:t>
      </w:r>
      <w:r w:rsidR="00205DF2">
        <w:t xml:space="preserve">and vocoded </w:t>
      </w:r>
      <w:r w:rsidR="002C4998">
        <w:t>conditions</w:t>
      </w:r>
      <w:r w:rsidR="0002206C">
        <w:t>, with e</w:t>
      </w:r>
      <w:r w:rsidR="00205DF2">
        <w:t>ach</w:t>
      </w:r>
      <w:r w:rsidR="003C48F9">
        <w:t xml:space="preserve"> </w:t>
      </w:r>
      <w:r w:rsidR="000922F3">
        <w:t>curve represent</w:t>
      </w:r>
      <w:r w:rsidR="0002206C">
        <w:t>ing</w:t>
      </w:r>
      <w:r w:rsidR="000922F3">
        <w:t xml:space="preserve"> a different </w:t>
      </w:r>
      <w:r w:rsidR="0002206C">
        <w:t xml:space="preserve">participant </w:t>
      </w:r>
      <w:r w:rsidR="000922F3">
        <w:t xml:space="preserve">group (YNH, MNH, ONH). </w:t>
      </w:r>
      <w:r w:rsidR="004127D0">
        <w:t xml:space="preserve">Each curve represents the percentage of </w:t>
      </w:r>
      <w:r w:rsidR="0083711C">
        <w:t>“D</w:t>
      </w:r>
      <w:r w:rsidR="004127D0">
        <w:t>ish</w:t>
      </w:r>
      <w:r w:rsidR="0083711C">
        <w:t>”</w:t>
      </w:r>
      <w:r w:rsidR="004127D0">
        <w:t xml:space="preserve"> responses at each step along the silence duration continuum (x-axis). </w:t>
      </w:r>
      <w:r w:rsidR="00205DF2">
        <w:t xml:space="preserve">Figure 1A </w:t>
      </w:r>
      <w:r w:rsidR="00DA00A5">
        <w:t>displays</w:t>
      </w:r>
      <w:r w:rsidR="00205DF2">
        <w:t xml:space="preserve"> the </w:t>
      </w:r>
      <w:r w:rsidR="004127D0">
        <w:t xml:space="preserve">results </w:t>
      </w:r>
      <w:r w:rsidR="000A3B94">
        <w:t>for the unprocessed condition</w:t>
      </w:r>
      <w:r w:rsidR="00DA00A5">
        <w:t xml:space="preserve">, while </w:t>
      </w:r>
      <w:r w:rsidR="00E9173D">
        <w:t>F</w:t>
      </w:r>
      <w:r w:rsidR="00125505">
        <w:t xml:space="preserve">igure 1B shows the </w:t>
      </w:r>
      <w:r w:rsidR="00DA00A5">
        <w:t xml:space="preserve">same data </w:t>
      </w:r>
      <w:r w:rsidR="00125505">
        <w:t xml:space="preserve">for the vocoded condition. </w:t>
      </w:r>
    </w:p>
    <w:p w14:paraId="77EB1EEB" w14:textId="524CE270" w:rsidR="004127D0" w:rsidRDefault="004127D0" w:rsidP="009761AC">
      <w:pPr>
        <w:spacing w:line="480" w:lineRule="auto"/>
        <w:ind w:firstLine="720"/>
      </w:pPr>
      <w:r>
        <w:t>In the unprocessed condition (Figure 1A), all age groups performed similarly, responding with nearly 100% dish at 0</w:t>
      </w:r>
      <w:r w:rsidR="00E9173D">
        <w:t xml:space="preserve"> </w:t>
      </w:r>
      <w:r>
        <w:t>ms and 0</w:t>
      </w:r>
      <w:r w:rsidR="00EC7470">
        <w:t xml:space="preserve">% </w:t>
      </w:r>
      <w:r w:rsidR="0083711C">
        <w:t>“D</w:t>
      </w:r>
      <w:r w:rsidR="00EC7470">
        <w:t>ish</w:t>
      </w:r>
      <w:r w:rsidR="0083711C">
        <w:t>”</w:t>
      </w:r>
      <w:r w:rsidR="00EC7470">
        <w:t xml:space="preserve"> at 60</w:t>
      </w:r>
      <w:r w:rsidR="00E022CF">
        <w:t xml:space="preserve"> </w:t>
      </w:r>
      <w:r w:rsidR="00EC7470">
        <w:t>ms</w:t>
      </w:r>
      <w:r w:rsidR="00E022CF">
        <w:t xml:space="preserve">. </w:t>
      </w:r>
      <w:r w:rsidR="00EC7470">
        <w:t>In the vocoded condition (Figure 1B),</w:t>
      </w:r>
      <w:r w:rsidR="00E022CF">
        <w:t xml:space="preserve"> </w:t>
      </w:r>
      <w:r w:rsidR="00B478FB">
        <w:t xml:space="preserve">the listeners’ </w:t>
      </w:r>
      <w:r w:rsidR="0083711C">
        <w:t>“D</w:t>
      </w:r>
      <w:r w:rsidR="00EC7470">
        <w:t>ish</w:t>
      </w:r>
      <w:r w:rsidR="0083711C">
        <w:t>”</w:t>
      </w:r>
      <w:r w:rsidR="00EC7470">
        <w:t xml:space="preserve"> responses d</w:t>
      </w:r>
      <w:r w:rsidR="00B478FB">
        <w:t>ecreased</w:t>
      </w:r>
      <w:r w:rsidR="00EC7470">
        <w:t xml:space="preserve"> to around 80% </w:t>
      </w:r>
      <w:r w:rsidR="00B478FB">
        <w:t xml:space="preserve">at 0 ms and </w:t>
      </w:r>
      <w:r w:rsidR="00EC7470">
        <w:t xml:space="preserve">approximately </w:t>
      </w:r>
      <w:r w:rsidR="00613F21">
        <w:t>10</w:t>
      </w:r>
      <w:r w:rsidR="00EC7470">
        <w:t>%</w:t>
      </w:r>
      <w:r w:rsidR="00B478FB">
        <w:t xml:space="preserve"> at </w:t>
      </w:r>
      <w:r w:rsidR="00613F21">
        <w:t>50</w:t>
      </w:r>
      <w:r w:rsidR="00B478FB">
        <w:t xml:space="preserve"> ms. </w:t>
      </w:r>
    </w:p>
    <w:p w14:paraId="59121313" w14:textId="09FFD9A1" w:rsidR="003138D8" w:rsidRDefault="005B51B1" w:rsidP="00E036D2">
      <w:pPr>
        <w:spacing w:line="480" w:lineRule="auto"/>
      </w:pPr>
      <w:r>
        <w:rPr>
          <w:noProof/>
        </w:rPr>
        <w:drawing>
          <wp:inline distT="0" distB="0" distL="0" distR="0" wp14:anchorId="374CA61E" wp14:editId="5475533F">
            <wp:extent cx="5943600" cy="2914650"/>
            <wp:effectExtent l="0" t="0" r="0" b="6350"/>
            <wp:docPr id="1374201708" name="Picture 18"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201708" name="Picture 18" descr="A screenshot of a computer&#10;&#10;AI-generated content may be incorrect."/>
                    <pic:cNvPicPr/>
                  </pic:nvPicPr>
                  <pic:blipFill rotWithShape="1">
                    <a:blip r:embed="rId8">
                      <a:extLst>
                        <a:ext uri="{28A0092B-C50C-407E-A947-70E740481C1C}">
                          <a14:useLocalDpi xmlns:a14="http://schemas.microsoft.com/office/drawing/2010/main" val="0"/>
                        </a:ext>
                      </a:extLst>
                    </a:blip>
                    <a:srcRect t="20642" b="9174"/>
                    <a:stretch/>
                  </pic:blipFill>
                  <pic:spPr bwMode="auto">
                    <a:xfrm>
                      <a:off x="0" y="0"/>
                      <a:ext cx="5943600" cy="2914650"/>
                    </a:xfrm>
                    <a:prstGeom prst="rect">
                      <a:avLst/>
                    </a:prstGeom>
                    <a:ln>
                      <a:noFill/>
                    </a:ln>
                    <a:extLst>
                      <a:ext uri="{53640926-AAD7-44D8-BBD7-CCE9431645EC}">
                        <a14:shadowObscured xmlns:a14="http://schemas.microsoft.com/office/drawing/2010/main"/>
                      </a:ext>
                    </a:extLst>
                  </pic:spPr>
                </pic:pic>
              </a:graphicData>
            </a:graphic>
          </wp:inline>
        </w:drawing>
      </w:r>
    </w:p>
    <w:p w14:paraId="6FC208C0" w14:textId="5512607A" w:rsidR="003138D8" w:rsidRDefault="003138D8" w:rsidP="00385E8C">
      <w:pPr>
        <w:spacing w:line="480" w:lineRule="auto"/>
      </w:pPr>
      <w:r>
        <w:t xml:space="preserve">Figure 1. </w:t>
      </w:r>
      <w:r w:rsidR="00976B4C" w:rsidRPr="00976B4C">
        <w:t xml:space="preserve">Percent Dish responses as a function of silence duration in ms. The error bars represent </w:t>
      </w:r>
      <w:r w:rsidR="00385E8C">
        <w:sym w:font="Symbol" w:char="F0B1"/>
      </w:r>
      <w:r w:rsidR="00976B4C" w:rsidRPr="00976B4C">
        <w:t xml:space="preserve">1 standard error. </w:t>
      </w:r>
    </w:p>
    <w:p w14:paraId="23B060D7" w14:textId="0CAB3B5E" w:rsidR="007C52FD" w:rsidRPr="008F1B2C" w:rsidRDefault="008F1B2C" w:rsidP="00E036D2">
      <w:pPr>
        <w:spacing w:line="480" w:lineRule="auto"/>
        <w:rPr>
          <w:b/>
          <w:bCs/>
          <w:u w:val="single"/>
        </w:rPr>
      </w:pPr>
      <w:r w:rsidRPr="008F1B2C">
        <w:rPr>
          <w:b/>
          <w:bCs/>
          <w:u w:val="single"/>
        </w:rPr>
        <w:t>B</w:t>
      </w:r>
      <w:r w:rsidR="00E036D2" w:rsidRPr="008F1B2C">
        <w:rPr>
          <w:b/>
          <w:bCs/>
          <w:u w:val="single"/>
        </w:rPr>
        <w:t xml:space="preserve">. </w:t>
      </w:r>
      <w:r w:rsidR="007C52FD" w:rsidRPr="008F1B2C">
        <w:rPr>
          <w:b/>
          <w:bCs/>
          <w:u w:val="single"/>
        </w:rPr>
        <w:t>Crossover</w:t>
      </w:r>
      <w:r w:rsidR="00F84E6E" w:rsidRPr="008F1B2C">
        <w:rPr>
          <w:b/>
          <w:bCs/>
          <w:u w:val="single"/>
        </w:rPr>
        <w:t>s</w:t>
      </w:r>
    </w:p>
    <w:p w14:paraId="581A22E1" w14:textId="6668B69C" w:rsidR="002633B4" w:rsidRDefault="00406850" w:rsidP="003A28ED">
      <w:pPr>
        <w:spacing w:line="480" w:lineRule="auto"/>
        <w:ind w:firstLine="720"/>
      </w:pPr>
      <w:r>
        <w:lastRenderedPageBreak/>
        <w:t>From the psychometric functions in Fig. 1, t</w:t>
      </w:r>
      <w:r w:rsidR="005E31AD">
        <w:t xml:space="preserve">he average crossover points for the subject groups across the </w:t>
      </w:r>
      <w:r w:rsidR="00E50681">
        <w:t xml:space="preserve">Dish/Ditch </w:t>
      </w:r>
      <w:r w:rsidR="008C1A7E">
        <w:t xml:space="preserve">continuum are shown in </w:t>
      </w:r>
      <w:r w:rsidR="00391432">
        <w:t>F</w:t>
      </w:r>
      <w:r w:rsidR="008C1A7E">
        <w:t>ig</w:t>
      </w:r>
      <w:r w:rsidR="00294803">
        <w:t>.</w:t>
      </w:r>
      <w:r w:rsidR="008C1A7E">
        <w:t xml:space="preserve"> 2</w:t>
      </w:r>
      <w:r w:rsidR="00294803">
        <w:t xml:space="preserve">. </w:t>
      </w:r>
      <w:r w:rsidR="00541315">
        <w:t>A</w:t>
      </w:r>
      <w:r w:rsidR="00107555">
        <w:t xml:space="preserve"> </w:t>
      </w:r>
      <w:r w:rsidR="00541315">
        <w:t>crossover</w:t>
      </w:r>
      <w:r w:rsidR="00107555">
        <w:t xml:space="preserve"> point</w:t>
      </w:r>
      <w:r w:rsidR="00541315">
        <w:t xml:space="preserve"> is interpreted as </w:t>
      </w:r>
      <w:r w:rsidR="0074607E">
        <w:t xml:space="preserve">the point where </w:t>
      </w:r>
      <w:r w:rsidR="00BC132A">
        <w:t>the listeners’ perception shifts</w:t>
      </w:r>
      <w:r w:rsidR="00107555">
        <w:t xml:space="preserve"> from </w:t>
      </w:r>
      <w:r w:rsidR="0083711C">
        <w:t>“D</w:t>
      </w:r>
      <w:r w:rsidR="00107555">
        <w:t>ish</w:t>
      </w:r>
      <w:r w:rsidR="0083711C">
        <w:t>”</w:t>
      </w:r>
      <w:r w:rsidR="00107555">
        <w:t xml:space="preserve"> to </w:t>
      </w:r>
      <w:r w:rsidR="0083711C">
        <w:t>“D</w:t>
      </w:r>
      <w:r w:rsidR="00107555">
        <w:t>itch</w:t>
      </w:r>
      <w:r w:rsidR="0083711C">
        <w:t>”</w:t>
      </w:r>
      <w:r w:rsidR="00107555">
        <w:t xml:space="preserve">. In other words, it reflects the amount of silence in </w:t>
      </w:r>
      <w:r w:rsidR="005177EC">
        <w:t>ms</w:t>
      </w:r>
      <w:r w:rsidR="00107555">
        <w:t xml:space="preserve"> needed for the listener to </w:t>
      </w:r>
      <w:r w:rsidR="005177EC">
        <w:t xml:space="preserve">perceive </w:t>
      </w:r>
      <w:r w:rsidR="00107555">
        <w:t xml:space="preserve">the word </w:t>
      </w:r>
      <w:r w:rsidR="0083711C">
        <w:t>“D</w:t>
      </w:r>
      <w:r w:rsidR="00107555">
        <w:t>i</w:t>
      </w:r>
      <w:r w:rsidR="005E3382">
        <w:t>tch</w:t>
      </w:r>
      <w:r w:rsidR="0083711C">
        <w:t>”</w:t>
      </w:r>
      <w:r w:rsidR="00107555">
        <w:t>. The</w:t>
      </w:r>
      <w:r w:rsidR="00274B72">
        <w:t xml:space="preserve"> shorter the silence</w:t>
      </w:r>
      <w:r w:rsidR="007E2D12">
        <w:t xml:space="preserve"> duration</w:t>
      </w:r>
      <w:r w:rsidR="00274B72">
        <w:t>, the better the listener’s performance on the task</w:t>
      </w:r>
      <w:r w:rsidR="005177EC">
        <w:t>, which is interpreted as better</w:t>
      </w:r>
      <w:r w:rsidR="00274B72">
        <w:t xml:space="preserve"> temporal processing abilities. </w:t>
      </w:r>
      <w:r w:rsidR="005177EC">
        <w:t>The</w:t>
      </w:r>
      <w:r w:rsidR="00274B72">
        <w:t xml:space="preserve"> longer silence duration</w:t>
      </w:r>
      <w:r w:rsidR="007E2D12">
        <w:t xml:space="preserve"> to perceive </w:t>
      </w:r>
      <w:r w:rsidR="0083711C">
        <w:t>“D</w:t>
      </w:r>
      <w:r w:rsidR="007E2D12">
        <w:t>itch</w:t>
      </w:r>
      <w:r w:rsidR="0083711C">
        <w:t>”</w:t>
      </w:r>
      <w:r w:rsidR="007E2D12">
        <w:t>,</w:t>
      </w:r>
      <w:r w:rsidR="00274B72">
        <w:t xml:space="preserve"> </w:t>
      </w:r>
      <w:r w:rsidR="007E2D12">
        <w:t>the</w:t>
      </w:r>
      <w:r w:rsidR="00274B72">
        <w:t xml:space="preserve"> </w:t>
      </w:r>
      <w:r w:rsidR="005E3382">
        <w:t>poorer</w:t>
      </w:r>
      <w:r w:rsidR="00274B72">
        <w:t xml:space="preserve"> temporal processing abilities. </w:t>
      </w:r>
      <w:r w:rsidR="00541315">
        <w:t xml:space="preserve">A </w:t>
      </w:r>
      <w:r w:rsidR="00294803">
        <w:t>two</w:t>
      </w:r>
      <w:r w:rsidR="008C1A7E">
        <w:t xml:space="preserve">-way </w:t>
      </w:r>
      <w:r w:rsidR="00294803">
        <w:t>mixed analysis</w:t>
      </w:r>
      <w:r w:rsidR="008C1A7E">
        <w:t xml:space="preserve"> of variance (ANOVA</w:t>
      </w:r>
      <w:r w:rsidR="00A660F1">
        <w:t>) w</w:t>
      </w:r>
      <w:r w:rsidR="00294803">
        <w:t>as</w:t>
      </w:r>
      <w:r w:rsidR="00A660F1">
        <w:t xml:space="preserve"> conducted </w:t>
      </w:r>
      <w:r w:rsidR="00267EF1">
        <w:t>on the crossover points</w:t>
      </w:r>
      <w:r w:rsidR="00284D8B">
        <w:t xml:space="preserve"> with factors groups (between subjects, 3 levels: YNH, MNH, ONH) and condition (within subjects, 2 levels: unprocessed and vocoded). </w:t>
      </w:r>
      <w:r w:rsidR="00267EF1">
        <w:t xml:space="preserve">There </w:t>
      </w:r>
      <w:r w:rsidR="00110433">
        <w:t>was</w:t>
      </w:r>
      <w:r w:rsidR="00267EF1">
        <w:t xml:space="preserve"> no </w:t>
      </w:r>
      <w:r w:rsidR="00F1543E">
        <w:t>main</w:t>
      </w:r>
      <w:r w:rsidR="001E17E8">
        <w:t xml:space="preserve"> </w:t>
      </w:r>
      <w:r w:rsidR="00267EF1">
        <w:t>effect</w:t>
      </w:r>
      <w:r w:rsidR="001E17E8">
        <w:t xml:space="preserve"> of </w:t>
      </w:r>
      <w:r w:rsidR="007F362C">
        <w:t xml:space="preserve">age </w:t>
      </w:r>
      <w:r w:rsidR="001E17E8">
        <w:t xml:space="preserve">group </w:t>
      </w:r>
      <w:r w:rsidR="00BD75D1">
        <w:t>[</w:t>
      </w:r>
      <w:r w:rsidR="00B810AF">
        <w:t>F(</w:t>
      </w:r>
      <w:r w:rsidR="00B233B3">
        <w:t>2</w:t>
      </w:r>
      <w:r w:rsidR="003378F1">
        <w:t>,</w:t>
      </w:r>
      <w:r w:rsidR="007F362C">
        <w:t>29)</w:t>
      </w:r>
      <w:r w:rsidR="005E3382">
        <w:t xml:space="preserve"> </w:t>
      </w:r>
      <w:r w:rsidR="007F362C">
        <w:t>=</w:t>
      </w:r>
      <w:r w:rsidR="005E3382">
        <w:t xml:space="preserve"> </w:t>
      </w:r>
      <w:r w:rsidR="00B233B3">
        <w:t>0</w:t>
      </w:r>
      <w:r w:rsidR="003378F1">
        <w:t>.038</w:t>
      </w:r>
      <w:r w:rsidR="004203B2">
        <w:t xml:space="preserve">, </w:t>
      </w:r>
      <w:r w:rsidR="00CF21D1" w:rsidRPr="00493086">
        <w:rPr>
          <w:i/>
          <w:iCs/>
        </w:rPr>
        <w:t>p</w:t>
      </w:r>
      <w:r w:rsidR="00CF21D1">
        <w:t xml:space="preserve"> = </w:t>
      </w:r>
      <w:r w:rsidR="00B233B3">
        <w:t>0</w:t>
      </w:r>
      <w:r w:rsidR="00625AF3">
        <w:t>.</w:t>
      </w:r>
      <w:r w:rsidR="003378F1">
        <w:t>963</w:t>
      </w:r>
      <w:r w:rsidR="00B233B3">
        <w:t xml:space="preserve">, </w:t>
      </w:r>
      <m:oMath>
        <m:sSubSup>
          <m:sSubSupPr>
            <m:ctrlPr>
              <w:rPr>
                <w:rFonts w:ascii="Cambria Math" w:hAnsi="Cambria Math"/>
                <w:i/>
                <w:color w:val="000000" w:themeColor="text1"/>
              </w:rPr>
            </m:ctrlPr>
          </m:sSubSupPr>
          <m:e>
            <m:r>
              <w:rPr>
                <w:rFonts w:ascii="Cambria Math" w:hAnsi="Cambria Math"/>
                <w:color w:val="000000" w:themeColor="text1"/>
              </w:rPr>
              <m:t>η</m:t>
            </m:r>
          </m:e>
          <m:sub>
            <m:r>
              <w:rPr>
                <w:rFonts w:ascii="Cambria Math" w:hAnsi="Cambria Math"/>
                <w:color w:val="000000" w:themeColor="text1"/>
              </w:rPr>
              <m:t>p</m:t>
            </m:r>
          </m:sub>
          <m:sup>
            <m:r>
              <w:rPr>
                <w:rFonts w:ascii="Cambria Math" w:hAnsi="Cambria Math"/>
                <w:color w:val="000000" w:themeColor="text1"/>
              </w:rPr>
              <m:t>2</m:t>
            </m:r>
          </m:sup>
        </m:sSubSup>
        <m:r>
          <w:rPr>
            <w:rFonts w:ascii="Cambria Math" w:hAnsi="Cambria Math"/>
            <w:color w:val="000000" w:themeColor="text1"/>
          </w:rPr>
          <m:t xml:space="preserve"> </m:t>
        </m:r>
      </m:oMath>
      <w:r w:rsidR="00B233B3">
        <w:t>=</w:t>
      </w:r>
      <w:r w:rsidR="005E3382">
        <w:t xml:space="preserve"> </w:t>
      </w:r>
      <w:r w:rsidR="00B233B3">
        <w:t>0.003</w:t>
      </w:r>
      <w:r w:rsidR="00C0139D">
        <w:t>]</w:t>
      </w:r>
      <w:r w:rsidR="00336AC2">
        <w:t xml:space="preserve"> </w:t>
      </w:r>
      <w:r w:rsidR="00C0139D">
        <w:t>or condition</w:t>
      </w:r>
      <w:r w:rsidR="00476E27">
        <w:t xml:space="preserve"> </w:t>
      </w:r>
      <w:r w:rsidR="00C0139D">
        <w:t>[</w:t>
      </w:r>
      <w:r w:rsidR="00E036D2">
        <w:t>F(</w:t>
      </w:r>
      <w:r w:rsidR="00173DC6">
        <w:t>1</w:t>
      </w:r>
      <w:r w:rsidR="00C0139D">
        <w:t>,</w:t>
      </w:r>
      <w:r w:rsidR="00E036D2">
        <w:t>29)</w:t>
      </w:r>
      <w:r w:rsidR="005E3382">
        <w:t xml:space="preserve"> </w:t>
      </w:r>
      <w:r w:rsidR="00E036D2">
        <w:t>=</w:t>
      </w:r>
      <w:r w:rsidR="005E3382">
        <w:t xml:space="preserve"> </w:t>
      </w:r>
      <w:r w:rsidR="00173DC6">
        <w:t>0</w:t>
      </w:r>
      <w:r w:rsidR="00C0139D">
        <w:t xml:space="preserve">.610, </w:t>
      </w:r>
      <w:r w:rsidR="00C0139D" w:rsidRPr="00E036D2">
        <w:rPr>
          <w:i/>
          <w:iCs/>
        </w:rPr>
        <w:t>p</w:t>
      </w:r>
      <w:r w:rsidR="005E3382">
        <w:rPr>
          <w:i/>
          <w:iCs/>
        </w:rPr>
        <w:t xml:space="preserve"> </w:t>
      </w:r>
      <w:r w:rsidR="00C0139D">
        <w:t>=</w:t>
      </w:r>
      <w:r w:rsidR="005E3382">
        <w:t xml:space="preserve"> </w:t>
      </w:r>
      <w:r w:rsidR="00173DC6">
        <w:t>0</w:t>
      </w:r>
      <w:r w:rsidR="00C0139D">
        <w:t>.</w:t>
      </w:r>
      <w:r w:rsidR="00173DC6">
        <w:t xml:space="preserve">441,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r>
          <w:rPr>
            <w:rFonts w:ascii="Cambria Math" w:hAnsi="Cambria Math"/>
          </w:rPr>
          <m:t xml:space="preserve"> </m:t>
        </m:r>
      </m:oMath>
      <w:r w:rsidR="000139D0">
        <w:t>=</w:t>
      </w:r>
      <w:r w:rsidR="005E3382">
        <w:t xml:space="preserve"> </w:t>
      </w:r>
      <w:r w:rsidR="00173DC6">
        <w:t>0.02</w:t>
      </w:r>
      <w:r w:rsidR="00301201">
        <w:t>1</w:t>
      </w:r>
      <w:r w:rsidR="00C0139D">
        <w:t>]</w:t>
      </w:r>
      <w:r w:rsidR="00714A18">
        <w:t xml:space="preserve">. </w:t>
      </w:r>
      <w:r w:rsidR="00173DC6">
        <w:t xml:space="preserve">There was </w:t>
      </w:r>
      <w:r w:rsidR="003D0243">
        <w:t xml:space="preserve">also </w:t>
      </w:r>
      <w:r w:rsidR="00173DC6">
        <w:t>n</w:t>
      </w:r>
      <w:r w:rsidR="007F362C">
        <w:t xml:space="preserve">o significant Condition </w:t>
      </w:r>
      <w:r w:rsidR="00C0486B">
        <w:sym w:font="Symbol" w:char="F0B4"/>
      </w:r>
      <w:r w:rsidR="007F362C">
        <w:t xml:space="preserve"> Age Group</w:t>
      </w:r>
      <w:r w:rsidR="00C0486B">
        <w:t xml:space="preserve"> </w:t>
      </w:r>
      <w:r w:rsidR="00167D86">
        <w:t xml:space="preserve">interaction </w:t>
      </w:r>
      <w:r w:rsidR="007726CF">
        <w:t>[</w:t>
      </w:r>
      <w:r w:rsidR="00E036D2">
        <w:t>F(</w:t>
      </w:r>
      <w:r w:rsidR="00C0486B">
        <w:t>2</w:t>
      </w:r>
      <w:r w:rsidR="007726CF">
        <w:t>,</w:t>
      </w:r>
      <w:r w:rsidR="00E036D2">
        <w:t>29)</w:t>
      </w:r>
      <w:r w:rsidR="005E3382">
        <w:t xml:space="preserve"> </w:t>
      </w:r>
      <w:r w:rsidR="00E036D2">
        <w:t>=</w:t>
      </w:r>
      <w:r w:rsidR="005E3382">
        <w:t xml:space="preserve"> </w:t>
      </w:r>
      <w:r w:rsidR="00301201">
        <w:t>0.134</w:t>
      </w:r>
      <w:r w:rsidR="007726CF">
        <w:t xml:space="preserve">, </w:t>
      </w:r>
      <w:r w:rsidR="007726CF" w:rsidRPr="00E036D2">
        <w:rPr>
          <w:i/>
          <w:iCs/>
        </w:rPr>
        <w:t>p</w:t>
      </w:r>
      <w:r w:rsidR="005E3382">
        <w:rPr>
          <w:i/>
          <w:iCs/>
        </w:rPr>
        <w:t xml:space="preserve"> </w:t>
      </w:r>
      <w:r w:rsidR="007726CF">
        <w:t>=</w:t>
      </w:r>
      <w:r w:rsidR="005E3382">
        <w:t xml:space="preserve"> </w:t>
      </w:r>
      <w:r w:rsidR="00C0486B">
        <w:t>0</w:t>
      </w:r>
      <w:r w:rsidR="007726CF">
        <w:t>.</w:t>
      </w:r>
      <w:r w:rsidR="00B30AF6">
        <w:t>875</w:t>
      </w:r>
      <w:r w:rsidR="008B5254">
        <w:t xml:space="preserve">,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r>
          <w:rPr>
            <w:rFonts w:ascii="Cambria Math" w:hAnsi="Cambria Math"/>
          </w:rPr>
          <m:t xml:space="preserve"> </m:t>
        </m:r>
      </m:oMath>
      <w:r w:rsidR="000139D0">
        <w:t>=</w:t>
      </w:r>
      <w:r w:rsidR="005E3382">
        <w:t xml:space="preserve"> </w:t>
      </w:r>
      <w:r w:rsidR="002633B4">
        <w:t>0</w:t>
      </w:r>
      <w:r w:rsidR="006B538C">
        <w:t>.009</w:t>
      </w:r>
      <w:r w:rsidR="007726CF">
        <w:t>]</w:t>
      </w:r>
      <w:r w:rsidR="007F362C">
        <w:t xml:space="preserve">. </w:t>
      </w:r>
      <w:r w:rsidR="00C0486B">
        <w:t xml:space="preserve">In summary, crossover was unaffected by </w:t>
      </w:r>
      <w:r w:rsidR="00CB67C2">
        <w:t>condition or age</w:t>
      </w:r>
      <w:r w:rsidR="00D34E35">
        <w:t xml:space="preserve"> group. </w:t>
      </w:r>
    </w:p>
    <w:p w14:paraId="33383678" w14:textId="45BDDC35" w:rsidR="003B14D3" w:rsidRDefault="00505641" w:rsidP="00D718F5">
      <w:pPr>
        <w:spacing w:line="480" w:lineRule="auto"/>
        <w:ind w:firstLine="720"/>
        <w:jc w:val="center"/>
      </w:pPr>
      <w:r>
        <w:rPr>
          <w:noProof/>
        </w:rPr>
        <w:lastRenderedPageBreak/>
        <w:drawing>
          <wp:inline distT="0" distB="0" distL="0" distR="0" wp14:anchorId="1FB5C8A1" wp14:editId="5E5E4DA3">
            <wp:extent cx="5943600" cy="4252595"/>
            <wp:effectExtent l="0" t="0" r="0" b="1905"/>
            <wp:docPr id="60224603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246037" name="Picture 602246037"/>
                    <pic:cNvPicPr/>
                  </pic:nvPicPr>
                  <pic:blipFill>
                    <a:blip r:embed="rId9">
                      <a:extLst>
                        <a:ext uri="{28A0092B-C50C-407E-A947-70E740481C1C}">
                          <a14:useLocalDpi xmlns:a14="http://schemas.microsoft.com/office/drawing/2010/main" val="0"/>
                        </a:ext>
                      </a:extLst>
                    </a:blip>
                    <a:stretch>
                      <a:fillRect/>
                    </a:stretch>
                  </pic:blipFill>
                  <pic:spPr>
                    <a:xfrm>
                      <a:off x="0" y="0"/>
                      <a:ext cx="5943600" cy="4252595"/>
                    </a:xfrm>
                    <a:prstGeom prst="rect">
                      <a:avLst/>
                    </a:prstGeom>
                  </pic:spPr>
                </pic:pic>
              </a:graphicData>
            </a:graphic>
          </wp:inline>
        </w:drawing>
      </w:r>
    </w:p>
    <w:p w14:paraId="5012CBED" w14:textId="7977DCF0" w:rsidR="00D94D7D" w:rsidRDefault="00D94D7D" w:rsidP="005E3382">
      <w:pPr>
        <w:spacing w:line="480" w:lineRule="auto"/>
      </w:pPr>
      <w:r>
        <w:t xml:space="preserve">Figure 2. </w:t>
      </w:r>
      <w:r w:rsidR="00773463" w:rsidRPr="00773463">
        <w:t xml:space="preserve">Crossover values as a function of the amount of spectral information. The error bars represent </w:t>
      </w:r>
      <w:r w:rsidR="000139D0">
        <w:sym w:font="Symbol" w:char="F0B1"/>
      </w:r>
      <w:r w:rsidR="00773463" w:rsidRPr="00773463">
        <w:t xml:space="preserve">1 standard error. </w:t>
      </w:r>
    </w:p>
    <w:p w14:paraId="07717149" w14:textId="77777777" w:rsidR="003A28ED" w:rsidRPr="00171CA8" w:rsidRDefault="003A28ED" w:rsidP="003A28ED">
      <w:pPr>
        <w:spacing w:line="480" w:lineRule="auto"/>
        <w:ind w:firstLine="720"/>
      </w:pPr>
    </w:p>
    <w:p w14:paraId="031E1C19" w14:textId="63704ACA" w:rsidR="00F84E6E" w:rsidRPr="008F1B2C" w:rsidRDefault="008F1B2C" w:rsidP="008F1B2C">
      <w:pPr>
        <w:spacing w:line="480" w:lineRule="auto"/>
        <w:rPr>
          <w:b/>
          <w:bCs/>
          <w:u w:val="single"/>
        </w:rPr>
      </w:pPr>
      <w:r>
        <w:rPr>
          <w:b/>
          <w:bCs/>
          <w:u w:val="single"/>
        </w:rPr>
        <w:t xml:space="preserve">C. </w:t>
      </w:r>
      <w:r w:rsidRPr="008F1B2C">
        <w:rPr>
          <w:b/>
          <w:bCs/>
          <w:u w:val="single"/>
        </w:rPr>
        <w:t>Slopes</w:t>
      </w:r>
      <w:r w:rsidR="00F84E6E" w:rsidRPr="008F1B2C">
        <w:rPr>
          <w:b/>
          <w:bCs/>
          <w:u w:val="single"/>
        </w:rPr>
        <w:t xml:space="preserve"> </w:t>
      </w:r>
    </w:p>
    <w:p w14:paraId="6845EACA" w14:textId="14EEC220" w:rsidR="00D5574E" w:rsidRDefault="00636E09" w:rsidP="00D5574E">
      <w:pPr>
        <w:spacing w:line="480" w:lineRule="auto"/>
        <w:ind w:firstLine="720"/>
      </w:pPr>
      <w:r>
        <w:t xml:space="preserve">The slope data for the subject groups are shown in </w:t>
      </w:r>
      <w:r w:rsidR="00D34E35">
        <w:t>Fig</w:t>
      </w:r>
      <w:r>
        <w:t xml:space="preserve"> 3. A steeper slope value suggests a </w:t>
      </w:r>
      <w:r w:rsidR="003961AC">
        <w:t>better</w:t>
      </w:r>
      <w:r w:rsidR="002701E9">
        <w:t xml:space="preserve"> categorization</w:t>
      </w:r>
      <w:r w:rsidR="0081112F">
        <w:t xml:space="preserve"> </w:t>
      </w:r>
      <w:r w:rsidR="003961AC">
        <w:t>ability</w:t>
      </w:r>
      <w:r w:rsidR="00294576">
        <w:t xml:space="preserve">. </w:t>
      </w:r>
      <w:r w:rsidR="003961AC">
        <w:t xml:space="preserve">A </w:t>
      </w:r>
      <w:r w:rsidR="00DD228A">
        <w:t>two-way mixed ANOVA was conducted on the slope values with factors group (between subject</w:t>
      </w:r>
      <w:r w:rsidR="008E5837">
        <w:t xml:space="preserve">s, 3 levels: YNH, MNH, ONH) and condition (within subjects, 2 levels: unprocessed and vocoded). There </w:t>
      </w:r>
      <w:r w:rsidR="00DD228A">
        <w:t xml:space="preserve">was </w:t>
      </w:r>
      <w:r w:rsidR="00D5574E">
        <w:t>a</w:t>
      </w:r>
      <w:r w:rsidR="00746EEE">
        <w:t xml:space="preserve"> significant</w:t>
      </w:r>
      <w:r w:rsidR="00D5574E">
        <w:t xml:space="preserve"> </w:t>
      </w:r>
      <w:r w:rsidR="00D10454">
        <w:t>main</w:t>
      </w:r>
      <w:r w:rsidR="00D5574E">
        <w:t xml:space="preserve"> effect of condition</w:t>
      </w:r>
      <w:r w:rsidR="00AD4EFA">
        <w:t xml:space="preserve"> </w:t>
      </w:r>
      <w:r w:rsidR="00D10454" w:rsidRPr="006B538C">
        <w:t>[F(</w:t>
      </w:r>
      <w:r w:rsidR="00232FF1">
        <w:t>1</w:t>
      </w:r>
      <w:r w:rsidR="00D10454" w:rsidRPr="006B538C">
        <w:t>,28)</w:t>
      </w:r>
      <w:r w:rsidR="005E3382">
        <w:t xml:space="preserve"> </w:t>
      </w:r>
      <w:r w:rsidR="00D10454" w:rsidRPr="006B538C">
        <w:t>=</w:t>
      </w:r>
      <w:r w:rsidR="005E3382">
        <w:t xml:space="preserve"> </w:t>
      </w:r>
      <w:r w:rsidR="00D10454" w:rsidRPr="006B538C">
        <w:t xml:space="preserve">23.578, </w:t>
      </w:r>
      <w:r w:rsidR="00D10454" w:rsidRPr="00301201">
        <w:rPr>
          <w:i/>
          <w:iCs/>
        </w:rPr>
        <w:t>p</w:t>
      </w:r>
      <w:r w:rsidR="000A651A">
        <w:rPr>
          <w:i/>
          <w:iCs/>
        </w:rPr>
        <w:t xml:space="preserve"> </w:t>
      </w:r>
      <w:r w:rsidR="00D06090" w:rsidRPr="006B538C">
        <w:t>&lt;</w:t>
      </w:r>
      <w:r w:rsidR="000A651A">
        <w:t xml:space="preserve"> </w:t>
      </w:r>
      <w:r w:rsidR="002633B4">
        <w:t>0</w:t>
      </w:r>
      <w:r w:rsidR="00D06090" w:rsidRPr="006B538C">
        <w:t>.001</w:t>
      </w:r>
      <w:r w:rsidR="0051728A" w:rsidRPr="006B538C">
        <w:t xml:space="preserve">,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r>
          <w:rPr>
            <w:rFonts w:ascii="Cambria Math" w:hAnsi="Cambria Math"/>
          </w:rPr>
          <m:t xml:space="preserve"> </m:t>
        </m:r>
      </m:oMath>
      <w:r w:rsidR="00213BD9">
        <w:t>=</w:t>
      </w:r>
      <w:r w:rsidR="005E3382">
        <w:t xml:space="preserve"> </w:t>
      </w:r>
      <w:r w:rsidR="00A7390A">
        <w:t>0</w:t>
      </w:r>
      <w:r w:rsidR="006B538C" w:rsidRPr="006B538C">
        <w:t>.457</w:t>
      </w:r>
      <w:r w:rsidR="00D10454" w:rsidRPr="006B538C">
        <w:t>]</w:t>
      </w:r>
      <w:r w:rsidR="00D10454">
        <w:t xml:space="preserve"> </w:t>
      </w:r>
      <w:r w:rsidR="00D5574E">
        <w:t xml:space="preserve">with participants demonstrating shallower slopes </w:t>
      </w:r>
      <w:r w:rsidR="00CF21D1">
        <w:t>when the stimuli were</w:t>
      </w:r>
      <w:r w:rsidR="00D5574E">
        <w:t xml:space="preserve"> vocoded</w:t>
      </w:r>
      <w:r w:rsidR="00CF21D1">
        <w:t xml:space="preserve"> compared to when they were unprocessed</w:t>
      </w:r>
      <w:r w:rsidR="00735999">
        <w:t xml:space="preserve">. </w:t>
      </w:r>
      <w:r w:rsidR="00D5574E">
        <w:t xml:space="preserve">There was </w:t>
      </w:r>
      <w:r w:rsidR="003C371C">
        <w:t xml:space="preserve">no </w:t>
      </w:r>
      <w:r w:rsidR="00D06090">
        <w:t xml:space="preserve">main </w:t>
      </w:r>
      <w:r w:rsidR="003C371C">
        <w:t xml:space="preserve">effect of age group </w:t>
      </w:r>
      <w:r w:rsidR="00D06090" w:rsidRPr="00A7390A">
        <w:lastRenderedPageBreak/>
        <w:t>[F(</w:t>
      </w:r>
      <w:r w:rsidR="000C782D">
        <w:t>2</w:t>
      </w:r>
      <w:r w:rsidR="00D06090" w:rsidRPr="00A7390A">
        <w:t>,2</w:t>
      </w:r>
      <w:r w:rsidR="005E0E58" w:rsidRPr="00A7390A">
        <w:t>8</w:t>
      </w:r>
      <w:r w:rsidR="00D06090" w:rsidRPr="00A7390A">
        <w:t>)</w:t>
      </w:r>
      <w:r w:rsidR="00301201">
        <w:t xml:space="preserve"> </w:t>
      </w:r>
      <w:r w:rsidR="00D06090" w:rsidRPr="00A7390A">
        <w:t>=</w:t>
      </w:r>
      <w:r w:rsidR="005E3382">
        <w:t xml:space="preserve"> </w:t>
      </w:r>
      <w:r w:rsidR="005E0E58" w:rsidRPr="00A7390A">
        <w:t>1.362</w:t>
      </w:r>
      <w:r w:rsidR="00D06090" w:rsidRPr="00A7390A">
        <w:t xml:space="preserve">, </w:t>
      </w:r>
      <w:r w:rsidR="00D06090" w:rsidRPr="00301201">
        <w:rPr>
          <w:i/>
          <w:iCs/>
        </w:rPr>
        <w:t>p</w:t>
      </w:r>
      <w:r w:rsidR="005E3382">
        <w:rPr>
          <w:i/>
          <w:iCs/>
        </w:rPr>
        <w:t xml:space="preserve"> </w:t>
      </w:r>
      <w:r w:rsidR="00D06090" w:rsidRPr="00A7390A">
        <w:t>=</w:t>
      </w:r>
      <w:r w:rsidR="005E3382">
        <w:t xml:space="preserve"> </w:t>
      </w:r>
      <w:r w:rsidR="002633B4">
        <w:t>0</w:t>
      </w:r>
      <w:r w:rsidR="00D06090" w:rsidRPr="00A7390A">
        <w:t>.</w:t>
      </w:r>
      <w:r w:rsidR="005E0E58" w:rsidRPr="00A7390A">
        <w:t>273</w:t>
      </w:r>
      <w:r w:rsidR="00A7390A" w:rsidRPr="00A7390A">
        <w:t xml:space="preserve">,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r>
          <w:rPr>
            <w:rFonts w:ascii="Cambria Math" w:hAnsi="Cambria Math"/>
          </w:rPr>
          <m:t xml:space="preserve"> </m:t>
        </m:r>
      </m:oMath>
      <w:r w:rsidR="00213BD9">
        <w:t>=</w:t>
      </w:r>
      <w:r w:rsidR="005E3382">
        <w:t xml:space="preserve"> </w:t>
      </w:r>
      <w:r w:rsidR="00A7390A" w:rsidRPr="00A7390A">
        <w:t>0.089</w:t>
      </w:r>
      <w:r w:rsidR="00D06090" w:rsidRPr="00A7390A">
        <w:t>]</w:t>
      </w:r>
      <w:r w:rsidR="00F846E5">
        <w:t xml:space="preserve"> </w:t>
      </w:r>
      <w:r w:rsidR="005E0E58">
        <w:t xml:space="preserve">and no significant Condition </w:t>
      </w:r>
      <w:r w:rsidR="002166D8">
        <w:sym w:font="Symbol" w:char="F0B4"/>
      </w:r>
      <w:r w:rsidR="002166D8">
        <w:t xml:space="preserve"> </w:t>
      </w:r>
      <w:r w:rsidR="005E0E58">
        <w:t xml:space="preserve">Age </w:t>
      </w:r>
      <w:r w:rsidR="005E0E58" w:rsidRPr="005B142C">
        <w:t xml:space="preserve">Group </w:t>
      </w:r>
      <w:r w:rsidR="004534A8">
        <w:t xml:space="preserve">interaction </w:t>
      </w:r>
      <w:r w:rsidR="005E0E58" w:rsidRPr="005B142C">
        <w:t>[F(</w:t>
      </w:r>
      <w:r w:rsidR="00DE1524">
        <w:t>2</w:t>
      </w:r>
      <w:r w:rsidR="005E0E58" w:rsidRPr="005B142C">
        <w:t>,2</w:t>
      </w:r>
      <w:r w:rsidR="00965E3A" w:rsidRPr="005B142C">
        <w:t>8</w:t>
      </w:r>
      <w:r w:rsidR="005E0E58" w:rsidRPr="005B142C">
        <w:t>)</w:t>
      </w:r>
      <w:r w:rsidR="005E3382">
        <w:t xml:space="preserve"> </w:t>
      </w:r>
      <w:r w:rsidR="005E0E58" w:rsidRPr="005B142C">
        <w:t>=</w:t>
      </w:r>
      <w:r w:rsidR="005E3382">
        <w:t xml:space="preserve"> </w:t>
      </w:r>
      <w:r w:rsidR="002633B4">
        <w:t>0</w:t>
      </w:r>
      <w:r w:rsidR="005E0E58" w:rsidRPr="005B142C">
        <w:t>.</w:t>
      </w:r>
      <w:r w:rsidR="00965E3A" w:rsidRPr="005B142C">
        <w:t>571</w:t>
      </w:r>
      <w:r w:rsidR="005E0E58" w:rsidRPr="005B142C">
        <w:t xml:space="preserve">, </w:t>
      </w:r>
      <w:r w:rsidR="005E0E58" w:rsidRPr="00301201">
        <w:rPr>
          <w:i/>
          <w:iCs/>
        </w:rPr>
        <w:t>p</w:t>
      </w:r>
      <w:r w:rsidR="005E3382">
        <w:rPr>
          <w:i/>
          <w:iCs/>
        </w:rPr>
        <w:t xml:space="preserve"> </w:t>
      </w:r>
      <w:r w:rsidR="005E0E58" w:rsidRPr="005B142C">
        <w:t>=</w:t>
      </w:r>
      <w:r w:rsidR="005E3382">
        <w:t xml:space="preserve"> </w:t>
      </w:r>
      <w:r w:rsidR="000C782D">
        <w:t>0.</w:t>
      </w:r>
      <w:r w:rsidR="00965E3A" w:rsidRPr="005B142C">
        <w:t>571</w:t>
      </w:r>
      <w:r w:rsidR="005B142C" w:rsidRPr="005B142C">
        <w:t xml:space="preserve">,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r>
          <w:rPr>
            <w:rFonts w:ascii="Cambria Math" w:hAnsi="Cambria Math"/>
          </w:rPr>
          <m:t xml:space="preserve"> </m:t>
        </m:r>
      </m:oMath>
      <w:r w:rsidR="00213BD9">
        <w:t>=</w:t>
      </w:r>
      <w:r w:rsidR="00301201">
        <w:t xml:space="preserve"> </w:t>
      </w:r>
      <w:r w:rsidR="005B142C" w:rsidRPr="005B142C">
        <w:t>0.039</w:t>
      </w:r>
      <w:r w:rsidR="005E0E58" w:rsidRPr="005B142C">
        <w:t>]</w:t>
      </w:r>
      <w:r w:rsidR="00965E3A" w:rsidRPr="005B142C">
        <w:t>.</w:t>
      </w:r>
      <w:r w:rsidR="00965E3A">
        <w:t xml:space="preserve"> </w:t>
      </w:r>
    </w:p>
    <w:p w14:paraId="3E9A6AF9" w14:textId="354B7655" w:rsidR="00D85901" w:rsidRDefault="00D718F5" w:rsidP="00874CB4">
      <w:pPr>
        <w:spacing w:line="480" w:lineRule="auto"/>
        <w:ind w:firstLine="720"/>
        <w:jc w:val="center"/>
      </w:pPr>
      <w:r>
        <w:rPr>
          <w:noProof/>
        </w:rPr>
        <w:drawing>
          <wp:inline distT="0" distB="0" distL="0" distR="0" wp14:anchorId="2B0774B8" wp14:editId="14ABBC35">
            <wp:extent cx="4338198" cy="4572394"/>
            <wp:effectExtent l="0" t="2857" r="2857" b="2858"/>
            <wp:docPr id="15708390" name="Picture 3"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8390" name="Picture 3" descr="A diagram of a graph&#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rot="16200000">
                      <a:off x="0" y="0"/>
                      <a:ext cx="4391792" cy="4628882"/>
                    </a:xfrm>
                    <a:prstGeom prst="rect">
                      <a:avLst/>
                    </a:prstGeom>
                  </pic:spPr>
                </pic:pic>
              </a:graphicData>
            </a:graphic>
          </wp:inline>
        </w:drawing>
      </w:r>
    </w:p>
    <w:p w14:paraId="41F6305D" w14:textId="2B3BD6B5" w:rsidR="00183823" w:rsidRDefault="00183823" w:rsidP="00D718F5">
      <w:pPr>
        <w:spacing w:line="480" w:lineRule="auto"/>
      </w:pPr>
      <w:r>
        <w:t xml:space="preserve">Figure 3. Slope values in % per ms </w:t>
      </w:r>
      <w:r w:rsidR="008F2FDA" w:rsidRPr="00773463">
        <w:t xml:space="preserve">as a function of the amount of spectral information. The error bars represent </w:t>
      </w:r>
      <w:r w:rsidR="004534A8">
        <w:sym w:font="Symbol" w:char="F0B1"/>
      </w:r>
      <w:r w:rsidR="004534A8">
        <w:t xml:space="preserve">1 </w:t>
      </w:r>
      <w:r w:rsidR="008F2FDA" w:rsidRPr="00773463">
        <w:t xml:space="preserve">standard error. </w:t>
      </w:r>
    </w:p>
    <w:p w14:paraId="0B6488A9" w14:textId="5AB72B00" w:rsidR="003C371C" w:rsidRPr="008F1B2C" w:rsidRDefault="003C371C" w:rsidP="003C371C"/>
    <w:p w14:paraId="280CCAC3" w14:textId="65688721" w:rsidR="00F84E6E" w:rsidRPr="008F1B2C" w:rsidRDefault="008F1B2C" w:rsidP="008F1B2C">
      <w:pPr>
        <w:spacing w:line="480" w:lineRule="auto"/>
        <w:rPr>
          <w:b/>
          <w:bCs/>
          <w:u w:val="single"/>
        </w:rPr>
      </w:pPr>
      <w:r>
        <w:rPr>
          <w:b/>
          <w:bCs/>
          <w:u w:val="single"/>
        </w:rPr>
        <w:t xml:space="preserve">D. </w:t>
      </w:r>
      <w:r w:rsidR="00F84E6E" w:rsidRPr="008F1B2C">
        <w:rPr>
          <w:b/>
          <w:bCs/>
          <w:u w:val="single"/>
        </w:rPr>
        <w:t>Gap Detection Thresholds</w:t>
      </w:r>
    </w:p>
    <w:p w14:paraId="61DAF4EB" w14:textId="0885329E" w:rsidR="00041209" w:rsidRDefault="00795F4B" w:rsidP="00D82A1E">
      <w:pPr>
        <w:spacing w:line="480" w:lineRule="auto"/>
        <w:ind w:firstLine="720"/>
      </w:pPr>
      <w:r>
        <w:t xml:space="preserve">The data for gap detection thresholds </w:t>
      </w:r>
      <w:r w:rsidR="003E181E">
        <w:t>are shown</w:t>
      </w:r>
      <w:r>
        <w:t xml:space="preserve"> in </w:t>
      </w:r>
      <w:r w:rsidR="002B22B6">
        <w:t>Fig</w:t>
      </w:r>
      <w:r>
        <w:t xml:space="preserve"> 4. </w:t>
      </w:r>
      <w:r w:rsidR="00553827">
        <w:t xml:space="preserve">Gap detection thresholds </w:t>
      </w:r>
      <w:r w:rsidR="00511205">
        <w:t>were first averaged across conditions for each participant</w:t>
      </w:r>
      <w:r w:rsidR="00EC0F11">
        <w:t xml:space="preserve"> and </w:t>
      </w:r>
      <w:r w:rsidR="00511205">
        <w:t xml:space="preserve">then averaged within each age group. </w:t>
      </w:r>
      <w:r w:rsidR="00867323">
        <w:t xml:space="preserve">These group averages were compared across conditions to determine whether age influenced performance on the gap detection task. </w:t>
      </w:r>
      <w:r w:rsidR="002B22B6">
        <w:t>A</w:t>
      </w:r>
      <w:r w:rsidR="00CE2001">
        <w:t xml:space="preserve"> two-way mixed ANOVA was conducted</w:t>
      </w:r>
      <w:r w:rsidR="00E40BB4">
        <w:t xml:space="preserve"> </w:t>
      </w:r>
      <w:r w:rsidR="00D718F5">
        <w:t xml:space="preserve">on the gap </w:t>
      </w:r>
      <w:r w:rsidR="00D718F5">
        <w:lastRenderedPageBreak/>
        <w:t xml:space="preserve">detection thresholds </w:t>
      </w:r>
      <w:r w:rsidR="00F44236">
        <w:t xml:space="preserve">with </w:t>
      </w:r>
      <w:r w:rsidR="00D718F5">
        <w:t>factors group (between subjects, 3 levels: YNH, MNH, ONH) and c</w:t>
      </w:r>
      <w:r w:rsidR="00F44236">
        <w:t>ondition (</w:t>
      </w:r>
      <w:r w:rsidR="00D718F5">
        <w:t xml:space="preserve">within subjects, 4 levels: </w:t>
      </w:r>
      <w:r w:rsidR="00F44236">
        <w:t xml:space="preserve">BBN, SSN, </w:t>
      </w:r>
      <w:r w:rsidR="000C782D">
        <w:t>Unprocessed Speech</w:t>
      </w:r>
      <w:r w:rsidR="00F44236">
        <w:t xml:space="preserve">, </w:t>
      </w:r>
      <w:r w:rsidR="000C782D">
        <w:t>Vocoded Speech</w:t>
      </w:r>
      <w:r w:rsidR="00041209">
        <w:t>)</w:t>
      </w:r>
      <w:r w:rsidR="00D718F5">
        <w:t xml:space="preserve">. </w:t>
      </w:r>
    </w:p>
    <w:p w14:paraId="439D9AA3" w14:textId="27AA5FA6" w:rsidR="00137B07" w:rsidRDefault="003A20BE" w:rsidP="00137B07">
      <w:pPr>
        <w:spacing w:line="480" w:lineRule="auto"/>
        <w:ind w:firstLine="720"/>
      </w:pPr>
      <w:r>
        <w:t>There was</w:t>
      </w:r>
      <w:r w:rsidR="00F84F48">
        <w:t xml:space="preserve"> a </w:t>
      </w:r>
      <w:r w:rsidR="00041209">
        <w:t xml:space="preserve">significant </w:t>
      </w:r>
      <w:r w:rsidR="00096EF7">
        <w:t xml:space="preserve">main effect of </w:t>
      </w:r>
      <w:r w:rsidR="00634F57">
        <w:t>age group [F(</w:t>
      </w:r>
      <w:r w:rsidR="0004099C">
        <w:t>2</w:t>
      </w:r>
      <w:r w:rsidR="00634F57">
        <w:t>,28)</w:t>
      </w:r>
      <w:r w:rsidR="0023221E">
        <w:t xml:space="preserve"> </w:t>
      </w:r>
      <w:r w:rsidR="00634F57">
        <w:t>=</w:t>
      </w:r>
      <w:r w:rsidR="0023221E">
        <w:t xml:space="preserve"> </w:t>
      </w:r>
      <w:r w:rsidR="00607FB0">
        <w:t>3.680</w:t>
      </w:r>
      <w:r w:rsidR="00634F57">
        <w:t xml:space="preserve">, </w:t>
      </w:r>
      <w:r w:rsidR="00634F57" w:rsidRPr="0023221E">
        <w:rPr>
          <w:i/>
          <w:iCs/>
        </w:rPr>
        <w:t>p</w:t>
      </w:r>
      <w:r w:rsidR="0023221E">
        <w:rPr>
          <w:i/>
          <w:iCs/>
        </w:rPr>
        <w:t xml:space="preserve"> </w:t>
      </w:r>
      <w:r w:rsidR="00634F57">
        <w:t>=</w:t>
      </w:r>
      <w:r w:rsidR="0023221E">
        <w:t xml:space="preserve"> </w:t>
      </w:r>
      <w:r w:rsidR="00607FB0">
        <w:t>0.038</w:t>
      </w:r>
      <w:r w:rsidR="00380651">
        <w:t xml:space="preserve">,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r>
          <w:rPr>
            <w:rFonts w:ascii="Cambria Math" w:hAnsi="Cambria Math"/>
          </w:rPr>
          <m:t xml:space="preserve"> </m:t>
        </m:r>
      </m:oMath>
      <w:r w:rsidR="00137B07">
        <w:t>=</w:t>
      </w:r>
      <w:r w:rsidR="0023221E">
        <w:t xml:space="preserve"> </w:t>
      </w:r>
      <w:r w:rsidR="00B927BC">
        <w:t>0.208</w:t>
      </w:r>
      <w:r w:rsidR="00634F57">
        <w:t>]</w:t>
      </w:r>
      <w:r w:rsidR="00137B07">
        <w:t xml:space="preserve">. Three Bonferroni-corrected post-hoc two-sample independent samples t-tests were conducted to examine the effect of age </w:t>
      </w:r>
      <w:r w:rsidR="00137B07" w:rsidRPr="00042014">
        <w:t>group. There were no significant differences between the YNH and MNH groups [t(86)</w:t>
      </w:r>
      <w:r w:rsidR="0023221E" w:rsidRPr="00042014">
        <w:t xml:space="preserve"> </w:t>
      </w:r>
      <w:r w:rsidR="00137B07" w:rsidRPr="00042014">
        <w:t>=</w:t>
      </w:r>
      <w:r w:rsidR="0023221E" w:rsidRPr="00042014">
        <w:t xml:space="preserve"> </w:t>
      </w:r>
      <w:r w:rsidR="00137B07" w:rsidRPr="00042014">
        <w:t xml:space="preserve">1.395, </w:t>
      </w:r>
      <w:r w:rsidR="00137B07" w:rsidRPr="00042014">
        <w:rPr>
          <w:i/>
          <w:iCs/>
        </w:rPr>
        <w:t>p</w:t>
      </w:r>
      <w:r w:rsidR="0023221E" w:rsidRPr="00042014">
        <w:rPr>
          <w:i/>
          <w:iCs/>
        </w:rPr>
        <w:t xml:space="preserve"> </w:t>
      </w:r>
      <w:r w:rsidR="00137B07" w:rsidRPr="00042014">
        <w:t>=</w:t>
      </w:r>
      <w:r w:rsidR="0023221E" w:rsidRPr="00042014">
        <w:t xml:space="preserve"> </w:t>
      </w:r>
      <w:r w:rsidR="00137B07" w:rsidRPr="00042014">
        <w:t>0.083]. There was a significant difference between the MNH and ONH groups [t(66)</w:t>
      </w:r>
      <w:r w:rsidR="0023221E" w:rsidRPr="00042014">
        <w:t xml:space="preserve"> </w:t>
      </w:r>
      <w:r w:rsidR="00137B07" w:rsidRPr="00042014">
        <w:t>=</w:t>
      </w:r>
      <w:r w:rsidR="0023221E" w:rsidRPr="00042014">
        <w:t xml:space="preserve"> </w:t>
      </w:r>
      <w:r w:rsidR="00137B07" w:rsidRPr="00042014">
        <w:t>-2.71</w:t>
      </w:r>
      <w:r w:rsidR="00BF4FB3" w:rsidRPr="00042014">
        <w:t>3</w:t>
      </w:r>
      <w:r w:rsidR="00137B07" w:rsidRPr="00042014">
        <w:t xml:space="preserve">, </w:t>
      </w:r>
      <w:r w:rsidR="00137B07" w:rsidRPr="00042014">
        <w:rPr>
          <w:i/>
          <w:iCs/>
        </w:rPr>
        <w:t>p</w:t>
      </w:r>
      <w:r w:rsidR="0023221E" w:rsidRPr="00042014">
        <w:rPr>
          <w:i/>
          <w:iCs/>
        </w:rPr>
        <w:t xml:space="preserve"> </w:t>
      </w:r>
      <w:r w:rsidR="00137B07" w:rsidRPr="00042014">
        <w:t>=</w:t>
      </w:r>
      <w:r w:rsidR="0023221E" w:rsidRPr="00042014">
        <w:t xml:space="preserve"> </w:t>
      </w:r>
      <w:r w:rsidR="00137B07" w:rsidRPr="00042014">
        <w:t>0.004] and the YNH and ONH groups [t(90)</w:t>
      </w:r>
      <w:r w:rsidR="0023221E" w:rsidRPr="00042014">
        <w:t xml:space="preserve"> </w:t>
      </w:r>
      <w:r w:rsidR="00137B07" w:rsidRPr="00042014">
        <w:t>=</w:t>
      </w:r>
      <w:r w:rsidR="0023221E" w:rsidRPr="00042014">
        <w:t xml:space="preserve"> </w:t>
      </w:r>
      <w:r w:rsidR="00137B07" w:rsidRPr="00042014">
        <w:t>-2.384, p</w:t>
      </w:r>
      <w:r w:rsidR="0023221E" w:rsidRPr="00042014">
        <w:t xml:space="preserve"> </w:t>
      </w:r>
      <w:r w:rsidR="00137B07" w:rsidRPr="00042014">
        <w:t>=</w:t>
      </w:r>
      <w:r w:rsidR="0023221E" w:rsidRPr="00042014">
        <w:t xml:space="preserve"> </w:t>
      </w:r>
      <w:r w:rsidR="00137B07" w:rsidRPr="00042014">
        <w:t>0.010].</w:t>
      </w:r>
    </w:p>
    <w:p w14:paraId="7463E2A3" w14:textId="5929FCF2" w:rsidR="00137B07" w:rsidRDefault="00F538C9" w:rsidP="00137B07">
      <w:pPr>
        <w:spacing w:line="480" w:lineRule="auto"/>
        <w:ind w:firstLine="720"/>
      </w:pPr>
      <w:r>
        <w:t xml:space="preserve"> </w:t>
      </w:r>
      <w:r w:rsidR="00137B07">
        <w:t xml:space="preserve">There was a </w:t>
      </w:r>
      <w:r>
        <w:t xml:space="preserve">significant main effect </w:t>
      </w:r>
      <w:r w:rsidR="00C544C5">
        <w:t>of condition [F(2,84) =</w:t>
      </w:r>
      <w:r w:rsidR="0023221E">
        <w:t xml:space="preserve"> </w:t>
      </w:r>
      <w:r w:rsidR="00261BF4">
        <w:t>64.666</w:t>
      </w:r>
      <w:r w:rsidR="00C544C5">
        <w:t xml:space="preserve">, </w:t>
      </w:r>
      <w:r w:rsidR="00C544C5" w:rsidRPr="0023221E">
        <w:rPr>
          <w:i/>
          <w:iCs/>
        </w:rPr>
        <w:t>p</w:t>
      </w:r>
      <w:r w:rsidR="00CF21D1">
        <w:rPr>
          <w:i/>
          <w:iCs/>
        </w:rPr>
        <w:t xml:space="preserve"> </w:t>
      </w:r>
      <w:r w:rsidR="00C544C5">
        <w:t>&lt;</w:t>
      </w:r>
      <w:r w:rsidR="00CF21D1">
        <w:t xml:space="preserve"> </w:t>
      </w:r>
      <w:r w:rsidR="00BD11BC">
        <w:t>0</w:t>
      </w:r>
      <w:r w:rsidR="00C544C5">
        <w:t>.001</w:t>
      </w:r>
      <w:r w:rsidR="007D6C2B">
        <w:t>,</w:t>
      </w:r>
      <w:r w:rsidR="00C84188" w:rsidRPr="00C84188">
        <w:t xml:space="preserve">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oMath>
      <w:r w:rsidR="0023221E">
        <w:t xml:space="preserve"> </w:t>
      </w:r>
      <w:r w:rsidR="00137B07">
        <w:t>=</w:t>
      </w:r>
      <w:r w:rsidR="0023221E">
        <w:t xml:space="preserve"> </w:t>
      </w:r>
      <w:r w:rsidR="00C84188">
        <w:t>0.698</w:t>
      </w:r>
      <w:r w:rsidR="00C544C5">
        <w:t>]</w:t>
      </w:r>
      <w:r>
        <w:t xml:space="preserve">. </w:t>
      </w:r>
      <w:r w:rsidR="00137B07">
        <w:t>Six Bonferroni-corrected post-hoc two-sample paired t-tests were conducted to compare gap detection thresholds between conditions. All comparisons were significant (</w:t>
      </w:r>
      <w:r w:rsidR="000A651A" w:rsidRPr="0023221E">
        <w:rPr>
          <w:i/>
          <w:iCs/>
        </w:rPr>
        <w:t>p</w:t>
      </w:r>
      <w:r w:rsidR="000A651A">
        <w:t xml:space="preserve"> </w:t>
      </w:r>
      <w:r w:rsidR="00137B07">
        <w:t>&lt;</w:t>
      </w:r>
      <w:r w:rsidR="000A651A">
        <w:t xml:space="preserve"> </w:t>
      </w:r>
      <w:r w:rsidR="00137B07">
        <w:t>0.01 for all), except for the comparison between the Unprocessed and Vocoded Speech</w:t>
      </w:r>
      <w:r w:rsidR="00137B07" w:rsidDel="00137B07">
        <w:t xml:space="preserve"> </w:t>
      </w:r>
      <w:r w:rsidR="00137B07">
        <w:t>[t(30)</w:t>
      </w:r>
      <w:r w:rsidR="0023221E">
        <w:t xml:space="preserve"> </w:t>
      </w:r>
      <w:r w:rsidR="00137B07">
        <w:t>=</w:t>
      </w:r>
      <w:r w:rsidR="0023221E">
        <w:t xml:space="preserve"> </w:t>
      </w:r>
      <w:r w:rsidR="00137B07">
        <w:t xml:space="preserve">-1.201, </w:t>
      </w:r>
      <w:r w:rsidR="000A651A" w:rsidRPr="0023221E">
        <w:rPr>
          <w:i/>
          <w:iCs/>
        </w:rPr>
        <w:t>p</w:t>
      </w:r>
      <w:r w:rsidR="00CF21D1">
        <w:t xml:space="preserve"> = </w:t>
      </w:r>
      <w:r w:rsidR="00013BAD">
        <w:t>.239</w:t>
      </w:r>
      <w:r w:rsidR="00137B07">
        <w:t xml:space="preserve">]. </w:t>
      </w:r>
    </w:p>
    <w:p w14:paraId="5E28868F" w14:textId="27C57508" w:rsidR="00F538C9" w:rsidRDefault="00137B07" w:rsidP="00D82A1E">
      <w:pPr>
        <w:spacing w:line="480" w:lineRule="auto"/>
        <w:ind w:firstLine="720"/>
      </w:pPr>
      <w:r>
        <w:t>Finally, t</w:t>
      </w:r>
      <w:r w:rsidR="005E5F40">
        <w:t xml:space="preserve">here was no significant Condition </w:t>
      </w:r>
      <w:r>
        <w:sym w:font="Symbol" w:char="F0B4"/>
      </w:r>
      <w:r w:rsidR="005E5F40">
        <w:t xml:space="preserve"> Age Group</w:t>
      </w:r>
      <w:r>
        <w:t xml:space="preserve"> interaction</w:t>
      </w:r>
      <w:r w:rsidR="005E5F40">
        <w:t xml:space="preserve"> [F(</w:t>
      </w:r>
      <w:r w:rsidR="00AE4750">
        <w:t>6</w:t>
      </w:r>
      <w:r w:rsidR="005E5F40">
        <w:t>,</w:t>
      </w:r>
      <w:r w:rsidR="005668E7">
        <w:t>84</w:t>
      </w:r>
      <w:r w:rsidR="005E5F40">
        <w:t>)</w:t>
      </w:r>
      <w:r w:rsidR="0023221E">
        <w:t xml:space="preserve"> </w:t>
      </w:r>
      <w:r w:rsidR="005E5F40">
        <w:t>=</w:t>
      </w:r>
      <w:r w:rsidR="0023221E">
        <w:t xml:space="preserve"> </w:t>
      </w:r>
      <w:r w:rsidR="00E3492C">
        <w:t>0.522</w:t>
      </w:r>
      <w:r w:rsidR="005E5F40">
        <w:t xml:space="preserve">, </w:t>
      </w:r>
      <w:r w:rsidR="005E5F40" w:rsidRPr="0023221E">
        <w:rPr>
          <w:i/>
          <w:iCs/>
        </w:rPr>
        <w:t>p</w:t>
      </w:r>
      <w:r w:rsidR="0023221E">
        <w:rPr>
          <w:i/>
          <w:iCs/>
        </w:rPr>
        <w:t xml:space="preserve"> </w:t>
      </w:r>
      <w:r w:rsidR="005E5F40">
        <w:t>=</w:t>
      </w:r>
      <w:r w:rsidR="0023221E">
        <w:t xml:space="preserve"> </w:t>
      </w:r>
      <w:r w:rsidR="00E3492C">
        <w:t>0.7</w:t>
      </w:r>
      <w:r w:rsidR="00AE4750">
        <w:t>90</w:t>
      </w:r>
      <w:r w:rsidR="0027375F">
        <w:t xml:space="preserve">, </w:t>
      </w:r>
      <m:oMath>
        <m:sSubSup>
          <m:sSubSupPr>
            <m:ctrlPr>
              <w:rPr>
                <w:rFonts w:ascii="Cambria Math" w:hAnsi="Cambria Math"/>
                <w:i/>
              </w:rPr>
            </m:ctrlPr>
          </m:sSubSupPr>
          <m:e>
            <m:r>
              <w:rPr>
                <w:rFonts w:ascii="Cambria Math" w:hAnsi="Cambria Math"/>
              </w:rPr>
              <m:t>η</m:t>
            </m:r>
          </m:e>
          <m:sub>
            <m:r>
              <w:rPr>
                <w:rFonts w:ascii="Cambria Math" w:hAnsi="Cambria Math"/>
              </w:rPr>
              <m:t>p</m:t>
            </m:r>
          </m:sub>
          <m:sup>
            <m:r>
              <w:rPr>
                <w:rFonts w:ascii="Cambria Math" w:hAnsi="Cambria Math"/>
              </w:rPr>
              <m:t>2</m:t>
            </m:r>
          </m:sup>
        </m:sSubSup>
        <m:r>
          <w:rPr>
            <w:rFonts w:ascii="Cambria Math" w:hAnsi="Cambria Math"/>
          </w:rPr>
          <m:t xml:space="preserve"> </m:t>
        </m:r>
      </m:oMath>
      <w:r>
        <w:t>=</w:t>
      </w:r>
      <w:r w:rsidR="0023221E">
        <w:t xml:space="preserve"> </w:t>
      </w:r>
      <w:r w:rsidR="00894207">
        <w:t>0.036</w:t>
      </w:r>
      <w:r w:rsidR="005E5F40">
        <w:t>]</w:t>
      </w:r>
      <w:r w:rsidR="00C84BC5">
        <w:t xml:space="preserve">. </w:t>
      </w:r>
    </w:p>
    <w:p w14:paraId="24E8E4C7" w14:textId="66C13734" w:rsidR="00BD0D47" w:rsidRDefault="006E6C80" w:rsidP="00874CB4">
      <w:pPr>
        <w:spacing w:line="480" w:lineRule="auto"/>
        <w:jc w:val="center"/>
      </w:pPr>
      <w:r>
        <w:rPr>
          <w:noProof/>
        </w:rPr>
        <w:lastRenderedPageBreak/>
        <w:drawing>
          <wp:inline distT="0" distB="0" distL="0" distR="0" wp14:anchorId="1D6FC6D8" wp14:editId="14D9969C">
            <wp:extent cx="3492500" cy="3708400"/>
            <wp:effectExtent l="0" t="0" r="0" b="0"/>
            <wp:docPr id="514815970" name="Picture 1" descr="A diagram of a number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815970" name="Picture 1" descr="A diagram of a number of numbers&#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3492500" cy="3708400"/>
                    </a:xfrm>
                    <a:prstGeom prst="rect">
                      <a:avLst/>
                    </a:prstGeom>
                  </pic:spPr>
                </pic:pic>
              </a:graphicData>
            </a:graphic>
          </wp:inline>
        </w:drawing>
      </w:r>
    </w:p>
    <w:p w14:paraId="502F2BE6" w14:textId="28A948CA" w:rsidR="005F702F" w:rsidRDefault="00BD0D47" w:rsidP="00BF4FB3">
      <w:pPr>
        <w:spacing w:line="480" w:lineRule="auto"/>
      </w:pPr>
      <w:r>
        <w:t xml:space="preserve">Figure </w:t>
      </w:r>
      <w:r w:rsidR="00894618">
        <w:t>4</w:t>
      </w:r>
      <w:r>
        <w:t xml:space="preserve">. </w:t>
      </w:r>
      <w:r w:rsidR="00F65381">
        <w:t xml:space="preserve">Gap detection thresholds as a function of </w:t>
      </w:r>
      <w:r w:rsidR="007310F3">
        <w:t xml:space="preserve">stimulus type. </w:t>
      </w:r>
      <w:r w:rsidR="007310F3" w:rsidRPr="00773463">
        <w:t xml:space="preserve">The error bars represent </w:t>
      </w:r>
      <w:r w:rsidR="00AC2906">
        <w:sym w:font="Symbol" w:char="F0B1"/>
      </w:r>
      <w:r w:rsidR="007310F3" w:rsidRPr="00773463">
        <w:t>1 standard error.</w:t>
      </w:r>
      <w:r w:rsidR="007310F3">
        <w:t xml:space="preserve"> BBN=Broadband Noise, SSN=Speech Shaped Noise, UNP=Unprocessed Speech, VOC=Vocoded Speech</w:t>
      </w:r>
      <w:r w:rsidR="00BF4FB3">
        <w:t>.</w:t>
      </w:r>
    </w:p>
    <w:p w14:paraId="77BF762C" w14:textId="5C9F6292" w:rsidR="005F702F" w:rsidRDefault="005F702F" w:rsidP="005F702F"/>
    <w:p w14:paraId="0D325F1B" w14:textId="4BD3AE35" w:rsidR="00F84E6E" w:rsidRPr="008F1B2C" w:rsidRDefault="008F1B2C" w:rsidP="008F1B2C">
      <w:pPr>
        <w:spacing w:line="480" w:lineRule="auto"/>
        <w:rPr>
          <w:b/>
          <w:bCs/>
          <w:u w:val="single"/>
        </w:rPr>
      </w:pPr>
      <w:r w:rsidRPr="008F1B2C">
        <w:rPr>
          <w:b/>
          <w:bCs/>
        </w:rPr>
        <w:t>E.</w:t>
      </w:r>
      <w:r>
        <w:rPr>
          <w:b/>
          <w:bCs/>
        </w:rPr>
        <w:t xml:space="preserve"> </w:t>
      </w:r>
      <w:r w:rsidR="00F84E6E" w:rsidRPr="008F1B2C">
        <w:rPr>
          <w:b/>
          <w:bCs/>
          <w:u w:val="single"/>
        </w:rPr>
        <w:t>Correlation</w:t>
      </w:r>
      <w:r w:rsidR="005C26B9" w:rsidRPr="008F1B2C">
        <w:rPr>
          <w:b/>
          <w:bCs/>
          <w:u w:val="single"/>
        </w:rPr>
        <w:t xml:space="preserve"> between speech discrimination and gap detection</w:t>
      </w:r>
    </w:p>
    <w:p w14:paraId="72789279" w14:textId="3958C0D2" w:rsidR="0068507E" w:rsidRDefault="00261D01" w:rsidP="00686D6E">
      <w:pPr>
        <w:spacing w:line="480" w:lineRule="auto"/>
        <w:ind w:firstLine="720"/>
      </w:pPr>
      <w:r>
        <w:t>To</w:t>
      </w:r>
      <w:r w:rsidR="00BD7936">
        <w:t xml:space="preserve"> examine the relationship between gap detection thresholds and </w:t>
      </w:r>
      <w:r w:rsidR="00A37A67">
        <w:t xml:space="preserve">performance on temporal cue categorization tasks, </w:t>
      </w:r>
      <w:r w:rsidR="008A177F">
        <w:t xml:space="preserve">linear regressions </w:t>
      </w:r>
      <w:r w:rsidR="00A37A67">
        <w:t>were conduct</w:t>
      </w:r>
      <w:r w:rsidR="00810C3A">
        <w:t>ed</w:t>
      </w:r>
      <w:r w:rsidR="00A37A67">
        <w:t xml:space="preserve"> </w:t>
      </w:r>
      <w:r w:rsidR="00AA625D">
        <w:t xml:space="preserve">comparing </w:t>
      </w:r>
      <w:r w:rsidR="00663E25">
        <w:t xml:space="preserve">gap detection threshold conditions to </w:t>
      </w:r>
      <w:r w:rsidR="003C68CE">
        <w:t xml:space="preserve">unprocessed (Fig. 5) and </w:t>
      </w:r>
      <w:r w:rsidR="00663E25">
        <w:t xml:space="preserve">vocoded </w:t>
      </w:r>
      <w:r w:rsidR="003C68CE">
        <w:t xml:space="preserve">(Fig.6) </w:t>
      </w:r>
      <w:r w:rsidR="00663E25">
        <w:t>slope</w:t>
      </w:r>
      <w:r w:rsidR="003C68CE">
        <w:t xml:space="preserve"> and crossover</w:t>
      </w:r>
      <w:r w:rsidR="00663E25">
        <w:t xml:space="preserve"> values. </w:t>
      </w:r>
    </w:p>
    <w:p w14:paraId="5C2AD3D0" w14:textId="5F21185F" w:rsidR="00391A35" w:rsidRDefault="0068507E" w:rsidP="00686D6E">
      <w:pPr>
        <w:spacing w:line="480" w:lineRule="auto"/>
        <w:ind w:firstLine="720"/>
      </w:pPr>
      <w:r>
        <w:t xml:space="preserve">Separate regressions were conducted for each condition. </w:t>
      </w:r>
      <w:r w:rsidR="002A694F">
        <w:t xml:space="preserve">There were no significant correlations found when comparing gap detection </w:t>
      </w:r>
      <w:r w:rsidR="000832D7">
        <w:t>thresholds</w:t>
      </w:r>
      <w:r w:rsidR="002A694F">
        <w:t xml:space="preserve"> to </w:t>
      </w:r>
      <w:r w:rsidR="003C68CE">
        <w:t xml:space="preserve">unprocessed and vocoded slope and crossover values </w:t>
      </w:r>
      <w:r w:rsidR="001F4A73">
        <w:t>for the BBN</w:t>
      </w:r>
      <w:r w:rsidR="00BF4FB3">
        <w:t xml:space="preserve">, </w:t>
      </w:r>
      <w:r w:rsidR="00421C82">
        <w:t>SSN</w:t>
      </w:r>
      <w:r w:rsidR="00BF4FB3">
        <w:t xml:space="preserve">, Unprocessed Speech, and Vocoded </w:t>
      </w:r>
      <w:r w:rsidR="0036123E">
        <w:t xml:space="preserve">Speech conditions </w:t>
      </w:r>
      <w:r w:rsidR="00BF4FB3">
        <w:t xml:space="preserve"> (</w:t>
      </w:r>
      <w:r w:rsidR="000A651A" w:rsidRPr="0023221E">
        <w:rPr>
          <w:i/>
          <w:iCs/>
        </w:rPr>
        <w:t>p</w:t>
      </w:r>
      <w:r w:rsidR="000A651A">
        <w:t xml:space="preserve"> </w:t>
      </w:r>
      <w:r w:rsidR="00BF4FB3">
        <w:t>&gt;</w:t>
      </w:r>
      <w:r w:rsidR="000A651A">
        <w:t xml:space="preserve"> </w:t>
      </w:r>
      <w:r w:rsidR="00BF4FB3">
        <w:t xml:space="preserve">0.05 for all). </w:t>
      </w:r>
    </w:p>
    <w:p w14:paraId="2115151B" w14:textId="1E1E2252" w:rsidR="00391A35" w:rsidRDefault="00872CDF" w:rsidP="00874CB4">
      <w:pPr>
        <w:spacing w:line="480" w:lineRule="auto"/>
        <w:jc w:val="center"/>
        <w:rPr>
          <w:b/>
          <w:bCs/>
        </w:rPr>
      </w:pPr>
      <w:r>
        <w:rPr>
          <w:noProof/>
        </w:rPr>
        <w:lastRenderedPageBreak/>
        <mc:AlternateContent>
          <mc:Choice Requires="wps">
            <w:drawing>
              <wp:anchor distT="0" distB="0" distL="114300" distR="114300" simplePos="0" relativeHeight="251665408" behindDoc="0" locked="0" layoutInCell="1" allowOverlap="1" wp14:anchorId="053EC498" wp14:editId="6D41C8F0">
                <wp:simplePos x="0" y="0"/>
                <wp:positionH relativeFrom="column">
                  <wp:posOffset>4770120</wp:posOffset>
                </wp:positionH>
                <wp:positionV relativeFrom="paragraph">
                  <wp:posOffset>121920</wp:posOffset>
                </wp:positionV>
                <wp:extent cx="1054100" cy="259976"/>
                <wp:effectExtent l="0" t="0" r="12700" b="6985"/>
                <wp:wrapNone/>
                <wp:docPr id="1488927899" name="Text Box 1"/>
                <wp:cNvGraphicFramePr/>
                <a:graphic xmlns:a="http://schemas.openxmlformats.org/drawingml/2006/main">
                  <a:graphicData uri="http://schemas.microsoft.com/office/word/2010/wordprocessingShape">
                    <wps:wsp>
                      <wps:cNvSpPr txBox="1"/>
                      <wps:spPr>
                        <a:xfrm>
                          <a:off x="0" y="0"/>
                          <a:ext cx="1054100" cy="259976"/>
                        </a:xfrm>
                        <a:prstGeom prst="rect">
                          <a:avLst/>
                        </a:prstGeom>
                        <a:solidFill>
                          <a:schemeClr val="lt1"/>
                        </a:solidFill>
                        <a:ln w="6350">
                          <a:solidFill>
                            <a:prstClr val="black"/>
                          </a:solidFill>
                        </a:ln>
                      </wps:spPr>
                      <wps:txbx>
                        <w:txbxContent>
                          <w:p w14:paraId="56BAD619" w14:textId="66737E7F" w:rsidR="00872CDF" w:rsidRPr="005E1AC2" w:rsidRDefault="00872CDF" w:rsidP="00872CDF">
                            <w:pPr>
                              <w:rPr>
                                <w:sz w:val="14"/>
                                <w:szCs w:val="14"/>
                              </w:rPr>
                            </w:pPr>
                            <w:r w:rsidRPr="005E1AC2">
                              <w:rPr>
                                <w:i/>
                                <w:iCs/>
                                <w:sz w:val="14"/>
                                <w:szCs w:val="14"/>
                              </w:rPr>
                              <w:t xml:space="preserve">p = </w:t>
                            </w:r>
                            <w:r w:rsidR="005E1AC2" w:rsidRPr="005E1AC2">
                              <w:rPr>
                                <w:i/>
                                <w:iCs/>
                                <w:sz w:val="14"/>
                                <w:szCs w:val="14"/>
                              </w:rPr>
                              <w:t>0.399</w:t>
                            </w:r>
                            <w:r w:rsidRPr="005E1AC2">
                              <w:rPr>
                                <w:i/>
                                <w:iCs/>
                                <w:sz w:val="14"/>
                                <w:szCs w:val="14"/>
                              </w:rPr>
                              <w:t xml:space="preserve">, r = </w:t>
                            </w:r>
                            <w:r w:rsidR="00A1209C">
                              <w:rPr>
                                <w:i/>
                                <w:iCs/>
                                <w:sz w:val="14"/>
                                <w:szCs w:val="14"/>
                              </w:rPr>
                              <w:t>0.15</w:t>
                            </w:r>
                            <w:r w:rsidR="009E027F">
                              <w:rPr>
                                <w:i/>
                                <w:iCs/>
                                <w:sz w:val="14"/>
                                <w:szCs w:val="14"/>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3EC498" id="_x0000_t202" coordsize="21600,21600" o:spt="202" path="m,l,21600r21600,l21600,xe">
                <v:stroke joinstyle="miter"/>
                <v:path gradientshapeok="t" o:connecttype="rect"/>
              </v:shapetype>
              <v:shape id="Text Box 1" o:spid="_x0000_s1026" type="#_x0000_t202" style="position:absolute;left:0;text-align:left;margin-left:375.6pt;margin-top:9.6pt;width:83pt;height:20.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" fillcolor="white [3201]" strokeweight=".5pt">
                <v:textbox>
                  <w:txbxContent>
                    <w:p w14:paraId="56BAD619" w14:textId="66737E7F" w:rsidR="00872CDF" w:rsidRPr="005E1AC2" w:rsidRDefault="00872CDF" w:rsidP="00872CDF">
                      <w:pPr>
                        <w:rPr>
                          <w:sz w:val="14"/>
                          <w:szCs w:val="14"/>
                        </w:rPr>
                      </w:pPr>
                      <w:r w:rsidRPr="005E1AC2">
                        <w:rPr>
                          <w:i/>
                          <w:iCs/>
                          <w:sz w:val="14"/>
                          <w:szCs w:val="14"/>
                        </w:rPr>
                        <w:t xml:space="preserve">p = </w:t>
                      </w:r>
                      <w:r w:rsidR="005E1AC2" w:rsidRPr="005E1AC2">
                        <w:rPr>
                          <w:i/>
                          <w:iCs/>
                          <w:sz w:val="14"/>
                          <w:szCs w:val="14"/>
                        </w:rPr>
                        <w:t>0.399</w:t>
                      </w:r>
                      <w:r w:rsidRPr="005E1AC2">
                        <w:rPr>
                          <w:i/>
                          <w:iCs/>
                          <w:sz w:val="14"/>
                          <w:szCs w:val="14"/>
                        </w:rPr>
                        <w:t xml:space="preserve">, r = </w:t>
                      </w:r>
                      <w:r w:rsidR="00A1209C">
                        <w:rPr>
                          <w:i/>
                          <w:iCs/>
                          <w:sz w:val="14"/>
                          <w:szCs w:val="14"/>
                        </w:rPr>
                        <w:t>0.15</w:t>
                      </w:r>
                      <w:r w:rsidR="009E027F">
                        <w:rPr>
                          <w:i/>
                          <w:iCs/>
                          <w:sz w:val="14"/>
                          <w:szCs w:val="14"/>
                        </w:rPr>
                        <w:t>7</w:t>
                      </w:r>
                    </w:p>
                  </w:txbxContent>
                </v:textbox>
              </v:shape>
            </w:pict>
          </mc:Fallback>
        </mc:AlternateContent>
      </w:r>
      <w:r w:rsidR="00B15080">
        <w:rPr>
          <w:noProof/>
        </w:rPr>
        <mc:AlternateContent>
          <mc:Choice Requires="wps">
            <w:drawing>
              <wp:anchor distT="0" distB="0" distL="114300" distR="114300" simplePos="0" relativeHeight="251663360" behindDoc="0" locked="0" layoutInCell="1" allowOverlap="1" wp14:anchorId="1F160D57" wp14:editId="1C05D7C6">
                <wp:simplePos x="0" y="0"/>
                <wp:positionH relativeFrom="column">
                  <wp:posOffset>3261360</wp:posOffset>
                </wp:positionH>
                <wp:positionV relativeFrom="paragraph">
                  <wp:posOffset>137795</wp:posOffset>
                </wp:positionV>
                <wp:extent cx="1054100" cy="256032"/>
                <wp:effectExtent l="0" t="0" r="12700" b="10795"/>
                <wp:wrapNone/>
                <wp:docPr id="941555954" name="Text Box 1"/>
                <wp:cNvGraphicFramePr/>
                <a:graphic xmlns:a="http://schemas.openxmlformats.org/drawingml/2006/main">
                  <a:graphicData uri="http://schemas.microsoft.com/office/word/2010/wordprocessingShape">
                    <wps:wsp>
                      <wps:cNvSpPr txBox="1"/>
                      <wps:spPr>
                        <a:xfrm>
                          <a:off x="0" y="0"/>
                          <a:ext cx="1054100" cy="256032"/>
                        </a:xfrm>
                        <a:prstGeom prst="rect">
                          <a:avLst/>
                        </a:prstGeom>
                        <a:solidFill>
                          <a:schemeClr val="lt1"/>
                        </a:solidFill>
                        <a:ln w="6350">
                          <a:solidFill>
                            <a:prstClr val="black"/>
                          </a:solidFill>
                        </a:ln>
                      </wps:spPr>
                      <wps:txbx>
                        <w:txbxContent>
                          <w:p w14:paraId="4A4B7302" w14:textId="3A025B2D" w:rsidR="00B15080" w:rsidRPr="00F13E31" w:rsidRDefault="00B15080" w:rsidP="00B15080">
                            <w:pPr>
                              <w:rPr>
                                <w:sz w:val="16"/>
                                <w:szCs w:val="16"/>
                              </w:rPr>
                            </w:pPr>
                            <w:r w:rsidRPr="00F13E31">
                              <w:rPr>
                                <w:i/>
                                <w:iCs/>
                                <w:sz w:val="16"/>
                                <w:szCs w:val="16"/>
                              </w:rPr>
                              <w:t>p =</w:t>
                            </w:r>
                            <w:r w:rsidR="00484FD4">
                              <w:rPr>
                                <w:i/>
                                <w:iCs/>
                                <w:sz w:val="16"/>
                                <w:szCs w:val="16"/>
                              </w:rPr>
                              <w:t xml:space="preserve"> </w:t>
                            </w:r>
                            <w:r w:rsidR="00C2665D">
                              <w:rPr>
                                <w:i/>
                                <w:iCs/>
                                <w:sz w:val="16"/>
                                <w:szCs w:val="16"/>
                              </w:rPr>
                              <w:t>0.092</w:t>
                            </w:r>
                            <w:r w:rsidRPr="00F13E31">
                              <w:rPr>
                                <w:i/>
                                <w:iCs/>
                                <w:sz w:val="16"/>
                                <w:szCs w:val="16"/>
                              </w:rPr>
                              <w:t xml:space="preserve"> , r = </w:t>
                            </w:r>
                            <w:r w:rsidR="0044566E">
                              <w:rPr>
                                <w:i/>
                                <w:iCs/>
                                <w:sz w:val="16"/>
                                <w:szCs w:val="16"/>
                              </w:rPr>
                              <w:t>0.308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160D57" id="_x0000_s1027" type="#_x0000_t202" style="position:absolute;left:0;text-align:left;margin-left:256.8pt;margin-top:10.85pt;width:83pt;height:20.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" fillcolor="white [3201]" strokeweight=".5pt">
                <v:textbox>
                  <w:txbxContent>
                    <w:p w14:paraId="4A4B7302" w14:textId="3A025B2D" w:rsidR="00B15080" w:rsidRPr="00F13E31" w:rsidRDefault="00B15080" w:rsidP="00B15080">
                      <w:pPr>
                        <w:rPr>
                          <w:sz w:val="16"/>
                          <w:szCs w:val="16"/>
                        </w:rPr>
                      </w:pPr>
                      <w:r w:rsidRPr="00F13E31">
                        <w:rPr>
                          <w:i/>
                          <w:iCs/>
                          <w:sz w:val="16"/>
                          <w:szCs w:val="16"/>
                        </w:rPr>
                        <w:t>p =</w:t>
                      </w:r>
                      <w:r w:rsidR="00484FD4">
                        <w:rPr>
                          <w:i/>
                          <w:iCs/>
                          <w:sz w:val="16"/>
                          <w:szCs w:val="16"/>
                        </w:rPr>
                        <w:t xml:space="preserve"> </w:t>
                      </w:r>
                      <w:r w:rsidR="00C2665D">
                        <w:rPr>
                          <w:i/>
                          <w:iCs/>
                          <w:sz w:val="16"/>
                          <w:szCs w:val="16"/>
                        </w:rPr>
                        <w:t>0.092</w:t>
                      </w:r>
                      <w:r w:rsidRPr="00F13E31">
                        <w:rPr>
                          <w:i/>
                          <w:iCs/>
                          <w:sz w:val="16"/>
                          <w:szCs w:val="16"/>
                        </w:rPr>
                        <w:t xml:space="preserve"> , r = </w:t>
                      </w:r>
                      <w:r w:rsidR="0044566E">
                        <w:rPr>
                          <w:i/>
                          <w:iCs/>
                          <w:sz w:val="16"/>
                          <w:szCs w:val="16"/>
                        </w:rPr>
                        <w:t>0.308</w:t>
                      </w:r>
                    </w:p>
                  </w:txbxContent>
                </v:textbox>
              </v:shape>
            </w:pict>
          </mc:Fallback>
        </mc:AlternateContent>
      </w:r>
      <w:r w:rsidR="00DF2CCA">
        <w:rPr>
          <w:noProof/>
        </w:rPr>
        <mc:AlternateContent>
          <mc:Choice Requires="wps">
            <w:drawing>
              <wp:anchor distT="0" distB="0" distL="114300" distR="114300" simplePos="0" relativeHeight="251661312" behindDoc="0" locked="0" layoutInCell="1" allowOverlap="1" wp14:anchorId="58BE5296" wp14:editId="1A63F7DE">
                <wp:simplePos x="0" y="0"/>
                <wp:positionH relativeFrom="column">
                  <wp:posOffset>1767840</wp:posOffset>
                </wp:positionH>
                <wp:positionV relativeFrom="paragraph">
                  <wp:posOffset>121920</wp:posOffset>
                </wp:positionV>
                <wp:extent cx="1054100" cy="256032"/>
                <wp:effectExtent l="0" t="0" r="12700" b="10795"/>
                <wp:wrapNone/>
                <wp:docPr id="588644583" name="Text Box 1"/>
                <wp:cNvGraphicFramePr/>
                <a:graphic xmlns:a="http://schemas.openxmlformats.org/drawingml/2006/main">
                  <a:graphicData uri="http://schemas.microsoft.com/office/word/2010/wordprocessingShape">
                    <wps:wsp>
                      <wps:cNvSpPr txBox="1"/>
                      <wps:spPr>
                        <a:xfrm>
                          <a:off x="0" y="0"/>
                          <a:ext cx="1054100" cy="256032"/>
                        </a:xfrm>
                        <a:prstGeom prst="rect">
                          <a:avLst/>
                        </a:prstGeom>
                        <a:solidFill>
                          <a:schemeClr val="lt1"/>
                        </a:solidFill>
                        <a:ln w="6350">
                          <a:solidFill>
                            <a:prstClr val="black"/>
                          </a:solidFill>
                        </a:ln>
                      </wps:spPr>
                      <wps:txbx>
                        <w:txbxContent>
                          <w:p w14:paraId="0ACC0362" w14:textId="1E26AC80" w:rsidR="00DF2CCA" w:rsidRPr="00F13E31" w:rsidRDefault="00DF2CCA" w:rsidP="00DF2CCA">
                            <w:pPr>
                              <w:rPr>
                                <w:sz w:val="16"/>
                                <w:szCs w:val="16"/>
                              </w:rPr>
                            </w:pPr>
                            <w:r w:rsidRPr="00F13E31">
                              <w:rPr>
                                <w:i/>
                                <w:iCs/>
                                <w:sz w:val="16"/>
                                <w:szCs w:val="16"/>
                              </w:rPr>
                              <w:t xml:space="preserve">p = </w:t>
                            </w:r>
                            <w:r w:rsidR="00D50509">
                              <w:rPr>
                                <w:i/>
                                <w:iCs/>
                                <w:sz w:val="16"/>
                                <w:szCs w:val="16"/>
                              </w:rPr>
                              <w:t>0.255</w:t>
                            </w:r>
                            <w:r w:rsidRPr="00F13E31">
                              <w:rPr>
                                <w:i/>
                                <w:iCs/>
                                <w:sz w:val="16"/>
                                <w:szCs w:val="16"/>
                              </w:rPr>
                              <w:t xml:space="preserve">, r = </w:t>
                            </w:r>
                            <w:r w:rsidR="00F971A1">
                              <w:rPr>
                                <w:i/>
                                <w:iCs/>
                                <w:sz w:val="16"/>
                                <w:szCs w:val="16"/>
                              </w:rPr>
                              <w:t>0.211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8BE5296" id="_x0000_s1028" type="#_x0000_t202" style="position:absolute;left:0;text-align:left;margin-left:139.2pt;margin-top:9.6pt;width:83pt;height:20.1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" fillcolor="white [3201]" strokeweight=".5pt">
                <v:textbox>
                  <w:txbxContent>
                    <w:p w14:paraId="0ACC0362" w14:textId="1E26AC80" w:rsidR="00DF2CCA" w:rsidRPr="00F13E31" w:rsidRDefault="00DF2CCA" w:rsidP="00DF2CCA">
                      <w:pPr>
                        <w:rPr>
                          <w:sz w:val="16"/>
                          <w:szCs w:val="16"/>
                        </w:rPr>
                      </w:pPr>
                      <w:r w:rsidRPr="00F13E31">
                        <w:rPr>
                          <w:i/>
                          <w:iCs/>
                          <w:sz w:val="16"/>
                          <w:szCs w:val="16"/>
                        </w:rPr>
                        <w:t xml:space="preserve">p = </w:t>
                      </w:r>
                      <w:r w:rsidR="00D50509">
                        <w:rPr>
                          <w:i/>
                          <w:iCs/>
                          <w:sz w:val="16"/>
                          <w:szCs w:val="16"/>
                        </w:rPr>
                        <w:t>0.255</w:t>
                      </w:r>
                      <w:r w:rsidRPr="00F13E31">
                        <w:rPr>
                          <w:i/>
                          <w:iCs/>
                          <w:sz w:val="16"/>
                          <w:szCs w:val="16"/>
                        </w:rPr>
                        <w:t xml:space="preserve">, r = </w:t>
                      </w:r>
                      <w:r w:rsidR="00F971A1">
                        <w:rPr>
                          <w:i/>
                          <w:iCs/>
                          <w:sz w:val="16"/>
                          <w:szCs w:val="16"/>
                        </w:rPr>
                        <w:t>0.211</w:t>
                      </w:r>
                    </w:p>
                  </w:txbxContent>
                </v:textbox>
              </v:shape>
            </w:pict>
          </mc:Fallback>
        </mc:AlternateContent>
      </w:r>
      <w:r w:rsidR="005E0F2B">
        <w:rPr>
          <w:noProof/>
        </w:rPr>
        <mc:AlternateContent>
          <mc:Choice Requires="wps">
            <w:drawing>
              <wp:anchor distT="0" distB="0" distL="114300" distR="114300" simplePos="0" relativeHeight="251659264" behindDoc="0" locked="0" layoutInCell="1" allowOverlap="1" wp14:anchorId="1D18BD1E" wp14:editId="3438C700">
                <wp:simplePos x="0" y="0"/>
                <wp:positionH relativeFrom="column">
                  <wp:posOffset>332740</wp:posOffset>
                </wp:positionH>
                <wp:positionV relativeFrom="paragraph">
                  <wp:posOffset>124460</wp:posOffset>
                </wp:positionV>
                <wp:extent cx="1054100" cy="256032"/>
                <wp:effectExtent l="0" t="0" r="12700" b="10795"/>
                <wp:wrapNone/>
                <wp:docPr id="1839963692" name="Text Box 1"/>
                <wp:cNvGraphicFramePr/>
                <a:graphic xmlns:a="http://schemas.openxmlformats.org/drawingml/2006/main">
                  <a:graphicData uri="http://schemas.microsoft.com/office/word/2010/wordprocessingShape">
                    <wps:wsp>
                      <wps:cNvSpPr txBox="1"/>
                      <wps:spPr>
                        <a:xfrm>
                          <a:off x="0" y="0"/>
                          <a:ext cx="1054100" cy="256032"/>
                        </a:xfrm>
                        <a:prstGeom prst="rect">
                          <a:avLst/>
                        </a:prstGeom>
                        <a:solidFill>
                          <a:schemeClr val="lt1"/>
                        </a:solidFill>
                        <a:ln w="6350">
                          <a:solidFill>
                            <a:prstClr val="black"/>
                          </a:solidFill>
                        </a:ln>
                      </wps:spPr>
                      <wps:txbx>
                        <w:txbxContent>
                          <w:p w14:paraId="1DF6CBC7" w14:textId="04F925C5" w:rsidR="005E0F2B" w:rsidRPr="00F13E31" w:rsidRDefault="00E33942">
                            <w:pPr>
                              <w:rPr>
                                <w:sz w:val="16"/>
                                <w:szCs w:val="16"/>
                              </w:rPr>
                            </w:pPr>
                            <w:r w:rsidRPr="00F13E31">
                              <w:rPr>
                                <w:i/>
                                <w:iCs/>
                                <w:sz w:val="16"/>
                                <w:szCs w:val="16"/>
                              </w:rPr>
                              <w:t xml:space="preserve">p = </w:t>
                            </w:r>
                            <w:r w:rsidR="00DF2CCA">
                              <w:rPr>
                                <w:i/>
                                <w:iCs/>
                                <w:sz w:val="16"/>
                                <w:szCs w:val="16"/>
                              </w:rPr>
                              <w:t>0.237</w:t>
                            </w:r>
                            <w:r w:rsidR="00F13E31" w:rsidRPr="00F13E31">
                              <w:rPr>
                                <w:i/>
                                <w:iCs/>
                                <w:sz w:val="16"/>
                                <w:szCs w:val="16"/>
                              </w:rPr>
                              <w:t xml:space="preserve">, r = </w:t>
                            </w:r>
                            <w:r w:rsidR="00745E06">
                              <w:rPr>
                                <w:i/>
                                <w:iCs/>
                                <w:sz w:val="16"/>
                                <w:szCs w:val="16"/>
                              </w:rPr>
                              <w:t>0.219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D18BD1E" id="_x0000_s1029" type="#_x0000_t202" style="position:absolute;left:0;text-align:left;margin-left:26.2pt;margin-top:9.8pt;width:83pt;height:20.1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" fillcolor="white [3201]" strokeweight=".5pt">
                <v:textbox>
                  <w:txbxContent>
                    <w:p w14:paraId="1DF6CBC7" w14:textId="04F925C5" w:rsidR="005E0F2B" w:rsidRPr="00F13E31" w:rsidRDefault="00E33942">
                      <w:pPr>
                        <w:rPr>
                          <w:sz w:val="16"/>
                          <w:szCs w:val="16"/>
                        </w:rPr>
                      </w:pPr>
                      <w:r w:rsidRPr="00F13E31">
                        <w:rPr>
                          <w:i/>
                          <w:iCs/>
                          <w:sz w:val="16"/>
                          <w:szCs w:val="16"/>
                        </w:rPr>
                        <w:t xml:space="preserve">p = </w:t>
                      </w:r>
                      <w:r w:rsidR="00DF2CCA">
                        <w:rPr>
                          <w:i/>
                          <w:iCs/>
                          <w:sz w:val="16"/>
                          <w:szCs w:val="16"/>
                        </w:rPr>
                        <w:t>0.237</w:t>
                      </w:r>
                      <w:r w:rsidR="00F13E31" w:rsidRPr="00F13E31">
                        <w:rPr>
                          <w:i/>
                          <w:iCs/>
                          <w:sz w:val="16"/>
                          <w:szCs w:val="16"/>
                        </w:rPr>
                        <w:t xml:space="preserve">, r = </w:t>
                      </w:r>
                      <w:r w:rsidR="00745E06">
                        <w:rPr>
                          <w:i/>
                          <w:iCs/>
                          <w:sz w:val="16"/>
                          <w:szCs w:val="16"/>
                        </w:rPr>
                        <w:t>0.219</w:t>
                      </w:r>
                    </w:p>
                  </w:txbxContent>
                </v:textbox>
              </v:shape>
            </w:pict>
          </mc:Fallback>
        </mc:AlternateContent>
      </w:r>
      <w:r w:rsidR="008A1F71">
        <w:rPr>
          <w:noProof/>
        </w:rPr>
        <w:drawing>
          <wp:inline distT="0" distB="0" distL="0" distR="0" wp14:anchorId="6256A71F" wp14:editId="545ACB51">
            <wp:extent cx="5943600" cy="1604645"/>
            <wp:effectExtent l="0" t="0" r="0" b="0"/>
            <wp:docPr id="1136642383" name="Picture 4" descr="A group of graphs with different colored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642383" name="Picture 4" descr="A group of graphs with different colored dots&#10;&#10;AI-generated content may be incorrect."/>
                    <pic:cNvPicPr/>
                  </pic:nvPicPr>
                  <pic:blipFill rotWithShape="1">
                    <a:blip r:embed="rId12">
                      <a:extLst>
                        <a:ext uri="{28A0092B-C50C-407E-A947-70E740481C1C}">
                          <a14:useLocalDpi xmlns:a14="http://schemas.microsoft.com/office/drawing/2010/main" val="0"/>
                        </a:ext>
                      </a:extLst>
                    </a:blip>
                    <a:srcRect b="51725"/>
                    <a:stretch/>
                  </pic:blipFill>
                  <pic:spPr bwMode="auto">
                    <a:xfrm>
                      <a:off x="0" y="0"/>
                      <a:ext cx="5943600" cy="1604645"/>
                    </a:xfrm>
                    <a:prstGeom prst="rect">
                      <a:avLst/>
                    </a:prstGeom>
                    <a:ln>
                      <a:noFill/>
                    </a:ln>
                    <a:extLst>
                      <a:ext uri="{53640926-AAD7-44D8-BBD7-CCE9431645EC}">
                        <a14:shadowObscured xmlns:a14="http://schemas.microsoft.com/office/drawing/2010/main"/>
                      </a:ext>
                    </a:extLst>
                  </pic:spPr>
                </pic:pic>
              </a:graphicData>
            </a:graphic>
          </wp:inline>
        </w:drawing>
      </w:r>
    </w:p>
    <w:p w14:paraId="46CD13EB" w14:textId="015F765A" w:rsidR="008A1F71" w:rsidRPr="00391A35" w:rsidRDefault="006560A0" w:rsidP="00874CB4">
      <w:pPr>
        <w:spacing w:line="480" w:lineRule="auto"/>
        <w:jc w:val="center"/>
        <w:rPr>
          <w:b/>
          <w:bCs/>
        </w:rPr>
      </w:pPr>
      <w:r>
        <w:rPr>
          <w:noProof/>
        </w:rPr>
        <mc:AlternateContent>
          <mc:Choice Requires="wps">
            <w:drawing>
              <wp:anchor distT="0" distB="0" distL="114300" distR="114300" simplePos="0" relativeHeight="251681792" behindDoc="0" locked="0" layoutInCell="1" allowOverlap="1" wp14:anchorId="675EC16E" wp14:editId="46EE7497">
                <wp:simplePos x="0" y="0"/>
                <wp:positionH relativeFrom="column">
                  <wp:posOffset>4767580</wp:posOffset>
                </wp:positionH>
                <wp:positionV relativeFrom="paragraph">
                  <wp:posOffset>140335</wp:posOffset>
                </wp:positionV>
                <wp:extent cx="1090748" cy="259976"/>
                <wp:effectExtent l="0" t="0" r="14605" b="6985"/>
                <wp:wrapNone/>
                <wp:docPr id="1770948849" name="Text Box 1"/>
                <wp:cNvGraphicFramePr/>
                <a:graphic xmlns:a="http://schemas.openxmlformats.org/drawingml/2006/main">
                  <a:graphicData uri="http://schemas.microsoft.com/office/word/2010/wordprocessingShape">
                    <wps:wsp>
                      <wps:cNvSpPr txBox="1"/>
                      <wps:spPr>
                        <a:xfrm>
                          <a:off x="0" y="0"/>
                          <a:ext cx="1090748" cy="259976"/>
                        </a:xfrm>
                        <a:prstGeom prst="rect">
                          <a:avLst/>
                        </a:prstGeom>
                        <a:solidFill>
                          <a:schemeClr val="lt1"/>
                        </a:solidFill>
                        <a:ln w="6350">
                          <a:solidFill>
                            <a:prstClr val="black"/>
                          </a:solidFill>
                        </a:ln>
                      </wps:spPr>
                      <wps:txbx>
                        <w:txbxContent>
                          <w:p w14:paraId="395BE24B" w14:textId="1E227899" w:rsidR="006560A0" w:rsidRPr="00F13E31" w:rsidRDefault="006560A0" w:rsidP="006560A0">
                            <w:pPr>
                              <w:rPr>
                                <w:sz w:val="16"/>
                                <w:szCs w:val="16"/>
                              </w:rPr>
                            </w:pPr>
                            <w:r w:rsidRPr="00F13E31">
                              <w:rPr>
                                <w:i/>
                                <w:iCs/>
                                <w:sz w:val="16"/>
                                <w:szCs w:val="16"/>
                              </w:rPr>
                              <w:t xml:space="preserve">p = </w:t>
                            </w:r>
                            <w:r w:rsidR="007226EF">
                              <w:rPr>
                                <w:i/>
                                <w:iCs/>
                                <w:sz w:val="16"/>
                                <w:szCs w:val="16"/>
                              </w:rPr>
                              <w:t>0.874</w:t>
                            </w:r>
                            <w:r w:rsidRPr="00F13E31">
                              <w:rPr>
                                <w:i/>
                                <w:iCs/>
                                <w:sz w:val="16"/>
                                <w:szCs w:val="16"/>
                              </w:rPr>
                              <w:t xml:space="preserve">, r = </w:t>
                            </w:r>
                            <w:r w:rsidR="00670C30">
                              <w:rPr>
                                <w:i/>
                                <w:iCs/>
                                <w:sz w:val="16"/>
                                <w:szCs w:val="16"/>
                              </w:rPr>
                              <w:t>0.030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75EC16E" id="_x0000_s1030" type="#_x0000_t202" style="position:absolute;left:0;text-align:left;margin-left:375.4pt;margin-top:11.05pt;width:85.9pt;height:20.4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" fillcolor="white [3201]" strokeweight=".5pt">
                <v:textbox>
                  <w:txbxContent>
                    <w:p w14:paraId="395BE24B" w14:textId="1E227899" w:rsidR="006560A0" w:rsidRPr="00F13E31" w:rsidRDefault="006560A0" w:rsidP="006560A0">
                      <w:pPr>
                        <w:rPr>
                          <w:sz w:val="16"/>
                          <w:szCs w:val="16"/>
                        </w:rPr>
                      </w:pPr>
                      <w:r w:rsidRPr="00F13E31">
                        <w:rPr>
                          <w:i/>
                          <w:iCs/>
                          <w:sz w:val="16"/>
                          <w:szCs w:val="16"/>
                        </w:rPr>
                        <w:t xml:space="preserve">p = </w:t>
                      </w:r>
                      <w:r w:rsidR="007226EF">
                        <w:rPr>
                          <w:i/>
                          <w:iCs/>
                          <w:sz w:val="16"/>
                          <w:szCs w:val="16"/>
                        </w:rPr>
                        <w:t>0.874</w:t>
                      </w:r>
                      <w:r w:rsidRPr="00F13E31">
                        <w:rPr>
                          <w:i/>
                          <w:iCs/>
                          <w:sz w:val="16"/>
                          <w:szCs w:val="16"/>
                        </w:rPr>
                        <w:t xml:space="preserve">, r = </w:t>
                      </w:r>
                      <w:r w:rsidR="00670C30">
                        <w:rPr>
                          <w:i/>
                          <w:iCs/>
                          <w:sz w:val="16"/>
                          <w:szCs w:val="16"/>
                        </w:rPr>
                        <w:t>0.030</w:t>
                      </w:r>
                    </w:p>
                  </w:txbxContent>
                </v:textbox>
              </v:shape>
            </w:pict>
          </mc:Fallback>
        </mc:AlternateContent>
      </w:r>
      <w:r>
        <w:rPr>
          <w:noProof/>
        </w:rPr>
        <mc:AlternateContent>
          <mc:Choice Requires="wps">
            <w:drawing>
              <wp:anchor distT="0" distB="0" distL="114300" distR="114300" simplePos="0" relativeHeight="251679744" behindDoc="0" locked="0" layoutInCell="1" allowOverlap="1" wp14:anchorId="28A34D51" wp14:editId="4BC05988">
                <wp:simplePos x="0" y="0"/>
                <wp:positionH relativeFrom="column">
                  <wp:posOffset>3225165</wp:posOffset>
                </wp:positionH>
                <wp:positionV relativeFrom="paragraph">
                  <wp:posOffset>102870</wp:posOffset>
                </wp:positionV>
                <wp:extent cx="1090295" cy="259715"/>
                <wp:effectExtent l="0" t="0" r="14605" b="6985"/>
                <wp:wrapNone/>
                <wp:docPr id="242754376" name="Text Box 1"/>
                <wp:cNvGraphicFramePr/>
                <a:graphic xmlns:a="http://schemas.openxmlformats.org/drawingml/2006/main">
                  <a:graphicData uri="http://schemas.microsoft.com/office/word/2010/wordprocessingShape">
                    <wps:wsp>
                      <wps:cNvSpPr txBox="1"/>
                      <wps:spPr>
                        <a:xfrm>
                          <a:off x="0" y="0"/>
                          <a:ext cx="1090295" cy="259715"/>
                        </a:xfrm>
                        <a:prstGeom prst="rect">
                          <a:avLst/>
                        </a:prstGeom>
                        <a:solidFill>
                          <a:schemeClr val="lt1"/>
                        </a:solidFill>
                        <a:ln w="6350">
                          <a:solidFill>
                            <a:prstClr val="black"/>
                          </a:solidFill>
                        </a:ln>
                      </wps:spPr>
                      <wps:txbx>
                        <w:txbxContent>
                          <w:p w14:paraId="6BDBBBF2" w14:textId="70BD38EE" w:rsidR="003706E7" w:rsidRPr="00F13E31" w:rsidRDefault="003706E7" w:rsidP="003706E7">
                            <w:pPr>
                              <w:rPr>
                                <w:sz w:val="16"/>
                                <w:szCs w:val="16"/>
                              </w:rPr>
                            </w:pPr>
                            <w:r w:rsidRPr="00F13E31">
                              <w:rPr>
                                <w:i/>
                                <w:iCs/>
                                <w:sz w:val="16"/>
                                <w:szCs w:val="16"/>
                              </w:rPr>
                              <w:t xml:space="preserve">p = </w:t>
                            </w:r>
                            <w:r w:rsidR="006560A0">
                              <w:rPr>
                                <w:i/>
                                <w:iCs/>
                                <w:sz w:val="16"/>
                                <w:szCs w:val="16"/>
                              </w:rPr>
                              <w:t>0.998</w:t>
                            </w:r>
                            <w:r w:rsidRPr="00F13E31">
                              <w:rPr>
                                <w:i/>
                                <w:iCs/>
                                <w:sz w:val="16"/>
                                <w:szCs w:val="16"/>
                              </w:rPr>
                              <w:t xml:space="preserve">, r = </w:t>
                            </w:r>
                            <w:r w:rsidR="00670C30">
                              <w:rPr>
                                <w:i/>
                                <w:iCs/>
                                <w:sz w:val="16"/>
                                <w:szCs w:val="1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A34D51" id="_x0000_s1031" type="#_x0000_t202" style="position:absolute;left:0;text-align:left;margin-left:253.95pt;margin-top:8.1pt;width:85.85pt;height:20.4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" fillcolor="white [3201]" strokeweight=".5pt">
                <v:textbox>
                  <w:txbxContent>
                    <w:p w14:paraId="6BDBBBF2" w14:textId="70BD38EE" w:rsidR="003706E7" w:rsidRPr="00F13E31" w:rsidRDefault="003706E7" w:rsidP="003706E7">
                      <w:pPr>
                        <w:rPr>
                          <w:sz w:val="16"/>
                          <w:szCs w:val="16"/>
                        </w:rPr>
                      </w:pPr>
                      <w:r w:rsidRPr="00F13E31">
                        <w:rPr>
                          <w:i/>
                          <w:iCs/>
                          <w:sz w:val="16"/>
                          <w:szCs w:val="16"/>
                        </w:rPr>
                        <w:t xml:space="preserve">p = </w:t>
                      </w:r>
                      <w:r w:rsidR="006560A0">
                        <w:rPr>
                          <w:i/>
                          <w:iCs/>
                          <w:sz w:val="16"/>
                          <w:szCs w:val="16"/>
                        </w:rPr>
                        <w:t>0.998</w:t>
                      </w:r>
                      <w:r w:rsidRPr="00F13E31">
                        <w:rPr>
                          <w:i/>
                          <w:iCs/>
                          <w:sz w:val="16"/>
                          <w:szCs w:val="16"/>
                        </w:rPr>
                        <w:t xml:space="preserve">, r = </w:t>
                      </w:r>
                      <w:r w:rsidR="00670C30">
                        <w:rPr>
                          <w:i/>
                          <w:iCs/>
                          <w:sz w:val="16"/>
                          <w:szCs w:val="16"/>
                        </w:rPr>
                        <w:t>0</w:t>
                      </w:r>
                    </w:p>
                  </w:txbxContent>
                </v:textbox>
              </v:shape>
            </w:pict>
          </mc:Fallback>
        </mc:AlternateContent>
      </w:r>
      <w:r w:rsidR="00C05049">
        <w:rPr>
          <w:noProof/>
        </w:rPr>
        <mc:AlternateContent>
          <mc:Choice Requires="wps">
            <w:drawing>
              <wp:anchor distT="0" distB="0" distL="114300" distR="114300" simplePos="0" relativeHeight="251677696" behindDoc="0" locked="0" layoutInCell="1" allowOverlap="1" wp14:anchorId="330A432A" wp14:editId="784CB666">
                <wp:simplePos x="0" y="0"/>
                <wp:positionH relativeFrom="column">
                  <wp:posOffset>1735636</wp:posOffset>
                </wp:positionH>
                <wp:positionV relativeFrom="paragraph">
                  <wp:posOffset>103142</wp:posOffset>
                </wp:positionV>
                <wp:extent cx="1090748" cy="259976"/>
                <wp:effectExtent l="0" t="0" r="14605" b="6985"/>
                <wp:wrapNone/>
                <wp:docPr id="1892455278" name="Text Box 1"/>
                <wp:cNvGraphicFramePr/>
                <a:graphic xmlns:a="http://schemas.openxmlformats.org/drawingml/2006/main">
                  <a:graphicData uri="http://schemas.microsoft.com/office/word/2010/wordprocessingShape">
                    <wps:wsp>
                      <wps:cNvSpPr txBox="1"/>
                      <wps:spPr>
                        <a:xfrm>
                          <a:off x="0" y="0"/>
                          <a:ext cx="1090748" cy="259976"/>
                        </a:xfrm>
                        <a:prstGeom prst="rect">
                          <a:avLst/>
                        </a:prstGeom>
                        <a:solidFill>
                          <a:schemeClr val="lt1"/>
                        </a:solidFill>
                        <a:ln w="6350">
                          <a:solidFill>
                            <a:prstClr val="black"/>
                          </a:solidFill>
                        </a:ln>
                      </wps:spPr>
                      <wps:txbx>
                        <w:txbxContent>
                          <w:p w14:paraId="784EB61B" w14:textId="7A159750" w:rsidR="00C05049" w:rsidRPr="00F13E31" w:rsidRDefault="00C05049" w:rsidP="00C05049">
                            <w:pPr>
                              <w:rPr>
                                <w:sz w:val="16"/>
                                <w:szCs w:val="16"/>
                              </w:rPr>
                            </w:pPr>
                            <w:r w:rsidRPr="00F13E31">
                              <w:rPr>
                                <w:i/>
                                <w:iCs/>
                                <w:sz w:val="16"/>
                                <w:szCs w:val="16"/>
                              </w:rPr>
                              <w:t xml:space="preserve">p = </w:t>
                            </w:r>
                            <w:r w:rsidR="002D15DA">
                              <w:rPr>
                                <w:i/>
                                <w:iCs/>
                                <w:sz w:val="16"/>
                                <w:szCs w:val="16"/>
                              </w:rPr>
                              <w:t>0.363</w:t>
                            </w:r>
                            <w:r w:rsidRPr="00F13E31">
                              <w:rPr>
                                <w:i/>
                                <w:iCs/>
                                <w:sz w:val="16"/>
                                <w:szCs w:val="16"/>
                              </w:rPr>
                              <w:t xml:space="preserve">, r = </w:t>
                            </w:r>
                            <w:r w:rsidR="007D6844">
                              <w:rPr>
                                <w:i/>
                                <w:iCs/>
                                <w:sz w:val="16"/>
                                <w:szCs w:val="16"/>
                              </w:rPr>
                              <w:t>0.169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30A432A" id="_x0000_s1032" type="#_x0000_t202" style="position:absolute;left:0;text-align:left;margin-left:136.65pt;margin-top:8.1pt;width:85.9pt;height:20.4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" fillcolor="white [3201]" strokeweight=".5pt">
                <v:textbox>
                  <w:txbxContent>
                    <w:p w14:paraId="784EB61B" w14:textId="7A159750" w:rsidR="00C05049" w:rsidRPr="00F13E31" w:rsidRDefault="00C05049" w:rsidP="00C05049">
                      <w:pPr>
                        <w:rPr>
                          <w:sz w:val="16"/>
                          <w:szCs w:val="16"/>
                        </w:rPr>
                      </w:pPr>
                      <w:r w:rsidRPr="00F13E31">
                        <w:rPr>
                          <w:i/>
                          <w:iCs/>
                          <w:sz w:val="16"/>
                          <w:szCs w:val="16"/>
                        </w:rPr>
                        <w:t xml:space="preserve">p = </w:t>
                      </w:r>
                      <w:r w:rsidR="002D15DA">
                        <w:rPr>
                          <w:i/>
                          <w:iCs/>
                          <w:sz w:val="16"/>
                          <w:szCs w:val="16"/>
                        </w:rPr>
                        <w:t>0.363</w:t>
                      </w:r>
                      <w:r w:rsidRPr="00F13E31">
                        <w:rPr>
                          <w:i/>
                          <w:iCs/>
                          <w:sz w:val="16"/>
                          <w:szCs w:val="16"/>
                        </w:rPr>
                        <w:t xml:space="preserve">, r = </w:t>
                      </w:r>
                      <w:r w:rsidR="007D6844">
                        <w:rPr>
                          <w:i/>
                          <w:iCs/>
                          <w:sz w:val="16"/>
                          <w:szCs w:val="16"/>
                        </w:rPr>
                        <w:t>0.169</w:t>
                      </w:r>
                    </w:p>
                  </w:txbxContent>
                </v:textbox>
              </v:shape>
            </w:pict>
          </mc:Fallback>
        </mc:AlternateContent>
      </w:r>
      <w:r w:rsidR="00E12A24">
        <w:rPr>
          <w:noProof/>
        </w:rPr>
        <mc:AlternateContent>
          <mc:Choice Requires="wps">
            <w:drawing>
              <wp:anchor distT="0" distB="0" distL="114300" distR="114300" simplePos="0" relativeHeight="251675648" behindDoc="0" locked="0" layoutInCell="1" allowOverlap="1" wp14:anchorId="405A4C62" wp14:editId="51D7E76D">
                <wp:simplePos x="0" y="0"/>
                <wp:positionH relativeFrom="column">
                  <wp:posOffset>333103</wp:posOffset>
                </wp:positionH>
                <wp:positionV relativeFrom="paragraph">
                  <wp:posOffset>101146</wp:posOffset>
                </wp:positionV>
                <wp:extent cx="1090748" cy="259976"/>
                <wp:effectExtent l="0" t="0" r="14605" b="6985"/>
                <wp:wrapNone/>
                <wp:docPr id="1084057317" name="Text Box 1"/>
                <wp:cNvGraphicFramePr/>
                <a:graphic xmlns:a="http://schemas.openxmlformats.org/drawingml/2006/main">
                  <a:graphicData uri="http://schemas.microsoft.com/office/word/2010/wordprocessingShape">
                    <wps:wsp>
                      <wps:cNvSpPr txBox="1"/>
                      <wps:spPr>
                        <a:xfrm>
                          <a:off x="0" y="0"/>
                          <a:ext cx="1090748" cy="259976"/>
                        </a:xfrm>
                        <a:prstGeom prst="rect">
                          <a:avLst/>
                        </a:prstGeom>
                        <a:solidFill>
                          <a:schemeClr val="lt1"/>
                        </a:solidFill>
                        <a:ln w="6350">
                          <a:solidFill>
                            <a:prstClr val="black"/>
                          </a:solidFill>
                        </a:ln>
                      </wps:spPr>
                      <wps:txbx>
                        <w:txbxContent>
                          <w:p w14:paraId="59C04D16" w14:textId="065F0DA5" w:rsidR="00E12A24" w:rsidRPr="00F13E31" w:rsidRDefault="00E12A24" w:rsidP="00E12A24">
                            <w:pPr>
                              <w:rPr>
                                <w:sz w:val="16"/>
                                <w:szCs w:val="16"/>
                              </w:rPr>
                            </w:pPr>
                            <w:r w:rsidRPr="00F13E31">
                              <w:rPr>
                                <w:i/>
                                <w:iCs/>
                                <w:sz w:val="16"/>
                                <w:szCs w:val="16"/>
                              </w:rPr>
                              <w:t xml:space="preserve">p = </w:t>
                            </w:r>
                            <w:r>
                              <w:rPr>
                                <w:i/>
                                <w:iCs/>
                                <w:sz w:val="16"/>
                                <w:szCs w:val="16"/>
                              </w:rPr>
                              <w:t>0.61</w:t>
                            </w:r>
                            <w:r w:rsidR="00BE125A">
                              <w:rPr>
                                <w:i/>
                                <w:iCs/>
                                <w:sz w:val="16"/>
                                <w:szCs w:val="16"/>
                              </w:rPr>
                              <w:t>6</w:t>
                            </w:r>
                            <w:r w:rsidRPr="00F13E31">
                              <w:rPr>
                                <w:i/>
                                <w:iCs/>
                                <w:sz w:val="16"/>
                                <w:szCs w:val="16"/>
                              </w:rPr>
                              <w:t xml:space="preserve">, r = </w:t>
                            </w:r>
                            <w:r w:rsidR="00B641B0">
                              <w:rPr>
                                <w:i/>
                                <w:iCs/>
                                <w:sz w:val="16"/>
                                <w:szCs w:val="16"/>
                              </w:rPr>
                              <w:t>0.094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05A4C62" id="_x0000_s1033" type="#_x0000_t202" style="position:absolute;left:0;text-align:left;margin-left:26.25pt;margin-top:7.95pt;width:85.9pt;height:20.4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" fillcolor="white [3201]" strokeweight=".5pt">
                <v:textbox>
                  <w:txbxContent>
                    <w:p w14:paraId="59C04D16" w14:textId="065F0DA5" w:rsidR="00E12A24" w:rsidRPr="00F13E31" w:rsidRDefault="00E12A24" w:rsidP="00E12A24">
                      <w:pPr>
                        <w:rPr>
                          <w:sz w:val="16"/>
                          <w:szCs w:val="16"/>
                        </w:rPr>
                      </w:pPr>
                      <w:r w:rsidRPr="00F13E31">
                        <w:rPr>
                          <w:i/>
                          <w:iCs/>
                          <w:sz w:val="16"/>
                          <w:szCs w:val="16"/>
                        </w:rPr>
                        <w:t xml:space="preserve">p = </w:t>
                      </w:r>
                      <w:r>
                        <w:rPr>
                          <w:i/>
                          <w:iCs/>
                          <w:sz w:val="16"/>
                          <w:szCs w:val="16"/>
                        </w:rPr>
                        <w:t>0.61</w:t>
                      </w:r>
                      <w:r w:rsidR="00BE125A">
                        <w:rPr>
                          <w:i/>
                          <w:iCs/>
                          <w:sz w:val="16"/>
                          <w:szCs w:val="16"/>
                        </w:rPr>
                        <w:t>6</w:t>
                      </w:r>
                      <w:r w:rsidRPr="00F13E31">
                        <w:rPr>
                          <w:i/>
                          <w:iCs/>
                          <w:sz w:val="16"/>
                          <w:szCs w:val="16"/>
                        </w:rPr>
                        <w:t xml:space="preserve">, r = </w:t>
                      </w:r>
                      <w:r w:rsidR="00B641B0">
                        <w:rPr>
                          <w:i/>
                          <w:iCs/>
                          <w:sz w:val="16"/>
                          <w:szCs w:val="16"/>
                        </w:rPr>
                        <w:t>0.094</w:t>
                      </w:r>
                    </w:p>
                  </w:txbxContent>
                </v:textbox>
              </v:shape>
            </w:pict>
          </mc:Fallback>
        </mc:AlternateContent>
      </w:r>
      <w:r w:rsidR="008A1F71">
        <w:rPr>
          <w:noProof/>
        </w:rPr>
        <w:drawing>
          <wp:inline distT="0" distB="0" distL="0" distR="0" wp14:anchorId="153E5B4C" wp14:editId="64921230">
            <wp:extent cx="5943600" cy="1653397"/>
            <wp:effectExtent l="0" t="0" r="0" b="0"/>
            <wp:docPr id="297371732" name="Picture 5" descr="A group of graphs with different colored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371732" name="Picture 5" descr="A group of graphs with different colored dots&#10;&#10;AI-generated content may be incorrect."/>
                    <pic:cNvPicPr/>
                  </pic:nvPicPr>
                  <pic:blipFill rotWithShape="1">
                    <a:blip r:embed="rId12">
                      <a:extLst>
                        <a:ext uri="{28A0092B-C50C-407E-A947-70E740481C1C}">
                          <a14:useLocalDpi xmlns:a14="http://schemas.microsoft.com/office/drawing/2010/main" val="0"/>
                        </a:ext>
                      </a:extLst>
                    </a:blip>
                    <a:srcRect t="50274"/>
                    <a:stretch/>
                  </pic:blipFill>
                  <pic:spPr bwMode="auto">
                    <a:xfrm>
                      <a:off x="0" y="0"/>
                      <a:ext cx="5943600" cy="1653397"/>
                    </a:xfrm>
                    <a:prstGeom prst="rect">
                      <a:avLst/>
                    </a:prstGeom>
                    <a:ln>
                      <a:noFill/>
                    </a:ln>
                    <a:extLst>
                      <a:ext uri="{53640926-AAD7-44D8-BBD7-CCE9431645EC}">
                        <a14:shadowObscured xmlns:a14="http://schemas.microsoft.com/office/drawing/2010/main"/>
                      </a:ext>
                    </a:extLst>
                  </pic:spPr>
                </pic:pic>
              </a:graphicData>
            </a:graphic>
          </wp:inline>
        </w:drawing>
      </w:r>
    </w:p>
    <w:p w14:paraId="13A0BE84" w14:textId="41238E4D" w:rsidR="006C46ED" w:rsidRDefault="006C46ED" w:rsidP="009761AC">
      <w:pPr>
        <w:spacing w:line="480" w:lineRule="auto"/>
        <w:ind w:firstLine="720"/>
      </w:pPr>
    </w:p>
    <w:p w14:paraId="6CAE7D2D" w14:textId="53834074" w:rsidR="00013FC3" w:rsidRDefault="00E964C7" w:rsidP="00D6371F">
      <w:pPr>
        <w:spacing w:line="480" w:lineRule="auto"/>
        <w:ind w:firstLine="720"/>
      </w:pPr>
      <w:r>
        <w:t xml:space="preserve">Figure </w:t>
      </w:r>
      <w:r w:rsidR="00894618">
        <w:t>5</w:t>
      </w:r>
      <w:r>
        <w:t xml:space="preserve">. Correlations </w:t>
      </w:r>
      <w:r w:rsidR="00DE3350">
        <w:t>between performance on gap detection thresholds and temporal cue discrimination tasks</w:t>
      </w:r>
      <w:r w:rsidR="00417FFD">
        <w:t xml:space="preserve"> </w:t>
      </w:r>
      <w:r w:rsidR="00877891">
        <w:t>for unprocessed conditions</w:t>
      </w:r>
    </w:p>
    <w:p w14:paraId="49DFC5F0" w14:textId="63306076" w:rsidR="00877891" w:rsidRDefault="00C8212B" w:rsidP="00874CB4">
      <w:pPr>
        <w:spacing w:line="480" w:lineRule="auto"/>
        <w:ind w:firstLine="720"/>
        <w:jc w:val="center"/>
      </w:pPr>
      <w:r>
        <w:rPr>
          <w:noProof/>
        </w:rPr>
        <mc:AlternateContent>
          <mc:Choice Requires="wps">
            <w:drawing>
              <wp:anchor distT="0" distB="0" distL="114300" distR="114300" simplePos="0" relativeHeight="251689984" behindDoc="0" locked="0" layoutInCell="1" allowOverlap="1" wp14:anchorId="51F16DCD" wp14:editId="6E44AE22">
                <wp:simplePos x="0" y="0"/>
                <wp:positionH relativeFrom="column">
                  <wp:posOffset>5135427</wp:posOffset>
                </wp:positionH>
                <wp:positionV relativeFrom="paragraph">
                  <wp:posOffset>84454</wp:posOffset>
                </wp:positionV>
                <wp:extent cx="1084217" cy="228600"/>
                <wp:effectExtent l="0" t="0" r="8255" b="12700"/>
                <wp:wrapNone/>
                <wp:docPr id="1654867832" name="Text Box 1"/>
                <wp:cNvGraphicFramePr/>
                <a:graphic xmlns:a="http://schemas.openxmlformats.org/drawingml/2006/main">
                  <a:graphicData uri="http://schemas.microsoft.com/office/word/2010/wordprocessingShape">
                    <wps:wsp>
                      <wps:cNvSpPr txBox="1"/>
                      <wps:spPr>
                        <a:xfrm>
                          <a:off x="0" y="0"/>
                          <a:ext cx="1084217" cy="228600"/>
                        </a:xfrm>
                        <a:prstGeom prst="rect">
                          <a:avLst/>
                        </a:prstGeom>
                        <a:solidFill>
                          <a:schemeClr val="lt1"/>
                        </a:solidFill>
                        <a:ln w="6350">
                          <a:solidFill>
                            <a:prstClr val="black"/>
                          </a:solidFill>
                        </a:ln>
                      </wps:spPr>
                      <wps:txbx>
                        <w:txbxContent>
                          <w:p w14:paraId="05D300DD" w14:textId="4989DA0B" w:rsidR="00C8212B" w:rsidRPr="00C05DE0" w:rsidRDefault="00C8212B" w:rsidP="00C8212B">
                            <w:pPr>
                              <w:rPr>
                                <w:sz w:val="16"/>
                                <w:szCs w:val="16"/>
                              </w:rPr>
                            </w:pPr>
                            <w:r w:rsidRPr="00C05DE0">
                              <w:rPr>
                                <w:i/>
                                <w:iCs/>
                                <w:sz w:val="16"/>
                                <w:szCs w:val="16"/>
                              </w:rPr>
                              <w:t>p =</w:t>
                            </w:r>
                            <w:r>
                              <w:rPr>
                                <w:i/>
                                <w:iCs/>
                                <w:sz w:val="16"/>
                                <w:szCs w:val="16"/>
                              </w:rPr>
                              <w:t xml:space="preserve"> </w:t>
                            </w:r>
                            <w:r w:rsidR="008C7B55">
                              <w:rPr>
                                <w:i/>
                                <w:iCs/>
                                <w:sz w:val="16"/>
                                <w:szCs w:val="16"/>
                              </w:rPr>
                              <w:t>0.027</w:t>
                            </w:r>
                            <w:r w:rsidRPr="00C05DE0">
                              <w:rPr>
                                <w:i/>
                                <w:iCs/>
                                <w:sz w:val="16"/>
                                <w:szCs w:val="16"/>
                              </w:rPr>
                              <w:t xml:space="preserve"> , r = </w:t>
                            </w:r>
                            <w:r w:rsidR="008C7B55">
                              <w:rPr>
                                <w:i/>
                                <w:iCs/>
                                <w:sz w:val="16"/>
                                <w:szCs w:val="16"/>
                              </w:rPr>
                              <w:t>0.</w:t>
                            </w:r>
                            <w:r w:rsidR="00FD619F">
                              <w:rPr>
                                <w:i/>
                                <w:iCs/>
                                <w:sz w:val="16"/>
                                <w:szCs w:val="16"/>
                              </w:rPr>
                              <w:t>396</w:t>
                            </w:r>
                            <w:r w:rsidR="00FD619F">
                              <w:rPr>
                                <w:noProof/>
                              </w:rPr>
                              <w:t xml:space="preserve"> </w:t>
                            </w:r>
                            <w:r>
                              <w:rPr>
                                <w:noProof/>
                              </w:rPr>
                              <w:drawing>
                                <wp:inline distT="0" distB="0" distL="0" distR="0" wp14:anchorId="21073CF2" wp14:editId="2DB9D693">
                                  <wp:extent cx="517525" cy="130810"/>
                                  <wp:effectExtent l="0" t="0" r="3175" b="0"/>
                                  <wp:docPr id="9740232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347520" name=""/>
                                          <pic:cNvPicPr/>
                                        </pic:nvPicPr>
                                        <pic:blipFill>
                                          <a:blip r:embed="rId13"/>
                                          <a:stretch>
                                            <a:fillRect/>
                                          </a:stretch>
                                        </pic:blipFill>
                                        <pic:spPr>
                                          <a:xfrm>
                                            <a:off x="0" y="0"/>
                                            <a:ext cx="517525" cy="130810"/>
                                          </a:xfrm>
                                          <a:prstGeom prst="rect">
                                            <a:avLst/>
                                          </a:prstGeom>
                                        </pic:spPr>
                                      </pic:pic>
                                    </a:graphicData>
                                  </a:graphic>
                                </wp:inline>
                              </w:drawing>
                            </w:r>
                            <w:r>
                              <w:rPr>
                                <w:noProof/>
                              </w:rPr>
                              <w:drawing>
                                <wp:inline distT="0" distB="0" distL="0" distR="0" wp14:anchorId="4D6983E4" wp14:editId="63F5AE66">
                                  <wp:extent cx="523240" cy="130810"/>
                                  <wp:effectExtent l="0" t="0" r="0" b="0"/>
                                  <wp:docPr id="1579389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16DCD" id="_x0000_s1034" type="#_x0000_t202" style="position:absolute;left:0;text-align:left;margin-left:404.35pt;margin-top:6.65pt;width:85.35pt;height:1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" fillcolor="white [3201]" strokeweight=".5pt">
                <v:textbox>
                  <w:txbxContent>
                    <w:p w14:paraId="05D300DD" w14:textId="4989DA0B" w:rsidR="00C8212B" w:rsidRPr="00C05DE0" w:rsidRDefault="00C8212B" w:rsidP="00C8212B">
                      <w:pPr>
                        <w:rPr>
                          <w:sz w:val="16"/>
                          <w:szCs w:val="16"/>
                        </w:rPr>
                      </w:pPr>
                      <w:r w:rsidRPr="00C05DE0">
                        <w:rPr>
                          <w:i/>
                          <w:iCs/>
                          <w:sz w:val="16"/>
                          <w:szCs w:val="16"/>
                        </w:rPr>
                        <w:t>p =</w:t>
                      </w:r>
                      <w:r>
                        <w:rPr>
                          <w:i/>
                          <w:iCs/>
                          <w:sz w:val="16"/>
                          <w:szCs w:val="16"/>
                        </w:rPr>
                        <w:t xml:space="preserve"> </w:t>
                      </w:r>
                      <w:r w:rsidR="008C7B55">
                        <w:rPr>
                          <w:i/>
                          <w:iCs/>
                          <w:sz w:val="16"/>
                          <w:szCs w:val="16"/>
                        </w:rPr>
                        <w:t>0.027</w:t>
                      </w:r>
                      <w:r w:rsidRPr="00C05DE0">
                        <w:rPr>
                          <w:i/>
                          <w:iCs/>
                          <w:sz w:val="16"/>
                          <w:szCs w:val="16"/>
                        </w:rPr>
                        <w:t xml:space="preserve"> , r = </w:t>
                      </w:r>
                      <w:r w:rsidR="008C7B55">
                        <w:rPr>
                          <w:i/>
                          <w:iCs/>
                          <w:sz w:val="16"/>
                          <w:szCs w:val="16"/>
                        </w:rPr>
                        <w:t>0.</w:t>
                      </w:r>
                      <w:r w:rsidR="00FD619F">
                        <w:rPr>
                          <w:i/>
                          <w:iCs/>
                          <w:sz w:val="16"/>
                          <w:szCs w:val="16"/>
                        </w:rPr>
                        <w:t>396</w:t>
                      </w:r>
                      <w:r w:rsidR="00FD619F">
                        <w:rPr>
                          <w:noProof/>
                        </w:rPr>
                        <w:t xml:space="preserve"> </w:t>
                      </w:r>
                      <w:r>
                        <w:rPr>
                          <w:noProof/>
                        </w:rPr>
                        <w:drawing>
                          <wp:inline distT="0" distB="0" distL="0" distR="0" wp14:anchorId="21073CF2" wp14:editId="2DB9D693">
                            <wp:extent cx="517525" cy="130810"/>
                            <wp:effectExtent l="0" t="0" r="3175" b="0"/>
                            <wp:docPr id="9740232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347520" name=""/>
                                    <pic:cNvPicPr/>
                                  </pic:nvPicPr>
                                  <pic:blipFill>
                                    <a:blip r:embed="rId15"/>
                                    <a:stretch>
                                      <a:fillRect/>
                                    </a:stretch>
                                  </pic:blipFill>
                                  <pic:spPr>
                                    <a:xfrm>
                                      <a:off x="0" y="0"/>
                                      <a:ext cx="517525" cy="130810"/>
                                    </a:xfrm>
                                    <a:prstGeom prst="rect">
                                      <a:avLst/>
                                    </a:prstGeom>
                                  </pic:spPr>
                                </pic:pic>
                              </a:graphicData>
                            </a:graphic>
                          </wp:inline>
                        </w:drawing>
                      </w:r>
                      <w:r>
                        <w:rPr>
                          <w:noProof/>
                        </w:rPr>
                        <w:drawing>
                          <wp:inline distT="0" distB="0" distL="0" distR="0" wp14:anchorId="4D6983E4" wp14:editId="63F5AE66">
                            <wp:extent cx="523240" cy="130810"/>
                            <wp:effectExtent l="0" t="0" r="0" b="0"/>
                            <wp:docPr id="1579389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8F27F3">
        <w:rPr>
          <w:noProof/>
        </w:rPr>
        <mc:AlternateContent>
          <mc:Choice Requires="wps">
            <w:drawing>
              <wp:anchor distT="0" distB="0" distL="114300" distR="114300" simplePos="0" relativeHeight="251687936" behindDoc="0" locked="0" layoutInCell="1" allowOverlap="1" wp14:anchorId="0F86F490" wp14:editId="3B91EA98">
                <wp:simplePos x="0" y="0"/>
                <wp:positionH relativeFrom="column">
                  <wp:posOffset>3650342</wp:posOffset>
                </wp:positionH>
                <wp:positionV relativeFrom="paragraph">
                  <wp:posOffset>75475</wp:posOffset>
                </wp:positionV>
                <wp:extent cx="1084217" cy="228600"/>
                <wp:effectExtent l="0" t="0" r="8255" b="12700"/>
                <wp:wrapNone/>
                <wp:docPr id="971460495" name="Text Box 1"/>
                <wp:cNvGraphicFramePr/>
                <a:graphic xmlns:a="http://schemas.openxmlformats.org/drawingml/2006/main">
                  <a:graphicData uri="http://schemas.microsoft.com/office/word/2010/wordprocessingShape">
                    <wps:wsp>
                      <wps:cNvSpPr txBox="1"/>
                      <wps:spPr>
                        <a:xfrm>
                          <a:off x="0" y="0"/>
                          <a:ext cx="1084217" cy="228600"/>
                        </a:xfrm>
                        <a:prstGeom prst="rect">
                          <a:avLst/>
                        </a:prstGeom>
                        <a:solidFill>
                          <a:schemeClr val="lt1"/>
                        </a:solidFill>
                        <a:ln w="6350">
                          <a:solidFill>
                            <a:prstClr val="black"/>
                          </a:solidFill>
                        </a:ln>
                      </wps:spPr>
                      <wps:txbx>
                        <w:txbxContent>
                          <w:p w14:paraId="7E1B85E8" w14:textId="7C80D287" w:rsidR="008F27F3" w:rsidRPr="00C05DE0" w:rsidRDefault="008F27F3" w:rsidP="008F27F3">
                            <w:pPr>
                              <w:rPr>
                                <w:sz w:val="16"/>
                                <w:szCs w:val="16"/>
                              </w:rPr>
                            </w:pPr>
                            <w:r w:rsidRPr="00C05DE0">
                              <w:rPr>
                                <w:i/>
                                <w:iCs/>
                                <w:sz w:val="16"/>
                                <w:szCs w:val="16"/>
                              </w:rPr>
                              <w:t>p =</w:t>
                            </w:r>
                            <w:r>
                              <w:rPr>
                                <w:i/>
                                <w:iCs/>
                                <w:sz w:val="16"/>
                                <w:szCs w:val="16"/>
                              </w:rPr>
                              <w:t xml:space="preserve"> 0.083</w:t>
                            </w:r>
                            <w:r w:rsidRPr="00C05DE0">
                              <w:rPr>
                                <w:i/>
                                <w:iCs/>
                                <w:sz w:val="16"/>
                                <w:szCs w:val="16"/>
                              </w:rPr>
                              <w:t xml:space="preserve"> , r = </w:t>
                            </w:r>
                            <w:r w:rsidR="00FA789A">
                              <w:rPr>
                                <w:i/>
                                <w:iCs/>
                                <w:sz w:val="16"/>
                                <w:szCs w:val="16"/>
                              </w:rPr>
                              <w:t>0.317</w:t>
                            </w:r>
                            <w:r w:rsidR="00FA789A">
                              <w:rPr>
                                <w:noProof/>
                              </w:rPr>
                              <w:t xml:space="preserve"> </w:t>
                            </w:r>
                            <w:r w:rsidR="00C8212B">
                              <w:rPr>
                                <w:noProof/>
                              </w:rPr>
                              <w:drawing>
                                <wp:inline distT="0" distB="0" distL="0" distR="0" wp14:anchorId="17458889" wp14:editId="6193A7AA">
                                  <wp:extent cx="517525" cy="130810"/>
                                  <wp:effectExtent l="0" t="0" r="3175" b="0"/>
                                  <wp:docPr id="1153347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347520" name=""/>
                                          <pic:cNvPicPr/>
                                        </pic:nvPicPr>
                                        <pic:blipFill>
                                          <a:blip r:embed="rId13"/>
                                          <a:stretch>
                                            <a:fillRect/>
                                          </a:stretch>
                                        </pic:blipFill>
                                        <pic:spPr>
                                          <a:xfrm>
                                            <a:off x="0" y="0"/>
                                            <a:ext cx="517525" cy="130810"/>
                                          </a:xfrm>
                                          <a:prstGeom prst="rect">
                                            <a:avLst/>
                                          </a:prstGeom>
                                        </pic:spPr>
                                      </pic:pic>
                                    </a:graphicData>
                                  </a:graphic>
                                </wp:inline>
                              </w:drawing>
                            </w:r>
                            <w:r>
                              <w:rPr>
                                <w:noProof/>
                              </w:rPr>
                              <w:drawing>
                                <wp:inline distT="0" distB="0" distL="0" distR="0" wp14:anchorId="212A758F" wp14:editId="74ECB4EE">
                                  <wp:extent cx="523240" cy="130810"/>
                                  <wp:effectExtent l="0" t="0" r="0" b="0"/>
                                  <wp:docPr id="1747547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86F490" id="_x0000_s1035" type="#_x0000_t202" style="position:absolute;left:0;text-align:left;margin-left:287.45pt;margin-top:5.95pt;width:85.35pt;height: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" fillcolor="white [3201]" strokeweight=".5pt">
                <v:textbox>
                  <w:txbxContent>
                    <w:p w14:paraId="7E1B85E8" w14:textId="7C80D287" w:rsidR="008F27F3" w:rsidRPr="00C05DE0" w:rsidRDefault="008F27F3" w:rsidP="008F27F3">
                      <w:pPr>
                        <w:rPr>
                          <w:sz w:val="16"/>
                          <w:szCs w:val="16"/>
                        </w:rPr>
                      </w:pPr>
                      <w:r w:rsidRPr="00C05DE0">
                        <w:rPr>
                          <w:i/>
                          <w:iCs/>
                          <w:sz w:val="16"/>
                          <w:szCs w:val="16"/>
                        </w:rPr>
                        <w:t>p =</w:t>
                      </w:r>
                      <w:r>
                        <w:rPr>
                          <w:i/>
                          <w:iCs/>
                          <w:sz w:val="16"/>
                          <w:szCs w:val="16"/>
                        </w:rPr>
                        <w:t xml:space="preserve"> 0.083</w:t>
                      </w:r>
                      <w:r w:rsidRPr="00C05DE0">
                        <w:rPr>
                          <w:i/>
                          <w:iCs/>
                          <w:sz w:val="16"/>
                          <w:szCs w:val="16"/>
                        </w:rPr>
                        <w:t xml:space="preserve"> , r = </w:t>
                      </w:r>
                      <w:r w:rsidR="00FA789A">
                        <w:rPr>
                          <w:i/>
                          <w:iCs/>
                          <w:sz w:val="16"/>
                          <w:szCs w:val="16"/>
                        </w:rPr>
                        <w:t>0.317</w:t>
                      </w:r>
                      <w:r w:rsidR="00FA789A">
                        <w:rPr>
                          <w:noProof/>
                        </w:rPr>
                        <w:t xml:space="preserve"> </w:t>
                      </w:r>
                      <w:r w:rsidR="00C8212B">
                        <w:rPr>
                          <w:noProof/>
                        </w:rPr>
                        <w:drawing>
                          <wp:inline distT="0" distB="0" distL="0" distR="0" wp14:anchorId="17458889" wp14:editId="6193A7AA">
                            <wp:extent cx="517525" cy="130810"/>
                            <wp:effectExtent l="0" t="0" r="3175" b="0"/>
                            <wp:docPr id="1153347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347520" name=""/>
                                    <pic:cNvPicPr/>
                                  </pic:nvPicPr>
                                  <pic:blipFill>
                                    <a:blip r:embed="rId15"/>
                                    <a:stretch>
                                      <a:fillRect/>
                                    </a:stretch>
                                  </pic:blipFill>
                                  <pic:spPr>
                                    <a:xfrm>
                                      <a:off x="0" y="0"/>
                                      <a:ext cx="517525" cy="130810"/>
                                    </a:xfrm>
                                    <a:prstGeom prst="rect">
                                      <a:avLst/>
                                    </a:prstGeom>
                                  </pic:spPr>
                                </pic:pic>
                              </a:graphicData>
                            </a:graphic>
                          </wp:inline>
                        </w:drawing>
                      </w:r>
                      <w:r>
                        <w:rPr>
                          <w:noProof/>
                        </w:rPr>
                        <w:drawing>
                          <wp:inline distT="0" distB="0" distL="0" distR="0" wp14:anchorId="212A758F" wp14:editId="74ECB4EE">
                            <wp:extent cx="523240" cy="130810"/>
                            <wp:effectExtent l="0" t="0" r="0" b="0"/>
                            <wp:docPr id="1747547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E8005F">
        <w:rPr>
          <w:noProof/>
        </w:rPr>
        <mc:AlternateContent>
          <mc:Choice Requires="wps">
            <w:drawing>
              <wp:anchor distT="0" distB="0" distL="114300" distR="114300" simplePos="0" relativeHeight="251685888" behindDoc="0" locked="0" layoutInCell="1" allowOverlap="1" wp14:anchorId="43B2CBFD" wp14:editId="7582B37B">
                <wp:simplePos x="0" y="0"/>
                <wp:positionH relativeFrom="column">
                  <wp:posOffset>2233749</wp:posOffset>
                </wp:positionH>
                <wp:positionV relativeFrom="paragraph">
                  <wp:posOffset>75837</wp:posOffset>
                </wp:positionV>
                <wp:extent cx="1084217" cy="228600"/>
                <wp:effectExtent l="0" t="0" r="8255" b="12700"/>
                <wp:wrapNone/>
                <wp:docPr id="433970095" name="Text Box 1"/>
                <wp:cNvGraphicFramePr/>
                <a:graphic xmlns:a="http://schemas.openxmlformats.org/drawingml/2006/main">
                  <a:graphicData uri="http://schemas.microsoft.com/office/word/2010/wordprocessingShape">
                    <wps:wsp>
                      <wps:cNvSpPr txBox="1"/>
                      <wps:spPr>
                        <a:xfrm>
                          <a:off x="0" y="0"/>
                          <a:ext cx="1084217" cy="228600"/>
                        </a:xfrm>
                        <a:prstGeom prst="rect">
                          <a:avLst/>
                        </a:prstGeom>
                        <a:solidFill>
                          <a:schemeClr val="lt1"/>
                        </a:solidFill>
                        <a:ln w="6350">
                          <a:solidFill>
                            <a:prstClr val="black"/>
                          </a:solidFill>
                        </a:ln>
                      </wps:spPr>
                      <wps:txbx>
                        <w:txbxContent>
                          <w:p w14:paraId="040C38B7" w14:textId="766B5B4C" w:rsidR="00E8005F" w:rsidRPr="00C05DE0" w:rsidRDefault="00E8005F" w:rsidP="00E8005F">
                            <w:pPr>
                              <w:rPr>
                                <w:sz w:val="16"/>
                                <w:szCs w:val="16"/>
                              </w:rPr>
                            </w:pPr>
                            <w:r w:rsidRPr="00C05DE0">
                              <w:rPr>
                                <w:i/>
                                <w:iCs/>
                                <w:sz w:val="16"/>
                                <w:szCs w:val="16"/>
                              </w:rPr>
                              <w:t>p =</w:t>
                            </w:r>
                            <w:r>
                              <w:rPr>
                                <w:i/>
                                <w:iCs/>
                                <w:sz w:val="16"/>
                                <w:szCs w:val="16"/>
                              </w:rPr>
                              <w:t xml:space="preserve"> </w:t>
                            </w:r>
                            <w:r w:rsidR="00461832">
                              <w:rPr>
                                <w:i/>
                                <w:iCs/>
                                <w:sz w:val="16"/>
                                <w:szCs w:val="16"/>
                              </w:rPr>
                              <w:t>0.134</w:t>
                            </w:r>
                            <w:r w:rsidRPr="00C05DE0">
                              <w:rPr>
                                <w:i/>
                                <w:iCs/>
                                <w:sz w:val="16"/>
                                <w:szCs w:val="16"/>
                              </w:rPr>
                              <w:t xml:space="preserve"> , r = </w:t>
                            </w:r>
                            <w:r w:rsidR="00FA789A">
                              <w:rPr>
                                <w:i/>
                                <w:iCs/>
                                <w:sz w:val="16"/>
                                <w:szCs w:val="16"/>
                              </w:rPr>
                              <w:t>0.276</w:t>
                            </w:r>
                            <w:r w:rsidR="00FA789A">
                              <w:rPr>
                                <w:noProof/>
                              </w:rPr>
                              <w:t xml:space="preserve"> </w:t>
                            </w:r>
                            <w:r>
                              <w:rPr>
                                <w:noProof/>
                              </w:rPr>
                              <w:drawing>
                                <wp:inline distT="0" distB="0" distL="0" distR="0" wp14:anchorId="666619A9" wp14:editId="75F34BD2">
                                  <wp:extent cx="523240" cy="130810"/>
                                  <wp:effectExtent l="0" t="0" r="0" b="0"/>
                                  <wp:docPr id="15099137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B2CBFD" id="_x0000_s1036" type="#_x0000_t202" style="position:absolute;left:0;text-align:left;margin-left:175.9pt;margin-top:5.95pt;width:85.35pt;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" fillcolor="white [3201]" strokeweight=".5pt">
                <v:textbox>
                  <w:txbxContent>
                    <w:p w14:paraId="040C38B7" w14:textId="766B5B4C" w:rsidR="00E8005F" w:rsidRPr="00C05DE0" w:rsidRDefault="00E8005F" w:rsidP="00E8005F">
                      <w:pPr>
                        <w:rPr>
                          <w:sz w:val="16"/>
                          <w:szCs w:val="16"/>
                        </w:rPr>
                      </w:pPr>
                      <w:r w:rsidRPr="00C05DE0">
                        <w:rPr>
                          <w:i/>
                          <w:iCs/>
                          <w:sz w:val="16"/>
                          <w:szCs w:val="16"/>
                        </w:rPr>
                        <w:t>p =</w:t>
                      </w:r>
                      <w:r>
                        <w:rPr>
                          <w:i/>
                          <w:iCs/>
                          <w:sz w:val="16"/>
                          <w:szCs w:val="16"/>
                        </w:rPr>
                        <w:t xml:space="preserve"> </w:t>
                      </w:r>
                      <w:r w:rsidR="00461832">
                        <w:rPr>
                          <w:i/>
                          <w:iCs/>
                          <w:sz w:val="16"/>
                          <w:szCs w:val="16"/>
                        </w:rPr>
                        <w:t>0.134</w:t>
                      </w:r>
                      <w:r w:rsidRPr="00C05DE0">
                        <w:rPr>
                          <w:i/>
                          <w:iCs/>
                          <w:sz w:val="16"/>
                          <w:szCs w:val="16"/>
                        </w:rPr>
                        <w:t xml:space="preserve"> , r = </w:t>
                      </w:r>
                      <w:r w:rsidR="00FA789A">
                        <w:rPr>
                          <w:i/>
                          <w:iCs/>
                          <w:sz w:val="16"/>
                          <w:szCs w:val="16"/>
                        </w:rPr>
                        <w:t>0.276</w:t>
                      </w:r>
                      <w:r w:rsidR="00FA789A">
                        <w:rPr>
                          <w:noProof/>
                        </w:rPr>
                        <w:t xml:space="preserve"> </w:t>
                      </w:r>
                      <w:r>
                        <w:rPr>
                          <w:noProof/>
                        </w:rPr>
                        <w:drawing>
                          <wp:inline distT="0" distB="0" distL="0" distR="0" wp14:anchorId="666619A9" wp14:editId="75F34BD2">
                            <wp:extent cx="523240" cy="130810"/>
                            <wp:effectExtent l="0" t="0" r="0" b="0"/>
                            <wp:docPr id="15099137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1E6863">
        <w:rPr>
          <w:noProof/>
        </w:rPr>
        <mc:AlternateContent>
          <mc:Choice Requires="wps">
            <w:drawing>
              <wp:anchor distT="0" distB="0" distL="114300" distR="114300" simplePos="0" relativeHeight="251683840" behindDoc="0" locked="0" layoutInCell="1" allowOverlap="1" wp14:anchorId="0B7B8CAA" wp14:editId="10452F0A">
                <wp:simplePos x="0" y="0"/>
                <wp:positionH relativeFrom="column">
                  <wp:posOffset>868680</wp:posOffset>
                </wp:positionH>
                <wp:positionV relativeFrom="paragraph">
                  <wp:posOffset>75837</wp:posOffset>
                </wp:positionV>
                <wp:extent cx="1084217" cy="228600"/>
                <wp:effectExtent l="0" t="0" r="8255" b="12700"/>
                <wp:wrapNone/>
                <wp:docPr id="43852100" name="Text Box 1"/>
                <wp:cNvGraphicFramePr/>
                <a:graphic xmlns:a="http://schemas.openxmlformats.org/drawingml/2006/main">
                  <a:graphicData uri="http://schemas.microsoft.com/office/word/2010/wordprocessingShape">
                    <wps:wsp>
                      <wps:cNvSpPr txBox="1"/>
                      <wps:spPr>
                        <a:xfrm>
                          <a:off x="0" y="0"/>
                          <a:ext cx="1084217" cy="228600"/>
                        </a:xfrm>
                        <a:prstGeom prst="rect">
                          <a:avLst/>
                        </a:prstGeom>
                        <a:solidFill>
                          <a:schemeClr val="lt1"/>
                        </a:solidFill>
                        <a:ln w="6350">
                          <a:solidFill>
                            <a:prstClr val="black"/>
                          </a:solidFill>
                        </a:ln>
                      </wps:spPr>
                      <wps:txbx>
                        <w:txbxContent>
                          <w:p w14:paraId="3ABB9849" w14:textId="3F1EEE6D" w:rsidR="001E6863" w:rsidRPr="00C05DE0" w:rsidRDefault="001E6863" w:rsidP="001E6863">
                            <w:pPr>
                              <w:rPr>
                                <w:sz w:val="16"/>
                                <w:szCs w:val="16"/>
                              </w:rPr>
                            </w:pPr>
                            <w:r w:rsidRPr="00C05DE0">
                              <w:rPr>
                                <w:i/>
                                <w:iCs/>
                                <w:sz w:val="16"/>
                                <w:szCs w:val="16"/>
                              </w:rPr>
                              <w:t>p =</w:t>
                            </w:r>
                            <w:r>
                              <w:rPr>
                                <w:i/>
                                <w:iCs/>
                                <w:sz w:val="16"/>
                                <w:szCs w:val="16"/>
                              </w:rPr>
                              <w:t xml:space="preserve"> 0.2</w:t>
                            </w:r>
                            <w:r w:rsidR="00777170">
                              <w:rPr>
                                <w:i/>
                                <w:iCs/>
                                <w:sz w:val="16"/>
                                <w:szCs w:val="16"/>
                              </w:rPr>
                              <w:t>90</w:t>
                            </w:r>
                            <w:r w:rsidRPr="00C05DE0">
                              <w:rPr>
                                <w:i/>
                                <w:iCs/>
                                <w:sz w:val="16"/>
                                <w:szCs w:val="16"/>
                              </w:rPr>
                              <w:t xml:space="preserve"> , r = </w:t>
                            </w:r>
                            <w:r w:rsidR="00E8005F">
                              <w:rPr>
                                <w:i/>
                                <w:iCs/>
                                <w:sz w:val="16"/>
                                <w:szCs w:val="16"/>
                              </w:rPr>
                              <w:t>0.</w:t>
                            </w:r>
                            <w:r w:rsidR="00670C30">
                              <w:rPr>
                                <w:i/>
                                <w:iCs/>
                                <w:sz w:val="16"/>
                                <w:szCs w:val="16"/>
                              </w:rPr>
                              <w:t>196</w:t>
                            </w:r>
                            <w:r w:rsidR="00670C30">
                              <w:rPr>
                                <w:noProof/>
                              </w:rPr>
                              <w:t xml:space="preserve"> </w:t>
                            </w:r>
                            <w:r>
                              <w:rPr>
                                <w:noProof/>
                              </w:rPr>
                              <w:drawing>
                                <wp:inline distT="0" distB="0" distL="0" distR="0" wp14:anchorId="7E040330" wp14:editId="7AFB3D06">
                                  <wp:extent cx="523240" cy="130810"/>
                                  <wp:effectExtent l="0" t="0" r="0" b="0"/>
                                  <wp:docPr id="3007104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7B8CAA" id="_x0000_s1037" type="#_x0000_t202" style="position:absolute;left:0;text-align:left;margin-left:68.4pt;margin-top:5.95pt;width:85.35pt;height:1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" fillcolor="white [3201]" strokeweight=".5pt">
                <v:textbox>
                  <w:txbxContent>
                    <w:p w14:paraId="3ABB9849" w14:textId="3F1EEE6D" w:rsidR="001E6863" w:rsidRPr="00C05DE0" w:rsidRDefault="001E6863" w:rsidP="001E6863">
                      <w:pPr>
                        <w:rPr>
                          <w:sz w:val="16"/>
                          <w:szCs w:val="16"/>
                        </w:rPr>
                      </w:pPr>
                      <w:r w:rsidRPr="00C05DE0">
                        <w:rPr>
                          <w:i/>
                          <w:iCs/>
                          <w:sz w:val="16"/>
                          <w:szCs w:val="16"/>
                        </w:rPr>
                        <w:t>p =</w:t>
                      </w:r>
                      <w:r>
                        <w:rPr>
                          <w:i/>
                          <w:iCs/>
                          <w:sz w:val="16"/>
                          <w:szCs w:val="16"/>
                        </w:rPr>
                        <w:t xml:space="preserve"> 0.2</w:t>
                      </w:r>
                      <w:r w:rsidR="00777170">
                        <w:rPr>
                          <w:i/>
                          <w:iCs/>
                          <w:sz w:val="16"/>
                          <w:szCs w:val="16"/>
                        </w:rPr>
                        <w:t>90</w:t>
                      </w:r>
                      <w:r w:rsidRPr="00C05DE0">
                        <w:rPr>
                          <w:i/>
                          <w:iCs/>
                          <w:sz w:val="16"/>
                          <w:szCs w:val="16"/>
                        </w:rPr>
                        <w:t xml:space="preserve"> , r = </w:t>
                      </w:r>
                      <w:r w:rsidR="00E8005F">
                        <w:rPr>
                          <w:i/>
                          <w:iCs/>
                          <w:sz w:val="16"/>
                          <w:szCs w:val="16"/>
                        </w:rPr>
                        <w:t>0.</w:t>
                      </w:r>
                      <w:r w:rsidR="00670C30">
                        <w:rPr>
                          <w:i/>
                          <w:iCs/>
                          <w:sz w:val="16"/>
                          <w:szCs w:val="16"/>
                        </w:rPr>
                        <w:t>196</w:t>
                      </w:r>
                      <w:r w:rsidR="00670C30">
                        <w:rPr>
                          <w:noProof/>
                        </w:rPr>
                        <w:t xml:space="preserve"> </w:t>
                      </w:r>
                      <w:r>
                        <w:rPr>
                          <w:noProof/>
                        </w:rPr>
                        <w:drawing>
                          <wp:inline distT="0" distB="0" distL="0" distR="0" wp14:anchorId="7E040330" wp14:editId="7AFB3D06">
                            <wp:extent cx="523240" cy="130810"/>
                            <wp:effectExtent l="0" t="0" r="0" b="0"/>
                            <wp:docPr id="3007104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8A1F71">
        <w:rPr>
          <w:noProof/>
        </w:rPr>
        <w:drawing>
          <wp:inline distT="0" distB="0" distL="0" distR="0" wp14:anchorId="41870BDE" wp14:editId="62EF9CF0">
            <wp:extent cx="5943600" cy="1497485"/>
            <wp:effectExtent l="0" t="0" r="0" b="1270"/>
            <wp:docPr id="163192015" name="Picture 7" descr="A group of graphs showing different colored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255886" name="Picture 7" descr="A group of graphs showing different colored dots&#10;&#10;AI-generated content may be incorrect."/>
                    <pic:cNvPicPr/>
                  </pic:nvPicPr>
                  <pic:blipFill rotWithShape="1">
                    <a:blip r:embed="rId17">
                      <a:extLst>
                        <a:ext uri="{28A0092B-C50C-407E-A947-70E740481C1C}">
                          <a14:useLocalDpi xmlns:a14="http://schemas.microsoft.com/office/drawing/2010/main" val="0"/>
                        </a:ext>
                      </a:extLst>
                    </a:blip>
                    <a:srcRect t="13468" b="45048"/>
                    <a:stretch/>
                  </pic:blipFill>
                  <pic:spPr bwMode="auto">
                    <a:xfrm>
                      <a:off x="0" y="0"/>
                      <a:ext cx="5943600" cy="1497485"/>
                    </a:xfrm>
                    <a:prstGeom prst="rect">
                      <a:avLst/>
                    </a:prstGeom>
                    <a:ln>
                      <a:noFill/>
                    </a:ln>
                    <a:extLst>
                      <a:ext uri="{53640926-AAD7-44D8-BBD7-CCE9431645EC}">
                        <a14:shadowObscured xmlns:a14="http://schemas.microsoft.com/office/drawing/2010/main"/>
                      </a:ext>
                    </a:extLst>
                  </pic:spPr>
                </pic:pic>
              </a:graphicData>
            </a:graphic>
          </wp:inline>
        </w:drawing>
      </w:r>
    </w:p>
    <w:p w14:paraId="0A3C9CB0" w14:textId="6DCFD956" w:rsidR="008A1F71" w:rsidRDefault="001F7A43" w:rsidP="00874CB4">
      <w:pPr>
        <w:spacing w:line="480" w:lineRule="auto"/>
        <w:ind w:firstLine="720"/>
        <w:jc w:val="center"/>
      </w:pPr>
      <w:r>
        <w:rPr>
          <w:noProof/>
        </w:rPr>
        <mc:AlternateContent>
          <mc:Choice Requires="wps">
            <w:drawing>
              <wp:anchor distT="0" distB="0" distL="114300" distR="114300" simplePos="0" relativeHeight="251673600" behindDoc="0" locked="0" layoutInCell="1" allowOverlap="1" wp14:anchorId="59D1AAF5" wp14:editId="206A25FF">
                <wp:simplePos x="0" y="0"/>
                <wp:positionH relativeFrom="column">
                  <wp:posOffset>5042263</wp:posOffset>
                </wp:positionH>
                <wp:positionV relativeFrom="paragraph">
                  <wp:posOffset>1380127</wp:posOffset>
                </wp:positionV>
                <wp:extent cx="1182188" cy="228600"/>
                <wp:effectExtent l="0" t="0" r="12065" b="12700"/>
                <wp:wrapNone/>
                <wp:docPr id="1914521286" name="Text Box 1"/>
                <wp:cNvGraphicFramePr/>
                <a:graphic xmlns:a="http://schemas.openxmlformats.org/drawingml/2006/main">
                  <a:graphicData uri="http://schemas.microsoft.com/office/word/2010/wordprocessingShape">
                    <wps:wsp>
                      <wps:cNvSpPr txBox="1"/>
                      <wps:spPr>
                        <a:xfrm>
                          <a:off x="0" y="0"/>
                          <a:ext cx="1182188" cy="228600"/>
                        </a:xfrm>
                        <a:prstGeom prst="rect">
                          <a:avLst/>
                        </a:prstGeom>
                        <a:solidFill>
                          <a:schemeClr val="lt1"/>
                        </a:solidFill>
                        <a:ln w="6350">
                          <a:solidFill>
                            <a:prstClr val="black"/>
                          </a:solidFill>
                        </a:ln>
                      </wps:spPr>
                      <wps:txbx>
                        <w:txbxContent>
                          <w:p w14:paraId="4DF1F5AF" w14:textId="308410CB" w:rsidR="001F7A43" w:rsidRPr="00C05DE0" w:rsidRDefault="001F7A43" w:rsidP="001F7A43">
                            <w:pPr>
                              <w:rPr>
                                <w:sz w:val="16"/>
                                <w:szCs w:val="16"/>
                              </w:rPr>
                            </w:pPr>
                            <w:r w:rsidRPr="00C05DE0">
                              <w:rPr>
                                <w:i/>
                                <w:iCs/>
                                <w:sz w:val="16"/>
                                <w:szCs w:val="16"/>
                              </w:rPr>
                              <w:t>p =</w:t>
                            </w:r>
                            <w:r>
                              <w:rPr>
                                <w:i/>
                                <w:iCs/>
                                <w:sz w:val="16"/>
                                <w:szCs w:val="16"/>
                              </w:rPr>
                              <w:t xml:space="preserve"> </w:t>
                            </w:r>
                            <w:r w:rsidR="00CC43F2">
                              <w:rPr>
                                <w:i/>
                                <w:iCs/>
                                <w:sz w:val="16"/>
                                <w:szCs w:val="16"/>
                              </w:rPr>
                              <w:t>0.743</w:t>
                            </w:r>
                            <w:r w:rsidRPr="00C05DE0">
                              <w:rPr>
                                <w:i/>
                                <w:iCs/>
                                <w:sz w:val="16"/>
                                <w:szCs w:val="16"/>
                              </w:rPr>
                              <w:t xml:space="preserve">, r = </w:t>
                            </w:r>
                            <w:r w:rsidR="00974192">
                              <w:rPr>
                                <w:i/>
                                <w:iCs/>
                                <w:sz w:val="16"/>
                                <w:szCs w:val="16"/>
                              </w:rPr>
                              <w:t>0.06</w:t>
                            </w:r>
                            <w:r w:rsidR="00B641B0">
                              <w:rPr>
                                <w:i/>
                                <w:iCs/>
                                <w:sz w:val="16"/>
                                <w:szCs w:val="16"/>
                              </w:rPr>
                              <w:t>1</w:t>
                            </w:r>
                            <w:r w:rsidR="00974192">
                              <w:rPr>
                                <w:noProof/>
                              </w:rPr>
                              <w:t xml:space="preserve"> </w:t>
                            </w:r>
                            <w:r>
                              <w:rPr>
                                <w:noProof/>
                              </w:rPr>
                              <w:drawing>
                                <wp:inline distT="0" distB="0" distL="0" distR="0" wp14:anchorId="63A207B2" wp14:editId="5A0E3338">
                                  <wp:extent cx="523240" cy="130810"/>
                                  <wp:effectExtent l="0" t="0" r="0" b="0"/>
                                  <wp:docPr id="503394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D1AAF5" id="_x0000_s1038" type="#_x0000_t202" style="position:absolute;left:0;text-align:left;margin-left:397.05pt;margin-top:108.65pt;width:93.1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" fillcolor="white [3201]" strokeweight=".5pt">
                <v:textbox>
                  <w:txbxContent>
                    <w:p w14:paraId="4DF1F5AF" w14:textId="308410CB" w:rsidR="001F7A43" w:rsidRPr="00C05DE0" w:rsidRDefault="001F7A43" w:rsidP="001F7A43">
                      <w:pPr>
                        <w:rPr>
                          <w:sz w:val="16"/>
                          <w:szCs w:val="16"/>
                        </w:rPr>
                      </w:pPr>
                      <w:r w:rsidRPr="00C05DE0">
                        <w:rPr>
                          <w:i/>
                          <w:iCs/>
                          <w:sz w:val="16"/>
                          <w:szCs w:val="16"/>
                        </w:rPr>
                        <w:t>p =</w:t>
                      </w:r>
                      <w:r>
                        <w:rPr>
                          <w:i/>
                          <w:iCs/>
                          <w:sz w:val="16"/>
                          <w:szCs w:val="16"/>
                        </w:rPr>
                        <w:t xml:space="preserve"> </w:t>
                      </w:r>
                      <w:r w:rsidR="00CC43F2">
                        <w:rPr>
                          <w:i/>
                          <w:iCs/>
                          <w:sz w:val="16"/>
                          <w:szCs w:val="16"/>
                        </w:rPr>
                        <w:t>0.743</w:t>
                      </w:r>
                      <w:r w:rsidRPr="00C05DE0">
                        <w:rPr>
                          <w:i/>
                          <w:iCs/>
                          <w:sz w:val="16"/>
                          <w:szCs w:val="16"/>
                        </w:rPr>
                        <w:t xml:space="preserve">, r = </w:t>
                      </w:r>
                      <w:r w:rsidR="00974192">
                        <w:rPr>
                          <w:i/>
                          <w:iCs/>
                          <w:sz w:val="16"/>
                          <w:szCs w:val="16"/>
                        </w:rPr>
                        <w:t>0.06</w:t>
                      </w:r>
                      <w:r w:rsidR="00B641B0">
                        <w:rPr>
                          <w:i/>
                          <w:iCs/>
                          <w:sz w:val="16"/>
                          <w:szCs w:val="16"/>
                        </w:rPr>
                        <w:t>1</w:t>
                      </w:r>
                      <w:r w:rsidR="00974192">
                        <w:rPr>
                          <w:noProof/>
                        </w:rPr>
                        <w:t xml:space="preserve"> </w:t>
                      </w:r>
                      <w:r>
                        <w:rPr>
                          <w:noProof/>
                        </w:rPr>
                        <w:drawing>
                          <wp:inline distT="0" distB="0" distL="0" distR="0" wp14:anchorId="63A207B2" wp14:editId="5A0E3338">
                            <wp:extent cx="523240" cy="130810"/>
                            <wp:effectExtent l="0" t="0" r="0" b="0"/>
                            <wp:docPr id="503394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D67F3F">
        <w:rPr>
          <w:noProof/>
        </w:rPr>
        <mc:AlternateContent>
          <mc:Choice Requires="wps">
            <w:drawing>
              <wp:anchor distT="0" distB="0" distL="114300" distR="114300" simplePos="0" relativeHeight="251671552" behindDoc="0" locked="0" layoutInCell="1" allowOverlap="1" wp14:anchorId="77A95942" wp14:editId="2A5B91A1">
                <wp:simplePos x="0" y="0"/>
                <wp:positionH relativeFrom="column">
                  <wp:posOffset>3620135</wp:posOffset>
                </wp:positionH>
                <wp:positionV relativeFrom="paragraph">
                  <wp:posOffset>1375773</wp:posOffset>
                </wp:positionV>
                <wp:extent cx="1116874" cy="228600"/>
                <wp:effectExtent l="0" t="0" r="13970" b="12700"/>
                <wp:wrapNone/>
                <wp:docPr id="1080986316" name="Text Box 1"/>
                <wp:cNvGraphicFramePr/>
                <a:graphic xmlns:a="http://schemas.openxmlformats.org/drawingml/2006/main">
                  <a:graphicData uri="http://schemas.microsoft.com/office/word/2010/wordprocessingShape">
                    <wps:wsp>
                      <wps:cNvSpPr txBox="1"/>
                      <wps:spPr>
                        <a:xfrm>
                          <a:off x="0" y="0"/>
                          <a:ext cx="1116874" cy="228600"/>
                        </a:xfrm>
                        <a:prstGeom prst="rect">
                          <a:avLst/>
                        </a:prstGeom>
                        <a:solidFill>
                          <a:schemeClr val="lt1"/>
                        </a:solidFill>
                        <a:ln w="6350">
                          <a:solidFill>
                            <a:prstClr val="black"/>
                          </a:solidFill>
                        </a:ln>
                      </wps:spPr>
                      <wps:txbx>
                        <w:txbxContent>
                          <w:p w14:paraId="48474A86" w14:textId="701DDB13" w:rsidR="00D67F3F" w:rsidRPr="00C05DE0" w:rsidRDefault="00D67F3F" w:rsidP="00D67F3F">
                            <w:pPr>
                              <w:rPr>
                                <w:sz w:val="16"/>
                                <w:szCs w:val="16"/>
                              </w:rPr>
                            </w:pPr>
                            <w:r w:rsidRPr="00C05DE0">
                              <w:rPr>
                                <w:i/>
                                <w:iCs/>
                                <w:sz w:val="16"/>
                                <w:szCs w:val="16"/>
                              </w:rPr>
                              <w:t>p =</w:t>
                            </w:r>
                            <w:r>
                              <w:rPr>
                                <w:i/>
                                <w:iCs/>
                                <w:sz w:val="16"/>
                                <w:szCs w:val="16"/>
                              </w:rPr>
                              <w:t xml:space="preserve"> 0.289</w:t>
                            </w:r>
                            <w:r w:rsidRPr="00C05DE0">
                              <w:rPr>
                                <w:i/>
                                <w:iCs/>
                                <w:sz w:val="16"/>
                                <w:szCs w:val="16"/>
                              </w:rPr>
                              <w:t xml:space="preserve">, r = </w:t>
                            </w:r>
                            <w:r w:rsidR="006C385C">
                              <w:rPr>
                                <w:i/>
                                <w:iCs/>
                                <w:sz w:val="16"/>
                                <w:szCs w:val="16"/>
                              </w:rPr>
                              <w:t>0.196</w:t>
                            </w:r>
                            <w:r>
                              <w:rPr>
                                <w:noProof/>
                              </w:rPr>
                              <w:drawing>
                                <wp:inline distT="0" distB="0" distL="0" distR="0" wp14:anchorId="7038C945" wp14:editId="4D8E5321">
                                  <wp:extent cx="523240" cy="130810"/>
                                  <wp:effectExtent l="0" t="0" r="0" b="0"/>
                                  <wp:docPr id="9312096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95942" id="_x0000_s1039" type="#_x0000_t202" style="position:absolute;left:0;text-align:left;margin-left:285.05pt;margin-top:108.35pt;width:87.9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" fillcolor="white [3201]" strokeweight=".5pt">
                <v:textbox>
                  <w:txbxContent>
                    <w:p w14:paraId="48474A86" w14:textId="701DDB13" w:rsidR="00D67F3F" w:rsidRPr="00C05DE0" w:rsidRDefault="00D67F3F" w:rsidP="00D67F3F">
                      <w:pPr>
                        <w:rPr>
                          <w:sz w:val="16"/>
                          <w:szCs w:val="16"/>
                        </w:rPr>
                      </w:pPr>
                      <w:r w:rsidRPr="00C05DE0">
                        <w:rPr>
                          <w:i/>
                          <w:iCs/>
                          <w:sz w:val="16"/>
                          <w:szCs w:val="16"/>
                        </w:rPr>
                        <w:t>p =</w:t>
                      </w:r>
                      <w:r>
                        <w:rPr>
                          <w:i/>
                          <w:iCs/>
                          <w:sz w:val="16"/>
                          <w:szCs w:val="16"/>
                        </w:rPr>
                        <w:t xml:space="preserve"> 0.289</w:t>
                      </w:r>
                      <w:r w:rsidRPr="00C05DE0">
                        <w:rPr>
                          <w:i/>
                          <w:iCs/>
                          <w:sz w:val="16"/>
                          <w:szCs w:val="16"/>
                        </w:rPr>
                        <w:t xml:space="preserve">, r = </w:t>
                      </w:r>
                      <w:r w:rsidR="006C385C">
                        <w:rPr>
                          <w:i/>
                          <w:iCs/>
                          <w:sz w:val="16"/>
                          <w:szCs w:val="16"/>
                        </w:rPr>
                        <w:t>0.196</w:t>
                      </w:r>
                      <w:r>
                        <w:rPr>
                          <w:noProof/>
                        </w:rPr>
                        <w:drawing>
                          <wp:inline distT="0" distB="0" distL="0" distR="0" wp14:anchorId="7038C945" wp14:editId="4D8E5321">
                            <wp:extent cx="523240" cy="130810"/>
                            <wp:effectExtent l="0" t="0" r="0" b="0"/>
                            <wp:docPr id="9312096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2E4117">
        <w:rPr>
          <w:noProof/>
        </w:rPr>
        <mc:AlternateContent>
          <mc:Choice Requires="wps">
            <w:drawing>
              <wp:anchor distT="0" distB="0" distL="114300" distR="114300" simplePos="0" relativeHeight="251669504" behindDoc="0" locked="0" layoutInCell="1" allowOverlap="1" wp14:anchorId="1DCADE4F" wp14:editId="1F74B20B">
                <wp:simplePos x="0" y="0"/>
                <wp:positionH relativeFrom="column">
                  <wp:posOffset>2142309</wp:posOffset>
                </wp:positionH>
                <wp:positionV relativeFrom="paragraph">
                  <wp:posOffset>1393190</wp:posOffset>
                </wp:positionV>
                <wp:extent cx="1116874" cy="228600"/>
                <wp:effectExtent l="0" t="0" r="13970" b="12700"/>
                <wp:wrapNone/>
                <wp:docPr id="1456458210" name="Text Box 1"/>
                <wp:cNvGraphicFramePr/>
                <a:graphic xmlns:a="http://schemas.openxmlformats.org/drawingml/2006/main">
                  <a:graphicData uri="http://schemas.microsoft.com/office/word/2010/wordprocessingShape">
                    <wps:wsp>
                      <wps:cNvSpPr txBox="1"/>
                      <wps:spPr>
                        <a:xfrm>
                          <a:off x="0" y="0"/>
                          <a:ext cx="1116874" cy="228600"/>
                        </a:xfrm>
                        <a:prstGeom prst="rect">
                          <a:avLst/>
                        </a:prstGeom>
                        <a:solidFill>
                          <a:schemeClr val="lt1"/>
                        </a:solidFill>
                        <a:ln w="6350">
                          <a:solidFill>
                            <a:prstClr val="black"/>
                          </a:solidFill>
                        </a:ln>
                      </wps:spPr>
                      <wps:txbx>
                        <w:txbxContent>
                          <w:p w14:paraId="351E19A3" w14:textId="42487912" w:rsidR="002E4117" w:rsidRPr="00C05DE0" w:rsidRDefault="002E4117" w:rsidP="002E4117">
                            <w:pPr>
                              <w:rPr>
                                <w:sz w:val="16"/>
                                <w:szCs w:val="16"/>
                              </w:rPr>
                            </w:pPr>
                            <w:r w:rsidRPr="00C05DE0">
                              <w:rPr>
                                <w:i/>
                                <w:iCs/>
                                <w:sz w:val="16"/>
                                <w:szCs w:val="16"/>
                              </w:rPr>
                              <w:t>p =</w:t>
                            </w:r>
                            <w:r>
                              <w:rPr>
                                <w:i/>
                                <w:iCs/>
                                <w:sz w:val="16"/>
                                <w:szCs w:val="16"/>
                              </w:rPr>
                              <w:t xml:space="preserve"> </w:t>
                            </w:r>
                            <w:r w:rsidR="005E50B9">
                              <w:rPr>
                                <w:i/>
                                <w:iCs/>
                                <w:sz w:val="16"/>
                                <w:szCs w:val="16"/>
                              </w:rPr>
                              <w:t>0.79</w:t>
                            </w:r>
                            <w:r w:rsidR="007D7458">
                              <w:rPr>
                                <w:i/>
                                <w:iCs/>
                                <w:sz w:val="16"/>
                                <w:szCs w:val="16"/>
                              </w:rPr>
                              <w:t>0</w:t>
                            </w:r>
                            <w:r w:rsidRPr="00C05DE0">
                              <w:rPr>
                                <w:i/>
                                <w:iCs/>
                                <w:sz w:val="16"/>
                                <w:szCs w:val="16"/>
                              </w:rPr>
                              <w:t xml:space="preserve"> , r = </w:t>
                            </w:r>
                            <w:r w:rsidR="001D2F20">
                              <w:rPr>
                                <w:i/>
                                <w:iCs/>
                                <w:sz w:val="16"/>
                                <w:szCs w:val="16"/>
                              </w:rPr>
                              <w:t>0.050</w:t>
                            </w:r>
                            <w:r>
                              <w:rPr>
                                <w:noProof/>
                              </w:rPr>
                              <w:drawing>
                                <wp:inline distT="0" distB="0" distL="0" distR="0" wp14:anchorId="118E358A" wp14:editId="17A8B7E4">
                                  <wp:extent cx="523240" cy="130810"/>
                                  <wp:effectExtent l="0" t="0" r="0" b="0"/>
                                  <wp:docPr id="3597445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CADE4F" id="_x0000_s1040" type="#_x0000_t202" style="position:absolute;left:0;text-align:left;margin-left:168.7pt;margin-top:109.7pt;width:87.95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" fillcolor="white [3201]" strokeweight=".5pt">
                <v:textbox>
                  <w:txbxContent>
                    <w:p w14:paraId="351E19A3" w14:textId="42487912" w:rsidR="002E4117" w:rsidRPr="00C05DE0" w:rsidRDefault="002E4117" w:rsidP="002E4117">
                      <w:pPr>
                        <w:rPr>
                          <w:sz w:val="16"/>
                          <w:szCs w:val="16"/>
                        </w:rPr>
                      </w:pPr>
                      <w:r w:rsidRPr="00C05DE0">
                        <w:rPr>
                          <w:i/>
                          <w:iCs/>
                          <w:sz w:val="16"/>
                          <w:szCs w:val="16"/>
                        </w:rPr>
                        <w:t>p =</w:t>
                      </w:r>
                      <w:r>
                        <w:rPr>
                          <w:i/>
                          <w:iCs/>
                          <w:sz w:val="16"/>
                          <w:szCs w:val="16"/>
                        </w:rPr>
                        <w:t xml:space="preserve"> </w:t>
                      </w:r>
                      <w:r w:rsidR="005E50B9">
                        <w:rPr>
                          <w:i/>
                          <w:iCs/>
                          <w:sz w:val="16"/>
                          <w:szCs w:val="16"/>
                        </w:rPr>
                        <w:t>0.79</w:t>
                      </w:r>
                      <w:r w:rsidR="007D7458">
                        <w:rPr>
                          <w:i/>
                          <w:iCs/>
                          <w:sz w:val="16"/>
                          <w:szCs w:val="16"/>
                        </w:rPr>
                        <w:t>0</w:t>
                      </w:r>
                      <w:r w:rsidRPr="00C05DE0">
                        <w:rPr>
                          <w:i/>
                          <w:iCs/>
                          <w:sz w:val="16"/>
                          <w:szCs w:val="16"/>
                        </w:rPr>
                        <w:t xml:space="preserve"> , r = </w:t>
                      </w:r>
                      <w:r w:rsidR="001D2F20">
                        <w:rPr>
                          <w:i/>
                          <w:iCs/>
                          <w:sz w:val="16"/>
                          <w:szCs w:val="16"/>
                        </w:rPr>
                        <w:t>0.050</w:t>
                      </w:r>
                      <w:r>
                        <w:rPr>
                          <w:noProof/>
                        </w:rPr>
                        <w:drawing>
                          <wp:inline distT="0" distB="0" distL="0" distR="0" wp14:anchorId="118E358A" wp14:editId="17A8B7E4">
                            <wp:extent cx="523240" cy="130810"/>
                            <wp:effectExtent l="0" t="0" r="0" b="0"/>
                            <wp:docPr id="3597445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C05DE0">
        <w:rPr>
          <w:noProof/>
        </w:rPr>
        <mc:AlternateContent>
          <mc:Choice Requires="wps">
            <w:drawing>
              <wp:anchor distT="0" distB="0" distL="114300" distR="114300" simplePos="0" relativeHeight="251667456" behindDoc="0" locked="0" layoutInCell="1" allowOverlap="1" wp14:anchorId="3AA5521D" wp14:editId="4E5E8866">
                <wp:simplePos x="0" y="0"/>
                <wp:positionH relativeFrom="column">
                  <wp:posOffset>730975</wp:posOffset>
                </wp:positionH>
                <wp:positionV relativeFrom="paragraph">
                  <wp:posOffset>1393825</wp:posOffset>
                </wp:positionV>
                <wp:extent cx="1084217" cy="228600"/>
                <wp:effectExtent l="0" t="0" r="8255" b="12700"/>
                <wp:wrapNone/>
                <wp:docPr id="1975778832" name="Text Box 1"/>
                <wp:cNvGraphicFramePr/>
                <a:graphic xmlns:a="http://schemas.openxmlformats.org/drawingml/2006/main">
                  <a:graphicData uri="http://schemas.microsoft.com/office/word/2010/wordprocessingShape">
                    <wps:wsp>
                      <wps:cNvSpPr txBox="1"/>
                      <wps:spPr>
                        <a:xfrm>
                          <a:off x="0" y="0"/>
                          <a:ext cx="1084217" cy="228600"/>
                        </a:xfrm>
                        <a:prstGeom prst="rect">
                          <a:avLst/>
                        </a:prstGeom>
                        <a:solidFill>
                          <a:schemeClr val="lt1"/>
                        </a:solidFill>
                        <a:ln w="6350">
                          <a:solidFill>
                            <a:prstClr val="black"/>
                          </a:solidFill>
                        </a:ln>
                      </wps:spPr>
                      <wps:txbx>
                        <w:txbxContent>
                          <w:p w14:paraId="78249879" w14:textId="124F5B44" w:rsidR="00C05DE0" w:rsidRPr="00C05DE0" w:rsidRDefault="00C05DE0" w:rsidP="00C05DE0">
                            <w:pPr>
                              <w:rPr>
                                <w:sz w:val="16"/>
                                <w:szCs w:val="16"/>
                              </w:rPr>
                            </w:pPr>
                            <w:r w:rsidRPr="00C05DE0">
                              <w:rPr>
                                <w:i/>
                                <w:iCs/>
                                <w:sz w:val="16"/>
                                <w:szCs w:val="16"/>
                              </w:rPr>
                              <w:t>p =</w:t>
                            </w:r>
                            <w:r w:rsidR="002E4117">
                              <w:rPr>
                                <w:i/>
                                <w:iCs/>
                                <w:sz w:val="16"/>
                                <w:szCs w:val="16"/>
                              </w:rPr>
                              <w:t xml:space="preserve"> 0.</w:t>
                            </w:r>
                            <w:r w:rsidR="00AE6B8E">
                              <w:rPr>
                                <w:i/>
                                <w:iCs/>
                                <w:sz w:val="16"/>
                                <w:szCs w:val="16"/>
                              </w:rPr>
                              <w:t>194</w:t>
                            </w:r>
                            <w:r w:rsidRPr="00C05DE0">
                              <w:rPr>
                                <w:i/>
                                <w:iCs/>
                                <w:sz w:val="16"/>
                                <w:szCs w:val="16"/>
                              </w:rPr>
                              <w:t xml:space="preserve"> , r = </w:t>
                            </w:r>
                            <w:r w:rsidR="0067127A">
                              <w:rPr>
                                <w:i/>
                                <w:iCs/>
                                <w:sz w:val="16"/>
                                <w:szCs w:val="16"/>
                              </w:rPr>
                              <w:t>0.239</w:t>
                            </w:r>
                            <w:r w:rsidR="002E4117">
                              <w:rPr>
                                <w:noProof/>
                              </w:rPr>
                              <w:drawing>
                                <wp:inline distT="0" distB="0" distL="0" distR="0" wp14:anchorId="0FEE49EC" wp14:editId="4396ABCA">
                                  <wp:extent cx="523240" cy="130810"/>
                                  <wp:effectExtent l="0" t="0" r="0" b="0"/>
                                  <wp:docPr id="274113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4"/>
                                          <a:stretch>
                                            <a:fillRect/>
                                          </a:stretch>
                                        </pic:blipFill>
                                        <pic:spPr>
                                          <a:xfrm>
                                            <a:off x="0" y="0"/>
                                            <a:ext cx="523240" cy="1308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A5521D" id="_x0000_s1041" type="#_x0000_t202" style="position:absolute;left:0;text-align:left;margin-left:57.55pt;margin-top:109.75pt;width:85.35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" fillcolor="white [3201]" strokeweight=".5pt">
                <v:textbox>
                  <w:txbxContent>
                    <w:p w14:paraId="78249879" w14:textId="124F5B44" w:rsidR="00C05DE0" w:rsidRPr="00C05DE0" w:rsidRDefault="00C05DE0" w:rsidP="00C05DE0">
                      <w:pPr>
                        <w:rPr>
                          <w:sz w:val="16"/>
                          <w:szCs w:val="16"/>
                        </w:rPr>
                      </w:pPr>
                      <w:r w:rsidRPr="00C05DE0">
                        <w:rPr>
                          <w:i/>
                          <w:iCs/>
                          <w:sz w:val="16"/>
                          <w:szCs w:val="16"/>
                        </w:rPr>
                        <w:t>p =</w:t>
                      </w:r>
                      <w:r w:rsidR="002E4117">
                        <w:rPr>
                          <w:i/>
                          <w:iCs/>
                          <w:sz w:val="16"/>
                          <w:szCs w:val="16"/>
                        </w:rPr>
                        <w:t xml:space="preserve"> 0.</w:t>
                      </w:r>
                      <w:r w:rsidR="00AE6B8E">
                        <w:rPr>
                          <w:i/>
                          <w:iCs/>
                          <w:sz w:val="16"/>
                          <w:szCs w:val="16"/>
                        </w:rPr>
                        <w:t>194</w:t>
                      </w:r>
                      <w:r w:rsidRPr="00C05DE0">
                        <w:rPr>
                          <w:i/>
                          <w:iCs/>
                          <w:sz w:val="16"/>
                          <w:szCs w:val="16"/>
                        </w:rPr>
                        <w:t xml:space="preserve"> , r = </w:t>
                      </w:r>
                      <w:r w:rsidR="0067127A">
                        <w:rPr>
                          <w:i/>
                          <w:iCs/>
                          <w:sz w:val="16"/>
                          <w:szCs w:val="16"/>
                        </w:rPr>
                        <w:t>0.239</w:t>
                      </w:r>
                      <w:r w:rsidR="002E4117">
                        <w:rPr>
                          <w:noProof/>
                        </w:rPr>
                        <w:drawing>
                          <wp:inline distT="0" distB="0" distL="0" distR="0" wp14:anchorId="0FEE49EC" wp14:editId="4396ABCA">
                            <wp:extent cx="523240" cy="130810"/>
                            <wp:effectExtent l="0" t="0" r="0" b="0"/>
                            <wp:docPr id="274113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13402" name=""/>
                                    <pic:cNvPicPr/>
                                  </pic:nvPicPr>
                                  <pic:blipFill>
                                    <a:blip r:embed="rId16"/>
                                    <a:stretch>
                                      <a:fillRect/>
                                    </a:stretch>
                                  </pic:blipFill>
                                  <pic:spPr>
                                    <a:xfrm>
                                      <a:off x="0" y="0"/>
                                      <a:ext cx="523240" cy="130810"/>
                                    </a:xfrm>
                                    <a:prstGeom prst="rect">
                                      <a:avLst/>
                                    </a:prstGeom>
                                  </pic:spPr>
                                </pic:pic>
                              </a:graphicData>
                            </a:graphic>
                          </wp:inline>
                        </w:drawing>
                      </w:r>
                    </w:p>
                  </w:txbxContent>
                </v:textbox>
              </v:shape>
            </w:pict>
          </mc:Fallback>
        </mc:AlternateContent>
      </w:r>
      <w:r w:rsidR="008A1F71">
        <w:rPr>
          <w:noProof/>
        </w:rPr>
        <w:drawing>
          <wp:inline distT="0" distB="0" distL="0" distR="0" wp14:anchorId="22AE4118" wp14:editId="1203FDE1">
            <wp:extent cx="5943004" cy="1392069"/>
            <wp:effectExtent l="0" t="0" r="635" b="5080"/>
            <wp:docPr id="1354700770" name="Picture 7" descr="A group of graphs showing different colored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255886" name="Picture 7" descr="A group of graphs showing different colored dots&#10;&#10;AI-generated content may be incorrect."/>
                    <pic:cNvPicPr/>
                  </pic:nvPicPr>
                  <pic:blipFill rotWithShape="1">
                    <a:blip r:embed="rId17">
                      <a:extLst>
                        <a:ext uri="{28A0092B-C50C-407E-A947-70E740481C1C}">
                          <a14:useLocalDpi xmlns:a14="http://schemas.microsoft.com/office/drawing/2010/main" val="0"/>
                        </a:ext>
                      </a:extLst>
                    </a:blip>
                    <a:srcRect t="61438"/>
                    <a:stretch/>
                  </pic:blipFill>
                  <pic:spPr bwMode="auto">
                    <a:xfrm>
                      <a:off x="0" y="0"/>
                      <a:ext cx="5943600" cy="1392209"/>
                    </a:xfrm>
                    <a:prstGeom prst="rect">
                      <a:avLst/>
                    </a:prstGeom>
                    <a:ln>
                      <a:noFill/>
                    </a:ln>
                    <a:extLst>
                      <a:ext uri="{53640926-AAD7-44D8-BBD7-CCE9431645EC}">
                        <a14:shadowObscured xmlns:a14="http://schemas.microsoft.com/office/drawing/2010/main"/>
                      </a:ext>
                    </a:extLst>
                  </pic:spPr>
                </pic:pic>
              </a:graphicData>
            </a:graphic>
          </wp:inline>
        </w:drawing>
      </w:r>
    </w:p>
    <w:p w14:paraId="275443FB" w14:textId="6468914F" w:rsidR="008A1F71" w:rsidRDefault="00877891" w:rsidP="008F1B2C">
      <w:pPr>
        <w:spacing w:line="480" w:lineRule="auto"/>
        <w:ind w:firstLine="720"/>
      </w:pPr>
      <w:r>
        <w:lastRenderedPageBreak/>
        <w:t xml:space="preserve">Figure </w:t>
      </w:r>
      <w:r w:rsidR="001C7022">
        <w:t>6</w:t>
      </w:r>
      <w:r>
        <w:t xml:space="preserve">. </w:t>
      </w:r>
      <w:r w:rsidR="00EF1F65">
        <w:t xml:space="preserve">Gap detection thresholds as a function of vocoded </w:t>
      </w:r>
      <w:r w:rsidR="00BB0BC6">
        <w:t>slope</w:t>
      </w:r>
      <w:r w:rsidR="00EE287A">
        <w:t xml:space="preserve"> values for each condition.</w:t>
      </w:r>
    </w:p>
    <w:p w14:paraId="44640E6F" w14:textId="77777777" w:rsidR="0036123E" w:rsidRPr="00AE6C14" w:rsidRDefault="003354F2" w:rsidP="0036123E">
      <w:pPr>
        <w:spacing w:line="480" w:lineRule="auto"/>
        <w:rPr>
          <w:b/>
          <w:bCs/>
          <w:sz w:val="28"/>
          <w:szCs w:val="28"/>
        </w:rPr>
      </w:pPr>
      <w:r>
        <w:tab/>
      </w:r>
      <w:r>
        <w:tab/>
      </w:r>
      <w:r>
        <w:tab/>
      </w:r>
      <w:r>
        <w:tab/>
      </w:r>
      <w:r>
        <w:tab/>
      </w:r>
      <w:r w:rsidR="0036123E" w:rsidRPr="00AE6C14">
        <w:rPr>
          <w:b/>
          <w:bCs/>
          <w:sz w:val="28"/>
          <w:szCs w:val="28"/>
        </w:rPr>
        <w:t>Discussion</w:t>
      </w:r>
    </w:p>
    <w:p w14:paraId="4D8AA498" w14:textId="77777777" w:rsidR="0036123E" w:rsidRDefault="0036123E" w:rsidP="0036123E">
      <w:pPr>
        <w:spacing w:line="480" w:lineRule="auto"/>
        <w:ind w:firstLine="720"/>
      </w:pPr>
      <w:r>
        <w:t>In this study, we investigated the relationship between individuals’ performance on gap detection tasks and their ability to discriminate temporal speech cues. First, we wanted to determine if reducing spectral information in a sound would affect listeners’ temporal cue discrimination abilities depending on age. We hypothesized that a reduction in spectral information would decrease listeners’ ability to discriminate between different temporal speech cues, especially older adults. Then, we wanted to determine if reducing the spectral information and increasing the temporal complexity of a sound would affect gap detection thresholds depending on age. We hypothesized that reducing the spectral information and increasing the temporal complexity of a sound would lead to larger gap detection thresholds, especially for older adults. Lastly, we</w:t>
      </w:r>
      <w:r w:rsidRPr="00FD68C5">
        <w:t xml:space="preserve"> wanted to </w:t>
      </w:r>
      <w:r>
        <w:t>determine</w:t>
      </w:r>
      <w:r w:rsidRPr="00FD68C5">
        <w:t xml:space="preserve"> </w:t>
      </w:r>
      <w:r w:rsidRPr="00652CA1">
        <w:t xml:space="preserve">if there is a relationship between individuals’ performance on gap detection tasks and their ability to discriminate temporal cues, particularly in complex </w:t>
      </w:r>
      <w:r>
        <w:t xml:space="preserve">speech </w:t>
      </w:r>
      <w:r w:rsidRPr="00652CA1">
        <w:t>stimuli</w:t>
      </w:r>
      <w:r>
        <w:t>. We hypothesized that individuals who excel at gap detection tasks would also excel at temporal cue discrimination tasks that involve more complex stimuli, like speech.</w:t>
      </w:r>
    </w:p>
    <w:p w14:paraId="5AD9471D" w14:textId="77777777" w:rsidR="0036123E" w:rsidRPr="00681946" w:rsidRDefault="0036123E" w:rsidP="0036123E">
      <w:pPr>
        <w:spacing w:line="480" w:lineRule="auto"/>
        <w:rPr>
          <w:b/>
          <w:bCs/>
          <w:u w:val="single"/>
        </w:rPr>
      </w:pPr>
      <w:r w:rsidRPr="00681946">
        <w:rPr>
          <w:b/>
          <w:bCs/>
          <w:u w:val="single"/>
        </w:rPr>
        <w:t>A. Temporal Cue Discrimination Task Performance</w:t>
      </w:r>
    </w:p>
    <w:p w14:paraId="5C8A12F4" w14:textId="245C894A" w:rsidR="0036123E" w:rsidRDefault="0036123E" w:rsidP="0036123E">
      <w:pPr>
        <w:spacing w:line="480" w:lineRule="auto"/>
      </w:pPr>
      <w:r>
        <w:tab/>
        <w:t xml:space="preserve">Our hypothesis that age would negatively impact performance on a temporal cue discrimination task when there was a reduction in spectral information was only partially supported. While we did observe declines in performance in vocoded speech, we did not find significant aging effects across age groups, which disagrees with previous studies that used the word pair </w:t>
      </w:r>
      <w:r w:rsidR="0083711C">
        <w:t>“D</w:t>
      </w:r>
      <w:r>
        <w:t>ish</w:t>
      </w:r>
      <w:r w:rsidR="0083711C">
        <w:t>”</w:t>
      </w:r>
      <w:r>
        <w:t xml:space="preserve"> and </w:t>
      </w:r>
      <w:r w:rsidR="0083711C">
        <w:t>“D</w:t>
      </w:r>
      <w:r>
        <w:t>itch</w:t>
      </w:r>
      <w:r w:rsidR="0083711C">
        <w:t>”</w:t>
      </w:r>
      <w:r>
        <w:t xml:space="preserve">. </w:t>
      </w:r>
    </w:p>
    <w:p w14:paraId="3805F84D" w14:textId="09F65026" w:rsidR="0036123E" w:rsidRDefault="0036123E" w:rsidP="0036123E">
      <w:pPr>
        <w:spacing w:line="480" w:lineRule="auto"/>
        <w:ind w:firstLine="720"/>
      </w:pPr>
      <w:r>
        <w:lastRenderedPageBreak/>
        <w:t>Figure 1 shows the results of the temporal cue discrimination task across the YNH, MNH, and ONH groups. Conflicting with the results of Gordon-Salant (2006), our results did not have a significant age-related difference in performance in the unprocessed condition. Both the 50% crossover points and slope values were similar between YNH and ONH participants in our study, as seen in Fig</w:t>
      </w:r>
      <w:r w:rsidR="00250604">
        <w:t>s</w:t>
      </w:r>
      <w:r>
        <w:t xml:space="preserve">. 1-3. For example, the YNH group showed a 50% crossover point at approximately 22 ms, like the YNH group in Gordon-Salant’s paper. Our ONH group had a </w:t>
      </w:r>
      <w:r w:rsidR="00B8006B">
        <w:t>~19</w:t>
      </w:r>
      <w:r>
        <w:t xml:space="preserve"> ms crossover, compared to 25 ms in the original study, suggesting no clear age-related declines in our study.</w:t>
      </w:r>
    </w:p>
    <w:p w14:paraId="58137DC2" w14:textId="04E63B5D" w:rsidR="0036123E" w:rsidRDefault="0036123E" w:rsidP="0036123E">
      <w:pPr>
        <w:spacing w:line="480" w:lineRule="auto"/>
        <w:ind w:firstLine="720"/>
      </w:pPr>
      <w:r>
        <w:t xml:space="preserve">A notable difference from Gordon-Salant et al. (2006) is our addition of a MNH group (ages 46-64), which was not examined in the previous study. </w:t>
      </w:r>
      <w:r w:rsidR="003D1B81">
        <w:t xml:space="preserve">The crossover values </w:t>
      </w:r>
      <w:r w:rsidR="00525CB5">
        <w:t>i</w:t>
      </w:r>
      <w:r>
        <w:t>n</w:t>
      </w:r>
      <w:r w:rsidR="00157F3B">
        <w:t xml:space="preserve"> the unprocessed condition</w:t>
      </w:r>
      <w:r w:rsidR="00525CB5">
        <w:t xml:space="preserve"> were similar between </w:t>
      </w:r>
      <w:r w:rsidR="0013033D">
        <w:t>the MNH</w:t>
      </w:r>
      <w:r w:rsidR="00525CB5">
        <w:t xml:space="preserve"> (19.56 ms) and ONH</w:t>
      </w:r>
      <w:r w:rsidR="0013033D">
        <w:t xml:space="preserve"> group</w:t>
      </w:r>
      <w:r w:rsidR="00525CB5">
        <w:t>s (19.63</w:t>
      </w:r>
      <w:r w:rsidR="00250604">
        <w:t xml:space="preserve"> </w:t>
      </w:r>
      <w:r w:rsidR="00525CB5">
        <w:t>ms)</w:t>
      </w:r>
      <w:r w:rsidR="009F3F1F">
        <w:t xml:space="preserve">. </w:t>
      </w:r>
      <w:r w:rsidR="00B70642">
        <w:t xml:space="preserve">But the crossover values in the vocoded condition </w:t>
      </w:r>
      <w:r w:rsidR="007F6422">
        <w:t xml:space="preserve">for MNH </w:t>
      </w:r>
      <w:r w:rsidR="00BA6C7E">
        <w:t>(27.96</w:t>
      </w:r>
      <w:r w:rsidR="0026699A">
        <w:t xml:space="preserve"> </w:t>
      </w:r>
      <w:r w:rsidR="00BA6C7E">
        <w:t xml:space="preserve">ms) </w:t>
      </w:r>
      <w:r w:rsidR="007F6422">
        <w:t xml:space="preserve">were more </w:t>
      </w:r>
      <w:r w:rsidR="009D6F97">
        <w:t>like</w:t>
      </w:r>
      <w:r w:rsidR="007F6422">
        <w:t xml:space="preserve"> the YNH group (</w:t>
      </w:r>
      <w:r w:rsidR="00BA6C7E">
        <w:t>28.96</w:t>
      </w:r>
      <w:r w:rsidR="0026699A">
        <w:t xml:space="preserve"> </w:t>
      </w:r>
      <w:r w:rsidR="00BA6C7E">
        <w:t xml:space="preserve">ms). </w:t>
      </w:r>
    </w:p>
    <w:p w14:paraId="6C2BA9F0" w14:textId="688B6B7C" w:rsidR="00BA5187" w:rsidRDefault="00D06844" w:rsidP="0036123E">
      <w:pPr>
        <w:spacing w:line="480" w:lineRule="auto"/>
        <w:ind w:firstLine="720"/>
      </w:pPr>
      <w:r>
        <w:t>During data analysis, a small discrepancy was observed between the unprocessed crossover values shown in Fig. 1 and those plotted in Fig</w:t>
      </w:r>
      <w:r w:rsidR="009241B0">
        <w:t>. 2</w:t>
      </w:r>
      <w:r w:rsidR="00054659">
        <w:t xml:space="preserve">. </w:t>
      </w:r>
      <w:r w:rsidR="0026699A">
        <w:t>It was found that</w:t>
      </w:r>
      <w:r w:rsidR="00054659">
        <w:t xml:space="preserve"> the psychometric function fitting process contribute</w:t>
      </w:r>
      <w:r w:rsidR="0026699A">
        <w:t>s</w:t>
      </w:r>
      <w:r w:rsidR="00054659">
        <w:t xml:space="preserve"> to this </w:t>
      </w:r>
      <w:r w:rsidR="0026699A">
        <w:t>small inconsistency across figures</w:t>
      </w:r>
      <w:r w:rsidR="00054659">
        <w:t>. The 50% crossover points are deriv</w:t>
      </w:r>
      <w:r w:rsidR="00813870">
        <w:t xml:space="preserve">ed from the fitted functions and do not always align </w:t>
      </w:r>
      <w:r w:rsidR="00DB70A8">
        <w:t>precisely</w:t>
      </w:r>
      <w:r w:rsidR="00813870">
        <w:t xml:space="preserve"> with the unprocessed data</w:t>
      </w:r>
      <w:r w:rsidR="008443EC">
        <w:t xml:space="preserve">. </w:t>
      </w:r>
      <w:r w:rsidR="00E23B3C">
        <w:t xml:space="preserve">This can make the psychometric function 50% crossover </w:t>
      </w:r>
      <w:r w:rsidR="00786926">
        <w:t>occur at a point that does not exactly match the pattern of the data. The current scrip</w:t>
      </w:r>
      <w:r w:rsidR="00250604">
        <w:t>t</w:t>
      </w:r>
      <w:r w:rsidR="00786926">
        <w:t xml:space="preserve"> uses a logistic sigmoid to fit the data</w:t>
      </w:r>
      <w:r w:rsidR="00CE2973">
        <w:t>,</w:t>
      </w:r>
      <w:r w:rsidR="00786926">
        <w:t xml:space="preserve"> but </w:t>
      </w:r>
      <w:r w:rsidR="00D30806">
        <w:t xml:space="preserve">taking a different approach may </w:t>
      </w:r>
      <w:r w:rsidR="00DB51CB">
        <w:t xml:space="preserve">produce </w:t>
      </w:r>
      <w:r w:rsidR="00D30806">
        <w:t xml:space="preserve">a more accurate </w:t>
      </w:r>
      <w:r w:rsidR="00DB51CB">
        <w:t>representation of the data</w:t>
      </w:r>
      <w:r w:rsidR="00D30806">
        <w:t>.</w:t>
      </w:r>
    </w:p>
    <w:p w14:paraId="7ECC68DE" w14:textId="38719A45" w:rsidR="0036123E" w:rsidRDefault="0036123E" w:rsidP="0036123E">
      <w:pPr>
        <w:spacing w:line="480" w:lineRule="auto"/>
        <w:ind w:firstLine="720"/>
      </w:pPr>
      <w:r>
        <w:t xml:space="preserve">In the vocoded condition, all listener groups demonstrated shallower slopes compared to the unprocessed condition (Fig. 2). Even though the 50% crossover points were </w:t>
      </w:r>
      <w:r w:rsidR="00CC52D1">
        <w:t>not statistically different between the two conditions</w:t>
      </w:r>
      <w:r>
        <w:t xml:space="preserve">, the shallower slope suggests a greater difficulty in </w:t>
      </w:r>
      <w:r>
        <w:lastRenderedPageBreak/>
        <w:t xml:space="preserve">distinguishing between </w:t>
      </w:r>
      <w:r w:rsidR="00250604">
        <w:t>“D</w:t>
      </w:r>
      <w:r>
        <w:t>ish</w:t>
      </w:r>
      <w:r w:rsidR="00250604">
        <w:t>”</w:t>
      </w:r>
      <w:r>
        <w:t xml:space="preserve"> and </w:t>
      </w:r>
      <w:r w:rsidR="00250604">
        <w:t>“D</w:t>
      </w:r>
      <w:r>
        <w:t>itch</w:t>
      </w:r>
      <w:r w:rsidR="00250604">
        <w:t>”</w:t>
      </w:r>
      <w:r>
        <w:t xml:space="preserve">. These results are in line with the results from Goupell et al. (2017), which found that reduced spectral information causes declines in listeners’ ability to discriminate between different temporal cues. </w:t>
      </w:r>
      <w:r w:rsidR="0026699A">
        <w:t>In addition,</w:t>
      </w:r>
      <w:r>
        <w:t xml:space="preserve"> the greatest differences in performance appear</w:t>
      </w:r>
      <w:r w:rsidR="007402D4">
        <w:t>ed</w:t>
      </w:r>
      <w:r>
        <w:t xml:space="preserve"> to</w:t>
      </w:r>
      <w:r w:rsidR="007402D4">
        <w:t xml:space="preserve"> be</w:t>
      </w:r>
      <w:r>
        <w:t xml:space="preserve"> on both ends of the 7-step continuum, consistent with previous findings that degraded spectral input exacerbated temporal processing abilities </w:t>
      </w:r>
      <w:r>
        <w:fldChar w:fldCharType="begin"/>
      </w:r>
      <w:r w:rsidR="001D05FF">
        <w:instrText xml:space="preserve"> ADDIN ZOTERO_ITEM CSL_CITATION {"citationID":"xv28fQ8L","properties":{"formattedCitation":"(Goupell et al., 2017)","plainCitation":"(Goupell et al., 2017)","noteIndex":0},"citationItems":[{"id":"LNHeQ5Rx/CH4FsP0C","uris":["http://zotero.org/users/local/G5VicmWf/items/DEI5JNJQ"],"itemData":{"id":"zoBaSar4/buEXehvk","type":"article-journal","container-title":"Ear and hearing","issue":"6","page":"335–342","title":"Age-Related Differences in the Processing of Temporal Envelope and Spectral Cues in a Speech Segment","volume":"38","author":[{"family":"Goupell","given":"Matthew"},{"family":"Gaskins","given":"Casey"},{"family":"Shader","given":"Maureen"},{"family":"Walter","given":"Erin"},{"family":"Anderson","given":"Samira"},{"family":"Gordon-Salant","given":"Sandra"}],"issued":{"date-parts":[["2017",12]]}}}],"schema":"https://github.com/citation-style-language/schema/raw/master/csl-citation.json"} </w:instrText>
      </w:r>
      <w:r>
        <w:fldChar w:fldCharType="separate"/>
      </w:r>
      <w:r>
        <w:rPr>
          <w:noProof/>
        </w:rPr>
        <w:t>(Goupell et al., 2017)</w:t>
      </w:r>
      <w:r>
        <w:fldChar w:fldCharType="end"/>
      </w:r>
      <w:r>
        <w:t xml:space="preserve">. </w:t>
      </w:r>
    </w:p>
    <w:p w14:paraId="02E01459" w14:textId="78A8D856" w:rsidR="0036123E" w:rsidRPr="00681946" w:rsidRDefault="0036123E" w:rsidP="0036123E">
      <w:pPr>
        <w:spacing w:line="480" w:lineRule="auto"/>
        <w:ind w:firstLine="720"/>
      </w:pPr>
      <w:r>
        <w:t>Several factors may have contributed to the differences in aging effects observed by both Gordon-Salant et al. (2006) and Goupell et al. (2017). First, the inclusion of the MNH group may have unintentionally obscured any aging effects seen in studies with only YNH and ONH participants. The MNH and ONH groups</w:t>
      </w:r>
      <w:r w:rsidR="00377F30">
        <w:t>’</w:t>
      </w:r>
      <w:r>
        <w:t xml:space="preserve"> surprising performance on the task raises some possibilities regarding prior experience with psychoacoustic testing or familiarity with the test stimuli (</w:t>
      </w:r>
      <w:r w:rsidR="00250604">
        <w:t>“D</w:t>
      </w:r>
      <w:r>
        <w:t>ish</w:t>
      </w:r>
      <w:r w:rsidR="00250604">
        <w:t>”</w:t>
      </w:r>
      <w:r>
        <w:t xml:space="preserve"> and </w:t>
      </w:r>
      <w:r w:rsidR="00250604">
        <w:t>“D</w:t>
      </w:r>
      <w:r>
        <w:t>itch</w:t>
      </w:r>
      <w:r w:rsidR="00250604">
        <w:t>”</w:t>
      </w:r>
      <w:r>
        <w:t xml:space="preserve">) that could have influenced results. A lack of motivation or attentiveness among our YNH group could have contributed to their poorer performance on the task. An individual’s performance on different psychoacoustic tasks can be influenced by attention, motivation, and task demands </w:t>
      </w:r>
      <w:r>
        <w:fldChar w:fldCharType="begin"/>
      </w:r>
      <w:r w:rsidR="005C452D">
        <w:instrText xml:space="preserve"> ADDIN ZOTERO_ITEM CSL_CITATION {"citationID":"UFButPHt","properties":{"formattedCitation":"(Bertoli et al., 2002)","plainCitation":"(Bertoli et al., 2002)","noteIndex":0},"citationItems":[{"id":99,"uris":["http://zotero.org/users/local/kg5e1EeF/items/E8SIC2W8","http://zotero.org/users/17924637/items/E8SIC2W8"],"itemData":{"id":99,"type":"article-journal","container-title":"Clinical Neurophysiology","DOI":"10.1016/S1388-2457(02)00013-5","ISSN":"13882457","issue":"3","journalAbbreviation":"Clinical Neurophysiology","language":"en","license":"https://www.elsevier.com/tdm/userlicense/1.0/","page":"396-406","source":"DOI.org (Crossref)","title":"Temporal resolution in young and elderly subjects as measured by mismatch negativity and a psychoacoustic gap detection task","volume":"113","author":[{"family":"Bertoli","given":"Sibylle"},{"family":"Smurzynski","given":"Jacek"},{"family":"Probst","given":"Rudolf"}],"issued":{"date-parts":[["2002",3]]}}}],"schema":"https://github.com/citation-style-language/schema/raw/master/csl-citation.json"} </w:instrText>
      </w:r>
      <w:r>
        <w:fldChar w:fldCharType="separate"/>
      </w:r>
      <w:r>
        <w:rPr>
          <w:noProof/>
        </w:rPr>
        <w:t>(Bertoli et al., 2002)</w:t>
      </w:r>
      <w:r>
        <w:fldChar w:fldCharType="end"/>
      </w:r>
      <w:r>
        <w:t xml:space="preserve">. These elements can complicate the way we interpret our results and can make it more challenging to see temporal processing deficits.  </w:t>
      </w:r>
    </w:p>
    <w:p w14:paraId="69794C02" w14:textId="77777777" w:rsidR="0036123E" w:rsidRPr="00681946" w:rsidRDefault="0036123E" w:rsidP="0036123E">
      <w:pPr>
        <w:spacing w:line="480" w:lineRule="auto"/>
        <w:rPr>
          <w:b/>
          <w:bCs/>
          <w:u w:val="single"/>
        </w:rPr>
      </w:pPr>
    </w:p>
    <w:p w14:paraId="6D65D2FA" w14:textId="77777777" w:rsidR="0036123E" w:rsidRPr="006E423A" w:rsidRDefault="0036123E" w:rsidP="0036123E">
      <w:pPr>
        <w:spacing w:line="480" w:lineRule="auto"/>
        <w:rPr>
          <w:b/>
          <w:bCs/>
          <w:u w:val="single"/>
        </w:rPr>
      </w:pPr>
      <w:r w:rsidRPr="006E423A">
        <w:rPr>
          <w:b/>
          <w:bCs/>
          <w:u w:val="single"/>
        </w:rPr>
        <w:t>B.</w:t>
      </w:r>
      <w:r>
        <w:rPr>
          <w:b/>
          <w:bCs/>
          <w:u w:val="single"/>
        </w:rPr>
        <w:t xml:space="preserve"> </w:t>
      </w:r>
      <w:r w:rsidRPr="006E423A">
        <w:rPr>
          <w:b/>
          <w:bCs/>
          <w:u w:val="single"/>
        </w:rPr>
        <w:t>Gap Detection Threshold Performance</w:t>
      </w:r>
    </w:p>
    <w:p w14:paraId="765BA106" w14:textId="7DEFD5D5" w:rsidR="0036123E" w:rsidRDefault="0036123E" w:rsidP="0036123E">
      <w:pPr>
        <w:spacing w:line="480" w:lineRule="auto"/>
        <w:ind w:firstLine="720"/>
      </w:pPr>
      <w:r>
        <w:t>Our hypothesis was partially supported by the results shown in Fig. 4, which revealed significant main effects of age and stimulus type on gap detection thresholds. The smallest gap detection thresholds were observed for the BBN condition, with MNH</w:t>
      </w:r>
      <w:r w:rsidR="00B502E9">
        <w:t xml:space="preserve"> and YNH</w:t>
      </w:r>
      <w:r>
        <w:t xml:space="preserve"> listeners showing thresholds of around 3 ms</w:t>
      </w:r>
      <w:r w:rsidR="00074A1F">
        <w:t xml:space="preserve">. </w:t>
      </w:r>
      <w:r>
        <w:t xml:space="preserve">This finding aligns with previous studies using broadband or </w:t>
      </w:r>
      <w:r>
        <w:lastRenderedPageBreak/>
        <w:t xml:space="preserve">narrowband noise stimuli, where gap detection thresholds were normally between 2-3 ms </w:t>
      </w:r>
      <w:r>
        <w:fldChar w:fldCharType="begin"/>
      </w:r>
      <w:r w:rsidR="005C452D">
        <w:instrText xml:space="preserve"> ADDIN ZOTERO_ITEM CSL_CITATION {"citationID":"DoW7tCXJ","properties":{"formattedCitation":"(Formby et al., 1993; Plomp, 1964)","plainCitation":"(Formby et al., 1993; Plomp, 1964)","noteIndex":0},"citationItems":[{"id":92,"uris":["http://zotero.org/users/local/kg5e1EeF/items/L3PAP9US","http://zotero.org/users/17924637/items/L3PAP9US"],"itemData":{"id":92,"type":"article-journal","abstract":"Temporal gap detection thresholds were measured in narrow-band noise-burst markers having acoustic characteristics representative of isolated steady-state second-formant (F2) properties for /p,t,k/ paired separately with /i,1,u,c/. The results revealed that gap detection threshold increased systematically as the difference was increased between the simulated stop and vowel F2 frequencies. A strong positive correlation (r=0.87) between gap detection threshold and linear marker center frequency difference was highly significant (p&amp;lt;0.001). Differences in other stimulus features had little influence on gap detection performance. Implications for speech perception are discussed.","container-title":"The Journal of the Acoustical Society of America","DOI":"10.1121/1.405550","ISSN":"0001-4966, 1520-8524","issue":"2","language":"en","page":"1023-1027","source":"DOI.org (Crossref)","title":"Detection of silent temporal gaps between narrow-band noise markers having second-formantlike properties of voiceless stop/vowel combinations","volume":"93","author":[{"family":"Formby","given":"C."},{"family":"Barker","given":"C."},{"family":"Abbey","given":"H."},{"family":"Raney","given":"J. J."}],"issued":{"date-parts":[["1993",2,1]]}}},{"id":98,"uris":["http://zotero.org/users/local/kg5e1EeF/items/TFAGJAQA","http://zotero.org/users/17924637/items/TFAGJAQA"],"itemData":{"id":98,"type":"article-journal","abstract":"The rate of decay of auditory sensation was investigated by measuring the minimum silent interval that must be introduced between two noise pulses to be perceived. The value of this critical time Λt was determined for different intensity levels of both the first and the second pulse. It is shown that in this case the sensation level of the second pulse may be considered as a very good approximation of the level of auditory sensation after Λt, due to the first pulse. From the experiments, we may conclude (1) expressed in dB as a function of log t, the decay of sensation is represented by a straight line; (2) independent of the sensation level of the stimulating sound, the hearing threshold is reached at the same time of about 200–300 msec. These results are compared with other experiments and the differences are discussed.","container-title":"The Journal of the Acoustical Society of America","DOI":"10.1121/1.1918946","ISSN":"0001-4966, 1520-8524","issue":"2","language":"en","page":"277-282","source":"DOI.org (Crossref)","title":"Rate of Decay of Auditory Sensation","volume":"36","author":[{"family":"Plomp","given":"R."}],"issued":{"date-parts":[["1964",2,1]]}}}],"schema":"https://github.com/citation-style-language/schema/raw/master/csl-citation.json"} </w:instrText>
      </w:r>
      <w:r>
        <w:fldChar w:fldCharType="separate"/>
      </w:r>
      <w:r>
        <w:rPr>
          <w:noProof/>
        </w:rPr>
        <w:t>(Formby et al., 1993; Plomp, 1964)</w:t>
      </w:r>
      <w:r>
        <w:fldChar w:fldCharType="end"/>
      </w:r>
      <w:r>
        <w:t>. Because broadband noise has identical spectral and temporal characteristics on both sides of the gap, it facilitates gap detection performance</w:t>
      </w:r>
      <w:r w:rsidR="00074A1F">
        <w:t xml:space="preserve"> </w:t>
      </w:r>
      <w:r w:rsidR="00074A1F">
        <w:fldChar w:fldCharType="begin"/>
      </w:r>
      <w:r w:rsidR="001D05FF">
        <w:instrText xml:space="preserve"> ADDIN ZOTERO_ITEM CSL_CITATION {"citationID":"7zVJjkj6","properties":{"formattedCitation":"(Harris et al., 2010a; Lister &amp; Tarver, 2004; Pichora-Fuller et al., 2006a)","plainCitation":"(Harris et al., 2010a; Lister &amp; Tarver, 2004; Pichora-Fuller et al., 2006a)","noteIndex":0},"citationItems":[{"id":110,"uris":["http://zotero.org/users/local/kg5e1EeF/items/YKYV39WJ","http://zotero.org/users/17924637/items/YKYV39WJ"],"itemData":{"id":110,"type":"article-journal","abstract":"Differences in gap detection for younger and older adults have been shown to vary with the complexity of the task or stimuli, but the factors that contribute to these differences remain unknown. To address this question, we examined the extent to which age-related differences in processing speed and workload predicted age-related differences in gap detection. Gap detection thresholds were measured for 10 younger and 11 older adults in two conditions that varied in task complexity but used identical stimuli: (1) gap location fixed at the beginning, middle, or end of a noise burst and (2) gap location varied randomly from trial to trial from the beginning, middle, or end of the noise. We hypothesized that gap location uncertainty would place increased demands on cognitive and attentional resources and result in significantly higher gap detection thresholds for older but not younger adults. Overall, gap detection thresholds were lower for the middle location as compared to beginning and end locations and were lower for the fixed than the random condition. In general, larger age-related differences in gap detection were observed for more challenging conditions. That is, gap detection thresholds for older adults were significantly larger for the random condition than for the fixed condition when the gap was at the beginning and end locations but not the middle. In contrast, gap detection thresholds for younger adults were not significantly different for the random and fixed condition at any location. Subjective ratings of workload indicated that older adults found the gap detection task more mentally demanding than younger adults. Consistent with these findings, results of the Purdue Pegboard and Connections tests revealed age-related slowing of processing speed. Moreover, age group differences in workload and processing speed predicted gap detection in younger and older adults when gap location varied from trial to trial; these associations were not observed when gap location remained constant across trials. Taken together, these results suggest that age-related differences in complex measures of auditory temporal processing may be explained, in part, by age-related deficits in processing speed and attention.","container-title":"Hearing Research","DOI":"10.1016/j.heares.2009.09.017","ISSN":"1878-5891","issue":"1-2","journalAbbreviation":"Hear Res","language":"eng","note":"PMID: 19800958\nPMCID: PMC2868108","page":"21-29","source":"PubMed","title":"Age-related differences in gap detection: effects of task difficulty and cognitive ability","title-short":"Age-related differences in gap detection","volume":"264","author":[{"family":"Harris","given":"Kelly C."},{"family":"Eckert","given":"Mark A."},{"family":"Ahlstrom","given":"Jayne B."},{"family":"Dubno","given":"Judy R."}],"issued":{"date-parts":[["2010",6,1]]}}},{"id":"LNHeQ5Rx/13OoKoe2","uris":["http://zotero.org/users/local/G5VicmWf/items/C9V46WZB"],"itemData":{"id":"zoBaSar4/aRa3J02x","type":"article-journal","container-title":"Journal of speech, language, and hearing research","issue":"2","page":"257–268","title":"Effect of age on silent gap discrimination in synthetic speech stimuli","volume":"47","author":[{"family":"Lister","given":"Jennifer"},{"family":"Tarver","given":"Kenton"}],"issued":{"date-parts":[["2004",4]]}}},{"id":53,"uris":["http://zotero.org/users/local/kg5e1EeF/items/2VZCM5CS","http://zotero.org/users/17924637/items/2VZCM5CS"],"itemData":{"id":53,"type":"article-journal","abstract":"Gap detection thresholds for speech and analogous nonspeech stimuli were determined in younger and older adults with clinically normal hearing in the speech range. Gap detection thresholds were larger for older than for younger listeners in all conditions, with the size of the age difference increasing with stimulus complexity. For both ages, gap detection thresholds were far smaller when the markers before and after the gap were the same (spectrally symmetrical) compared to when they were different (spectrally asymmetrical) for both speech and nonspeech stimuli. Moreover, gap detection thresholds were smaller for nonspeech than for speech stimuli when the markers were spectrally symmetrical but the opposite was observed when the markers were spectrally asymmetrical. This pattern of results may reflect the benefit of activating well-learned gap-dependent phonemic contrasts. The stimulus-dependent age effects were interpreted as reflecting the differential effects of age-dependent losses in temporal processing ability on within- and between-channel gap detection.","container-title":"The Journal of the Acoustical Society of America","DOI":"10.1121/1.2149837","ISSN":"0001-4966","issue":"2","journalAbbreviation":"J Acoust Soc Am","language":"eng","note":"PMID: 16521775","page":"1143-1155","source":"PubMed","title":"Effect of age on detection of gaps in speech and nonspeech markers varying in duration and spectral symmetry","volume":"119","author":[{"family":"Pichora-Fuller","given":"M. Kathleen"},{"family":"Schneider","given":"Bruce A."},{"family":"Benson","given":"Nancy J."},{"family":"Hamstra","given":"Stanley J."},{"family":"Storzer","given":"Edward"}],"issued":{"date-parts":[["2006",2]]}}}],"schema":"https://github.com/citation-style-language/schema/raw/master/csl-citation.json"} </w:instrText>
      </w:r>
      <w:r w:rsidR="00074A1F">
        <w:fldChar w:fldCharType="separate"/>
      </w:r>
      <w:r w:rsidR="00074A1F">
        <w:rPr>
          <w:noProof/>
        </w:rPr>
        <w:t>(Harris et al., 2010; Lister &amp; Tarver, 2004; Pichora-Fuller et al., 2006)</w:t>
      </w:r>
      <w:r w:rsidR="00074A1F">
        <w:fldChar w:fldCharType="end"/>
      </w:r>
      <w:r w:rsidR="00074A1F">
        <w:t>.</w:t>
      </w:r>
      <w:r>
        <w:t xml:space="preserve"> In our study, the YNH listeners had an average BBN threshold of approximately 4.5 ms and the ONH listeners had higher thresholds of around 5.7 ms. These results are consistent with</w:t>
      </w:r>
      <w:r w:rsidR="005F4CF1">
        <w:t xml:space="preserve"> </w:t>
      </w:r>
      <w:r w:rsidR="00E564EE">
        <w:t>Rober</w:t>
      </w:r>
      <w:r w:rsidR="00610C4F">
        <w:t>ts and Lister</w:t>
      </w:r>
      <w:r w:rsidR="005F4CF1">
        <w:t xml:space="preserve"> (20</w:t>
      </w:r>
      <w:r w:rsidR="00610C4F">
        <w:t>04</w:t>
      </w:r>
      <w:r w:rsidR="005F4CF1">
        <w:t>)</w:t>
      </w:r>
      <w:r w:rsidR="001C101D">
        <w:t>, who found that when the gap was in a fixed location</w:t>
      </w:r>
      <w:r w:rsidR="00121C77">
        <w:t xml:space="preserve"> in the middle of a </w:t>
      </w:r>
      <w:r w:rsidR="00FE06F7">
        <w:t xml:space="preserve">white </w:t>
      </w:r>
      <w:r w:rsidR="00121C77">
        <w:t>noise burst</w:t>
      </w:r>
      <w:r w:rsidR="00320433">
        <w:t xml:space="preserve">, thresholds were </w:t>
      </w:r>
      <w:r w:rsidR="00BE6F2A">
        <w:t xml:space="preserve">similar across age groups, </w:t>
      </w:r>
      <w:r w:rsidR="00FE06F7">
        <w:t xml:space="preserve">approximately 2.7 ms for YNH listeners and </w:t>
      </w:r>
      <w:r w:rsidR="00A31D51">
        <w:t xml:space="preserve">4.9 ms for ONH </w:t>
      </w:r>
      <w:r w:rsidRPr="005C452D">
        <w:t>listeners</w:t>
      </w:r>
      <w:r w:rsidR="0026699A">
        <w:t xml:space="preserve"> </w:t>
      </w:r>
      <w:r w:rsidR="003E1871" w:rsidRPr="005C452D">
        <w:fldChar w:fldCharType="begin"/>
      </w:r>
      <w:r w:rsidR="005C452D" w:rsidRPr="005C452D">
        <w:instrText xml:space="preserve"> ADDIN ZOTERO_ITEM CSL_CITATION {"citationID":"s2jmyIux","properties":{"formattedCitation":"(Roberts &amp; Lister, 2004)","plainCitation":"(Roberts &amp; Lister, 2004)","noteIndex":0},"citationItems":[{"id":150,"uris":["http://zotero.org/users/17924637/items/CV4T7UEG"],"itemData":{"id":150,"type":"article-journal","abstract":"Older listeners with normal-hearing sensitivity and impaired-hearing sensitivity often demonstrate poorer-than-normal performance on tasks of speech understanding in noise and reverberation. Deficits in temporal resolution and in the precedence effect may underlie this difficulty. Temporal resolution is often studied by means of a gap-detection paradigm. This task is similar to binaural fusion paradigms used to measure the precedence effect. The purpose of this investigation was to determine if within-channel (measured with monotic and diotic gap detection) or across-channel (measured with dichotic gap detection) temporal resolution is related to fusion (measured with lag-burst thresholds; LBTs) under dichotic, anechoic, and reverberant conditions. Gap-detection thresholds (GDTs) and LBTs were measured by means of noise-burst stimuli for 3 groups of listeners: young adults with normal-hearing sensitivity (YNH), older adults with normal-hearing sensitivity (ONH), and older adults with impaired-hearing sensitivity (OIH). The GDTs indicated that across-channel temporal resolution is poorer than within-channel temporal resolution and that the effects of age and hearing loss are dependent on condition. Results for the fusion task indicated higher LBTs in reverberation than for the dichotic and anechoic conditions, regardless of group, and no effect of age or hearing loss for the nonreverberant conditions. However, higher LBTs were observed in the reverberant condition for the ONH listeners. Further, there was a correlation between across-channel temporal resolution and fusion in reverberation. Gap detection and fusion may not necessarily reflect the same underlying processes; however, across-channel gap detection may influence fusion under certain conditions (i.e., in reverberation).","container-title":"Journal of Speech, Language, and Hearing Research","DOI":"10.1044/1092-4388(2004/071)","ISSN":"1092-4388, 1558-9102","issue":"5","journalAbbreviation":"J Speech Lang Hear Res","language":"en","page":"965-978","source":"DOI.org (Crossref)","title":"Effects of Age and Hearing Loss on Gap Detection and the Precedence Effect: Broadband Stimuli","title-short":"Effects of Age and Hearing Loss on Gap Detection and the Precedence Effect","volume":"47","author":[{"family":"Roberts","given":"Richard A."},{"family":"Lister","given":"Jennifer J."}],"issued":{"date-parts":[["2004",10]]}}}],"schema":"https://github.com/citation-style-language/schema/raw/master/csl-citation.json"} </w:instrText>
      </w:r>
      <w:r w:rsidR="003E1871" w:rsidRPr="005C452D">
        <w:fldChar w:fldCharType="separate"/>
      </w:r>
      <w:r w:rsidR="005C452D" w:rsidRPr="005C452D">
        <w:rPr>
          <w:noProof/>
        </w:rPr>
        <w:t>(Roberts &amp; Lister, 2004)</w:t>
      </w:r>
      <w:r w:rsidR="003E1871" w:rsidRPr="005C452D">
        <w:fldChar w:fldCharType="end"/>
      </w:r>
      <w:r w:rsidR="00A65F82" w:rsidRPr="005C452D">
        <w:t xml:space="preserve">. </w:t>
      </w:r>
      <w:r w:rsidRPr="005C452D">
        <w:t>Other studies</w:t>
      </w:r>
      <w:r>
        <w:t xml:space="preserve"> have reported similar findings, showing similar performance across age groups in simpler conditions using pure tones or broadband noise </w:t>
      </w:r>
      <w:r>
        <w:fldChar w:fldCharType="begin"/>
      </w:r>
      <w:r w:rsidR="001D05FF">
        <w:instrText xml:space="preserve"> ADDIN ZOTERO_ITEM CSL_CITATION {"citationID":"zGyJoVw0","properties":{"formattedCitation":"(Bertoli et al., 2002; Harris et al., 2010b; Lister et al., 2002; Lister &amp; Tarver, 2004)","plainCitation":"(Bertoli et al., 2002; Harris et al., 2010b; Lister et al., 2002; Lister &amp; Tarver, 2004)","noteIndex":0},"citationItems":[{"id":99,"uris":["http://zotero.org/users/local/kg5e1EeF/items/E8SIC2W8","http://zotero.org/users/17924637/items/E8SIC2W8"],"itemData":{"id":99,"type":"article-journal","container-title":"Clinical Neurophysiology","DOI":"10.1016/S1388-2457(02)00013-5","ISSN":"13882457","issue":"3","journalAbbreviation":"Clinical Neurophysiology","language":"en","license":"https://www.elsevier.com/tdm/userlicense/1.0/","page":"396-406","source":"DOI.org (Crossref)","title":"Temporal resolution in young and elderly subjects as measured by mismatch negativity and a psychoacoustic gap detection task","volume":"113","author":[{"family":"Bertoli","given":"Sibylle"},{"family":"Smurzynski","given":"Jacek"},{"family":"Probst","given":"Rudolf"}],"issued":{"date-parts":[["2002",3]]}}},{"id":102,"uris":["http://zotero.org/users/local/kg5e1EeF/items/NP5GV4ZL","http://zotero.org/users/17924637/items/NP5GV4ZL"],"itemData":{"id":102,"type":"article-journal","container-title":"Hearing Research","DOI":"10.1016/j.heares.2009.09.017","ISSN":"03785955","issue":"1-2","journalAbbreviation":"Hearing Research","language":"en","license":"https://www.elsevier.com/tdm/userlicense/1.0/","page":"21-29","source":"DOI.org (Crossref)","title":"Age-related differences in gap detection: Effects of task difficulty and cognitive ability","title-short":"Age-related differences in gap detection","volume":"264","author":[{"family":"Harris","given":"Kelly C."},{"family":"Eckert","given":"Mark A."},{"family":"Ahlstrom","given":"Jayne B."},{"family":"Dubno","given":"Judy R."}],"issued":{"date-parts":[["2010",6]]}}},{"id":104,"uris":["http://zotero.org/users/local/kg5e1EeF/items/MQJNVLR7","http://zotero.org/users/17924637/items/MQJNVLR7"],"itemData":{"id":104,"type":"article-journal","abstract":"Temporal discrimination was measured using a gap discrimination paradigm for three groups of listeners with normal hearing: (1) ages 18–30, (2) ages 40–52, and (3) ages 62–74 years. Normal hearing was defined as pure-tone thresholds </w:instrText>
      </w:r>
      <w:r w:rsidR="001D05FF">
        <w:rPr>
          <w:rFonts w:ascii="Cambria Math" w:hAnsi="Cambria Math" w:cs="Cambria Math"/>
        </w:rPr>
        <w:instrText>⩽</w:instrText>
      </w:r>
      <w:r w:rsidR="001D05FF">
        <w:instrText xml:space="preserve">25 dB HL from 250 to 6000 Hz and </w:instrText>
      </w:r>
      <w:r w:rsidR="001D05FF">
        <w:rPr>
          <w:rFonts w:ascii="Cambria Math" w:hAnsi="Cambria Math" w:cs="Cambria Math"/>
        </w:rPr>
        <w:instrText>⩽</w:instrText>
      </w:r>
      <w:r w:rsidR="001D05FF">
        <w:instrText xml:space="preserve">30 dB HL at 8000 Hz. Silent gaps were placed between 14-octave bands of noise centered at one of six frequencies. The noise band markers were paired so that the center frequency of the leading marker was fixed at 2000 Hz, and the center frequency of the trailing marker varied randomly across experimental runs. Gap duration discrimination was significantly poorer for older listeners than for young and middle-aged listeners, and the performance of the young and middle-aged listeners did not differ significantly. Age group differences were more apparent for the more frequency-disparate stimuli (2000-Hz leading marker followed by a 500-Hz trailing marker) than for the fixed-frequency stimuli (2000-Hz lead and 2000-Hz trail). The gap duration difference limens of the older listeners increased more rapidly with frequency disparity than those of the other listeners. Because age effects were more apparent for the more frequency-disparate conditions, and gap discrimination was not affected by differences in hearing sensitivity among listeners, it is suggested that gap discrimination depends upon temporal mechanisms that deteriorate with age and stimulus complexity but are unaffected by hearing loss.","container-title":"The Journal of the Acoustical Society of America","DOI":"10.1121/1.1476685","ISSN":"0001-4966, 1520-8524","issue":"6","language":"en","page":"2793-2800","source":"DOI.org (Crossref)","title":"Effects of age and frequency disparity on gap discrimination","volume":"111","author":[{"family":"Lister","given":"Jennifer"},{"family":"Besing","given":"Joan"},{"family":"Koehnke","given":"Janet"}],"issued":{"date-parts":[["2002",6,1]]}}},{"id":"LNHeQ5Rx/13OoKoe2","uris":["http://zotero.org/users/local/G5VicmWf/items/C9V46WZB"],"itemData":{"id":"zoBaSar4/aRa3J02x","type":"article-journal","container-title":"Journal of speech, language, and hearing research","issue":"2","page":"257–268","title":"Effect of age on silent gap discrimination in synthetic speech stimuli","volume":"47","author":[{"family":"Lister","given":"Jennifer"},{"family":"Tarver","given":"Kenton"}],"issued":{"date-parts":[["2004",4]]}}}],"schema":"https://github.com/citation-style-language/schema/raw/master/csl-citation.json"} </w:instrText>
      </w:r>
      <w:r>
        <w:fldChar w:fldCharType="separate"/>
      </w:r>
      <w:r w:rsidR="00074A1F">
        <w:rPr>
          <w:noProof/>
        </w:rPr>
        <w:t>(Bertoli et al., 2002; Harris et al., 2010; Lister et al., 2002; Lister &amp; Tarver, 2004)</w:t>
      </w:r>
      <w:r>
        <w:fldChar w:fldCharType="end"/>
      </w:r>
      <w:r>
        <w:t xml:space="preserve">. </w:t>
      </w:r>
    </w:p>
    <w:p w14:paraId="3367E959" w14:textId="47A76603" w:rsidR="0036123E" w:rsidRDefault="0036123E" w:rsidP="0036123E">
      <w:pPr>
        <w:spacing w:line="480" w:lineRule="auto"/>
        <w:ind w:firstLine="720"/>
      </w:pPr>
      <w:r>
        <w:t xml:space="preserve">Gap detection thresholds increased significantly for the SSN condition, with averages ranging from approximately 9 to 15.5 ms. This suggests that speech-shaped noise, which </w:t>
      </w:r>
      <w:r w:rsidR="004703AB">
        <w:t>spectrally</w:t>
      </w:r>
      <w:r>
        <w:t xml:space="preserve"> resembles speech, introduces additional challenges for listeners.</w:t>
      </w:r>
      <w:r w:rsidR="000A0F9F">
        <w:t xml:space="preserve"> A likely explanation is that the SSN condition had unequal </w:t>
      </w:r>
      <w:r w:rsidR="00E80A14">
        <w:t xml:space="preserve">RMS intensity on both sides of the gap. In the word “Dish” the RMS intensity </w:t>
      </w:r>
      <w:r w:rsidR="00733F59">
        <w:t>of the “Di” token is higher than that of the “Sh” token.</w:t>
      </w:r>
      <w:r w:rsidR="008155C1">
        <w:t xml:space="preserve"> In our BBN condition, the RMS intensity was equal on both sides of the gap</w:t>
      </w:r>
      <w:r w:rsidR="007D3015">
        <w:t xml:space="preserve"> whi</w:t>
      </w:r>
      <w:r w:rsidR="007D3015" w:rsidRPr="0030222E">
        <w:t>ch</w:t>
      </w:r>
      <w:r w:rsidR="00421C61">
        <w:t>,</w:t>
      </w:r>
      <w:r w:rsidR="007D3015" w:rsidRPr="0030222E">
        <w:t xml:space="preserve"> according to previous research</w:t>
      </w:r>
      <w:r w:rsidR="00421C61">
        <w:t>,</w:t>
      </w:r>
      <w:r w:rsidR="007D3015" w:rsidRPr="0030222E">
        <w:t xml:space="preserve"> suggests better performance on gap detection tasks</w:t>
      </w:r>
      <w:r w:rsidR="007D3015" w:rsidRPr="00D150E8">
        <w:t xml:space="preserve"> (Fitzgibbons &amp; Gordon-Salant, 1995).</w:t>
      </w:r>
      <w:r w:rsidR="008155C1">
        <w:t xml:space="preserve"> </w:t>
      </w:r>
      <w:r w:rsidR="0030222E">
        <w:t xml:space="preserve">This asymmetry could have contributed to the difference in </w:t>
      </w:r>
      <w:r w:rsidR="00B31193">
        <w:t>gap detection thresholds observed in our study</w:t>
      </w:r>
      <w:r>
        <w:t xml:space="preserve">. </w:t>
      </w:r>
    </w:p>
    <w:p w14:paraId="1B14819B" w14:textId="2C326217" w:rsidR="00074A1F" w:rsidRDefault="00AD5DA1" w:rsidP="00074A1F">
      <w:pPr>
        <w:spacing w:line="480" w:lineRule="auto"/>
        <w:ind w:firstLine="720"/>
      </w:pPr>
      <w:r>
        <w:t xml:space="preserve">The </w:t>
      </w:r>
      <w:r w:rsidR="0036123E">
        <w:t xml:space="preserve">highest </w:t>
      </w:r>
      <w:r>
        <w:t xml:space="preserve">gap detection </w:t>
      </w:r>
      <w:r w:rsidR="0036123E">
        <w:t>thresholds</w:t>
      </w:r>
      <w:r>
        <w:t xml:space="preserve"> are</w:t>
      </w:r>
      <w:r w:rsidR="0036123E">
        <w:t xml:space="preserve"> seen in the unprocessed (approximately 11-22 ms) and vocoded (approximately 13-24 ms) speech conditions. These conditions are more spectrally and temporally complex stimuli, which may have contributed to the increased </w:t>
      </w:r>
      <w:r w:rsidR="0036123E">
        <w:lastRenderedPageBreak/>
        <w:t xml:space="preserve">difficulty observed in the task. </w:t>
      </w:r>
      <w:r w:rsidR="00074A1F">
        <w:t xml:space="preserve">This finding is consistent with Gordon-Salant and Fitzgibbons (1995), who found differences in gap detection thresholds as the stimuli became more complex. </w:t>
      </w:r>
    </w:p>
    <w:p w14:paraId="346FCA02" w14:textId="74EB5259" w:rsidR="0036123E" w:rsidRDefault="0036123E" w:rsidP="0036123E">
      <w:pPr>
        <w:spacing w:line="480" w:lineRule="auto"/>
        <w:ind w:firstLine="720"/>
      </w:pPr>
      <w:r>
        <w:t xml:space="preserve">One contributing factor may have been the asymmetry in the word </w:t>
      </w:r>
      <w:r w:rsidR="00250604">
        <w:t>“Dish”</w:t>
      </w:r>
      <w:r>
        <w:t xml:space="preserve">, where the </w:t>
      </w:r>
      <w:r w:rsidR="00250604">
        <w:t>“</w:t>
      </w:r>
      <w:r>
        <w:t>Di</w:t>
      </w:r>
      <w:r w:rsidR="00250604">
        <w:t>”</w:t>
      </w:r>
      <w:r>
        <w:t xml:space="preserve"> portion is more intense than the </w:t>
      </w:r>
      <w:r w:rsidR="00250604">
        <w:t>“</w:t>
      </w:r>
      <w:r>
        <w:t>Sh</w:t>
      </w:r>
      <w:r w:rsidR="00250604">
        <w:t>”</w:t>
      </w:r>
      <w:r>
        <w:t xml:space="preserve"> portion</w:t>
      </w:r>
      <w:r w:rsidR="00074A1F">
        <w:t xml:space="preserve"> </w:t>
      </w:r>
      <w:r w:rsidR="00074A1F">
        <w:fldChar w:fldCharType="begin"/>
      </w:r>
      <w:r w:rsidR="005C452D">
        <w:instrText xml:space="preserve"> ADDIN ZOTERO_ITEM CSL_CITATION {"citationID":"PURMm0s4","properties":{"formattedCitation":"(Pichora-Fuller et al., 2006a)","plainCitation":"(Pichora-Fuller et al., 2006a)","noteIndex":0},"citationItems":[{"id":53,"uris":["http://zotero.org/users/local/kg5e1EeF/items/2VZCM5CS","http://zotero.org/users/17924637/items/2VZCM5CS"],"itemData":{"id":53,"type":"article-journal","abstract":"Gap detection thresholds for speech and analogous nonspeech stimuli were determined in younger and older adults with clinically normal hearing in the speech range. Gap detection thresholds were larger for older than for younger listeners in all conditions, with the size of the age difference increasing with stimulus complexity. For both ages, gap detection thresholds were far smaller when the markers before and after the gap were the same (spectrally symmetrical) compared to when they were different (spectrally asymmetrical) for both speech and nonspeech stimuli. Moreover, gap detection thresholds were smaller for nonspeech than for speech stimuli when the markers were spectrally symmetrical but the opposite was observed when the markers were spectrally asymmetrical. This pattern of results may reflect the benefit of activating well-learned gap-dependent phonemic contrasts. The stimulus-dependent age effects were interpreted as reflecting the differential effects of age-dependent losses in temporal processing ability on within- and between-channel gap detection.","container-title":"The Journal of the Acoustical Society of America","DOI":"10.1121/1.2149837","ISSN":"0001-4966","issue":"2","journalAbbreviation":"J Acoust Soc Am","language":"eng","note":"PMID: 16521775","page":"1143-1155","source":"PubMed","title":"Effect of age on detection of gaps in speech and nonspeech markers varying in duration and spectral symmetry","volume":"119","author":[{"family":"Pichora-Fuller","given":"M. Kathleen"},{"family":"Schneider","given":"Bruce A."},{"family":"Benson","given":"Nancy J."},{"family":"Hamstra","given":"Stanley J."},{"family":"Storzer","given":"Edward"}],"issued":{"date-parts":[["2006",2]]}}}],"schema":"https://github.com/citation-style-language/schema/raw/master/csl-citation.json"} </w:instrText>
      </w:r>
      <w:r w:rsidR="00074A1F">
        <w:fldChar w:fldCharType="separate"/>
      </w:r>
      <w:r w:rsidR="00074A1F">
        <w:rPr>
          <w:noProof/>
        </w:rPr>
        <w:t>(Pichora-Fuller et al., 2006)</w:t>
      </w:r>
      <w:r w:rsidR="00074A1F">
        <w:fldChar w:fldCharType="end"/>
      </w:r>
      <w:r w:rsidR="00074A1F">
        <w:t xml:space="preserve">. </w:t>
      </w:r>
      <w:r>
        <w:t xml:space="preserve">This asymmetry is a good reminder that speech is dynamic in nature, and includes changes to frequency and intensity that occur over time which make the speech stimuli more complex than non-speech sounds, further complicating gap detection performance </w:t>
      </w:r>
      <w:r>
        <w:fldChar w:fldCharType="begin"/>
      </w:r>
      <w:r w:rsidR="001D05FF">
        <w:instrText xml:space="preserve"> ADDIN ZOTERO_ITEM CSL_CITATION {"citationID":"Ktbpd6hx","properties":{"formattedCitation":"(Lister &amp; Tarver, 2004)","plainCitation":"(Lister &amp; Tarver, 2004)","noteIndex":0},"citationItems":[{"id":"LNHeQ5Rx/13OoKoe2","uris":["http://zotero.org/users/local/G5VicmWf/items/C9V46WZB"],"itemData":{"id":"zoBaSar4/aRa3J02x","type":"article-journal","container-title":"Journal of speech, language, and hearing research","issue":"2","page":"257–268","title":"Effect of age on silent gap discrimination in synthetic speech stimuli","volume":"47","author":[{"family":"Lister","given":"Jennifer"},{"family":"Tarver","given":"Kenton"}],"issued":{"date-parts":[["2004",4]]}}}],"schema":"https://github.com/citation-style-language/schema/raw/master/csl-citation.json"} </w:instrText>
      </w:r>
      <w:r>
        <w:fldChar w:fldCharType="separate"/>
      </w:r>
      <w:r>
        <w:rPr>
          <w:noProof/>
        </w:rPr>
        <w:t>(Lister &amp; Tarver, 2004)</w:t>
      </w:r>
      <w:r>
        <w:fldChar w:fldCharType="end"/>
      </w:r>
      <w:r>
        <w:t xml:space="preserve">. </w:t>
      </w:r>
    </w:p>
    <w:p w14:paraId="3FA57DED" w14:textId="680C018B" w:rsidR="0036123E" w:rsidRDefault="0036123E" w:rsidP="0036123E">
      <w:pPr>
        <w:spacing w:line="480" w:lineRule="auto"/>
        <w:ind w:firstLine="720"/>
      </w:pPr>
      <w:r>
        <w:t xml:space="preserve">The higher gap detection thresholds seen in the vocoded speech conditions could be due to the reduced spectral resolution that occurs when we vocode a signal. A study by Zhang et al. (2015) investigated the effect of noise vocoding on gap detection thresholds for CI users. They found gap detection thresholds got worse when vocoded stimuli were introduced, especially when they vocoded using fewer frequency channels (4 channels) </w:t>
      </w:r>
      <w:r>
        <w:fldChar w:fldCharType="begin"/>
      </w:r>
      <w:r w:rsidR="005C452D">
        <w:instrText xml:space="preserve"> ADDIN ZOTERO_ITEM CSL_CITATION {"citationID":"k18zvzcn","properties":{"formattedCitation":"(Zhang et al., 2015)","plainCitation":"(Zhang et al., 2015)","noteIndex":0},"citationItems":[{"id":107,"uris":["http://zotero.org/users/local/kg5e1EeF/items/GRXKIQU3","http://zotero.org/users/17924637/items/GRXKIQU3"],"itemData":{"id":107,"type":"article-journal","container-title":"Cochlear Implants International","DOI":"10.1179/1754762815Y.0000000009","ISSN":"1467-0100, 1754-7628","issue":"6","journalAbbreviation":"Cochlear Implants International","language":"en","page":"331-340","source":"DOI.org (Crossref)","title":"The effects of noise vocoding on gap detection thresholds","volume":"16","author":[{"family":"Zhang","given":"Fawen"},{"family":"Blankenship","given":"Chelsea"},{"family":"Xiang","given":"Jing"},{"family":"Houston","given":"Lisa"},{"family":"Samy","given":"Ravi"}],"issued":{"date-parts":[["2015",11]]}}}],"schema":"https://github.com/citation-style-language/schema/raw/master/csl-citation.json"} </w:instrText>
      </w:r>
      <w:r>
        <w:fldChar w:fldCharType="separate"/>
      </w:r>
      <w:r>
        <w:rPr>
          <w:noProof/>
        </w:rPr>
        <w:t>(Zhang et al., 2015)</w:t>
      </w:r>
      <w:r>
        <w:fldChar w:fldCharType="end"/>
      </w:r>
      <w:r>
        <w:t>. In contrast, our study used a sine vocoder, which also reduces the spectral resolution of the speech signal and makes it more spectrally sparse, making it more difficult to identify the location of the gap in the stimuli due to the reduction in frequency.</w:t>
      </w:r>
    </w:p>
    <w:p w14:paraId="0568B368" w14:textId="4A8360C7" w:rsidR="00505D6D" w:rsidRDefault="00505D6D" w:rsidP="00505D6D">
      <w:pPr>
        <w:spacing w:line="480" w:lineRule="auto"/>
        <w:ind w:firstLine="720"/>
      </w:pPr>
      <w:r>
        <w:t xml:space="preserve">It is also worth mentioning that the increased difficulty of the task may have been due to the speech-like nature of some stimuli. When the stimuli more closely resembled speech, participants may have focused more on the speech-like qualities of the stimuli rather than the gap itself. This shift in attention could have made it more challenging to detect the gap. </w:t>
      </w:r>
    </w:p>
    <w:p w14:paraId="12C01740" w14:textId="764309EC" w:rsidR="0036123E" w:rsidRDefault="0036123E" w:rsidP="0036123E">
      <w:pPr>
        <w:spacing w:line="480" w:lineRule="auto"/>
        <w:ind w:firstLine="720"/>
      </w:pPr>
      <w:r>
        <w:t xml:space="preserve">Furthermore, we observed aging effects, with ONH listeners exhibiting higher gap detection thresholds compared to YNH and MNH participants across conditions. These findings agree with previous studies that showed age can impair temporal resolution, especially as stimuli become more complex </w:t>
      </w:r>
      <w:r>
        <w:fldChar w:fldCharType="begin"/>
      </w:r>
      <w:r w:rsidR="005C452D">
        <w:instrText xml:space="preserve"> ADDIN ZOTERO_ITEM CSL_CITATION {"citationID":"bngtKyLz","properties":{"formattedCitation":"(Fitzgibbons &amp; Gordon-Salant, 1994b, 1995)","plainCitation":"(Fitzgibbons &amp; Gordon-Salant, 1994b, 1995)","noteIndex":0},"citationItems":[{"id":90,"uris":["http://zotero.org/users/local/kg5e1EeF/items/TD3M2I8S","http://zotero.org/users/17924637/items/TD3M2I8S"],"itemData":{"id":90,"type":"article-journal","abstract":"This study examined auditory temporal sensitivity in young adult and elderly listeners using psychophysical tasks that measured duration discrimination. Listeners in the experiments were divided into groups of young and elderly subjects with normal hearing sensitivity and with mild-to-moderate sloping sensorineural hearing loss. Temporal thresholds in all tasks were measured with an adaptive forced-choice procedure using tonal stimuli centered at 500 Hz and 4000 Hz. Difference limens for duration were measured for tone bursts (250 msec reference duration) and for silent intervals between tone bursts (250 msec and 6.4 msec reference durations). Results showed that the elderly listeners exhibited diminished duration discrimination for both tones and silent intervals when the reference duration was 250 msec. Hearing loss did not affect these results. Discrimination of the brief temporal gap (6.4 msec) was influenced by age and hearing loss, but these effects were not consistent across all listeners. Effects of stimulus frequency were not evident for most of the duration discrimination conditions.","container-title":"Journal of Speech, Language, and Hearing Research","DOI":"10.1044/jshr.3703.662","ISSN":"1092-4388, 1558-9102","issue":"3","journalAbbreviation":"J Speech Lang Hear Res","language":"en","page":"662-670","source":"DOI.org (Crossref)","title":"Age Effects on Measures of Auditory Duration Discrimination","volume":"37","author":[{"family":"Fitzgibbons","given":"Peter J."},{"family":"Gordon-Salant","given":"Sandra"}],"issued":{"date-parts":[["1994",6]]}}},{"id":91,"uris":["http://zotero.org/users/local/kg5e1EeF/items/NSXQ2SPD","http://zotero.org/users/17924637/items/NSXQ2SPD"],"itemData":{"id":91,"type":"article-journal","abstract":"This study examined age-related changes in temporal processing by measuring DLs for signal duration using simple and complex stimuli. Previous research has shown that elderly listeners exhibit difficulty discriminating duration changes in simple sounds, suggesting the possibility of age-related changes in central timing mechanisms. The present experiments examined the interactive effects of aging, hearing loss, and stimulus complexity on duration discrimination. Four groups participated: young and elderly listeners with normal hearing, and young and elderly listeners with hearing loss. Duration DLs were measured for 250-ms tone bursts and for silent gaps between tone bursts that were presented either in isolation or embedded as target stimuli within tonal sequences. The tone sequences were composed of five sequential 250-ms components. Stimulus complexity was varied by changing the sequential order of tone frequencies and the location of an embedded target component across listening conditions. Analyses of results revealed the following: Elderly listeners performed more poorly than younger listeners in nearly all stimulus conditions, the effects of stimulus complexity on discrimination were greatest among elderly listeners, and hearing loss had no systematic effect on discrimination performance.","container-title":"The Journal of the Acoustical Society of America","DOI":"10.1121/1.413803","ISSN":"0001-4966, 1520-8524","issue":"6","language":"en","page":"3140-3145","source":"DOI.org (Crossref)","title":"Age effects on duration discrimination with simple and complex stimuli","volume":"98","author":[{"family":"Fitzgibbons","given":"Peter J."},{"family":"Gordon-Salant","given":"Sandra"}],"issued":{"date-parts":[["1995",12,1]]}}}],"schema":"https://github.com/citation-style-language/schema/raw/master/csl-citation.json"} </w:instrText>
      </w:r>
      <w:r>
        <w:fldChar w:fldCharType="separate"/>
      </w:r>
      <w:r w:rsidR="006B2BF4">
        <w:rPr>
          <w:noProof/>
        </w:rPr>
        <w:t>(Fitzgibbons &amp; Gordon-Salant, 1994b, 1995)</w:t>
      </w:r>
      <w:r>
        <w:fldChar w:fldCharType="end"/>
      </w:r>
      <w:r>
        <w:t xml:space="preserve">. This highlights the </w:t>
      </w:r>
      <w:r>
        <w:lastRenderedPageBreak/>
        <w:t xml:space="preserve">emergence of age-related declines in auditory temporal processing, which becomes even more pronounced when additional temporal and spectral complexities are introduced.  </w:t>
      </w:r>
    </w:p>
    <w:p w14:paraId="6E48B1A3" w14:textId="77777777" w:rsidR="0036123E" w:rsidRPr="00BB5D12" w:rsidRDefault="0036123E" w:rsidP="0036123E">
      <w:pPr>
        <w:spacing w:line="480" w:lineRule="auto"/>
      </w:pPr>
    </w:p>
    <w:p w14:paraId="75D3ADAD" w14:textId="77777777" w:rsidR="0036123E" w:rsidRPr="00BB5D12" w:rsidRDefault="0036123E" w:rsidP="0036123E">
      <w:pPr>
        <w:spacing w:line="480" w:lineRule="auto"/>
        <w:rPr>
          <w:b/>
          <w:bCs/>
          <w:u w:val="single"/>
        </w:rPr>
      </w:pPr>
      <w:r w:rsidRPr="00BB5D12">
        <w:rPr>
          <w:b/>
          <w:bCs/>
          <w:u w:val="single"/>
        </w:rPr>
        <w:t>C. Correlations between performance on gap detection tasks and temporal cue discrimination tasks</w:t>
      </w:r>
    </w:p>
    <w:p w14:paraId="1BC8786C" w14:textId="3C72FEB6" w:rsidR="0036123E" w:rsidRDefault="0036123E" w:rsidP="0036123E">
      <w:pPr>
        <w:spacing w:line="480" w:lineRule="auto"/>
      </w:pPr>
      <w:r>
        <w:rPr>
          <w:sz w:val="28"/>
          <w:szCs w:val="28"/>
        </w:rPr>
        <w:tab/>
      </w:r>
      <w:r w:rsidR="0070782C">
        <w:t xml:space="preserve">Given that both tasks are considered measures of temporal processing abilities, we hypothesized that performance on gap detection would predict performance on temporal cue discrimination tasks. </w:t>
      </w:r>
      <w:r>
        <w:t>Our hypothesis was not supported as we found no significant correlations between the two tasks</w:t>
      </w:r>
      <w:r w:rsidR="0070782C">
        <w:t xml:space="preserve"> (Fig</w:t>
      </w:r>
      <w:r w:rsidR="00250604">
        <w:t>s</w:t>
      </w:r>
      <w:r w:rsidR="0070782C">
        <w:t xml:space="preserve">. 5-6). </w:t>
      </w:r>
      <w:r>
        <w:t xml:space="preserve">This suggests that these tasks may rely on different auditory mechanisms and may not both solely rely on temporal processing abilities as initially </w:t>
      </w:r>
      <w:r w:rsidR="000C3B3E">
        <w:t>assumed</w:t>
      </w:r>
      <w:r>
        <w:t xml:space="preserve">. It appears that the way listeners process brief gaps in different sounds is not the same as how they process temporal cues in speech. Gap detection tasks are often thought to reflect basic auditory temporal processing abilities, while temporal cue discrimination tasks may include additional processes such as lexical access and phonological awareness </w:t>
      </w:r>
      <w:r>
        <w:fldChar w:fldCharType="begin"/>
      </w:r>
      <w:r w:rsidR="001D05FF">
        <w:instrText xml:space="preserve"> ADDIN ZOTERO_ITEM CSL_CITATION {"citationID":"kizsxTEf","properties":{"formattedCitation":"(Pichora-Fuller et al., 2006b)","plainCitation":"(Pichora-Fuller et al., 2006b)","dontUpdate":true,"noteIndex":0},"citationItems":[{"id":"LNHeQ5Rx/t4ObYAoz","uris":["http://zotero.org/users/local/G5VicmWf/items/VFV87A9K"],"itemData":{"id":"zoBaSar4/nS1Rioq2","type":"article-journal","container-title":"The Journal of the Acoustical Society of America","issue":"2","page":"1143–1155","title":"Effect of age on detection of gaps in speech and nonspeech markers varying in duration and spectral symmetry","volume":"119","author":[{"family":"Pichora-Fuller","given":"M Kathleen"},{"family":"Schneider","given":"Bruce"},{"family":"Benson","given":"Nancy"},{"family":"Hamstra","given":"Stanley"},{"family":"Storzer","given":"Edward"}],"issued":{"date-parts":[["2006",2]]}}}],"schema":"https://github.com/citation-style-language/schema/raw/master/csl-citation.json"} </w:instrText>
      </w:r>
      <w:r>
        <w:fldChar w:fldCharType="separate"/>
      </w:r>
      <w:r w:rsidR="00074A1F">
        <w:rPr>
          <w:noProof/>
        </w:rPr>
        <w:t>(Pichora-Fuller et al., 2006)</w:t>
      </w:r>
      <w:r>
        <w:fldChar w:fldCharType="end"/>
      </w:r>
      <w:r>
        <w:t xml:space="preserve">. </w:t>
      </w:r>
    </w:p>
    <w:p w14:paraId="74C07EFA" w14:textId="476612F5" w:rsidR="0036123E" w:rsidRDefault="0036123E" w:rsidP="0036123E">
      <w:pPr>
        <w:spacing w:line="480" w:lineRule="auto"/>
      </w:pPr>
      <w:r>
        <w:tab/>
        <w:t xml:space="preserve">Speech perception often involves identifying brief gaps that cue phonemic differences, which can affect how we perceive the word being said. Because of this, </w:t>
      </w:r>
      <w:r w:rsidR="0012637E">
        <w:t>it is possible there is a</w:t>
      </w:r>
      <w:r>
        <w:t xml:space="preserve"> relationship between the ability to detect brief gaps and the ability to distinguish speech sounds that have similar temporal components</w:t>
      </w:r>
      <w:r w:rsidR="00521315">
        <w:t xml:space="preserve"> </w:t>
      </w:r>
      <w:r w:rsidR="0037387A">
        <w:fldChar w:fldCharType="begin"/>
      </w:r>
      <w:r w:rsidR="001D05FF">
        <w:instrText xml:space="preserve"> ADDIN ZOTERO_ITEM CSL_CITATION {"citationID":"lWRIZG36","properties":{"formattedCitation":"(Gordon-Salant et al., 2006)","plainCitation":"(Gordon-Salant et al., 2006)","noteIndex":0},"citationItems":[{"id":"LNHeQ5Rx/7XrQ14Ia","uris":["http://zotero.org/users/local/G5VicmWf/items/7GGTYYSU"],"itemData":{"id":"EYgqE2Ld/3rH50i3y","type":"article-journal","container-title":"The Journal of the Acoustical Society of America","issue":"4","page":"2455–2466","title":"Age Related Differences in Identification &amp; Discrimination of Temporal Cues in Speech Segments","volume":"119","author":[{"family":"Gordon-Salant","given":"Sandra"},{"family":"Yeni-Komshian","given":"Grace"},{"family":"Fitzgibbons","given":"Peter"},{"family":"Barrett","given":"Jessica"}],"issued":{"date-parts":[["2006",4]]}}}],"schema":"https://github.com/citation-style-language/schema/raw/master/csl-citation.json"} </w:instrText>
      </w:r>
      <w:r w:rsidR="0037387A">
        <w:fldChar w:fldCharType="separate"/>
      </w:r>
      <w:r w:rsidR="00B84DE8">
        <w:rPr>
          <w:noProof/>
        </w:rPr>
        <w:t>(Gordon-Salant et al., 2006)</w:t>
      </w:r>
      <w:r w:rsidR="0037387A">
        <w:fldChar w:fldCharType="end"/>
      </w:r>
      <w:r w:rsidR="00B84DE8">
        <w:t>.</w:t>
      </w:r>
      <w:r w:rsidR="00E834D0">
        <w:t xml:space="preserve"> </w:t>
      </w:r>
      <w:r>
        <w:t>It is interesting to note that natural speech can also provide listeners with other acoustic cu</w:t>
      </w:r>
      <w:r w:rsidR="00AA49DE">
        <w:t xml:space="preserve">es beyond </w:t>
      </w:r>
      <w:r>
        <w:t>temporal</w:t>
      </w:r>
      <w:r w:rsidR="00AA49DE">
        <w:t xml:space="preserve"> ones, as more than one cue can differ between two phonetically contrasting words</w:t>
      </w:r>
      <w:r>
        <w:t xml:space="preserve"> </w:t>
      </w:r>
      <w:r>
        <w:fldChar w:fldCharType="begin"/>
      </w:r>
      <w:r w:rsidR="001D05FF">
        <w:instrText xml:space="preserve"> ADDIN ZOTERO_ITEM CSL_CITATION {"citationID":"elD0tbZU","properties":{"formattedCitation":"(Gordon-Salant et al., 2008)","plainCitation":"(Gordon-Salant et al., 2008)","noteIndex":0},"citationItems":[{"id":"LNHeQ5Rx/bZV81OsK","uris":["http://zotero.org/users/local/G5VicmWf/items/GMZJW5E9"],"itemData":{"id":"zoBaSar4/rn429Jfz","type":"article-journal","container-title":"The Journal of the Acoustical Society of America","issue":"5","page":"3249–3260","title":"The role of temporal cues in word identification by younger and older adults: effects of sentence context.","volume":"124","author":[{"family":"Gordon-Salant","given":"Sandra"},{"family":"Yeni-Komshian","given":"Grace"},{"family":"Fitzgibbons","given":"Peter"}],"issued":{"date-parts":[["2008",11]]}}}],"schema":"https://github.com/citation-style-language/schema/raw/master/csl-citation.json"} </w:instrText>
      </w:r>
      <w:r>
        <w:fldChar w:fldCharType="separate"/>
      </w:r>
      <w:r>
        <w:rPr>
          <w:noProof/>
        </w:rPr>
        <w:t>(Gordon-Salant et al., 2008)</w:t>
      </w:r>
      <w:r>
        <w:fldChar w:fldCharType="end"/>
      </w:r>
      <w:r>
        <w:t xml:space="preserve">. </w:t>
      </w:r>
    </w:p>
    <w:p w14:paraId="17D4426C" w14:textId="586C50E2" w:rsidR="0036123E" w:rsidRDefault="0036123E" w:rsidP="0036123E">
      <w:pPr>
        <w:spacing w:line="480" w:lineRule="auto"/>
      </w:pPr>
      <w:r>
        <w:tab/>
        <w:t>In our study, older adults showed poorer performance on the gap detection task</w:t>
      </w:r>
      <w:r w:rsidR="009F3F1F">
        <w:t>,</w:t>
      </w:r>
      <w:r>
        <w:t xml:space="preserve"> but there were no significant effects of age on the temporal cue discrimination task. Natural speech contains redundant </w:t>
      </w:r>
      <w:r w:rsidR="00FE5903">
        <w:t xml:space="preserve">temporal and spectral </w:t>
      </w:r>
      <w:r>
        <w:t>cues, which listeners c</w:t>
      </w:r>
      <w:r w:rsidR="009F3F1F">
        <w:t>an</w:t>
      </w:r>
      <w:r>
        <w:t xml:space="preserve"> use to facilitate word </w:t>
      </w:r>
      <w:r>
        <w:lastRenderedPageBreak/>
        <w:t xml:space="preserve">recognition </w:t>
      </w:r>
      <w:r>
        <w:fldChar w:fldCharType="begin"/>
      </w:r>
      <w:r w:rsidR="001D05FF">
        <w:instrText xml:space="preserve"> ADDIN ZOTERO_ITEM CSL_CITATION {"citationID":"uOKkD0jU","properties":{"formattedCitation":"(Gordon-Salant et al., 2008)","plainCitation":"(Gordon-Salant et al., 2008)","noteIndex":0},"citationItems":[{"id":"LNHeQ5Rx/bZV81OsK","uris":["http://zotero.org/users/local/G5VicmWf/items/GMZJW5E9"],"itemData":{"id":"zoBaSar4/rn429Jfz","type":"article-journal","container-title":"The Journal of the Acoustical Society of America","issue":"5","page":"3249–3260","title":"The role of temporal cues in word identification by younger and older adults: effects of sentence context.","volume":"124","author":[{"family":"Gordon-Salant","given":"Sandra"},{"family":"Yeni-Komshian","given":"Grace"},{"family":"Fitzgibbons","given":"Peter"}],"issued":{"date-parts":[["2008",11]]}}}],"schema":"https://github.com/citation-style-language/schema/raw/master/csl-citation.json"} </w:instrText>
      </w:r>
      <w:r>
        <w:fldChar w:fldCharType="separate"/>
      </w:r>
      <w:r>
        <w:rPr>
          <w:noProof/>
        </w:rPr>
        <w:t>(Gordon-Salant et al., 2008)</w:t>
      </w:r>
      <w:r>
        <w:fldChar w:fldCharType="end"/>
      </w:r>
      <w:r>
        <w:t xml:space="preserve">. Motivation and attention can also enhance performance in older adults, especially when using meaningful stimuli like speech. This may indicate that temporal cue discrimination tasks that are speech-based, may not highlight deficits in temporal processing as effectively as non-speech tasks like gap detection. </w:t>
      </w:r>
    </w:p>
    <w:p w14:paraId="4504D79D" w14:textId="1A00EA1D" w:rsidR="0036123E" w:rsidRDefault="0036123E" w:rsidP="0036123E">
      <w:pPr>
        <w:spacing w:line="480" w:lineRule="auto"/>
      </w:pPr>
      <w:r>
        <w:tab/>
        <w:t>Another possible explanation worth considering is the order in which the tasks were administered. Participants completed the gap detection task first and were given minimal information about the stimuli. They were instructed to listen for a gap, rather than focusing on identifying the sound. In contrast, the temporal cue discrimination task required participants to identify meaningful words (</w:t>
      </w:r>
      <w:r w:rsidR="00250604">
        <w:t>“D</w:t>
      </w:r>
      <w:r>
        <w:t>ish</w:t>
      </w:r>
      <w:r w:rsidR="00250604">
        <w:t>”</w:t>
      </w:r>
      <w:r>
        <w:t xml:space="preserve"> vs </w:t>
      </w:r>
      <w:r w:rsidR="00250604">
        <w:t>“D</w:t>
      </w:r>
      <w:r>
        <w:t>itch</w:t>
      </w:r>
      <w:r w:rsidR="00250604">
        <w:t>”</w:t>
      </w:r>
      <w:r>
        <w:t xml:space="preserve">), </w:t>
      </w:r>
      <w:r w:rsidR="007C3ED7">
        <w:t xml:space="preserve">which may have increased their </w:t>
      </w:r>
      <w:r w:rsidR="00227820">
        <w:t xml:space="preserve">attentiveness, since they knew what to listen for and </w:t>
      </w:r>
      <w:r w:rsidR="00804A16">
        <w:t xml:space="preserve">could focus on distinguishing the words. </w:t>
      </w:r>
      <w:r>
        <w:t xml:space="preserve">It is also worth noting that the word </w:t>
      </w:r>
      <w:r w:rsidR="00250604">
        <w:t>“D</w:t>
      </w:r>
      <w:r>
        <w:t>ish</w:t>
      </w:r>
      <w:r w:rsidR="00250604">
        <w:t>”</w:t>
      </w:r>
      <w:r>
        <w:t xml:space="preserve"> was used in the gap detection task (</w:t>
      </w:r>
      <w:r w:rsidR="008C1B24">
        <w:t>both unprocessed and vocoded</w:t>
      </w:r>
      <w:r>
        <w:t xml:space="preserve">). This could have unintentionally familiarized participants with the word, potentially making it easier to later discriminate between </w:t>
      </w:r>
      <w:r w:rsidR="00250604">
        <w:t>“D</w:t>
      </w:r>
      <w:r>
        <w:t>ish</w:t>
      </w:r>
      <w:r w:rsidR="00250604">
        <w:t>”</w:t>
      </w:r>
      <w:r>
        <w:t xml:space="preserve"> and </w:t>
      </w:r>
      <w:r w:rsidR="00250604">
        <w:t>“D</w:t>
      </w:r>
      <w:r>
        <w:t>itch</w:t>
      </w:r>
      <w:r w:rsidR="00250604">
        <w:t>”</w:t>
      </w:r>
      <w:r>
        <w:t xml:space="preserve"> in the speech task. </w:t>
      </w:r>
    </w:p>
    <w:p w14:paraId="65D08C95" w14:textId="1C62CDAE" w:rsidR="0036123E" w:rsidRDefault="0036123E" w:rsidP="0036123E">
      <w:pPr>
        <w:spacing w:line="480" w:lineRule="auto"/>
      </w:pPr>
      <w:r>
        <w:tab/>
        <w:t xml:space="preserve">The acoustic properties of the stimuli should also be considered. </w:t>
      </w:r>
      <w:r w:rsidR="00997334">
        <w:t>They may influence how well listeners can use the silent duration cue</w:t>
      </w:r>
      <w:r w:rsidR="00633AF5">
        <w:t xml:space="preserve"> </w:t>
      </w:r>
      <w:r w:rsidR="00997334">
        <w:fldChar w:fldCharType="begin"/>
      </w:r>
      <w:r w:rsidR="001D05FF">
        <w:instrText xml:space="preserve"> ADDIN ZOTERO_ITEM CSL_CITATION {"citationID":"UqhFCHsl","properties":{"formattedCitation":"(Roque et al., 2019a)","plainCitation":"(Roque et al., 2019a)","noteIndex":0},"citationItems":[{"id":"LNHeQ5Rx/NfRXGCMr","uris":["http://zotero.org/users/local/G5VicmWf/items/JTIIUDW6"],"itemData":{"id":"FPGQCRTQ/6i4idp25","type":"article-journal","container-title":"Frontiers in neuroscience","issue":"749","title":"Effects of Age, Cognition, and Neural Encoding on the Perception of Temporal Speech Cues","volume":"13","author":[{"family":"Roque","given":"Lindsey"},{"family":"Karawani","given":"Hanin"},{"family":"Gordon-Salant","given":"Sandra"},{"family":"Anderson","given":"Samira"}],"issued":{"date-parts":[["2019",7]]}}}],"schema":"https://github.com/citation-style-language/schema/raw/master/csl-citation.json"} </w:instrText>
      </w:r>
      <w:r w:rsidR="00997334">
        <w:fldChar w:fldCharType="separate"/>
      </w:r>
      <w:r w:rsidR="00633AF5">
        <w:rPr>
          <w:noProof/>
        </w:rPr>
        <w:t>(Roque et al., 2019)</w:t>
      </w:r>
      <w:r w:rsidR="00997334">
        <w:fldChar w:fldCharType="end"/>
      </w:r>
      <w:r w:rsidR="00633AF5">
        <w:t xml:space="preserve">. </w:t>
      </w:r>
      <w:r>
        <w:t xml:space="preserve">For example, the /d/ in </w:t>
      </w:r>
      <w:r w:rsidR="00250604">
        <w:t>“D</w:t>
      </w:r>
      <w:r>
        <w:t>ish</w:t>
      </w:r>
      <w:r w:rsidR="00250604">
        <w:t>”</w:t>
      </w:r>
      <w:r>
        <w:t xml:space="preserve"> and </w:t>
      </w:r>
      <w:r w:rsidR="00E30047">
        <w:t>“D</w:t>
      </w:r>
      <w:r>
        <w:t>itch</w:t>
      </w:r>
      <w:r w:rsidR="00E30047">
        <w:t>”</w:t>
      </w:r>
      <w:r>
        <w:t xml:space="preserve"> is a stop consonant that generates a transient burst of energy, which can </w:t>
      </w:r>
      <w:r w:rsidR="00FD7B01">
        <w:t>make the silent cue easier to encode</w:t>
      </w:r>
      <w:r w:rsidR="00AD6BD1">
        <w:t xml:space="preserve">. </w:t>
      </w:r>
      <w:r w:rsidR="00976B8D">
        <w:t xml:space="preserve">This differs </w:t>
      </w:r>
      <w:r w:rsidR="00145068">
        <w:t xml:space="preserve">from speech contrasts like </w:t>
      </w:r>
      <w:r w:rsidR="00250604">
        <w:t>“W</w:t>
      </w:r>
      <w:r w:rsidR="00145068">
        <w:t>heat</w:t>
      </w:r>
      <w:r w:rsidR="00250604">
        <w:t>”</w:t>
      </w:r>
      <w:r w:rsidR="00145068">
        <w:t xml:space="preserve"> vs. </w:t>
      </w:r>
      <w:r w:rsidR="00250604">
        <w:t>“W</w:t>
      </w:r>
      <w:r w:rsidR="00145068">
        <w:t>eed</w:t>
      </w:r>
      <w:r w:rsidR="00250604">
        <w:t>”</w:t>
      </w:r>
      <w:r w:rsidR="00145068">
        <w:t xml:space="preserve"> </w:t>
      </w:r>
      <w:r w:rsidR="008C4209">
        <w:t>tha</w:t>
      </w:r>
      <w:r w:rsidR="008E2F3B">
        <w:t>t rely</w:t>
      </w:r>
      <w:r w:rsidR="008C4209">
        <w:t xml:space="preserve"> more </w:t>
      </w:r>
      <w:r w:rsidR="00295D8C">
        <w:t xml:space="preserve">on </w:t>
      </w:r>
      <w:r w:rsidR="008C4209">
        <w:t>gradual formant transitions</w:t>
      </w:r>
      <w:r w:rsidR="001C5B7F">
        <w:t xml:space="preserve"> </w:t>
      </w:r>
      <w:r w:rsidR="00295D8C">
        <w:t>and vowel duration differences</w:t>
      </w:r>
      <w:r w:rsidR="00670CCE">
        <w:t xml:space="preserve"> which </w:t>
      </w:r>
      <w:r w:rsidR="00C625E3">
        <w:t>do</w:t>
      </w:r>
      <w:r w:rsidR="002E2F66">
        <w:t xml:space="preserve"> </w:t>
      </w:r>
      <w:r w:rsidR="00C625E3">
        <w:t>n</w:t>
      </w:r>
      <w:r w:rsidR="002E2F66">
        <w:t>o</w:t>
      </w:r>
      <w:r w:rsidR="00C625E3">
        <w:t xml:space="preserve">t have those </w:t>
      </w:r>
      <w:r w:rsidR="00547600">
        <w:t xml:space="preserve">transient bursts of sounds </w:t>
      </w:r>
      <w:r>
        <w:fldChar w:fldCharType="begin"/>
      </w:r>
      <w:r w:rsidR="005C452D">
        <w:instrText xml:space="preserve"> ADDIN ZOTERO_ITEM CSL_CITATION {"citationID":"BqmoKpLn","properties":{"formattedCitation":"(Roque et al., 2019b)","plainCitation":"(Roque et al., 2019b)","noteIndex":0},"citationItems":[{"id":55,"uris":["http://zotero.org/users/local/kg5e1EeF/items/GABCJ5RJ","http://zotero.org/users/17924637/items/GABCJ5RJ"],"itemData":{"id":55,"type":"article-journal","abstract":"Older adults commonly report difficulty understanding speech, particularly in adverse listening environments. These communication difficulties may exist in the absence of peripheral hearing loss. Older adults, both with normal hearing and with hearing loss, demonstrate temporal processing deficits that affect speech perception. The purpose of the present study is to investigate aging, cognition, and neural processing factors that may lead to deficits on perceptual tasks that rely on phoneme identification based on a temporal cue - vowel duration. A better understanding of the neural and cognitive impairments underlying temporal processing deficits could lead to more focused aural rehabilitation for improved speech understanding for older adults. This investigation was conducted in younger (YNH) and older normal-hearing (ONH) participants who completed three measures of cognitive functioning known to decline with age: working memory, processing speed, and inhibitory control. To evaluate perceptual and neural processing of auditory temporal contrasts, identification functions for the contrasting word-pair WHEAT and WEED were obtained on a nine-step continuum of vowel duration, and frequency-following responses (FFRs) and cortical auditory-evoked potentials (CAEPs) were recorded to the two endpoints of the continuum. Multiple linear regression analyses were conducted to determine the cognitive, peripheral, and/or central mechanisms that may contribute to perceptual performance. YNH participants demonstrated higher cognitive functioning on all three measures compared to ONH participants. The slope of the identification function was steeper in YNH than in ONH participants, suggesting a clearer distinction between the contrasting words in the YNH participants. FFRs revealed better response waveform morphology and more robust phase-locking in YNH compared to ONH participants. ONH participants also exhibited earlier latencies for CAEP components compared to the YNH participants. Linear regression analyses revealed that cortical processing significantly contributed to the variance in perceptual performance in the WHEAT/WEED identification functions. These results suggest that reduced neural precision contributes to age-related speech perception difficulties that arise from temporal processing deficits.","container-title":"Frontiers in Neuroscience","DOI":"10.3389/fnins.2019.00749","ISSN":"1662-4548","journalAbbreviation":"Front Neurosci","language":"eng","note":"PMID: 31379494\nPMCID: PMC6659127","page":"749","source":"PubMed","title":"Effects of Age, Cognition, and Neural Encoding on the Perception of Temporal Speech Cues","volume":"13","author":[{"family":"Roque","given":"Lindsey"},{"family":"Karawani","given":"Hanin"},{"family":"Gordon-Salant","given":"Sandra"},{"family":"Anderson","given":"Samira"}],"issued":{"date-parts":[["2019"]]}}}],"schema":"https://github.com/citation-style-language/schema/raw/master/csl-citation.json"} </w:instrText>
      </w:r>
      <w:r>
        <w:fldChar w:fldCharType="separate"/>
      </w:r>
      <w:r>
        <w:rPr>
          <w:noProof/>
        </w:rPr>
        <w:t>(Roque et al., 2019)</w:t>
      </w:r>
      <w:r>
        <w:fldChar w:fldCharType="end"/>
      </w:r>
      <w:r>
        <w:t xml:space="preserve">. </w:t>
      </w:r>
      <w:r w:rsidR="00D73C08">
        <w:t xml:space="preserve">Gradual changes such as these may </w:t>
      </w:r>
      <w:r w:rsidR="0017187F">
        <w:t>place greater demands on</w:t>
      </w:r>
      <w:r w:rsidR="00652C1E">
        <w:t xml:space="preserve"> temporal</w:t>
      </w:r>
      <w:r w:rsidR="0017187F">
        <w:t xml:space="preserve"> processing</w:t>
      </w:r>
      <w:r w:rsidR="00652C1E">
        <w:t>. Differences in neural synchrony</w:t>
      </w:r>
      <w:r w:rsidR="00E678C7">
        <w:t>,</w:t>
      </w:r>
      <w:r w:rsidR="00652C1E">
        <w:t xml:space="preserve"> </w:t>
      </w:r>
      <w:r w:rsidR="0017187F">
        <w:t>especially</w:t>
      </w:r>
      <w:r w:rsidR="00652C1E">
        <w:t xml:space="preserve"> when</w:t>
      </w:r>
      <w:r w:rsidR="0017187F">
        <w:t xml:space="preserve"> </w:t>
      </w:r>
      <w:r w:rsidR="00652C1E">
        <w:t>processing rapid acoustic changes</w:t>
      </w:r>
      <w:r w:rsidR="00AB5A09">
        <w:t>,</w:t>
      </w:r>
      <w:r w:rsidR="00652C1E">
        <w:t xml:space="preserve"> could </w:t>
      </w:r>
      <w:r w:rsidR="0017187F">
        <w:t>help explain</w:t>
      </w:r>
      <w:r w:rsidR="00267C91">
        <w:t xml:space="preserve"> variability </w:t>
      </w:r>
      <w:r w:rsidR="0017187F">
        <w:t xml:space="preserve">in listener performance. </w:t>
      </w:r>
      <w:r w:rsidR="00267C91">
        <w:t xml:space="preserve"> </w:t>
      </w:r>
    </w:p>
    <w:p w14:paraId="0CAE1536" w14:textId="3625FF66" w:rsidR="0036123E" w:rsidRDefault="0036123E" w:rsidP="0036123E">
      <w:pPr>
        <w:spacing w:line="480" w:lineRule="auto"/>
      </w:pPr>
      <w:r>
        <w:tab/>
        <w:t xml:space="preserve">In contrast, performance on gap detection tasks showed age-related declines, which </w:t>
      </w:r>
      <w:r w:rsidR="009F3F1F">
        <w:t>are</w:t>
      </w:r>
      <w:r w:rsidR="000A14E0">
        <w:t xml:space="preserve"> commonly associated with deteriorating temporal processing abilities. Cognitive factors have </w:t>
      </w:r>
      <w:r w:rsidR="000A14E0">
        <w:lastRenderedPageBreak/>
        <w:t xml:space="preserve">been associated with performance on speech </w:t>
      </w:r>
      <w:r w:rsidR="007C5AD8">
        <w:t>perception</w:t>
      </w:r>
      <w:r w:rsidR="000A14E0">
        <w:t xml:space="preserve"> tasks</w:t>
      </w:r>
      <w:r w:rsidR="009F3F1F">
        <w:t>,</w:t>
      </w:r>
      <w:r w:rsidR="000A14E0">
        <w:t xml:space="preserve"> but their influence on basic psychoacoustic tasks like gap detection is not observed as often </w:t>
      </w:r>
      <w:r w:rsidR="000A14E0">
        <w:fldChar w:fldCharType="begin"/>
      </w:r>
      <w:r w:rsidR="005C452D">
        <w:instrText xml:space="preserve"> ADDIN ZOTERO_ITEM CSL_CITATION {"citationID":"EaOS7I4V","properties":{"formattedCitation":"(DeVries et al., 2022; Gordon-Salant &amp; Cole, 2016)","plainCitation":"(DeVries et al., 2022; Gordon-Salant &amp; Cole, 2016)","noteIndex":0},"citationItems":[{"id":118,"uris":["http://zotero.org/users/local/kg5e1EeF/items/4VW7K686","http://zotero.org/users/17924637/items/4VW7K686"],"itemData":{"id":118,"type":"article-journal","abstract":"Auditory temporal processing declines with age, leading to potential deleterious effects on communication. In young normal-hearing listeners, perceptual rate discrimination is rate limited around 300 Hz. It is not known whether this rate limitation is similar in older listeners with hearing loss. The purpose of this study was to investigate age- and hearing-loss-related rate limitations on perceptual rate discrimination, and age- and hearing-loss-related effects on neural representation of these stimuli. Younger normal-hearing, older normal-hearing, and older hearing-impaired listeners performed a pulse-rate discrimination task at rates of 100, 200, 300, and 400 Hz. Neural phase locking was assessed using the auditory steady-state response. Finally, a battery of non-auditory cognitive tests was administered. Younger listeners had better rate discrimination, higher phase locking, and higher cognitive scores compared to both groups of older listeners. Aging, but not hearing loss, diminished neural-rate encoding and perceptual performance; however, there was no relationship between the perceptual and neural measures. Higher cognitive scores were correlated with improved perceptual performance, but not with neural phase locking. This study shows that aging, rather than hearing loss, may be a stronger contributor to poorer temporal processing, and cognitive factors such as processing speed and inhibitory control may be related to these declines.","container-title":"The Journal of the Acoustical Society of America","DOI":"10.1121/10.0009399","ISSN":"0001-4966, 1520-8524","issue":"3","language":"en","note":"publisher: Acoustical Society of America (ASA)","page":"1639-1650","source":"Crossref","title":"Effects of aging and hearing loss on perceptual and electrophysiological measures of pulse-rate discrimination","volume":"151","author":[{"family":"DeVries","given":"Lindsay"},{"family":"Anderson","given":"Samira"},{"family":"Goupell","given":"Matthew J."},{"family":"Smith","given":"Ed"},{"family":"Gordon-Salant","given":"Sandra"}],"issued":{"date-parts":[["2022",3,1]]}}},{"id":122,"uris":["http://zotero.org/users/local/kg5e1EeF/items/BHD3MJYF","http://zotero.org/users/17924637/items/BHD3MJYF"],"itemData":{"id":122,"type":"article-journal","abstract":"Objectives:\n              \n                This study aimed to determine if younger and older listeners with normal hearing who differ on working memory span perform differently on speech recognition tests in noise. Older adults typically exhibit poorer speech recognition scores in noise than younger adults, which is attributed primarily to poorer hearing sensitivity and more limited working memory capacity in older than younger adults. Previous studies typically tested older listeners with poorer hearing sensitivity\n                and\n                shorter working memory spans than younger listeners, making it difficult to discern the importance of working memory capacity on speech recognition. This investigation controlled for hearing sensitivity and compared speech recognition performance in noise by younger and older listeners who were subdivided into high and low working memory groups. Performance patterns were compared for different speech materials to assess whether or not the effect of working memory capacity varies with the demands of the specific speech test. The authors hypothesized that (1) normal-hearing listeners with low working memory span would exhibit poorer speech recognition performance in noise than those with high working memory span; (2) older listeners with normal hearing would show poorer speech recognition scores than younger listeners with normal hearing, when the two age groups were matched for working memory span; and (3) an interaction between age and working memory would be observed for speech materials that provide contextual cues.\n              \n            \n            \n              Design:\n              Twenty-eight older (61 to 75 years) and 25 younger (18 to 25 years) normal-hearing listeners were assigned to groups based on age and working memory status. Northwestern University Auditory Test No. 6 words and Institute of Electrical and Electronics Engineers sentences were presented in noise using an adaptive procedure to measure the signal-to-noise ratio corresponding to 50% correct performance. Cognitive ability was evaluated with two tests of working memory (Listening Span Test and Reading Span Test) and two tests of processing speed (Paced Auditory Serial Addition Test and The Letter Digit Substitution Test).\n            \n            \n              Results:\n              Significant effects of age and working memory capacity were observed on the speech recognition measures in noise, but these effects were mediated somewhat by the speech signal. Specifically, main effects of age and working memory were revealed for both words and sentences, but the interaction between the two was significant for sentences only. For these materials, effects of age were observed for listeners in the low working memory groups only. Although all cognitive measures were significantly correlated with speech recognition in noise, working memory span was the most important variable accounting for speech recognition performance.\n            \n            \n              Conclusions:\n              The results indicate that older adults with high working memory capacity are able to capitalize on contextual cues and perform as well as young listeners with high working memory capacity for sentence recognition. The data also suggest that listeners with normal hearing and low working memory capacity are less able to adapt to distortion of speech signals caused by background noise, which requires the allocation of more processing resources to earlier processing stages. These results indicate that both younger and older adults with low working memory capacity and normal hearing are at a disadvantage for recognizing speech in noise.","container-title":"Ear &amp; Hearing","DOI":"10.1097/AUD.0000000000000316","ISSN":"0196-0202","issue":"5","language":"en","page":"593-602","source":"DOI.org (Crossref)","title":"Effects of Age and Working Memory Capacity on Speech Recognition Performance in Noise Among Listeners With Normal Hearing","volume":"37","author":[{"family":"Gordon-Salant","given":"Sandra"},{"family":"Cole","given":"Stacey Samuels"}],"issued":{"date-parts":[["2016",9]]}}}],"schema":"https://github.com/citation-style-language/schema/raw/master/csl-citation.json"} </w:instrText>
      </w:r>
      <w:r w:rsidR="000A14E0">
        <w:fldChar w:fldCharType="separate"/>
      </w:r>
      <w:r w:rsidR="007E198F">
        <w:rPr>
          <w:noProof/>
        </w:rPr>
        <w:t>(DeVries et al., 2022; Gordon-Salant &amp; Cole, 2016)</w:t>
      </w:r>
      <w:r w:rsidR="000A14E0">
        <w:fldChar w:fldCharType="end"/>
      </w:r>
      <w:r w:rsidR="007E198F">
        <w:t>.</w:t>
      </w:r>
      <w:r w:rsidR="000A14E0">
        <w:t xml:space="preserve"> This suggests that the age-related declines we observed </w:t>
      </w:r>
      <w:r w:rsidR="00CA1016">
        <w:t>could</w:t>
      </w:r>
      <w:r w:rsidR="000A14E0">
        <w:t xml:space="preserve"> reflect changes in</w:t>
      </w:r>
      <w:r w:rsidR="00CA1016">
        <w:t xml:space="preserve"> basic</w:t>
      </w:r>
      <w:r w:rsidR="000A14E0">
        <w:t xml:space="preserve"> temporal processing abilities more so than </w:t>
      </w:r>
      <w:r w:rsidR="00AC159A">
        <w:t xml:space="preserve">on broader non-auditory cognitive abilities. </w:t>
      </w:r>
    </w:p>
    <w:p w14:paraId="0D706D5F" w14:textId="69CEF42C" w:rsidR="0036123E" w:rsidRDefault="0036123E" w:rsidP="0036123E">
      <w:pPr>
        <w:spacing w:line="480" w:lineRule="auto"/>
      </w:pPr>
      <w:r>
        <w:tab/>
        <w:t xml:space="preserve">Overall, the lack of correlation between the two tasks supports the idea that while both involve temporal processing, they are not equivalent measures of temporal processing </w:t>
      </w:r>
      <w:r w:rsidR="00616073">
        <w:t>that</w:t>
      </w:r>
      <w:r>
        <w:t xml:space="preserve"> rely on the same processing mechanisms. Temporal cue discrimination and gap detection tasks may engage with a larger range of perceptual or cognitive systems. </w:t>
      </w:r>
    </w:p>
    <w:p w14:paraId="2D208432" w14:textId="4943D06C" w:rsidR="0036123E" w:rsidRPr="00BB5D12" w:rsidRDefault="0070782C" w:rsidP="0036123E">
      <w:pPr>
        <w:spacing w:line="480" w:lineRule="auto"/>
        <w:rPr>
          <w:b/>
          <w:bCs/>
          <w:u w:val="single"/>
        </w:rPr>
      </w:pPr>
      <w:r w:rsidRPr="00BB5D12">
        <w:rPr>
          <w:b/>
          <w:bCs/>
          <w:u w:val="single"/>
        </w:rPr>
        <w:t xml:space="preserve">D. </w:t>
      </w:r>
      <w:r w:rsidR="0036123E" w:rsidRPr="00BB5D12">
        <w:rPr>
          <w:b/>
          <w:bCs/>
          <w:u w:val="single"/>
        </w:rPr>
        <w:t>Limitations</w:t>
      </w:r>
    </w:p>
    <w:p w14:paraId="1EAC107A" w14:textId="081A57A5" w:rsidR="00F07136" w:rsidRDefault="00F07136" w:rsidP="0036123E">
      <w:pPr>
        <w:spacing w:line="480" w:lineRule="auto"/>
      </w:pPr>
      <w:r>
        <w:rPr>
          <w:b/>
          <w:bCs/>
          <w:sz w:val="28"/>
          <w:szCs w:val="28"/>
        </w:rPr>
        <w:tab/>
      </w:r>
      <w:r>
        <w:t xml:space="preserve">Some limitations </w:t>
      </w:r>
      <w:r w:rsidR="00A720C7">
        <w:t xml:space="preserve">of this study </w:t>
      </w:r>
      <w:r>
        <w:t xml:space="preserve">include </w:t>
      </w:r>
      <w:r w:rsidR="00A720C7">
        <w:t xml:space="preserve">the need to </w:t>
      </w:r>
      <w:r>
        <w:t>increas</w:t>
      </w:r>
      <w:r w:rsidR="00A720C7">
        <w:t>e</w:t>
      </w:r>
      <w:r>
        <w:t xml:space="preserve"> the number of participants </w:t>
      </w:r>
      <w:r w:rsidR="00A720C7">
        <w:t>in the</w:t>
      </w:r>
      <w:r>
        <w:t xml:space="preserve"> MNH group </w:t>
      </w:r>
      <w:r w:rsidR="00A720C7">
        <w:t xml:space="preserve">and to ensure a more balanced distribution of participants across age decades. </w:t>
      </w:r>
      <w:r w:rsidR="004C2BBC">
        <w:t xml:space="preserve">Future analyses could benefit from using a mixed-effects model, which would </w:t>
      </w:r>
      <w:r w:rsidR="000E17CF">
        <w:t>include random effects</w:t>
      </w:r>
      <w:r w:rsidR="00386055">
        <w:t xml:space="preserve"> and improve our ability to model performance on these tasks</w:t>
      </w:r>
      <w:r w:rsidR="004C2BBC">
        <w:t xml:space="preserve">. </w:t>
      </w:r>
      <w:r w:rsidR="00A720C7">
        <w:t>Providing additional training</w:t>
      </w:r>
      <w:r>
        <w:t xml:space="preserve"> for the gap detection task </w:t>
      </w:r>
      <w:r w:rsidR="00A720C7">
        <w:t xml:space="preserve">could also improve </w:t>
      </w:r>
      <w:r>
        <w:t>participants</w:t>
      </w:r>
      <w:r w:rsidR="00622921">
        <w:t xml:space="preserve">’ understanding and allow them more time to become familiar with the task. </w:t>
      </w:r>
      <w:r w:rsidR="00B36F97">
        <w:t xml:space="preserve">Additionally, </w:t>
      </w:r>
      <w:r w:rsidR="0082263D">
        <w:t xml:space="preserve">attention and fatigue may have influenced performance. </w:t>
      </w:r>
    </w:p>
    <w:p w14:paraId="5BD0C68A" w14:textId="77777777" w:rsidR="003F08F7" w:rsidRPr="00F07136" w:rsidRDefault="003F08F7" w:rsidP="0036123E">
      <w:pPr>
        <w:spacing w:line="480" w:lineRule="auto"/>
      </w:pPr>
    </w:p>
    <w:p w14:paraId="5DAB6B84" w14:textId="499FA31D" w:rsidR="0036123E" w:rsidRPr="00BB5D12" w:rsidRDefault="0070782C" w:rsidP="0070782C">
      <w:pPr>
        <w:spacing w:line="480" w:lineRule="auto"/>
        <w:rPr>
          <w:b/>
          <w:bCs/>
          <w:u w:val="single"/>
        </w:rPr>
      </w:pPr>
      <w:r w:rsidRPr="00BB5D12">
        <w:rPr>
          <w:b/>
          <w:bCs/>
          <w:u w:val="single"/>
        </w:rPr>
        <w:t xml:space="preserve">E. </w:t>
      </w:r>
      <w:r w:rsidR="0036123E" w:rsidRPr="00BB5D12">
        <w:rPr>
          <w:b/>
          <w:bCs/>
          <w:u w:val="single"/>
        </w:rPr>
        <w:t xml:space="preserve">Future Directions </w:t>
      </w:r>
    </w:p>
    <w:p w14:paraId="14488391" w14:textId="7CCBDA15" w:rsidR="0036123E" w:rsidRPr="004A3DE3" w:rsidRDefault="0070782C" w:rsidP="0036123E">
      <w:pPr>
        <w:spacing w:line="480" w:lineRule="auto"/>
        <w:rPr>
          <w:b/>
          <w:bCs/>
          <w:u w:val="single"/>
        </w:rPr>
      </w:pPr>
      <w:r>
        <w:rPr>
          <w:b/>
          <w:bCs/>
          <w:u w:val="single"/>
        </w:rPr>
        <w:t>a</w:t>
      </w:r>
      <w:r w:rsidR="0036123E">
        <w:rPr>
          <w:b/>
          <w:bCs/>
          <w:u w:val="single"/>
        </w:rPr>
        <w:t xml:space="preserve">. </w:t>
      </w:r>
      <w:r w:rsidR="0036123E" w:rsidRPr="004A3DE3">
        <w:rPr>
          <w:b/>
          <w:bCs/>
          <w:u w:val="single"/>
        </w:rPr>
        <w:t>Cochlear</w:t>
      </w:r>
      <w:r w:rsidR="0036123E">
        <w:rPr>
          <w:b/>
          <w:bCs/>
          <w:u w:val="single"/>
        </w:rPr>
        <w:t>-</w:t>
      </w:r>
      <w:r w:rsidR="0036123E" w:rsidRPr="004A3DE3">
        <w:rPr>
          <w:b/>
          <w:bCs/>
          <w:u w:val="single"/>
        </w:rPr>
        <w:t>Implant Listeners</w:t>
      </w:r>
    </w:p>
    <w:p w14:paraId="3CEC18A2" w14:textId="1CF6576F" w:rsidR="0036123E" w:rsidRDefault="0036123E" w:rsidP="0036123E">
      <w:pPr>
        <w:spacing w:line="480" w:lineRule="auto"/>
      </w:pPr>
      <w:r>
        <w:tab/>
        <w:t xml:space="preserve">While vocoded speech provides a useful simulation of CI listening, it </w:t>
      </w:r>
      <w:r w:rsidR="00B147EE">
        <w:t xml:space="preserve">can </w:t>
      </w:r>
      <w:r>
        <w:t xml:space="preserve">fail to capture the </w:t>
      </w:r>
      <w:r w:rsidR="00630D39">
        <w:t xml:space="preserve">actual </w:t>
      </w:r>
      <w:r>
        <w:t>CI experience. Testing CI users offer</w:t>
      </w:r>
      <w:r w:rsidR="006C4F24">
        <w:t>s</w:t>
      </w:r>
      <w:r>
        <w:t xml:space="preserve"> deeper insights into how temporal processing differs from that of normal-hearing individuals, especially related to age. Our preliminary results </w:t>
      </w:r>
      <w:r>
        <w:lastRenderedPageBreak/>
        <w:t xml:space="preserve">from the temporal cue discrimination task </w:t>
      </w:r>
      <w:r w:rsidR="00DB3394">
        <w:t xml:space="preserve">for </w:t>
      </w:r>
      <w:r w:rsidR="00630D39">
        <w:t>four</w:t>
      </w:r>
      <w:r w:rsidR="00F07136">
        <w:t xml:space="preserve"> </w:t>
      </w:r>
      <w:r>
        <w:t>CI users showed a later crossover point (around 35 ms) compared to the NH listeners in the vocoded condition</w:t>
      </w:r>
      <w:r w:rsidR="001D038A">
        <w:t xml:space="preserve"> (Fig. 7)</w:t>
      </w:r>
      <w:r>
        <w:t xml:space="preserve">. These findings suggest that even young CI users may experience temporal processing challenges, highlighting the need for further investigation </w:t>
      </w:r>
      <w:r w:rsidR="00821385">
        <w:t>into</w:t>
      </w:r>
      <w:r>
        <w:t xml:space="preserve"> this population.</w:t>
      </w:r>
      <w:r w:rsidR="007048F1">
        <w:t xml:space="preserve"> These difficulties could be influenced by device-related factors</w:t>
      </w:r>
      <w:r w:rsidR="006C75FB">
        <w:t>, such a</w:t>
      </w:r>
      <w:r w:rsidR="009E319A">
        <w:t xml:space="preserve">s </w:t>
      </w:r>
      <w:r w:rsidR="001800F1">
        <w:t xml:space="preserve">limitations in signal processing strategies, which can reduce access to important temporal cues needed for speech perception </w:t>
      </w:r>
      <w:r w:rsidR="009F70B5">
        <w:fldChar w:fldCharType="begin"/>
      </w:r>
      <w:r w:rsidR="005C452D">
        <w:instrText xml:space="preserve"> ADDIN ZOTERO_ITEM CSL_CITATION {"citationID":"DcOw2qNG","properties":{"formattedCitation":"(Litovsky et al., 2012)","plainCitation":"(Litovsky et al., 2012)","noteIndex":0},"citationItems":[{"id":126,"uris":["http://zotero.org/users/local/kg5e1EeF/items/BRUKSC7V","http://zotero.org/users/17924637/items/BRUKSC7V"],"itemData":{"id":126,"type":"article-journal","abstract":"This report highlights research projects relevant to binaural and spatial hearing in adults and children. In the past decade we have made progress in understanding the impact of bilateral cochlear implants (BiCIs) on performance in adults and children. However, BiCI users typically do not perform as well as normal hearing (NH) listeners. In this article we describe the benefits from BiCIs compared with a single cochlear implant (CI), focusing on measures of spatial hearing and speech understanding in noise. We highlight the fact that in BiCI listening the devices in the two ears are not coordinated; thus binaural spatial cues that are available to NH listeners are not available to BiCI users. Through the use of research processors that carefully control the stimulus delivered to each electrode in each ear, we are able to preserve binaural cues and deliver them with fidelity to BiCI users. Results from those studies are discussed as well, with a focus on the effect of age at onset of deafness and plasticity of binaural sensitivity. Our work with children has expanded both in number of subjects tested and age range included. We have now tested dozens of children ranging in age from 2 to 14 yr. Our findings suggest that spatial hearing abilities emerge with bilateral experience. While we originally focused on studying performance in free field, where real world listening experiments are conducted, more recently we have begun to conduct studies under carefully controlled binaural stimulation conditions with children as well. We have also studied language acquisition and speech perception and production in young CI users. Finally, a running theme of this research program is the systematic investigation of the numerous factors that contribute to spatial and binaural hearing in BiCI users. By using CI simulations (with vocoders) and studying NH listeners under degraded listening conditions, we are able to tease apart limitations due to the hardware/software of the CI systems from limitations due to neural pathology.","container-title":"Journal of the American Academy of Audiology","DOI":"10.3766/jaaa.23.6.9","ISSN":"1050-0545","issue":"6","journalAbbreviation":"J Am Acad Audiol","language":"eng","note":"PMID: 22668767\nPMCID: PMC3517294","page":"476-494","source":"PubMed","title":"Studies on bilateral cochlear implants at the University of Wisconsin's Binaural Hearing and Speech Laboratory","volume":"23","author":[{"family":"Litovsky","given":"Ruth Y."},{"family":"Goupell","given":"Matthew J."},{"family":"Godar","given":"Shelly"},{"family":"Grieco-Calub","given":"Tina"},{"family":"Jones","given":"Gary L."},{"family":"Garadat","given":"Soha N."},{"family":"Agrawal","given":"Smita"},{"family":"Kan","given":"Alan"},{"family":"Todd","given":"Ann"},{"family":"Hess","given":"Christi"},{"family":"Misurelli","given":"Sara"}],"issued":{"date-parts":[["2012",6]]}}}],"schema":"https://github.com/citation-style-language/schema/raw/master/csl-citation.json"} </w:instrText>
      </w:r>
      <w:r w:rsidR="009F70B5">
        <w:fldChar w:fldCharType="separate"/>
      </w:r>
      <w:r w:rsidR="009F70B5">
        <w:rPr>
          <w:noProof/>
        </w:rPr>
        <w:t>(Litovsky et al., 2012)</w:t>
      </w:r>
      <w:r w:rsidR="009F70B5">
        <w:fldChar w:fldCharType="end"/>
      </w:r>
      <w:r w:rsidR="009F70B5">
        <w:t xml:space="preserve">. </w:t>
      </w:r>
    </w:p>
    <w:p w14:paraId="4879D937" w14:textId="77777777" w:rsidR="0036123E" w:rsidRDefault="0036123E" w:rsidP="0036123E">
      <w:pPr>
        <w:pStyle w:val="ListParagraph"/>
        <w:spacing w:line="480" w:lineRule="auto"/>
        <w:ind w:left="1440"/>
      </w:pPr>
      <w:r>
        <w:rPr>
          <w:noProof/>
        </w:rPr>
        <w:drawing>
          <wp:inline distT="0" distB="0" distL="0" distR="0" wp14:anchorId="31E48B39" wp14:editId="6F0B7B37">
            <wp:extent cx="3324147" cy="3136073"/>
            <wp:effectExtent l="0" t="0" r="3810" b="1270"/>
            <wp:docPr id="957673536" name="Picture 957673536" descr="A chart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chart of different colored lines&#10;&#10;Description automatically generated"/>
                    <pic:cNvPicPr/>
                  </pic:nvPicPr>
                  <pic:blipFill rotWithShape="1">
                    <a:blip r:embed="rId18">
                      <a:extLst>
                        <a:ext uri="{28A0092B-C50C-407E-A947-70E740481C1C}">
                          <a14:useLocalDpi xmlns:a14="http://schemas.microsoft.com/office/drawing/2010/main" val="0"/>
                        </a:ext>
                      </a:extLst>
                    </a:blip>
                    <a:srcRect t="10336"/>
                    <a:stretch/>
                  </pic:blipFill>
                  <pic:spPr bwMode="auto">
                    <a:xfrm>
                      <a:off x="0" y="0"/>
                      <a:ext cx="3331137" cy="3142668"/>
                    </a:xfrm>
                    <a:prstGeom prst="rect">
                      <a:avLst/>
                    </a:prstGeom>
                    <a:ln>
                      <a:noFill/>
                    </a:ln>
                    <a:extLst>
                      <a:ext uri="{53640926-AAD7-44D8-BBD7-CCE9431645EC}">
                        <a14:shadowObscured xmlns:a14="http://schemas.microsoft.com/office/drawing/2010/main"/>
                      </a:ext>
                    </a:extLst>
                  </pic:spPr>
                </pic:pic>
              </a:graphicData>
            </a:graphic>
          </wp:inline>
        </w:drawing>
      </w:r>
    </w:p>
    <w:p w14:paraId="058EEF12" w14:textId="213BD7AE" w:rsidR="0036123E" w:rsidRPr="00E11B2D" w:rsidRDefault="0036123E" w:rsidP="0036123E">
      <w:pPr>
        <w:pStyle w:val="ListParagraph"/>
        <w:spacing w:line="480" w:lineRule="auto"/>
        <w:ind w:left="0"/>
        <w:rPr>
          <w:rFonts w:ascii="Times New Roman" w:hAnsi="Times New Roman" w:cs="Times New Roman"/>
        </w:rPr>
      </w:pPr>
      <w:r w:rsidRPr="00E11B2D">
        <w:rPr>
          <w:rFonts w:ascii="Times New Roman" w:hAnsi="Times New Roman" w:cs="Times New Roman"/>
        </w:rPr>
        <w:t xml:space="preserve">Figure </w:t>
      </w:r>
      <w:r>
        <w:rPr>
          <w:rFonts w:ascii="Times New Roman" w:hAnsi="Times New Roman" w:cs="Times New Roman"/>
        </w:rPr>
        <w:t>7</w:t>
      </w:r>
      <w:r w:rsidRPr="00E11B2D">
        <w:rPr>
          <w:rFonts w:ascii="Times New Roman" w:hAnsi="Times New Roman" w:cs="Times New Roman"/>
        </w:rPr>
        <w:t xml:space="preserve">. Psychometric functions for unprocessed conditions for </w:t>
      </w:r>
      <w:r>
        <w:rPr>
          <w:rFonts w:ascii="Times New Roman" w:hAnsi="Times New Roman" w:cs="Times New Roman"/>
        </w:rPr>
        <w:t>four CI</w:t>
      </w:r>
      <w:r w:rsidRPr="00E11B2D">
        <w:rPr>
          <w:rFonts w:ascii="Times New Roman" w:hAnsi="Times New Roman" w:cs="Times New Roman"/>
        </w:rPr>
        <w:t xml:space="preserve"> users</w:t>
      </w:r>
      <w:r>
        <w:rPr>
          <w:rFonts w:ascii="Times New Roman" w:hAnsi="Times New Roman" w:cs="Times New Roman"/>
        </w:rPr>
        <w:t>.</w:t>
      </w:r>
      <w:r w:rsidR="00F07136">
        <w:rPr>
          <w:rFonts w:ascii="Times New Roman" w:hAnsi="Times New Roman" w:cs="Times New Roman"/>
        </w:rPr>
        <w:t xml:space="preserve"> </w:t>
      </w:r>
    </w:p>
    <w:p w14:paraId="57764214" w14:textId="77777777" w:rsidR="0036123E" w:rsidRDefault="0036123E" w:rsidP="0036123E">
      <w:pPr>
        <w:spacing w:line="480" w:lineRule="auto"/>
      </w:pPr>
    </w:p>
    <w:p w14:paraId="6ED1F079" w14:textId="00CEFDF1" w:rsidR="0036123E" w:rsidRDefault="005E1581" w:rsidP="0036123E">
      <w:pPr>
        <w:spacing w:line="480" w:lineRule="auto"/>
        <w:rPr>
          <w:b/>
          <w:bCs/>
          <w:u w:val="single"/>
        </w:rPr>
      </w:pPr>
      <w:r>
        <w:rPr>
          <w:b/>
          <w:bCs/>
          <w:u w:val="single"/>
        </w:rPr>
        <w:t>b</w:t>
      </w:r>
      <w:r w:rsidR="0036123E">
        <w:rPr>
          <w:b/>
          <w:bCs/>
          <w:u w:val="single"/>
        </w:rPr>
        <w:t xml:space="preserve">. </w:t>
      </w:r>
      <w:r w:rsidR="0036123E" w:rsidRPr="004A3DE3">
        <w:rPr>
          <w:b/>
          <w:bCs/>
          <w:u w:val="single"/>
        </w:rPr>
        <w:t>Bilingual Listeners</w:t>
      </w:r>
    </w:p>
    <w:p w14:paraId="070351CA" w14:textId="54677E5F" w:rsidR="0036123E" w:rsidRDefault="0036123E" w:rsidP="0036123E">
      <w:pPr>
        <w:spacing w:line="480" w:lineRule="auto"/>
      </w:pPr>
      <w:r>
        <w:tab/>
        <w:t xml:space="preserve">Some studies have suggested that bilingual and multilingual individuals may have enhanced auditory processing abilities, perhaps due to increased cognitive or linguistic demands </w:t>
      </w:r>
      <w:r>
        <w:fldChar w:fldCharType="begin"/>
      </w:r>
      <w:r w:rsidR="005C452D">
        <w:instrText xml:space="preserve"> ADDIN ZOTERO_ITEM CSL_CITATION {"citationID":"GBtpLyMZ","properties":{"formattedCitation":"(Kumar et al., 2020; Oppitz et al., 2014)","plainCitation":"(Kumar et al., 2020; Oppitz et al., 2014)","noteIndex":0},"citationItems":[{"id":115,"uris":["http://zotero.org/users/local/kg5e1EeF/items/4GU33LEX","http://zotero.org/users/17924637/items/4GU33LEX"],"itemData":{"id":115,"type":"article-journal","container-title":"International Journal of Audiology","DOI":"10.1080/14992027.2020.1720921","ISSN":"1499-2027, 1708-8186","issue":"7","journalAbbreviation":"International Journal of Audiology","language":"en","page":"501-505","source":"DOI.org (Crossref)","title":"A comparison of temporal processing and spectral processing abilities of monolingual, bilingual and multilingual children","volume":"59","author":[{"family":"Kumar","given":"Kaushlendra"},{"family":"Sreeshma","given":"Raghavan"},{"family":"Kalaiah","given":"Mohan Kumar"}],"issued":{"date-parts":[["2020",7,2]]}}},{"id":116,"uris":["http://zotero.org/users/local/kg5e1EeF/items/4CHX9VLF","http://zotero.org/users/17924637/items/4CHX9VLF"],"itemData":{"id":116,"type":"article-journal","container-title":"International Archives of Otorhinolaryngology","DOI":"10.1055/s-0034-1388725","ISSN":"1809-9777, 1809-4864","issue":"S 01","journalAbbreviation":"Int. Arch. Otorhinolaryngol.","language":"en","page":"s-0034-1388725","source":"DOI.org (Crossref)","title":"Temporal Processing in Monolingual and Bilingual Normal Hearing Adults","volume":"18","author":[{"family":"Oppitz","given":"Sheila"},{"family":"Pelissari","given":"Isadora"},{"family":"Gois","given":"Marjana"},{"family":"Garcia","given":"Michele"},{"family":"Bruno","given":"Rubia"},{"family":"Filha","given":"Valdete"}],"issued":{"date-parts":[["2014",9,4]]}}}],"schema":"https://github.com/citation-style-language/schema/raw/master/csl-citation.json"} </w:instrText>
      </w:r>
      <w:r>
        <w:fldChar w:fldCharType="separate"/>
      </w:r>
      <w:r>
        <w:rPr>
          <w:noProof/>
        </w:rPr>
        <w:t>(Kumar et al., 2020; Oppitz et al., 2014)</w:t>
      </w:r>
      <w:r>
        <w:fldChar w:fldCharType="end"/>
      </w:r>
      <w:r>
        <w:t xml:space="preserve">. </w:t>
      </w:r>
      <w:r w:rsidR="00365DD2">
        <w:t xml:space="preserve">However, </w:t>
      </w:r>
      <w:r>
        <w:t xml:space="preserve">others suggest that listeners perform better on speech recognition tasks in dialects familiar to them, indicating that language background and dialect can impact performance </w:t>
      </w:r>
      <w:r>
        <w:fldChar w:fldCharType="begin"/>
      </w:r>
      <w:r w:rsidR="005C452D">
        <w:instrText xml:space="preserve"> ADDIN ZOTERO_ITEM CSL_CITATION {"citationID":"ccTfZrUW","properties":{"formattedCitation":"(Rodriguez &amp; Shader, 2025)","plainCitation":"(Rodriguez &amp; Shader, 2025)","noteIndex":0},"citationItems":[{"id":114,"uris":["http://zotero.org/users/local/kg5e1EeF/items/XYA2EATH","http://zotero.org/users/17924637/items/XYA2EATH"],"itemData":{"id":114,"type":"article-journal","abstract":"Background:\n              The AzBio Sentence-in-Noise Test was developed in 2011 and was successful in minimizingspeech-recognition ceiling effects, giving clinicians and researchers a more accurate representationof a listener’s speech-in-noise recognition. Recently, the Spanish version of the AzBio corpus was developedas a sentence-recognition test that could similarly be used to reduce speech-recognition ceilingeffects in Spanish-speaking patients. The developers of the AzBio in Spanish included researchers andclinicians from the United States and Colombia.\n              Purpose:\n              The aim of this study was to determine whether the AzBio test batteries in English and Spanishare comparable in difficulty to proficient Spanish–English bilingual adults residing in the United States.\n              Research Design:\n              The study was designed as a standard group comparison.\n              Study Sample:\n              Participants included 20 Spanish–English bilinguals between the ages of 18 and 30 yearswith hearing thresholds no greater than 25 dB HL in both ears.\n              Data Collection and Analysis:\n              Participants listened to three lists of 20 sentences from the AzBioSentence-in-Noise Tests in English and in Spanish over two test sessions. Sentences were presentedat a +5 dB signal-to-noise ratio in 10-talker babble. Sentence-recognition scores were calculatedfrom total words repeated correctly out of total words presented for all three lists (60 sentencesin total) in each language condition. A language experience survey was used to quantify and explorelanguage experience in different dialects of Spanish.\n              Results:\n              Our results indicate that bilingual listeners scored similarly on the English and Spanish testcorpora on the group level. On an individual level, participants who spoke a Colombian Spanish dialectwere among the highest-performing listeners for the Spanish test corpus and among the lowest performinglisteners for the English corpus.\n              Conclusions:\n              The AzBio in Spanish is a highly valuable clinical tool for evaluating speech recognition inSpanish-speaking patients. Our results suggest that listeners who spoke a Colombian Spanish dialect,consistent with the location where the AzBio in Spanish test was developed, tend to perform better on theSpanish version of the test compared to the English version of the test. Thus, dialectical factors mayaffect sentence-recognition scores on the AzBio in Spanish corpus. Clinicians in the United States mustconsider dialect when administering this test corpus because the most common dialect in the United Statesis Mexican Spanish. Future research should evaluate the education level of listeners to determine the impactof language-specific vocabulary on sentence-recognition performance on both AzBio language corpora.","container-title":"Journal of the American Academy of Audiology","DOI":"10.3766/jaaa.230120","ISSN":"1050-0545","journalAbbreviation":"j am acad audiol","language":"en","source":"DOI.org (Crossref)","title":"Comparing the AzBio Sentence-in-Noise Test in English and Spanish in Bilingual Adults","URL":"https://www.ingentaconnect.com/content/10.3766/jaaa.230120","author":[{"family":"Rodriguez","given":"Eric R."},{"family":"Shader","given":"Maureen J."}],"accessed":{"date-parts":[["2025",4,30]]},"issued":{"date-parts":[["2025"]]}}}],"schema":"https://github.com/citation-style-language/schema/raw/master/csl-citation.json"} </w:instrText>
      </w:r>
      <w:r>
        <w:fldChar w:fldCharType="separate"/>
      </w:r>
      <w:r>
        <w:rPr>
          <w:noProof/>
        </w:rPr>
        <w:t>(Rodriguez &amp; Shader, 2025)</w:t>
      </w:r>
      <w:r>
        <w:fldChar w:fldCharType="end"/>
      </w:r>
      <w:r>
        <w:t xml:space="preserve">. </w:t>
      </w:r>
    </w:p>
    <w:p w14:paraId="25656137" w14:textId="3659D4C1" w:rsidR="0036123E" w:rsidRDefault="0036123E" w:rsidP="0036123E">
      <w:pPr>
        <w:spacing w:line="480" w:lineRule="auto"/>
      </w:pPr>
      <w:r>
        <w:lastRenderedPageBreak/>
        <w:tab/>
        <w:t xml:space="preserve">In our study, preliminary data </w:t>
      </w:r>
      <w:r w:rsidR="00F66887">
        <w:t xml:space="preserve">in Fig. 8 </w:t>
      </w:r>
      <w:r>
        <w:t xml:space="preserve">from three bilingual participants (one 20-year-old and two 50-year-olds) showed similar performance to our NH listeners on the unprocessed temporal cue discrimination task. Interestingly, in the vocoded condition, these participants showed earlier crossover points (around 10 ms), although their slope values were shallow. </w:t>
      </w:r>
      <w:r w:rsidR="00AB0BCA">
        <w:t xml:space="preserve">While this might initially suggest better </w:t>
      </w:r>
      <w:r w:rsidR="00437E58">
        <w:t xml:space="preserve">performance, a shorter crossover in this case </w:t>
      </w:r>
      <w:r w:rsidR="00F27A3C">
        <w:t>may suggest it</w:t>
      </w:r>
      <w:r w:rsidR="002E2F66">
        <w:t xml:space="preserve"> </w:t>
      </w:r>
      <w:r w:rsidR="005968D8">
        <w:t>i</w:t>
      </w:r>
      <w:r w:rsidR="00F27A3C">
        <w:t xml:space="preserve">s possible these participants never perceived the word </w:t>
      </w:r>
      <w:r w:rsidR="00D076A1">
        <w:t xml:space="preserve">dish and defaulted to hearing ditch </w:t>
      </w:r>
      <w:r w:rsidR="006D453A">
        <w:t xml:space="preserve">for most steps along the </w:t>
      </w:r>
      <w:r w:rsidR="00C7263E">
        <w:t xml:space="preserve">continuum. </w:t>
      </w:r>
      <w:r>
        <w:t xml:space="preserve">This raises questions about the role of bilingualism as a possible advantage when listening to degraded speech. Further research will need to be done to further explore these trends. </w:t>
      </w:r>
    </w:p>
    <w:p w14:paraId="3D4F429D" w14:textId="66A12212" w:rsidR="0036123E" w:rsidRDefault="00BA4F14" w:rsidP="0036123E">
      <w:pPr>
        <w:pStyle w:val="ListParagraph"/>
        <w:spacing w:line="480" w:lineRule="auto"/>
        <w:ind w:left="1440"/>
      </w:pPr>
      <w:r>
        <w:rPr>
          <w:noProof/>
        </w:rPr>
        <w:drawing>
          <wp:inline distT="0" distB="0" distL="0" distR="0" wp14:anchorId="4EA4FFA1" wp14:editId="5105B1A2">
            <wp:extent cx="4084655" cy="2357405"/>
            <wp:effectExtent l="0" t="0" r="5080" b="5080"/>
            <wp:docPr id="938885722" name="Picture 2" descr="A comparison of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885722" name="Picture 2" descr="A comparison of different types of data&#10;&#10;AI-generated content may be incorrect."/>
                    <pic:cNvPicPr/>
                  </pic:nvPicPr>
                  <pic:blipFill>
                    <a:blip r:embed="rId19">
                      <a:extLst>
                        <a:ext uri="{28A0092B-C50C-407E-A947-70E740481C1C}">
                          <a14:useLocalDpi xmlns:a14="http://schemas.microsoft.com/office/drawing/2010/main" val="0"/>
                        </a:ext>
                      </a:extLst>
                    </a:blip>
                    <a:stretch>
                      <a:fillRect/>
                    </a:stretch>
                  </pic:blipFill>
                  <pic:spPr>
                    <a:xfrm>
                      <a:off x="0" y="0"/>
                      <a:ext cx="4130326" cy="2383763"/>
                    </a:xfrm>
                    <a:prstGeom prst="rect">
                      <a:avLst/>
                    </a:prstGeom>
                  </pic:spPr>
                </pic:pic>
              </a:graphicData>
            </a:graphic>
          </wp:inline>
        </w:drawing>
      </w:r>
    </w:p>
    <w:p w14:paraId="24BB4D64" w14:textId="77777777" w:rsidR="0036123E" w:rsidRDefault="0036123E" w:rsidP="0036123E">
      <w:pPr>
        <w:pStyle w:val="ListParagraph"/>
        <w:spacing w:line="480" w:lineRule="auto"/>
        <w:ind w:left="90"/>
        <w:rPr>
          <w:rFonts w:ascii="Times New Roman" w:hAnsi="Times New Roman" w:cs="Times New Roman"/>
        </w:rPr>
      </w:pPr>
      <w:r w:rsidRPr="00BD0D47">
        <w:rPr>
          <w:rFonts w:ascii="Times New Roman" w:hAnsi="Times New Roman" w:cs="Times New Roman"/>
        </w:rPr>
        <w:t xml:space="preserve">Figure </w:t>
      </w:r>
      <w:r>
        <w:rPr>
          <w:rFonts w:ascii="Times New Roman" w:hAnsi="Times New Roman" w:cs="Times New Roman"/>
        </w:rPr>
        <w:t>8</w:t>
      </w:r>
      <w:r w:rsidRPr="00BD0D47">
        <w:rPr>
          <w:rFonts w:ascii="Times New Roman" w:hAnsi="Times New Roman" w:cs="Times New Roman"/>
        </w:rPr>
        <w:t>. Psychometric functions for unprocessed and vocoded conditions for bilingual listeners</w:t>
      </w:r>
      <w:r>
        <w:rPr>
          <w:rFonts w:ascii="Times New Roman" w:hAnsi="Times New Roman" w:cs="Times New Roman"/>
        </w:rPr>
        <w:t>.</w:t>
      </w:r>
      <w:r w:rsidRPr="00BD0D47">
        <w:rPr>
          <w:rFonts w:ascii="Times New Roman" w:hAnsi="Times New Roman" w:cs="Times New Roman"/>
        </w:rPr>
        <w:t xml:space="preserve"> </w:t>
      </w:r>
    </w:p>
    <w:p w14:paraId="4094AC53" w14:textId="77777777" w:rsidR="0036123E" w:rsidRPr="008F237F" w:rsidRDefault="0036123E" w:rsidP="0036123E">
      <w:pPr>
        <w:pStyle w:val="ListParagraph"/>
        <w:spacing w:line="480" w:lineRule="auto"/>
        <w:ind w:left="1440"/>
        <w:rPr>
          <w:rFonts w:ascii="Times New Roman" w:hAnsi="Times New Roman" w:cs="Times New Roman"/>
        </w:rPr>
      </w:pPr>
    </w:p>
    <w:p w14:paraId="22A3D26E" w14:textId="45B40CD6" w:rsidR="0036123E" w:rsidRDefault="00167223" w:rsidP="0036123E">
      <w:pPr>
        <w:spacing w:line="480" w:lineRule="auto"/>
        <w:rPr>
          <w:b/>
          <w:bCs/>
          <w:u w:val="single"/>
        </w:rPr>
      </w:pPr>
      <w:r>
        <w:rPr>
          <w:b/>
          <w:bCs/>
          <w:u w:val="single"/>
        </w:rPr>
        <w:t>C</w:t>
      </w:r>
      <w:r w:rsidR="0036123E" w:rsidRPr="008F237F">
        <w:rPr>
          <w:b/>
          <w:bCs/>
          <w:u w:val="single"/>
        </w:rPr>
        <w:t>. Clinical Implications</w:t>
      </w:r>
    </w:p>
    <w:p w14:paraId="01CC9D7B" w14:textId="0F7FC3F1" w:rsidR="0036123E" w:rsidRPr="008F237F" w:rsidRDefault="0036123E" w:rsidP="0036123E">
      <w:pPr>
        <w:spacing w:line="480" w:lineRule="auto"/>
      </w:pPr>
      <w:r>
        <w:tab/>
        <w:t>Improving CI progra</w:t>
      </w:r>
      <w:r w:rsidR="00250604">
        <w:t>m</w:t>
      </w:r>
      <w:r>
        <w:t xml:space="preserve">ming or offering other strategies may be a helpful way to address temporal processing deficits and enhance speech perception, especially for older users. Speaking at slower rates gives CI users extra time to process important timing cues </w:t>
      </w:r>
      <w:r>
        <w:fldChar w:fldCharType="begin"/>
      </w:r>
      <w:r w:rsidR="001D05FF">
        <w:instrText xml:space="preserve"> ADDIN ZOTERO_ITEM CSL_CITATION {"citationID":"Vax2MshB","properties":{"formattedCitation":"(Tinnemore et al., 2024)","plainCitation":"(Tinnemore et al., 2024)","noteIndex":0},"citationItems":[{"id":"LNHeQ5Rx/9zpWmryS","uris":["http://zotero.org/users/local/G5VicmWf/items/2HVTLBR3"],"itemData":{"id":"zoBaSar4/BQYGp14F","type":"article-journal","container-title":"The Journal of the Acoustical Society of America","issue":"4","page":"2851–2859","title":"Temporal speech cue perception in listeners with cochlear implants depends on the time between those cues and previous sound energy","volume":"154","author":[{"family":"Tinnemore","given":"Anna"},{"family":"Doyle","given":"Erin"},{"family":"Goupell","given":"Matthew"}],"issued":{"date-parts":[["2024",10]]}}}],"schema":"https://github.com/citation-style-language/schema/raw/master/csl-citation.json"} </w:instrText>
      </w:r>
      <w:r>
        <w:fldChar w:fldCharType="separate"/>
      </w:r>
      <w:r>
        <w:rPr>
          <w:noProof/>
        </w:rPr>
        <w:t xml:space="preserve">(Tinnemore et al., </w:t>
      </w:r>
      <w:r>
        <w:rPr>
          <w:noProof/>
        </w:rPr>
        <w:lastRenderedPageBreak/>
        <w:t>2024)</w:t>
      </w:r>
      <w:r>
        <w:fldChar w:fldCharType="end"/>
      </w:r>
      <w:r>
        <w:t xml:space="preserve">. </w:t>
      </w:r>
      <w:r w:rsidR="005D3E15">
        <w:t xml:space="preserve">Aural rehabilitation programs can teach CI users to advocate for their communication needs and apply listening strategies in everyday </w:t>
      </w:r>
      <w:r w:rsidR="006A0826">
        <w:t>situations</w:t>
      </w:r>
      <w:r w:rsidR="005D3E15">
        <w:t>, helping them make the most of their</w:t>
      </w:r>
      <w:r w:rsidR="006A0826">
        <w:t xml:space="preserve"> hearing devices. </w:t>
      </w:r>
      <w:r>
        <w:t xml:space="preserve">Various CI programming strategies, like sharpening temporal envelopes, may be useful for </w:t>
      </w:r>
      <w:r w:rsidR="00901443">
        <w:t xml:space="preserve">speech </w:t>
      </w:r>
      <w:r>
        <w:t xml:space="preserve">clarity </w:t>
      </w:r>
      <w:r>
        <w:fldChar w:fldCharType="begin"/>
      </w:r>
      <w:r w:rsidR="001D05FF">
        <w:instrText xml:space="preserve"> ADDIN ZOTERO_ITEM CSL_CITATION {"citationID":"j7dCpV6x","properties":{"formattedCitation":"(Tinnemore et al., 2024)","plainCitation":"(Tinnemore et al., 2024)","noteIndex":0},"citationItems":[{"id":"LNHeQ5Rx/9zpWmryS","uris":["http://zotero.org/users/local/G5VicmWf/items/2HVTLBR3"],"itemData":{"id":"zoBaSar4/BQYGp14F","type":"article-journal","container-title":"The Journal of the Acoustical Society of America","issue":"4","page":"2851–2859","title":"Temporal speech cue perception in listeners with cochlear implants depends on the time between those cues and previous sound energy","volume":"154","author":[{"family":"Tinnemore","given":"Anna"},{"family":"Doyle","given":"Erin"},{"family":"Goupell","given":"Matthew"}],"issued":{"date-parts":[["2024",10]]}}}],"schema":"https://github.com/citation-style-language/schema/raw/master/csl-citation.json"} </w:instrText>
      </w:r>
      <w:r>
        <w:fldChar w:fldCharType="separate"/>
      </w:r>
      <w:r>
        <w:rPr>
          <w:noProof/>
        </w:rPr>
        <w:t>(Tinnemore et al., 2024)</w:t>
      </w:r>
      <w:r>
        <w:fldChar w:fldCharType="end"/>
      </w:r>
      <w:r>
        <w:t xml:space="preserve">, </w:t>
      </w:r>
      <w:r w:rsidR="00901443">
        <w:t>and</w:t>
      </w:r>
      <w:r>
        <w:t xml:space="preserve"> adjusting stimulation rates on an individual </w:t>
      </w:r>
      <w:r w:rsidR="00901443">
        <w:t xml:space="preserve">basis </w:t>
      </w:r>
      <w:r>
        <w:t xml:space="preserve">could be used to help optimize speech understanding </w:t>
      </w:r>
      <w:r>
        <w:fldChar w:fldCharType="begin"/>
      </w:r>
      <w:r w:rsidR="005C452D">
        <w:instrText xml:space="preserve"> ADDIN ZOTERO_ITEM CSL_CITATION {"citationID":"AfrXx7Go","properties":{"formattedCitation":"(Doyle, 2025; Shader et al., 2020)","plainCitation":"(Doyle, 2025; Shader et al., 2020)","noteIndex":0},"citationItems":[{"id":117,"uris":["http://zotero.org/users/local/kg5e1EeF/items/DA5EJGSI","http://zotero.org/users/17924637/items/DA5EJGSI"],"itemData":{"id":117,"type":"thesis","title":"The Effects of Stimulation Rate on Speech Cue Dectection in Cochlear-Implant Users","author":[{"family":"Doyle","given":"Erin"}],"issued":{"date-parts":[["2025",5]]}}},{"id":120,"uris":["http://zotero.org/users/local/kg5e1EeF/items/QLILSH8P","http://zotero.org/users/17924637/items/QLILSH8P"],"itemData":{"id":120,"type":"article-journal","abstract":"OBJECTIVES: Cochlear implants (CIs) are considered a safe and effective intervention for more severe degrees of hearing loss in adults of all ages. Although older CI users ≥65 years of age can obtain large benefits in speech understanding from a CI, there is a growing body of literature suggesting that older CI users may not perform as well as younger CI users. One reason for this potential age-related limitation could be that default CI stimulation settings are not optimal for older CI users. The goal of this study was to determine whether improvements in speech understanding were possible when CI users were programmed with nondefault stimulation rates and to determine whether lower-than-default stimulation rates improved older CI users' speech understanding.\nDESIGN: Sentence recognition was measured acutely using different stimulation rates in 37 CI users ranging in age from 22 to 87 years. Maps were created using rates of 500, 720, 900, and 1200 pulses per second (pps) for each subject. An additional map using a rate higher than 1200 pps was also created for individuals who used a higher rate in their clinical processors. Thus, the clinical rate of each subject was also tested, including non-default rates above 1200 pps for Cochlear users and higher rates consistent with the manufacturer defaults for subjects implanted with Advanced Bionics and Med-El devices. Speech understanding performance was evaluated at each stimulation rate using AzBio and Perceptually Robust English Sentence Test Open-set (PRESTO) sentence materials tested in quiet and in noise.\nRESULTS: For Cochlear-brand users, speech understanding performance using non-default rates was slightly poorer when compared with the default rate (900 pps). However, this effect was offset somewhat by age, in which older subjects were able to maintain comparable performance using a 500-pps map compared with the default rate map when listening to the more difficult PRESTO sentence material. Advanced Bionics and Med-El users showed modest improvements in their overall performance using 720 pps compared with the default rate (&gt;1200 pps). On the individual-subject level, 10 subjects (11 ears) showed a significant effect of stimulation rate, with 8 of those ears performing best with a lower-than-default rate.\nCONCLUSIONS: Results suggest that default stimulation rates are likely sufficient for many CI users, but some CI users at any age can benefit from a lower-than-default rate. Future work that provides experience with novel rates in everyday life has the potential to identify more individuals whose performance could be improved with changes to stimulation rate.","container-title":"Ear and Hearing","DOI":"10.1097/AUD.0000000000000793","ISSN":"1538-4667","issue":"3","journalAbbreviation":"Ear Hear","language":"eng","note":"PMID: 31702596\nPMCID: PMC7190412","page":"640-651","source":"PubMed","title":"Effect of Stimulation Rate on Speech Understanding in Older Cochlear-Implant Users","volume":"41","author":[{"family":"Shader","given":"Maureen J."},{"family":"Nguyen","given":"Nicole"},{"family":"Cleary","given":"Miranda"},{"family":"Hertzano","given":"Ronna"},{"family":"Eisenman","given":"David J."},{"family":"Anderson","given":"Samira"},{"family":"Gordon-Salant","given":"Sandra"},{"family":"Goupell","given":"Matthew J."}],"issued":{"date-parts":[["2020"]]}}}],"schema":"https://github.com/citation-style-language/schema/raw/master/csl-citation.json"} </w:instrText>
      </w:r>
      <w:r>
        <w:fldChar w:fldCharType="separate"/>
      </w:r>
      <w:r w:rsidR="00901443">
        <w:rPr>
          <w:noProof/>
        </w:rPr>
        <w:t>(Doyle, 2025; Shader et al., 2020)</w:t>
      </w:r>
      <w:r>
        <w:fldChar w:fldCharType="end"/>
      </w:r>
      <w:r>
        <w:t xml:space="preserve">. </w:t>
      </w:r>
      <w:r w:rsidR="00901443">
        <w:t>Stimulation rate does not consistently impact performance across all users</w:t>
      </w:r>
      <w:r w:rsidR="00821385">
        <w:t>,</w:t>
      </w:r>
      <w:r w:rsidR="00901443">
        <w:t xml:space="preserve"> but older adults</w:t>
      </w:r>
      <w:r w:rsidR="00821385">
        <w:t xml:space="preserve"> </w:t>
      </w:r>
      <w:r w:rsidR="00901443">
        <w:t>may benefit from lower rates</w:t>
      </w:r>
      <w:r w:rsidR="00821385">
        <w:t>,</w:t>
      </w:r>
      <w:r w:rsidR="00901443">
        <w:t xml:space="preserve"> especially when in challenging listening conditions </w:t>
      </w:r>
      <w:r w:rsidR="00901443">
        <w:fldChar w:fldCharType="begin"/>
      </w:r>
      <w:r w:rsidR="005C452D">
        <w:instrText xml:space="preserve"> ADDIN ZOTERO_ITEM CSL_CITATION {"citationID":"cZPG5dFg","properties":{"formattedCitation":"(Shader et al., 2020)","plainCitation":"(Shader et al., 2020)","noteIndex":0},"citationItems":[{"id":120,"uris":["http://zotero.org/users/local/kg5e1EeF/items/QLILSH8P","http://zotero.org/users/17924637/items/QLILSH8P"],"itemData":{"id":120,"type":"article-journal","abstract":"OBJECTIVES: Cochlear implants (CIs) are considered a safe and effective intervention for more severe degrees of hearing loss in adults of all ages. Although older CI users ≥65 years of age can obtain large benefits in speech understanding from a CI, there is a growing body of literature suggesting that older CI users may not perform as well as younger CI users. One reason for this potential age-related limitation could be that default CI stimulation settings are not optimal for older CI users. The goal of this study was to determine whether improvements in speech understanding were possible when CI users were programmed with nondefault stimulation rates and to determine whether lower-than-default stimulation rates improved older CI users' speech understanding.\nDESIGN: Sentence recognition was measured acutely using different stimulation rates in 37 CI users ranging in age from 22 to 87 years. Maps were created using rates of 500, 720, 900, and 1200 pulses per second (pps) for each subject. An additional map using a rate higher than 1200 pps was also created for individuals who used a higher rate in their clinical processors. Thus, the clinical rate of each subject was also tested, including non-default rates above 1200 pps for Cochlear users and higher rates consistent with the manufacturer defaults for subjects implanted with Advanced Bionics and Med-El devices. Speech understanding performance was evaluated at each stimulation rate using AzBio and Perceptually Robust English Sentence Test Open-set (PRESTO) sentence materials tested in quiet and in noise.\nRESULTS: For Cochlear-brand users, speech understanding performance using non-default rates was slightly poorer when compared with the default rate (900 pps). However, this effect was offset somewhat by age, in which older subjects were able to maintain comparable performance using a 500-pps map compared with the default rate map when listening to the more difficult PRESTO sentence material. Advanced Bionics and Med-El users showed modest improvements in their overall performance using 720 pps compared with the default rate (&gt;1200 pps). On the individual-subject level, 10 subjects (11 ears) showed a significant effect of stimulation rate, with 8 of those ears performing best with a lower-than-default rate.\nCONCLUSIONS: Results suggest that default stimulation rates are likely sufficient for many CI users, but some CI users at any age can benefit from a lower-than-default rate. Future work that provides experience with novel rates in everyday life has the potential to identify more individuals whose performance could be improved with changes to stimulation rate.","container-title":"Ear and Hearing","DOI":"10.1097/AUD.0000000000000793","ISSN":"1538-4667","issue":"3","journalAbbreviation":"Ear Hear","language":"eng","note":"PMID: 31702596\nPMCID: PMC7190412","page":"640-651","source":"PubMed","title":"Effect of Stimulation Rate on Speech Understanding in Older Cochlear-Implant Users","volume":"41","author":[{"family":"Shader","given":"Maureen J."},{"family":"Nguyen","given":"Nicole"},{"family":"Cleary","given":"Miranda"},{"family":"Hertzano","given":"Ronna"},{"family":"Eisenman","given":"David J."},{"family":"Anderson","given":"Samira"},{"family":"Gordon-Salant","given":"Sandra"},{"family":"Goupell","given":"Matthew J."}],"issued":{"date-parts":[["2020"]]}}}],"schema":"https://github.com/citation-style-language/schema/raw/master/csl-citation.json"} </w:instrText>
      </w:r>
      <w:r w:rsidR="00901443">
        <w:fldChar w:fldCharType="separate"/>
      </w:r>
      <w:r w:rsidR="00901443">
        <w:rPr>
          <w:noProof/>
        </w:rPr>
        <w:t>(Shader et al., 2020)</w:t>
      </w:r>
      <w:r w:rsidR="00901443">
        <w:fldChar w:fldCharType="end"/>
      </w:r>
      <w:r w:rsidR="00901443">
        <w:t xml:space="preserve">. </w:t>
      </w:r>
      <w:r w:rsidR="008A4335">
        <w:t xml:space="preserve">Factors like duration of </w:t>
      </w:r>
      <w:r w:rsidR="004102EC">
        <w:t>severe-to-profound hearing loss</w:t>
      </w:r>
      <w:r w:rsidR="00A42EFF">
        <w:t xml:space="preserve"> </w:t>
      </w:r>
      <w:r w:rsidR="00FC7CD6">
        <w:fldChar w:fldCharType="begin"/>
      </w:r>
      <w:r w:rsidR="001D05FF">
        <w:instrText xml:space="preserve"> ADDIN ZOTERO_ITEM CSL_CITATION {"citationID":"hpFZTobc","properties":{"formattedCitation":"(Kelly et al., 2025)","plainCitation":"(Kelly et al., 2025)","noteIndex":0},"citationItems":[{"id":151,"uris":["http://zotero.org/users/17924637/items/EMS79J3F"],"itemData":{"id":151,"type":"article-journal","abstract":"The amount of time that a person with a cochlear implant experiences severe-to-profound hearing loss before implantation is thought to impact the underlying neural survival, health, and function of the auditory system, thus likely being closely related to post-implantation performance in auditory tasks. The reporting of this number in the research literature is ubiquitous. Although it is most commonly called \"duration of deafness,\" our point of view is that the term is imprecise and the calculation of this number can be nontrivial, particularly for cases of adult onset of hearing loss. We provide suggestions on changing the terminology to \"duration of severe-to-profound hearing loss.\" We also propose a method of determining this number through a series of questions that leads a participant/patient through their progression of hearing loss. We encourage research methodology that requires researchers to explicitly report the process used to determine the duration of severe-to-profound hearing loss with the overall goals of (1) improving rigor and reproducibility in cochlear-implant research and (2) improving the translation between research findings and clinical recommendations.","container-title":"Ear and Hearing","DOI":"10.1097/AUD.0000000000001666","ISSN":"1538-4667","issue":"5","journalAbbreviation":"Ear Hear","language":"eng","note":"PMID: 40254735\nPMCID: PMC12353471","page":"1125-1129","source":"PubMed","title":"On the Difficulty of Defining Duration of Deafness for Adults With Cochlear Implants","volume":"46","author":[{"family":"Kelly","given":"Rebecca"},{"family":"Tinnemore","given":"Anna R."},{"family":"Nguyen","given":"Nicole"},{"family":"Goupell","given":"Matthew J."}],"issued":{"date-parts":[["2025",10,1]]}}}],"schema":"https://github.com/citation-style-language/schema/raw/master/csl-citation.json"} </w:instrText>
      </w:r>
      <w:r w:rsidR="00FC7CD6">
        <w:fldChar w:fldCharType="separate"/>
      </w:r>
      <w:r w:rsidR="001D05FF">
        <w:rPr>
          <w:noProof/>
        </w:rPr>
        <w:t>(Kelly et al., 2025)</w:t>
      </w:r>
      <w:r w:rsidR="00FC7CD6">
        <w:fldChar w:fldCharType="end"/>
      </w:r>
      <w:r w:rsidR="001D05FF">
        <w:t xml:space="preserve"> </w:t>
      </w:r>
      <w:r w:rsidR="008A4335">
        <w:t xml:space="preserve">and the ability to use temporal cues may significantly influence performance, highlighting the importance of adjusting programming to individual needs. </w:t>
      </w:r>
    </w:p>
    <w:p w14:paraId="3D65B0B0" w14:textId="21C23128" w:rsidR="003354F2" w:rsidRDefault="003354F2" w:rsidP="00D6371F">
      <w:pPr>
        <w:spacing w:line="480" w:lineRule="auto"/>
        <w:ind w:firstLine="720"/>
      </w:pPr>
    </w:p>
    <w:p w14:paraId="1804DBFC" w14:textId="78D4D8D0" w:rsidR="00D17CD8" w:rsidRPr="00BE0483" w:rsidRDefault="00BE0483" w:rsidP="00BE0483">
      <w:pPr>
        <w:spacing w:line="480" w:lineRule="auto"/>
        <w:jc w:val="center"/>
        <w:rPr>
          <w:b/>
          <w:bCs/>
        </w:rPr>
      </w:pPr>
      <w:r w:rsidRPr="00BE0483">
        <w:rPr>
          <w:b/>
          <w:bCs/>
        </w:rPr>
        <w:t>Bibliography</w:t>
      </w:r>
    </w:p>
    <w:p w14:paraId="6CC80890" w14:textId="23385A67" w:rsidR="007F1AF4" w:rsidRPr="007F1AF4" w:rsidRDefault="003419F7" w:rsidP="007F1AF4">
      <w:pPr>
        <w:pStyle w:val="Bibliography"/>
        <w:rPr>
          <w:rFonts w:eastAsiaTheme="minorHAnsi"/>
        </w:rPr>
      </w:pPr>
      <w:r>
        <w:fldChar w:fldCharType="begin"/>
      </w:r>
      <w:r w:rsidR="007F1AF4">
        <w:instrText xml:space="preserve"> ADDIN ZOTERO_BIBL {"uncited":[],"omitted":[],"custom":[]} CSL_BIBLIOGRAPHY </w:instrText>
      </w:r>
      <w:r>
        <w:fldChar w:fldCharType="separate"/>
      </w:r>
      <w:r w:rsidR="007F1AF4" w:rsidRPr="007F1AF4">
        <w:rPr>
          <w:rFonts w:eastAsiaTheme="minorHAnsi"/>
        </w:rPr>
        <w:t>Anders</w:t>
      </w:r>
      <w:r w:rsidR="007F1AF4" w:rsidRPr="004833C5">
        <w:rPr>
          <w:rFonts w:eastAsiaTheme="minorHAnsi"/>
        </w:rPr>
        <w:t xml:space="preserve">on, S., Parbery-Clark, A., Yi, H.-G., &amp; Kraus, N. (2011). A Neural Basis of Speech-in-Noise Perception in Older Adults. </w:t>
      </w:r>
      <w:r w:rsidR="007F1AF4" w:rsidRPr="004833C5">
        <w:rPr>
          <w:rFonts w:eastAsiaTheme="minorHAnsi"/>
          <w:i/>
          <w:iCs/>
        </w:rPr>
        <w:t>Ear and Hearing</w:t>
      </w:r>
      <w:r w:rsidR="007F1AF4" w:rsidRPr="004833C5">
        <w:rPr>
          <w:rFonts w:eastAsiaTheme="minorHAnsi"/>
        </w:rPr>
        <w:t xml:space="preserve">, </w:t>
      </w:r>
      <w:r w:rsidR="007F1AF4" w:rsidRPr="004833C5">
        <w:rPr>
          <w:rFonts w:eastAsiaTheme="minorHAnsi"/>
          <w:i/>
          <w:iCs/>
        </w:rPr>
        <w:t>32</w:t>
      </w:r>
      <w:r w:rsidR="007F1AF4" w:rsidRPr="004833C5">
        <w:rPr>
          <w:rFonts w:eastAsiaTheme="minorHAnsi"/>
        </w:rPr>
        <w:t>(6), 750–757.</w:t>
      </w:r>
      <w:r w:rsidR="004833C5" w:rsidRPr="004833C5">
        <w:rPr>
          <w:color w:val="212121"/>
          <w:shd w:val="clear" w:color="auto" w:fill="FFFFFF"/>
        </w:rPr>
        <w:t xml:space="preserve"> https://doi.org/10.1097/AUD.0b013e31822229d3</w:t>
      </w:r>
    </w:p>
    <w:p w14:paraId="50FD7193" w14:textId="0BC6A55A" w:rsidR="007F1AF4" w:rsidRPr="00FD6E8A" w:rsidRDefault="007F1AF4" w:rsidP="007F1AF4">
      <w:pPr>
        <w:pStyle w:val="Bibliography"/>
        <w:rPr>
          <w:rFonts w:eastAsiaTheme="minorHAnsi"/>
        </w:rPr>
      </w:pPr>
      <w:r w:rsidRPr="0014074C">
        <w:rPr>
          <w:rFonts w:eastAsiaTheme="minorHAnsi"/>
        </w:rPr>
        <w:t xml:space="preserve">Berg, K., Noble, J., Dawant, B., Dwyer, R., Labadie, R., &amp; Gifford, R. (2019). Speech recognition as a function of the number of channels in perimodiolar electrode recipients. </w:t>
      </w:r>
      <w:r w:rsidRPr="0014074C">
        <w:rPr>
          <w:rFonts w:eastAsiaTheme="minorHAnsi"/>
          <w:i/>
          <w:iCs/>
        </w:rPr>
        <w:t>The Journal of the Acoustical Society of America</w:t>
      </w:r>
      <w:r w:rsidRPr="0014074C">
        <w:rPr>
          <w:rFonts w:eastAsiaTheme="minorHAnsi"/>
        </w:rPr>
        <w:t xml:space="preserve">, </w:t>
      </w:r>
      <w:r w:rsidRPr="0014074C">
        <w:rPr>
          <w:rFonts w:eastAsiaTheme="minorHAnsi"/>
          <w:i/>
          <w:iCs/>
        </w:rPr>
        <w:t>145</w:t>
      </w:r>
      <w:r w:rsidRPr="0014074C">
        <w:rPr>
          <w:rFonts w:eastAsiaTheme="minorHAnsi"/>
        </w:rPr>
        <w:t>(3), 1156.</w:t>
      </w:r>
      <w:r w:rsidR="00FD6E8A" w:rsidRPr="0014074C">
        <w:rPr>
          <w:color w:val="212121"/>
          <w:shd w:val="clear" w:color="auto" w:fill="FFFFFF"/>
        </w:rPr>
        <w:t xml:space="preserve"> https://doi.org/10.1121/1.5092350</w:t>
      </w:r>
    </w:p>
    <w:p w14:paraId="25FAF895" w14:textId="77777777" w:rsidR="007F1AF4" w:rsidRPr="007F1AF4" w:rsidRDefault="007F1AF4" w:rsidP="007F1AF4">
      <w:pPr>
        <w:pStyle w:val="Bibliography"/>
        <w:rPr>
          <w:rFonts w:eastAsiaTheme="minorHAnsi"/>
        </w:rPr>
      </w:pPr>
      <w:r w:rsidRPr="00FC10D7">
        <w:rPr>
          <w:rFonts w:eastAsiaTheme="minorHAnsi"/>
        </w:rPr>
        <w:t xml:space="preserve">Bertoli, S., Smurzynski, J., &amp; Probst, R. (2002). Temporal resolution in young and elderly subjects as measured by mismatch negativity and a psychoacoustic gap detection task. </w:t>
      </w:r>
      <w:r w:rsidRPr="00FC10D7">
        <w:rPr>
          <w:rFonts w:eastAsiaTheme="minorHAnsi"/>
          <w:i/>
          <w:iCs/>
        </w:rPr>
        <w:t>Clinical Neurophysiology</w:t>
      </w:r>
      <w:r w:rsidRPr="00FC10D7">
        <w:rPr>
          <w:rFonts w:eastAsiaTheme="minorHAnsi"/>
        </w:rPr>
        <w:t xml:space="preserve">, </w:t>
      </w:r>
      <w:r w:rsidRPr="00FC10D7">
        <w:rPr>
          <w:rFonts w:eastAsiaTheme="minorHAnsi"/>
          <w:i/>
          <w:iCs/>
        </w:rPr>
        <w:t>113</w:t>
      </w:r>
      <w:r w:rsidRPr="00FC10D7">
        <w:rPr>
          <w:rFonts w:eastAsiaTheme="minorHAnsi"/>
        </w:rPr>
        <w:t>(3), 396–406. https://doi.org/10.1016/S1388-2457(02)00013-5</w:t>
      </w:r>
    </w:p>
    <w:p w14:paraId="281F405A" w14:textId="7E480149" w:rsidR="007F1AF4" w:rsidRPr="007F1AF4" w:rsidRDefault="007F1AF4" w:rsidP="007F1AF4">
      <w:pPr>
        <w:pStyle w:val="Bibliography"/>
        <w:rPr>
          <w:rFonts w:eastAsiaTheme="minorHAnsi"/>
        </w:rPr>
      </w:pPr>
      <w:r w:rsidRPr="007F1AF4">
        <w:rPr>
          <w:rFonts w:eastAsiaTheme="minorHAnsi"/>
        </w:rPr>
        <w:lastRenderedPageBreak/>
        <w:t>Carlyo</w:t>
      </w:r>
      <w:r w:rsidRPr="002609EE">
        <w:rPr>
          <w:rFonts w:eastAsiaTheme="minorHAnsi"/>
        </w:rPr>
        <w:t>n, R. P., &amp; Goehring, J. L. (2021). C</w:t>
      </w:r>
      <w:r w:rsidR="00E26941" w:rsidRPr="002609EE">
        <w:rPr>
          <w:rFonts w:eastAsiaTheme="minorHAnsi"/>
        </w:rPr>
        <w:t xml:space="preserve">ochlear </w:t>
      </w:r>
      <w:r w:rsidRPr="002609EE">
        <w:rPr>
          <w:rFonts w:eastAsiaTheme="minorHAnsi"/>
        </w:rPr>
        <w:t>I</w:t>
      </w:r>
      <w:r w:rsidR="00E26941" w:rsidRPr="002609EE">
        <w:rPr>
          <w:rFonts w:eastAsiaTheme="minorHAnsi"/>
        </w:rPr>
        <w:t>mplant</w:t>
      </w:r>
      <w:r w:rsidRPr="002609EE">
        <w:rPr>
          <w:rFonts w:eastAsiaTheme="minorHAnsi"/>
        </w:rPr>
        <w:t xml:space="preserve"> </w:t>
      </w:r>
      <w:r w:rsidR="00E26941" w:rsidRPr="002609EE">
        <w:rPr>
          <w:rFonts w:eastAsiaTheme="minorHAnsi"/>
        </w:rPr>
        <w:t>R</w:t>
      </w:r>
      <w:r w:rsidRPr="002609EE">
        <w:rPr>
          <w:rFonts w:eastAsiaTheme="minorHAnsi"/>
        </w:rPr>
        <w:t xml:space="preserve">esearch and </w:t>
      </w:r>
      <w:r w:rsidR="00E26941" w:rsidRPr="002609EE">
        <w:rPr>
          <w:rFonts w:eastAsiaTheme="minorHAnsi"/>
        </w:rPr>
        <w:t>D</w:t>
      </w:r>
      <w:r w:rsidRPr="002609EE">
        <w:rPr>
          <w:rFonts w:eastAsiaTheme="minorHAnsi"/>
        </w:rPr>
        <w:t>evelopment in the</w:t>
      </w:r>
      <w:r w:rsidR="00FA1903" w:rsidRPr="002609EE">
        <w:rPr>
          <w:rFonts w:eastAsiaTheme="minorHAnsi"/>
        </w:rPr>
        <w:t xml:space="preserve"> Twenty-first C</w:t>
      </w:r>
      <w:r w:rsidRPr="002609EE">
        <w:rPr>
          <w:rFonts w:eastAsiaTheme="minorHAnsi"/>
        </w:rPr>
        <w:t xml:space="preserve">entury: A </w:t>
      </w:r>
      <w:r w:rsidR="00FA1903" w:rsidRPr="002609EE">
        <w:rPr>
          <w:rFonts w:eastAsiaTheme="minorHAnsi"/>
        </w:rPr>
        <w:t>C</w:t>
      </w:r>
      <w:r w:rsidRPr="002609EE">
        <w:rPr>
          <w:rFonts w:eastAsiaTheme="minorHAnsi"/>
        </w:rPr>
        <w:t xml:space="preserve">ritical </w:t>
      </w:r>
      <w:r w:rsidR="00FA1903" w:rsidRPr="002609EE">
        <w:rPr>
          <w:rFonts w:eastAsiaTheme="minorHAnsi"/>
        </w:rPr>
        <w:t>U</w:t>
      </w:r>
      <w:r w:rsidRPr="002609EE">
        <w:rPr>
          <w:rFonts w:eastAsiaTheme="minorHAnsi"/>
        </w:rPr>
        <w:t xml:space="preserve">pdate. </w:t>
      </w:r>
      <w:r w:rsidRPr="002609EE">
        <w:rPr>
          <w:rFonts w:eastAsiaTheme="minorHAnsi"/>
          <w:i/>
          <w:iCs/>
        </w:rPr>
        <w:t>J. Assoc. Res. Otolaryngol.</w:t>
      </w:r>
      <w:r w:rsidRPr="002609EE">
        <w:rPr>
          <w:rFonts w:eastAsiaTheme="minorHAnsi"/>
        </w:rPr>
        <w:t xml:space="preserve">, </w:t>
      </w:r>
      <w:r w:rsidRPr="002609EE">
        <w:rPr>
          <w:rFonts w:eastAsiaTheme="minorHAnsi"/>
          <w:i/>
          <w:iCs/>
        </w:rPr>
        <w:t>22</w:t>
      </w:r>
      <w:r w:rsidRPr="002609EE">
        <w:rPr>
          <w:rFonts w:eastAsiaTheme="minorHAnsi"/>
        </w:rPr>
        <w:t>, 481–508.</w:t>
      </w:r>
      <w:r w:rsidR="002609EE" w:rsidRPr="002609EE">
        <w:rPr>
          <w:color w:val="212121"/>
          <w:shd w:val="clear" w:color="auto" w:fill="FFFFFF"/>
        </w:rPr>
        <w:t xml:space="preserve"> https://doi.org/10.1007/s10162-021-00811-5</w:t>
      </w:r>
    </w:p>
    <w:p w14:paraId="51F47677" w14:textId="1E47453C" w:rsidR="007F1AF4" w:rsidRPr="00C3338D" w:rsidRDefault="007F1AF4" w:rsidP="007F1AF4">
      <w:pPr>
        <w:pStyle w:val="Bibliography"/>
        <w:rPr>
          <w:rFonts w:eastAsiaTheme="minorHAnsi"/>
        </w:rPr>
      </w:pPr>
      <w:r w:rsidRPr="003D407D">
        <w:rPr>
          <w:rFonts w:eastAsiaTheme="minorHAnsi"/>
        </w:rPr>
        <w:t xml:space="preserve">Croghan, N., Duran, S., &amp; Smith, Z. (2018). Re-examining the relationship between number of cochlear implant channels and maximal speech intelligibility. </w:t>
      </w:r>
      <w:r w:rsidRPr="003D407D">
        <w:rPr>
          <w:rFonts w:eastAsiaTheme="minorHAnsi"/>
          <w:i/>
          <w:iCs/>
        </w:rPr>
        <w:t>The Journal of the Acoustical Society of America</w:t>
      </w:r>
      <w:r w:rsidRPr="003D407D">
        <w:rPr>
          <w:rFonts w:eastAsiaTheme="minorHAnsi"/>
        </w:rPr>
        <w:t xml:space="preserve">, </w:t>
      </w:r>
      <w:r w:rsidRPr="003D407D">
        <w:rPr>
          <w:rFonts w:eastAsiaTheme="minorHAnsi"/>
          <w:i/>
          <w:iCs/>
        </w:rPr>
        <w:t>14</w:t>
      </w:r>
      <w:r w:rsidR="00C3338D" w:rsidRPr="003D407D">
        <w:rPr>
          <w:rFonts w:eastAsiaTheme="minorHAnsi"/>
          <w:i/>
          <w:iCs/>
        </w:rPr>
        <w:t>2</w:t>
      </w:r>
      <w:r w:rsidRPr="003D407D">
        <w:rPr>
          <w:rFonts w:eastAsiaTheme="minorHAnsi"/>
        </w:rPr>
        <w:t>(</w:t>
      </w:r>
      <w:r w:rsidR="00C3338D" w:rsidRPr="003D407D">
        <w:rPr>
          <w:rFonts w:eastAsiaTheme="minorHAnsi"/>
        </w:rPr>
        <w:t>6</w:t>
      </w:r>
      <w:r w:rsidRPr="003D407D">
        <w:rPr>
          <w:rFonts w:eastAsiaTheme="minorHAnsi"/>
        </w:rPr>
        <w:t xml:space="preserve">), </w:t>
      </w:r>
      <w:r w:rsidR="00C3338D" w:rsidRPr="003D407D">
        <w:rPr>
          <w:rFonts w:eastAsiaTheme="minorHAnsi"/>
        </w:rPr>
        <w:t>537</w:t>
      </w:r>
      <w:r w:rsidR="003D407D" w:rsidRPr="003D407D">
        <w:rPr>
          <w:rFonts w:eastAsiaTheme="minorHAnsi"/>
        </w:rPr>
        <w:t>-543</w:t>
      </w:r>
      <w:r w:rsidRPr="003D407D">
        <w:rPr>
          <w:rFonts w:eastAsiaTheme="minorHAnsi"/>
        </w:rPr>
        <w:t>.</w:t>
      </w:r>
      <w:r w:rsidR="00C3338D" w:rsidRPr="003D407D">
        <w:rPr>
          <w:color w:val="212121"/>
          <w:shd w:val="clear" w:color="auto" w:fill="FFFFFF"/>
        </w:rPr>
        <w:t xml:space="preserve"> https://doi.org/10.1121/1.5016044</w:t>
      </w:r>
    </w:p>
    <w:p w14:paraId="2A718ECB" w14:textId="758781AA" w:rsidR="007F1AF4" w:rsidRPr="007F1AF4" w:rsidRDefault="007F1AF4" w:rsidP="007F1AF4">
      <w:pPr>
        <w:pStyle w:val="Bibliography"/>
        <w:rPr>
          <w:rFonts w:eastAsiaTheme="minorHAnsi"/>
        </w:rPr>
      </w:pPr>
      <w:r w:rsidRPr="007F1AF4">
        <w:rPr>
          <w:rFonts w:eastAsiaTheme="minorHAnsi"/>
        </w:rPr>
        <w:t>Cychosz, M., Winn, M., &amp; Goupell, M. (2024). How to vocode: Using channel vocoders for coch</w:t>
      </w:r>
      <w:r w:rsidRPr="0084227A">
        <w:rPr>
          <w:rFonts w:eastAsiaTheme="minorHAnsi"/>
        </w:rPr>
        <w:t xml:space="preserve">lear-implant research. </w:t>
      </w:r>
      <w:r w:rsidRPr="0084227A">
        <w:rPr>
          <w:rFonts w:eastAsiaTheme="minorHAnsi"/>
          <w:i/>
          <w:iCs/>
        </w:rPr>
        <w:t>The Journal of the Acoustical Society of America</w:t>
      </w:r>
      <w:r w:rsidRPr="0084227A">
        <w:rPr>
          <w:rFonts w:eastAsiaTheme="minorHAnsi"/>
        </w:rPr>
        <w:t xml:space="preserve">, </w:t>
      </w:r>
      <w:r w:rsidRPr="0084227A">
        <w:rPr>
          <w:rFonts w:eastAsiaTheme="minorHAnsi"/>
          <w:i/>
          <w:iCs/>
        </w:rPr>
        <w:t>155</w:t>
      </w:r>
      <w:r w:rsidRPr="0084227A">
        <w:rPr>
          <w:rFonts w:eastAsiaTheme="minorHAnsi"/>
        </w:rPr>
        <w:t>(4), 2407–2437.</w:t>
      </w:r>
      <w:r w:rsidR="0084227A" w:rsidRPr="0084227A">
        <w:rPr>
          <w:color w:val="212121"/>
          <w:shd w:val="clear" w:color="auto" w:fill="FFFFFF"/>
        </w:rPr>
        <w:t xml:space="preserve"> https://doi.org/10.1121/10.0025274</w:t>
      </w:r>
    </w:p>
    <w:p w14:paraId="617FDA3C" w14:textId="77777777" w:rsidR="007F1AF4" w:rsidRPr="007F1AF4" w:rsidRDefault="007F1AF4" w:rsidP="007F1AF4">
      <w:pPr>
        <w:pStyle w:val="Bibliography"/>
        <w:rPr>
          <w:rFonts w:eastAsiaTheme="minorHAnsi"/>
        </w:rPr>
      </w:pPr>
      <w:r w:rsidRPr="007F1AF4">
        <w:rPr>
          <w:rFonts w:eastAsiaTheme="minorHAnsi"/>
        </w:rPr>
        <w:t xml:space="preserve">DeVries, L., Anderson, S., Goupell, M. J., Smith, E., &amp; Gordon-Salant, S. (2022). Effects of aging and hearing loss on perceptual and electrophysiological measures of pulse-rate discrimination. </w:t>
      </w:r>
      <w:r w:rsidRPr="007F1AF4">
        <w:rPr>
          <w:rFonts w:eastAsiaTheme="minorHAnsi"/>
          <w:i/>
          <w:iCs/>
        </w:rPr>
        <w:t>The Journal of the Acoustical Society of America</w:t>
      </w:r>
      <w:r w:rsidRPr="007F1AF4">
        <w:rPr>
          <w:rFonts w:eastAsiaTheme="minorHAnsi"/>
        </w:rPr>
        <w:t xml:space="preserve">, </w:t>
      </w:r>
      <w:r w:rsidRPr="007F1AF4">
        <w:rPr>
          <w:rFonts w:eastAsiaTheme="minorHAnsi"/>
          <w:i/>
          <w:iCs/>
        </w:rPr>
        <w:t>151</w:t>
      </w:r>
      <w:r w:rsidRPr="007F1AF4">
        <w:rPr>
          <w:rFonts w:eastAsiaTheme="minorHAnsi"/>
        </w:rPr>
        <w:t>(3), 1639–1650. https://doi.org/10.1121/10.0009399</w:t>
      </w:r>
    </w:p>
    <w:p w14:paraId="00E41D7F" w14:textId="130AE85C" w:rsidR="007F1AF4" w:rsidRPr="007F1AF4" w:rsidRDefault="007F1AF4" w:rsidP="007F1AF4">
      <w:pPr>
        <w:pStyle w:val="Bibliography"/>
        <w:rPr>
          <w:rFonts w:eastAsiaTheme="minorHAnsi"/>
        </w:rPr>
      </w:pPr>
      <w:r w:rsidRPr="00B55374">
        <w:rPr>
          <w:rFonts w:eastAsiaTheme="minorHAnsi"/>
        </w:rPr>
        <w:t>Doyle, E.</w:t>
      </w:r>
      <w:r w:rsidR="00612213" w:rsidRPr="00B55374">
        <w:rPr>
          <w:rFonts w:eastAsiaTheme="minorHAnsi"/>
        </w:rPr>
        <w:t>, Tinnem</w:t>
      </w:r>
      <w:r w:rsidR="003E1D1D" w:rsidRPr="00B55374">
        <w:rPr>
          <w:rFonts w:eastAsiaTheme="minorHAnsi"/>
        </w:rPr>
        <w:t xml:space="preserve">ore, A., </w:t>
      </w:r>
      <w:r w:rsidR="00EC57A7" w:rsidRPr="00B55374">
        <w:rPr>
          <w:rFonts w:eastAsiaTheme="minorHAnsi"/>
        </w:rPr>
        <w:t>Nguyen</w:t>
      </w:r>
      <w:r w:rsidR="00765FE8" w:rsidRPr="00B55374">
        <w:rPr>
          <w:rFonts w:eastAsiaTheme="minorHAnsi"/>
        </w:rPr>
        <w:t xml:space="preserve">, N., </w:t>
      </w:r>
      <w:r w:rsidR="00E02D45" w:rsidRPr="00B55374">
        <w:rPr>
          <w:rFonts w:eastAsiaTheme="minorHAnsi"/>
        </w:rPr>
        <w:t xml:space="preserve">&amp; </w:t>
      </w:r>
      <w:r w:rsidR="00B430F9" w:rsidRPr="00B55374">
        <w:rPr>
          <w:rFonts w:eastAsiaTheme="minorHAnsi"/>
        </w:rPr>
        <w:t>Goupell. M</w:t>
      </w:r>
      <w:r w:rsidRPr="00B55374">
        <w:rPr>
          <w:rFonts w:eastAsiaTheme="minorHAnsi"/>
        </w:rPr>
        <w:t xml:space="preserve"> (2025). The Effects of Stimulation Rate on Speech Cue </w:t>
      </w:r>
      <w:r w:rsidR="00FC1CF6" w:rsidRPr="00B55374">
        <w:rPr>
          <w:rFonts w:eastAsiaTheme="minorHAnsi"/>
        </w:rPr>
        <w:t>Detection</w:t>
      </w:r>
      <w:r w:rsidRPr="00B55374">
        <w:rPr>
          <w:rFonts w:eastAsiaTheme="minorHAnsi"/>
        </w:rPr>
        <w:t xml:space="preserve"> in Cochlear-Implant Users.</w:t>
      </w:r>
      <w:r w:rsidR="00F23624">
        <w:rPr>
          <w:rFonts w:eastAsiaTheme="minorHAnsi"/>
        </w:rPr>
        <w:t xml:space="preserve"> </w:t>
      </w:r>
      <w:r w:rsidR="00B55374" w:rsidRPr="00B55374">
        <w:rPr>
          <w:rFonts w:eastAsiaTheme="minorHAnsi"/>
          <w:i/>
          <w:iCs/>
        </w:rPr>
        <w:t>University of Maryland-College Park, Capstone Research Day</w:t>
      </w:r>
      <w:r w:rsidR="00B55374">
        <w:rPr>
          <w:rFonts w:eastAsiaTheme="minorHAnsi"/>
        </w:rPr>
        <w:t>.</w:t>
      </w:r>
    </w:p>
    <w:p w14:paraId="4A4C419D" w14:textId="77777777" w:rsidR="007F1AF4" w:rsidRPr="007F1AF4" w:rsidRDefault="007F1AF4" w:rsidP="007F1AF4">
      <w:pPr>
        <w:pStyle w:val="Bibliography"/>
        <w:rPr>
          <w:rFonts w:eastAsiaTheme="minorHAnsi"/>
        </w:rPr>
      </w:pPr>
      <w:r w:rsidRPr="007F1AF4">
        <w:rPr>
          <w:rFonts w:eastAsiaTheme="minorHAnsi"/>
        </w:rPr>
        <w:t xml:space="preserve">Fitzgibbons, P. J., &amp; Gordon-Salant, S. (1994a). Age Effects on Measures of Auditory Duration Discrimination. </w:t>
      </w:r>
      <w:r w:rsidRPr="007F1AF4">
        <w:rPr>
          <w:rFonts w:eastAsiaTheme="minorHAnsi"/>
          <w:i/>
          <w:iCs/>
        </w:rPr>
        <w:t>Journal of Speech, Language, and Hearing Research</w:t>
      </w:r>
      <w:r w:rsidRPr="007F1AF4">
        <w:rPr>
          <w:rFonts w:eastAsiaTheme="minorHAnsi"/>
        </w:rPr>
        <w:t xml:space="preserve">, </w:t>
      </w:r>
      <w:r w:rsidRPr="007F1AF4">
        <w:rPr>
          <w:rFonts w:eastAsiaTheme="minorHAnsi"/>
          <w:i/>
          <w:iCs/>
        </w:rPr>
        <w:t>37</w:t>
      </w:r>
      <w:r w:rsidRPr="007F1AF4">
        <w:rPr>
          <w:rFonts w:eastAsiaTheme="minorHAnsi"/>
        </w:rPr>
        <w:t>(3), 662–670. https://doi.org/10.1044/jshr.3703.662</w:t>
      </w:r>
    </w:p>
    <w:p w14:paraId="6A7E11E1" w14:textId="77777777" w:rsidR="007F1AF4" w:rsidRPr="007F1AF4" w:rsidRDefault="007F1AF4" w:rsidP="007F1AF4">
      <w:pPr>
        <w:pStyle w:val="Bibliography"/>
        <w:rPr>
          <w:rFonts w:eastAsiaTheme="minorHAnsi"/>
        </w:rPr>
      </w:pPr>
      <w:r w:rsidRPr="007F1AF4">
        <w:rPr>
          <w:rFonts w:eastAsiaTheme="minorHAnsi"/>
        </w:rPr>
        <w:t xml:space="preserve">Fitzgibbons, P. J., &amp; Gordon-Salant, S. (1994b). Age Effects on Measures of Auditory Duration Discrimination. </w:t>
      </w:r>
      <w:r w:rsidRPr="007F1AF4">
        <w:rPr>
          <w:rFonts w:eastAsiaTheme="minorHAnsi"/>
          <w:i/>
          <w:iCs/>
        </w:rPr>
        <w:t>Journal of Speech, Language, and Hearing Research</w:t>
      </w:r>
      <w:r w:rsidRPr="007F1AF4">
        <w:rPr>
          <w:rFonts w:eastAsiaTheme="minorHAnsi"/>
        </w:rPr>
        <w:t xml:space="preserve">, </w:t>
      </w:r>
      <w:r w:rsidRPr="007F1AF4">
        <w:rPr>
          <w:rFonts w:eastAsiaTheme="minorHAnsi"/>
          <w:i/>
          <w:iCs/>
        </w:rPr>
        <w:t>37</w:t>
      </w:r>
      <w:r w:rsidRPr="007F1AF4">
        <w:rPr>
          <w:rFonts w:eastAsiaTheme="minorHAnsi"/>
        </w:rPr>
        <w:t>(3), 662–670. https://doi.org/10.1044/jshr.3703.662</w:t>
      </w:r>
    </w:p>
    <w:p w14:paraId="0180D4FC" w14:textId="77777777" w:rsidR="007F1AF4" w:rsidRPr="007F1AF4" w:rsidRDefault="007F1AF4" w:rsidP="007F1AF4">
      <w:pPr>
        <w:pStyle w:val="Bibliography"/>
        <w:rPr>
          <w:rFonts w:eastAsiaTheme="minorHAnsi"/>
        </w:rPr>
      </w:pPr>
      <w:r w:rsidRPr="007F1AF4">
        <w:rPr>
          <w:rFonts w:eastAsiaTheme="minorHAnsi"/>
        </w:rPr>
        <w:lastRenderedPageBreak/>
        <w:t xml:space="preserve">Fitzgibbons, P. J., &amp; Gordon-Salant, S. (1995). Age effects on duration discrimination with simple and complex stimuli. </w:t>
      </w:r>
      <w:r w:rsidRPr="007F1AF4">
        <w:rPr>
          <w:rFonts w:eastAsiaTheme="minorHAnsi"/>
          <w:i/>
          <w:iCs/>
        </w:rPr>
        <w:t>The Journal of the Acoustical Society of America</w:t>
      </w:r>
      <w:r w:rsidRPr="007F1AF4">
        <w:rPr>
          <w:rFonts w:eastAsiaTheme="minorHAnsi"/>
        </w:rPr>
        <w:t xml:space="preserve">, </w:t>
      </w:r>
      <w:r w:rsidRPr="007F1AF4">
        <w:rPr>
          <w:rFonts w:eastAsiaTheme="minorHAnsi"/>
          <w:i/>
          <w:iCs/>
        </w:rPr>
        <w:t>98</w:t>
      </w:r>
      <w:r w:rsidRPr="007F1AF4">
        <w:rPr>
          <w:rFonts w:eastAsiaTheme="minorHAnsi"/>
        </w:rPr>
        <w:t>(6), 3140–3145. https://doi.org/10.1121/1.413803</w:t>
      </w:r>
    </w:p>
    <w:p w14:paraId="46777EC5" w14:textId="6CE55542" w:rsidR="007F1AF4" w:rsidRPr="007F1AF4" w:rsidRDefault="007F1AF4" w:rsidP="007F1AF4">
      <w:pPr>
        <w:pStyle w:val="Bibliography"/>
        <w:rPr>
          <w:rFonts w:eastAsiaTheme="minorHAnsi"/>
        </w:rPr>
      </w:pPr>
      <w:r w:rsidRPr="007F1AF4">
        <w:rPr>
          <w:rFonts w:eastAsiaTheme="minorHAnsi"/>
        </w:rPr>
        <w:t xml:space="preserve">Formby, C., Barker, C., Abbey, H., &amp; Raney, J. J. (1993). Detection of silent temporal gaps between narrow-band noise markers having </w:t>
      </w:r>
      <w:r w:rsidR="009E53B1" w:rsidRPr="007F1AF4">
        <w:rPr>
          <w:rFonts w:eastAsiaTheme="minorHAnsi"/>
        </w:rPr>
        <w:t xml:space="preserve">second </w:t>
      </w:r>
      <w:r w:rsidR="003D407D" w:rsidRPr="007F1AF4">
        <w:rPr>
          <w:rFonts w:eastAsiaTheme="minorHAnsi"/>
        </w:rPr>
        <w:t>formant-like</w:t>
      </w:r>
      <w:r w:rsidRPr="007F1AF4">
        <w:rPr>
          <w:rFonts w:eastAsiaTheme="minorHAnsi"/>
        </w:rPr>
        <w:t xml:space="preserve"> properties of voiceless stop/vowel combinations. </w:t>
      </w:r>
      <w:r w:rsidRPr="007F1AF4">
        <w:rPr>
          <w:rFonts w:eastAsiaTheme="minorHAnsi"/>
          <w:i/>
          <w:iCs/>
        </w:rPr>
        <w:t>The Journal of the Acoustical Society of America</w:t>
      </w:r>
      <w:r w:rsidRPr="007F1AF4">
        <w:rPr>
          <w:rFonts w:eastAsiaTheme="minorHAnsi"/>
        </w:rPr>
        <w:t xml:space="preserve">, </w:t>
      </w:r>
      <w:r w:rsidRPr="007F1AF4">
        <w:rPr>
          <w:rFonts w:eastAsiaTheme="minorHAnsi"/>
          <w:i/>
          <w:iCs/>
        </w:rPr>
        <w:t>93</w:t>
      </w:r>
      <w:r w:rsidRPr="007F1AF4">
        <w:rPr>
          <w:rFonts w:eastAsiaTheme="minorHAnsi"/>
        </w:rPr>
        <w:t>(2), 1023–1027. https://doi.org/10.1121/1.405550</w:t>
      </w:r>
    </w:p>
    <w:p w14:paraId="71472062" w14:textId="77777777" w:rsidR="007F1AF4" w:rsidRPr="007F1AF4" w:rsidRDefault="007F1AF4" w:rsidP="007F1AF4">
      <w:pPr>
        <w:pStyle w:val="Bibliography"/>
        <w:rPr>
          <w:rFonts w:eastAsiaTheme="minorHAnsi"/>
        </w:rPr>
      </w:pPr>
      <w:r w:rsidRPr="007F1AF4">
        <w:rPr>
          <w:rFonts w:eastAsiaTheme="minorHAnsi"/>
          <w:lang w:val="es-419"/>
        </w:rPr>
        <w:t xml:space="preserve">Fu, Q.-J., &amp; Nogaki, G. (2005). </w:t>
      </w:r>
      <w:r w:rsidRPr="007F1AF4">
        <w:rPr>
          <w:rFonts w:eastAsiaTheme="minorHAnsi"/>
        </w:rPr>
        <w:t xml:space="preserve">Noise Susceptibility of Cochlear Implant Users: The Role of Spectral Resolution and Smearing. </w:t>
      </w:r>
      <w:r w:rsidRPr="007F1AF4">
        <w:rPr>
          <w:rFonts w:eastAsiaTheme="minorHAnsi"/>
          <w:i/>
          <w:iCs/>
        </w:rPr>
        <w:t>Journal of the Association for Research in Otolaryngology</w:t>
      </w:r>
      <w:r w:rsidRPr="007F1AF4">
        <w:rPr>
          <w:rFonts w:eastAsiaTheme="minorHAnsi"/>
        </w:rPr>
        <w:t xml:space="preserve">, </w:t>
      </w:r>
      <w:r w:rsidRPr="007F1AF4">
        <w:rPr>
          <w:rFonts w:eastAsiaTheme="minorHAnsi"/>
          <w:i/>
          <w:iCs/>
        </w:rPr>
        <w:t>6</w:t>
      </w:r>
      <w:r w:rsidRPr="007F1AF4">
        <w:rPr>
          <w:rFonts w:eastAsiaTheme="minorHAnsi"/>
        </w:rPr>
        <w:t>(1), 19–27. https://doi.org/10.1007/s10162-004-5024-3</w:t>
      </w:r>
    </w:p>
    <w:p w14:paraId="50B24C95" w14:textId="5BD1FF35" w:rsidR="007F1AF4" w:rsidRPr="00035600" w:rsidRDefault="007F1AF4" w:rsidP="007F1AF4">
      <w:pPr>
        <w:pStyle w:val="Bibliography"/>
        <w:rPr>
          <w:rFonts w:eastAsiaTheme="minorHAnsi"/>
        </w:rPr>
      </w:pPr>
      <w:r w:rsidRPr="00035600">
        <w:rPr>
          <w:rFonts w:eastAsiaTheme="minorHAnsi"/>
        </w:rPr>
        <w:t xml:space="preserve">Gatehouse, S., &amp; Noble, W. (2004). The Speech, Spatial and Qualities of Hearing Scale (SSQ). </w:t>
      </w:r>
      <w:r w:rsidRPr="00035600">
        <w:rPr>
          <w:rFonts w:eastAsiaTheme="minorHAnsi"/>
          <w:i/>
          <w:iCs/>
        </w:rPr>
        <w:t>International Journal of Audiology</w:t>
      </w:r>
      <w:r w:rsidRPr="00035600">
        <w:rPr>
          <w:rFonts w:eastAsiaTheme="minorHAnsi"/>
        </w:rPr>
        <w:t xml:space="preserve">, </w:t>
      </w:r>
      <w:r w:rsidRPr="00035600">
        <w:rPr>
          <w:rFonts w:eastAsiaTheme="minorHAnsi"/>
          <w:i/>
          <w:iCs/>
        </w:rPr>
        <w:t>43</w:t>
      </w:r>
      <w:r w:rsidRPr="00035600">
        <w:rPr>
          <w:rFonts w:eastAsiaTheme="minorHAnsi"/>
        </w:rPr>
        <w:t>(2), 85–99.</w:t>
      </w:r>
      <w:r w:rsidR="00035600" w:rsidRPr="00035600">
        <w:rPr>
          <w:color w:val="212121"/>
          <w:shd w:val="clear" w:color="auto" w:fill="FFFFFF"/>
        </w:rPr>
        <w:t xml:space="preserve"> https://doi.org/10.1080/14992020400050014</w:t>
      </w:r>
    </w:p>
    <w:p w14:paraId="6330C911" w14:textId="77777777" w:rsidR="007F1AF4" w:rsidRPr="007F1AF4" w:rsidRDefault="007F1AF4" w:rsidP="007F1AF4">
      <w:pPr>
        <w:pStyle w:val="Bibliography"/>
        <w:rPr>
          <w:rFonts w:eastAsiaTheme="minorHAnsi"/>
        </w:rPr>
      </w:pPr>
      <w:r w:rsidRPr="007F1AF4">
        <w:rPr>
          <w:rFonts w:eastAsiaTheme="minorHAnsi"/>
        </w:rPr>
        <w:t xml:space="preserve">Goehring, T., Archer-Boyd, A., Deeks, J., Arengerg, J., &amp; Carlyon, R. (2019). A Site-Selection Strategy Based on Polarity Sensitivity for Cochlear Implants: Effects on Spectro-Temporal Resolution and Speech Perception. </w:t>
      </w:r>
      <w:r w:rsidRPr="007F1AF4">
        <w:rPr>
          <w:rFonts w:eastAsiaTheme="minorHAnsi"/>
          <w:i/>
          <w:iCs/>
        </w:rPr>
        <w:t>Journal of the Association for Research in Otolaryngology</w:t>
      </w:r>
      <w:r w:rsidRPr="007F1AF4">
        <w:rPr>
          <w:rFonts w:eastAsiaTheme="minorHAnsi"/>
        </w:rPr>
        <w:t xml:space="preserve">, </w:t>
      </w:r>
      <w:r w:rsidRPr="007F1AF4">
        <w:rPr>
          <w:rFonts w:eastAsiaTheme="minorHAnsi"/>
          <w:i/>
          <w:iCs/>
        </w:rPr>
        <w:t>20</w:t>
      </w:r>
      <w:r w:rsidRPr="007F1AF4">
        <w:rPr>
          <w:rFonts w:eastAsiaTheme="minorHAnsi"/>
        </w:rPr>
        <w:t>(4), 431–448. https://doi.org/10.1007/s10162-019-00724-4</w:t>
      </w:r>
    </w:p>
    <w:p w14:paraId="619E8251" w14:textId="28824E59" w:rsidR="007F1AF4" w:rsidRPr="007F1AF4" w:rsidRDefault="007F1AF4" w:rsidP="007F1AF4">
      <w:pPr>
        <w:pStyle w:val="Bibliography"/>
        <w:rPr>
          <w:rFonts w:eastAsiaTheme="minorHAnsi"/>
        </w:rPr>
      </w:pPr>
      <w:r w:rsidRPr="007F1AF4">
        <w:rPr>
          <w:rFonts w:eastAsiaTheme="minorHAnsi"/>
        </w:rPr>
        <w:t>Golom</w:t>
      </w:r>
      <w:r w:rsidRPr="004F1BF8">
        <w:rPr>
          <w:rFonts w:eastAsiaTheme="minorHAnsi"/>
        </w:rPr>
        <w:t xml:space="preserve">b, J. D., Peelle, J. E., &amp; Wingfield, A. (2007). Effects of stimulus variability and adult aging on adaptation to time-compressed speech. </w:t>
      </w:r>
      <w:r w:rsidRPr="004F1BF8">
        <w:rPr>
          <w:rFonts w:eastAsiaTheme="minorHAnsi"/>
          <w:i/>
          <w:iCs/>
        </w:rPr>
        <w:t>The Journal of the Acoustical Society of America</w:t>
      </w:r>
      <w:r w:rsidRPr="004F1BF8">
        <w:rPr>
          <w:rFonts w:eastAsiaTheme="minorHAnsi"/>
        </w:rPr>
        <w:t xml:space="preserve">, </w:t>
      </w:r>
      <w:r w:rsidRPr="004F1BF8">
        <w:rPr>
          <w:rFonts w:eastAsiaTheme="minorHAnsi"/>
          <w:i/>
          <w:iCs/>
        </w:rPr>
        <w:t>121</w:t>
      </w:r>
      <w:r w:rsidRPr="004F1BF8">
        <w:rPr>
          <w:rFonts w:eastAsiaTheme="minorHAnsi"/>
        </w:rPr>
        <w:t>(3), 1701–1708.</w:t>
      </w:r>
      <w:r w:rsidR="004F1BF8" w:rsidRPr="004F1BF8">
        <w:rPr>
          <w:color w:val="212121"/>
          <w:shd w:val="clear" w:color="auto" w:fill="FFFFFF"/>
        </w:rPr>
        <w:t xml:space="preserve"> https://doi.org/10.1121/1.2436635</w:t>
      </w:r>
    </w:p>
    <w:p w14:paraId="18FA41E8" w14:textId="1204D35C" w:rsidR="007F1AF4" w:rsidRPr="007F1AF4" w:rsidRDefault="007F1AF4" w:rsidP="007F1AF4">
      <w:pPr>
        <w:pStyle w:val="Bibliography"/>
        <w:rPr>
          <w:rFonts w:eastAsiaTheme="minorHAnsi"/>
        </w:rPr>
      </w:pPr>
      <w:r w:rsidRPr="007F1AF4">
        <w:rPr>
          <w:rFonts w:eastAsiaTheme="minorHAnsi"/>
        </w:rPr>
        <w:t xml:space="preserve">Gordon-Salant, S., &amp; Cole, S. S. (2016). Effects of Age and Working Memory Capacity on Speech Recognition Performance in Noise Among Listeners </w:t>
      </w:r>
      <w:r w:rsidR="003D407D" w:rsidRPr="007F1AF4">
        <w:rPr>
          <w:rFonts w:eastAsiaTheme="minorHAnsi"/>
        </w:rPr>
        <w:t>with</w:t>
      </w:r>
      <w:r w:rsidRPr="007F1AF4">
        <w:rPr>
          <w:rFonts w:eastAsiaTheme="minorHAnsi"/>
        </w:rPr>
        <w:t xml:space="preserve"> Normal Hearing. </w:t>
      </w:r>
      <w:r w:rsidRPr="007F1AF4">
        <w:rPr>
          <w:rFonts w:eastAsiaTheme="minorHAnsi"/>
          <w:i/>
          <w:iCs/>
        </w:rPr>
        <w:t>Ear &amp; Hearing</w:t>
      </w:r>
      <w:r w:rsidRPr="007F1AF4">
        <w:rPr>
          <w:rFonts w:eastAsiaTheme="minorHAnsi"/>
        </w:rPr>
        <w:t xml:space="preserve">, </w:t>
      </w:r>
      <w:r w:rsidRPr="007F1AF4">
        <w:rPr>
          <w:rFonts w:eastAsiaTheme="minorHAnsi"/>
          <w:i/>
          <w:iCs/>
        </w:rPr>
        <w:t>37</w:t>
      </w:r>
      <w:r w:rsidRPr="007F1AF4">
        <w:rPr>
          <w:rFonts w:eastAsiaTheme="minorHAnsi"/>
        </w:rPr>
        <w:t>(5), 593–602. https://doi.org/10.1097/AUD.0000000000000316</w:t>
      </w:r>
    </w:p>
    <w:p w14:paraId="53BF2B03" w14:textId="29EF1A07" w:rsidR="007F1AF4" w:rsidRPr="007F1AF4" w:rsidRDefault="007F1AF4" w:rsidP="007F1AF4">
      <w:pPr>
        <w:pStyle w:val="Bibliography"/>
        <w:rPr>
          <w:rFonts w:eastAsiaTheme="minorHAnsi"/>
        </w:rPr>
      </w:pPr>
      <w:r w:rsidRPr="007F1AF4">
        <w:rPr>
          <w:rFonts w:eastAsiaTheme="minorHAnsi"/>
        </w:rPr>
        <w:lastRenderedPageBreak/>
        <w:t xml:space="preserve">Gordon-Salant, S., &amp; Fitzgibbons, P. J. (2001). Sources of age-related recognition difficulty for time-compressed speech. </w:t>
      </w:r>
      <w:r w:rsidR="009E53B1" w:rsidRPr="007F1AF4">
        <w:rPr>
          <w:rFonts w:eastAsiaTheme="minorHAnsi"/>
          <w:i/>
          <w:iCs/>
        </w:rPr>
        <w:t>Journal</w:t>
      </w:r>
      <w:r w:rsidRPr="007F1AF4">
        <w:rPr>
          <w:rFonts w:eastAsiaTheme="minorHAnsi"/>
          <w:i/>
          <w:iCs/>
        </w:rPr>
        <w:t xml:space="preserve"> of Speech, Language, and Hearing Research</w:t>
      </w:r>
      <w:r w:rsidRPr="007F1AF4">
        <w:rPr>
          <w:rFonts w:eastAsiaTheme="minorHAnsi"/>
        </w:rPr>
        <w:t xml:space="preserve">, </w:t>
      </w:r>
      <w:r w:rsidRPr="007F1AF4">
        <w:rPr>
          <w:rFonts w:eastAsiaTheme="minorHAnsi"/>
          <w:i/>
          <w:iCs/>
        </w:rPr>
        <w:t>44</w:t>
      </w:r>
      <w:r w:rsidRPr="007F1AF4">
        <w:rPr>
          <w:rFonts w:eastAsiaTheme="minorHAnsi"/>
        </w:rPr>
        <w:t>(4), 709-719. https://doi.org/10.1044/1092-4388(2001/056)</w:t>
      </w:r>
    </w:p>
    <w:p w14:paraId="67E1E1BD" w14:textId="77777777" w:rsidR="007F1AF4" w:rsidRPr="007F1AF4" w:rsidRDefault="007F1AF4" w:rsidP="007F1AF4">
      <w:pPr>
        <w:pStyle w:val="Bibliography"/>
        <w:rPr>
          <w:rFonts w:eastAsiaTheme="minorHAnsi"/>
        </w:rPr>
      </w:pPr>
      <w:r w:rsidRPr="00AD4C98">
        <w:rPr>
          <w:rFonts w:eastAsiaTheme="minorHAnsi"/>
        </w:rPr>
        <w:t xml:space="preserve">Gordon-Salant, S., Fitzgibbons, P. J., &amp; Yeni-Komshian, G. H. (2011). Auditory Temporal Processing and Aging: Implications for Speech Understanding of Older People. </w:t>
      </w:r>
      <w:r w:rsidRPr="00AD4C98">
        <w:rPr>
          <w:rFonts w:eastAsiaTheme="minorHAnsi"/>
          <w:i/>
          <w:iCs/>
        </w:rPr>
        <w:t>Audiology Research</w:t>
      </w:r>
      <w:r w:rsidRPr="00AD4C98">
        <w:rPr>
          <w:rFonts w:eastAsiaTheme="minorHAnsi"/>
        </w:rPr>
        <w:t xml:space="preserve">, </w:t>
      </w:r>
      <w:r w:rsidRPr="00AD4C98">
        <w:rPr>
          <w:rFonts w:eastAsiaTheme="minorHAnsi"/>
          <w:i/>
          <w:iCs/>
        </w:rPr>
        <w:t>1</w:t>
      </w:r>
      <w:r w:rsidRPr="00AD4C98">
        <w:rPr>
          <w:rFonts w:eastAsiaTheme="minorHAnsi"/>
        </w:rPr>
        <w:t>(1), e4. https://doi.org/10.4081/audiores.2011.e4</w:t>
      </w:r>
    </w:p>
    <w:p w14:paraId="5F9DECB8" w14:textId="68767B8A" w:rsidR="007F1AF4" w:rsidRPr="00A629F9" w:rsidRDefault="007F1AF4" w:rsidP="007F1AF4">
      <w:pPr>
        <w:pStyle w:val="Bibliography"/>
        <w:rPr>
          <w:rFonts w:eastAsiaTheme="minorHAnsi"/>
        </w:rPr>
      </w:pPr>
      <w:r w:rsidRPr="00A629F9">
        <w:rPr>
          <w:rFonts w:eastAsiaTheme="minorHAnsi"/>
        </w:rPr>
        <w:t xml:space="preserve">Gordon-Salant, S., Yeni-Komshian, G., &amp; Fitzgibbons, P. (2008). The role of temporal cues in word identification by younger and older adults: Effects of sentence context. </w:t>
      </w:r>
      <w:r w:rsidRPr="00A629F9">
        <w:rPr>
          <w:rFonts w:eastAsiaTheme="minorHAnsi"/>
          <w:i/>
          <w:iCs/>
        </w:rPr>
        <w:t>The Journal of the Acoustical Society of America</w:t>
      </w:r>
      <w:r w:rsidRPr="00A629F9">
        <w:rPr>
          <w:rFonts w:eastAsiaTheme="minorHAnsi"/>
        </w:rPr>
        <w:t xml:space="preserve">, </w:t>
      </w:r>
      <w:r w:rsidRPr="00A629F9">
        <w:rPr>
          <w:rFonts w:eastAsiaTheme="minorHAnsi"/>
          <w:i/>
          <w:iCs/>
        </w:rPr>
        <w:t>124</w:t>
      </w:r>
      <w:r w:rsidRPr="00A629F9">
        <w:rPr>
          <w:rFonts w:eastAsiaTheme="minorHAnsi"/>
        </w:rPr>
        <w:t>(5), 3249–3260.</w:t>
      </w:r>
      <w:r w:rsidR="00A629F9" w:rsidRPr="00A629F9">
        <w:rPr>
          <w:color w:val="212121"/>
          <w:shd w:val="clear" w:color="auto" w:fill="FFFFFF"/>
        </w:rPr>
        <w:t xml:space="preserve"> https://doi.org/10.1121/1.2982409</w:t>
      </w:r>
    </w:p>
    <w:p w14:paraId="488F3F9C" w14:textId="5C176D90" w:rsidR="007F1AF4" w:rsidRPr="00E43F45" w:rsidRDefault="007F1AF4" w:rsidP="007F1AF4">
      <w:pPr>
        <w:pStyle w:val="Bibliography"/>
        <w:rPr>
          <w:rFonts w:eastAsiaTheme="minorHAnsi"/>
        </w:rPr>
      </w:pPr>
      <w:r w:rsidRPr="00E43F45">
        <w:rPr>
          <w:rFonts w:eastAsiaTheme="minorHAnsi"/>
        </w:rPr>
        <w:t xml:space="preserve">Gordon-Salant, S., Yeni-Komshian, G., Fitzgibbons, P., &amp; Barrett, J. (2006). Age Related Differences in Identification &amp; Discrimination of Temporal Cues in Speech Segments. </w:t>
      </w:r>
      <w:r w:rsidRPr="00E43F45">
        <w:rPr>
          <w:rFonts w:eastAsiaTheme="minorHAnsi"/>
          <w:i/>
          <w:iCs/>
        </w:rPr>
        <w:t>The Journal of the Acoustical Society of America</w:t>
      </w:r>
      <w:r w:rsidRPr="00E43F45">
        <w:rPr>
          <w:rFonts w:eastAsiaTheme="minorHAnsi"/>
        </w:rPr>
        <w:t xml:space="preserve">, </w:t>
      </w:r>
      <w:r w:rsidRPr="00E43F45">
        <w:rPr>
          <w:rFonts w:eastAsiaTheme="minorHAnsi"/>
          <w:i/>
          <w:iCs/>
        </w:rPr>
        <w:t>119</w:t>
      </w:r>
      <w:r w:rsidRPr="00E43F45">
        <w:rPr>
          <w:rFonts w:eastAsiaTheme="minorHAnsi"/>
        </w:rPr>
        <w:t>(4), 2455–2466.</w:t>
      </w:r>
      <w:r w:rsidR="00E43F45" w:rsidRPr="00E43F45">
        <w:rPr>
          <w:rFonts w:eastAsiaTheme="minorHAnsi"/>
        </w:rPr>
        <w:t xml:space="preserve"> </w:t>
      </w:r>
      <w:r w:rsidR="00E43F45" w:rsidRPr="00E43F45">
        <w:rPr>
          <w:color w:val="212121"/>
          <w:shd w:val="clear" w:color="auto" w:fill="FFFFFF"/>
        </w:rPr>
        <w:t>https://doi.org/10.1121/1.2171527</w:t>
      </w:r>
    </w:p>
    <w:p w14:paraId="3A882BAC" w14:textId="0074B3D8" w:rsidR="007F1AF4" w:rsidRPr="001C7DC2" w:rsidRDefault="007F1AF4" w:rsidP="007F1AF4">
      <w:pPr>
        <w:pStyle w:val="Bibliography"/>
        <w:rPr>
          <w:rFonts w:eastAsiaTheme="minorHAnsi"/>
        </w:rPr>
      </w:pPr>
      <w:r w:rsidRPr="001C7DC2">
        <w:rPr>
          <w:rFonts w:eastAsiaTheme="minorHAnsi"/>
        </w:rPr>
        <w:t xml:space="preserve">Goupell, M., Gaskins, C., Shader, M., Walter, E., Anderson, S., &amp; Gordon-Salant, S. (2017). Age-Related Differences in the Processing of Temporal Envelope and Spectral Cues in a Speech Segment. </w:t>
      </w:r>
      <w:r w:rsidRPr="001C7DC2">
        <w:rPr>
          <w:rFonts w:eastAsiaTheme="minorHAnsi"/>
          <w:i/>
          <w:iCs/>
        </w:rPr>
        <w:t>Ear and Hearing</w:t>
      </w:r>
      <w:r w:rsidRPr="001C7DC2">
        <w:rPr>
          <w:rFonts w:eastAsiaTheme="minorHAnsi"/>
        </w:rPr>
        <w:t xml:space="preserve">, </w:t>
      </w:r>
      <w:r w:rsidRPr="001C7DC2">
        <w:rPr>
          <w:rFonts w:eastAsiaTheme="minorHAnsi"/>
          <w:i/>
          <w:iCs/>
        </w:rPr>
        <w:t>38</w:t>
      </w:r>
      <w:r w:rsidRPr="001C7DC2">
        <w:rPr>
          <w:rFonts w:eastAsiaTheme="minorHAnsi"/>
        </w:rPr>
        <w:t>(6), 335–342.</w:t>
      </w:r>
      <w:r w:rsidR="001C7DC2" w:rsidRPr="001C7DC2">
        <w:rPr>
          <w:color w:val="212121"/>
          <w:shd w:val="clear" w:color="auto" w:fill="FFFFFF"/>
        </w:rPr>
        <w:t xml:space="preserve"> https://doi.org/10.1097/AUD.0000000000000447</w:t>
      </w:r>
    </w:p>
    <w:p w14:paraId="150043D2" w14:textId="5979E80A" w:rsidR="007F1AF4" w:rsidRPr="007F1AF4" w:rsidRDefault="007F1AF4" w:rsidP="007F1AF4">
      <w:pPr>
        <w:pStyle w:val="Bibliography"/>
        <w:rPr>
          <w:rFonts w:eastAsiaTheme="minorHAnsi"/>
        </w:rPr>
      </w:pPr>
      <w:r w:rsidRPr="007F1AF4">
        <w:rPr>
          <w:rFonts w:eastAsiaTheme="minorHAnsi"/>
        </w:rPr>
        <w:t xml:space="preserve">Harris, K. C., Eckert, M. A., Ahlstrom, J. B., &amp; Dubno, J. R. (2010). Age-related differences in gap detection: Effects of task difficulty and cognitive ability. </w:t>
      </w:r>
      <w:r w:rsidRPr="007F1AF4">
        <w:rPr>
          <w:rFonts w:eastAsiaTheme="minorHAnsi"/>
          <w:i/>
          <w:iCs/>
        </w:rPr>
        <w:t>Hearing Research</w:t>
      </w:r>
      <w:r w:rsidRPr="007F1AF4">
        <w:rPr>
          <w:rFonts w:eastAsiaTheme="minorHAnsi"/>
        </w:rPr>
        <w:t xml:space="preserve">, </w:t>
      </w:r>
      <w:r w:rsidRPr="007F1AF4">
        <w:rPr>
          <w:rFonts w:eastAsiaTheme="minorHAnsi"/>
          <w:i/>
          <w:iCs/>
        </w:rPr>
        <w:t>264</w:t>
      </w:r>
      <w:r w:rsidRPr="007F1AF4">
        <w:rPr>
          <w:rFonts w:eastAsiaTheme="minorHAnsi"/>
        </w:rPr>
        <w:t>(1–2), 21–29. https://doi.org/10.1016/j.heares.2009.09.017</w:t>
      </w:r>
    </w:p>
    <w:p w14:paraId="38345D7B" w14:textId="77777777" w:rsidR="007F1AF4" w:rsidRPr="007F1AF4" w:rsidRDefault="007F1AF4" w:rsidP="007F1AF4">
      <w:pPr>
        <w:pStyle w:val="Bibliography"/>
        <w:rPr>
          <w:rFonts w:eastAsiaTheme="minorHAnsi"/>
        </w:rPr>
      </w:pPr>
      <w:r w:rsidRPr="007F1AF4">
        <w:rPr>
          <w:rFonts w:eastAsiaTheme="minorHAnsi"/>
        </w:rPr>
        <w:t xml:space="preserve">He, N., Dubno, J. R., &amp; Mills, J. H. (1998). Frequency and intensity discrimination measured in a maximum-likelihood procedure from young and aged normal-hearing subjects. </w:t>
      </w:r>
      <w:r w:rsidRPr="007F1AF4">
        <w:rPr>
          <w:rFonts w:eastAsiaTheme="minorHAnsi"/>
          <w:i/>
          <w:iCs/>
        </w:rPr>
        <w:t xml:space="preserve">The </w:t>
      </w:r>
      <w:r w:rsidRPr="007F1AF4">
        <w:rPr>
          <w:rFonts w:eastAsiaTheme="minorHAnsi"/>
          <w:i/>
          <w:iCs/>
        </w:rPr>
        <w:lastRenderedPageBreak/>
        <w:t>Journal of the Acoustical Society of America</w:t>
      </w:r>
      <w:r w:rsidRPr="007F1AF4">
        <w:rPr>
          <w:rFonts w:eastAsiaTheme="minorHAnsi"/>
        </w:rPr>
        <w:t xml:space="preserve">, </w:t>
      </w:r>
      <w:r w:rsidRPr="007F1AF4">
        <w:rPr>
          <w:rFonts w:eastAsiaTheme="minorHAnsi"/>
          <w:i/>
          <w:iCs/>
        </w:rPr>
        <w:t>103</w:t>
      </w:r>
      <w:r w:rsidRPr="007F1AF4">
        <w:rPr>
          <w:rFonts w:eastAsiaTheme="minorHAnsi"/>
        </w:rPr>
        <w:t>(1), 553–565. https://doi.org/10.1121/1.421127</w:t>
      </w:r>
    </w:p>
    <w:p w14:paraId="4BF31C63" w14:textId="77777777" w:rsidR="007F1AF4" w:rsidRPr="007F1AF4" w:rsidRDefault="007F1AF4" w:rsidP="007F1AF4">
      <w:pPr>
        <w:pStyle w:val="Bibliography"/>
        <w:rPr>
          <w:rFonts w:eastAsiaTheme="minorHAnsi"/>
        </w:rPr>
      </w:pPr>
      <w:r w:rsidRPr="007F1AF4">
        <w:rPr>
          <w:rFonts w:eastAsiaTheme="minorHAnsi"/>
        </w:rPr>
        <w:t xml:space="preserve">Ji, C., Gavin, J., Chang, Y., Xu, A., &amp; Fu, Q.-J. (2014). Perception of speech produced by native and nonnative talkers by listeners with normal hearing and listeners with cochlear implants. </w:t>
      </w:r>
      <w:r w:rsidRPr="007F1AF4">
        <w:rPr>
          <w:rFonts w:eastAsiaTheme="minorHAnsi"/>
          <w:i/>
          <w:iCs/>
        </w:rPr>
        <w:t>Journal of Speech, Language, and Hearing Research</w:t>
      </w:r>
      <w:r w:rsidRPr="007F1AF4">
        <w:rPr>
          <w:rFonts w:eastAsiaTheme="minorHAnsi"/>
        </w:rPr>
        <w:t xml:space="preserve">, </w:t>
      </w:r>
      <w:r w:rsidRPr="007F1AF4">
        <w:rPr>
          <w:rFonts w:eastAsiaTheme="minorHAnsi"/>
          <w:i/>
          <w:iCs/>
        </w:rPr>
        <w:t>57</w:t>
      </w:r>
      <w:r w:rsidRPr="007F1AF4">
        <w:rPr>
          <w:rFonts w:eastAsiaTheme="minorHAnsi"/>
        </w:rPr>
        <w:t>(2), 532–554. https://doi.org/10.1044/2014_JSLHR-H-12-0404</w:t>
      </w:r>
    </w:p>
    <w:p w14:paraId="4894E099" w14:textId="3070316C" w:rsidR="007F1AF4" w:rsidRPr="007F1AF4" w:rsidRDefault="007F1AF4" w:rsidP="007F1AF4">
      <w:pPr>
        <w:pStyle w:val="Bibliography"/>
        <w:rPr>
          <w:rFonts w:eastAsiaTheme="minorHAnsi"/>
        </w:rPr>
      </w:pPr>
      <w:r w:rsidRPr="007F1AF4">
        <w:rPr>
          <w:rFonts w:eastAsiaTheme="minorHAnsi"/>
        </w:rPr>
        <w:t xml:space="preserve">Kelly, R., Tinnemore, A. R., Nguyen, N., &amp; Goupell, M. J. (2025). On the Difficulty of Defining Duration of Deafness for Adults </w:t>
      </w:r>
      <w:r w:rsidR="00446440" w:rsidRPr="007F1AF4">
        <w:rPr>
          <w:rFonts w:eastAsiaTheme="minorHAnsi"/>
        </w:rPr>
        <w:t>with</w:t>
      </w:r>
      <w:r w:rsidRPr="007F1AF4">
        <w:rPr>
          <w:rFonts w:eastAsiaTheme="minorHAnsi"/>
        </w:rPr>
        <w:t xml:space="preserve"> Cochlear Implants. </w:t>
      </w:r>
      <w:r w:rsidRPr="007F1AF4">
        <w:rPr>
          <w:rFonts w:eastAsiaTheme="minorHAnsi"/>
          <w:i/>
          <w:iCs/>
        </w:rPr>
        <w:t>Ear and Hearing</w:t>
      </w:r>
      <w:r w:rsidRPr="007F1AF4">
        <w:rPr>
          <w:rFonts w:eastAsiaTheme="minorHAnsi"/>
        </w:rPr>
        <w:t xml:space="preserve">, </w:t>
      </w:r>
      <w:r w:rsidRPr="007F1AF4">
        <w:rPr>
          <w:rFonts w:eastAsiaTheme="minorHAnsi"/>
          <w:i/>
          <w:iCs/>
        </w:rPr>
        <w:t>46</w:t>
      </w:r>
      <w:r w:rsidRPr="007F1AF4">
        <w:rPr>
          <w:rFonts w:eastAsiaTheme="minorHAnsi"/>
        </w:rPr>
        <w:t>(5), 1125–1129. https://doi.org/10.1097/AUD.0000000000001666</w:t>
      </w:r>
    </w:p>
    <w:p w14:paraId="1279373C" w14:textId="77777777" w:rsidR="007F1AF4" w:rsidRPr="007F1AF4" w:rsidRDefault="007F1AF4" w:rsidP="007F1AF4">
      <w:pPr>
        <w:pStyle w:val="Bibliography"/>
        <w:rPr>
          <w:rFonts w:eastAsiaTheme="minorHAnsi"/>
        </w:rPr>
      </w:pPr>
      <w:r w:rsidRPr="00446440">
        <w:rPr>
          <w:rFonts w:eastAsiaTheme="minorHAnsi"/>
        </w:rPr>
        <w:t xml:space="preserve">Kumar, K., Sreeshma, R., &amp; Kalaiah, M. K. (2020). A comparison of temporal processing and spectral processing abilities of monolingual, bilingual and multilingual children. </w:t>
      </w:r>
      <w:r w:rsidRPr="00446440">
        <w:rPr>
          <w:rFonts w:eastAsiaTheme="minorHAnsi"/>
          <w:i/>
          <w:iCs/>
        </w:rPr>
        <w:t>International Journal of Audiology</w:t>
      </w:r>
      <w:r w:rsidRPr="00446440">
        <w:rPr>
          <w:rFonts w:eastAsiaTheme="minorHAnsi"/>
        </w:rPr>
        <w:t xml:space="preserve">, </w:t>
      </w:r>
      <w:r w:rsidRPr="00446440">
        <w:rPr>
          <w:rFonts w:eastAsiaTheme="minorHAnsi"/>
          <w:i/>
          <w:iCs/>
        </w:rPr>
        <w:t>59</w:t>
      </w:r>
      <w:r w:rsidRPr="00446440">
        <w:rPr>
          <w:rFonts w:eastAsiaTheme="minorHAnsi"/>
        </w:rPr>
        <w:t>(7), 501–505. https://doi.org/10.1080/14992027.2020.1720921</w:t>
      </w:r>
    </w:p>
    <w:p w14:paraId="4F48B09E" w14:textId="77777777" w:rsidR="007F1AF4" w:rsidRPr="007F1AF4" w:rsidRDefault="007F1AF4" w:rsidP="007F1AF4">
      <w:pPr>
        <w:pStyle w:val="Bibliography"/>
        <w:rPr>
          <w:rFonts w:eastAsiaTheme="minorHAnsi"/>
        </w:rPr>
      </w:pPr>
      <w:r w:rsidRPr="007F1AF4">
        <w:rPr>
          <w:rFonts w:eastAsiaTheme="minorHAnsi"/>
        </w:rPr>
        <w:t xml:space="preserve">Lin, F. (2024). Age-Related Hearing Loss. </w:t>
      </w:r>
      <w:r w:rsidRPr="007F1AF4">
        <w:rPr>
          <w:rFonts w:eastAsiaTheme="minorHAnsi"/>
          <w:i/>
          <w:iCs/>
        </w:rPr>
        <w:t>The New England Journal of Medicine</w:t>
      </w:r>
      <w:r w:rsidRPr="007F1AF4">
        <w:rPr>
          <w:rFonts w:eastAsiaTheme="minorHAnsi"/>
        </w:rPr>
        <w:t xml:space="preserve">, </w:t>
      </w:r>
      <w:r w:rsidRPr="007F1AF4">
        <w:rPr>
          <w:rFonts w:eastAsiaTheme="minorHAnsi"/>
          <w:i/>
          <w:iCs/>
        </w:rPr>
        <w:t>390</w:t>
      </w:r>
      <w:r w:rsidRPr="007F1AF4">
        <w:rPr>
          <w:rFonts w:eastAsiaTheme="minorHAnsi"/>
        </w:rPr>
        <w:t>(16), 1505–1512. https://doi.org/10.1056/NEJMcp2306778</w:t>
      </w:r>
    </w:p>
    <w:p w14:paraId="32AC839A" w14:textId="77777777" w:rsidR="007F1AF4" w:rsidRPr="007F1AF4" w:rsidRDefault="007F1AF4" w:rsidP="007F1AF4">
      <w:pPr>
        <w:pStyle w:val="Bibliography"/>
        <w:rPr>
          <w:rFonts w:eastAsiaTheme="minorHAnsi"/>
        </w:rPr>
      </w:pPr>
      <w:r w:rsidRPr="007F1AF4">
        <w:rPr>
          <w:rFonts w:eastAsiaTheme="minorHAnsi"/>
        </w:rPr>
        <w:t xml:space="preserve">Lister, J., Besing, J., &amp; Koehnke, J. (2002). Effects of age and frequency disparity on gap discrimination. </w:t>
      </w:r>
      <w:r w:rsidRPr="007F1AF4">
        <w:rPr>
          <w:rFonts w:eastAsiaTheme="minorHAnsi"/>
          <w:i/>
          <w:iCs/>
        </w:rPr>
        <w:t>The Journal of the Acoustical Society of America</w:t>
      </w:r>
      <w:r w:rsidRPr="007F1AF4">
        <w:rPr>
          <w:rFonts w:eastAsiaTheme="minorHAnsi"/>
        </w:rPr>
        <w:t xml:space="preserve">, </w:t>
      </w:r>
      <w:r w:rsidRPr="007F1AF4">
        <w:rPr>
          <w:rFonts w:eastAsiaTheme="minorHAnsi"/>
          <w:i/>
          <w:iCs/>
        </w:rPr>
        <w:t>111</w:t>
      </w:r>
      <w:r w:rsidRPr="007F1AF4">
        <w:rPr>
          <w:rFonts w:eastAsiaTheme="minorHAnsi"/>
        </w:rPr>
        <w:t>(6), 2793–2800. https://doi.org/10.1121/1.1476685</w:t>
      </w:r>
    </w:p>
    <w:p w14:paraId="1F417B7F" w14:textId="73F25A28" w:rsidR="007F1AF4" w:rsidRPr="009134EE" w:rsidRDefault="007F1AF4" w:rsidP="007F1AF4">
      <w:pPr>
        <w:pStyle w:val="Bibliography"/>
        <w:rPr>
          <w:rFonts w:eastAsiaTheme="minorHAnsi"/>
        </w:rPr>
      </w:pPr>
      <w:r w:rsidRPr="009134EE">
        <w:rPr>
          <w:rFonts w:eastAsiaTheme="minorHAnsi"/>
        </w:rPr>
        <w:t xml:space="preserve">Lister, J., &amp; Tarver, K. (2004). Effect of age on silent gap discrimination in synthetic speech stimuli. </w:t>
      </w:r>
      <w:r w:rsidRPr="009134EE">
        <w:rPr>
          <w:rFonts w:eastAsiaTheme="minorHAnsi"/>
          <w:i/>
          <w:iCs/>
        </w:rPr>
        <w:t>Journal of Speech, Language, and Hearing Research</w:t>
      </w:r>
      <w:r w:rsidRPr="009134EE">
        <w:rPr>
          <w:rFonts w:eastAsiaTheme="minorHAnsi"/>
        </w:rPr>
        <w:t xml:space="preserve">, </w:t>
      </w:r>
      <w:r w:rsidRPr="009134EE">
        <w:rPr>
          <w:rFonts w:eastAsiaTheme="minorHAnsi"/>
          <w:i/>
          <w:iCs/>
        </w:rPr>
        <w:t>47</w:t>
      </w:r>
      <w:r w:rsidRPr="009134EE">
        <w:rPr>
          <w:rFonts w:eastAsiaTheme="minorHAnsi"/>
        </w:rPr>
        <w:t>(2), 257–268.</w:t>
      </w:r>
      <w:r w:rsidR="009134EE" w:rsidRPr="009134EE">
        <w:rPr>
          <w:color w:val="212121"/>
          <w:shd w:val="clear" w:color="auto" w:fill="FFFFFF"/>
        </w:rPr>
        <w:t xml:space="preserve"> https://doi.org/10.1044/1092-4388(2004/021)</w:t>
      </w:r>
    </w:p>
    <w:p w14:paraId="2E2B74BB" w14:textId="77777777" w:rsidR="007F1AF4" w:rsidRPr="007F1AF4" w:rsidRDefault="007F1AF4" w:rsidP="007F1AF4">
      <w:pPr>
        <w:pStyle w:val="Bibliography"/>
        <w:rPr>
          <w:rFonts w:eastAsiaTheme="minorHAnsi"/>
        </w:rPr>
      </w:pPr>
      <w:r w:rsidRPr="007F1AF4">
        <w:rPr>
          <w:rFonts w:eastAsiaTheme="minorHAnsi"/>
        </w:rPr>
        <w:t xml:space="preserve">Litovsky, R. Y., Goupell, M. J., Godar, S., Grieco-Calub, T., Jones, G. L., Garadat, S. N., Agrawal, S., Kan, A., Todd, A., Hess, C., &amp; Misurelli, S. (2012). Studies on bilateral </w:t>
      </w:r>
      <w:r w:rsidRPr="007F1AF4">
        <w:rPr>
          <w:rFonts w:eastAsiaTheme="minorHAnsi"/>
        </w:rPr>
        <w:lastRenderedPageBreak/>
        <w:t xml:space="preserve">cochlear implants at the University of Wisconsin’s Binaural Hearing and Speech Laboratory. </w:t>
      </w:r>
      <w:r w:rsidRPr="007F1AF4">
        <w:rPr>
          <w:rFonts w:eastAsiaTheme="minorHAnsi"/>
          <w:i/>
          <w:iCs/>
        </w:rPr>
        <w:t>Journal of the American Academy of Audiology</w:t>
      </w:r>
      <w:r w:rsidRPr="007F1AF4">
        <w:rPr>
          <w:rFonts w:eastAsiaTheme="minorHAnsi"/>
        </w:rPr>
        <w:t xml:space="preserve">, </w:t>
      </w:r>
      <w:r w:rsidRPr="007F1AF4">
        <w:rPr>
          <w:rFonts w:eastAsiaTheme="minorHAnsi"/>
          <w:i/>
          <w:iCs/>
        </w:rPr>
        <w:t>23</w:t>
      </w:r>
      <w:r w:rsidRPr="007F1AF4">
        <w:rPr>
          <w:rFonts w:eastAsiaTheme="minorHAnsi"/>
        </w:rPr>
        <w:t>(6), 476–494. https://doi.org/10.3766/jaaa.23.6.9</w:t>
      </w:r>
    </w:p>
    <w:p w14:paraId="5429E93F" w14:textId="77777777" w:rsidR="007F1AF4" w:rsidRPr="007F1AF4" w:rsidRDefault="007F1AF4" w:rsidP="007F1AF4">
      <w:pPr>
        <w:pStyle w:val="Bibliography"/>
        <w:rPr>
          <w:rFonts w:eastAsiaTheme="minorHAnsi"/>
        </w:rPr>
      </w:pPr>
      <w:r w:rsidRPr="007F1AF4">
        <w:rPr>
          <w:rFonts w:eastAsiaTheme="minorHAnsi"/>
        </w:rPr>
        <w:t xml:space="preserve">Loizou, P. (2006). Speech processing in vocoder-centric cochlear implants. </w:t>
      </w:r>
      <w:r w:rsidRPr="007F1AF4">
        <w:rPr>
          <w:rFonts w:eastAsiaTheme="minorHAnsi"/>
          <w:i/>
          <w:iCs/>
        </w:rPr>
        <w:t>Advances in Oto-Rhino-Laryngology</w:t>
      </w:r>
      <w:r w:rsidRPr="007F1AF4">
        <w:rPr>
          <w:rFonts w:eastAsiaTheme="minorHAnsi"/>
        </w:rPr>
        <w:t xml:space="preserve">, </w:t>
      </w:r>
      <w:r w:rsidRPr="007F1AF4">
        <w:rPr>
          <w:rFonts w:eastAsiaTheme="minorHAnsi"/>
          <w:i/>
          <w:iCs/>
        </w:rPr>
        <w:t>64</w:t>
      </w:r>
      <w:r w:rsidRPr="007F1AF4">
        <w:rPr>
          <w:rFonts w:eastAsiaTheme="minorHAnsi"/>
        </w:rPr>
        <w:t>, 109–143. https://doi.org/10.1159/000094648</w:t>
      </w:r>
    </w:p>
    <w:p w14:paraId="66E60261" w14:textId="77777777" w:rsidR="007F1AF4" w:rsidRPr="007F1AF4" w:rsidRDefault="007F1AF4" w:rsidP="007F1AF4">
      <w:pPr>
        <w:pStyle w:val="Bibliography"/>
        <w:rPr>
          <w:rFonts w:eastAsiaTheme="minorHAnsi"/>
        </w:rPr>
      </w:pPr>
      <w:r w:rsidRPr="00740CE9">
        <w:rPr>
          <w:rFonts w:eastAsiaTheme="minorHAnsi"/>
        </w:rPr>
        <w:t xml:space="preserve">Oppitz, S., Pelissari, I., Gois, M., Garcia, M., Bruno, R., &amp; Filha, V. (2014). Temporal Processing in Monolingual and Bilingual Normal Hearing Adults. </w:t>
      </w:r>
      <w:r w:rsidRPr="00740CE9">
        <w:rPr>
          <w:rFonts w:eastAsiaTheme="minorHAnsi"/>
          <w:i/>
          <w:iCs/>
        </w:rPr>
        <w:t>International Archives of Otorhinolaryngology</w:t>
      </w:r>
      <w:r w:rsidRPr="00740CE9">
        <w:rPr>
          <w:rFonts w:eastAsiaTheme="minorHAnsi"/>
        </w:rPr>
        <w:t xml:space="preserve">, </w:t>
      </w:r>
      <w:r w:rsidRPr="00740CE9">
        <w:rPr>
          <w:rFonts w:eastAsiaTheme="minorHAnsi"/>
          <w:i/>
          <w:iCs/>
        </w:rPr>
        <w:t>18</w:t>
      </w:r>
      <w:r w:rsidRPr="00740CE9">
        <w:rPr>
          <w:rFonts w:eastAsiaTheme="minorHAnsi"/>
        </w:rPr>
        <w:t>(S 01), s-0034-1388725. https://doi.org/10.1055/s-0034-1388725</w:t>
      </w:r>
    </w:p>
    <w:p w14:paraId="20F6440B" w14:textId="56FB11EF" w:rsidR="007F1AF4" w:rsidRPr="007F1AF4" w:rsidRDefault="007F1AF4" w:rsidP="007F1AF4">
      <w:pPr>
        <w:pStyle w:val="Bibliography"/>
        <w:rPr>
          <w:rFonts w:eastAsiaTheme="minorHAnsi"/>
        </w:rPr>
      </w:pPr>
      <w:r w:rsidRPr="007F1AF4">
        <w:rPr>
          <w:rFonts w:eastAsiaTheme="minorHAnsi"/>
        </w:rPr>
        <w:t xml:space="preserve">Pichora-Fuller, M. K., Schneider, B. A., Benson, N. J., Hamstra, S. J., &amp; Storzer, E. (2006). Effect of age on detection of gaps in speech and nonspeech markers varying in duration and spectral symmetry. </w:t>
      </w:r>
      <w:r w:rsidRPr="007F1AF4">
        <w:rPr>
          <w:rFonts w:eastAsiaTheme="minorHAnsi"/>
          <w:i/>
          <w:iCs/>
        </w:rPr>
        <w:t>The Journal of the Acoustical Society of America</w:t>
      </w:r>
      <w:r w:rsidRPr="007F1AF4">
        <w:rPr>
          <w:rFonts w:eastAsiaTheme="minorHAnsi"/>
        </w:rPr>
        <w:t xml:space="preserve">, </w:t>
      </w:r>
      <w:r w:rsidRPr="007F1AF4">
        <w:rPr>
          <w:rFonts w:eastAsiaTheme="minorHAnsi"/>
          <w:i/>
          <w:iCs/>
        </w:rPr>
        <w:t>119</w:t>
      </w:r>
      <w:r w:rsidRPr="007F1AF4">
        <w:rPr>
          <w:rFonts w:eastAsiaTheme="minorHAnsi"/>
        </w:rPr>
        <w:t>(2), 1143–1155. https://doi.org/10.1121/1.2149837</w:t>
      </w:r>
    </w:p>
    <w:p w14:paraId="7F7C3CB8" w14:textId="77777777" w:rsidR="007F1AF4" w:rsidRPr="007F1AF4" w:rsidRDefault="007F1AF4" w:rsidP="007F1AF4">
      <w:pPr>
        <w:pStyle w:val="Bibliography"/>
        <w:rPr>
          <w:rFonts w:eastAsiaTheme="minorHAnsi"/>
        </w:rPr>
      </w:pPr>
      <w:r w:rsidRPr="007F1AF4">
        <w:rPr>
          <w:rFonts w:eastAsiaTheme="minorHAnsi"/>
        </w:rPr>
        <w:t xml:space="preserve">Plomp, R. (1964). Rate of Decay of Auditory Sensation. </w:t>
      </w:r>
      <w:r w:rsidRPr="007F1AF4">
        <w:rPr>
          <w:rFonts w:eastAsiaTheme="minorHAnsi"/>
          <w:i/>
          <w:iCs/>
        </w:rPr>
        <w:t>The Journal of the Acoustical Society of America</w:t>
      </w:r>
      <w:r w:rsidRPr="007F1AF4">
        <w:rPr>
          <w:rFonts w:eastAsiaTheme="minorHAnsi"/>
        </w:rPr>
        <w:t xml:space="preserve">, </w:t>
      </w:r>
      <w:r w:rsidRPr="007F1AF4">
        <w:rPr>
          <w:rFonts w:eastAsiaTheme="minorHAnsi"/>
          <w:i/>
          <w:iCs/>
        </w:rPr>
        <w:t>36</w:t>
      </w:r>
      <w:r w:rsidRPr="007F1AF4">
        <w:rPr>
          <w:rFonts w:eastAsiaTheme="minorHAnsi"/>
        </w:rPr>
        <w:t>(2), 277–282. https://doi.org/10.1121/1.1918946</w:t>
      </w:r>
    </w:p>
    <w:p w14:paraId="5C32566E" w14:textId="77777777" w:rsidR="007F1AF4" w:rsidRPr="007F1AF4" w:rsidRDefault="007F1AF4" w:rsidP="007F1AF4">
      <w:pPr>
        <w:pStyle w:val="Bibliography"/>
        <w:rPr>
          <w:rFonts w:eastAsiaTheme="minorHAnsi"/>
        </w:rPr>
      </w:pPr>
      <w:r w:rsidRPr="007F1AF4">
        <w:rPr>
          <w:rFonts w:eastAsiaTheme="minorHAnsi"/>
        </w:rPr>
        <w:t xml:space="preserve">Roberts, R. A., &amp; Lister, J. J. (2004). Effects of Age and Hearing Loss on Gap Detection and the Precedence Effect: Broadband Stimuli. </w:t>
      </w:r>
      <w:r w:rsidRPr="007F1AF4">
        <w:rPr>
          <w:rFonts w:eastAsiaTheme="minorHAnsi"/>
          <w:i/>
          <w:iCs/>
        </w:rPr>
        <w:t>Journal of Speech, Language, and Hearing Research</w:t>
      </w:r>
      <w:r w:rsidRPr="007F1AF4">
        <w:rPr>
          <w:rFonts w:eastAsiaTheme="minorHAnsi"/>
        </w:rPr>
        <w:t xml:space="preserve">, </w:t>
      </w:r>
      <w:r w:rsidRPr="007F1AF4">
        <w:rPr>
          <w:rFonts w:eastAsiaTheme="minorHAnsi"/>
          <w:i/>
          <w:iCs/>
        </w:rPr>
        <w:t>47</w:t>
      </w:r>
      <w:r w:rsidRPr="007F1AF4">
        <w:rPr>
          <w:rFonts w:eastAsiaTheme="minorHAnsi"/>
        </w:rPr>
        <w:t>(5), 965–978. https://doi.org/10.1044/1092-4388(2004/071)</w:t>
      </w:r>
    </w:p>
    <w:p w14:paraId="122A8FE8" w14:textId="6EC8E7E6" w:rsidR="007F1AF4" w:rsidRPr="007F1AF4" w:rsidRDefault="007F1AF4" w:rsidP="007F1AF4">
      <w:pPr>
        <w:pStyle w:val="Bibliography"/>
        <w:rPr>
          <w:rFonts w:eastAsiaTheme="minorHAnsi"/>
        </w:rPr>
      </w:pPr>
      <w:r w:rsidRPr="00D65803">
        <w:rPr>
          <w:rFonts w:eastAsiaTheme="minorHAnsi"/>
          <w:lang w:val="es-419"/>
        </w:rPr>
        <w:t xml:space="preserve">Rodriguez, E. R., &amp; Shader, M. J. (2025). </w:t>
      </w:r>
      <w:r w:rsidRPr="00D65803">
        <w:rPr>
          <w:rFonts w:eastAsiaTheme="minorHAnsi"/>
        </w:rPr>
        <w:t xml:space="preserve">Comparing the AzBio Sentence-in-Noise Test in English and Spanish in Bilingual Adults. </w:t>
      </w:r>
      <w:r w:rsidRPr="00D65803">
        <w:rPr>
          <w:rFonts w:eastAsiaTheme="minorHAnsi"/>
          <w:i/>
          <w:iCs/>
        </w:rPr>
        <w:t>Journal of the American Academy of Audiology</w:t>
      </w:r>
      <w:r w:rsidRPr="00D65803">
        <w:rPr>
          <w:rFonts w:eastAsiaTheme="minorHAnsi"/>
        </w:rPr>
        <w:t>.</w:t>
      </w:r>
      <w:r w:rsidR="00D65803" w:rsidRPr="00D65803">
        <w:rPr>
          <w:rFonts w:eastAsiaTheme="minorHAnsi"/>
        </w:rPr>
        <w:t xml:space="preserve">36(1), 2-10. </w:t>
      </w:r>
      <w:r w:rsidRPr="00D65803">
        <w:rPr>
          <w:rFonts w:eastAsiaTheme="minorHAnsi"/>
        </w:rPr>
        <w:t xml:space="preserve"> https://doi.org/10.3766/jaaa.230120</w:t>
      </w:r>
    </w:p>
    <w:p w14:paraId="69066F84" w14:textId="5A730B4A" w:rsidR="007F1AF4" w:rsidRPr="007F1AF4" w:rsidRDefault="007F1AF4" w:rsidP="007F1AF4">
      <w:pPr>
        <w:pStyle w:val="Bibliography"/>
        <w:rPr>
          <w:rFonts w:eastAsiaTheme="minorHAnsi"/>
        </w:rPr>
      </w:pPr>
      <w:r w:rsidRPr="000E5602">
        <w:rPr>
          <w:rFonts w:eastAsiaTheme="minorHAnsi"/>
        </w:rPr>
        <w:lastRenderedPageBreak/>
        <w:t xml:space="preserve">Roque, L., Karawani, H., Gordon-Salant, S., &amp; Anderson, S. (2019). Effects of Age, Cognition, and Neural Encoding on the Perception of Temporal Speech Cues. </w:t>
      </w:r>
      <w:r w:rsidRPr="000E5602">
        <w:rPr>
          <w:rFonts w:eastAsiaTheme="minorHAnsi"/>
          <w:i/>
          <w:iCs/>
        </w:rPr>
        <w:t>Frontiers in Neuroscience</w:t>
      </w:r>
      <w:r w:rsidRPr="000E5602">
        <w:rPr>
          <w:rFonts w:eastAsiaTheme="minorHAnsi"/>
        </w:rPr>
        <w:t xml:space="preserve">, </w:t>
      </w:r>
      <w:r w:rsidRPr="000E5602">
        <w:rPr>
          <w:rFonts w:eastAsiaTheme="minorHAnsi"/>
          <w:i/>
          <w:iCs/>
        </w:rPr>
        <w:t>13</w:t>
      </w:r>
      <w:r w:rsidRPr="000E5602">
        <w:rPr>
          <w:rFonts w:eastAsiaTheme="minorHAnsi"/>
        </w:rPr>
        <w:t>, 749. https://doi.org/10.3389/fnins.2019.00749</w:t>
      </w:r>
    </w:p>
    <w:p w14:paraId="36F0FC10" w14:textId="77777777" w:rsidR="007F1AF4" w:rsidRPr="007F1AF4" w:rsidRDefault="007F1AF4" w:rsidP="007F1AF4">
      <w:pPr>
        <w:pStyle w:val="Bibliography"/>
        <w:rPr>
          <w:rFonts w:eastAsiaTheme="minorHAnsi"/>
        </w:rPr>
      </w:pPr>
      <w:r w:rsidRPr="007F1AF4">
        <w:rPr>
          <w:rFonts w:eastAsiaTheme="minorHAnsi"/>
        </w:rPr>
        <w:t xml:space="preserve">Shader, M. J., Nguyen, N., Cleary, M., Hertzano, R., Eisenman, D. J., Anderson, S., Gordon-Salant, S., &amp; Goupell, M. J. (2020). Effect of Stimulation Rate on Speech Understanding in Older Cochlear-Implant Users. </w:t>
      </w:r>
      <w:r w:rsidRPr="007F1AF4">
        <w:rPr>
          <w:rFonts w:eastAsiaTheme="minorHAnsi"/>
          <w:i/>
          <w:iCs/>
        </w:rPr>
        <w:t>Ear and Hearing</w:t>
      </w:r>
      <w:r w:rsidRPr="007F1AF4">
        <w:rPr>
          <w:rFonts w:eastAsiaTheme="minorHAnsi"/>
        </w:rPr>
        <w:t xml:space="preserve">, </w:t>
      </w:r>
      <w:r w:rsidRPr="007F1AF4">
        <w:rPr>
          <w:rFonts w:eastAsiaTheme="minorHAnsi"/>
          <w:i/>
          <w:iCs/>
        </w:rPr>
        <w:t>41</w:t>
      </w:r>
      <w:r w:rsidRPr="007F1AF4">
        <w:rPr>
          <w:rFonts w:eastAsiaTheme="minorHAnsi"/>
        </w:rPr>
        <w:t>(3), 640–651. https://doi.org/10.1097/AUD.0000000000000793</w:t>
      </w:r>
    </w:p>
    <w:p w14:paraId="5602B4DF" w14:textId="77777777" w:rsidR="007F1AF4" w:rsidRPr="007F1AF4" w:rsidRDefault="007F1AF4" w:rsidP="007F1AF4">
      <w:pPr>
        <w:pStyle w:val="Bibliography"/>
        <w:rPr>
          <w:rFonts w:eastAsiaTheme="minorHAnsi"/>
        </w:rPr>
      </w:pPr>
      <w:r w:rsidRPr="007F1AF4">
        <w:rPr>
          <w:rFonts w:eastAsiaTheme="minorHAnsi"/>
        </w:rPr>
        <w:t xml:space="preserve">Shannon, R., Kamath, V., Zeng, F. G., Wygonski, J., &amp; Ekelid, M. (1995). Speech recognition with primarily temporal cues. </w:t>
      </w:r>
      <w:r w:rsidRPr="007F1AF4">
        <w:rPr>
          <w:rFonts w:eastAsiaTheme="minorHAnsi"/>
          <w:i/>
          <w:iCs/>
        </w:rPr>
        <w:t>Science</w:t>
      </w:r>
      <w:r w:rsidRPr="007F1AF4">
        <w:rPr>
          <w:rFonts w:eastAsiaTheme="minorHAnsi"/>
        </w:rPr>
        <w:t xml:space="preserve">, </w:t>
      </w:r>
      <w:r w:rsidRPr="007F1AF4">
        <w:rPr>
          <w:rFonts w:eastAsiaTheme="minorHAnsi"/>
          <w:i/>
          <w:iCs/>
        </w:rPr>
        <w:t>270</w:t>
      </w:r>
      <w:r w:rsidRPr="007F1AF4">
        <w:rPr>
          <w:rFonts w:eastAsiaTheme="minorHAnsi"/>
        </w:rPr>
        <w:t>(5234), 303–304. https://doi.org/10.1126/science.270.5234.303</w:t>
      </w:r>
    </w:p>
    <w:p w14:paraId="40E1BEA8" w14:textId="77777777" w:rsidR="007F1AF4" w:rsidRPr="007F1AF4" w:rsidRDefault="007F1AF4" w:rsidP="007F1AF4">
      <w:pPr>
        <w:pStyle w:val="Bibliography"/>
        <w:rPr>
          <w:rFonts w:eastAsiaTheme="minorHAnsi"/>
        </w:rPr>
      </w:pPr>
      <w:r w:rsidRPr="007F1AF4">
        <w:rPr>
          <w:rFonts w:eastAsiaTheme="minorHAnsi"/>
        </w:rPr>
        <w:t xml:space="preserve">Slade, K., Plack, C., &amp; Nuttal, H. (2020). The Effects of Age-Related Hearing Loss on the Brain and Cognitive Function. </w:t>
      </w:r>
      <w:r w:rsidRPr="007F1AF4">
        <w:rPr>
          <w:rFonts w:eastAsiaTheme="minorHAnsi"/>
          <w:i/>
          <w:iCs/>
        </w:rPr>
        <w:t>Trends in Neurosciences</w:t>
      </w:r>
      <w:r w:rsidRPr="007F1AF4">
        <w:rPr>
          <w:rFonts w:eastAsiaTheme="minorHAnsi"/>
        </w:rPr>
        <w:t xml:space="preserve">, </w:t>
      </w:r>
      <w:r w:rsidRPr="007F1AF4">
        <w:rPr>
          <w:rFonts w:eastAsiaTheme="minorHAnsi"/>
          <w:i/>
          <w:iCs/>
        </w:rPr>
        <w:t>43</w:t>
      </w:r>
      <w:r w:rsidRPr="007F1AF4">
        <w:rPr>
          <w:rFonts w:eastAsiaTheme="minorHAnsi"/>
        </w:rPr>
        <w:t>(10), 810–821. https://doi.org/10.1016/j.tins.2020.07.005</w:t>
      </w:r>
    </w:p>
    <w:p w14:paraId="2F5BFF3C" w14:textId="6CA2479B" w:rsidR="007F1AF4" w:rsidRPr="00D30405" w:rsidRDefault="007F1AF4" w:rsidP="007F1AF4">
      <w:pPr>
        <w:pStyle w:val="Bibliography"/>
        <w:rPr>
          <w:rFonts w:eastAsiaTheme="minorHAnsi"/>
        </w:rPr>
      </w:pPr>
      <w:r w:rsidRPr="00D30405">
        <w:rPr>
          <w:rFonts w:eastAsiaTheme="minorHAnsi"/>
        </w:rPr>
        <w:t xml:space="preserve">Souza, P., &amp; Rosen, S. (2009). Effects of envelope bandwidth on the intelligibility of sine- and noise-vocoded speech. </w:t>
      </w:r>
      <w:r w:rsidRPr="00D30405">
        <w:rPr>
          <w:rFonts w:eastAsiaTheme="minorHAnsi"/>
          <w:i/>
          <w:iCs/>
        </w:rPr>
        <w:t>The Journal of the Acoustical Society of America</w:t>
      </w:r>
      <w:r w:rsidRPr="00D30405">
        <w:rPr>
          <w:rFonts w:eastAsiaTheme="minorHAnsi"/>
        </w:rPr>
        <w:t xml:space="preserve">, </w:t>
      </w:r>
      <w:r w:rsidRPr="00D30405">
        <w:rPr>
          <w:rFonts w:eastAsiaTheme="minorHAnsi"/>
          <w:i/>
          <w:iCs/>
        </w:rPr>
        <w:t>126</w:t>
      </w:r>
      <w:r w:rsidRPr="00D30405">
        <w:rPr>
          <w:rFonts w:eastAsiaTheme="minorHAnsi"/>
        </w:rPr>
        <w:t>(2), 792–805.</w:t>
      </w:r>
      <w:r w:rsidR="00D30405" w:rsidRPr="00D30405">
        <w:rPr>
          <w:color w:val="1B1B1B"/>
          <w:shd w:val="clear" w:color="auto" w:fill="FFFFFF"/>
        </w:rPr>
        <w:t xml:space="preserve"> https://doi.org/10.1121/1.3158835</w:t>
      </w:r>
    </w:p>
    <w:p w14:paraId="775B7038" w14:textId="25FC585C" w:rsidR="007F1AF4" w:rsidRPr="001C62F4" w:rsidRDefault="007F1AF4" w:rsidP="007F1AF4">
      <w:pPr>
        <w:pStyle w:val="Bibliography"/>
        <w:rPr>
          <w:rFonts w:eastAsiaTheme="minorHAnsi"/>
        </w:rPr>
      </w:pPr>
      <w:r w:rsidRPr="001C62F4">
        <w:rPr>
          <w:rFonts w:eastAsiaTheme="minorHAnsi"/>
        </w:rPr>
        <w:t xml:space="preserve">Tinnemore, A., Doyle, E., &amp; Goupell, M. (2024). Temporal speech cue perception in listeners with cochlear implants depends on the time between those cues and previous sound energy. </w:t>
      </w:r>
      <w:r w:rsidRPr="001C62F4">
        <w:rPr>
          <w:rFonts w:eastAsiaTheme="minorHAnsi"/>
          <w:i/>
          <w:iCs/>
        </w:rPr>
        <w:t>The Journal of the Acoustical Society of America</w:t>
      </w:r>
      <w:r w:rsidRPr="001C62F4">
        <w:rPr>
          <w:rFonts w:eastAsiaTheme="minorHAnsi"/>
        </w:rPr>
        <w:t xml:space="preserve">, </w:t>
      </w:r>
      <w:r w:rsidRPr="001C62F4">
        <w:rPr>
          <w:rFonts w:eastAsiaTheme="minorHAnsi"/>
          <w:i/>
          <w:iCs/>
        </w:rPr>
        <w:t>154</w:t>
      </w:r>
      <w:r w:rsidRPr="001C62F4">
        <w:rPr>
          <w:rFonts w:eastAsiaTheme="minorHAnsi"/>
        </w:rPr>
        <w:t>(4), 2851–2859.</w:t>
      </w:r>
      <w:r w:rsidR="001C62F4" w:rsidRPr="001C62F4">
        <w:rPr>
          <w:color w:val="212121"/>
          <w:shd w:val="clear" w:color="auto" w:fill="FFFFFF"/>
        </w:rPr>
        <w:t xml:space="preserve"> https://doi.org/10.1121/10.0029020</w:t>
      </w:r>
    </w:p>
    <w:p w14:paraId="09ED02DE" w14:textId="29EA664F" w:rsidR="007F1AF4" w:rsidRPr="00113739" w:rsidRDefault="007F1AF4" w:rsidP="007F1AF4">
      <w:pPr>
        <w:pStyle w:val="Bibliography"/>
        <w:rPr>
          <w:rFonts w:eastAsiaTheme="minorHAnsi"/>
        </w:rPr>
      </w:pPr>
      <w:r w:rsidRPr="006B4C92">
        <w:rPr>
          <w:rFonts w:eastAsiaTheme="minorHAnsi"/>
        </w:rPr>
        <w:t xml:space="preserve">Tinnemore, A., Montero, L., Gordon-Salant, S., &amp; Goupell, M. (2022). The recognition of time-compressed speech as a function of age in listeners with cochlear implants or normal hearing. </w:t>
      </w:r>
      <w:r w:rsidRPr="006B4C92">
        <w:rPr>
          <w:rFonts w:eastAsiaTheme="minorHAnsi"/>
          <w:i/>
          <w:iCs/>
        </w:rPr>
        <w:t>Aging Neuroscience</w:t>
      </w:r>
      <w:r w:rsidRPr="006B4C92">
        <w:rPr>
          <w:rFonts w:eastAsiaTheme="minorHAnsi"/>
        </w:rPr>
        <w:t xml:space="preserve">, </w:t>
      </w:r>
      <w:r w:rsidRPr="006B4C92">
        <w:rPr>
          <w:rFonts w:eastAsiaTheme="minorHAnsi"/>
          <w:i/>
          <w:iCs/>
        </w:rPr>
        <w:t>14</w:t>
      </w:r>
      <w:r w:rsidRPr="006B4C92">
        <w:rPr>
          <w:rFonts w:eastAsiaTheme="minorHAnsi"/>
        </w:rPr>
        <w:t>.</w:t>
      </w:r>
      <w:r w:rsidR="00113739" w:rsidRPr="006B4C92">
        <w:rPr>
          <w:color w:val="212121"/>
          <w:shd w:val="clear" w:color="auto" w:fill="FFFFFF"/>
        </w:rPr>
        <w:t xml:space="preserve"> 887581. https://doi.org/10.3389/fnagi.2022.887581</w:t>
      </w:r>
    </w:p>
    <w:p w14:paraId="6493AF20" w14:textId="5D3BFCE3" w:rsidR="007F1AF4" w:rsidRPr="00C246C3" w:rsidRDefault="007F1AF4" w:rsidP="007F1AF4">
      <w:pPr>
        <w:pStyle w:val="Bibliography"/>
        <w:rPr>
          <w:rFonts w:eastAsiaTheme="minorHAnsi"/>
        </w:rPr>
      </w:pPr>
      <w:r w:rsidRPr="00C246C3">
        <w:rPr>
          <w:rFonts w:eastAsiaTheme="minorHAnsi"/>
        </w:rPr>
        <w:lastRenderedPageBreak/>
        <w:t xml:space="preserve">Waddington, E., Jaekel, B., Tinnemore, A., Gordon-Salant, S., &amp; Goupell, M. (2020). Recognition of Accented Speech by Cochlear-Implant Listeners: Benefit of Audiovisual Cues. </w:t>
      </w:r>
      <w:r w:rsidRPr="00C246C3">
        <w:rPr>
          <w:rFonts w:eastAsiaTheme="minorHAnsi"/>
          <w:i/>
          <w:iCs/>
        </w:rPr>
        <w:t>Ear and Hearing</w:t>
      </w:r>
      <w:r w:rsidRPr="00C246C3">
        <w:rPr>
          <w:rFonts w:eastAsiaTheme="minorHAnsi"/>
        </w:rPr>
        <w:t xml:space="preserve">, </w:t>
      </w:r>
      <w:r w:rsidRPr="00C246C3">
        <w:rPr>
          <w:rFonts w:eastAsiaTheme="minorHAnsi"/>
          <w:i/>
          <w:iCs/>
        </w:rPr>
        <w:t>41</w:t>
      </w:r>
      <w:r w:rsidRPr="00C246C3">
        <w:rPr>
          <w:rFonts w:eastAsiaTheme="minorHAnsi"/>
        </w:rPr>
        <w:t>(5), 1236–1250.</w:t>
      </w:r>
      <w:r w:rsidR="00C246C3">
        <w:rPr>
          <w:color w:val="1B1B1B"/>
          <w:shd w:val="clear" w:color="auto" w:fill="FFFFFF"/>
        </w:rPr>
        <w:t xml:space="preserve"> </w:t>
      </w:r>
      <w:r w:rsidR="00C246C3" w:rsidRPr="00C246C3">
        <w:rPr>
          <w:color w:val="1B1B1B"/>
          <w:shd w:val="clear" w:color="auto" w:fill="FFFFFF"/>
        </w:rPr>
        <w:t>https://doi.org/10.1097/AUD.0000000000000842</w:t>
      </w:r>
    </w:p>
    <w:p w14:paraId="10B24C79" w14:textId="3F1C0342" w:rsidR="007F1AF4" w:rsidRPr="0064342D" w:rsidRDefault="007F1AF4" w:rsidP="007F1AF4">
      <w:pPr>
        <w:pStyle w:val="Bibliography"/>
        <w:rPr>
          <w:rFonts w:eastAsiaTheme="minorHAnsi"/>
        </w:rPr>
      </w:pPr>
      <w:r w:rsidRPr="0064342D">
        <w:rPr>
          <w:rFonts w:eastAsiaTheme="minorHAnsi"/>
        </w:rPr>
        <w:t xml:space="preserve">Wichmann, F. A., &amp; Hill, N. J. (2001). The psychometric function: I. Fitting, sampling, and goodness of fit. </w:t>
      </w:r>
      <w:r w:rsidRPr="0064342D">
        <w:rPr>
          <w:rFonts w:eastAsiaTheme="minorHAnsi"/>
          <w:i/>
          <w:iCs/>
        </w:rPr>
        <w:t xml:space="preserve">Percept. </w:t>
      </w:r>
      <w:r w:rsidR="0064342D" w:rsidRPr="0064342D">
        <w:rPr>
          <w:rFonts w:eastAsiaTheme="minorHAnsi"/>
          <w:i/>
          <w:iCs/>
        </w:rPr>
        <w:t>Psychophysics</w:t>
      </w:r>
      <w:r w:rsidRPr="0064342D">
        <w:rPr>
          <w:rFonts w:eastAsiaTheme="minorHAnsi"/>
        </w:rPr>
        <w:t xml:space="preserve">, </w:t>
      </w:r>
      <w:r w:rsidRPr="0064342D">
        <w:rPr>
          <w:rFonts w:eastAsiaTheme="minorHAnsi"/>
          <w:i/>
          <w:iCs/>
        </w:rPr>
        <w:t>63</w:t>
      </w:r>
      <w:r w:rsidR="0064342D" w:rsidRPr="0064342D">
        <w:rPr>
          <w:rFonts w:eastAsiaTheme="minorHAnsi"/>
          <w:i/>
          <w:iCs/>
        </w:rPr>
        <w:t>(8)</w:t>
      </w:r>
      <w:r w:rsidR="0064342D" w:rsidRPr="0064342D">
        <w:rPr>
          <w:rFonts w:eastAsiaTheme="minorHAnsi"/>
        </w:rPr>
        <w:t>,</w:t>
      </w:r>
      <w:r w:rsidR="0064342D" w:rsidRPr="0064342D">
        <w:rPr>
          <w:color w:val="212121"/>
          <w:shd w:val="clear" w:color="auto" w:fill="FFFFFF"/>
        </w:rPr>
        <w:t xml:space="preserve"> </w:t>
      </w:r>
      <w:r w:rsidR="0064342D" w:rsidRPr="0064342D">
        <w:rPr>
          <w:rStyle w:val="apple-converted-space"/>
          <w:color w:val="212121"/>
          <w:shd w:val="clear" w:color="auto" w:fill="FFFFFF"/>
        </w:rPr>
        <w:t> </w:t>
      </w:r>
      <w:r w:rsidR="0064342D" w:rsidRPr="0064342D">
        <w:rPr>
          <w:color w:val="212121"/>
          <w:shd w:val="clear" w:color="auto" w:fill="FFFFFF"/>
        </w:rPr>
        <w:t>1293–1313. https://doi.org/10.3758/bf03194544</w:t>
      </w:r>
    </w:p>
    <w:p w14:paraId="232C7C60" w14:textId="6568FAB5" w:rsidR="007F1AF4" w:rsidRPr="0063746A" w:rsidRDefault="007F1AF4" w:rsidP="007F1AF4">
      <w:pPr>
        <w:pStyle w:val="Bibliography"/>
        <w:rPr>
          <w:rFonts w:eastAsiaTheme="minorHAnsi"/>
        </w:rPr>
      </w:pPr>
      <w:r w:rsidRPr="0063746A">
        <w:rPr>
          <w:rFonts w:eastAsiaTheme="minorHAnsi"/>
        </w:rPr>
        <w:t xml:space="preserve">Wilson, B., &amp; Dorman, M. (2008). Cochlear implants: A remarkable past and a brilliant future. </w:t>
      </w:r>
      <w:r w:rsidRPr="0063746A">
        <w:rPr>
          <w:rFonts w:eastAsiaTheme="minorHAnsi"/>
          <w:i/>
          <w:iCs/>
        </w:rPr>
        <w:t>Hearing Research</w:t>
      </w:r>
      <w:r w:rsidRPr="0063746A">
        <w:rPr>
          <w:rFonts w:eastAsiaTheme="minorHAnsi"/>
        </w:rPr>
        <w:t xml:space="preserve">, </w:t>
      </w:r>
      <w:r w:rsidRPr="0063746A">
        <w:rPr>
          <w:rFonts w:eastAsiaTheme="minorHAnsi"/>
          <w:i/>
          <w:iCs/>
        </w:rPr>
        <w:t>242</w:t>
      </w:r>
      <w:r w:rsidRPr="0063746A">
        <w:rPr>
          <w:rFonts w:eastAsiaTheme="minorHAnsi"/>
        </w:rPr>
        <w:t>(1–2), 3–21.</w:t>
      </w:r>
      <w:r w:rsidR="0063746A" w:rsidRPr="0063746A">
        <w:rPr>
          <w:color w:val="212121"/>
          <w:shd w:val="clear" w:color="auto" w:fill="FFFFFF"/>
        </w:rPr>
        <w:t xml:space="preserve"> https://doi.org/10.1016/j.heares.2008.06.005</w:t>
      </w:r>
    </w:p>
    <w:p w14:paraId="7CAC2E1C" w14:textId="269FD426" w:rsidR="007F1AF4" w:rsidRPr="005D2125" w:rsidRDefault="007F1AF4" w:rsidP="007F1AF4">
      <w:pPr>
        <w:pStyle w:val="Bibliography"/>
        <w:rPr>
          <w:rFonts w:eastAsiaTheme="minorHAnsi"/>
        </w:rPr>
      </w:pPr>
      <w:r w:rsidRPr="005D2125">
        <w:rPr>
          <w:rFonts w:eastAsiaTheme="minorHAnsi"/>
        </w:rPr>
        <w:t xml:space="preserve">Winn, M., Chatterjee, M., &amp; Idsardi, W. (2012). The use of acoustic cues for phonetic identification: Effects of spectral degradation and electric hearing. </w:t>
      </w:r>
      <w:r w:rsidRPr="005D2125">
        <w:rPr>
          <w:rFonts w:eastAsiaTheme="minorHAnsi"/>
          <w:i/>
          <w:iCs/>
        </w:rPr>
        <w:t>The Journal of the Acoustical Society of America</w:t>
      </w:r>
      <w:r w:rsidRPr="005D2125">
        <w:rPr>
          <w:rFonts w:eastAsiaTheme="minorHAnsi"/>
        </w:rPr>
        <w:t xml:space="preserve">, </w:t>
      </w:r>
      <w:r w:rsidRPr="005D2125">
        <w:rPr>
          <w:rFonts w:eastAsiaTheme="minorHAnsi"/>
          <w:i/>
          <w:iCs/>
        </w:rPr>
        <w:t>131</w:t>
      </w:r>
      <w:r w:rsidRPr="005D2125">
        <w:rPr>
          <w:rFonts w:eastAsiaTheme="minorHAnsi"/>
        </w:rPr>
        <w:t>(2), 1465–1479.</w:t>
      </w:r>
      <w:r w:rsidR="005D2125" w:rsidRPr="005D2125">
        <w:rPr>
          <w:color w:val="212121"/>
          <w:shd w:val="clear" w:color="auto" w:fill="FFFFFF"/>
        </w:rPr>
        <w:t xml:space="preserve"> </w:t>
      </w:r>
      <w:r w:rsidR="005D2125" w:rsidRPr="005D2125">
        <w:rPr>
          <w:rStyle w:val="apple-converted-space"/>
          <w:color w:val="212121"/>
          <w:shd w:val="clear" w:color="auto" w:fill="FFFFFF"/>
        </w:rPr>
        <w:t> </w:t>
      </w:r>
      <w:r w:rsidR="005D2125" w:rsidRPr="005D2125">
        <w:rPr>
          <w:color w:val="212121"/>
          <w:shd w:val="clear" w:color="auto" w:fill="FFFFFF"/>
        </w:rPr>
        <w:t>https://doi.org/10.1121/1.3672705</w:t>
      </w:r>
    </w:p>
    <w:p w14:paraId="7471F40F" w14:textId="75BC4096" w:rsidR="007F1AF4" w:rsidRPr="00BA6BB3" w:rsidRDefault="007F1AF4" w:rsidP="007F1AF4">
      <w:pPr>
        <w:pStyle w:val="Bibliography"/>
        <w:rPr>
          <w:rFonts w:eastAsiaTheme="minorHAnsi"/>
        </w:rPr>
      </w:pPr>
      <w:r w:rsidRPr="006B4C92">
        <w:rPr>
          <w:rFonts w:eastAsiaTheme="minorHAnsi"/>
        </w:rPr>
        <w:t xml:space="preserve">Xie, Z., Anderson, S., &amp; Goupell, M. (2022). Stimulus context affects the phonemic categorization of temporally based word contrasts in adult cochlear-implant users. </w:t>
      </w:r>
      <w:r w:rsidRPr="006B4C92">
        <w:rPr>
          <w:rFonts w:eastAsiaTheme="minorHAnsi"/>
          <w:i/>
          <w:iCs/>
        </w:rPr>
        <w:t>The Journal of the Acoustical Society of America</w:t>
      </w:r>
      <w:r w:rsidRPr="006B4C92">
        <w:rPr>
          <w:rFonts w:eastAsiaTheme="minorHAnsi"/>
        </w:rPr>
        <w:t xml:space="preserve">, </w:t>
      </w:r>
      <w:r w:rsidRPr="006B4C92">
        <w:rPr>
          <w:rFonts w:eastAsiaTheme="minorHAnsi"/>
          <w:i/>
          <w:iCs/>
        </w:rPr>
        <w:t>151</w:t>
      </w:r>
      <w:r w:rsidRPr="006B4C92">
        <w:rPr>
          <w:rFonts w:eastAsiaTheme="minorHAnsi"/>
        </w:rPr>
        <w:t>(3), 2149.</w:t>
      </w:r>
      <w:r w:rsidR="00BA6BB3" w:rsidRPr="006B4C92">
        <w:rPr>
          <w:color w:val="212121"/>
          <w:shd w:val="clear" w:color="auto" w:fill="FFFFFF"/>
        </w:rPr>
        <w:t xml:space="preserve"> https://doi.org/10.1121/10.0009838</w:t>
      </w:r>
    </w:p>
    <w:p w14:paraId="52ACE872" w14:textId="371A99F9" w:rsidR="007F1AF4" w:rsidRPr="007F1AF4" w:rsidRDefault="007F1AF4" w:rsidP="007F1AF4">
      <w:pPr>
        <w:pStyle w:val="Bibliography"/>
        <w:rPr>
          <w:rFonts w:eastAsiaTheme="minorHAnsi"/>
        </w:rPr>
      </w:pPr>
      <w:r w:rsidRPr="005D79A6">
        <w:rPr>
          <w:rFonts w:eastAsiaTheme="minorHAnsi"/>
        </w:rPr>
        <w:t xml:space="preserve">Xie, Z., Gaskins, C., Shader, M., Gordon-Salant, S., Anderson, S., &amp; Goupell, M. (2019). Age-Related Temporal Processing Deficits in Word Segments in Adult Cochlear-Implant Users. </w:t>
      </w:r>
      <w:r w:rsidRPr="005D79A6">
        <w:rPr>
          <w:rFonts w:eastAsiaTheme="minorHAnsi"/>
          <w:i/>
          <w:iCs/>
        </w:rPr>
        <w:t>Trends in Hearing</w:t>
      </w:r>
      <w:r w:rsidRPr="005D79A6">
        <w:rPr>
          <w:rFonts w:eastAsiaTheme="minorHAnsi"/>
        </w:rPr>
        <w:t xml:space="preserve">, </w:t>
      </w:r>
      <w:r w:rsidRPr="005D79A6">
        <w:rPr>
          <w:rFonts w:eastAsiaTheme="minorHAnsi"/>
          <w:i/>
          <w:iCs/>
        </w:rPr>
        <w:t>23</w:t>
      </w:r>
      <w:r w:rsidRPr="005D79A6">
        <w:rPr>
          <w:rFonts w:eastAsiaTheme="minorHAnsi"/>
        </w:rPr>
        <w:t>.</w:t>
      </w:r>
      <w:r w:rsidR="00AF1C7A" w:rsidRPr="005D79A6">
        <w:rPr>
          <w:color w:val="1B1B1B"/>
          <w:shd w:val="clear" w:color="auto" w:fill="FFFFFF"/>
        </w:rPr>
        <w:t xml:space="preserve"> 2331216519886688. https://doi.org/10.1177/2331216519886688</w:t>
      </w:r>
    </w:p>
    <w:p w14:paraId="4E5E4723" w14:textId="54C7DEB3" w:rsidR="007F1AF4" w:rsidRPr="00AD1BB9" w:rsidRDefault="007F1AF4" w:rsidP="007F1AF4">
      <w:pPr>
        <w:pStyle w:val="Bibliography"/>
        <w:rPr>
          <w:rFonts w:eastAsiaTheme="minorHAnsi"/>
        </w:rPr>
      </w:pPr>
      <w:r w:rsidRPr="00AD1BB9">
        <w:rPr>
          <w:rFonts w:eastAsiaTheme="minorHAnsi"/>
        </w:rPr>
        <w:t xml:space="preserve">Zeng, F. (2020). Celebrating the one millionth CI. </w:t>
      </w:r>
      <w:r w:rsidRPr="00AD1BB9">
        <w:rPr>
          <w:rFonts w:eastAsiaTheme="minorHAnsi"/>
          <w:i/>
          <w:iCs/>
        </w:rPr>
        <w:t>JASA</w:t>
      </w:r>
      <w:r w:rsidRPr="00AD1BB9">
        <w:rPr>
          <w:rFonts w:eastAsiaTheme="minorHAnsi"/>
        </w:rPr>
        <w:t>.</w:t>
      </w:r>
      <w:r w:rsidR="00AD1BB9" w:rsidRPr="00AD1BB9">
        <w:t xml:space="preserve"> </w:t>
      </w:r>
      <w:hyperlink r:id="rId20" w:tgtFrame="_blank" w:history="1">
        <w:r w:rsidR="00AD1BB9" w:rsidRPr="00AD1BB9">
          <w:rPr>
            <w:rStyle w:val="Hyperlink"/>
            <w:color w:val="000000" w:themeColor="text1"/>
            <w:u w:val="none"/>
            <w:bdr w:val="none" w:sz="0" w:space="0" w:color="auto" w:frame="1"/>
          </w:rPr>
          <w:t>https://doi.org/10.1121/10.0012825</w:t>
        </w:r>
      </w:hyperlink>
    </w:p>
    <w:p w14:paraId="11DBEEDF" w14:textId="77777777" w:rsidR="007F1AF4" w:rsidRPr="007F1AF4" w:rsidRDefault="007F1AF4" w:rsidP="007F1AF4">
      <w:pPr>
        <w:pStyle w:val="Bibliography"/>
        <w:rPr>
          <w:rFonts w:eastAsiaTheme="minorHAnsi"/>
        </w:rPr>
      </w:pPr>
      <w:r w:rsidRPr="007F1AF4">
        <w:rPr>
          <w:rFonts w:eastAsiaTheme="minorHAnsi"/>
        </w:rPr>
        <w:lastRenderedPageBreak/>
        <w:t xml:space="preserve">Zhang, F., Blankenship, C., Xiang, J., Houston, L., &amp; Samy, R. (2015). The effects of noise vocoding on gap detection thresholds. </w:t>
      </w:r>
      <w:r w:rsidRPr="007F1AF4">
        <w:rPr>
          <w:rFonts w:eastAsiaTheme="minorHAnsi"/>
          <w:i/>
          <w:iCs/>
        </w:rPr>
        <w:t>Cochlear Implants International</w:t>
      </w:r>
      <w:r w:rsidRPr="007F1AF4">
        <w:rPr>
          <w:rFonts w:eastAsiaTheme="minorHAnsi"/>
        </w:rPr>
        <w:t xml:space="preserve">, </w:t>
      </w:r>
      <w:r w:rsidRPr="007F1AF4">
        <w:rPr>
          <w:rFonts w:eastAsiaTheme="minorHAnsi"/>
          <w:i/>
          <w:iCs/>
        </w:rPr>
        <w:t>16</w:t>
      </w:r>
      <w:r w:rsidRPr="007F1AF4">
        <w:rPr>
          <w:rFonts w:eastAsiaTheme="minorHAnsi"/>
        </w:rPr>
        <w:t>(6), 331–340. https://doi.org/10.1179/1754762815Y.0000000009</w:t>
      </w:r>
    </w:p>
    <w:p w14:paraId="655E5C90" w14:textId="3D679CBB" w:rsidR="009761AC" w:rsidRDefault="003419F7" w:rsidP="007F1AF4">
      <w:pPr>
        <w:pStyle w:val="Bibliography"/>
      </w:pPr>
      <w:r>
        <w:fldChar w:fldCharType="end"/>
      </w:r>
    </w:p>
    <w:sectPr w:rsidR="009761AC">
      <w:headerReference w:type="even" r:id="rId21"/>
      <w:headerReference w:type="default" r:id="rId22"/>
      <w:footerReference w:type="even" r:id="rId23"/>
      <w:footerReference w:type="default" r:id="rId24"/>
      <w:headerReference w:type="first" r:id="rId25"/>
      <w:footerReference w:type="first" r:id="rId2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CD9553" w14:textId="77777777" w:rsidR="00EA33EC" w:rsidRDefault="00EA33EC" w:rsidP="005E15B8">
      <w:r>
        <w:separator/>
      </w:r>
    </w:p>
  </w:endnote>
  <w:endnote w:type="continuationSeparator" w:id="0">
    <w:p w14:paraId="2841A858" w14:textId="77777777" w:rsidR="00EA33EC" w:rsidRDefault="00EA33EC" w:rsidP="005E1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36766" w14:textId="77777777" w:rsidR="00682D4F" w:rsidRDefault="00682D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0360793"/>
      <w:docPartObj>
        <w:docPartGallery w:val="Page Numbers (Bottom of Page)"/>
        <w:docPartUnique/>
      </w:docPartObj>
    </w:sdtPr>
    <w:sdtEndPr>
      <w:rPr>
        <w:noProof/>
      </w:rPr>
    </w:sdtEndPr>
    <w:sdtContent>
      <w:p w14:paraId="0D661C8A" w14:textId="42C2A295" w:rsidR="005E15B8" w:rsidRDefault="005E15B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52E9101" w14:textId="77777777" w:rsidR="005E15B8" w:rsidRDefault="005E15B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AE791" w14:textId="77777777" w:rsidR="00682D4F" w:rsidRDefault="00682D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748426" w14:textId="77777777" w:rsidR="00EA33EC" w:rsidRDefault="00EA33EC" w:rsidP="005E15B8">
      <w:r>
        <w:separator/>
      </w:r>
    </w:p>
  </w:footnote>
  <w:footnote w:type="continuationSeparator" w:id="0">
    <w:p w14:paraId="3C3ADF3E" w14:textId="77777777" w:rsidR="00EA33EC" w:rsidRDefault="00EA33EC" w:rsidP="005E15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3708E3" w14:textId="77777777" w:rsidR="00682D4F" w:rsidRDefault="00682D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705B34" w14:textId="77777777" w:rsidR="00682D4F" w:rsidRDefault="00682D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98876" w14:textId="77777777" w:rsidR="00682D4F" w:rsidRDefault="00682D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379A3"/>
    <w:multiLevelType w:val="hybridMultilevel"/>
    <w:tmpl w:val="0CBA80B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965BA1"/>
    <w:multiLevelType w:val="hybridMultilevel"/>
    <w:tmpl w:val="2AAC7C72"/>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85EB3"/>
    <w:multiLevelType w:val="hybridMultilevel"/>
    <w:tmpl w:val="403A3A96"/>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3E2837"/>
    <w:multiLevelType w:val="hybridMultilevel"/>
    <w:tmpl w:val="73863FE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665A2F"/>
    <w:multiLevelType w:val="hybridMultilevel"/>
    <w:tmpl w:val="7C38F082"/>
    <w:lvl w:ilvl="0" w:tplc="F566121E">
      <w:start w:val="1"/>
      <w:numFmt w:val="upperRoman"/>
      <w:lvlText w:val="%1."/>
      <w:lvlJc w:val="left"/>
      <w:pPr>
        <w:ind w:left="3600" w:hanging="72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 w15:restartNumberingAfterBreak="0">
    <w:nsid w:val="14E9688D"/>
    <w:multiLevelType w:val="hybridMultilevel"/>
    <w:tmpl w:val="7F1AA7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115AB9"/>
    <w:multiLevelType w:val="hybridMultilevel"/>
    <w:tmpl w:val="3526421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4E4C14"/>
    <w:multiLevelType w:val="hybridMultilevel"/>
    <w:tmpl w:val="9D1E35F6"/>
    <w:lvl w:ilvl="0" w:tplc="FFFFFFFF">
      <w:start w:val="4"/>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81332E"/>
    <w:multiLevelType w:val="hybridMultilevel"/>
    <w:tmpl w:val="8B3CDF8E"/>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370303"/>
    <w:multiLevelType w:val="hybridMultilevel"/>
    <w:tmpl w:val="6BD0A564"/>
    <w:lvl w:ilvl="0" w:tplc="757200D6">
      <w:start w:val="3"/>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AA596F"/>
    <w:multiLevelType w:val="hybridMultilevel"/>
    <w:tmpl w:val="9EDA7782"/>
    <w:lvl w:ilvl="0" w:tplc="19BA7750">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5084EFF"/>
    <w:multiLevelType w:val="hybridMultilevel"/>
    <w:tmpl w:val="9D1E35F6"/>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B41EC5"/>
    <w:multiLevelType w:val="hybridMultilevel"/>
    <w:tmpl w:val="9D2ADB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FB2117"/>
    <w:multiLevelType w:val="hybridMultilevel"/>
    <w:tmpl w:val="4BAEE6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6D2CA1"/>
    <w:multiLevelType w:val="hybridMultilevel"/>
    <w:tmpl w:val="B3A8EAEA"/>
    <w:lvl w:ilvl="0" w:tplc="A0C6403C">
      <w:start w:val="4"/>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8B3DF3"/>
    <w:multiLevelType w:val="hybridMultilevel"/>
    <w:tmpl w:val="B9F46536"/>
    <w:lvl w:ilvl="0" w:tplc="DD5806D6">
      <w:start w:val="1"/>
      <w:numFmt w:val="upperRoman"/>
      <w:lvlText w:val="%1."/>
      <w:lvlJc w:val="left"/>
      <w:pPr>
        <w:ind w:left="1440" w:hanging="72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2AC3FFC"/>
    <w:multiLevelType w:val="hybridMultilevel"/>
    <w:tmpl w:val="3FB2FDA2"/>
    <w:lvl w:ilvl="0" w:tplc="030A141E">
      <w:start w:val="2"/>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387708F"/>
    <w:multiLevelType w:val="hybridMultilevel"/>
    <w:tmpl w:val="BA0499D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764A38"/>
    <w:multiLevelType w:val="hybridMultilevel"/>
    <w:tmpl w:val="8F6CA5B0"/>
    <w:lvl w:ilvl="0" w:tplc="CE1C9B76">
      <w:start w:val="1"/>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34D33C21"/>
    <w:multiLevelType w:val="hybridMultilevel"/>
    <w:tmpl w:val="03E497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732AD0"/>
    <w:multiLevelType w:val="hybridMultilevel"/>
    <w:tmpl w:val="97A289BA"/>
    <w:lvl w:ilvl="0" w:tplc="21505CC6">
      <w:start w:val="3"/>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172D91"/>
    <w:multiLevelType w:val="hybridMultilevel"/>
    <w:tmpl w:val="1A4C51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1B3BC9"/>
    <w:multiLevelType w:val="hybridMultilevel"/>
    <w:tmpl w:val="2BE20900"/>
    <w:lvl w:ilvl="0" w:tplc="53D0C672">
      <w:start w:val="1"/>
      <w:numFmt w:val="upperRoman"/>
      <w:lvlText w:val="%1."/>
      <w:lvlJc w:val="left"/>
      <w:pPr>
        <w:ind w:left="1440" w:hanging="720"/>
      </w:pPr>
      <w:rPr>
        <w:rFonts w:ascii="Times New Roman" w:hAnsi="Times New Roman" w:cs="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AE826038">
      <w:start w:val="2"/>
      <w:numFmt w:val="bullet"/>
      <w:lvlText w:val="-"/>
      <w:lvlJc w:val="left"/>
      <w:pPr>
        <w:ind w:left="3240" w:hanging="360"/>
      </w:pPr>
      <w:rPr>
        <w:rFonts w:ascii="Calibri" w:eastAsiaTheme="minorHAnsi" w:hAnsi="Calibri" w:cs="Calibri"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78E5489"/>
    <w:multiLevelType w:val="hybridMultilevel"/>
    <w:tmpl w:val="D21645B6"/>
    <w:lvl w:ilvl="0" w:tplc="B2A8654E">
      <w:start w:val="1"/>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C22038"/>
    <w:multiLevelType w:val="hybridMultilevel"/>
    <w:tmpl w:val="23E22204"/>
    <w:lvl w:ilvl="0" w:tplc="04090015">
      <w:start w:val="1"/>
      <w:numFmt w:val="upperLetter"/>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D76B95"/>
    <w:multiLevelType w:val="multilevel"/>
    <w:tmpl w:val="0128B4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755E5F"/>
    <w:multiLevelType w:val="hybridMultilevel"/>
    <w:tmpl w:val="9440F89C"/>
    <w:lvl w:ilvl="0" w:tplc="84A2C6E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4AF7250"/>
    <w:multiLevelType w:val="hybridMultilevel"/>
    <w:tmpl w:val="300EEF42"/>
    <w:lvl w:ilvl="0" w:tplc="E5EE769E">
      <w:start w:val="2"/>
      <w:numFmt w:val="bullet"/>
      <w:lvlText w:val="-"/>
      <w:lvlJc w:val="left"/>
      <w:pPr>
        <w:ind w:left="1080" w:hanging="360"/>
      </w:pPr>
      <w:rPr>
        <w:rFonts w:ascii="Times New Roman" w:eastAsia="Times New Roman" w:hAnsi="Times New Roman" w:cs="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4F620B9"/>
    <w:multiLevelType w:val="hybridMultilevel"/>
    <w:tmpl w:val="CB423D5A"/>
    <w:lvl w:ilvl="0" w:tplc="F9DAC6CA">
      <w:start w:val="1"/>
      <w:numFmt w:val="upp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5C36FE4"/>
    <w:multiLevelType w:val="hybridMultilevel"/>
    <w:tmpl w:val="9C56289C"/>
    <w:lvl w:ilvl="0" w:tplc="D6865216">
      <w:start w:val="2"/>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58FB589C"/>
    <w:multiLevelType w:val="hybridMultilevel"/>
    <w:tmpl w:val="0DFA8F1C"/>
    <w:lvl w:ilvl="0" w:tplc="0409000F">
      <w:start w:val="2"/>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599330BA"/>
    <w:multiLevelType w:val="hybridMultilevel"/>
    <w:tmpl w:val="DF60F22A"/>
    <w:lvl w:ilvl="0" w:tplc="A7260DB2">
      <w:start w:val="4"/>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A5670D8"/>
    <w:multiLevelType w:val="hybridMultilevel"/>
    <w:tmpl w:val="4D16B35E"/>
    <w:lvl w:ilvl="0" w:tplc="C168457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C22961"/>
    <w:multiLevelType w:val="hybridMultilevel"/>
    <w:tmpl w:val="F3964B80"/>
    <w:lvl w:ilvl="0" w:tplc="F0F464B2">
      <w:start w:val="1"/>
      <w:numFmt w:val="decimal"/>
      <w:lvlText w:val="%1."/>
      <w:lvlJc w:val="left"/>
      <w:pPr>
        <w:ind w:left="1800" w:hanging="360"/>
      </w:pPr>
      <w:rPr>
        <w:rFonts w:hint="default"/>
        <w:u w:val="singl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666A39CF"/>
    <w:multiLevelType w:val="hybridMultilevel"/>
    <w:tmpl w:val="2D66F84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590305"/>
    <w:multiLevelType w:val="hybridMultilevel"/>
    <w:tmpl w:val="FB76A334"/>
    <w:lvl w:ilvl="0" w:tplc="9BF471BE">
      <w:start w:val="5"/>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220D41"/>
    <w:multiLevelType w:val="hybridMultilevel"/>
    <w:tmpl w:val="240C2D3A"/>
    <w:lvl w:ilvl="0" w:tplc="3DF2C452">
      <w:start w:val="1"/>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8F6735"/>
    <w:multiLevelType w:val="hybridMultilevel"/>
    <w:tmpl w:val="31AAB0D4"/>
    <w:lvl w:ilvl="0" w:tplc="17429F48">
      <w:start w:val="4"/>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22DF668"/>
    <w:multiLevelType w:val="hybridMultilevel"/>
    <w:tmpl w:val="D8026A70"/>
    <w:lvl w:ilvl="0" w:tplc="D54AFC10">
      <w:start w:val="1"/>
      <w:numFmt w:val="upperRoman"/>
      <w:lvlText w:val="%1."/>
      <w:lvlJc w:val="left"/>
      <w:pPr>
        <w:ind w:left="6480" w:hanging="360"/>
      </w:pPr>
    </w:lvl>
    <w:lvl w:ilvl="1" w:tplc="9A4CDD9A">
      <w:start w:val="1"/>
      <w:numFmt w:val="lowerLetter"/>
      <w:lvlText w:val="%2."/>
      <w:lvlJc w:val="left"/>
      <w:pPr>
        <w:ind w:left="7200" w:hanging="360"/>
      </w:pPr>
    </w:lvl>
    <w:lvl w:ilvl="2" w:tplc="F0E66D02">
      <w:start w:val="1"/>
      <w:numFmt w:val="lowerRoman"/>
      <w:lvlText w:val="%3."/>
      <w:lvlJc w:val="right"/>
      <w:pPr>
        <w:ind w:left="7920" w:hanging="180"/>
      </w:pPr>
    </w:lvl>
    <w:lvl w:ilvl="3" w:tplc="5F70BF7A">
      <w:start w:val="1"/>
      <w:numFmt w:val="decimal"/>
      <w:lvlText w:val="%4."/>
      <w:lvlJc w:val="left"/>
      <w:pPr>
        <w:ind w:left="8640" w:hanging="360"/>
      </w:pPr>
    </w:lvl>
    <w:lvl w:ilvl="4" w:tplc="2B3282C4">
      <w:start w:val="1"/>
      <w:numFmt w:val="lowerLetter"/>
      <w:lvlText w:val="%5."/>
      <w:lvlJc w:val="left"/>
      <w:pPr>
        <w:ind w:left="9360" w:hanging="360"/>
      </w:pPr>
    </w:lvl>
    <w:lvl w:ilvl="5" w:tplc="2CF0429A">
      <w:start w:val="1"/>
      <w:numFmt w:val="lowerRoman"/>
      <w:lvlText w:val="%6."/>
      <w:lvlJc w:val="right"/>
      <w:pPr>
        <w:ind w:left="10080" w:hanging="180"/>
      </w:pPr>
    </w:lvl>
    <w:lvl w:ilvl="6" w:tplc="8FF41DE4">
      <w:start w:val="1"/>
      <w:numFmt w:val="decimal"/>
      <w:lvlText w:val="%7."/>
      <w:lvlJc w:val="left"/>
      <w:pPr>
        <w:ind w:left="10800" w:hanging="360"/>
      </w:pPr>
    </w:lvl>
    <w:lvl w:ilvl="7" w:tplc="03F8B9CA">
      <w:start w:val="1"/>
      <w:numFmt w:val="lowerLetter"/>
      <w:lvlText w:val="%8."/>
      <w:lvlJc w:val="left"/>
      <w:pPr>
        <w:ind w:left="11520" w:hanging="360"/>
      </w:pPr>
    </w:lvl>
    <w:lvl w:ilvl="8" w:tplc="F36653F6">
      <w:start w:val="1"/>
      <w:numFmt w:val="lowerRoman"/>
      <w:lvlText w:val="%9."/>
      <w:lvlJc w:val="right"/>
      <w:pPr>
        <w:ind w:left="12240" w:hanging="180"/>
      </w:pPr>
    </w:lvl>
  </w:abstractNum>
  <w:abstractNum w:abstractNumId="39" w15:restartNumberingAfterBreak="0">
    <w:nsid w:val="747B6E01"/>
    <w:multiLevelType w:val="hybridMultilevel"/>
    <w:tmpl w:val="72745936"/>
    <w:lvl w:ilvl="0" w:tplc="C764D5B8">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757844F0"/>
    <w:multiLevelType w:val="hybridMultilevel"/>
    <w:tmpl w:val="19564522"/>
    <w:lvl w:ilvl="0" w:tplc="E4D20D64">
      <w:start w:val="1"/>
      <w:numFmt w:val="bullet"/>
      <w:lvlText w:val="-"/>
      <w:lvlJc w:val="left"/>
      <w:pPr>
        <w:ind w:left="1080" w:hanging="360"/>
      </w:pPr>
      <w:rPr>
        <w:rFonts w:ascii="Times New Roman" w:eastAsia="Times New Roman" w:hAnsi="Times New Roman" w:cs="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7496D19"/>
    <w:multiLevelType w:val="hybridMultilevel"/>
    <w:tmpl w:val="A8B23834"/>
    <w:lvl w:ilvl="0" w:tplc="04090015">
      <w:start w:val="4"/>
      <w:numFmt w:val="upperLetter"/>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874F79"/>
    <w:multiLevelType w:val="hybridMultilevel"/>
    <w:tmpl w:val="1DE2C9B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46742086">
    <w:abstractNumId w:val="38"/>
  </w:num>
  <w:num w:numId="2" w16cid:durableId="452676658">
    <w:abstractNumId w:val="10"/>
  </w:num>
  <w:num w:numId="3" w16cid:durableId="2131433606">
    <w:abstractNumId w:val="33"/>
  </w:num>
  <w:num w:numId="4" w16cid:durableId="1238973283">
    <w:abstractNumId w:val="30"/>
  </w:num>
  <w:num w:numId="5" w16cid:durableId="1612859503">
    <w:abstractNumId w:val="4"/>
  </w:num>
  <w:num w:numId="6" w16cid:durableId="643852988">
    <w:abstractNumId w:val="12"/>
  </w:num>
  <w:num w:numId="7" w16cid:durableId="804933824">
    <w:abstractNumId w:val="6"/>
  </w:num>
  <w:num w:numId="8" w16cid:durableId="1334185297">
    <w:abstractNumId w:val="40"/>
  </w:num>
  <w:num w:numId="9" w16cid:durableId="357901156">
    <w:abstractNumId w:val="25"/>
  </w:num>
  <w:num w:numId="10" w16cid:durableId="1490563312">
    <w:abstractNumId w:val="25"/>
    <w:lvlOverride w:ilvl="1">
      <w:lvl w:ilvl="1">
        <w:numFmt w:val="bullet"/>
        <w:lvlText w:val=""/>
        <w:lvlJc w:val="left"/>
        <w:pPr>
          <w:tabs>
            <w:tab w:val="num" w:pos="1440"/>
          </w:tabs>
          <w:ind w:left="1440" w:hanging="360"/>
        </w:pPr>
        <w:rPr>
          <w:rFonts w:ascii="Symbol" w:hAnsi="Symbol" w:hint="default"/>
          <w:sz w:val="20"/>
        </w:rPr>
      </w:lvl>
    </w:lvlOverride>
  </w:num>
  <w:num w:numId="11" w16cid:durableId="1463887622">
    <w:abstractNumId w:val="27"/>
  </w:num>
  <w:num w:numId="12" w16cid:durableId="502817248">
    <w:abstractNumId w:val="39"/>
  </w:num>
  <w:num w:numId="13" w16cid:durableId="358507239">
    <w:abstractNumId w:val="16"/>
  </w:num>
  <w:num w:numId="14" w16cid:durableId="1876772840">
    <w:abstractNumId w:val="15"/>
  </w:num>
  <w:num w:numId="15" w16cid:durableId="856238927">
    <w:abstractNumId w:val="9"/>
  </w:num>
  <w:num w:numId="16" w16cid:durableId="1701929459">
    <w:abstractNumId w:val="22"/>
  </w:num>
  <w:num w:numId="17" w16cid:durableId="889534217">
    <w:abstractNumId w:val="18"/>
  </w:num>
  <w:num w:numId="18" w16cid:durableId="1232500125">
    <w:abstractNumId w:val="28"/>
  </w:num>
  <w:num w:numId="19" w16cid:durableId="1597664722">
    <w:abstractNumId w:val="29"/>
  </w:num>
  <w:num w:numId="20" w16cid:durableId="624510406">
    <w:abstractNumId w:val="0"/>
  </w:num>
  <w:num w:numId="21" w16cid:durableId="187135936">
    <w:abstractNumId w:val="26"/>
  </w:num>
  <w:num w:numId="22" w16cid:durableId="1263148379">
    <w:abstractNumId w:val="17"/>
  </w:num>
  <w:num w:numId="23" w16cid:durableId="1433933651">
    <w:abstractNumId w:val="19"/>
  </w:num>
  <w:num w:numId="24" w16cid:durableId="1971937952">
    <w:abstractNumId w:val="32"/>
  </w:num>
  <w:num w:numId="25" w16cid:durableId="1352992437">
    <w:abstractNumId w:val="21"/>
  </w:num>
  <w:num w:numId="26" w16cid:durableId="1998335753">
    <w:abstractNumId w:val="36"/>
  </w:num>
  <w:num w:numId="27" w16cid:durableId="600184460">
    <w:abstractNumId w:val="5"/>
  </w:num>
  <w:num w:numId="28" w16cid:durableId="695888316">
    <w:abstractNumId w:val="42"/>
  </w:num>
  <w:num w:numId="29" w16cid:durableId="867640402">
    <w:abstractNumId w:val="24"/>
  </w:num>
  <w:num w:numId="30" w16cid:durableId="1414545103">
    <w:abstractNumId w:val="23"/>
  </w:num>
  <w:num w:numId="31" w16cid:durableId="382870600">
    <w:abstractNumId w:val="20"/>
  </w:num>
  <w:num w:numId="32" w16cid:durableId="1516724389">
    <w:abstractNumId w:val="41"/>
  </w:num>
  <w:num w:numId="33" w16cid:durableId="1114443800">
    <w:abstractNumId w:val="1"/>
  </w:num>
  <w:num w:numId="34" w16cid:durableId="188878061">
    <w:abstractNumId w:val="37"/>
  </w:num>
  <w:num w:numId="35" w16cid:durableId="1943301602">
    <w:abstractNumId w:val="31"/>
  </w:num>
  <w:num w:numId="36" w16cid:durableId="2022312016">
    <w:abstractNumId w:val="2"/>
  </w:num>
  <w:num w:numId="37" w16cid:durableId="12346209">
    <w:abstractNumId w:val="11"/>
  </w:num>
  <w:num w:numId="38" w16cid:durableId="1778064960">
    <w:abstractNumId w:val="7"/>
  </w:num>
  <w:num w:numId="39" w16cid:durableId="2101751215">
    <w:abstractNumId w:val="14"/>
  </w:num>
  <w:num w:numId="40" w16cid:durableId="280841382">
    <w:abstractNumId w:val="35"/>
  </w:num>
  <w:num w:numId="41" w16cid:durableId="1645818818">
    <w:abstractNumId w:val="8"/>
  </w:num>
  <w:num w:numId="42" w16cid:durableId="2049331900">
    <w:abstractNumId w:val="3"/>
  </w:num>
  <w:num w:numId="43" w16cid:durableId="2128115924">
    <w:abstractNumId w:val="13"/>
  </w:num>
  <w:num w:numId="44" w16cid:durableId="18248578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FC5"/>
    <w:rsid w:val="00000C82"/>
    <w:rsid w:val="00001126"/>
    <w:rsid w:val="00002BFD"/>
    <w:rsid w:val="00004337"/>
    <w:rsid w:val="00005177"/>
    <w:rsid w:val="0001016F"/>
    <w:rsid w:val="00010B28"/>
    <w:rsid w:val="00011590"/>
    <w:rsid w:val="000139D0"/>
    <w:rsid w:val="00013BAD"/>
    <w:rsid w:val="00013FC3"/>
    <w:rsid w:val="000141A9"/>
    <w:rsid w:val="00015DE6"/>
    <w:rsid w:val="000167C2"/>
    <w:rsid w:val="00016842"/>
    <w:rsid w:val="000200CD"/>
    <w:rsid w:val="00020A4B"/>
    <w:rsid w:val="000219C7"/>
    <w:rsid w:val="0002206C"/>
    <w:rsid w:val="00022249"/>
    <w:rsid w:val="000248A3"/>
    <w:rsid w:val="00024A5C"/>
    <w:rsid w:val="0003112A"/>
    <w:rsid w:val="000336BD"/>
    <w:rsid w:val="00034A00"/>
    <w:rsid w:val="00035600"/>
    <w:rsid w:val="0004099C"/>
    <w:rsid w:val="00041209"/>
    <w:rsid w:val="00042014"/>
    <w:rsid w:val="00042035"/>
    <w:rsid w:val="000450E9"/>
    <w:rsid w:val="000459EB"/>
    <w:rsid w:val="000461B9"/>
    <w:rsid w:val="000519E4"/>
    <w:rsid w:val="0005407F"/>
    <w:rsid w:val="000540E7"/>
    <w:rsid w:val="00054659"/>
    <w:rsid w:val="00060D9F"/>
    <w:rsid w:val="00061D83"/>
    <w:rsid w:val="0006257F"/>
    <w:rsid w:val="00064604"/>
    <w:rsid w:val="00067A14"/>
    <w:rsid w:val="00067F65"/>
    <w:rsid w:val="00067F95"/>
    <w:rsid w:val="0007108F"/>
    <w:rsid w:val="000736D3"/>
    <w:rsid w:val="00074565"/>
    <w:rsid w:val="00074A12"/>
    <w:rsid w:val="00074A1F"/>
    <w:rsid w:val="00077EC1"/>
    <w:rsid w:val="000808B4"/>
    <w:rsid w:val="00080EAD"/>
    <w:rsid w:val="000832D7"/>
    <w:rsid w:val="00091786"/>
    <w:rsid w:val="00091A45"/>
    <w:rsid w:val="0009204F"/>
    <w:rsid w:val="000922F3"/>
    <w:rsid w:val="00094B08"/>
    <w:rsid w:val="00095F5E"/>
    <w:rsid w:val="00096273"/>
    <w:rsid w:val="00096EF7"/>
    <w:rsid w:val="000A0EFE"/>
    <w:rsid w:val="000A0F18"/>
    <w:rsid w:val="000A0F9F"/>
    <w:rsid w:val="000A14E0"/>
    <w:rsid w:val="000A2C81"/>
    <w:rsid w:val="000A3B94"/>
    <w:rsid w:val="000A651A"/>
    <w:rsid w:val="000A7544"/>
    <w:rsid w:val="000B572D"/>
    <w:rsid w:val="000B57DA"/>
    <w:rsid w:val="000B6556"/>
    <w:rsid w:val="000B67D3"/>
    <w:rsid w:val="000C3036"/>
    <w:rsid w:val="000C3B3E"/>
    <w:rsid w:val="000C782D"/>
    <w:rsid w:val="000D2842"/>
    <w:rsid w:val="000E17CF"/>
    <w:rsid w:val="000E1FD5"/>
    <w:rsid w:val="000E2F01"/>
    <w:rsid w:val="000E53DF"/>
    <w:rsid w:val="000E5602"/>
    <w:rsid w:val="000E775F"/>
    <w:rsid w:val="000F2FC1"/>
    <w:rsid w:val="000F3BC9"/>
    <w:rsid w:val="000F43E8"/>
    <w:rsid w:val="000F58E0"/>
    <w:rsid w:val="00107555"/>
    <w:rsid w:val="00110433"/>
    <w:rsid w:val="00112093"/>
    <w:rsid w:val="00112C15"/>
    <w:rsid w:val="00113739"/>
    <w:rsid w:val="001151FA"/>
    <w:rsid w:val="001153F9"/>
    <w:rsid w:val="00116E46"/>
    <w:rsid w:val="0012051C"/>
    <w:rsid w:val="0012124C"/>
    <w:rsid w:val="00121C77"/>
    <w:rsid w:val="001243F8"/>
    <w:rsid w:val="00125505"/>
    <w:rsid w:val="0012637E"/>
    <w:rsid w:val="0012797E"/>
    <w:rsid w:val="001301A2"/>
    <w:rsid w:val="001301B5"/>
    <w:rsid w:val="0013033D"/>
    <w:rsid w:val="001311E7"/>
    <w:rsid w:val="00131D9F"/>
    <w:rsid w:val="00135E69"/>
    <w:rsid w:val="00136B76"/>
    <w:rsid w:val="00137B07"/>
    <w:rsid w:val="00140598"/>
    <w:rsid w:val="0014074C"/>
    <w:rsid w:val="00140DCC"/>
    <w:rsid w:val="0014172C"/>
    <w:rsid w:val="00143252"/>
    <w:rsid w:val="00144B67"/>
    <w:rsid w:val="00145068"/>
    <w:rsid w:val="00152E76"/>
    <w:rsid w:val="00154FB0"/>
    <w:rsid w:val="00154FBC"/>
    <w:rsid w:val="001551D0"/>
    <w:rsid w:val="00157263"/>
    <w:rsid w:val="00157F3B"/>
    <w:rsid w:val="00160BEC"/>
    <w:rsid w:val="00164A35"/>
    <w:rsid w:val="00167223"/>
    <w:rsid w:val="00167D86"/>
    <w:rsid w:val="00170F73"/>
    <w:rsid w:val="001713AD"/>
    <w:rsid w:val="0017187F"/>
    <w:rsid w:val="00171CA8"/>
    <w:rsid w:val="00173DC6"/>
    <w:rsid w:val="0017679B"/>
    <w:rsid w:val="00176CAC"/>
    <w:rsid w:val="001772CC"/>
    <w:rsid w:val="001800F1"/>
    <w:rsid w:val="00183823"/>
    <w:rsid w:val="0018444C"/>
    <w:rsid w:val="00184730"/>
    <w:rsid w:val="00184D41"/>
    <w:rsid w:val="0018562E"/>
    <w:rsid w:val="00190145"/>
    <w:rsid w:val="00191EC7"/>
    <w:rsid w:val="0019299F"/>
    <w:rsid w:val="001A0F5B"/>
    <w:rsid w:val="001A2B2F"/>
    <w:rsid w:val="001C101D"/>
    <w:rsid w:val="001C1F9F"/>
    <w:rsid w:val="001C1FBC"/>
    <w:rsid w:val="001C468A"/>
    <w:rsid w:val="001C5B7F"/>
    <w:rsid w:val="001C62F4"/>
    <w:rsid w:val="001C7022"/>
    <w:rsid w:val="001C7DC2"/>
    <w:rsid w:val="001D0261"/>
    <w:rsid w:val="001D038A"/>
    <w:rsid w:val="001D05FF"/>
    <w:rsid w:val="001D2F20"/>
    <w:rsid w:val="001D3126"/>
    <w:rsid w:val="001D4BB2"/>
    <w:rsid w:val="001D68D5"/>
    <w:rsid w:val="001E029F"/>
    <w:rsid w:val="001E1522"/>
    <w:rsid w:val="001E17E8"/>
    <w:rsid w:val="001E2DA5"/>
    <w:rsid w:val="001E3BC1"/>
    <w:rsid w:val="001E51A9"/>
    <w:rsid w:val="001E5C94"/>
    <w:rsid w:val="001E6863"/>
    <w:rsid w:val="001E7AE4"/>
    <w:rsid w:val="001F082C"/>
    <w:rsid w:val="001F38DB"/>
    <w:rsid w:val="001F4A73"/>
    <w:rsid w:val="001F7928"/>
    <w:rsid w:val="001F7A43"/>
    <w:rsid w:val="002005ED"/>
    <w:rsid w:val="002025A1"/>
    <w:rsid w:val="002030E2"/>
    <w:rsid w:val="00205DF2"/>
    <w:rsid w:val="00206B3E"/>
    <w:rsid w:val="002119DB"/>
    <w:rsid w:val="00213BD9"/>
    <w:rsid w:val="002166D8"/>
    <w:rsid w:val="002173D4"/>
    <w:rsid w:val="0022048F"/>
    <w:rsid w:val="002224F1"/>
    <w:rsid w:val="0022499D"/>
    <w:rsid w:val="00225637"/>
    <w:rsid w:val="00226995"/>
    <w:rsid w:val="002276BD"/>
    <w:rsid w:val="0022780E"/>
    <w:rsid w:val="00227820"/>
    <w:rsid w:val="00231EA4"/>
    <w:rsid w:val="0023221E"/>
    <w:rsid w:val="00232FF1"/>
    <w:rsid w:val="002334DA"/>
    <w:rsid w:val="0023506F"/>
    <w:rsid w:val="00237542"/>
    <w:rsid w:val="00241481"/>
    <w:rsid w:val="00246B29"/>
    <w:rsid w:val="00246C28"/>
    <w:rsid w:val="00250604"/>
    <w:rsid w:val="0025331E"/>
    <w:rsid w:val="00253776"/>
    <w:rsid w:val="00253EE9"/>
    <w:rsid w:val="002543B2"/>
    <w:rsid w:val="002561F5"/>
    <w:rsid w:val="002563E4"/>
    <w:rsid w:val="00256FA9"/>
    <w:rsid w:val="00260883"/>
    <w:rsid w:val="002609EE"/>
    <w:rsid w:val="00261BF4"/>
    <w:rsid w:val="00261D01"/>
    <w:rsid w:val="002633B4"/>
    <w:rsid w:val="00264800"/>
    <w:rsid w:val="002663AB"/>
    <w:rsid w:val="0026699A"/>
    <w:rsid w:val="00267C91"/>
    <w:rsid w:val="00267EF1"/>
    <w:rsid w:val="002701E9"/>
    <w:rsid w:val="0027375F"/>
    <w:rsid w:val="0027400D"/>
    <w:rsid w:val="00274B72"/>
    <w:rsid w:val="00274D0B"/>
    <w:rsid w:val="00274D0E"/>
    <w:rsid w:val="002776FC"/>
    <w:rsid w:val="002810A0"/>
    <w:rsid w:val="00281863"/>
    <w:rsid w:val="00284D8B"/>
    <w:rsid w:val="00290AD9"/>
    <w:rsid w:val="00291010"/>
    <w:rsid w:val="00292C6E"/>
    <w:rsid w:val="00294576"/>
    <w:rsid w:val="00294803"/>
    <w:rsid w:val="00295D8C"/>
    <w:rsid w:val="00295F4B"/>
    <w:rsid w:val="002A3FCB"/>
    <w:rsid w:val="002A694F"/>
    <w:rsid w:val="002A73AE"/>
    <w:rsid w:val="002B22B6"/>
    <w:rsid w:val="002B341C"/>
    <w:rsid w:val="002B5677"/>
    <w:rsid w:val="002B5CE2"/>
    <w:rsid w:val="002C11E4"/>
    <w:rsid w:val="002C31A9"/>
    <w:rsid w:val="002C43A5"/>
    <w:rsid w:val="002C4998"/>
    <w:rsid w:val="002C5A25"/>
    <w:rsid w:val="002C6295"/>
    <w:rsid w:val="002C7669"/>
    <w:rsid w:val="002D0036"/>
    <w:rsid w:val="002D14F5"/>
    <w:rsid w:val="002D15DA"/>
    <w:rsid w:val="002D1CA7"/>
    <w:rsid w:val="002D42BD"/>
    <w:rsid w:val="002D5854"/>
    <w:rsid w:val="002D6858"/>
    <w:rsid w:val="002D72F7"/>
    <w:rsid w:val="002E1D49"/>
    <w:rsid w:val="002E2F66"/>
    <w:rsid w:val="002E4117"/>
    <w:rsid w:val="002E41DA"/>
    <w:rsid w:val="002E64A6"/>
    <w:rsid w:val="002F504B"/>
    <w:rsid w:val="002F680E"/>
    <w:rsid w:val="002F70DC"/>
    <w:rsid w:val="002F7750"/>
    <w:rsid w:val="0030014E"/>
    <w:rsid w:val="003005F7"/>
    <w:rsid w:val="00301201"/>
    <w:rsid w:val="003021D6"/>
    <w:rsid w:val="0030222E"/>
    <w:rsid w:val="003049B5"/>
    <w:rsid w:val="003062BF"/>
    <w:rsid w:val="00306945"/>
    <w:rsid w:val="00311DB4"/>
    <w:rsid w:val="003138D8"/>
    <w:rsid w:val="00315C65"/>
    <w:rsid w:val="00320433"/>
    <w:rsid w:val="0032080B"/>
    <w:rsid w:val="003248AA"/>
    <w:rsid w:val="00326E37"/>
    <w:rsid w:val="00327335"/>
    <w:rsid w:val="003277CE"/>
    <w:rsid w:val="00330B25"/>
    <w:rsid w:val="00332085"/>
    <w:rsid w:val="003344FB"/>
    <w:rsid w:val="003354F2"/>
    <w:rsid w:val="003368E9"/>
    <w:rsid w:val="00336AC2"/>
    <w:rsid w:val="00336F09"/>
    <w:rsid w:val="003378F1"/>
    <w:rsid w:val="00337A1D"/>
    <w:rsid w:val="003419F7"/>
    <w:rsid w:val="003437EE"/>
    <w:rsid w:val="00343D7A"/>
    <w:rsid w:val="00347BB5"/>
    <w:rsid w:val="00352A03"/>
    <w:rsid w:val="00354186"/>
    <w:rsid w:val="00355C8D"/>
    <w:rsid w:val="00356109"/>
    <w:rsid w:val="003561A9"/>
    <w:rsid w:val="0035644F"/>
    <w:rsid w:val="0035652B"/>
    <w:rsid w:val="003570A6"/>
    <w:rsid w:val="0036123E"/>
    <w:rsid w:val="00362F01"/>
    <w:rsid w:val="00363892"/>
    <w:rsid w:val="00365CC8"/>
    <w:rsid w:val="00365DD2"/>
    <w:rsid w:val="003660FF"/>
    <w:rsid w:val="003706E7"/>
    <w:rsid w:val="00371B4B"/>
    <w:rsid w:val="0037387A"/>
    <w:rsid w:val="003745D8"/>
    <w:rsid w:val="0037764D"/>
    <w:rsid w:val="00377838"/>
    <w:rsid w:val="00377F30"/>
    <w:rsid w:val="00380651"/>
    <w:rsid w:val="00381903"/>
    <w:rsid w:val="003821FC"/>
    <w:rsid w:val="00382EEC"/>
    <w:rsid w:val="00384B95"/>
    <w:rsid w:val="003855E3"/>
    <w:rsid w:val="00385728"/>
    <w:rsid w:val="00385E8C"/>
    <w:rsid w:val="00386055"/>
    <w:rsid w:val="00387605"/>
    <w:rsid w:val="00387972"/>
    <w:rsid w:val="00391432"/>
    <w:rsid w:val="00391A35"/>
    <w:rsid w:val="00394DB1"/>
    <w:rsid w:val="00395536"/>
    <w:rsid w:val="003961AC"/>
    <w:rsid w:val="00396654"/>
    <w:rsid w:val="003970BE"/>
    <w:rsid w:val="003A01FB"/>
    <w:rsid w:val="003A04DF"/>
    <w:rsid w:val="003A20BE"/>
    <w:rsid w:val="003A23F7"/>
    <w:rsid w:val="003A28ED"/>
    <w:rsid w:val="003A2EBA"/>
    <w:rsid w:val="003A340B"/>
    <w:rsid w:val="003A5C7B"/>
    <w:rsid w:val="003B121C"/>
    <w:rsid w:val="003B135E"/>
    <w:rsid w:val="003B14D3"/>
    <w:rsid w:val="003B218D"/>
    <w:rsid w:val="003C0C1D"/>
    <w:rsid w:val="003C371C"/>
    <w:rsid w:val="003C48F9"/>
    <w:rsid w:val="003C64BF"/>
    <w:rsid w:val="003C68CE"/>
    <w:rsid w:val="003D0243"/>
    <w:rsid w:val="003D0756"/>
    <w:rsid w:val="003D13E9"/>
    <w:rsid w:val="003D1B81"/>
    <w:rsid w:val="003D407D"/>
    <w:rsid w:val="003D5EE5"/>
    <w:rsid w:val="003E0A7E"/>
    <w:rsid w:val="003E0D47"/>
    <w:rsid w:val="003E181E"/>
    <w:rsid w:val="003E186F"/>
    <w:rsid w:val="003E1871"/>
    <w:rsid w:val="003E1D1D"/>
    <w:rsid w:val="003E44C9"/>
    <w:rsid w:val="003F08F7"/>
    <w:rsid w:val="003F1A5D"/>
    <w:rsid w:val="003F1FF7"/>
    <w:rsid w:val="003F6E04"/>
    <w:rsid w:val="003F782A"/>
    <w:rsid w:val="00400E21"/>
    <w:rsid w:val="004012A7"/>
    <w:rsid w:val="004020BE"/>
    <w:rsid w:val="004027A6"/>
    <w:rsid w:val="00406850"/>
    <w:rsid w:val="004102EC"/>
    <w:rsid w:val="004127D0"/>
    <w:rsid w:val="00413238"/>
    <w:rsid w:val="00413271"/>
    <w:rsid w:val="00415631"/>
    <w:rsid w:val="0041635C"/>
    <w:rsid w:val="00417FFD"/>
    <w:rsid w:val="004203B2"/>
    <w:rsid w:val="00420E2A"/>
    <w:rsid w:val="004215DE"/>
    <w:rsid w:val="00421C61"/>
    <w:rsid w:val="00421C82"/>
    <w:rsid w:val="00423F66"/>
    <w:rsid w:val="004308CC"/>
    <w:rsid w:val="0043158C"/>
    <w:rsid w:val="00433A72"/>
    <w:rsid w:val="00433CAB"/>
    <w:rsid w:val="00437E58"/>
    <w:rsid w:val="00437E80"/>
    <w:rsid w:val="004414C1"/>
    <w:rsid w:val="00442C12"/>
    <w:rsid w:val="00442D34"/>
    <w:rsid w:val="0044566E"/>
    <w:rsid w:val="00446440"/>
    <w:rsid w:val="004474BC"/>
    <w:rsid w:val="00450D67"/>
    <w:rsid w:val="0045205B"/>
    <w:rsid w:val="004534A8"/>
    <w:rsid w:val="004554CD"/>
    <w:rsid w:val="00456BA3"/>
    <w:rsid w:val="0045753A"/>
    <w:rsid w:val="00461832"/>
    <w:rsid w:val="004628EA"/>
    <w:rsid w:val="00462B72"/>
    <w:rsid w:val="00464B9B"/>
    <w:rsid w:val="00465D22"/>
    <w:rsid w:val="00466FBA"/>
    <w:rsid w:val="00467611"/>
    <w:rsid w:val="004703AB"/>
    <w:rsid w:val="004703C8"/>
    <w:rsid w:val="00470DD8"/>
    <w:rsid w:val="004713B0"/>
    <w:rsid w:val="004738CB"/>
    <w:rsid w:val="00473D8B"/>
    <w:rsid w:val="00474BCB"/>
    <w:rsid w:val="00474F7F"/>
    <w:rsid w:val="00476E27"/>
    <w:rsid w:val="0048020D"/>
    <w:rsid w:val="004833C5"/>
    <w:rsid w:val="00484FD4"/>
    <w:rsid w:val="00485D15"/>
    <w:rsid w:val="00487908"/>
    <w:rsid w:val="00493086"/>
    <w:rsid w:val="004939BA"/>
    <w:rsid w:val="00495CA1"/>
    <w:rsid w:val="004A1FC5"/>
    <w:rsid w:val="004A5178"/>
    <w:rsid w:val="004A7B7D"/>
    <w:rsid w:val="004B260F"/>
    <w:rsid w:val="004B285F"/>
    <w:rsid w:val="004B28D7"/>
    <w:rsid w:val="004B3530"/>
    <w:rsid w:val="004C073B"/>
    <w:rsid w:val="004C20DD"/>
    <w:rsid w:val="004C217E"/>
    <w:rsid w:val="004C2BBC"/>
    <w:rsid w:val="004C2DFD"/>
    <w:rsid w:val="004C31E3"/>
    <w:rsid w:val="004C471C"/>
    <w:rsid w:val="004C51F7"/>
    <w:rsid w:val="004D05D2"/>
    <w:rsid w:val="004D3877"/>
    <w:rsid w:val="004D42AB"/>
    <w:rsid w:val="004D72F0"/>
    <w:rsid w:val="004D7EAC"/>
    <w:rsid w:val="004E1392"/>
    <w:rsid w:val="004F0554"/>
    <w:rsid w:val="004F1BF8"/>
    <w:rsid w:val="004F1E98"/>
    <w:rsid w:val="004F37A9"/>
    <w:rsid w:val="0050187C"/>
    <w:rsid w:val="00502838"/>
    <w:rsid w:val="00503E78"/>
    <w:rsid w:val="00505641"/>
    <w:rsid w:val="00505D6D"/>
    <w:rsid w:val="00507622"/>
    <w:rsid w:val="00511205"/>
    <w:rsid w:val="005118E2"/>
    <w:rsid w:val="00511C5A"/>
    <w:rsid w:val="00513596"/>
    <w:rsid w:val="00516B3A"/>
    <w:rsid w:val="0051728A"/>
    <w:rsid w:val="005177EC"/>
    <w:rsid w:val="00517F53"/>
    <w:rsid w:val="00520FF4"/>
    <w:rsid w:val="00521315"/>
    <w:rsid w:val="005220A5"/>
    <w:rsid w:val="00523234"/>
    <w:rsid w:val="0052493B"/>
    <w:rsid w:val="005253CF"/>
    <w:rsid w:val="00525956"/>
    <w:rsid w:val="00525CB5"/>
    <w:rsid w:val="00531831"/>
    <w:rsid w:val="00533921"/>
    <w:rsid w:val="005379B0"/>
    <w:rsid w:val="00541315"/>
    <w:rsid w:val="00542B7F"/>
    <w:rsid w:val="00544FBD"/>
    <w:rsid w:val="00547600"/>
    <w:rsid w:val="00552A48"/>
    <w:rsid w:val="00553827"/>
    <w:rsid w:val="00555C88"/>
    <w:rsid w:val="00557610"/>
    <w:rsid w:val="00557A13"/>
    <w:rsid w:val="00561C23"/>
    <w:rsid w:val="00562F07"/>
    <w:rsid w:val="005668E7"/>
    <w:rsid w:val="005703A0"/>
    <w:rsid w:val="005706C0"/>
    <w:rsid w:val="00571E3F"/>
    <w:rsid w:val="0057376E"/>
    <w:rsid w:val="00574215"/>
    <w:rsid w:val="005822E4"/>
    <w:rsid w:val="005867FF"/>
    <w:rsid w:val="00587E5C"/>
    <w:rsid w:val="00591569"/>
    <w:rsid w:val="005968D8"/>
    <w:rsid w:val="005971A5"/>
    <w:rsid w:val="005A2254"/>
    <w:rsid w:val="005A3388"/>
    <w:rsid w:val="005A61DD"/>
    <w:rsid w:val="005B126A"/>
    <w:rsid w:val="005B142C"/>
    <w:rsid w:val="005B51B1"/>
    <w:rsid w:val="005B5393"/>
    <w:rsid w:val="005B72CF"/>
    <w:rsid w:val="005C26B9"/>
    <w:rsid w:val="005C452D"/>
    <w:rsid w:val="005C6B59"/>
    <w:rsid w:val="005C78BB"/>
    <w:rsid w:val="005C791C"/>
    <w:rsid w:val="005D2125"/>
    <w:rsid w:val="005D3801"/>
    <w:rsid w:val="005D3A7B"/>
    <w:rsid w:val="005D3E15"/>
    <w:rsid w:val="005D68C4"/>
    <w:rsid w:val="005D6B9A"/>
    <w:rsid w:val="005D7462"/>
    <w:rsid w:val="005D79A6"/>
    <w:rsid w:val="005E0E58"/>
    <w:rsid w:val="005E0F2B"/>
    <w:rsid w:val="005E0FF2"/>
    <w:rsid w:val="005E1581"/>
    <w:rsid w:val="005E15B8"/>
    <w:rsid w:val="005E1AC2"/>
    <w:rsid w:val="005E1E7C"/>
    <w:rsid w:val="005E31AD"/>
    <w:rsid w:val="005E3382"/>
    <w:rsid w:val="005E414E"/>
    <w:rsid w:val="005E50B9"/>
    <w:rsid w:val="005E5F40"/>
    <w:rsid w:val="005E61D1"/>
    <w:rsid w:val="005E798F"/>
    <w:rsid w:val="005F034C"/>
    <w:rsid w:val="005F2EBE"/>
    <w:rsid w:val="005F345D"/>
    <w:rsid w:val="005F4CF1"/>
    <w:rsid w:val="005F5414"/>
    <w:rsid w:val="005F702F"/>
    <w:rsid w:val="00602643"/>
    <w:rsid w:val="00602F46"/>
    <w:rsid w:val="00606E19"/>
    <w:rsid w:val="00607FB0"/>
    <w:rsid w:val="006101DA"/>
    <w:rsid w:val="00610AD0"/>
    <w:rsid w:val="00610C4F"/>
    <w:rsid w:val="00610C82"/>
    <w:rsid w:val="00611C40"/>
    <w:rsid w:val="00612213"/>
    <w:rsid w:val="00613BB3"/>
    <w:rsid w:val="00613F21"/>
    <w:rsid w:val="00616073"/>
    <w:rsid w:val="0062250C"/>
    <w:rsid w:val="00622921"/>
    <w:rsid w:val="006233C3"/>
    <w:rsid w:val="00625AF3"/>
    <w:rsid w:val="00626AE9"/>
    <w:rsid w:val="00630373"/>
    <w:rsid w:val="00630D39"/>
    <w:rsid w:val="006324E8"/>
    <w:rsid w:val="006325FB"/>
    <w:rsid w:val="00633AF5"/>
    <w:rsid w:val="00633EE8"/>
    <w:rsid w:val="00634F57"/>
    <w:rsid w:val="00636520"/>
    <w:rsid w:val="00636E09"/>
    <w:rsid w:val="0063746A"/>
    <w:rsid w:val="006407D5"/>
    <w:rsid w:val="00641BA3"/>
    <w:rsid w:val="0064342D"/>
    <w:rsid w:val="006449C4"/>
    <w:rsid w:val="00644C27"/>
    <w:rsid w:val="00652C1E"/>
    <w:rsid w:val="00652CA1"/>
    <w:rsid w:val="00654CBB"/>
    <w:rsid w:val="006560A0"/>
    <w:rsid w:val="00657C00"/>
    <w:rsid w:val="00662DE5"/>
    <w:rsid w:val="00663017"/>
    <w:rsid w:val="00663E25"/>
    <w:rsid w:val="00667BDF"/>
    <w:rsid w:val="00670343"/>
    <w:rsid w:val="00670403"/>
    <w:rsid w:val="00670C30"/>
    <w:rsid w:val="00670CCE"/>
    <w:rsid w:val="0067127A"/>
    <w:rsid w:val="00671DFC"/>
    <w:rsid w:val="00673235"/>
    <w:rsid w:val="006748C3"/>
    <w:rsid w:val="00677CE7"/>
    <w:rsid w:val="00677F77"/>
    <w:rsid w:val="0068025E"/>
    <w:rsid w:val="00681460"/>
    <w:rsid w:val="00681946"/>
    <w:rsid w:val="00681BAE"/>
    <w:rsid w:val="00682D4F"/>
    <w:rsid w:val="0068507E"/>
    <w:rsid w:val="00686D6E"/>
    <w:rsid w:val="006919C4"/>
    <w:rsid w:val="006950AF"/>
    <w:rsid w:val="00695C57"/>
    <w:rsid w:val="006A0826"/>
    <w:rsid w:val="006A1BBD"/>
    <w:rsid w:val="006A498B"/>
    <w:rsid w:val="006A547B"/>
    <w:rsid w:val="006A6317"/>
    <w:rsid w:val="006B2BF4"/>
    <w:rsid w:val="006B4437"/>
    <w:rsid w:val="006B4C92"/>
    <w:rsid w:val="006B538C"/>
    <w:rsid w:val="006B62FC"/>
    <w:rsid w:val="006B750F"/>
    <w:rsid w:val="006C09EC"/>
    <w:rsid w:val="006C117E"/>
    <w:rsid w:val="006C18DC"/>
    <w:rsid w:val="006C385C"/>
    <w:rsid w:val="006C3FC8"/>
    <w:rsid w:val="006C46ED"/>
    <w:rsid w:val="006C4F24"/>
    <w:rsid w:val="006C6AAD"/>
    <w:rsid w:val="006C75FB"/>
    <w:rsid w:val="006C79EE"/>
    <w:rsid w:val="006D3E0C"/>
    <w:rsid w:val="006D453A"/>
    <w:rsid w:val="006D63BE"/>
    <w:rsid w:val="006D6888"/>
    <w:rsid w:val="006D6C5F"/>
    <w:rsid w:val="006E03F5"/>
    <w:rsid w:val="006E0DB3"/>
    <w:rsid w:val="006E423A"/>
    <w:rsid w:val="006E6C80"/>
    <w:rsid w:val="006F0115"/>
    <w:rsid w:val="006F39CE"/>
    <w:rsid w:val="006F43DB"/>
    <w:rsid w:val="006F5D7B"/>
    <w:rsid w:val="00700D56"/>
    <w:rsid w:val="00703621"/>
    <w:rsid w:val="007048F1"/>
    <w:rsid w:val="00705923"/>
    <w:rsid w:val="00705A7F"/>
    <w:rsid w:val="007060FF"/>
    <w:rsid w:val="007076A9"/>
    <w:rsid w:val="00707803"/>
    <w:rsid w:val="0070782C"/>
    <w:rsid w:val="0071044A"/>
    <w:rsid w:val="00714A18"/>
    <w:rsid w:val="00714BFF"/>
    <w:rsid w:val="007226EF"/>
    <w:rsid w:val="00724F39"/>
    <w:rsid w:val="00725D46"/>
    <w:rsid w:val="007310F3"/>
    <w:rsid w:val="0073203B"/>
    <w:rsid w:val="00733F59"/>
    <w:rsid w:val="00734407"/>
    <w:rsid w:val="00735516"/>
    <w:rsid w:val="00735999"/>
    <w:rsid w:val="00737369"/>
    <w:rsid w:val="00740077"/>
    <w:rsid w:val="00740226"/>
    <w:rsid w:val="007402D4"/>
    <w:rsid w:val="00740CE9"/>
    <w:rsid w:val="00743582"/>
    <w:rsid w:val="007444C9"/>
    <w:rsid w:val="007459E6"/>
    <w:rsid w:val="00745E06"/>
    <w:rsid w:val="0074607E"/>
    <w:rsid w:val="007464DF"/>
    <w:rsid w:val="00746EEE"/>
    <w:rsid w:val="00750E2A"/>
    <w:rsid w:val="00751522"/>
    <w:rsid w:val="007558EB"/>
    <w:rsid w:val="00756884"/>
    <w:rsid w:val="00756D40"/>
    <w:rsid w:val="007572B6"/>
    <w:rsid w:val="00760763"/>
    <w:rsid w:val="00762E76"/>
    <w:rsid w:val="0076306F"/>
    <w:rsid w:val="00764448"/>
    <w:rsid w:val="00764625"/>
    <w:rsid w:val="00765100"/>
    <w:rsid w:val="00765DE5"/>
    <w:rsid w:val="00765FE8"/>
    <w:rsid w:val="00770ED6"/>
    <w:rsid w:val="007726CF"/>
    <w:rsid w:val="00773463"/>
    <w:rsid w:val="00773653"/>
    <w:rsid w:val="00775BEE"/>
    <w:rsid w:val="00777170"/>
    <w:rsid w:val="00780ADE"/>
    <w:rsid w:val="00781933"/>
    <w:rsid w:val="0078224A"/>
    <w:rsid w:val="00783B8A"/>
    <w:rsid w:val="0078503C"/>
    <w:rsid w:val="00786926"/>
    <w:rsid w:val="007918E9"/>
    <w:rsid w:val="00791D74"/>
    <w:rsid w:val="00792BAC"/>
    <w:rsid w:val="00793D55"/>
    <w:rsid w:val="007948AE"/>
    <w:rsid w:val="00794BD5"/>
    <w:rsid w:val="00795DB5"/>
    <w:rsid w:val="00795F4B"/>
    <w:rsid w:val="007A2821"/>
    <w:rsid w:val="007A6917"/>
    <w:rsid w:val="007B1B17"/>
    <w:rsid w:val="007B2C69"/>
    <w:rsid w:val="007B5203"/>
    <w:rsid w:val="007C3ED7"/>
    <w:rsid w:val="007C4567"/>
    <w:rsid w:val="007C4E87"/>
    <w:rsid w:val="007C509F"/>
    <w:rsid w:val="007C52FD"/>
    <w:rsid w:val="007C5AD8"/>
    <w:rsid w:val="007C6805"/>
    <w:rsid w:val="007D18C2"/>
    <w:rsid w:val="007D1B21"/>
    <w:rsid w:val="007D1FD1"/>
    <w:rsid w:val="007D3015"/>
    <w:rsid w:val="007D3277"/>
    <w:rsid w:val="007D4892"/>
    <w:rsid w:val="007D5249"/>
    <w:rsid w:val="007D575A"/>
    <w:rsid w:val="007D6844"/>
    <w:rsid w:val="007D6C2B"/>
    <w:rsid w:val="007D704A"/>
    <w:rsid w:val="007D7458"/>
    <w:rsid w:val="007E198F"/>
    <w:rsid w:val="007E2D12"/>
    <w:rsid w:val="007E5235"/>
    <w:rsid w:val="007F0A67"/>
    <w:rsid w:val="007F1AF4"/>
    <w:rsid w:val="007F2035"/>
    <w:rsid w:val="007F362C"/>
    <w:rsid w:val="007F5646"/>
    <w:rsid w:val="007F6422"/>
    <w:rsid w:val="008002A7"/>
    <w:rsid w:val="00803E73"/>
    <w:rsid w:val="008044CE"/>
    <w:rsid w:val="00804A16"/>
    <w:rsid w:val="00806256"/>
    <w:rsid w:val="00806693"/>
    <w:rsid w:val="00810C3A"/>
    <w:rsid w:val="0081112F"/>
    <w:rsid w:val="00813870"/>
    <w:rsid w:val="0081498F"/>
    <w:rsid w:val="008155C1"/>
    <w:rsid w:val="00821385"/>
    <w:rsid w:val="0082263D"/>
    <w:rsid w:val="0082389E"/>
    <w:rsid w:val="0082430C"/>
    <w:rsid w:val="00826F34"/>
    <w:rsid w:val="00830C2F"/>
    <w:rsid w:val="00832AE3"/>
    <w:rsid w:val="008346C0"/>
    <w:rsid w:val="00836500"/>
    <w:rsid w:val="0083711C"/>
    <w:rsid w:val="00840FEB"/>
    <w:rsid w:val="00841A13"/>
    <w:rsid w:val="0084227A"/>
    <w:rsid w:val="008438DD"/>
    <w:rsid w:val="008443EC"/>
    <w:rsid w:val="008519EC"/>
    <w:rsid w:val="00853806"/>
    <w:rsid w:val="00857027"/>
    <w:rsid w:val="008570CF"/>
    <w:rsid w:val="00862A97"/>
    <w:rsid w:val="00866726"/>
    <w:rsid w:val="00867323"/>
    <w:rsid w:val="008678D5"/>
    <w:rsid w:val="008715D3"/>
    <w:rsid w:val="00872265"/>
    <w:rsid w:val="00872CDF"/>
    <w:rsid w:val="00874563"/>
    <w:rsid w:val="00874CB4"/>
    <w:rsid w:val="00875AE2"/>
    <w:rsid w:val="00877891"/>
    <w:rsid w:val="0088235B"/>
    <w:rsid w:val="00884DBA"/>
    <w:rsid w:val="00891B17"/>
    <w:rsid w:val="00891CE4"/>
    <w:rsid w:val="00892CB9"/>
    <w:rsid w:val="00894207"/>
    <w:rsid w:val="00894618"/>
    <w:rsid w:val="00894B2F"/>
    <w:rsid w:val="008957B5"/>
    <w:rsid w:val="008A177F"/>
    <w:rsid w:val="008A1CF9"/>
    <w:rsid w:val="008A1F71"/>
    <w:rsid w:val="008A2382"/>
    <w:rsid w:val="008A30F0"/>
    <w:rsid w:val="008A3289"/>
    <w:rsid w:val="008A4335"/>
    <w:rsid w:val="008A70C0"/>
    <w:rsid w:val="008A7D4C"/>
    <w:rsid w:val="008A7D94"/>
    <w:rsid w:val="008B0293"/>
    <w:rsid w:val="008B059A"/>
    <w:rsid w:val="008B4E09"/>
    <w:rsid w:val="008B5254"/>
    <w:rsid w:val="008B589B"/>
    <w:rsid w:val="008C1A7E"/>
    <w:rsid w:val="008C1B24"/>
    <w:rsid w:val="008C4209"/>
    <w:rsid w:val="008C5DAE"/>
    <w:rsid w:val="008C6A13"/>
    <w:rsid w:val="008C7B55"/>
    <w:rsid w:val="008D1D5E"/>
    <w:rsid w:val="008D2C7C"/>
    <w:rsid w:val="008D451C"/>
    <w:rsid w:val="008D72F9"/>
    <w:rsid w:val="008E2F3B"/>
    <w:rsid w:val="008E5837"/>
    <w:rsid w:val="008E61C9"/>
    <w:rsid w:val="008E7096"/>
    <w:rsid w:val="008E73C6"/>
    <w:rsid w:val="008E7A21"/>
    <w:rsid w:val="008E7A8A"/>
    <w:rsid w:val="008F1599"/>
    <w:rsid w:val="008F1B2C"/>
    <w:rsid w:val="008F27F3"/>
    <w:rsid w:val="008F2C13"/>
    <w:rsid w:val="008F2FDA"/>
    <w:rsid w:val="008F4F01"/>
    <w:rsid w:val="008F5917"/>
    <w:rsid w:val="008F6DB4"/>
    <w:rsid w:val="00901443"/>
    <w:rsid w:val="00901952"/>
    <w:rsid w:val="009030EF"/>
    <w:rsid w:val="009107D5"/>
    <w:rsid w:val="009134EE"/>
    <w:rsid w:val="00915553"/>
    <w:rsid w:val="00915624"/>
    <w:rsid w:val="0091782E"/>
    <w:rsid w:val="0092210C"/>
    <w:rsid w:val="00922629"/>
    <w:rsid w:val="009228B1"/>
    <w:rsid w:val="00922F37"/>
    <w:rsid w:val="009236F2"/>
    <w:rsid w:val="009237A0"/>
    <w:rsid w:val="009241B0"/>
    <w:rsid w:val="00925242"/>
    <w:rsid w:val="00926A8F"/>
    <w:rsid w:val="00931459"/>
    <w:rsid w:val="00932037"/>
    <w:rsid w:val="00933E80"/>
    <w:rsid w:val="00941471"/>
    <w:rsid w:val="00945312"/>
    <w:rsid w:val="0094584C"/>
    <w:rsid w:val="00946107"/>
    <w:rsid w:val="00946666"/>
    <w:rsid w:val="009469F3"/>
    <w:rsid w:val="0095141A"/>
    <w:rsid w:val="00951578"/>
    <w:rsid w:val="00952660"/>
    <w:rsid w:val="009527D5"/>
    <w:rsid w:val="009531EE"/>
    <w:rsid w:val="0095673A"/>
    <w:rsid w:val="00960323"/>
    <w:rsid w:val="00962BEA"/>
    <w:rsid w:val="0096425C"/>
    <w:rsid w:val="00964C02"/>
    <w:rsid w:val="00965E3A"/>
    <w:rsid w:val="00973C74"/>
    <w:rsid w:val="00974192"/>
    <w:rsid w:val="009760CE"/>
    <w:rsid w:val="009761AC"/>
    <w:rsid w:val="00976B4C"/>
    <w:rsid w:val="00976B8D"/>
    <w:rsid w:val="00982268"/>
    <w:rsid w:val="009835A6"/>
    <w:rsid w:val="0098472F"/>
    <w:rsid w:val="00985E08"/>
    <w:rsid w:val="009907C8"/>
    <w:rsid w:val="009907FE"/>
    <w:rsid w:val="0099475D"/>
    <w:rsid w:val="00994AAC"/>
    <w:rsid w:val="00995728"/>
    <w:rsid w:val="00996089"/>
    <w:rsid w:val="00997334"/>
    <w:rsid w:val="009A3D14"/>
    <w:rsid w:val="009A45E0"/>
    <w:rsid w:val="009A5177"/>
    <w:rsid w:val="009A57BA"/>
    <w:rsid w:val="009A6845"/>
    <w:rsid w:val="009A7B48"/>
    <w:rsid w:val="009A7E3E"/>
    <w:rsid w:val="009B0218"/>
    <w:rsid w:val="009B1249"/>
    <w:rsid w:val="009B564C"/>
    <w:rsid w:val="009B64ED"/>
    <w:rsid w:val="009B6EEC"/>
    <w:rsid w:val="009C093B"/>
    <w:rsid w:val="009C192A"/>
    <w:rsid w:val="009C25B6"/>
    <w:rsid w:val="009C3693"/>
    <w:rsid w:val="009C4A42"/>
    <w:rsid w:val="009C4D65"/>
    <w:rsid w:val="009C6640"/>
    <w:rsid w:val="009D0D7E"/>
    <w:rsid w:val="009D585D"/>
    <w:rsid w:val="009D6F97"/>
    <w:rsid w:val="009D75F1"/>
    <w:rsid w:val="009E027F"/>
    <w:rsid w:val="009E319A"/>
    <w:rsid w:val="009E3D06"/>
    <w:rsid w:val="009E53B1"/>
    <w:rsid w:val="009E5B33"/>
    <w:rsid w:val="009F0F72"/>
    <w:rsid w:val="009F284C"/>
    <w:rsid w:val="009F3833"/>
    <w:rsid w:val="009F3F1F"/>
    <w:rsid w:val="009F426E"/>
    <w:rsid w:val="009F4DF9"/>
    <w:rsid w:val="009F70B5"/>
    <w:rsid w:val="00A00CE9"/>
    <w:rsid w:val="00A01892"/>
    <w:rsid w:val="00A0229A"/>
    <w:rsid w:val="00A10BF3"/>
    <w:rsid w:val="00A1209C"/>
    <w:rsid w:val="00A130B8"/>
    <w:rsid w:val="00A14001"/>
    <w:rsid w:val="00A14F57"/>
    <w:rsid w:val="00A15B71"/>
    <w:rsid w:val="00A17191"/>
    <w:rsid w:val="00A17A07"/>
    <w:rsid w:val="00A211ED"/>
    <w:rsid w:val="00A224DB"/>
    <w:rsid w:val="00A22A12"/>
    <w:rsid w:val="00A242C8"/>
    <w:rsid w:val="00A25992"/>
    <w:rsid w:val="00A25D90"/>
    <w:rsid w:val="00A278E4"/>
    <w:rsid w:val="00A305A4"/>
    <w:rsid w:val="00A31D51"/>
    <w:rsid w:val="00A33B7D"/>
    <w:rsid w:val="00A37A67"/>
    <w:rsid w:val="00A42EFF"/>
    <w:rsid w:val="00A42F2B"/>
    <w:rsid w:val="00A463D2"/>
    <w:rsid w:val="00A47F00"/>
    <w:rsid w:val="00A51512"/>
    <w:rsid w:val="00A53A1F"/>
    <w:rsid w:val="00A608C0"/>
    <w:rsid w:val="00A622BE"/>
    <w:rsid w:val="00A622C8"/>
    <w:rsid w:val="00A629F9"/>
    <w:rsid w:val="00A6354F"/>
    <w:rsid w:val="00A651DA"/>
    <w:rsid w:val="00A6595B"/>
    <w:rsid w:val="00A65F82"/>
    <w:rsid w:val="00A660F1"/>
    <w:rsid w:val="00A66296"/>
    <w:rsid w:val="00A67A72"/>
    <w:rsid w:val="00A67F73"/>
    <w:rsid w:val="00A720C7"/>
    <w:rsid w:val="00A720E3"/>
    <w:rsid w:val="00A72AF3"/>
    <w:rsid w:val="00A7390A"/>
    <w:rsid w:val="00A73F2A"/>
    <w:rsid w:val="00A778A7"/>
    <w:rsid w:val="00A8369A"/>
    <w:rsid w:val="00A83B18"/>
    <w:rsid w:val="00A83D70"/>
    <w:rsid w:val="00A86DA6"/>
    <w:rsid w:val="00A901AC"/>
    <w:rsid w:val="00A92876"/>
    <w:rsid w:val="00A93A9D"/>
    <w:rsid w:val="00A951F8"/>
    <w:rsid w:val="00A95E11"/>
    <w:rsid w:val="00AA168C"/>
    <w:rsid w:val="00AA333D"/>
    <w:rsid w:val="00AA3805"/>
    <w:rsid w:val="00AA49DE"/>
    <w:rsid w:val="00AA625D"/>
    <w:rsid w:val="00AA706E"/>
    <w:rsid w:val="00AB0BCA"/>
    <w:rsid w:val="00AB37D7"/>
    <w:rsid w:val="00AB5A09"/>
    <w:rsid w:val="00AB7FE5"/>
    <w:rsid w:val="00AC159A"/>
    <w:rsid w:val="00AC2906"/>
    <w:rsid w:val="00AC47ED"/>
    <w:rsid w:val="00AC4FE6"/>
    <w:rsid w:val="00AC5C7F"/>
    <w:rsid w:val="00AD0ACC"/>
    <w:rsid w:val="00AD1BB9"/>
    <w:rsid w:val="00AD3D37"/>
    <w:rsid w:val="00AD4C98"/>
    <w:rsid w:val="00AD4EFA"/>
    <w:rsid w:val="00AD53EB"/>
    <w:rsid w:val="00AD5DA1"/>
    <w:rsid w:val="00AD6BD1"/>
    <w:rsid w:val="00AE3151"/>
    <w:rsid w:val="00AE4750"/>
    <w:rsid w:val="00AE6B8E"/>
    <w:rsid w:val="00AE6C14"/>
    <w:rsid w:val="00AE7587"/>
    <w:rsid w:val="00AF07A3"/>
    <w:rsid w:val="00AF1C7A"/>
    <w:rsid w:val="00AF724D"/>
    <w:rsid w:val="00B02256"/>
    <w:rsid w:val="00B025B1"/>
    <w:rsid w:val="00B031C4"/>
    <w:rsid w:val="00B075F3"/>
    <w:rsid w:val="00B07F5C"/>
    <w:rsid w:val="00B11C2F"/>
    <w:rsid w:val="00B13269"/>
    <w:rsid w:val="00B13A76"/>
    <w:rsid w:val="00B147EE"/>
    <w:rsid w:val="00B15080"/>
    <w:rsid w:val="00B1536B"/>
    <w:rsid w:val="00B15A80"/>
    <w:rsid w:val="00B21992"/>
    <w:rsid w:val="00B233B3"/>
    <w:rsid w:val="00B30AF6"/>
    <w:rsid w:val="00B31193"/>
    <w:rsid w:val="00B31344"/>
    <w:rsid w:val="00B323B2"/>
    <w:rsid w:val="00B36F97"/>
    <w:rsid w:val="00B41863"/>
    <w:rsid w:val="00B41A4E"/>
    <w:rsid w:val="00B41E26"/>
    <w:rsid w:val="00B430F9"/>
    <w:rsid w:val="00B445B8"/>
    <w:rsid w:val="00B44DFC"/>
    <w:rsid w:val="00B478FB"/>
    <w:rsid w:val="00B502E9"/>
    <w:rsid w:val="00B507BA"/>
    <w:rsid w:val="00B55374"/>
    <w:rsid w:val="00B56EA8"/>
    <w:rsid w:val="00B6074C"/>
    <w:rsid w:val="00B633C5"/>
    <w:rsid w:val="00B641B0"/>
    <w:rsid w:val="00B70642"/>
    <w:rsid w:val="00B737DC"/>
    <w:rsid w:val="00B8006B"/>
    <w:rsid w:val="00B800B4"/>
    <w:rsid w:val="00B809AF"/>
    <w:rsid w:val="00B810AF"/>
    <w:rsid w:val="00B828B8"/>
    <w:rsid w:val="00B84DE8"/>
    <w:rsid w:val="00B8598F"/>
    <w:rsid w:val="00B91A5C"/>
    <w:rsid w:val="00B924D9"/>
    <w:rsid w:val="00B927BC"/>
    <w:rsid w:val="00B94062"/>
    <w:rsid w:val="00B94144"/>
    <w:rsid w:val="00B95D2F"/>
    <w:rsid w:val="00BA0AD8"/>
    <w:rsid w:val="00BA2C5A"/>
    <w:rsid w:val="00BA4F14"/>
    <w:rsid w:val="00BA5187"/>
    <w:rsid w:val="00BA5774"/>
    <w:rsid w:val="00BA6BB3"/>
    <w:rsid w:val="00BA6C7E"/>
    <w:rsid w:val="00BB006E"/>
    <w:rsid w:val="00BB0363"/>
    <w:rsid w:val="00BB0BC6"/>
    <w:rsid w:val="00BB17FA"/>
    <w:rsid w:val="00BB32BD"/>
    <w:rsid w:val="00BB33A8"/>
    <w:rsid w:val="00BB46E2"/>
    <w:rsid w:val="00BB4F41"/>
    <w:rsid w:val="00BB5D12"/>
    <w:rsid w:val="00BB6313"/>
    <w:rsid w:val="00BB6E96"/>
    <w:rsid w:val="00BC132A"/>
    <w:rsid w:val="00BC3A71"/>
    <w:rsid w:val="00BC3DCC"/>
    <w:rsid w:val="00BD0D47"/>
    <w:rsid w:val="00BD11BC"/>
    <w:rsid w:val="00BD2D1D"/>
    <w:rsid w:val="00BD2E65"/>
    <w:rsid w:val="00BD36EF"/>
    <w:rsid w:val="00BD631D"/>
    <w:rsid w:val="00BD75D1"/>
    <w:rsid w:val="00BD7936"/>
    <w:rsid w:val="00BE0483"/>
    <w:rsid w:val="00BE125A"/>
    <w:rsid w:val="00BE1703"/>
    <w:rsid w:val="00BE3664"/>
    <w:rsid w:val="00BE4EF4"/>
    <w:rsid w:val="00BE5227"/>
    <w:rsid w:val="00BE6733"/>
    <w:rsid w:val="00BE6F2A"/>
    <w:rsid w:val="00BF4FB3"/>
    <w:rsid w:val="00BF77B0"/>
    <w:rsid w:val="00BF7E3C"/>
    <w:rsid w:val="00C0139D"/>
    <w:rsid w:val="00C022E9"/>
    <w:rsid w:val="00C0486B"/>
    <w:rsid w:val="00C048E3"/>
    <w:rsid w:val="00C05049"/>
    <w:rsid w:val="00C05341"/>
    <w:rsid w:val="00C05DE0"/>
    <w:rsid w:val="00C1291C"/>
    <w:rsid w:val="00C135B7"/>
    <w:rsid w:val="00C15296"/>
    <w:rsid w:val="00C205FD"/>
    <w:rsid w:val="00C239BC"/>
    <w:rsid w:val="00C246C3"/>
    <w:rsid w:val="00C2557A"/>
    <w:rsid w:val="00C2665D"/>
    <w:rsid w:val="00C3054E"/>
    <w:rsid w:val="00C32819"/>
    <w:rsid w:val="00C3338D"/>
    <w:rsid w:val="00C34D54"/>
    <w:rsid w:val="00C356A7"/>
    <w:rsid w:val="00C372AE"/>
    <w:rsid w:val="00C43778"/>
    <w:rsid w:val="00C43EB7"/>
    <w:rsid w:val="00C44091"/>
    <w:rsid w:val="00C44BD4"/>
    <w:rsid w:val="00C453B5"/>
    <w:rsid w:val="00C45A84"/>
    <w:rsid w:val="00C47E69"/>
    <w:rsid w:val="00C51F77"/>
    <w:rsid w:val="00C544C5"/>
    <w:rsid w:val="00C544DE"/>
    <w:rsid w:val="00C55FF2"/>
    <w:rsid w:val="00C56661"/>
    <w:rsid w:val="00C578DA"/>
    <w:rsid w:val="00C625E3"/>
    <w:rsid w:val="00C645A4"/>
    <w:rsid w:val="00C6700B"/>
    <w:rsid w:val="00C67698"/>
    <w:rsid w:val="00C701C6"/>
    <w:rsid w:val="00C72345"/>
    <w:rsid w:val="00C7263E"/>
    <w:rsid w:val="00C73099"/>
    <w:rsid w:val="00C7509B"/>
    <w:rsid w:val="00C750A0"/>
    <w:rsid w:val="00C818BE"/>
    <w:rsid w:val="00C8212B"/>
    <w:rsid w:val="00C83582"/>
    <w:rsid w:val="00C84188"/>
    <w:rsid w:val="00C84BC5"/>
    <w:rsid w:val="00C87A0A"/>
    <w:rsid w:val="00C9006E"/>
    <w:rsid w:val="00C92412"/>
    <w:rsid w:val="00C9326F"/>
    <w:rsid w:val="00C9584B"/>
    <w:rsid w:val="00C96C0C"/>
    <w:rsid w:val="00CA01C1"/>
    <w:rsid w:val="00CA1016"/>
    <w:rsid w:val="00CA1D01"/>
    <w:rsid w:val="00CA4201"/>
    <w:rsid w:val="00CA53FA"/>
    <w:rsid w:val="00CA6EAF"/>
    <w:rsid w:val="00CA716A"/>
    <w:rsid w:val="00CB0884"/>
    <w:rsid w:val="00CB2A52"/>
    <w:rsid w:val="00CB374C"/>
    <w:rsid w:val="00CB67C2"/>
    <w:rsid w:val="00CB6CFA"/>
    <w:rsid w:val="00CC0D4D"/>
    <w:rsid w:val="00CC2814"/>
    <w:rsid w:val="00CC2ABC"/>
    <w:rsid w:val="00CC2EB0"/>
    <w:rsid w:val="00CC43F2"/>
    <w:rsid w:val="00CC4589"/>
    <w:rsid w:val="00CC52C8"/>
    <w:rsid w:val="00CC52D1"/>
    <w:rsid w:val="00CC5FB1"/>
    <w:rsid w:val="00CD0BAC"/>
    <w:rsid w:val="00CD0DB9"/>
    <w:rsid w:val="00CD391F"/>
    <w:rsid w:val="00CD47FC"/>
    <w:rsid w:val="00CD5780"/>
    <w:rsid w:val="00CD5814"/>
    <w:rsid w:val="00CE2001"/>
    <w:rsid w:val="00CE2734"/>
    <w:rsid w:val="00CE2973"/>
    <w:rsid w:val="00CE33D5"/>
    <w:rsid w:val="00CE7037"/>
    <w:rsid w:val="00CE7D99"/>
    <w:rsid w:val="00CF0E3F"/>
    <w:rsid w:val="00CF10B5"/>
    <w:rsid w:val="00CF21D1"/>
    <w:rsid w:val="00CF47DC"/>
    <w:rsid w:val="00CF56F4"/>
    <w:rsid w:val="00CF5802"/>
    <w:rsid w:val="00CF74F1"/>
    <w:rsid w:val="00CF7518"/>
    <w:rsid w:val="00CF75C3"/>
    <w:rsid w:val="00D00DBC"/>
    <w:rsid w:val="00D02DEA"/>
    <w:rsid w:val="00D034F1"/>
    <w:rsid w:val="00D042F4"/>
    <w:rsid w:val="00D059AE"/>
    <w:rsid w:val="00D05DF0"/>
    <w:rsid w:val="00D06090"/>
    <w:rsid w:val="00D061E4"/>
    <w:rsid w:val="00D06844"/>
    <w:rsid w:val="00D06C2B"/>
    <w:rsid w:val="00D076A1"/>
    <w:rsid w:val="00D10454"/>
    <w:rsid w:val="00D12FED"/>
    <w:rsid w:val="00D140E5"/>
    <w:rsid w:val="00D14D68"/>
    <w:rsid w:val="00D15B01"/>
    <w:rsid w:val="00D17959"/>
    <w:rsid w:val="00D17CD8"/>
    <w:rsid w:val="00D21548"/>
    <w:rsid w:val="00D21982"/>
    <w:rsid w:val="00D2447F"/>
    <w:rsid w:val="00D27331"/>
    <w:rsid w:val="00D30405"/>
    <w:rsid w:val="00D30806"/>
    <w:rsid w:val="00D34E35"/>
    <w:rsid w:val="00D374C6"/>
    <w:rsid w:val="00D454E9"/>
    <w:rsid w:val="00D50509"/>
    <w:rsid w:val="00D50BB4"/>
    <w:rsid w:val="00D51006"/>
    <w:rsid w:val="00D52595"/>
    <w:rsid w:val="00D52BE3"/>
    <w:rsid w:val="00D5574E"/>
    <w:rsid w:val="00D60355"/>
    <w:rsid w:val="00D6371F"/>
    <w:rsid w:val="00D65722"/>
    <w:rsid w:val="00D65803"/>
    <w:rsid w:val="00D67F3F"/>
    <w:rsid w:val="00D71580"/>
    <w:rsid w:val="00D718F5"/>
    <w:rsid w:val="00D71A86"/>
    <w:rsid w:val="00D73C08"/>
    <w:rsid w:val="00D74624"/>
    <w:rsid w:val="00D75BF6"/>
    <w:rsid w:val="00D76BF5"/>
    <w:rsid w:val="00D804F5"/>
    <w:rsid w:val="00D8092C"/>
    <w:rsid w:val="00D815FA"/>
    <w:rsid w:val="00D82A1E"/>
    <w:rsid w:val="00D832CC"/>
    <w:rsid w:val="00D83DAF"/>
    <w:rsid w:val="00D8559F"/>
    <w:rsid w:val="00D85901"/>
    <w:rsid w:val="00D85FEF"/>
    <w:rsid w:val="00D86BAC"/>
    <w:rsid w:val="00D878C9"/>
    <w:rsid w:val="00D920F7"/>
    <w:rsid w:val="00D9427E"/>
    <w:rsid w:val="00D94D7D"/>
    <w:rsid w:val="00D968E6"/>
    <w:rsid w:val="00DA00A5"/>
    <w:rsid w:val="00DA29FB"/>
    <w:rsid w:val="00DA2A0A"/>
    <w:rsid w:val="00DA457F"/>
    <w:rsid w:val="00DA6689"/>
    <w:rsid w:val="00DA6B50"/>
    <w:rsid w:val="00DA6B83"/>
    <w:rsid w:val="00DB1570"/>
    <w:rsid w:val="00DB1AB5"/>
    <w:rsid w:val="00DB22F9"/>
    <w:rsid w:val="00DB2994"/>
    <w:rsid w:val="00DB3394"/>
    <w:rsid w:val="00DB3591"/>
    <w:rsid w:val="00DB51CB"/>
    <w:rsid w:val="00DB70A8"/>
    <w:rsid w:val="00DB7728"/>
    <w:rsid w:val="00DC0543"/>
    <w:rsid w:val="00DC1C7A"/>
    <w:rsid w:val="00DC3598"/>
    <w:rsid w:val="00DD0DF8"/>
    <w:rsid w:val="00DD228A"/>
    <w:rsid w:val="00DD2CC2"/>
    <w:rsid w:val="00DD30AB"/>
    <w:rsid w:val="00DD3E83"/>
    <w:rsid w:val="00DD6F57"/>
    <w:rsid w:val="00DE1524"/>
    <w:rsid w:val="00DE1BE1"/>
    <w:rsid w:val="00DE270A"/>
    <w:rsid w:val="00DE3350"/>
    <w:rsid w:val="00DE52F3"/>
    <w:rsid w:val="00DF2CCA"/>
    <w:rsid w:val="00DF591F"/>
    <w:rsid w:val="00DF5E16"/>
    <w:rsid w:val="00E0007E"/>
    <w:rsid w:val="00E022CF"/>
    <w:rsid w:val="00E02D45"/>
    <w:rsid w:val="00E036D2"/>
    <w:rsid w:val="00E10B92"/>
    <w:rsid w:val="00E11B2D"/>
    <w:rsid w:val="00E12789"/>
    <w:rsid w:val="00E12A24"/>
    <w:rsid w:val="00E16B36"/>
    <w:rsid w:val="00E17905"/>
    <w:rsid w:val="00E20715"/>
    <w:rsid w:val="00E23B3C"/>
    <w:rsid w:val="00E252C9"/>
    <w:rsid w:val="00E260F2"/>
    <w:rsid w:val="00E26941"/>
    <w:rsid w:val="00E27285"/>
    <w:rsid w:val="00E27CD5"/>
    <w:rsid w:val="00E30047"/>
    <w:rsid w:val="00E33942"/>
    <w:rsid w:val="00E3492C"/>
    <w:rsid w:val="00E35650"/>
    <w:rsid w:val="00E365FA"/>
    <w:rsid w:val="00E36C92"/>
    <w:rsid w:val="00E40BB4"/>
    <w:rsid w:val="00E40D4B"/>
    <w:rsid w:val="00E40D72"/>
    <w:rsid w:val="00E41EEB"/>
    <w:rsid w:val="00E4255D"/>
    <w:rsid w:val="00E43C2B"/>
    <w:rsid w:val="00E43F45"/>
    <w:rsid w:val="00E4498F"/>
    <w:rsid w:val="00E44E33"/>
    <w:rsid w:val="00E44E6B"/>
    <w:rsid w:val="00E474DE"/>
    <w:rsid w:val="00E50681"/>
    <w:rsid w:val="00E564EE"/>
    <w:rsid w:val="00E57172"/>
    <w:rsid w:val="00E62E91"/>
    <w:rsid w:val="00E6634A"/>
    <w:rsid w:val="00E678C7"/>
    <w:rsid w:val="00E732C8"/>
    <w:rsid w:val="00E77336"/>
    <w:rsid w:val="00E8005F"/>
    <w:rsid w:val="00E80A14"/>
    <w:rsid w:val="00E828EB"/>
    <w:rsid w:val="00E834D0"/>
    <w:rsid w:val="00E855CB"/>
    <w:rsid w:val="00E8608A"/>
    <w:rsid w:val="00E87A54"/>
    <w:rsid w:val="00E90A94"/>
    <w:rsid w:val="00E90C1C"/>
    <w:rsid w:val="00E90FA5"/>
    <w:rsid w:val="00E9173D"/>
    <w:rsid w:val="00E91879"/>
    <w:rsid w:val="00E91C23"/>
    <w:rsid w:val="00E93844"/>
    <w:rsid w:val="00E949A8"/>
    <w:rsid w:val="00E95D9B"/>
    <w:rsid w:val="00E95EB9"/>
    <w:rsid w:val="00E964C7"/>
    <w:rsid w:val="00E9767A"/>
    <w:rsid w:val="00EA0FBF"/>
    <w:rsid w:val="00EA33EC"/>
    <w:rsid w:val="00EA4685"/>
    <w:rsid w:val="00EB2D91"/>
    <w:rsid w:val="00EB3447"/>
    <w:rsid w:val="00EB493A"/>
    <w:rsid w:val="00EC03EC"/>
    <w:rsid w:val="00EC0433"/>
    <w:rsid w:val="00EC0F11"/>
    <w:rsid w:val="00EC18AA"/>
    <w:rsid w:val="00EC57A7"/>
    <w:rsid w:val="00EC7470"/>
    <w:rsid w:val="00ED1FE5"/>
    <w:rsid w:val="00ED45CC"/>
    <w:rsid w:val="00ED484D"/>
    <w:rsid w:val="00ED56B5"/>
    <w:rsid w:val="00ED58E6"/>
    <w:rsid w:val="00ED6902"/>
    <w:rsid w:val="00EE02EB"/>
    <w:rsid w:val="00EE04CC"/>
    <w:rsid w:val="00EE287A"/>
    <w:rsid w:val="00EE2896"/>
    <w:rsid w:val="00EE37D1"/>
    <w:rsid w:val="00EE3901"/>
    <w:rsid w:val="00EE5551"/>
    <w:rsid w:val="00EE6E1B"/>
    <w:rsid w:val="00EF1F65"/>
    <w:rsid w:val="00EF2286"/>
    <w:rsid w:val="00EF36CB"/>
    <w:rsid w:val="00EF502E"/>
    <w:rsid w:val="00EF591C"/>
    <w:rsid w:val="00EF59BE"/>
    <w:rsid w:val="00EF68AE"/>
    <w:rsid w:val="00EF7EFB"/>
    <w:rsid w:val="00F007A6"/>
    <w:rsid w:val="00F00E8D"/>
    <w:rsid w:val="00F03044"/>
    <w:rsid w:val="00F07136"/>
    <w:rsid w:val="00F101D5"/>
    <w:rsid w:val="00F13E31"/>
    <w:rsid w:val="00F1543E"/>
    <w:rsid w:val="00F16EDF"/>
    <w:rsid w:val="00F173F9"/>
    <w:rsid w:val="00F17AEE"/>
    <w:rsid w:val="00F2211F"/>
    <w:rsid w:val="00F23624"/>
    <w:rsid w:val="00F242EF"/>
    <w:rsid w:val="00F27A3C"/>
    <w:rsid w:val="00F27EA8"/>
    <w:rsid w:val="00F35479"/>
    <w:rsid w:val="00F407B8"/>
    <w:rsid w:val="00F4204D"/>
    <w:rsid w:val="00F4255C"/>
    <w:rsid w:val="00F441DD"/>
    <w:rsid w:val="00F44236"/>
    <w:rsid w:val="00F44BF5"/>
    <w:rsid w:val="00F454B4"/>
    <w:rsid w:val="00F4609D"/>
    <w:rsid w:val="00F507F9"/>
    <w:rsid w:val="00F514B9"/>
    <w:rsid w:val="00F51B9A"/>
    <w:rsid w:val="00F538C9"/>
    <w:rsid w:val="00F5426C"/>
    <w:rsid w:val="00F56907"/>
    <w:rsid w:val="00F5798D"/>
    <w:rsid w:val="00F62254"/>
    <w:rsid w:val="00F6241F"/>
    <w:rsid w:val="00F64481"/>
    <w:rsid w:val="00F6536B"/>
    <w:rsid w:val="00F65381"/>
    <w:rsid w:val="00F65C7E"/>
    <w:rsid w:val="00F66887"/>
    <w:rsid w:val="00F66E51"/>
    <w:rsid w:val="00F672EB"/>
    <w:rsid w:val="00F73760"/>
    <w:rsid w:val="00F73FF4"/>
    <w:rsid w:val="00F75DDF"/>
    <w:rsid w:val="00F778D2"/>
    <w:rsid w:val="00F80F6A"/>
    <w:rsid w:val="00F818B2"/>
    <w:rsid w:val="00F82162"/>
    <w:rsid w:val="00F8239C"/>
    <w:rsid w:val="00F8397B"/>
    <w:rsid w:val="00F846E5"/>
    <w:rsid w:val="00F84E6E"/>
    <w:rsid w:val="00F84F48"/>
    <w:rsid w:val="00F8564E"/>
    <w:rsid w:val="00F9242B"/>
    <w:rsid w:val="00F943C2"/>
    <w:rsid w:val="00F949BD"/>
    <w:rsid w:val="00F95556"/>
    <w:rsid w:val="00F95FCA"/>
    <w:rsid w:val="00F96AFD"/>
    <w:rsid w:val="00F971A1"/>
    <w:rsid w:val="00FA0415"/>
    <w:rsid w:val="00FA15DD"/>
    <w:rsid w:val="00FA1903"/>
    <w:rsid w:val="00FA4B5C"/>
    <w:rsid w:val="00FA6537"/>
    <w:rsid w:val="00FA789A"/>
    <w:rsid w:val="00FB1DA2"/>
    <w:rsid w:val="00FB2005"/>
    <w:rsid w:val="00FB3637"/>
    <w:rsid w:val="00FB4662"/>
    <w:rsid w:val="00FB4F78"/>
    <w:rsid w:val="00FC1062"/>
    <w:rsid w:val="00FC10D7"/>
    <w:rsid w:val="00FC1CF6"/>
    <w:rsid w:val="00FC7CD6"/>
    <w:rsid w:val="00FD0683"/>
    <w:rsid w:val="00FD07D1"/>
    <w:rsid w:val="00FD120F"/>
    <w:rsid w:val="00FD165D"/>
    <w:rsid w:val="00FD484C"/>
    <w:rsid w:val="00FD57B5"/>
    <w:rsid w:val="00FD5F33"/>
    <w:rsid w:val="00FD619F"/>
    <w:rsid w:val="00FD6853"/>
    <w:rsid w:val="00FD6E8A"/>
    <w:rsid w:val="00FD7B01"/>
    <w:rsid w:val="00FE06F7"/>
    <w:rsid w:val="00FE19BA"/>
    <w:rsid w:val="00FE4927"/>
    <w:rsid w:val="00FE5903"/>
    <w:rsid w:val="00FF1152"/>
    <w:rsid w:val="00FF27BA"/>
    <w:rsid w:val="00FF29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8A218"/>
  <w15:chartTrackingRefBased/>
  <w15:docId w15:val="{A246A6D9-9D48-7448-91FC-89CB0A86A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BF4"/>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9761AC"/>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9761AC"/>
    <w:rPr>
      <w:sz w:val="20"/>
      <w:szCs w:val="20"/>
    </w:rPr>
  </w:style>
  <w:style w:type="character" w:styleId="CommentReference">
    <w:name w:val="annotation reference"/>
    <w:basedOn w:val="DefaultParagraphFont"/>
    <w:uiPriority w:val="99"/>
    <w:semiHidden/>
    <w:unhideWhenUsed/>
    <w:rsid w:val="009761AC"/>
    <w:rPr>
      <w:sz w:val="16"/>
      <w:szCs w:val="16"/>
    </w:rPr>
  </w:style>
  <w:style w:type="paragraph" w:styleId="ListParagraph">
    <w:name w:val="List Paragraph"/>
    <w:basedOn w:val="Normal"/>
    <w:uiPriority w:val="34"/>
    <w:qFormat/>
    <w:rsid w:val="009761AC"/>
    <w:pPr>
      <w:ind w:left="720"/>
      <w:contextualSpacing/>
    </w:pPr>
    <w:rPr>
      <w:rFonts w:asciiTheme="minorHAnsi" w:eastAsiaTheme="minorHAnsi" w:hAnsiTheme="minorHAnsi" w:cstheme="minorBidi"/>
    </w:rPr>
  </w:style>
  <w:style w:type="paragraph" w:styleId="NormalWeb">
    <w:name w:val="Normal (Web)"/>
    <w:basedOn w:val="Normal"/>
    <w:uiPriority w:val="99"/>
    <w:unhideWhenUsed/>
    <w:rsid w:val="009761AC"/>
    <w:pPr>
      <w:spacing w:before="100" w:beforeAutospacing="1" w:after="100" w:afterAutospacing="1"/>
    </w:pPr>
  </w:style>
  <w:style w:type="paragraph" w:styleId="CommentSubject">
    <w:name w:val="annotation subject"/>
    <w:basedOn w:val="CommentText"/>
    <w:next w:val="CommentText"/>
    <w:link w:val="CommentSubjectChar"/>
    <w:uiPriority w:val="99"/>
    <w:semiHidden/>
    <w:unhideWhenUsed/>
    <w:rsid w:val="00D71A86"/>
    <w:rPr>
      <w:b/>
      <w:bCs/>
    </w:rPr>
  </w:style>
  <w:style w:type="character" w:customStyle="1" w:styleId="CommentSubjectChar">
    <w:name w:val="Comment Subject Char"/>
    <w:basedOn w:val="CommentTextChar"/>
    <w:link w:val="CommentSubject"/>
    <w:uiPriority w:val="99"/>
    <w:semiHidden/>
    <w:rsid w:val="00D71A86"/>
    <w:rPr>
      <w:b/>
      <w:bCs/>
      <w:sz w:val="20"/>
      <w:szCs w:val="20"/>
    </w:rPr>
  </w:style>
  <w:style w:type="paragraph" w:styleId="Revision">
    <w:name w:val="Revision"/>
    <w:hidden/>
    <w:uiPriority w:val="99"/>
    <w:semiHidden/>
    <w:rsid w:val="004A1FC5"/>
  </w:style>
  <w:style w:type="character" w:styleId="Hyperlink">
    <w:name w:val="Hyperlink"/>
    <w:basedOn w:val="DefaultParagraphFont"/>
    <w:uiPriority w:val="99"/>
    <w:semiHidden/>
    <w:unhideWhenUsed/>
    <w:rsid w:val="00D17CD8"/>
    <w:rPr>
      <w:color w:val="0000FF"/>
      <w:u w:val="single"/>
    </w:rPr>
  </w:style>
  <w:style w:type="paragraph" w:styleId="Bibliography">
    <w:name w:val="Bibliography"/>
    <w:basedOn w:val="Normal"/>
    <w:next w:val="Normal"/>
    <w:uiPriority w:val="37"/>
    <w:unhideWhenUsed/>
    <w:rsid w:val="003419F7"/>
    <w:pPr>
      <w:spacing w:line="480" w:lineRule="auto"/>
      <w:ind w:left="720" w:hanging="720"/>
    </w:pPr>
  </w:style>
  <w:style w:type="paragraph" w:styleId="Header">
    <w:name w:val="header"/>
    <w:basedOn w:val="Normal"/>
    <w:link w:val="HeaderChar"/>
    <w:uiPriority w:val="99"/>
    <w:unhideWhenUsed/>
    <w:rsid w:val="005E15B8"/>
    <w:pPr>
      <w:tabs>
        <w:tab w:val="center" w:pos="4680"/>
        <w:tab w:val="right" w:pos="9360"/>
      </w:tabs>
    </w:pPr>
  </w:style>
  <w:style w:type="character" w:customStyle="1" w:styleId="HeaderChar">
    <w:name w:val="Header Char"/>
    <w:basedOn w:val="DefaultParagraphFont"/>
    <w:link w:val="Header"/>
    <w:uiPriority w:val="99"/>
    <w:rsid w:val="005E15B8"/>
    <w:rPr>
      <w:rFonts w:ascii="Times New Roman" w:eastAsia="Times New Roman" w:hAnsi="Times New Roman" w:cs="Times New Roman"/>
    </w:rPr>
  </w:style>
  <w:style w:type="paragraph" w:styleId="Footer">
    <w:name w:val="footer"/>
    <w:basedOn w:val="Normal"/>
    <w:link w:val="FooterChar"/>
    <w:uiPriority w:val="99"/>
    <w:unhideWhenUsed/>
    <w:rsid w:val="005E15B8"/>
    <w:pPr>
      <w:tabs>
        <w:tab w:val="center" w:pos="4680"/>
        <w:tab w:val="right" w:pos="9360"/>
      </w:tabs>
    </w:pPr>
  </w:style>
  <w:style w:type="character" w:customStyle="1" w:styleId="FooterChar">
    <w:name w:val="Footer Char"/>
    <w:basedOn w:val="DefaultParagraphFont"/>
    <w:link w:val="Footer"/>
    <w:uiPriority w:val="99"/>
    <w:rsid w:val="005E15B8"/>
    <w:rPr>
      <w:rFonts w:ascii="Times New Roman" w:eastAsia="Times New Roman" w:hAnsi="Times New Roman" w:cs="Times New Roman"/>
    </w:rPr>
  </w:style>
  <w:style w:type="character" w:styleId="PlaceholderText">
    <w:name w:val="Placeholder Text"/>
    <w:basedOn w:val="DefaultParagraphFont"/>
    <w:uiPriority w:val="99"/>
    <w:semiHidden/>
    <w:rsid w:val="00641BA3"/>
    <w:rPr>
      <w:color w:val="666666"/>
    </w:rPr>
  </w:style>
  <w:style w:type="character" w:customStyle="1" w:styleId="apple-converted-space">
    <w:name w:val="apple-converted-space"/>
    <w:basedOn w:val="DefaultParagraphFont"/>
    <w:rsid w:val="006434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810316">
      <w:bodyDiv w:val="1"/>
      <w:marLeft w:val="0"/>
      <w:marRight w:val="0"/>
      <w:marTop w:val="0"/>
      <w:marBottom w:val="0"/>
      <w:divBdr>
        <w:top w:val="none" w:sz="0" w:space="0" w:color="auto"/>
        <w:left w:val="none" w:sz="0" w:space="0" w:color="auto"/>
        <w:bottom w:val="none" w:sz="0" w:space="0" w:color="auto"/>
        <w:right w:val="none" w:sz="0" w:space="0" w:color="auto"/>
      </w:divBdr>
    </w:div>
    <w:div w:id="355935689">
      <w:bodyDiv w:val="1"/>
      <w:marLeft w:val="0"/>
      <w:marRight w:val="0"/>
      <w:marTop w:val="0"/>
      <w:marBottom w:val="0"/>
      <w:divBdr>
        <w:top w:val="none" w:sz="0" w:space="0" w:color="auto"/>
        <w:left w:val="none" w:sz="0" w:space="0" w:color="auto"/>
        <w:bottom w:val="none" w:sz="0" w:space="0" w:color="auto"/>
        <w:right w:val="none" w:sz="0" w:space="0" w:color="auto"/>
      </w:divBdr>
    </w:div>
    <w:div w:id="425884475">
      <w:bodyDiv w:val="1"/>
      <w:marLeft w:val="0"/>
      <w:marRight w:val="0"/>
      <w:marTop w:val="0"/>
      <w:marBottom w:val="0"/>
      <w:divBdr>
        <w:top w:val="none" w:sz="0" w:space="0" w:color="auto"/>
        <w:left w:val="none" w:sz="0" w:space="0" w:color="auto"/>
        <w:bottom w:val="none" w:sz="0" w:space="0" w:color="auto"/>
        <w:right w:val="none" w:sz="0" w:space="0" w:color="auto"/>
      </w:divBdr>
    </w:div>
    <w:div w:id="779229044">
      <w:bodyDiv w:val="1"/>
      <w:marLeft w:val="0"/>
      <w:marRight w:val="0"/>
      <w:marTop w:val="0"/>
      <w:marBottom w:val="0"/>
      <w:divBdr>
        <w:top w:val="none" w:sz="0" w:space="0" w:color="auto"/>
        <w:left w:val="none" w:sz="0" w:space="0" w:color="auto"/>
        <w:bottom w:val="none" w:sz="0" w:space="0" w:color="auto"/>
        <w:right w:val="none" w:sz="0" w:space="0" w:color="auto"/>
      </w:divBdr>
    </w:div>
    <w:div w:id="963510638">
      <w:bodyDiv w:val="1"/>
      <w:marLeft w:val="0"/>
      <w:marRight w:val="0"/>
      <w:marTop w:val="0"/>
      <w:marBottom w:val="0"/>
      <w:divBdr>
        <w:top w:val="none" w:sz="0" w:space="0" w:color="auto"/>
        <w:left w:val="none" w:sz="0" w:space="0" w:color="auto"/>
        <w:bottom w:val="none" w:sz="0" w:space="0" w:color="auto"/>
        <w:right w:val="none" w:sz="0" w:space="0" w:color="auto"/>
      </w:divBdr>
    </w:div>
    <w:div w:id="1364745689">
      <w:bodyDiv w:val="1"/>
      <w:marLeft w:val="0"/>
      <w:marRight w:val="0"/>
      <w:marTop w:val="0"/>
      <w:marBottom w:val="0"/>
      <w:divBdr>
        <w:top w:val="none" w:sz="0" w:space="0" w:color="auto"/>
        <w:left w:val="none" w:sz="0" w:space="0" w:color="auto"/>
        <w:bottom w:val="none" w:sz="0" w:space="0" w:color="auto"/>
        <w:right w:val="none" w:sz="0" w:space="0" w:color="auto"/>
      </w:divBdr>
    </w:div>
    <w:div w:id="1458258715">
      <w:bodyDiv w:val="1"/>
      <w:marLeft w:val="0"/>
      <w:marRight w:val="0"/>
      <w:marTop w:val="0"/>
      <w:marBottom w:val="0"/>
      <w:divBdr>
        <w:top w:val="none" w:sz="0" w:space="0" w:color="auto"/>
        <w:left w:val="none" w:sz="0" w:space="0" w:color="auto"/>
        <w:bottom w:val="none" w:sz="0" w:space="0" w:color="auto"/>
        <w:right w:val="none" w:sz="0" w:space="0" w:color="auto"/>
      </w:divBdr>
    </w:div>
    <w:div w:id="1821271375">
      <w:bodyDiv w:val="1"/>
      <w:marLeft w:val="0"/>
      <w:marRight w:val="0"/>
      <w:marTop w:val="0"/>
      <w:marBottom w:val="0"/>
      <w:divBdr>
        <w:top w:val="none" w:sz="0" w:space="0" w:color="auto"/>
        <w:left w:val="none" w:sz="0" w:space="0" w:color="auto"/>
        <w:bottom w:val="none" w:sz="0" w:space="0" w:color="auto"/>
        <w:right w:val="none" w:sz="0" w:space="0" w:color="auto"/>
      </w:divBdr>
    </w:div>
    <w:div w:id="1870801966">
      <w:bodyDiv w:val="1"/>
      <w:marLeft w:val="0"/>
      <w:marRight w:val="0"/>
      <w:marTop w:val="0"/>
      <w:marBottom w:val="0"/>
      <w:divBdr>
        <w:top w:val="none" w:sz="0" w:space="0" w:color="auto"/>
        <w:left w:val="none" w:sz="0" w:space="0" w:color="auto"/>
        <w:bottom w:val="none" w:sz="0" w:space="0" w:color="auto"/>
        <w:right w:val="none" w:sz="0" w:space="0" w:color="auto"/>
      </w:divBdr>
    </w:div>
    <w:div w:id="2124958148">
      <w:bodyDiv w:val="1"/>
      <w:marLeft w:val="0"/>
      <w:marRight w:val="0"/>
      <w:marTop w:val="0"/>
      <w:marBottom w:val="0"/>
      <w:divBdr>
        <w:top w:val="none" w:sz="0" w:space="0" w:color="auto"/>
        <w:left w:val="none" w:sz="0" w:space="0" w:color="auto"/>
        <w:bottom w:val="none" w:sz="0" w:space="0" w:color="auto"/>
        <w:right w:val="none" w:sz="0" w:space="0" w:color="auto"/>
      </w:divBdr>
      <w:divsChild>
        <w:div w:id="1414619116">
          <w:marLeft w:val="480"/>
          <w:marRight w:val="0"/>
          <w:marTop w:val="0"/>
          <w:marBottom w:val="0"/>
          <w:divBdr>
            <w:top w:val="none" w:sz="0" w:space="0" w:color="auto"/>
            <w:left w:val="none" w:sz="0" w:space="0" w:color="auto"/>
            <w:bottom w:val="none" w:sz="0" w:space="0" w:color="auto"/>
            <w:right w:val="none" w:sz="0" w:space="0" w:color="auto"/>
          </w:divBdr>
          <w:divsChild>
            <w:div w:id="897476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9.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70.emf"/><Relationship Id="rId20" Type="http://schemas.openxmlformats.org/officeDocument/2006/relationships/hyperlink" Target="https://doi.org/10.1121/10.00128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0.emf"/><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39E17C-CB67-4A5A-8A85-CB30F16D0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24720</Words>
  <Characters>140906</Characters>
  <Application>Microsoft Office Word</Application>
  <DocSecurity>0</DocSecurity>
  <Lines>1174</Lines>
  <Paragraphs>330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Joseph Goupell</dc:creator>
  <cp:keywords/>
  <dc:description/>
  <cp:lastModifiedBy>Vanessa Raquel Reyes</cp:lastModifiedBy>
  <cp:revision>2</cp:revision>
  <cp:lastPrinted>2025-10-09T17:01:00Z</cp:lastPrinted>
  <dcterms:created xsi:type="dcterms:W3CDTF">2025-11-06T15:57:00Z</dcterms:created>
  <dcterms:modified xsi:type="dcterms:W3CDTF">2025-11-06T15:57:00Z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zotero-version="7.0.28"&gt;&lt;session id="LNHeQ5Rx"/&gt;&lt;style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