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E54B09" w14:textId="77777777" w:rsidR="00EE75D9" w:rsidRPr="00EE75D9" w:rsidRDefault="00EE75D9" w:rsidP="00EE75D9">
      <w:pPr>
        <w:rPr>
          <w:rFonts w:ascii="Times New Roman" w:hAnsi="Times New Roman" w:cs="Times New Roman"/>
          <w:sz w:val="24"/>
          <w:szCs w:val="24"/>
        </w:rPr>
      </w:pPr>
      <w:r w:rsidRPr="00EE75D9">
        <w:rPr>
          <w:rFonts w:ascii="Times New Roman" w:hAnsi="Times New Roman" w:cs="Times New Roman"/>
          <w:sz w:val="24"/>
          <w:szCs w:val="24"/>
        </w:rPr>
        <w:t xml:space="preserve">Andrew M. Stauffer. </w:t>
      </w:r>
      <w:r w:rsidRPr="00FA6299">
        <w:rPr>
          <w:rFonts w:ascii="Times New Roman" w:hAnsi="Times New Roman" w:cs="Times New Roman"/>
          <w:i/>
          <w:iCs/>
          <w:sz w:val="24"/>
          <w:szCs w:val="24"/>
        </w:rPr>
        <w:t>Book Traces: Nineteenth-Century Readers and the Future of the Library</w:t>
      </w:r>
      <w:r w:rsidRPr="00EE75D9">
        <w:rPr>
          <w:rFonts w:ascii="Times New Roman" w:hAnsi="Times New Roman" w:cs="Times New Roman"/>
          <w:sz w:val="24"/>
          <w:szCs w:val="24"/>
        </w:rPr>
        <w:t>. Philadelphia: University of Pennsylvania Press, 2021. 207 pp.</w:t>
      </w:r>
    </w:p>
    <w:p w14:paraId="067C8E83" w14:textId="6C7C7F5F" w:rsidR="00EE75D9" w:rsidRDefault="00EE75D9" w:rsidP="00EE75D9">
      <w:pPr>
        <w:rPr>
          <w:rFonts w:ascii="Times New Roman" w:hAnsi="Times New Roman" w:cs="Times New Roman"/>
          <w:sz w:val="24"/>
          <w:szCs w:val="24"/>
        </w:rPr>
      </w:pPr>
      <w:r w:rsidRPr="00EE75D9">
        <w:rPr>
          <w:rFonts w:ascii="Times New Roman" w:hAnsi="Times New Roman" w:cs="Times New Roman"/>
          <w:sz w:val="24"/>
          <w:szCs w:val="24"/>
        </w:rPr>
        <w:t>$49.95 Cloth, Illus. (ISBN: 978-0-8122-5268-2).</w:t>
      </w:r>
    </w:p>
    <w:p w14:paraId="7F2F4B54" w14:textId="77777777" w:rsidR="00EE75D9" w:rsidRPr="00EE75D9" w:rsidRDefault="00EE75D9" w:rsidP="00EE75D9">
      <w:pPr>
        <w:rPr>
          <w:rFonts w:ascii="Times New Roman" w:hAnsi="Times New Roman" w:cs="Times New Roman"/>
          <w:sz w:val="24"/>
          <w:szCs w:val="24"/>
        </w:rPr>
      </w:pPr>
    </w:p>
    <w:p w14:paraId="00000002" w14:textId="046FF777" w:rsidR="00F95914" w:rsidRDefault="00EE75D9" w:rsidP="00EE75D9">
      <w:pPr>
        <w:rPr>
          <w:rFonts w:ascii="Times New Roman" w:hAnsi="Times New Roman" w:cs="Times New Roman"/>
          <w:sz w:val="24"/>
          <w:szCs w:val="24"/>
        </w:rPr>
      </w:pPr>
      <w:r w:rsidRPr="00EE75D9">
        <w:rPr>
          <w:rFonts w:ascii="Times New Roman" w:hAnsi="Times New Roman" w:cs="Times New Roman"/>
          <w:sz w:val="24"/>
          <w:szCs w:val="24"/>
        </w:rPr>
        <w:t>Reviewed by Sarah Hovde</w:t>
      </w:r>
    </w:p>
    <w:p w14:paraId="567548F3" w14:textId="77777777" w:rsidR="00EE75D9" w:rsidRPr="000E1ACE" w:rsidRDefault="00EE75D9" w:rsidP="00EE75D9">
      <w:pPr>
        <w:rPr>
          <w:rFonts w:ascii="Times New Roman" w:hAnsi="Times New Roman" w:cs="Times New Roman"/>
          <w:sz w:val="24"/>
          <w:szCs w:val="24"/>
        </w:rPr>
      </w:pPr>
    </w:p>
    <w:p w14:paraId="00000003" w14:textId="7E5C10BE" w:rsidR="00F95914" w:rsidRPr="000E1ACE" w:rsidRDefault="0047092F" w:rsidP="00E659F7">
      <w:pPr>
        <w:spacing w:line="480" w:lineRule="auto"/>
        <w:ind w:firstLine="720"/>
        <w:rPr>
          <w:rFonts w:ascii="Times New Roman" w:hAnsi="Times New Roman" w:cs="Times New Roman"/>
          <w:sz w:val="24"/>
          <w:szCs w:val="24"/>
        </w:rPr>
      </w:pPr>
      <w:r w:rsidRPr="000E1ACE">
        <w:rPr>
          <w:rFonts w:ascii="Times New Roman" w:hAnsi="Times New Roman" w:cs="Times New Roman"/>
          <w:sz w:val="24"/>
          <w:szCs w:val="24"/>
        </w:rPr>
        <w:t xml:space="preserve">Andrew </w:t>
      </w:r>
      <w:r w:rsidR="005614AB" w:rsidRPr="000E1ACE">
        <w:rPr>
          <w:rFonts w:ascii="Times New Roman" w:hAnsi="Times New Roman" w:cs="Times New Roman"/>
          <w:sz w:val="24"/>
          <w:szCs w:val="24"/>
        </w:rPr>
        <w:t xml:space="preserve">M. </w:t>
      </w:r>
      <w:r w:rsidRPr="000E1ACE">
        <w:rPr>
          <w:rFonts w:ascii="Times New Roman" w:hAnsi="Times New Roman" w:cs="Times New Roman"/>
          <w:sz w:val="24"/>
          <w:szCs w:val="24"/>
        </w:rPr>
        <w:t xml:space="preserve">Stauffer's </w:t>
      </w:r>
      <w:r w:rsidRPr="000E1ACE">
        <w:rPr>
          <w:rFonts w:ascii="Times New Roman" w:hAnsi="Times New Roman" w:cs="Times New Roman"/>
          <w:i/>
          <w:sz w:val="24"/>
          <w:szCs w:val="24"/>
        </w:rPr>
        <w:t>Book Traces: Nineteenth Century Readers and the Future of the Library</w:t>
      </w:r>
      <w:r w:rsidRPr="000E1ACE">
        <w:rPr>
          <w:rFonts w:ascii="Times New Roman" w:hAnsi="Times New Roman" w:cs="Times New Roman"/>
          <w:sz w:val="24"/>
          <w:szCs w:val="24"/>
        </w:rPr>
        <w:t xml:space="preserve"> is an enjoyable and insightful glimpse into how nineteenth-century readers read and interacted with poems, </w:t>
      </w:r>
      <w:r w:rsidR="00744BC7">
        <w:rPr>
          <w:rFonts w:ascii="Times New Roman" w:hAnsi="Times New Roman" w:cs="Times New Roman"/>
          <w:sz w:val="24"/>
          <w:szCs w:val="24"/>
        </w:rPr>
        <w:t>as well as a</w:t>
      </w:r>
      <w:r w:rsidRPr="000E1ACE">
        <w:rPr>
          <w:rFonts w:ascii="Times New Roman" w:hAnsi="Times New Roman" w:cs="Times New Roman"/>
          <w:sz w:val="24"/>
          <w:szCs w:val="24"/>
        </w:rPr>
        <w:t xml:space="preserve"> cogent argument for the preservation of nineteenth-century books within academic and research library collections. It shares a name with the Book Traces project for which Stauffer was a co-investigator, and which is the source of many examples used in his book. The initial phase of the Book Traces project took place at the University of Virginia from 2015</w:t>
      </w:r>
      <w:r w:rsidR="002C7215">
        <w:rPr>
          <w:rFonts w:ascii="Times New Roman" w:hAnsi="Times New Roman" w:cs="Times New Roman"/>
          <w:sz w:val="24"/>
          <w:szCs w:val="24"/>
        </w:rPr>
        <w:t xml:space="preserve"> to </w:t>
      </w:r>
      <w:r w:rsidRPr="000E1ACE">
        <w:rPr>
          <w:rFonts w:ascii="Times New Roman" w:hAnsi="Times New Roman" w:cs="Times New Roman"/>
          <w:sz w:val="24"/>
          <w:szCs w:val="24"/>
        </w:rPr>
        <w:t>2017</w:t>
      </w:r>
      <w:r w:rsidR="002C7215">
        <w:rPr>
          <w:rFonts w:ascii="Times New Roman" w:hAnsi="Times New Roman" w:cs="Times New Roman"/>
          <w:sz w:val="24"/>
          <w:szCs w:val="24"/>
        </w:rPr>
        <w:t>. The project team</w:t>
      </w:r>
      <w:r w:rsidRPr="000E1ACE">
        <w:rPr>
          <w:rFonts w:ascii="Times New Roman" w:hAnsi="Times New Roman" w:cs="Times New Roman"/>
          <w:sz w:val="24"/>
          <w:szCs w:val="24"/>
        </w:rPr>
        <w:t xml:space="preserve"> scanned the stacks of UVA Alderman Library to examine pre-1923 volumes with historical readers' interventions (annotations, drawings, insertions, and the like), eventually finding that roughly one out of every eight books among the 92,000 checked contained some sort of notable markings. After this first phase, the Book Traces project expanded to selected additional campuses.</w:t>
      </w:r>
    </w:p>
    <w:p w14:paraId="00000004" w14:textId="3DEEB61D" w:rsidR="00F95914" w:rsidRPr="000E1ACE" w:rsidRDefault="0047092F" w:rsidP="00E659F7">
      <w:pPr>
        <w:spacing w:line="480" w:lineRule="auto"/>
        <w:ind w:firstLine="720"/>
        <w:rPr>
          <w:rFonts w:ascii="Times New Roman" w:hAnsi="Times New Roman" w:cs="Times New Roman"/>
          <w:sz w:val="24"/>
          <w:szCs w:val="24"/>
        </w:rPr>
      </w:pPr>
      <w:r w:rsidRPr="000E1ACE">
        <w:rPr>
          <w:rFonts w:ascii="Times New Roman" w:hAnsi="Times New Roman" w:cs="Times New Roman"/>
          <w:i/>
          <w:sz w:val="24"/>
          <w:szCs w:val="24"/>
        </w:rPr>
        <w:t>Book Traces</w:t>
      </w:r>
      <w:r w:rsidRPr="000E1ACE">
        <w:rPr>
          <w:rFonts w:ascii="Times New Roman" w:hAnsi="Times New Roman" w:cs="Times New Roman"/>
          <w:sz w:val="24"/>
          <w:szCs w:val="24"/>
        </w:rPr>
        <w:t xml:space="preserve"> (the book) does not discuss Book Traces (the project) in detail, and readers who hope for a statistics-heavy discussion of the quantitative data produced by the project's surveys will not find it in the book. Instead, Stauffer takes a micro approach, focusing on close readings of two dozen books found in Alderman Library and other university libraries, as well as a few in his personal collection. He calls the process of finding these books "guided serendipity" - a ter</w:t>
      </w:r>
      <w:r w:rsidR="002C7215">
        <w:rPr>
          <w:rFonts w:ascii="Times New Roman" w:hAnsi="Times New Roman" w:cs="Times New Roman"/>
          <w:sz w:val="24"/>
          <w:szCs w:val="24"/>
        </w:rPr>
        <w:t xml:space="preserve">m </w:t>
      </w:r>
      <w:r w:rsidRPr="000E1ACE">
        <w:rPr>
          <w:rFonts w:ascii="Times New Roman" w:hAnsi="Times New Roman" w:cs="Times New Roman"/>
          <w:sz w:val="24"/>
          <w:szCs w:val="24"/>
        </w:rPr>
        <w:t xml:space="preserve">acknowledging that the arrangement of books on a shelf in a library collection is influenced by a number of internal library processes, but that study and full knowledge of these books comes from a user selecting one and opening it. He explains that the Book Traces project was an attempt to move away from "traditional library protocols", i.e. the collecting policies that </w:t>
      </w:r>
      <w:r w:rsidRPr="000E1ACE">
        <w:rPr>
          <w:rFonts w:ascii="Times New Roman" w:hAnsi="Times New Roman" w:cs="Times New Roman"/>
          <w:sz w:val="24"/>
          <w:szCs w:val="24"/>
        </w:rPr>
        <w:lastRenderedPageBreak/>
        <w:t>have favored the works and collections of wealthy white men until fairly recently (page 19). Since the Book Traces project has been carried out in university libraries that often hewed</w:t>
      </w:r>
      <w:r w:rsidR="002C7215">
        <w:rPr>
          <w:rFonts w:ascii="Times New Roman" w:hAnsi="Times New Roman" w:cs="Times New Roman"/>
          <w:sz w:val="24"/>
          <w:szCs w:val="24"/>
        </w:rPr>
        <w:t xml:space="preserve"> closely</w:t>
      </w:r>
      <w:r w:rsidRPr="000E1ACE">
        <w:rPr>
          <w:rFonts w:ascii="Times New Roman" w:hAnsi="Times New Roman" w:cs="Times New Roman"/>
          <w:sz w:val="24"/>
          <w:szCs w:val="24"/>
        </w:rPr>
        <w:t xml:space="preserve"> to these policies, though, it has ended up focused on books mostly owned by </w:t>
      </w:r>
      <w:r w:rsidR="002C7215" w:rsidRPr="000E1ACE">
        <w:rPr>
          <w:rFonts w:ascii="Times New Roman" w:hAnsi="Times New Roman" w:cs="Times New Roman"/>
          <w:sz w:val="24"/>
          <w:szCs w:val="24"/>
        </w:rPr>
        <w:t>presumably white</w:t>
      </w:r>
      <w:r w:rsidR="002C7215">
        <w:rPr>
          <w:rFonts w:ascii="Times New Roman" w:hAnsi="Times New Roman" w:cs="Times New Roman"/>
          <w:sz w:val="24"/>
          <w:szCs w:val="24"/>
        </w:rPr>
        <w:t xml:space="preserve">, </w:t>
      </w:r>
      <w:r w:rsidRPr="000E1ACE">
        <w:rPr>
          <w:rFonts w:ascii="Times New Roman" w:hAnsi="Times New Roman" w:cs="Times New Roman"/>
          <w:sz w:val="24"/>
          <w:szCs w:val="24"/>
        </w:rPr>
        <w:t>middle- to upper-class</w:t>
      </w:r>
      <w:r w:rsidR="002C7215">
        <w:rPr>
          <w:rFonts w:ascii="Times New Roman" w:hAnsi="Times New Roman" w:cs="Times New Roman"/>
          <w:sz w:val="24"/>
          <w:szCs w:val="24"/>
        </w:rPr>
        <w:t xml:space="preserve"> </w:t>
      </w:r>
      <w:r w:rsidRPr="000E1ACE">
        <w:rPr>
          <w:rFonts w:ascii="Times New Roman" w:hAnsi="Times New Roman" w:cs="Times New Roman"/>
          <w:sz w:val="24"/>
          <w:szCs w:val="24"/>
        </w:rPr>
        <w:t>female readers, who are thus the readers his analysis centers. He is upfront in a</w:t>
      </w:r>
      <w:r w:rsidR="005614AB" w:rsidRPr="000E1ACE">
        <w:rPr>
          <w:rFonts w:ascii="Times New Roman" w:hAnsi="Times New Roman" w:cs="Times New Roman"/>
          <w:sz w:val="24"/>
          <w:szCs w:val="24"/>
        </w:rPr>
        <w:t>dmitting</w:t>
      </w:r>
      <w:r w:rsidRPr="000E1ACE">
        <w:rPr>
          <w:rFonts w:ascii="Times New Roman" w:hAnsi="Times New Roman" w:cs="Times New Roman"/>
          <w:sz w:val="24"/>
          <w:szCs w:val="24"/>
        </w:rPr>
        <w:t xml:space="preserve"> that there are still many other groups of readers whose experiences are left un- or under-explored; but, as he points out, at least it's a beginning. </w:t>
      </w:r>
    </w:p>
    <w:p w14:paraId="00000006" w14:textId="271493CC" w:rsidR="00F95914" w:rsidRPr="000E1ACE" w:rsidRDefault="0047092F" w:rsidP="00E659F7">
      <w:pPr>
        <w:spacing w:line="480" w:lineRule="auto"/>
        <w:ind w:firstLine="720"/>
        <w:rPr>
          <w:rFonts w:ascii="Times New Roman" w:hAnsi="Times New Roman" w:cs="Times New Roman"/>
          <w:sz w:val="24"/>
          <w:szCs w:val="24"/>
        </w:rPr>
      </w:pPr>
      <w:r w:rsidRPr="000E1ACE">
        <w:rPr>
          <w:rFonts w:ascii="Times New Roman" w:hAnsi="Times New Roman" w:cs="Times New Roman"/>
          <w:sz w:val="24"/>
          <w:szCs w:val="24"/>
        </w:rPr>
        <w:t>Stauffer</w:t>
      </w:r>
      <w:r w:rsidR="002C7215">
        <w:rPr>
          <w:rFonts w:ascii="Times New Roman" w:hAnsi="Times New Roman" w:cs="Times New Roman"/>
          <w:sz w:val="24"/>
          <w:szCs w:val="24"/>
        </w:rPr>
        <w:t xml:space="preserve"> </w:t>
      </w:r>
      <w:r w:rsidRPr="000E1ACE">
        <w:rPr>
          <w:rFonts w:ascii="Times New Roman" w:hAnsi="Times New Roman" w:cs="Times New Roman"/>
          <w:sz w:val="24"/>
          <w:szCs w:val="24"/>
        </w:rPr>
        <w:t>has two goals</w:t>
      </w:r>
      <w:r w:rsidR="002C7215">
        <w:rPr>
          <w:rFonts w:ascii="Times New Roman" w:hAnsi="Times New Roman" w:cs="Times New Roman"/>
          <w:sz w:val="24"/>
          <w:szCs w:val="24"/>
        </w:rPr>
        <w:t xml:space="preserve"> </w:t>
      </w:r>
      <w:r w:rsidR="002C7215" w:rsidRPr="000E1ACE">
        <w:rPr>
          <w:rFonts w:ascii="Times New Roman" w:hAnsi="Times New Roman" w:cs="Times New Roman"/>
          <w:sz w:val="24"/>
          <w:szCs w:val="24"/>
        </w:rPr>
        <w:t xml:space="preserve">in </w:t>
      </w:r>
      <w:r w:rsidR="002C7215" w:rsidRPr="000E1ACE">
        <w:rPr>
          <w:rFonts w:ascii="Times New Roman" w:hAnsi="Times New Roman" w:cs="Times New Roman"/>
          <w:i/>
          <w:sz w:val="24"/>
          <w:szCs w:val="24"/>
        </w:rPr>
        <w:t>Book Traces</w:t>
      </w:r>
      <w:r w:rsidRPr="000E1ACE">
        <w:rPr>
          <w:rFonts w:ascii="Times New Roman" w:hAnsi="Times New Roman" w:cs="Times New Roman"/>
          <w:sz w:val="24"/>
          <w:szCs w:val="24"/>
        </w:rPr>
        <w:t xml:space="preserve">: "first, to read nineteenth- century poetry through the traces left by ordinary nineteenth-century readers in their books; and second, to defend the value of the physical, circulating collections of nineteenth- century volumes in academic libraries." (page 3) His first goal supports his call is for more scholarly attention to the readers of the "long nineteenth century" (here defined as pre-1923, i.e., the line of copyright). He points out that much existing work on readers has focused on earlier eras, and neglected </w:t>
      </w:r>
      <w:r>
        <w:rPr>
          <w:rFonts w:ascii="Times New Roman" w:hAnsi="Times New Roman" w:cs="Times New Roman"/>
          <w:sz w:val="24"/>
          <w:szCs w:val="24"/>
        </w:rPr>
        <w:t>nineteenth-century</w:t>
      </w:r>
      <w:r w:rsidRPr="000E1ACE">
        <w:rPr>
          <w:rFonts w:ascii="Times New Roman" w:hAnsi="Times New Roman" w:cs="Times New Roman"/>
          <w:sz w:val="24"/>
          <w:szCs w:val="24"/>
        </w:rPr>
        <w:t xml:space="preserve"> readers</w:t>
      </w:r>
      <w:r>
        <w:rPr>
          <w:rFonts w:ascii="Times New Roman" w:hAnsi="Times New Roman" w:cs="Times New Roman"/>
          <w:sz w:val="24"/>
          <w:szCs w:val="24"/>
        </w:rPr>
        <w:t xml:space="preserve">, </w:t>
      </w:r>
      <w:r w:rsidRPr="000E1ACE">
        <w:rPr>
          <w:rFonts w:ascii="Times New Roman" w:hAnsi="Times New Roman" w:cs="Times New Roman"/>
          <w:sz w:val="24"/>
          <w:szCs w:val="24"/>
        </w:rPr>
        <w:t>although the field is far from bereft; Stauffer acknowledges the important contributions of, among others, Leah Price and Andrew Piper.</w:t>
      </w:r>
      <w:r>
        <w:rPr>
          <w:rFonts w:ascii="Times New Roman" w:hAnsi="Times New Roman" w:cs="Times New Roman"/>
          <w:sz w:val="24"/>
          <w:szCs w:val="24"/>
        </w:rPr>
        <w:t xml:space="preserve"> </w:t>
      </w:r>
      <w:r w:rsidRPr="000E1ACE">
        <w:rPr>
          <w:rFonts w:ascii="Times New Roman" w:hAnsi="Times New Roman" w:cs="Times New Roman"/>
          <w:sz w:val="24"/>
          <w:szCs w:val="24"/>
        </w:rPr>
        <w:t xml:space="preserve">He draws on the work of Rita </w:t>
      </w:r>
      <w:proofErr w:type="spellStart"/>
      <w:r w:rsidRPr="000E1ACE">
        <w:rPr>
          <w:rFonts w:ascii="Times New Roman" w:hAnsi="Times New Roman" w:cs="Times New Roman"/>
          <w:sz w:val="24"/>
          <w:szCs w:val="24"/>
        </w:rPr>
        <w:t>Felski</w:t>
      </w:r>
      <w:proofErr w:type="spellEnd"/>
      <w:r w:rsidRPr="000E1ACE">
        <w:rPr>
          <w:rFonts w:ascii="Times New Roman" w:hAnsi="Times New Roman" w:cs="Times New Roman"/>
          <w:sz w:val="24"/>
          <w:szCs w:val="24"/>
        </w:rPr>
        <w:t xml:space="preserve"> and Svetlana </w:t>
      </w:r>
      <w:proofErr w:type="spellStart"/>
      <w:r w:rsidRPr="000E1ACE">
        <w:rPr>
          <w:rFonts w:ascii="Times New Roman" w:hAnsi="Times New Roman" w:cs="Times New Roman"/>
          <w:sz w:val="24"/>
          <w:szCs w:val="24"/>
        </w:rPr>
        <w:t>Boym</w:t>
      </w:r>
      <w:proofErr w:type="spellEnd"/>
      <w:r w:rsidRPr="000E1ACE">
        <w:rPr>
          <w:rFonts w:ascii="Times New Roman" w:hAnsi="Times New Roman" w:cs="Times New Roman"/>
          <w:sz w:val="24"/>
          <w:szCs w:val="24"/>
        </w:rPr>
        <w:t xml:space="preserve"> to make the case for sentimental or affective reading of nineteenth-century books, and the legitimization of nostalgia in academia</w:t>
      </w:r>
      <w:r w:rsidR="00EE75D9">
        <w:rPr>
          <w:rFonts w:ascii="Times New Roman" w:hAnsi="Times New Roman" w:cs="Times New Roman"/>
          <w:sz w:val="24"/>
          <w:szCs w:val="24"/>
        </w:rPr>
        <w:t xml:space="preserve"> and </w:t>
      </w:r>
      <w:r w:rsidRPr="000E1ACE">
        <w:rPr>
          <w:rFonts w:ascii="Times New Roman" w:hAnsi="Times New Roman" w:cs="Times New Roman"/>
          <w:sz w:val="24"/>
          <w:szCs w:val="24"/>
        </w:rPr>
        <w:t>literary analysis. A sentimental analysis is espec</w:t>
      </w:r>
      <w:r w:rsidR="005614AB" w:rsidRPr="000E1ACE">
        <w:rPr>
          <w:rFonts w:ascii="Times New Roman" w:hAnsi="Times New Roman" w:cs="Times New Roman"/>
          <w:sz w:val="24"/>
          <w:szCs w:val="24"/>
        </w:rPr>
        <w:t>i</w:t>
      </w:r>
      <w:r w:rsidRPr="000E1ACE">
        <w:rPr>
          <w:rFonts w:ascii="Times New Roman" w:hAnsi="Times New Roman" w:cs="Times New Roman"/>
          <w:sz w:val="24"/>
          <w:szCs w:val="24"/>
        </w:rPr>
        <w:t>ally apropos for examining the books and readers of the nineteenth century, an era where sentim</w:t>
      </w:r>
      <w:r w:rsidR="005614AB" w:rsidRPr="000E1ACE">
        <w:rPr>
          <w:rFonts w:ascii="Times New Roman" w:hAnsi="Times New Roman" w:cs="Times New Roman"/>
          <w:sz w:val="24"/>
          <w:szCs w:val="24"/>
        </w:rPr>
        <w:t>e</w:t>
      </w:r>
      <w:r w:rsidRPr="000E1ACE">
        <w:rPr>
          <w:rFonts w:ascii="Times New Roman" w:hAnsi="Times New Roman" w:cs="Times New Roman"/>
          <w:sz w:val="24"/>
          <w:szCs w:val="24"/>
        </w:rPr>
        <w:t xml:space="preserve">ntal and romantic literature flourished. Most of the poets in Stauffer's examples are considered sentimental authors and were marketed as such, and the markings left in the books are often guided by emotions (for instance, mourning, love, and friendship all feature in his example books). He positions </w:t>
      </w:r>
      <w:r w:rsidRPr="000E1ACE">
        <w:rPr>
          <w:rFonts w:ascii="Times New Roman" w:hAnsi="Times New Roman" w:cs="Times New Roman"/>
          <w:i/>
          <w:sz w:val="24"/>
          <w:szCs w:val="24"/>
        </w:rPr>
        <w:t>Book Traces</w:t>
      </w:r>
      <w:r w:rsidRPr="000E1ACE">
        <w:rPr>
          <w:rFonts w:ascii="Times New Roman" w:hAnsi="Times New Roman" w:cs="Times New Roman"/>
          <w:sz w:val="24"/>
          <w:szCs w:val="24"/>
        </w:rPr>
        <w:t xml:space="preserve"> as "a contribution to… the new sentimentalism in book history" (page 20).</w:t>
      </w:r>
    </w:p>
    <w:p w14:paraId="00000008" w14:textId="74DF3991" w:rsidR="00F95914" w:rsidRPr="000E1ACE" w:rsidRDefault="0047092F" w:rsidP="00E659F7">
      <w:pPr>
        <w:spacing w:line="480" w:lineRule="auto"/>
        <w:ind w:firstLine="720"/>
        <w:rPr>
          <w:rFonts w:ascii="Times New Roman" w:hAnsi="Times New Roman" w:cs="Times New Roman"/>
          <w:sz w:val="24"/>
          <w:szCs w:val="24"/>
        </w:rPr>
      </w:pPr>
      <w:r w:rsidRPr="000E1ACE">
        <w:rPr>
          <w:rFonts w:ascii="Times New Roman" w:hAnsi="Times New Roman" w:cs="Times New Roman"/>
          <w:sz w:val="24"/>
          <w:szCs w:val="24"/>
        </w:rPr>
        <w:lastRenderedPageBreak/>
        <w:t xml:space="preserve">Stauffer's interest in drawing attention to nineteenth-century readers and their books is influenced by a deep concern over growing loss of access to these materials in circulating library collections. He sees the growing adoption of off-site storage for library collections, and access provided via digital surrogates within libraries as cause for alarm, and dreads the possible future inability of a scholar to browse the stacks as a means of scholarly inquiry. Stauffer acknowledges the space and budgeting constraints under which libraries operate, but suggests that the removal of the ability to work with distinct physical exemplars of books will hinder humanities scholarship. He points out that the dearth of care for circulating collections, the varying quality of materials of used in popular editions, and even, at times, library preservation practices all combine to make nineteenth century books into "sites of vulnerability" in libraries. Stauffer argues that these books and their markings need to be preserved for humanities scholarship to come, rather than treated as old, </w:t>
      </w:r>
      <w:proofErr w:type="spellStart"/>
      <w:r w:rsidRPr="000E1ACE">
        <w:rPr>
          <w:rFonts w:ascii="Times New Roman" w:hAnsi="Times New Roman" w:cs="Times New Roman"/>
          <w:sz w:val="24"/>
          <w:szCs w:val="24"/>
        </w:rPr>
        <w:t>graffitti'ed</w:t>
      </w:r>
      <w:proofErr w:type="spellEnd"/>
      <w:r w:rsidRPr="000E1ACE">
        <w:rPr>
          <w:rFonts w:ascii="Times New Roman" w:hAnsi="Times New Roman" w:cs="Times New Roman"/>
          <w:sz w:val="24"/>
          <w:szCs w:val="24"/>
        </w:rPr>
        <w:t xml:space="preserve">, and disposable. Together, Stauffer's arguments and approach situate the book as site of sentiment, memory, and loss - and in a mostly unspoken parallel, the library collection as another site, or layer, of sentiment, memory, and loss. </w:t>
      </w:r>
    </w:p>
    <w:p w14:paraId="00000009" w14:textId="7F265053" w:rsidR="00F95914" w:rsidRPr="000E1ACE" w:rsidRDefault="0047092F" w:rsidP="00E659F7">
      <w:pPr>
        <w:spacing w:line="480" w:lineRule="auto"/>
        <w:ind w:firstLine="720"/>
        <w:rPr>
          <w:rFonts w:ascii="Times New Roman" w:hAnsi="Times New Roman" w:cs="Times New Roman"/>
          <w:sz w:val="24"/>
          <w:szCs w:val="24"/>
        </w:rPr>
      </w:pPr>
      <w:r w:rsidRPr="000E1ACE">
        <w:rPr>
          <w:rFonts w:ascii="Times New Roman" w:hAnsi="Times New Roman" w:cs="Times New Roman"/>
          <w:sz w:val="24"/>
          <w:szCs w:val="24"/>
        </w:rPr>
        <w:t xml:space="preserve">His first chapter </w:t>
      </w:r>
      <w:r w:rsidR="002C7215">
        <w:rPr>
          <w:rFonts w:ascii="Times New Roman" w:hAnsi="Times New Roman" w:cs="Times New Roman"/>
          <w:sz w:val="24"/>
          <w:szCs w:val="24"/>
        </w:rPr>
        <w:t>focuses on</w:t>
      </w:r>
      <w:r w:rsidRPr="000E1ACE">
        <w:rPr>
          <w:rFonts w:ascii="Times New Roman" w:hAnsi="Times New Roman" w:cs="Times New Roman"/>
          <w:sz w:val="24"/>
          <w:szCs w:val="24"/>
        </w:rPr>
        <w:t xml:space="preserve"> the works and legacy of poet Felicia Hemans - an ideal candidate to consider how a sentimental approach to nineteenth-century literature might proceed. It opens the discussion of sentimentality in both texts and readers with a striking example of a reading mother's handwritten elegy for her deceased child, found in a copy of Felicia Hemans' </w:t>
      </w:r>
      <w:r w:rsidRPr="000E1ACE">
        <w:rPr>
          <w:rFonts w:ascii="Times New Roman" w:hAnsi="Times New Roman" w:cs="Times New Roman"/>
          <w:i/>
          <w:sz w:val="24"/>
          <w:szCs w:val="24"/>
        </w:rPr>
        <w:t>Poetical Works</w:t>
      </w:r>
      <w:r w:rsidRPr="000E1ACE">
        <w:rPr>
          <w:rFonts w:ascii="Times New Roman" w:hAnsi="Times New Roman" w:cs="Times New Roman"/>
          <w:sz w:val="24"/>
          <w:szCs w:val="24"/>
        </w:rPr>
        <w:t xml:space="preserve"> in the Alderman Library (a volume which was an early inspiration for the Book Traces project). It places modern-day readers in a ex</w:t>
      </w:r>
      <w:r w:rsidR="005614AB" w:rsidRPr="000E1ACE">
        <w:rPr>
          <w:rFonts w:ascii="Times New Roman" w:hAnsi="Times New Roman" w:cs="Times New Roman"/>
          <w:sz w:val="24"/>
          <w:szCs w:val="24"/>
        </w:rPr>
        <w:t>p</w:t>
      </w:r>
      <w:r w:rsidRPr="000E1ACE">
        <w:rPr>
          <w:rFonts w:ascii="Times New Roman" w:hAnsi="Times New Roman" w:cs="Times New Roman"/>
          <w:sz w:val="24"/>
          <w:szCs w:val="24"/>
        </w:rPr>
        <w:t>anding concentric circle</w:t>
      </w:r>
      <w:r w:rsidR="00EE75D9">
        <w:rPr>
          <w:rFonts w:ascii="Times New Roman" w:hAnsi="Times New Roman" w:cs="Times New Roman"/>
          <w:sz w:val="24"/>
          <w:szCs w:val="24"/>
        </w:rPr>
        <w:t>s</w:t>
      </w:r>
      <w:r w:rsidRPr="000E1ACE">
        <w:rPr>
          <w:rFonts w:ascii="Times New Roman" w:hAnsi="Times New Roman" w:cs="Times New Roman"/>
          <w:sz w:val="24"/>
          <w:szCs w:val="24"/>
        </w:rPr>
        <w:t xml:space="preserve"> of "sympathetic reading": Hemans with the remains of Pompeii, Ellen </w:t>
      </w:r>
      <w:proofErr w:type="spellStart"/>
      <w:r w:rsidRPr="000E1ACE">
        <w:rPr>
          <w:rFonts w:ascii="Times New Roman" w:hAnsi="Times New Roman" w:cs="Times New Roman"/>
          <w:sz w:val="24"/>
          <w:szCs w:val="24"/>
        </w:rPr>
        <w:t>Pierrepont</w:t>
      </w:r>
      <w:proofErr w:type="spellEnd"/>
      <w:r w:rsidRPr="000E1ACE">
        <w:rPr>
          <w:rFonts w:ascii="Times New Roman" w:hAnsi="Times New Roman" w:cs="Times New Roman"/>
          <w:sz w:val="24"/>
          <w:szCs w:val="24"/>
        </w:rPr>
        <w:t xml:space="preserve"> with Hemans' poem, and Stauffer's class with </w:t>
      </w:r>
      <w:proofErr w:type="spellStart"/>
      <w:r w:rsidRPr="000E1ACE">
        <w:rPr>
          <w:rFonts w:ascii="Times New Roman" w:hAnsi="Times New Roman" w:cs="Times New Roman"/>
          <w:sz w:val="24"/>
          <w:szCs w:val="24"/>
        </w:rPr>
        <w:t>Pierrepont's</w:t>
      </w:r>
      <w:proofErr w:type="spellEnd"/>
      <w:r w:rsidRPr="000E1ACE">
        <w:rPr>
          <w:rFonts w:ascii="Times New Roman" w:hAnsi="Times New Roman" w:cs="Times New Roman"/>
          <w:sz w:val="24"/>
          <w:szCs w:val="24"/>
        </w:rPr>
        <w:t xml:space="preserve"> own original elegy, handwritten in the leaves of the book. He argues that focusing on 19th-century readers' responses to Heman</w:t>
      </w:r>
      <w:r w:rsidR="000E1ACE" w:rsidRPr="000E1ACE">
        <w:rPr>
          <w:rFonts w:ascii="Times New Roman" w:hAnsi="Times New Roman" w:cs="Times New Roman"/>
          <w:sz w:val="24"/>
          <w:szCs w:val="24"/>
        </w:rPr>
        <w:t>s’</w:t>
      </w:r>
      <w:r w:rsidRPr="000E1ACE">
        <w:rPr>
          <w:rFonts w:ascii="Times New Roman" w:hAnsi="Times New Roman" w:cs="Times New Roman"/>
          <w:sz w:val="24"/>
          <w:szCs w:val="24"/>
        </w:rPr>
        <w:t xml:space="preserve"> work may allow modern </w:t>
      </w:r>
      <w:r w:rsidRPr="000E1ACE">
        <w:rPr>
          <w:rFonts w:ascii="Times New Roman" w:hAnsi="Times New Roman" w:cs="Times New Roman"/>
          <w:sz w:val="24"/>
          <w:szCs w:val="24"/>
        </w:rPr>
        <w:lastRenderedPageBreak/>
        <w:t>scholars to re-assess her place in culture by helping them to see her through a contemporary lens</w:t>
      </w:r>
      <w:r w:rsidR="002C7215">
        <w:rPr>
          <w:rFonts w:ascii="Times New Roman" w:hAnsi="Times New Roman" w:cs="Times New Roman"/>
          <w:sz w:val="24"/>
          <w:szCs w:val="24"/>
        </w:rPr>
        <w:t xml:space="preserve"> – their own emotional responses</w:t>
      </w:r>
      <w:r w:rsidR="0069632F">
        <w:rPr>
          <w:rFonts w:ascii="Times New Roman" w:hAnsi="Times New Roman" w:cs="Times New Roman"/>
          <w:sz w:val="24"/>
          <w:szCs w:val="24"/>
        </w:rPr>
        <w:t xml:space="preserve"> – </w:t>
      </w:r>
      <w:r w:rsidR="002C7215">
        <w:rPr>
          <w:rFonts w:ascii="Times New Roman" w:hAnsi="Times New Roman" w:cs="Times New Roman"/>
          <w:sz w:val="24"/>
          <w:szCs w:val="24"/>
        </w:rPr>
        <w:t>r</w:t>
      </w:r>
      <w:r w:rsidRPr="000E1ACE">
        <w:rPr>
          <w:rFonts w:ascii="Times New Roman" w:hAnsi="Times New Roman" w:cs="Times New Roman"/>
          <w:sz w:val="24"/>
          <w:szCs w:val="24"/>
        </w:rPr>
        <w:t>ather than our own modern one</w:t>
      </w:r>
      <w:r w:rsidR="002C7215">
        <w:rPr>
          <w:rFonts w:ascii="Times New Roman" w:hAnsi="Times New Roman" w:cs="Times New Roman"/>
          <w:sz w:val="24"/>
          <w:szCs w:val="24"/>
        </w:rPr>
        <w:t>. More</w:t>
      </w:r>
      <w:r w:rsidRPr="000E1ACE">
        <w:rPr>
          <w:rFonts w:ascii="Times New Roman" w:hAnsi="Times New Roman" w:cs="Times New Roman"/>
          <w:sz w:val="24"/>
          <w:szCs w:val="24"/>
        </w:rPr>
        <w:t xml:space="preserve"> broadly, </w:t>
      </w:r>
      <w:r w:rsidR="002C7215">
        <w:rPr>
          <w:rFonts w:ascii="Times New Roman" w:hAnsi="Times New Roman" w:cs="Times New Roman"/>
          <w:sz w:val="24"/>
          <w:szCs w:val="24"/>
        </w:rPr>
        <w:t xml:space="preserve">his work makes the case </w:t>
      </w:r>
      <w:r w:rsidRPr="000E1ACE">
        <w:rPr>
          <w:rFonts w:ascii="Times New Roman" w:hAnsi="Times New Roman" w:cs="Times New Roman"/>
          <w:sz w:val="24"/>
          <w:szCs w:val="24"/>
        </w:rPr>
        <w:t>that this interpretive lens will lead to a richer understanding of 19th-century poetry overall.</w:t>
      </w:r>
    </w:p>
    <w:p w14:paraId="0000000A" w14:textId="62C96DD5" w:rsidR="00F95914" w:rsidRPr="000E1ACE" w:rsidRDefault="0047092F" w:rsidP="00E659F7">
      <w:pPr>
        <w:spacing w:line="480" w:lineRule="auto"/>
        <w:ind w:firstLine="720"/>
        <w:rPr>
          <w:rFonts w:ascii="Times New Roman" w:hAnsi="Times New Roman" w:cs="Times New Roman"/>
          <w:sz w:val="24"/>
          <w:szCs w:val="24"/>
        </w:rPr>
      </w:pPr>
      <w:r w:rsidRPr="000E1ACE">
        <w:rPr>
          <w:rFonts w:ascii="Times New Roman" w:hAnsi="Times New Roman" w:cs="Times New Roman"/>
          <w:sz w:val="24"/>
          <w:szCs w:val="24"/>
        </w:rPr>
        <w:t xml:space="preserve">Chapter Two considers active reading through traces of the common Victorian pastime of pressing flowers. Here, the "traces" are not just notes and markings that former readers left directly </w:t>
      </w:r>
      <w:r w:rsidRPr="000E1ACE">
        <w:rPr>
          <w:rFonts w:ascii="Times New Roman" w:hAnsi="Times New Roman" w:cs="Times New Roman"/>
          <w:i/>
          <w:sz w:val="24"/>
          <w:szCs w:val="24"/>
        </w:rPr>
        <w:t>on</w:t>
      </w:r>
      <w:r w:rsidRPr="000E1ACE">
        <w:rPr>
          <w:rFonts w:ascii="Times New Roman" w:hAnsi="Times New Roman" w:cs="Times New Roman"/>
          <w:sz w:val="24"/>
          <w:szCs w:val="24"/>
        </w:rPr>
        <w:t xml:space="preserve"> the page, but traces of the objects</w:t>
      </w:r>
      <w:r w:rsidR="00C0659B">
        <w:rPr>
          <w:rFonts w:ascii="Times New Roman" w:hAnsi="Times New Roman" w:cs="Times New Roman"/>
          <w:sz w:val="24"/>
          <w:szCs w:val="24"/>
        </w:rPr>
        <w:t xml:space="preserve"> </w:t>
      </w:r>
      <w:r w:rsidRPr="000E1ACE">
        <w:rPr>
          <w:rFonts w:ascii="Times New Roman" w:hAnsi="Times New Roman" w:cs="Times New Roman"/>
          <w:sz w:val="24"/>
          <w:szCs w:val="24"/>
        </w:rPr>
        <w:t xml:space="preserve">that former readers left </w:t>
      </w:r>
      <w:r w:rsidRPr="000E1ACE">
        <w:rPr>
          <w:rFonts w:ascii="Times New Roman" w:hAnsi="Times New Roman" w:cs="Times New Roman"/>
          <w:i/>
          <w:sz w:val="24"/>
          <w:szCs w:val="24"/>
        </w:rPr>
        <w:t>in</w:t>
      </w:r>
      <w:r w:rsidRPr="000E1ACE">
        <w:rPr>
          <w:rFonts w:ascii="Times New Roman" w:hAnsi="Times New Roman" w:cs="Times New Roman"/>
          <w:sz w:val="24"/>
          <w:szCs w:val="24"/>
        </w:rPr>
        <w:t xml:space="preserve"> books. Stauffer juxtaposes the Victorian practice of pressing flowers, and the "language of flowers," with the sentimental reading practices of Victorian readers, highlighting the prominent presence of botanicals in the poetry of that era. He presents several interesting examples where the reader of a book of poems has pressed flowers within the book (discoverable either by the surprising finding of the plants still hidden within the pages, or by the stained shadow where a plant was once pressed but has since been removed) to correspond with content of the printed poem - for instance, a garden scene, or the mention of a specific flower. </w:t>
      </w:r>
      <w:r w:rsidR="000E1ACE" w:rsidRPr="000E1ACE">
        <w:rPr>
          <w:rFonts w:ascii="Times New Roman" w:hAnsi="Times New Roman" w:cs="Times New Roman"/>
          <w:color w:val="000000"/>
          <w:sz w:val="24"/>
          <w:szCs w:val="24"/>
        </w:rPr>
        <w:t>This chapter raises some interesting questions about how different library storage practices would impact the preservation of natural specimens within their pages. The</w:t>
      </w:r>
      <w:r w:rsidR="00C0659B">
        <w:rPr>
          <w:rFonts w:ascii="Times New Roman" w:hAnsi="Times New Roman" w:cs="Times New Roman"/>
          <w:color w:val="000000"/>
          <w:sz w:val="24"/>
          <w:szCs w:val="24"/>
        </w:rPr>
        <w:t>ir</w:t>
      </w:r>
      <w:r w:rsidR="000E1ACE" w:rsidRPr="000E1ACE">
        <w:rPr>
          <w:rFonts w:ascii="Times New Roman" w:hAnsi="Times New Roman" w:cs="Times New Roman"/>
          <w:color w:val="000000"/>
          <w:sz w:val="24"/>
          <w:szCs w:val="24"/>
        </w:rPr>
        <w:t xml:space="preserve"> presence suggests that these items are not used frequently, as the specimens would likely have been disturbed or lost entirely if the book was frequently paged through: he shares an illustrative example of a encountering </w:t>
      </w:r>
      <w:r w:rsidR="000E1ACE">
        <w:rPr>
          <w:rFonts w:ascii="Times New Roman" w:hAnsi="Times New Roman" w:cs="Times New Roman"/>
          <w:color w:val="000000"/>
          <w:sz w:val="24"/>
          <w:szCs w:val="24"/>
        </w:rPr>
        <w:t xml:space="preserve">and photographing </w:t>
      </w:r>
      <w:r w:rsidR="000E1ACE" w:rsidRPr="000E1ACE">
        <w:rPr>
          <w:rFonts w:ascii="Times New Roman" w:hAnsi="Times New Roman" w:cs="Times New Roman"/>
          <w:color w:val="000000"/>
          <w:sz w:val="24"/>
          <w:szCs w:val="24"/>
        </w:rPr>
        <w:t xml:space="preserve">a pressed flower in a book, only to discover when returning to the book some time later that it no longer remains between the pages. Paradoxically, it may be the neglect of these books within the library system that preserves their interventions for future researchers (and offsite storage may in fact help </w:t>
      </w:r>
      <w:r w:rsidR="000E1ACE">
        <w:rPr>
          <w:rFonts w:ascii="Times New Roman" w:hAnsi="Times New Roman" w:cs="Times New Roman"/>
          <w:color w:val="000000"/>
          <w:sz w:val="24"/>
          <w:szCs w:val="24"/>
        </w:rPr>
        <w:t>here</w:t>
      </w:r>
      <w:r w:rsidR="000E1ACE" w:rsidRPr="000E1ACE">
        <w:rPr>
          <w:rFonts w:ascii="Times New Roman" w:hAnsi="Times New Roman" w:cs="Times New Roman"/>
          <w:color w:val="000000"/>
          <w:sz w:val="24"/>
          <w:szCs w:val="24"/>
        </w:rPr>
        <w:t xml:space="preserve">; he notes in a later chapter that "books in [UVA's] remote storage were up to </w:t>
      </w:r>
      <w:r w:rsidR="000E1ACE" w:rsidRPr="00C0659B">
        <w:rPr>
          <w:rFonts w:ascii="Times New Roman" w:hAnsi="Times New Roman" w:cs="Times New Roman"/>
          <w:i/>
          <w:iCs/>
          <w:color w:val="000000"/>
          <w:sz w:val="24"/>
          <w:szCs w:val="24"/>
        </w:rPr>
        <w:t>twice</w:t>
      </w:r>
      <w:r w:rsidR="000E1ACE" w:rsidRPr="000E1ACE">
        <w:rPr>
          <w:rFonts w:ascii="Times New Roman" w:hAnsi="Times New Roman" w:cs="Times New Roman"/>
          <w:color w:val="000000"/>
          <w:sz w:val="24"/>
          <w:szCs w:val="24"/>
        </w:rPr>
        <w:t xml:space="preserve"> as likely to contain marks and interventions" as books in open stacks (</w:t>
      </w:r>
      <w:r w:rsidR="000E1ACE">
        <w:rPr>
          <w:rFonts w:ascii="Times New Roman" w:hAnsi="Times New Roman" w:cs="Times New Roman"/>
          <w:color w:val="000000"/>
          <w:sz w:val="24"/>
          <w:szCs w:val="24"/>
        </w:rPr>
        <w:t xml:space="preserve">page </w:t>
      </w:r>
      <w:r w:rsidR="000E1ACE" w:rsidRPr="000E1ACE">
        <w:rPr>
          <w:rFonts w:ascii="Times New Roman" w:hAnsi="Times New Roman" w:cs="Times New Roman"/>
          <w:color w:val="000000"/>
          <w:sz w:val="24"/>
          <w:szCs w:val="24"/>
        </w:rPr>
        <w:t>150, emphasis original)).</w:t>
      </w:r>
    </w:p>
    <w:p w14:paraId="0000000B" w14:textId="135C9809" w:rsidR="00F95914" w:rsidRPr="000E1ACE" w:rsidRDefault="0047092F" w:rsidP="00E659F7">
      <w:pPr>
        <w:spacing w:line="480" w:lineRule="auto"/>
        <w:ind w:firstLine="720"/>
        <w:rPr>
          <w:rFonts w:ascii="Times New Roman" w:hAnsi="Times New Roman" w:cs="Times New Roman"/>
          <w:sz w:val="24"/>
          <w:szCs w:val="24"/>
        </w:rPr>
      </w:pPr>
      <w:r w:rsidRPr="000E1ACE">
        <w:rPr>
          <w:rFonts w:ascii="Times New Roman" w:hAnsi="Times New Roman" w:cs="Times New Roman"/>
          <w:sz w:val="24"/>
          <w:szCs w:val="24"/>
        </w:rPr>
        <w:lastRenderedPageBreak/>
        <w:t>The third chapter considers the question of chronology as represented by readers markings and annotations</w:t>
      </w:r>
      <w:r w:rsidR="00771776">
        <w:rPr>
          <w:rFonts w:ascii="Times New Roman" w:hAnsi="Times New Roman" w:cs="Times New Roman"/>
          <w:sz w:val="24"/>
          <w:szCs w:val="24"/>
        </w:rPr>
        <w:t xml:space="preserve">. This chapter </w:t>
      </w:r>
      <w:r w:rsidRPr="000E1ACE">
        <w:rPr>
          <w:rFonts w:ascii="Times New Roman" w:hAnsi="Times New Roman" w:cs="Times New Roman"/>
          <w:sz w:val="24"/>
          <w:szCs w:val="24"/>
        </w:rPr>
        <w:t xml:space="preserve">examines whether the printed text of sentimental poetry can shed light on readers' habits and their reception of the genre as a whole. </w:t>
      </w:r>
      <w:r w:rsidR="00771776">
        <w:rPr>
          <w:rFonts w:ascii="Times New Roman" w:hAnsi="Times New Roman" w:cs="Times New Roman"/>
          <w:sz w:val="24"/>
          <w:szCs w:val="24"/>
        </w:rPr>
        <w:t>Stauffer employs</w:t>
      </w:r>
      <w:r w:rsidRPr="000E1ACE">
        <w:rPr>
          <w:rFonts w:ascii="Times New Roman" w:hAnsi="Times New Roman" w:cs="Times New Roman"/>
          <w:sz w:val="24"/>
          <w:szCs w:val="24"/>
        </w:rPr>
        <w:t xml:space="preserve"> examples of poems about past encounters (with other poems or with people), as well as examples of readers who returned to a poem after an interlude of several years or decades, to explore nostalgia in reading practices. </w:t>
      </w:r>
      <w:r w:rsidR="00771776">
        <w:rPr>
          <w:rFonts w:ascii="Times New Roman" w:hAnsi="Times New Roman" w:cs="Times New Roman"/>
          <w:sz w:val="24"/>
          <w:szCs w:val="24"/>
        </w:rPr>
        <w:t xml:space="preserve">He </w:t>
      </w:r>
      <w:r w:rsidRPr="000E1ACE">
        <w:rPr>
          <w:rFonts w:ascii="Times New Roman" w:hAnsi="Times New Roman" w:cs="Times New Roman"/>
          <w:sz w:val="24"/>
          <w:szCs w:val="24"/>
        </w:rPr>
        <w:t xml:space="preserve">draws on previous work dealing with poetry as both an interactive and also a lifelong habit - readers memorized poems, recited them, discussed them, inscribed them in other texts, and copied them into their commonplace books or scrapbooks, then revisited them. Having established that poetry was specifically meant to be re-read and re-interacted with, Stauffer presents us with nineteenth-century readers doing just that. One of the most stirring examples is a book of poems by British author Winthrop Mackworth </w:t>
      </w:r>
      <w:proofErr w:type="spellStart"/>
      <w:r w:rsidRPr="000E1ACE">
        <w:rPr>
          <w:rFonts w:ascii="Times New Roman" w:hAnsi="Times New Roman" w:cs="Times New Roman"/>
          <w:sz w:val="24"/>
          <w:szCs w:val="24"/>
        </w:rPr>
        <w:t>Praed</w:t>
      </w:r>
      <w:proofErr w:type="spellEnd"/>
      <w:r w:rsidRPr="000E1ACE">
        <w:rPr>
          <w:rFonts w:ascii="Times New Roman" w:hAnsi="Times New Roman" w:cs="Times New Roman"/>
          <w:sz w:val="24"/>
          <w:szCs w:val="24"/>
        </w:rPr>
        <w:t>, owned by Mary Fontaine Cosby of Louisville, which was annot</w:t>
      </w:r>
      <w:r w:rsidR="00677F6C" w:rsidRPr="000E1ACE">
        <w:rPr>
          <w:rFonts w:ascii="Times New Roman" w:hAnsi="Times New Roman" w:cs="Times New Roman"/>
          <w:sz w:val="24"/>
          <w:szCs w:val="24"/>
        </w:rPr>
        <w:t>at</w:t>
      </w:r>
      <w:r w:rsidRPr="000E1ACE">
        <w:rPr>
          <w:rFonts w:ascii="Times New Roman" w:hAnsi="Times New Roman" w:cs="Times New Roman"/>
          <w:sz w:val="24"/>
          <w:szCs w:val="24"/>
        </w:rPr>
        <w:t>ed by Cosby and several of her friends during a party in 1858, and revisited sometime later by an older Cosby. The earlier annotations are light, flir</w:t>
      </w:r>
      <w:r w:rsidR="00677F6C" w:rsidRPr="000E1ACE">
        <w:rPr>
          <w:rFonts w:ascii="Times New Roman" w:hAnsi="Times New Roman" w:cs="Times New Roman"/>
          <w:sz w:val="24"/>
          <w:szCs w:val="24"/>
        </w:rPr>
        <w:t>t</w:t>
      </w:r>
      <w:r w:rsidRPr="000E1ACE">
        <w:rPr>
          <w:rFonts w:ascii="Times New Roman" w:hAnsi="Times New Roman" w:cs="Times New Roman"/>
          <w:sz w:val="24"/>
          <w:szCs w:val="24"/>
        </w:rPr>
        <w:t>atious, and sentimental; while the later annotation, which Stauffer suspects was made sometime after the death of Cosby's husband in the Civil War, as well as her two children, is found on a poem about lost love which sees her reflecting that "the bright, happy girl is changed into the lonely broken-hearted woman" (page 98).</w:t>
      </w:r>
    </w:p>
    <w:p w14:paraId="0000000C" w14:textId="0CFB68FB" w:rsidR="00F95914" w:rsidRPr="000E1ACE" w:rsidRDefault="0047092F" w:rsidP="00E659F7">
      <w:pPr>
        <w:spacing w:line="480" w:lineRule="auto"/>
        <w:ind w:firstLine="720"/>
        <w:rPr>
          <w:rFonts w:ascii="Times New Roman" w:hAnsi="Times New Roman" w:cs="Times New Roman"/>
          <w:sz w:val="24"/>
          <w:szCs w:val="24"/>
        </w:rPr>
      </w:pPr>
      <w:r w:rsidRPr="000E1ACE">
        <w:rPr>
          <w:rFonts w:ascii="Times New Roman" w:hAnsi="Times New Roman" w:cs="Times New Roman"/>
          <w:sz w:val="24"/>
          <w:szCs w:val="24"/>
        </w:rPr>
        <w:t xml:space="preserve">The fourth chapter uses the example of the children's book </w:t>
      </w:r>
      <w:r w:rsidRPr="000E1ACE">
        <w:rPr>
          <w:rFonts w:ascii="Times New Roman" w:hAnsi="Times New Roman" w:cs="Times New Roman"/>
          <w:i/>
          <w:sz w:val="24"/>
          <w:szCs w:val="24"/>
        </w:rPr>
        <w:t>The Velveteen Rabbit</w:t>
      </w:r>
      <w:r w:rsidRPr="000E1ACE">
        <w:rPr>
          <w:rFonts w:ascii="Times New Roman" w:hAnsi="Times New Roman" w:cs="Times New Roman"/>
          <w:sz w:val="24"/>
          <w:szCs w:val="24"/>
        </w:rPr>
        <w:t xml:space="preserve"> to argue for the value of markings in books, suggesting that </w:t>
      </w:r>
      <w:r w:rsidR="00771776" w:rsidRPr="00771776">
        <w:rPr>
          <w:rFonts w:ascii="Times New Roman" w:hAnsi="Times New Roman" w:cs="Times New Roman"/>
          <w:sz w:val="24"/>
          <w:szCs w:val="24"/>
        </w:rPr>
        <w:t>(like the eponymous worn rabbit toy)</w:t>
      </w:r>
      <w:r w:rsidR="00771776">
        <w:rPr>
          <w:rFonts w:ascii="Times New Roman" w:hAnsi="Times New Roman" w:cs="Times New Roman"/>
          <w:sz w:val="24"/>
          <w:szCs w:val="24"/>
        </w:rPr>
        <w:t xml:space="preserve"> </w:t>
      </w:r>
      <w:r w:rsidRPr="000E1ACE">
        <w:rPr>
          <w:rFonts w:ascii="Times New Roman" w:hAnsi="Times New Roman" w:cs="Times New Roman"/>
          <w:sz w:val="24"/>
          <w:szCs w:val="24"/>
        </w:rPr>
        <w:t xml:space="preserve">their interactions with readers </w:t>
      </w:r>
      <w:r w:rsidR="00744BC7">
        <w:rPr>
          <w:rFonts w:ascii="Times New Roman" w:hAnsi="Times New Roman" w:cs="Times New Roman"/>
          <w:sz w:val="24"/>
          <w:szCs w:val="24"/>
        </w:rPr>
        <w:t>are</w:t>
      </w:r>
      <w:r w:rsidRPr="000E1ACE">
        <w:rPr>
          <w:rFonts w:ascii="Times New Roman" w:hAnsi="Times New Roman" w:cs="Times New Roman"/>
          <w:sz w:val="24"/>
          <w:szCs w:val="24"/>
        </w:rPr>
        <w:t xml:space="preserve"> what make books fully "real" but simultaneously degrade them</w:t>
      </w:r>
      <w:r w:rsidR="00771776">
        <w:rPr>
          <w:rFonts w:ascii="Times New Roman" w:hAnsi="Times New Roman" w:cs="Times New Roman"/>
          <w:sz w:val="24"/>
          <w:szCs w:val="24"/>
        </w:rPr>
        <w:t>.</w:t>
      </w:r>
      <w:r w:rsidRPr="000E1ACE">
        <w:rPr>
          <w:rFonts w:ascii="Times New Roman" w:hAnsi="Times New Roman" w:cs="Times New Roman"/>
          <w:sz w:val="24"/>
          <w:szCs w:val="24"/>
        </w:rPr>
        <w:t xml:space="preserve"> The act of writing notes in the margin of a book, drawing pictures over a title page, or pinning flowers or locks of hair to a significant page can physically damage the book, or cause it to be described by a future bookseller as "soiled." However, these actions also represent the </w:t>
      </w:r>
      <w:r w:rsidRPr="000E1ACE">
        <w:rPr>
          <w:rFonts w:ascii="Times New Roman" w:hAnsi="Times New Roman" w:cs="Times New Roman"/>
          <w:sz w:val="24"/>
          <w:szCs w:val="24"/>
        </w:rPr>
        <w:lastRenderedPageBreak/>
        <w:t>association of the book with meaning by its former reader, perhaps indicating a high value to that reader - and also, by extension, to the future scholar. Unfortunately, markings within a book make it a point of tension within a library collection's various users - for the scholar, the markings are invaluable glimpse into a facet of historical book usage, while for the student who just needs a copy of the text to read for their class next week, they are a distraction - and may necessitate difficult decisions on the librarians' part.</w:t>
      </w:r>
    </w:p>
    <w:p w14:paraId="0000000D" w14:textId="0E5848E7" w:rsidR="00F95914" w:rsidRPr="000E1ACE" w:rsidRDefault="0047092F" w:rsidP="00E659F7">
      <w:pPr>
        <w:spacing w:line="480" w:lineRule="auto"/>
        <w:rPr>
          <w:rFonts w:ascii="Times New Roman" w:hAnsi="Times New Roman" w:cs="Times New Roman"/>
          <w:sz w:val="24"/>
          <w:szCs w:val="24"/>
        </w:rPr>
      </w:pPr>
      <w:r w:rsidRPr="000E1ACE">
        <w:rPr>
          <w:rFonts w:ascii="Times New Roman" w:hAnsi="Times New Roman" w:cs="Times New Roman"/>
          <w:sz w:val="24"/>
          <w:szCs w:val="24"/>
        </w:rPr>
        <w:tab/>
        <w:t>In the fifth and final chapter, Stauffer's concerns about the direction of library collection  management come to the fore. He presents a thoughtful overview of the pressures that the twenty-first century university library faces (shrinking budgets, repurposing of spaces to offer additional services), and makes several incisive critiques of stacks management practices and their impact on scholars. However, it is at times unclear whether the rightful target of his critique is the librarian full of digital ambitions, the data-driven library administrator, or the monolithic "library" as a whole</w:t>
      </w:r>
      <w:r w:rsidR="00771776">
        <w:rPr>
          <w:rFonts w:ascii="Times New Roman" w:hAnsi="Times New Roman" w:cs="Times New Roman"/>
          <w:sz w:val="24"/>
          <w:szCs w:val="24"/>
        </w:rPr>
        <w:t>. L</w:t>
      </w:r>
      <w:r w:rsidRPr="000E1ACE">
        <w:rPr>
          <w:rFonts w:ascii="Times New Roman" w:hAnsi="Times New Roman" w:cs="Times New Roman"/>
          <w:sz w:val="24"/>
          <w:szCs w:val="24"/>
        </w:rPr>
        <w:t xml:space="preserve">ibrary vendors are largely absent from the discussion despite their outsize presence and impact on both library selection decisions and digitization projects. Many of his references reflect corporate and consortial perspectives on stacks management and shared library platforms. While it is </w:t>
      </w:r>
      <w:r w:rsidR="002F1FBB" w:rsidRPr="000E1ACE">
        <w:rPr>
          <w:rFonts w:ascii="Times New Roman" w:hAnsi="Times New Roman" w:cs="Times New Roman"/>
          <w:sz w:val="24"/>
          <w:szCs w:val="24"/>
        </w:rPr>
        <w:t>u</w:t>
      </w:r>
      <w:r w:rsidRPr="000E1ACE">
        <w:rPr>
          <w:rFonts w:ascii="Times New Roman" w:hAnsi="Times New Roman" w:cs="Times New Roman"/>
          <w:sz w:val="24"/>
          <w:szCs w:val="24"/>
        </w:rPr>
        <w:t xml:space="preserve">nderstandable to include the perspectives of these bodies which are major drivers and shapers of the conversations around collection management practices, he does not interrogate their role in librarianship. Uncritically citing ProQuest on librarians' book deselection practices, or OCLC on the benefits of shared print management programs, misses a significant opportunity to examine exactly how library collections reached their current stressed state. </w:t>
      </w:r>
    </w:p>
    <w:p w14:paraId="0000000E" w14:textId="7606AABE" w:rsidR="00F95914" w:rsidRPr="000E1ACE" w:rsidRDefault="0047092F" w:rsidP="00E659F7">
      <w:pPr>
        <w:spacing w:line="480" w:lineRule="auto"/>
        <w:ind w:firstLine="720"/>
        <w:rPr>
          <w:rFonts w:ascii="Times New Roman" w:hAnsi="Times New Roman" w:cs="Times New Roman"/>
          <w:sz w:val="24"/>
          <w:szCs w:val="24"/>
        </w:rPr>
      </w:pPr>
      <w:r w:rsidRPr="000E1ACE">
        <w:rPr>
          <w:rFonts w:ascii="Times New Roman" w:hAnsi="Times New Roman" w:cs="Times New Roman"/>
          <w:sz w:val="24"/>
          <w:szCs w:val="24"/>
        </w:rPr>
        <w:t xml:space="preserve">Also mostly lacking from this chapter is the history of offsite storage of library collections. Remote storage facilities are implied to be a twenty-first-century phenomenon, enabled and encouraged by the large-scale digitization programs (most prominently, the Google </w:t>
      </w:r>
      <w:r w:rsidRPr="000E1ACE">
        <w:rPr>
          <w:rFonts w:ascii="Times New Roman" w:hAnsi="Times New Roman" w:cs="Times New Roman"/>
          <w:sz w:val="24"/>
          <w:szCs w:val="24"/>
        </w:rPr>
        <w:lastRenderedPageBreak/>
        <w:t>Books project) undertaken starting in the mid-2000s. This framing neglects the broader history of space concerns in libraries, which stretches back much furthe</w:t>
      </w:r>
      <w:r w:rsidR="002F1FBB" w:rsidRPr="000E1ACE">
        <w:rPr>
          <w:rFonts w:ascii="Times New Roman" w:hAnsi="Times New Roman" w:cs="Times New Roman"/>
          <w:sz w:val="24"/>
          <w:szCs w:val="24"/>
        </w:rPr>
        <w:t>r;</w:t>
      </w:r>
      <w:r w:rsidRPr="000E1ACE">
        <w:rPr>
          <w:rFonts w:ascii="Times New Roman" w:hAnsi="Times New Roman" w:cs="Times New Roman"/>
          <w:sz w:val="24"/>
          <w:szCs w:val="24"/>
        </w:rPr>
        <w:t xml:space="preserve"> the first shared storage facility, the New England Depository Library, was completed in the 1940s, and a decade later, Harvard University Library was investigating offsite storage for some of its "little-used" Greek and Latin classics to allow for other areas of the collection to grow</w:t>
      </w:r>
      <w:r w:rsidR="00744BC7">
        <w:rPr>
          <w:rFonts w:ascii="Times New Roman" w:hAnsi="Times New Roman" w:cs="Times New Roman"/>
          <w:sz w:val="24"/>
          <w:szCs w:val="24"/>
        </w:rPr>
        <w:t xml:space="preserve">, </w:t>
      </w:r>
      <w:r w:rsidR="00744BC7" w:rsidRPr="00744BC7">
        <w:rPr>
          <w:rFonts w:ascii="Times New Roman" w:hAnsi="Times New Roman" w:cs="Times New Roman"/>
          <w:sz w:val="24"/>
          <w:szCs w:val="24"/>
        </w:rPr>
        <w:t>continuing a discussion that had been ongoing at Harvard for half a century</w:t>
      </w:r>
      <w:r w:rsidRPr="000E1ACE">
        <w:rPr>
          <w:rFonts w:ascii="Times New Roman" w:hAnsi="Times New Roman" w:cs="Times New Roman"/>
          <w:sz w:val="24"/>
          <w:szCs w:val="24"/>
        </w:rPr>
        <w:t xml:space="preserve">. Microfilming, another mass imaging technology that enabled the storage or deselection of library collections, is mentioned only in passing, during the inevitable but brief discussion of Nicholson Baker's </w:t>
      </w:r>
      <w:r w:rsidRPr="000E1ACE">
        <w:rPr>
          <w:rFonts w:ascii="Times New Roman" w:hAnsi="Times New Roman" w:cs="Times New Roman"/>
          <w:i/>
          <w:sz w:val="24"/>
          <w:szCs w:val="24"/>
        </w:rPr>
        <w:t>Double Fold.</w:t>
      </w:r>
    </w:p>
    <w:p w14:paraId="0000000F" w14:textId="5BBF26E6" w:rsidR="00F95914" w:rsidRPr="000E1ACE" w:rsidRDefault="0047092F" w:rsidP="00E659F7">
      <w:pPr>
        <w:spacing w:line="480" w:lineRule="auto"/>
        <w:ind w:firstLine="720"/>
        <w:rPr>
          <w:rFonts w:ascii="Times New Roman" w:hAnsi="Times New Roman" w:cs="Times New Roman"/>
          <w:sz w:val="24"/>
          <w:szCs w:val="24"/>
        </w:rPr>
      </w:pPr>
      <w:r w:rsidRPr="000E1ACE">
        <w:rPr>
          <w:rFonts w:ascii="Times New Roman" w:hAnsi="Times New Roman" w:cs="Times New Roman"/>
          <w:sz w:val="24"/>
          <w:szCs w:val="24"/>
        </w:rPr>
        <w:t>Librarians and administrators should heed Stauffer's insights on the values of "duplicate" copies of nineteenth-century materials, as human</w:t>
      </w:r>
      <w:r w:rsidR="002F1FBB" w:rsidRPr="000E1ACE">
        <w:rPr>
          <w:rFonts w:ascii="Times New Roman" w:hAnsi="Times New Roman" w:cs="Times New Roman"/>
          <w:sz w:val="24"/>
          <w:szCs w:val="24"/>
        </w:rPr>
        <w:t>it</w:t>
      </w:r>
      <w:r w:rsidRPr="000E1ACE">
        <w:rPr>
          <w:rFonts w:ascii="Times New Roman" w:hAnsi="Times New Roman" w:cs="Times New Roman"/>
          <w:sz w:val="24"/>
          <w:szCs w:val="24"/>
        </w:rPr>
        <w:t>ies scholars should work with librarians to understand how the materials reach the shelf and circulate. Both groups should</w:t>
      </w:r>
      <w:r w:rsidR="00F61FF8" w:rsidRPr="000E1ACE">
        <w:rPr>
          <w:rFonts w:ascii="Times New Roman" w:hAnsi="Times New Roman" w:cs="Times New Roman"/>
          <w:sz w:val="24"/>
          <w:szCs w:val="24"/>
        </w:rPr>
        <w:t xml:space="preserve"> bear in mind their shared desire to establish and maintain knowledge for their community</w:t>
      </w:r>
      <w:r w:rsidR="006662FF">
        <w:rPr>
          <w:rFonts w:ascii="Times New Roman" w:hAnsi="Times New Roman" w:cs="Times New Roman"/>
          <w:sz w:val="24"/>
          <w:szCs w:val="24"/>
        </w:rPr>
        <w:t xml:space="preserve">. They </w:t>
      </w:r>
      <w:r w:rsidR="00F61FF8" w:rsidRPr="000E1ACE">
        <w:rPr>
          <w:rFonts w:ascii="Times New Roman" w:hAnsi="Times New Roman" w:cs="Times New Roman"/>
          <w:sz w:val="24"/>
          <w:szCs w:val="24"/>
        </w:rPr>
        <w:t>should</w:t>
      </w:r>
      <w:r w:rsidRPr="000E1ACE">
        <w:rPr>
          <w:rFonts w:ascii="Times New Roman" w:hAnsi="Times New Roman" w:cs="Times New Roman"/>
          <w:sz w:val="24"/>
          <w:szCs w:val="24"/>
        </w:rPr>
        <w:t xml:space="preserve"> challenge and encourage each other</w:t>
      </w:r>
      <w:r w:rsidR="00F61FF8" w:rsidRPr="000E1ACE">
        <w:rPr>
          <w:rFonts w:ascii="Times New Roman" w:hAnsi="Times New Roman" w:cs="Times New Roman"/>
          <w:sz w:val="24"/>
          <w:szCs w:val="24"/>
        </w:rPr>
        <w:t>, while not</w:t>
      </w:r>
      <w:r w:rsidRPr="000E1ACE">
        <w:rPr>
          <w:rFonts w:ascii="Times New Roman" w:hAnsi="Times New Roman" w:cs="Times New Roman"/>
          <w:sz w:val="24"/>
          <w:szCs w:val="24"/>
        </w:rPr>
        <w:t xml:space="preserve"> losing sight of other forces at work in the library. Throughout </w:t>
      </w:r>
      <w:r w:rsidRPr="000E1ACE">
        <w:rPr>
          <w:rFonts w:ascii="Times New Roman" w:hAnsi="Times New Roman" w:cs="Times New Roman"/>
          <w:i/>
          <w:sz w:val="24"/>
          <w:szCs w:val="24"/>
        </w:rPr>
        <w:t>Book Traces</w:t>
      </w:r>
      <w:r w:rsidRPr="000E1ACE">
        <w:rPr>
          <w:rFonts w:ascii="Times New Roman" w:hAnsi="Times New Roman" w:cs="Times New Roman"/>
          <w:sz w:val="24"/>
          <w:szCs w:val="24"/>
        </w:rPr>
        <w:t xml:space="preserve">, it was difficult not to think of myself as a link in a chain, or a single ripple in a set of concentric circles: a reader, reading about other readers encountering past readers, who left their traces on poems about reading. The sense of habits and practices being mirrored or reflected across time, from book to reader to reader to books, was a recurring motif in many of the chapters, and it helps one appreciate the urgency of Stauffer's argument: by discarding annotated books and moving to generic digital editions made from a "clean" copy of a book, we break that link, distort that mirror, interrupt our textual connection to previous readers. </w:t>
      </w:r>
    </w:p>
    <w:p w14:paraId="00000010" w14:textId="6556E9B5" w:rsidR="00F95914" w:rsidRPr="000E1ACE" w:rsidRDefault="006662FF" w:rsidP="00E659F7">
      <w:pPr>
        <w:spacing w:line="480" w:lineRule="auto"/>
        <w:ind w:firstLine="720"/>
        <w:rPr>
          <w:rFonts w:ascii="Times New Roman" w:hAnsi="Times New Roman" w:cs="Times New Roman"/>
          <w:sz w:val="24"/>
          <w:szCs w:val="24"/>
        </w:rPr>
      </w:pPr>
      <w:r>
        <w:rPr>
          <w:rFonts w:ascii="Times New Roman" w:hAnsi="Times New Roman" w:cs="Times New Roman"/>
          <w:sz w:val="24"/>
          <w:szCs w:val="24"/>
        </w:rPr>
        <w:t>Perhaps ironically,</w:t>
      </w:r>
      <w:r w:rsidR="0047092F" w:rsidRPr="000E1ACE">
        <w:rPr>
          <w:rFonts w:ascii="Times New Roman" w:hAnsi="Times New Roman" w:cs="Times New Roman"/>
          <w:sz w:val="24"/>
          <w:szCs w:val="24"/>
        </w:rPr>
        <w:t xml:space="preserve"> this book review was done with a digital copy of </w:t>
      </w:r>
      <w:r w:rsidR="0047092F" w:rsidRPr="000E1ACE">
        <w:rPr>
          <w:rFonts w:ascii="Times New Roman" w:hAnsi="Times New Roman" w:cs="Times New Roman"/>
          <w:i/>
          <w:sz w:val="24"/>
          <w:szCs w:val="24"/>
        </w:rPr>
        <w:t>Book Traces</w:t>
      </w:r>
      <w:r w:rsidR="0047092F" w:rsidRPr="000E1ACE">
        <w:rPr>
          <w:rFonts w:ascii="Times New Roman" w:hAnsi="Times New Roman" w:cs="Times New Roman"/>
          <w:sz w:val="24"/>
          <w:szCs w:val="24"/>
        </w:rPr>
        <w:t xml:space="preserve">. While I did make a number of annotations on the review PDF, it is unlikely that any of them would be </w:t>
      </w:r>
      <w:r w:rsidR="0047092F" w:rsidRPr="000E1ACE">
        <w:rPr>
          <w:rFonts w:ascii="Times New Roman" w:hAnsi="Times New Roman" w:cs="Times New Roman"/>
          <w:sz w:val="24"/>
          <w:szCs w:val="24"/>
        </w:rPr>
        <w:lastRenderedPageBreak/>
        <w:t>available for a future reader to commune with. I assure any future readers and scholars that unlike many of the circ</w:t>
      </w:r>
      <w:r w:rsidR="002F1FBB" w:rsidRPr="000E1ACE">
        <w:rPr>
          <w:rFonts w:ascii="Times New Roman" w:hAnsi="Times New Roman" w:cs="Times New Roman"/>
          <w:sz w:val="24"/>
          <w:szCs w:val="24"/>
        </w:rPr>
        <w:t>u</w:t>
      </w:r>
      <w:r w:rsidR="0047092F" w:rsidRPr="000E1ACE">
        <w:rPr>
          <w:rFonts w:ascii="Times New Roman" w:hAnsi="Times New Roman" w:cs="Times New Roman"/>
          <w:sz w:val="24"/>
          <w:szCs w:val="24"/>
        </w:rPr>
        <w:t xml:space="preserve">lating print volumes described in </w:t>
      </w:r>
      <w:r w:rsidR="0047092F" w:rsidRPr="000E1ACE">
        <w:rPr>
          <w:rFonts w:ascii="Times New Roman" w:hAnsi="Times New Roman" w:cs="Times New Roman"/>
          <w:i/>
          <w:sz w:val="24"/>
          <w:szCs w:val="24"/>
        </w:rPr>
        <w:t>Book Traces</w:t>
      </w:r>
      <w:r w:rsidR="0047092F" w:rsidRPr="000E1ACE">
        <w:rPr>
          <w:rFonts w:ascii="Times New Roman" w:hAnsi="Times New Roman" w:cs="Times New Roman"/>
          <w:sz w:val="24"/>
          <w:szCs w:val="24"/>
        </w:rPr>
        <w:t>, this is no great loss.</w:t>
      </w:r>
    </w:p>
    <w:p w14:paraId="29962B7C" w14:textId="010F0786" w:rsidR="007E7CA1" w:rsidRPr="000E1ACE" w:rsidRDefault="007E7CA1" w:rsidP="00E659F7">
      <w:pPr>
        <w:spacing w:line="480" w:lineRule="auto"/>
        <w:ind w:firstLine="720"/>
        <w:rPr>
          <w:rFonts w:ascii="Times New Roman" w:hAnsi="Times New Roman" w:cs="Times New Roman"/>
          <w:sz w:val="24"/>
          <w:szCs w:val="24"/>
        </w:rPr>
      </w:pPr>
    </w:p>
    <w:p w14:paraId="38A05122" w14:textId="790026DD" w:rsidR="007E7CA1" w:rsidRPr="000E1ACE" w:rsidRDefault="007E7CA1" w:rsidP="007E7CA1">
      <w:pPr>
        <w:spacing w:line="480" w:lineRule="auto"/>
        <w:rPr>
          <w:rFonts w:ascii="Times New Roman" w:hAnsi="Times New Roman" w:cs="Times New Roman"/>
          <w:sz w:val="24"/>
          <w:szCs w:val="24"/>
        </w:rPr>
      </w:pPr>
      <w:r w:rsidRPr="000E1ACE">
        <w:rPr>
          <w:rFonts w:ascii="Times New Roman" w:hAnsi="Times New Roman" w:cs="Times New Roman"/>
          <w:sz w:val="24"/>
          <w:szCs w:val="24"/>
        </w:rPr>
        <w:t>Sarah Hovde is the Monographs &amp; Media Cataloger at the University of Maryland Libraries.</w:t>
      </w:r>
    </w:p>
    <w:sectPr w:rsidR="007E7CA1" w:rsidRPr="000E1ACE">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914"/>
    <w:rsid w:val="000E1ACE"/>
    <w:rsid w:val="002C7215"/>
    <w:rsid w:val="002F1FBB"/>
    <w:rsid w:val="0047092F"/>
    <w:rsid w:val="00474870"/>
    <w:rsid w:val="005614AB"/>
    <w:rsid w:val="006662FF"/>
    <w:rsid w:val="00677F6C"/>
    <w:rsid w:val="0069632F"/>
    <w:rsid w:val="00744BC7"/>
    <w:rsid w:val="00764CA7"/>
    <w:rsid w:val="00771776"/>
    <w:rsid w:val="007E7CA1"/>
    <w:rsid w:val="00C0659B"/>
    <w:rsid w:val="00CC6015"/>
    <w:rsid w:val="00E659F7"/>
    <w:rsid w:val="00EE75D9"/>
    <w:rsid w:val="00F41FFD"/>
    <w:rsid w:val="00F61FF8"/>
    <w:rsid w:val="00F95914"/>
    <w:rsid w:val="00FA62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055FC4"/>
  <w15:docId w15:val="{544336FD-6BE9-477B-8142-4930D240C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8</Pages>
  <Words>2231</Words>
  <Characters>12721</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sarahe</dc:creator>
  <cp:lastModifiedBy>Sarah Hovde</cp:lastModifiedBy>
  <cp:revision>8</cp:revision>
  <dcterms:created xsi:type="dcterms:W3CDTF">2023-02-08T16:08:00Z</dcterms:created>
  <dcterms:modified xsi:type="dcterms:W3CDTF">2023-02-08T16:29:00Z</dcterms:modified>
</cp:coreProperties>
</file>