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62AF" w:rsidRDefault="007968CF" w:rsidP="007968CF">
      <w:pPr>
        <w:spacing w:after="0"/>
      </w:pPr>
      <w:r>
        <w:t>St. Mary’s Beacon</w:t>
      </w:r>
      <w:r w:rsidR="008E4315">
        <w:t xml:space="preserve"> </w:t>
      </w:r>
    </w:p>
    <w:p w:rsidR="007968CF" w:rsidRDefault="007968CF" w:rsidP="007968CF">
      <w:pPr>
        <w:spacing w:after="0"/>
      </w:pPr>
      <w:r>
        <w:t>St. Mary’s Gazette</w:t>
      </w:r>
    </w:p>
    <w:p w:rsidR="007968CF" w:rsidRDefault="007968CF" w:rsidP="007968CF">
      <w:pPr>
        <w:spacing w:after="0"/>
      </w:pPr>
    </w:p>
    <w:p w:rsidR="00D771B4" w:rsidRDefault="007968CF" w:rsidP="007968CF">
      <w:pPr>
        <w:spacing w:after="0"/>
      </w:pPr>
      <w:r>
        <w:t xml:space="preserve">St. Mary’s County, at the mouth of the Potomac River, was the founding location for the colony of Maryland in the 1630s.  However by the time its first newspaper was established in 1839, the county had receded into an agricultural backwater, its soils exhausted by centuries of tobacco cultivation.  The </w:t>
      </w:r>
      <w:r w:rsidRPr="0039084B">
        <w:rPr>
          <w:i/>
        </w:rPr>
        <w:t>St. Mary’s Beacon</w:t>
      </w:r>
      <w:r>
        <w:t xml:space="preserve"> [</w:t>
      </w:r>
      <w:r w:rsidR="00F953E3">
        <w:t>LCCN: sn</w:t>
      </w:r>
      <w:r w:rsidR="008E4315" w:rsidRPr="008E4315">
        <w:t>89060119</w:t>
      </w:r>
      <w:r>
        <w:t xml:space="preserve">] traces its origin to the </w:t>
      </w:r>
      <w:r w:rsidRPr="0039084B">
        <w:rPr>
          <w:i/>
        </w:rPr>
        <w:t>Leonard Town Herald</w:t>
      </w:r>
      <w:r w:rsidR="008E4315">
        <w:rPr>
          <w:i/>
        </w:rPr>
        <w:t xml:space="preserve"> </w:t>
      </w:r>
      <w:r w:rsidR="008E4315" w:rsidRPr="008E4315">
        <w:t>[LCCN</w:t>
      </w:r>
      <w:r w:rsidR="00F953E3">
        <w:t>:</w:t>
      </w:r>
      <w:r w:rsidR="008E4315" w:rsidRPr="008E4315">
        <w:t xml:space="preserve"> </w:t>
      </w:r>
      <w:r w:rsidR="00F953E3">
        <w:t>sn</w:t>
      </w:r>
      <w:r w:rsidR="008E4315" w:rsidRPr="008E4315">
        <w:t>83016331</w:t>
      </w:r>
      <w:r w:rsidR="008E4315">
        <w:t>]</w:t>
      </w:r>
      <w:r>
        <w:t xml:space="preserve">, which was started by Francis M. </w:t>
      </w:r>
      <w:proofErr w:type="spellStart"/>
      <w:r>
        <w:t>Jarboe</w:t>
      </w:r>
      <w:proofErr w:type="spellEnd"/>
      <w:r>
        <w:t xml:space="preserve"> on December 13, 1839 in the county seat of Leonardtown.  </w:t>
      </w:r>
      <w:r w:rsidR="008E4315">
        <w:t>Around 1845</w:t>
      </w:r>
      <w:r w:rsidR="00C170CD">
        <w:t xml:space="preserve">, the paper was re-christened the </w:t>
      </w:r>
      <w:r w:rsidR="00C170CD" w:rsidRPr="0039084B">
        <w:rPr>
          <w:i/>
        </w:rPr>
        <w:t>St. Mary’s Beacon</w:t>
      </w:r>
      <w:r w:rsidR="00C170CD">
        <w:t xml:space="preserve">, under the ownership of George Haydn.  Haydn came from an old county family and had developed a </w:t>
      </w:r>
      <w:r w:rsidR="0039084B">
        <w:t>reputation for his literary interests</w:t>
      </w:r>
      <w:r w:rsidR="00C170CD">
        <w:t xml:space="preserve">.  In 1852 he sold the </w:t>
      </w:r>
      <w:r w:rsidR="00C170CD" w:rsidRPr="008E4315">
        <w:rPr>
          <w:i/>
        </w:rPr>
        <w:t>Beacon</w:t>
      </w:r>
      <w:r w:rsidR="00C170CD">
        <w:t xml:space="preserve"> to George S. King a local attorney, and three years later, John Franklin King acquired the paper from his uncle.  The younger King had worked for </w:t>
      </w:r>
      <w:proofErr w:type="spellStart"/>
      <w:r w:rsidR="00C170CD">
        <w:t>Jarboe</w:t>
      </w:r>
      <w:proofErr w:type="spellEnd"/>
      <w:r w:rsidR="00C170CD">
        <w:t xml:space="preserve"> as a young man before completing a formal apprenticeship in the printing trade in the 1840s with John Murphy, one of Baltimore’s leading publishers.</w:t>
      </w:r>
    </w:p>
    <w:p w:rsidR="00D771B4" w:rsidRDefault="00D771B4" w:rsidP="007968CF">
      <w:pPr>
        <w:spacing w:after="0"/>
      </w:pPr>
    </w:p>
    <w:p w:rsidR="007968CF" w:rsidRDefault="00D771B4" w:rsidP="007968CF">
      <w:pPr>
        <w:spacing w:after="0"/>
      </w:pPr>
      <w:r>
        <w:t xml:space="preserve">John Franklin King’s tenure included the Civil War years when the paper’s conservative pro-southern stance led to difficulties.  At the start of the war, the </w:t>
      </w:r>
      <w:r w:rsidRPr="0039084B">
        <w:rPr>
          <w:i/>
        </w:rPr>
        <w:t>Beacon</w:t>
      </w:r>
      <w:r>
        <w:t xml:space="preserve"> noted with approval local celebrations of the fall of Fort</w:t>
      </w:r>
      <w:r w:rsidR="0039084B">
        <w:t xml:space="preserve"> </w:t>
      </w:r>
      <w:proofErr w:type="spellStart"/>
      <w:r w:rsidR="0039084B">
        <w:t>Sumpter</w:t>
      </w:r>
      <w:proofErr w:type="spellEnd"/>
      <w:r w:rsidR="0039084B">
        <w:t xml:space="preserve"> and subsequent plan</w:t>
      </w:r>
      <w:r>
        <w:t>s to prepare the county militia to resist federal authority.  King’s co-editor James S. Downs was arrested and imprisoned for an editorial in April 1863 entitled “The War on Women.”  This criticism of the treatment of Confederate sympathizers was considered treasonable</w:t>
      </w:r>
      <w:r w:rsidR="00B7166C">
        <w:t>,</w:t>
      </w:r>
      <w:r>
        <w:t xml:space="preserve"> and the </w:t>
      </w:r>
      <w:r w:rsidRPr="0039084B">
        <w:rPr>
          <w:i/>
        </w:rPr>
        <w:t>Beacon</w:t>
      </w:r>
      <w:r>
        <w:t xml:space="preserve"> was shut down </w:t>
      </w:r>
      <w:r w:rsidR="0039084B">
        <w:t xml:space="preserve">by </w:t>
      </w:r>
      <w:r w:rsidR="00B7166C">
        <w:t xml:space="preserve">federal </w:t>
      </w:r>
      <w:r w:rsidR="0039084B">
        <w:t>order</w:t>
      </w:r>
      <w:r w:rsidR="00B7166C">
        <w:t xml:space="preserve"> </w:t>
      </w:r>
      <w:r>
        <w:t xml:space="preserve">soon thereafter.  For the next two years, a replacement newspaper, the </w:t>
      </w:r>
      <w:r w:rsidRPr="0039084B">
        <w:rPr>
          <w:i/>
        </w:rPr>
        <w:t>St. Mary’s Gazette</w:t>
      </w:r>
      <w:r w:rsidR="008E4315">
        <w:rPr>
          <w:i/>
        </w:rPr>
        <w:t xml:space="preserve"> </w:t>
      </w:r>
      <w:r w:rsidR="008E4315">
        <w:t>[LCCN</w:t>
      </w:r>
      <w:r w:rsidR="00F953E3">
        <w:t>:</w:t>
      </w:r>
      <w:bookmarkStart w:id="0" w:name="_GoBack"/>
      <w:bookmarkEnd w:id="0"/>
      <w:r w:rsidR="008E4315">
        <w:t xml:space="preserve"> </w:t>
      </w:r>
      <w:r w:rsidR="00F953E3">
        <w:t>sn</w:t>
      </w:r>
      <w:r w:rsidR="00812F99" w:rsidRPr="00812F99">
        <w:t>89060120</w:t>
      </w:r>
      <w:r w:rsidR="00812F99">
        <w:t>]</w:t>
      </w:r>
      <w:r>
        <w:t>, filled the void</w:t>
      </w:r>
      <w:r w:rsidR="006877DD">
        <w:t xml:space="preserve"> while reporting on the frequent arrests of local citizens for acts of disloyalty</w:t>
      </w:r>
      <w:r>
        <w:t xml:space="preserve">.  Downs returned from prison and took over the </w:t>
      </w:r>
      <w:r w:rsidRPr="0039084B">
        <w:rPr>
          <w:i/>
        </w:rPr>
        <w:t>Gazette</w:t>
      </w:r>
      <w:r>
        <w:t xml:space="preserve"> at the end of the war, which resumed the name </w:t>
      </w:r>
      <w:r w:rsidRPr="0039084B">
        <w:rPr>
          <w:i/>
        </w:rPr>
        <w:t>St. Mary’s Beacon</w:t>
      </w:r>
      <w:r>
        <w:t xml:space="preserve"> in September 1867.  </w:t>
      </w:r>
      <w:r w:rsidR="00B7166C">
        <w:t>By 1872, John Franklin King also reappeared on the masthead as the co-publisher with Downs.</w:t>
      </w:r>
    </w:p>
    <w:p w:rsidR="00B7166C" w:rsidRDefault="00B7166C" w:rsidP="007968CF">
      <w:pPr>
        <w:spacing w:after="0"/>
      </w:pPr>
    </w:p>
    <w:p w:rsidR="00B7166C" w:rsidRDefault="00B7166C" w:rsidP="007968CF">
      <w:pPr>
        <w:spacing w:after="0"/>
      </w:pPr>
      <w:r>
        <w:t xml:space="preserve">Federal nervousness over opinions in St. Mary’s County was a product of its proximity to Virginia, just across the Potomac, and the presence in the county of a major prisoner of war camp at Point Lookout.  Tensions </w:t>
      </w:r>
      <w:r w:rsidR="006877DD">
        <w:t xml:space="preserve">also </w:t>
      </w:r>
      <w:r>
        <w:t>were high as St. Mary’s became a major recruiting ground for United State</w:t>
      </w:r>
      <w:r w:rsidR="006877DD">
        <w:t>s</w:t>
      </w:r>
      <w:r>
        <w:t xml:space="preserve"> Colored Troop regiments.  One </w:t>
      </w:r>
      <w:r w:rsidR="0039084B">
        <w:t xml:space="preserve">local </w:t>
      </w:r>
      <w:r>
        <w:t xml:space="preserve">slave owner, Col. John H. </w:t>
      </w:r>
      <w:proofErr w:type="spellStart"/>
      <w:r>
        <w:t>Sothoron</w:t>
      </w:r>
      <w:proofErr w:type="spellEnd"/>
      <w:r>
        <w:t xml:space="preserve"> and his son killed a Union officer attempting to free his slaves in 1862.</w:t>
      </w:r>
      <w:r w:rsidR="006877DD">
        <w:t xml:space="preserve">  The government seized </w:t>
      </w:r>
      <w:proofErr w:type="spellStart"/>
      <w:r w:rsidR="006877DD">
        <w:t>Sothoron’s</w:t>
      </w:r>
      <w:proofErr w:type="spellEnd"/>
      <w:r w:rsidR="006877DD">
        <w:t xml:space="preserve"> farm and turned it over to the Freedman’s Bureau to provide a place for newly freed slaves to earn a living.</w:t>
      </w:r>
    </w:p>
    <w:p w:rsidR="006877DD" w:rsidRDefault="006877DD" w:rsidP="007968CF">
      <w:pPr>
        <w:spacing w:after="0"/>
      </w:pPr>
    </w:p>
    <w:p w:rsidR="007968CF" w:rsidRDefault="006877DD" w:rsidP="007968CF">
      <w:pPr>
        <w:spacing w:after="0"/>
      </w:pPr>
      <w:r>
        <w:t xml:space="preserve">After the Civil War, the pages of the </w:t>
      </w:r>
      <w:r w:rsidRPr="0039084B">
        <w:rPr>
          <w:i/>
        </w:rPr>
        <w:t>Beacon</w:t>
      </w:r>
      <w:r>
        <w:t xml:space="preserve"> recorded </w:t>
      </w:r>
      <w:r w:rsidR="001B5405">
        <w:t xml:space="preserve">both </w:t>
      </w:r>
      <w:r>
        <w:t xml:space="preserve">change and continuity.  One of the county’s long-standing institutions, the Charlotte Hall Academy, continued a tradition of military </w:t>
      </w:r>
      <w:r w:rsidR="0039084B">
        <w:t xml:space="preserve">training </w:t>
      </w:r>
      <w:r>
        <w:t>begun in 1774</w:t>
      </w:r>
      <w:r w:rsidR="00955823">
        <w:t xml:space="preserve">.  It also was a center for social functions including </w:t>
      </w:r>
      <w:r w:rsidR="0039084B">
        <w:t>the</w:t>
      </w:r>
      <w:r w:rsidR="00955823">
        <w:t xml:space="preserve"> popular Annual Ball.  Women’s education at the St. Mary’s Female Seminary had begun in 1839, and it flourished becoming a junior college in 1926 before being promoted to full college status in the </w:t>
      </w:r>
      <w:r w:rsidR="00F50284">
        <w:t>1960s.  The</w:t>
      </w:r>
      <w:r w:rsidR="001B5405">
        <w:t xml:space="preserve"> editors of the </w:t>
      </w:r>
      <w:r w:rsidR="001B5405" w:rsidRPr="0039084B">
        <w:rPr>
          <w:i/>
        </w:rPr>
        <w:t>Beacon</w:t>
      </w:r>
      <w:r w:rsidR="001B5405">
        <w:t xml:space="preserve"> noted the impact of steamboat lines, which connected St. Mary’s to both Baltimore and Washington.  Improved accessibility also help the local economy by bringing tourists seeking an escape from the summer heat to resorts along the Potomac River shore such as </w:t>
      </w:r>
      <w:proofErr w:type="spellStart"/>
      <w:r w:rsidR="001B5405">
        <w:t>Tolson’s</w:t>
      </w:r>
      <w:proofErr w:type="spellEnd"/>
      <w:r w:rsidR="001B5405">
        <w:t xml:space="preserve"> </w:t>
      </w:r>
      <w:proofErr w:type="spellStart"/>
      <w:r w:rsidR="001B5405">
        <w:t>Pavillion</w:t>
      </w:r>
      <w:proofErr w:type="spellEnd"/>
      <w:r w:rsidR="001B5405">
        <w:t xml:space="preserve"> on Piney Point.  Steam</w:t>
      </w:r>
      <w:r w:rsidR="0039084B">
        <w:t>boats also were a vital link that</w:t>
      </w:r>
      <w:r w:rsidR="001B5405">
        <w:t xml:space="preserve"> help</w:t>
      </w:r>
      <w:r w:rsidR="0039084B">
        <w:t>ed</w:t>
      </w:r>
      <w:r w:rsidR="001B5405">
        <w:t xml:space="preserve"> local farmers and oystermen move their products to larger urban markets.</w:t>
      </w:r>
      <w:r w:rsidR="0077312C">
        <w:t xml:space="preserve">  In 1881, Francis Vernon King took over the paper from his father, and in 1914 he was succeeded by his son, </w:t>
      </w:r>
      <w:r w:rsidR="0077312C">
        <w:lastRenderedPageBreak/>
        <w:t xml:space="preserve">Aloysius Fenwick King.  The King family’s remarkable century long control of the </w:t>
      </w:r>
      <w:r w:rsidR="0077312C" w:rsidRPr="008E4315">
        <w:rPr>
          <w:i/>
        </w:rPr>
        <w:t>Beacon</w:t>
      </w:r>
      <w:r w:rsidR="0077312C">
        <w:t xml:space="preserve"> ended in 1953 when the paper was sold to Speer Publications of Annapolis.</w:t>
      </w:r>
    </w:p>
    <w:p w:rsidR="0077312C" w:rsidRDefault="0077312C" w:rsidP="007968CF">
      <w:pPr>
        <w:spacing w:after="0"/>
      </w:pPr>
    </w:p>
    <w:p w:rsidR="0077312C" w:rsidRDefault="0077312C" w:rsidP="007968CF">
      <w:pPr>
        <w:spacing w:after="0"/>
      </w:pPr>
      <w:r>
        <w:t>Sources:</w:t>
      </w:r>
    </w:p>
    <w:p w:rsidR="0077312C" w:rsidRDefault="0077312C" w:rsidP="007968CF">
      <w:pPr>
        <w:spacing w:after="0"/>
      </w:pPr>
    </w:p>
    <w:p w:rsidR="0077312C" w:rsidRDefault="0077312C" w:rsidP="007968CF">
      <w:pPr>
        <w:spacing w:after="0"/>
      </w:pPr>
      <w:r>
        <w:t xml:space="preserve">Regina Combs Hammett, </w:t>
      </w:r>
      <w:r w:rsidRPr="008E4315">
        <w:rPr>
          <w:i/>
        </w:rPr>
        <w:t>History of St. Mary’s County, Maryland</w:t>
      </w:r>
      <w:r>
        <w:t>.  1977.</w:t>
      </w:r>
    </w:p>
    <w:p w:rsidR="0077312C" w:rsidRDefault="0077312C" w:rsidP="007968CF">
      <w:pPr>
        <w:spacing w:after="0"/>
      </w:pPr>
    </w:p>
    <w:p w:rsidR="0077312C" w:rsidRDefault="008E4315" w:rsidP="007968CF">
      <w:pPr>
        <w:spacing w:after="0"/>
      </w:pPr>
      <w:r w:rsidRPr="00812F99">
        <w:t>St. Mary’s County Memorial Library</w:t>
      </w:r>
      <w:r w:rsidRPr="008E4315">
        <w:rPr>
          <w:i/>
        </w:rPr>
        <w:t xml:space="preserve">. </w:t>
      </w:r>
      <w:r w:rsidR="0077312C" w:rsidRPr="008E4315">
        <w:rPr>
          <w:i/>
        </w:rPr>
        <w:t>Index of the St. Mary’s Beacon, 1852-1890</w:t>
      </w:r>
      <w:r w:rsidR="0077312C">
        <w:t xml:space="preserve">. </w:t>
      </w:r>
      <w:r>
        <w:t>1993-</w:t>
      </w:r>
      <w:r w:rsidR="0077312C">
        <w:t>1994.</w:t>
      </w:r>
    </w:p>
    <w:sectPr w:rsidR="0077312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68CF"/>
    <w:rsid w:val="0016707B"/>
    <w:rsid w:val="001B5405"/>
    <w:rsid w:val="0039084B"/>
    <w:rsid w:val="00442294"/>
    <w:rsid w:val="006877DD"/>
    <w:rsid w:val="0077312C"/>
    <w:rsid w:val="007968CF"/>
    <w:rsid w:val="007D566A"/>
    <w:rsid w:val="00812F99"/>
    <w:rsid w:val="008E4315"/>
    <w:rsid w:val="00955823"/>
    <w:rsid w:val="00B7166C"/>
    <w:rsid w:val="00C170CD"/>
    <w:rsid w:val="00D771B4"/>
    <w:rsid w:val="00F50284"/>
    <w:rsid w:val="00F953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631BDE0-937B-4221-AC60-D9239DD883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115</TotalTime>
  <Pages>2</Pages>
  <Words>600</Words>
  <Characters>3421</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Douglas P. McElrath</dc:creator>
  <cp:keywords/>
  <dc:description/>
  <cp:lastModifiedBy>Douglas P. McElrath</cp:lastModifiedBy>
  <cp:revision>3</cp:revision>
  <cp:lastPrinted>2016-07-19T14:32:00Z</cp:lastPrinted>
  <dcterms:created xsi:type="dcterms:W3CDTF">2016-07-15T20:03:00Z</dcterms:created>
  <dcterms:modified xsi:type="dcterms:W3CDTF">2016-07-27T16:18:00Z</dcterms:modified>
</cp:coreProperties>
</file>