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6B" w:rsidRPr="002774C9" w:rsidRDefault="00ED476B" w:rsidP="00ED476B">
      <w:pPr>
        <w:spacing w:line="480" w:lineRule="auto"/>
        <w:ind w:right="1425"/>
      </w:pPr>
    </w:p>
    <w:p w:rsidR="00ED476B" w:rsidRDefault="00ED476B" w:rsidP="00ED476B">
      <w:pPr>
        <w:spacing w:line="240" w:lineRule="auto"/>
        <w:ind w:right="1425"/>
      </w:pPr>
      <w:r>
        <w:rPr>
          <w:b/>
        </w:rPr>
        <w:t xml:space="preserve">Title: </w:t>
      </w:r>
      <w:r>
        <w:t>Anterior cingulate cortex is necessary for adaptation of action plans</w:t>
      </w:r>
    </w:p>
    <w:p w:rsidR="00ED476B" w:rsidRDefault="00ED476B" w:rsidP="00ED476B">
      <w:pPr>
        <w:spacing w:line="240" w:lineRule="auto"/>
        <w:ind w:right="1425"/>
      </w:pPr>
    </w:p>
    <w:p w:rsidR="00ED476B" w:rsidRDefault="00ED476B" w:rsidP="00ED476B">
      <w:pPr>
        <w:spacing w:line="240" w:lineRule="auto"/>
        <w:ind w:right="1425"/>
      </w:pPr>
    </w:p>
    <w:p w:rsidR="00ED476B" w:rsidRDefault="00ED476B" w:rsidP="00ED476B">
      <w:pPr>
        <w:spacing w:line="240" w:lineRule="auto"/>
        <w:ind w:right="1425"/>
      </w:pPr>
    </w:p>
    <w:p w:rsidR="00ED476B" w:rsidRDefault="00ED476B" w:rsidP="00ED476B">
      <w:pPr>
        <w:spacing w:line="240" w:lineRule="auto"/>
        <w:ind w:right="1425"/>
        <w:rPr>
          <w:vertAlign w:val="superscript"/>
        </w:rPr>
      </w:pPr>
      <w:r>
        <w:rPr>
          <w:b/>
        </w:rPr>
        <w:t xml:space="preserve">Authors: </w:t>
      </w:r>
      <w:r>
        <w:t>Adam T Brockett</w:t>
      </w:r>
      <w:r>
        <w:rPr>
          <w:vertAlign w:val="superscript"/>
        </w:rPr>
        <w:t>1,2</w:t>
      </w:r>
      <w:r>
        <w:t>, Stephen S. Tennyson</w:t>
      </w:r>
      <w:r>
        <w:rPr>
          <w:vertAlign w:val="superscript"/>
        </w:rPr>
        <w:t>1,2</w:t>
      </w:r>
      <w:r>
        <w:t xml:space="preserve">, </w:t>
      </w:r>
      <w:proofErr w:type="spellStart"/>
      <w:r>
        <w:t>Coreylyn</w:t>
      </w:r>
      <w:proofErr w:type="spellEnd"/>
      <w:r>
        <w:t xml:space="preserve"> A. deBettencourt</w:t>
      </w:r>
      <w:r>
        <w:rPr>
          <w:vertAlign w:val="superscript"/>
        </w:rPr>
        <w:t>1,2</w:t>
      </w:r>
      <w:r>
        <w:t xml:space="preserve">, </w:t>
      </w:r>
      <w:proofErr w:type="spellStart"/>
      <w:r>
        <w:t>Fatou</w:t>
      </w:r>
      <w:proofErr w:type="spellEnd"/>
      <w:r>
        <w:t xml:space="preserve"> Gaye</w:t>
      </w:r>
      <w:r w:rsidRPr="003A027E">
        <w:rPr>
          <w:vertAlign w:val="superscript"/>
        </w:rPr>
        <w:t>1,2</w:t>
      </w:r>
      <w:r>
        <w:t>, Matthew R Roesch</w:t>
      </w:r>
      <w:r>
        <w:rPr>
          <w:vertAlign w:val="superscript"/>
        </w:rPr>
        <w:t>1,2</w:t>
      </w:r>
    </w:p>
    <w:p w:rsidR="00ED476B" w:rsidRDefault="00ED476B" w:rsidP="00ED476B">
      <w:pPr>
        <w:spacing w:line="240" w:lineRule="auto"/>
        <w:ind w:right="1425"/>
      </w:pPr>
    </w:p>
    <w:p w:rsidR="00ED476B" w:rsidRDefault="00ED476B" w:rsidP="00ED476B">
      <w:pPr>
        <w:spacing w:line="240" w:lineRule="auto"/>
        <w:ind w:right="1425"/>
      </w:pPr>
      <w:r>
        <w:t>1. Department of Psychology</w:t>
      </w:r>
    </w:p>
    <w:p w:rsidR="00ED476B" w:rsidRDefault="00ED476B" w:rsidP="00ED476B">
      <w:pPr>
        <w:spacing w:line="240" w:lineRule="auto"/>
        <w:ind w:right="1425"/>
      </w:pPr>
      <w:r>
        <w:t>2. Program in Neuroscience and Cognitive Science</w:t>
      </w:r>
    </w:p>
    <w:p w:rsidR="00ED476B" w:rsidRDefault="00ED476B" w:rsidP="00ED476B">
      <w:pPr>
        <w:spacing w:line="240" w:lineRule="auto"/>
        <w:ind w:right="1425"/>
      </w:pPr>
      <w:r>
        <w:t>University of Maryland</w:t>
      </w:r>
    </w:p>
    <w:p w:rsidR="00ED476B" w:rsidRDefault="00ED476B" w:rsidP="00ED476B">
      <w:pPr>
        <w:spacing w:line="240" w:lineRule="auto"/>
        <w:ind w:right="1425"/>
      </w:pPr>
      <w:r>
        <w:t>College Park, MD 20742</w:t>
      </w:r>
    </w:p>
    <w:p w:rsidR="00ED476B" w:rsidRDefault="00ED476B" w:rsidP="00ED476B">
      <w:pPr>
        <w:spacing w:after="240" w:line="240" w:lineRule="auto"/>
        <w:ind w:right="1425"/>
      </w:pPr>
    </w:p>
    <w:p w:rsidR="00ED476B" w:rsidRDefault="00ED476B" w:rsidP="00ED476B">
      <w:pPr>
        <w:spacing w:line="240" w:lineRule="auto"/>
      </w:pPr>
      <w:r>
        <w:rPr>
          <w:b/>
        </w:rPr>
        <w:t>Correspondence:</w:t>
      </w:r>
      <w:r>
        <w:t xml:space="preserve"> Matthew R. </w:t>
      </w:r>
      <w:proofErr w:type="spellStart"/>
      <w:r>
        <w:t>Roesch</w:t>
      </w:r>
      <w:proofErr w:type="spellEnd"/>
      <w:r>
        <w:t xml:space="preserve"> (</w:t>
      </w:r>
      <w:hyperlink r:id="rId4" w:history="1">
        <w:r w:rsidRPr="00601EDE">
          <w:rPr>
            <w:rStyle w:val="Hyperlink"/>
          </w:rPr>
          <w:t>mroesch@umd.edu</w:t>
        </w:r>
      </w:hyperlink>
      <w:r>
        <w:t>)</w:t>
      </w:r>
    </w:p>
    <w:p w:rsidR="00ED476B" w:rsidRDefault="00ED476B" w:rsidP="00ED476B">
      <w:pPr>
        <w:spacing w:line="240" w:lineRule="auto"/>
      </w:pPr>
    </w:p>
    <w:p w:rsidR="00ED476B" w:rsidRDefault="00ED476B" w:rsidP="00ED476B">
      <w:pPr>
        <w:spacing w:line="240" w:lineRule="auto"/>
      </w:pPr>
      <w:r w:rsidRPr="005526F7">
        <w:rPr>
          <w:b/>
        </w:rPr>
        <w:t>Competing interests statement:</w:t>
      </w:r>
      <w:r>
        <w:t xml:space="preserve"> The authors declare no competing interests.</w:t>
      </w:r>
    </w:p>
    <w:p w:rsidR="00ED476B" w:rsidRDefault="00ED476B" w:rsidP="00ED476B">
      <w:pPr>
        <w:spacing w:line="240" w:lineRule="auto"/>
        <w:ind w:right="1425"/>
        <w:rPr>
          <w:b/>
        </w:rPr>
      </w:pPr>
    </w:p>
    <w:p w:rsidR="00ED476B" w:rsidRDefault="00ED476B" w:rsidP="00ED476B">
      <w:pPr>
        <w:spacing w:line="240" w:lineRule="auto"/>
        <w:ind w:right="1425"/>
      </w:pPr>
      <w:r>
        <w:rPr>
          <w:b/>
        </w:rPr>
        <w:t>Keywords:</w:t>
      </w:r>
      <w:r>
        <w:t xml:space="preserve"> ACC, response selection, dorsal medial striatum, action planning</w:t>
      </w:r>
    </w:p>
    <w:p w:rsidR="00ED476B" w:rsidRPr="00487FD1" w:rsidRDefault="00ED476B" w:rsidP="00ED476B">
      <w:pPr>
        <w:spacing w:line="240" w:lineRule="auto"/>
        <w:ind w:right="1425"/>
        <w:rPr>
          <w:b/>
        </w:rPr>
      </w:pPr>
    </w:p>
    <w:p w:rsidR="00ED476B" w:rsidRDefault="00ED476B" w:rsidP="00ED476B">
      <w:pPr>
        <w:spacing w:line="240" w:lineRule="auto"/>
        <w:ind w:right="1425"/>
        <w:rPr>
          <w:b/>
        </w:rPr>
      </w:pPr>
      <w:r>
        <w:rPr>
          <w:b/>
        </w:rPr>
        <w:t>Figure Dimensions:</w:t>
      </w:r>
    </w:p>
    <w:p w:rsidR="00ED476B" w:rsidRPr="00487FD1" w:rsidRDefault="00ED476B" w:rsidP="00ED476B">
      <w:pPr>
        <w:spacing w:line="240" w:lineRule="auto"/>
        <w:ind w:right="1425"/>
        <w:rPr>
          <w:b/>
        </w:rPr>
      </w:pPr>
      <w:r>
        <w:t>Figure 1 – Medium (11 x11 cm)</w:t>
      </w:r>
    </w:p>
    <w:p w:rsidR="00ED476B" w:rsidRDefault="00ED476B" w:rsidP="00ED476B">
      <w:r>
        <w:t>Figure 2 – Medium (11 x 11 cm)</w:t>
      </w:r>
    </w:p>
    <w:p w:rsidR="00ED476B" w:rsidRDefault="00ED476B" w:rsidP="00ED476B">
      <w:r>
        <w:t>Figure 3 – Small (9 x 6 cm)</w:t>
      </w:r>
    </w:p>
    <w:p w:rsidR="00ED476B" w:rsidRDefault="00ED476B" w:rsidP="00ED476B">
      <w:r>
        <w:t>Figure 4 – Medium (11 x 11 cm)</w:t>
      </w:r>
    </w:p>
    <w:p w:rsidR="00ED476B" w:rsidRDefault="00ED476B" w:rsidP="00ED476B"/>
    <w:p w:rsidR="00ED476B" w:rsidRDefault="00ED476B" w:rsidP="00ED476B"/>
    <w:p w:rsidR="00432020" w:rsidRDefault="00432020" w:rsidP="00ED476B"/>
    <w:p w:rsidR="00432020" w:rsidRDefault="00432020" w:rsidP="00ED476B"/>
    <w:p w:rsidR="00432020" w:rsidRDefault="00432020" w:rsidP="00ED476B"/>
    <w:p w:rsidR="00432020" w:rsidRDefault="00432020" w:rsidP="00ED476B"/>
    <w:p w:rsidR="00ED476B" w:rsidRPr="00151F2A" w:rsidRDefault="00ED476B">
      <w:pPr>
        <w:rPr>
          <w:b/>
        </w:rPr>
      </w:pPr>
      <w:r w:rsidRPr="00151F2A">
        <w:rPr>
          <w:b/>
        </w:rPr>
        <w:lastRenderedPageBreak/>
        <w:t>Materials and Data Availability</w:t>
      </w:r>
    </w:p>
    <w:p w:rsidR="00ED476B" w:rsidRDefault="00ED476B">
      <w:r>
        <w:tab/>
        <w:t>All analyses were conducted using the provided Matlab workspaces. Cells were cut using Offline Sorter (</w:t>
      </w:r>
      <w:proofErr w:type="spellStart"/>
      <w:r>
        <w:t>Plexon</w:t>
      </w:r>
      <w:proofErr w:type="spellEnd"/>
      <w:r>
        <w:t>, Version 3.3) and processed in Neuroexplorer (</w:t>
      </w:r>
      <w:proofErr w:type="spellStart"/>
      <w:r>
        <w:t>Plexon</w:t>
      </w:r>
      <w:proofErr w:type="spellEnd"/>
      <w:r>
        <w:t xml:space="preserve">; Version 4). Neuroexplorer files were then exported as </w:t>
      </w:r>
      <w:proofErr w:type="gramStart"/>
      <w:r>
        <w:t>“.mat</w:t>
      </w:r>
      <w:proofErr w:type="gramEnd"/>
      <w:r>
        <w:t>” files,</w:t>
      </w:r>
      <w:r w:rsidR="00AA5611">
        <w:t xml:space="preserve"> and</w:t>
      </w:r>
      <w:r>
        <w:t xml:space="preserve"> all analyses were conducted in Matlab (</w:t>
      </w:r>
      <w:proofErr w:type="spellStart"/>
      <w:r>
        <w:t>Mathworks</w:t>
      </w:r>
      <w:proofErr w:type="spellEnd"/>
      <w:r>
        <w:t xml:space="preserve">; Version 2018a). The excel document, Brockett_2020_variables_and_file_names, contains lists of </w:t>
      </w:r>
      <w:r w:rsidR="00432020">
        <w:t>all</w:t>
      </w:r>
      <w:r>
        <w:t xml:space="preserve"> </w:t>
      </w:r>
      <w:r w:rsidR="00AA5611">
        <w:t>cells from both control and lesioned animals</w:t>
      </w:r>
      <w:r>
        <w:t xml:space="preserve"> used for the analyses of the data presented in the paper. File name (i.e., </w:t>
      </w:r>
      <w:proofErr w:type="spellStart"/>
      <w:r>
        <w:t>file_name</w:t>
      </w:r>
      <w:proofErr w:type="spellEnd"/>
      <w:r>
        <w:t xml:space="preserve">), time series data from the cell (i.e., </w:t>
      </w:r>
      <w:proofErr w:type="spellStart"/>
      <w:r>
        <w:t>sigxxxx</w:t>
      </w:r>
      <w:proofErr w:type="spellEnd"/>
      <w:r>
        <w:t xml:space="preserve">), and which hemisphere was targeted (i.e., </w:t>
      </w:r>
      <w:proofErr w:type="spellStart"/>
      <w:r>
        <w:t>lesioned_and_recorded_hemisphere</w:t>
      </w:r>
      <w:proofErr w:type="spellEnd"/>
      <w:r>
        <w:t>) are provided</w:t>
      </w:r>
      <w:r w:rsidR="00151F2A">
        <w:t xml:space="preserve"> for control and lesion animals, respectively. The </w:t>
      </w:r>
      <w:r w:rsidR="00432020">
        <w:t>‘</w:t>
      </w:r>
      <w:r w:rsidR="00151F2A">
        <w:t>variables</w:t>
      </w:r>
      <w:r w:rsidR="00432020">
        <w:t>’</w:t>
      </w:r>
      <w:r w:rsidR="00151F2A">
        <w:t xml:space="preserve"> workbook provides the names of the relevant strobes within each Matlab workspace that w</w:t>
      </w:r>
      <w:r w:rsidR="00AA5611">
        <w:t>ere</w:t>
      </w:r>
      <w:r w:rsidR="00151F2A">
        <w:t xml:space="preserve"> used to a</w:t>
      </w:r>
      <w:bookmarkStart w:id="0" w:name="_GoBack"/>
      <w:bookmarkEnd w:id="0"/>
      <w:r w:rsidR="00151F2A">
        <w:t xml:space="preserve">lign and analyze the data. If you have questions about the data provided, please reach out to Matthew </w:t>
      </w:r>
      <w:proofErr w:type="spellStart"/>
      <w:r w:rsidR="00151F2A">
        <w:t>Roesch</w:t>
      </w:r>
      <w:proofErr w:type="spellEnd"/>
      <w:r w:rsidR="00151F2A">
        <w:t>.</w:t>
      </w:r>
    </w:p>
    <w:sectPr w:rsidR="00ED476B" w:rsidSect="00E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B"/>
    <w:rsid w:val="00151F2A"/>
    <w:rsid w:val="00391503"/>
    <w:rsid w:val="00432020"/>
    <w:rsid w:val="0053400F"/>
    <w:rsid w:val="00652E78"/>
    <w:rsid w:val="00681F65"/>
    <w:rsid w:val="00682FD4"/>
    <w:rsid w:val="009B5FC8"/>
    <w:rsid w:val="00AA5611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EABF"/>
  <w15:chartTrackingRefBased/>
  <w15:docId w15:val="{0231BF2F-A6AD-49E9-9DD3-F85C76E6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esch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- College of Behavioral and Social Sciences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Thomas Brockett</dc:creator>
  <cp:keywords/>
  <dc:description/>
  <cp:lastModifiedBy>Adam Thomas Brockett</cp:lastModifiedBy>
  <cp:revision>5</cp:revision>
  <dcterms:created xsi:type="dcterms:W3CDTF">2020-01-24T14:13:00Z</dcterms:created>
  <dcterms:modified xsi:type="dcterms:W3CDTF">2020-01-24T15:14:00Z</dcterms:modified>
</cp:coreProperties>
</file>