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9E37A5" w14:textId="77777777" w:rsidR="00E877C5" w:rsidRPr="005B5E8B" w:rsidRDefault="00E877C5" w:rsidP="76F41CE1">
      <w:pPr>
        <w:spacing w:line="240" w:lineRule="auto"/>
        <w:jc w:val="center"/>
        <w:rPr>
          <w:rFonts w:ascii="Calibri" w:eastAsia="Times New Roman" w:hAnsi="Calibri" w:cs="Calibri"/>
          <w:shd w:val="clear" w:color="auto" w:fill="FFFFFF"/>
          <w:lang w:val="en-US"/>
        </w:rPr>
      </w:pPr>
    </w:p>
    <w:p w14:paraId="7EE51DF1" w14:textId="77777777" w:rsidR="00E877C5" w:rsidRPr="005B5E8B" w:rsidRDefault="00E877C5" w:rsidP="76F41CE1">
      <w:pPr>
        <w:spacing w:line="240" w:lineRule="auto"/>
        <w:jc w:val="center"/>
        <w:rPr>
          <w:rFonts w:ascii="Calibri" w:eastAsia="Times New Roman" w:hAnsi="Calibri" w:cs="Calibri"/>
          <w:shd w:val="clear" w:color="auto" w:fill="FFFFFF"/>
          <w:lang w:val="en-US"/>
        </w:rPr>
      </w:pPr>
    </w:p>
    <w:p w14:paraId="2F3D8713" w14:textId="77777777" w:rsidR="00E877C5" w:rsidRPr="005B5E8B" w:rsidRDefault="00E877C5" w:rsidP="76F41CE1">
      <w:pPr>
        <w:spacing w:line="240" w:lineRule="auto"/>
        <w:jc w:val="center"/>
        <w:rPr>
          <w:rFonts w:ascii="Calibri" w:eastAsia="Times New Roman" w:hAnsi="Calibri" w:cs="Calibri"/>
          <w:shd w:val="clear" w:color="auto" w:fill="FFFFFF"/>
          <w:lang w:val="en-US"/>
        </w:rPr>
      </w:pPr>
    </w:p>
    <w:p w14:paraId="7F462A95" w14:textId="77777777" w:rsidR="00E877C5" w:rsidRPr="005B5E8B" w:rsidRDefault="00E877C5" w:rsidP="76F41CE1">
      <w:pPr>
        <w:spacing w:line="240" w:lineRule="auto"/>
        <w:jc w:val="center"/>
        <w:rPr>
          <w:rFonts w:ascii="Calibri" w:eastAsia="Times New Roman" w:hAnsi="Calibri" w:cs="Calibri"/>
          <w:shd w:val="clear" w:color="auto" w:fill="FFFFFF"/>
          <w:lang w:val="en-US"/>
        </w:rPr>
      </w:pPr>
    </w:p>
    <w:p w14:paraId="4682EC6C" w14:textId="77777777" w:rsidR="00E877C5" w:rsidRPr="005B5E8B" w:rsidRDefault="00E877C5" w:rsidP="76F41CE1">
      <w:pPr>
        <w:spacing w:line="240" w:lineRule="auto"/>
        <w:jc w:val="center"/>
        <w:rPr>
          <w:rFonts w:ascii="Calibri" w:eastAsia="Times New Roman" w:hAnsi="Calibri" w:cs="Calibri"/>
          <w:shd w:val="clear" w:color="auto" w:fill="FFFFFF"/>
          <w:lang w:val="en-US"/>
        </w:rPr>
      </w:pPr>
    </w:p>
    <w:p w14:paraId="31149611" w14:textId="7DE4F354" w:rsidR="003073B2" w:rsidRPr="002120E4" w:rsidRDefault="003073B2" w:rsidP="76F41CE1">
      <w:pPr>
        <w:spacing w:line="240" w:lineRule="auto"/>
        <w:jc w:val="center"/>
        <w:rPr>
          <w:rFonts w:ascii="Calibri" w:eastAsia="Times New Roman" w:hAnsi="Calibri" w:cs="Calibri"/>
          <w:b/>
          <w:shd w:val="clear" w:color="auto" w:fill="FFFFFF"/>
          <w:lang w:val="en-US"/>
        </w:rPr>
      </w:pPr>
      <w:r w:rsidRPr="002120E4">
        <w:rPr>
          <w:rFonts w:ascii="Calibri" w:eastAsia="Times New Roman" w:hAnsi="Calibri" w:cs="Calibri"/>
          <w:b/>
          <w:shd w:val="clear" w:color="auto" w:fill="FFFFFF"/>
          <w:lang w:val="en-US"/>
        </w:rPr>
        <w:t>Contradictory Aims:</w:t>
      </w:r>
    </w:p>
    <w:p w14:paraId="5357C79D" w14:textId="77777777" w:rsidR="00E877C5" w:rsidRPr="002120E4" w:rsidRDefault="00E877C5" w:rsidP="76F41CE1">
      <w:pPr>
        <w:spacing w:line="240" w:lineRule="auto"/>
        <w:jc w:val="center"/>
        <w:rPr>
          <w:rFonts w:ascii="Calibri" w:eastAsia="Times New Roman" w:hAnsi="Calibri" w:cs="Calibri"/>
          <w:b/>
          <w:lang w:val="en-US"/>
        </w:rPr>
      </w:pPr>
    </w:p>
    <w:p w14:paraId="7DCDDB9F" w14:textId="12A26C5A" w:rsidR="003073B2" w:rsidRPr="002120E4" w:rsidRDefault="003073B2" w:rsidP="76F41CE1">
      <w:pPr>
        <w:spacing w:line="240" w:lineRule="auto"/>
        <w:jc w:val="center"/>
        <w:rPr>
          <w:rFonts w:ascii="Calibri" w:eastAsia="Times New Roman" w:hAnsi="Calibri" w:cs="Calibri"/>
          <w:b/>
          <w:lang w:val="en-US"/>
        </w:rPr>
      </w:pPr>
      <w:r w:rsidRPr="002120E4">
        <w:rPr>
          <w:rFonts w:ascii="Calibri" w:eastAsia="Times New Roman" w:hAnsi="Calibri" w:cs="Calibri"/>
          <w:b/>
          <w:shd w:val="clear" w:color="auto" w:fill="FFFFFF"/>
          <w:lang w:val="en-US"/>
        </w:rPr>
        <w:t xml:space="preserve">How </w:t>
      </w:r>
      <w:r w:rsidR="001F66B9" w:rsidRPr="002120E4">
        <w:rPr>
          <w:rFonts w:ascii="Calibri" w:eastAsia="Times New Roman" w:hAnsi="Calibri" w:cs="Calibri"/>
          <w:b/>
          <w:shd w:val="clear" w:color="auto" w:fill="FFFFFF"/>
          <w:lang w:val="en-US"/>
        </w:rPr>
        <w:t>State</w:t>
      </w:r>
      <w:r w:rsidR="00A3667C" w:rsidRPr="002120E4">
        <w:rPr>
          <w:rFonts w:ascii="Calibri" w:eastAsia="Times New Roman" w:hAnsi="Calibri" w:cs="Calibri"/>
          <w:b/>
          <w:shd w:val="clear" w:color="auto" w:fill="FFFFFF"/>
          <w:lang w:val="en-US"/>
        </w:rPr>
        <w:t xml:space="preserve"> </w:t>
      </w:r>
      <w:r w:rsidR="001F66B9" w:rsidRPr="002120E4">
        <w:rPr>
          <w:rFonts w:ascii="Calibri" w:eastAsia="Times New Roman" w:hAnsi="Calibri" w:cs="Calibri"/>
          <w:b/>
          <w:shd w:val="clear" w:color="auto" w:fill="FFFFFF"/>
          <w:lang w:val="en-US"/>
        </w:rPr>
        <w:t xml:space="preserve">Flagship </w:t>
      </w:r>
      <w:r w:rsidRPr="002120E4">
        <w:rPr>
          <w:rFonts w:ascii="Calibri" w:eastAsia="Times New Roman" w:hAnsi="Calibri" w:cs="Calibri"/>
          <w:b/>
          <w:shd w:val="clear" w:color="auto" w:fill="FFFFFF"/>
          <w:lang w:val="en-US"/>
        </w:rPr>
        <w:t>Institutions Undermine Equity in Undergraduate Admissions</w:t>
      </w:r>
    </w:p>
    <w:p w14:paraId="45C16D74" w14:textId="77777777" w:rsidR="003073B2" w:rsidRPr="005B5E8B" w:rsidRDefault="003073B2" w:rsidP="76F41CE1">
      <w:pPr>
        <w:spacing w:line="480" w:lineRule="auto"/>
        <w:ind w:firstLine="720"/>
        <w:jc w:val="center"/>
        <w:rPr>
          <w:rFonts w:ascii="Calibri" w:eastAsia="Times New Roman" w:hAnsi="Calibri" w:cs="Calibri"/>
        </w:rPr>
      </w:pPr>
    </w:p>
    <w:p w14:paraId="56CEB849" w14:textId="77777777" w:rsidR="003073B2" w:rsidRPr="005B5E8B" w:rsidRDefault="003073B2" w:rsidP="76F41CE1">
      <w:pPr>
        <w:spacing w:line="480" w:lineRule="auto"/>
        <w:ind w:firstLine="720"/>
        <w:jc w:val="center"/>
        <w:rPr>
          <w:rFonts w:ascii="Calibri" w:eastAsia="Times New Roman" w:hAnsi="Calibri" w:cs="Calibri"/>
        </w:rPr>
      </w:pPr>
    </w:p>
    <w:p w14:paraId="5C000CF2" w14:textId="798F2574" w:rsidR="008C447E" w:rsidRDefault="008C447E" w:rsidP="76F41CE1">
      <w:pPr>
        <w:spacing w:line="480" w:lineRule="auto"/>
        <w:rPr>
          <w:rFonts w:ascii="Calibri" w:eastAsia="Times New Roman" w:hAnsi="Calibri" w:cs="Calibri"/>
        </w:rPr>
      </w:pPr>
    </w:p>
    <w:p w14:paraId="039CBC32" w14:textId="1DAF9EF7" w:rsidR="00355DC9" w:rsidRDefault="00355DC9" w:rsidP="76F41CE1">
      <w:pPr>
        <w:spacing w:line="480" w:lineRule="auto"/>
        <w:rPr>
          <w:rFonts w:ascii="Calibri" w:eastAsia="Times New Roman" w:hAnsi="Calibri" w:cs="Calibri"/>
        </w:rPr>
      </w:pPr>
    </w:p>
    <w:p w14:paraId="7572230C" w14:textId="5828A573" w:rsidR="00355DC9" w:rsidRDefault="00355DC9" w:rsidP="76F41CE1">
      <w:pPr>
        <w:spacing w:line="480" w:lineRule="auto"/>
        <w:rPr>
          <w:rFonts w:ascii="Calibri" w:eastAsia="Times New Roman" w:hAnsi="Calibri" w:cs="Calibri"/>
        </w:rPr>
      </w:pPr>
    </w:p>
    <w:p w14:paraId="2A6018C0" w14:textId="29969DC2" w:rsidR="00355DC9" w:rsidRDefault="00355DC9" w:rsidP="76F41CE1">
      <w:pPr>
        <w:spacing w:line="480" w:lineRule="auto"/>
        <w:rPr>
          <w:rFonts w:ascii="Calibri" w:eastAsia="Times New Roman" w:hAnsi="Calibri" w:cs="Calibri"/>
        </w:rPr>
      </w:pPr>
    </w:p>
    <w:p w14:paraId="122EDEFD" w14:textId="07ACF1C3" w:rsidR="00355DC9" w:rsidRDefault="00355DC9" w:rsidP="76F41CE1">
      <w:pPr>
        <w:spacing w:line="480" w:lineRule="auto"/>
        <w:rPr>
          <w:rFonts w:ascii="Calibri" w:eastAsia="Times New Roman" w:hAnsi="Calibri" w:cs="Calibri"/>
        </w:rPr>
      </w:pPr>
    </w:p>
    <w:p w14:paraId="10C378DF" w14:textId="16BF00F8" w:rsidR="00355DC9" w:rsidRDefault="00355DC9" w:rsidP="76F41CE1">
      <w:pPr>
        <w:spacing w:line="480" w:lineRule="auto"/>
        <w:rPr>
          <w:rFonts w:ascii="Calibri" w:eastAsia="Times New Roman" w:hAnsi="Calibri" w:cs="Calibri"/>
        </w:rPr>
      </w:pPr>
    </w:p>
    <w:p w14:paraId="3894E49D" w14:textId="6B8B1282" w:rsidR="00355DC9" w:rsidRDefault="00355DC9" w:rsidP="76F41CE1">
      <w:pPr>
        <w:spacing w:line="480" w:lineRule="auto"/>
        <w:rPr>
          <w:rFonts w:ascii="Calibri" w:eastAsia="Times New Roman" w:hAnsi="Calibri" w:cs="Calibri"/>
        </w:rPr>
      </w:pPr>
    </w:p>
    <w:p w14:paraId="51520594" w14:textId="178E510C" w:rsidR="00355DC9" w:rsidRDefault="00355DC9" w:rsidP="76F41CE1">
      <w:pPr>
        <w:spacing w:line="480" w:lineRule="auto"/>
        <w:rPr>
          <w:rFonts w:ascii="Calibri" w:eastAsia="Times New Roman" w:hAnsi="Calibri" w:cs="Calibri"/>
        </w:rPr>
      </w:pPr>
    </w:p>
    <w:p w14:paraId="49C7FE71" w14:textId="3B8BAB6E" w:rsidR="00355DC9" w:rsidRDefault="00355DC9" w:rsidP="76F41CE1">
      <w:pPr>
        <w:spacing w:line="480" w:lineRule="auto"/>
        <w:rPr>
          <w:rFonts w:ascii="Calibri" w:eastAsia="Times New Roman" w:hAnsi="Calibri" w:cs="Calibri"/>
        </w:rPr>
      </w:pPr>
    </w:p>
    <w:p w14:paraId="783C7732" w14:textId="3CB82A70" w:rsidR="00355DC9" w:rsidRDefault="00355DC9" w:rsidP="76F41CE1">
      <w:pPr>
        <w:spacing w:line="480" w:lineRule="auto"/>
        <w:rPr>
          <w:rFonts w:ascii="Calibri" w:eastAsia="Times New Roman" w:hAnsi="Calibri" w:cs="Calibri"/>
        </w:rPr>
      </w:pPr>
    </w:p>
    <w:p w14:paraId="0040EDF9" w14:textId="5EA79892" w:rsidR="00355DC9" w:rsidRDefault="00355DC9" w:rsidP="76F41CE1">
      <w:pPr>
        <w:spacing w:line="480" w:lineRule="auto"/>
        <w:rPr>
          <w:rFonts w:ascii="Calibri" w:eastAsia="Times New Roman" w:hAnsi="Calibri" w:cs="Calibri"/>
        </w:rPr>
      </w:pPr>
    </w:p>
    <w:p w14:paraId="5E950D1A" w14:textId="0161444E" w:rsidR="00355DC9" w:rsidRDefault="00355DC9" w:rsidP="76F41CE1">
      <w:pPr>
        <w:spacing w:line="480" w:lineRule="auto"/>
        <w:rPr>
          <w:rFonts w:ascii="Calibri" w:eastAsia="Times New Roman" w:hAnsi="Calibri" w:cs="Calibri"/>
        </w:rPr>
      </w:pPr>
    </w:p>
    <w:p w14:paraId="0B861A10" w14:textId="28D2B575" w:rsidR="00355DC9" w:rsidRDefault="00355DC9" w:rsidP="76F41CE1">
      <w:pPr>
        <w:spacing w:line="480" w:lineRule="auto"/>
        <w:rPr>
          <w:rFonts w:ascii="Calibri" w:eastAsia="Times New Roman" w:hAnsi="Calibri" w:cs="Calibri"/>
        </w:rPr>
      </w:pPr>
    </w:p>
    <w:p w14:paraId="368800CD" w14:textId="535601E7" w:rsidR="00355DC9" w:rsidRDefault="00355DC9" w:rsidP="76F41CE1">
      <w:pPr>
        <w:spacing w:line="480" w:lineRule="auto"/>
        <w:rPr>
          <w:rFonts w:ascii="Calibri" w:eastAsia="Times New Roman" w:hAnsi="Calibri" w:cs="Calibri"/>
        </w:rPr>
      </w:pPr>
    </w:p>
    <w:p w14:paraId="2593D2BC" w14:textId="261E3490" w:rsidR="00355DC9" w:rsidRDefault="00355DC9" w:rsidP="76F41CE1">
      <w:pPr>
        <w:spacing w:line="480" w:lineRule="auto"/>
        <w:rPr>
          <w:rFonts w:ascii="Calibri" w:eastAsia="Times New Roman" w:hAnsi="Calibri" w:cs="Calibri"/>
        </w:rPr>
      </w:pPr>
    </w:p>
    <w:p w14:paraId="6FD34842" w14:textId="2CA79337" w:rsidR="00355DC9" w:rsidRDefault="00355DC9" w:rsidP="76F41CE1">
      <w:pPr>
        <w:spacing w:line="480" w:lineRule="auto"/>
        <w:rPr>
          <w:rFonts w:ascii="Calibri" w:eastAsia="Times New Roman" w:hAnsi="Calibri" w:cs="Calibri"/>
        </w:rPr>
      </w:pPr>
    </w:p>
    <w:p w14:paraId="33C76F29" w14:textId="6496AEA3" w:rsidR="00355DC9" w:rsidRDefault="00355DC9" w:rsidP="76F41CE1">
      <w:pPr>
        <w:spacing w:line="480" w:lineRule="auto"/>
        <w:rPr>
          <w:rFonts w:ascii="Calibri" w:eastAsia="Times New Roman" w:hAnsi="Calibri" w:cs="Calibri"/>
        </w:rPr>
      </w:pPr>
    </w:p>
    <w:p w14:paraId="03B67CC2" w14:textId="77777777" w:rsidR="00355DC9" w:rsidRPr="005B5E8B" w:rsidRDefault="00355DC9" w:rsidP="76F41CE1">
      <w:pPr>
        <w:spacing w:line="480" w:lineRule="auto"/>
        <w:rPr>
          <w:rFonts w:ascii="Calibri" w:eastAsia="Times New Roman" w:hAnsi="Calibri" w:cs="Calibri"/>
        </w:rPr>
      </w:pPr>
    </w:p>
    <w:p w14:paraId="3D34AE31" w14:textId="75D40105" w:rsidR="003073B2" w:rsidRPr="005B5E8B" w:rsidRDefault="76F41CE1" w:rsidP="76F41CE1">
      <w:pPr>
        <w:spacing w:line="480" w:lineRule="auto"/>
        <w:rPr>
          <w:rFonts w:ascii="Calibri" w:eastAsia="Times New Roman" w:hAnsi="Calibri" w:cs="Calibri"/>
        </w:rPr>
      </w:pPr>
      <w:r w:rsidRPr="005B5E8B">
        <w:rPr>
          <w:rFonts w:ascii="Calibri" w:eastAsia="Times New Roman" w:hAnsi="Calibri" w:cs="Calibri"/>
        </w:rPr>
        <w:lastRenderedPageBreak/>
        <w:t xml:space="preserve">Abstract: </w:t>
      </w:r>
      <w:r w:rsidR="0009079B">
        <w:rPr>
          <w:rFonts w:ascii="Calibri" w:eastAsia="Times New Roman" w:hAnsi="Calibri" w:cs="Calibri"/>
        </w:rPr>
        <w:t>Many institutions struggle to enroll students from historically underrepresented backgrounds</w:t>
      </w:r>
      <w:r w:rsidRPr="005B5E8B">
        <w:rPr>
          <w:rFonts w:ascii="Calibri" w:eastAsia="Times New Roman" w:hAnsi="Calibri" w:cs="Calibri"/>
        </w:rPr>
        <w:t xml:space="preserve"> despite </w:t>
      </w:r>
      <w:r w:rsidR="00D74355" w:rsidRPr="005B5E8B">
        <w:rPr>
          <w:rFonts w:ascii="Calibri" w:eastAsia="Times New Roman" w:hAnsi="Calibri" w:cs="Calibri"/>
        </w:rPr>
        <w:t>voic</w:t>
      </w:r>
      <w:r w:rsidR="00D74355">
        <w:rPr>
          <w:rFonts w:ascii="Calibri" w:eastAsia="Times New Roman" w:hAnsi="Calibri" w:cs="Calibri"/>
        </w:rPr>
        <w:t>ing</w:t>
      </w:r>
      <w:r w:rsidR="00D74355" w:rsidRPr="005B5E8B">
        <w:rPr>
          <w:rFonts w:ascii="Calibri" w:eastAsia="Times New Roman" w:hAnsi="Calibri" w:cs="Calibri"/>
        </w:rPr>
        <w:t xml:space="preserve"> </w:t>
      </w:r>
      <w:r w:rsidRPr="005B5E8B">
        <w:rPr>
          <w:rFonts w:ascii="Calibri" w:eastAsia="Times New Roman" w:hAnsi="Calibri" w:cs="Calibri"/>
        </w:rPr>
        <w:t xml:space="preserve">commitments to diversity. </w:t>
      </w:r>
      <w:r w:rsidR="0009079B">
        <w:rPr>
          <w:rFonts w:ascii="Calibri" w:eastAsia="Times New Roman" w:hAnsi="Calibri" w:cs="Calibri"/>
        </w:rPr>
        <w:t>This struggle is often attributed to difficulty in recruiting qualified students</w:t>
      </w:r>
      <w:r w:rsidR="00D74355">
        <w:rPr>
          <w:rFonts w:ascii="Calibri" w:eastAsia="Times New Roman" w:hAnsi="Calibri" w:cs="Calibri"/>
        </w:rPr>
        <w:t>. H</w:t>
      </w:r>
      <w:r w:rsidR="0009079B">
        <w:rPr>
          <w:rFonts w:ascii="Calibri" w:eastAsia="Times New Roman" w:hAnsi="Calibri" w:cs="Calibri"/>
        </w:rPr>
        <w:t xml:space="preserve">owever, admissions offices themselves can use practices that undermine efforts to expand </w:t>
      </w:r>
      <w:r w:rsidR="00BE65AF">
        <w:rPr>
          <w:rFonts w:ascii="Calibri" w:eastAsia="Times New Roman" w:hAnsi="Calibri" w:cs="Calibri"/>
        </w:rPr>
        <w:t>access</w:t>
      </w:r>
      <w:r w:rsidR="0009079B">
        <w:rPr>
          <w:rFonts w:ascii="Calibri" w:eastAsia="Times New Roman" w:hAnsi="Calibri" w:cs="Calibri"/>
        </w:rPr>
        <w:t>. In examining two state flagship institutions, we</w:t>
      </w:r>
      <w:r w:rsidR="00D34AB0" w:rsidRPr="005B5E8B">
        <w:rPr>
          <w:rFonts w:ascii="Calibri" w:eastAsia="Times New Roman" w:hAnsi="Calibri" w:cs="Calibri"/>
        </w:rPr>
        <w:t xml:space="preserve"> </w:t>
      </w:r>
      <w:r w:rsidR="0009079B">
        <w:rPr>
          <w:rFonts w:ascii="Calibri" w:eastAsia="Times New Roman" w:hAnsi="Calibri" w:cs="Calibri"/>
        </w:rPr>
        <w:t>ask</w:t>
      </w:r>
      <w:r w:rsidRPr="005B5E8B">
        <w:rPr>
          <w:rFonts w:ascii="Calibri" w:eastAsia="Times New Roman" w:hAnsi="Calibri" w:cs="Calibri"/>
        </w:rPr>
        <w:t xml:space="preserve">: How do </w:t>
      </w:r>
      <w:r w:rsidR="003C368F">
        <w:rPr>
          <w:rFonts w:ascii="Calibri" w:eastAsia="Times New Roman" w:hAnsi="Calibri" w:cs="Calibri"/>
        </w:rPr>
        <w:t xml:space="preserve">admissions-related </w:t>
      </w:r>
      <w:r w:rsidRPr="005B5E8B">
        <w:rPr>
          <w:rFonts w:ascii="Calibri" w:eastAsia="Times New Roman" w:hAnsi="Calibri" w:cs="Calibri"/>
        </w:rPr>
        <w:t xml:space="preserve">policies and practices </w:t>
      </w:r>
      <w:r w:rsidR="003C368F">
        <w:rPr>
          <w:rFonts w:ascii="Calibri" w:eastAsia="Times New Roman" w:hAnsi="Calibri" w:cs="Calibri"/>
        </w:rPr>
        <w:t xml:space="preserve">within an institution </w:t>
      </w:r>
      <w:r w:rsidRPr="005B5E8B">
        <w:rPr>
          <w:rFonts w:ascii="Calibri" w:eastAsia="Times New Roman" w:hAnsi="Calibri" w:cs="Calibri"/>
        </w:rPr>
        <w:t xml:space="preserve">undermine racial diversity in enrollment? We identified two groups of policies: those cast as unrelated to race (e.g., early action programs, honors admissions, and out-of-state recruitment), and those meant to bolster diversity but that were ineffectively implemented (e.g., loan reduction programs, community college pathways programs). Implications are discussed. </w:t>
      </w:r>
    </w:p>
    <w:p w14:paraId="4D5E4B8A" w14:textId="12E35D78" w:rsidR="008C447E" w:rsidRPr="005B5E8B" w:rsidRDefault="76F41CE1" w:rsidP="76F41CE1">
      <w:pPr>
        <w:spacing w:line="480" w:lineRule="auto"/>
        <w:rPr>
          <w:rFonts w:ascii="Calibri" w:eastAsia="Times New Roman" w:hAnsi="Calibri" w:cs="Calibri"/>
        </w:rPr>
      </w:pPr>
      <w:r w:rsidRPr="005B5E8B">
        <w:rPr>
          <w:rFonts w:ascii="Calibri" w:eastAsia="Times New Roman" w:hAnsi="Calibri" w:cs="Calibri"/>
        </w:rPr>
        <w:t>Key words: Admissions, equity, affirmative action, diversity, enrollment management</w:t>
      </w:r>
    </w:p>
    <w:p w14:paraId="6C07AA29" w14:textId="6E23CA15" w:rsidR="00686ADB" w:rsidRPr="005B5E8B" w:rsidRDefault="00686ADB" w:rsidP="76F41CE1">
      <w:pPr>
        <w:spacing w:line="480" w:lineRule="auto"/>
        <w:rPr>
          <w:rFonts w:ascii="Calibri" w:eastAsia="Times New Roman" w:hAnsi="Calibri" w:cs="Calibri"/>
        </w:rPr>
      </w:pPr>
    </w:p>
    <w:p w14:paraId="6E0C6A62" w14:textId="36A595B5" w:rsidR="00686ADB" w:rsidRPr="005B5E8B" w:rsidRDefault="00686ADB" w:rsidP="76F41CE1">
      <w:pPr>
        <w:spacing w:line="480" w:lineRule="auto"/>
        <w:rPr>
          <w:rFonts w:ascii="Calibri" w:eastAsia="Times New Roman" w:hAnsi="Calibri" w:cs="Calibri"/>
        </w:rPr>
      </w:pPr>
    </w:p>
    <w:p w14:paraId="096D0B50" w14:textId="052667C0" w:rsidR="00686ADB" w:rsidRPr="005B5E8B" w:rsidRDefault="00686ADB" w:rsidP="76F41CE1">
      <w:pPr>
        <w:spacing w:line="480" w:lineRule="auto"/>
        <w:rPr>
          <w:rFonts w:ascii="Calibri" w:eastAsia="Times New Roman" w:hAnsi="Calibri" w:cs="Calibri"/>
        </w:rPr>
      </w:pPr>
    </w:p>
    <w:p w14:paraId="2D66D6BD" w14:textId="767078C0" w:rsidR="00686ADB" w:rsidRDefault="00686ADB" w:rsidP="76F41CE1">
      <w:pPr>
        <w:spacing w:line="480" w:lineRule="auto"/>
        <w:rPr>
          <w:rFonts w:ascii="Calibri" w:eastAsia="Times New Roman" w:hAnsi="Calibri" w:cs="Calibri"/>
        </w:rPr>
      </w:pPr>
    </w:p>
    <w:p w14:paraId="53D55C01" w14:textId="77777777" w:rsidR="009F080E" w:rsidRPr="005B5E8B" w:rsidRDefault="009F080E" w:rsidP="76F41CE1">
      <w:pPr>
        <w:spacing w:line="480" w:lineRule="auto"/>
        <w:rPr>
          <w:rFonts w:ascii="Calibri" w:eastAsia="Times New Roman" w:hAnsi="Calibri" w:cs="Calibri"/>
        </w:rPr>
      </w:pPr>
    </w:p>
    <w:p w14:paraId="11B8E960" w14:textId="42EA5214" w:rsidR="00294477" w:rsidRDefault="00294477" w:rsidP="76F41CE1">
      <w:pPr>
        <w:spacing w:line="480" w:lineRule="auto"/>
        <w:rPr>
          <w:rFonts w:ascii="Calibri" w:eastAsia="Times New Roman" w:hAnsi="Calibri" w:cs="Calibri"/>
        </w:rPr>
      </w:pPr>
    </w:p>
    <w:p w14:paraId="325BAF18" w14:textId="0DDE14B4" w:rsidR="00355DC9" w:rsidRDefault="00355DC9" w:rsidP="76F41CE1">
      <w:pPr>
        <w:spacing w:line="480" w:lineRule="auto"/>
        <w:rPr>
          <w:rFonts w:ascii="Calibri" w:eastAsia="Times New Roman" w:hAnsi="Calibri" w:cs="Calibri"/>
        </w:rPr>
      </w:pPr>
    </w:p>
    <w:p w14:paraId="1BCD05EC" w14:textId="3A8132AA" w:rsidR="00355DC9" w:rsidRDefault="00355DC9" w:rsidP="76F41CE1">
      <w:pPr>
        <w:spacing w:line="480" w:lineRule="auto"/>
        <w:rPr>
          <w:rFonts w:ascii="Calibri" w:eastAsia="Times New Roman" w:hAnsi="Calibri" w:cs="Calibri"/>
        </w:rPr>
      </w:pPr>
    </w:p>
    <w:p w14:paraId="0981829F" w14:textId="7771B108" w:rsidR="00355DC9" w:rsidRDefault="00355DC9" w:rsidP="76F41CE1">
      <w:pPr>
        <w:spacing w:line="480" w:lineRule="auto"/>
        <w:rPr>
          <w:rFonts w:ascii="Calibri" w:eastAsia="Times New Roman" w:hAnsi="Calibri" w:cs="Calibri"/>
        </w:rPr>
      </w:pPr>
    </w:p>
    <w:p w14:paraId="5FA1655C" w14:textId="0DE02ADF" w:rsidR="00355DC9" w:rsidRDefault="00355DC9" w:rsidP="76F41CE1">
      <w:pPr>
        <w:spacing w:line="480" w:lineRule="auto"/>
        <w:rPr>
          <w:rFonts w:ascii="Calibri" w:eastAsia="Times New Roman" w:hAnsi="Calibri" w:cs="Calibri"/>
        </w:rPr>
      </w:pPr>
    </w:p>
    <w:p w14:paraId="6BD97803" w14:textId="2A8AE0E2" w:rsidR="00355DC9" w:rsidRDefault="00355DC9" w:rsidP="76F41CE1">
      <w:pPr>
        <w:spacing w:line="480" w:lineRule="auto"/>
        <w:rPr>
          <w:rFonts w:ascii="Calibri" w:eastAsia="Times New Roman" w:hAnsi="Calibri" w:cs="Calibri"/>
        </w:rPr>
      </w:pPr>
    </w:p>
    <w:p w14:paraId="2CE2013D" w14:textId="116698A1" w:rsidR="00355DC9" w:rsidRDefault="00355DC9" w:rsidP="76F41CE1">
      <w:pPr>
        <w:spacing w:line="480" w:lineRule="auto"/>
        <w:rPr>
          <w:rFonts w:ascii="Calibri" w:eastAsia="Times New Roman" w:hAnsi="Calibri" w:cs="Calibri"/>
        </w:rPr>
      </w:pPr>
    </w:p>
    <w:p w14:paraId="27FA1DB9" w14:textId="345875E6" w:rsidR="00355DC9" w:rsidRDefault="00355DC9" w:rsidP="76F41CE1">
      <w:pPr>
        <w:spacing w:line="480" w:lineRule="auto"/>
        <w:rPr>
          <w:rFonts w:ascii="Calibri" w:eastAsia="Times New Roman" w:hAnsi="Calibri" w:cs="Calibri"/>
        </w:rPr>
      </w:pPr>
    </w:p>
    <w:p w14:paraId="40AFD504" w14:textId="77777777" w:rsidR="00DB19BB" w:rsidRDefault="00DB19BB" w:rsidP="76F41CE1">
      <w:pPr>
        <w:spacing w:line="480" w:lineRule="auto"/>
        <w:rPr>
          <w:rFonts w:ascii="Calibri" w:eastAsia="Times New Roman" w:hAnsi="Calibri" w:cs="Calibri"/>
        </w:rPr>
      </w:pPr>
    </w:p>
    <w:p w14:paraId="19D5EEFB" w14:textId="2BBA680B" w:rsidR="00294477" w:rsidRPr="005B5E8B" w:rsidRDefault="00294477" w:rsidP="76F41CE1">
      <w:pPr>
        <w:spacing w:line="480" w:lineRule="auto"/>
        <w:rPr>
          <w:rFonts w:ascii="Calibri" w:eastAsia="Times New Roman" w:hAnsi="Calibri" w:cs="Calibri"/>
        </w:rPr>
      </w:pPr>
    </w:p>
    <w:p w14:paraId="4BEC25D2" w14:textId="38FE33C2" w:rsidR="009B5513" w:rsidRPr="002120E4" w:rsidRDefault="009B5513" w:rsidP="009B5513">
      <w:pPr>
        <w:spacing w:line="240" w:lineRule="auto"/>
        <w:jc w:val="center"/>
        <w:rPr>
          <w:rFonts w:ascii="Calibri" w:eastAsia="Times New Roman" w:hAnsi="Calibri" w:cs="Calibri"/>
          <w:b/>
          <w:shd w:val="clear" w:color="auto" w:fill="FFFFFF"/>
          <w:lang w:val="en-US"/>
        </w:rPr>
      </w:pPr>
      <w:r w:rsidRPr="009B5513">
        <w:rPr>
          <w:rFonts w:ascii="Calibri" w:eastAsia="Times New Roman" w:hAnsi="Calibri" w:cs="Calibri"/>
          <w:b/>
          <w:shd w:val="clear" w:color="auto" w:fill="FFFFFF"/>
          <w:lang w:val="en-US"/>
        </w:rPr>
        <w:lastRenderedPageBreak/>
        <w:t xml:space="preserve">Contradictory Aims: How </w:t>
      </w:r>
      <w:r w:rsidRPr="00F94C53">
        <w:rPr>
          <w:rFonts w:ascii="Calibri" w:eastAsia="Times New Roman" w:hAnsi="Calibri" w:cs="Calibri"/>
          <w:b/>
          <w:shd w:val="clear" w:color="auto" w:fill="FFFFFF"/>
          <w:lang w:val="en-US"/>
        </w:rPr>
        <w:t>State Flagship Institutions Undermine Equity in Undergraduate Admissions</w:t>
      </w:r>
    </w:p>
    <w:p w14:paraId="41676C37" w14:textId="61382017" w:rsidR="009B5513" w:rsidRDefault="009B5513" w:rsidP="001D0599">
      <w:pPr>
        <w:spacing w:line="480" w:lineRule="auto"/>
        <w:rPr>
          <w:rFonts w:ascii="Calibri" w:eastAsia="Times New Roman" w:hAnsi="Calibri" w:cs="Calibri"/>
        </w:rPr>
      </w:pPr>
    </w:p>
    <w:p w14:paraId="4AA6C702" w14:textId="27234F1C" w:rsidR="001D0599" w:rsidRDefault="0090309C" w:rsidP="002120E4">
      <w:pPr>
        <w:spacing w:line="480" w:lineRule="auto"/>
        <w:ind w:firstLine="720"/>
        <w:rPr>
          <w:rFonts w:ascii="Calibri" w:eastAsia="Times New Roman" w:hAnsi="Calibri" w:cs="Calibri"/>
        </w:rPr>
      </w:pPr>
      <w:r w:rsidRPr="005B5E8B">
        <w:rPr>
          <w:rFonts w:ascii="Calibri" w:eastAsia="Times New Roman" w:hAnsi="Calibri" w:cs="Calibri"/>
        </w:rPr>
        <w:t xml:space="preserve">Colleges and universities </w:t>
      </w:r>
      <w:r w:rsidR="001D474E">
        <w:rPr>
          <w:rFonts w:ascii="Calibri" w:eastAsia="Times New Roman" w:hAnsi="Calibri" w:cs="Calibri"/>
        </w:rPr>
        <w:t>frequently</w:t>
      </w:r>
      <w:r w:rsidR="00E65372" w:rsidRPr="005B5E8B">
        <w:rPr>
          <w:rFonts w:ascii="Calibri" w:eastAsia="Times New Roman" w:hAnsi="Calibri" w:cs="Calibri"/>
        </w:rPr>
        <w:t xml:space="preserve"> </w:t>
      </w:r>
      <w:r w:rsidRPr="005B5E8B">
        <w:rPr>
          <w:rFonts w:ascii="Calibri" w:eastAsia="Times New Roman" w:hAnsi="Calibri" w:cs="Calibri"/>
        </w:rPr>
        <w:t>trumpet their commitments to diversity</w:t>
      </w:r>
      <w:r w:rsidR="00487F27" w:rsidRPr="005B5E8B">
        <w:rPr>
          <w:rFonts w:ascii="Calibri" w:eastAsia="Times New Roman" w:hAnsi="Calibri" w:cs="Calibri"/>
        </w:rPr>
        <w:t>, equity, and inclusion (</w:t>
      </w:r>
      <w:r w:rsidR="00E65372" w:rsidRPr="005B5E8B">
        <w:rPr>
          <w:rFonts w:ascii="Calibri" w:eastAsia="Times New Roman" w:hAnsi="Calibri" w:cs="Calibri"/>
        </w:rPr>
        <w:t>Thomas, 2020</w:t>
      </w:r>
      <w:r w:rsidR="00487F27" w:rsidRPr="005B5E8B">
        <w:rPr>
          <w:rFonts w:ascii="Calibri" w:eastAsia="Times New Roman" w:hAnsi="Calibri" w:cs="Calibri"/>
        </w:rPr>
        <w:t>)</w:t>
      </w:r>
      <w:r w:rsidR="00E65372" w:rsidRPr="005B5E8B">
        <w:rPr>
          <w:rFonts w:ascii="Calibri" w:eastAsia="Times New Roman" w:hAnsi="Calibri" w:cs="Calibri"/>
        </w:rPr>
        <w:t>. However</w:t>
      </w:r>
      <w:r w:rsidRPr="005B5E8B">
        <w:rPr>
          <w:rFonts w:ascii="Calibri" w:eastAsia="Times New Roman" w:hAnsi="Calibri" w:cs="Calibri"/>
        </w:rPr>
        <w:t xml:space="preserve">, </w:t>
      </w:r>
      <w:r w:rsidR="00E65372" w:rsidRPr="005B5E8B">
        <w:rPr>
          <w:rFonts w:ascii="Calibri" w:eastAsia="Times New Roman" w:hAnsi="Calibri" w:cs="Calibri"/>
        </w:rPr>
        <w:t xml:space="preserve">their actions </w:t>
      </w:r>
      <w:r w:rsidR="0009079B">
        <w:rPr>
          <w:rFonts w:ascii="Calibri" w:eastAsia="Times New Roman" w:hAnsi="Calibri" w:cs="Calibri"/>
        </w:rPr>
        <w:t xml:space="preserve">and investments </w:t>
      </w:r>
      <w:r w:rsidR="001D474E">
        <w:rPr>
          <w:rFonts w:ascii="Calibri" w:eastAsia="Times New Roman" w:hAnsi="Calibri" w:cs="Calibri"/>
        </w:rPr>
        <w:t>often</w:t>
      </w:r>
      <w:r w:rsidR="00E65372" w:rsidRPr="005B5E8B">
        <w:rPr>
          <w:rFonts w:ascii="Calibri" w:eastAsia="Times New Roman" w:hAnsi="Calibri" w:cs="Calibri"/>
        </w:rPr>
        <w:t xml:space="preserve"> do not reflect the</w:t>
      </w:r>
      <w:r w:rsidR="001D0599">
        <w:rPr>
          <w:rFonts w:ascii="Calibri" w:eastAsia="Times New Roman" w:hAnsi="Calibri" w:cs="Calibri"/>
        </w:rPr>
        <w:t>se</w:t>
      </w:r>
      <w:r w:rsidR="00E65372" w:rsidRPr="005B5E8B">
        <w:rPr>
          <w:rFonts w:ascii="Calibri" w:eastAsia="Times New Roman" w:hAnsi="Calibri" w:cs="Calibri"/>
        </w:rPr>
        <w:t xml:space="preserve"> </w:t>
      </w:r>
      <w:r w:rsidRPr="005B5E8B">
        <w:rPr>
          <w:rFonts w:ascii="Calibri" w:eastAsia="Times New Roman" w:hAnsi="Calibri" w:cs="Calibri"/>
        </w:rPr>
        <w:t>espoused values (Ahmed, 2012</w:t>
      </w:r>
      <w:r w:rsidR="00E65372" w:rsidRPr="005B5E8B">
        <w:rPr>
          <w:rFonts w:ascii="Calibri" w:eastAsia="Times New Roman" w:hAnsi="Calibri" w:cs="Calibri"/>
        </w:rPr>
        <w:t>; Ray, 2019</w:t>
      </w:r>
      <w:r w:rsidRPr="005B5E8B">
        <w:rPr>
          <w:rFonts w:ascii="Calibri" w:eastAsia="Times New Roman" w:hAnsi="Calibri" w:cs="Calibri"/>
        </w:rPr>
        <w:t xml:space="preserve">). This </w:t>
      </w:r>
      <w:r w:rsidR="00E65372" w:rsidRPr="005B5E8B">
        <w:rPr>
          <w:rFonts w:ascii="Calibri" w:eastAsia="Times New Roman" w:hAnsi="Calibri" w:cs="Calibri"/>
        </w:rPr>
        <w:t xml:space="preserve">contradictory </w:t>
      </w:r>
      <w:r w:rsidRPr="005B5E8B">
        <w:rPr>
          <w:rFonts w:ascii="Calibri" w:eastAsia="Times New Roman" w:hAnsi="Calibri" w:cs="Calibri"/>
        </w:rPr>
        <w:t>dynamic is apparent in undergraduate admissions (Poon et al., 2023)</w:t>
      </w:r>
      <w:r w:rsidR="005B5E8B">
        <w:rPr>
          <w:rFonts w:ascii="Calibri" w:eastAsia="Times New Roman" w:hAnsi="Calibri" w:cs="Calibri"/>
        </w:rPr>
        <w:t xml:space="preserve">, where </w:t>
      </w:r>
      <w:r w:rsidR="001D474E">
        <w:rPr>
          <w:rFonts w:ascii="Calibri" w:eastAsia="Times New Roman" w:hAnsi="Calibri" w:cs="Calibri"/>
        </w:rPr>
        <w:t xml:space="preserve">the </w:t>
      </w:r>
      <w:r w:rsidR="00487F27" w:rsidRPr="005B5E8B">
        <w:rPr>
          <w:rFonts w:ascii="Calibri" w:eastAsia="Times New Roman" w:hAnsi="Calibri" w:cs="Calibri"/>
        </w:rPr>
        <w:t xml:space="preserve">higher education </w:t>
      </w:r>
      <w:r w:rsidR="001D474E">
        <w:rPr>
          <w:rFonts w:ascii="Calibri" w:eastAsia="Times New Roman" w:hAnsi="Calibri" w:cs="Calibri"/>
        </w:rPr>
        <w:t>community</w:t>
      </w:r>
      <w:r w:rsidR="00487F27" w:rsidRPr="005B5E8B">
        <w:rPr>
          <w:rFonts w:ascii="Calibri" w:eastAsia="Times New Roman" w:hAnsi="Calibri" w:cs="Calibri"/>
        </w:rPr>
        <w:t xml:space="preserve"> has espoused enthusiastic support for race-conscious admissions over the </w:t>
      </w:r>
      <w:r w:rsidR="009F080E" w:rsidRPr="009F080E">
        <w:rPr>
          <w:rFonts w:ascii="Calibri" w:eastAsia="Times New Roman" w:hAnsi="Calibri" w:cs="Calibri"/>
        </w:rPr>
        <w:t>years</w:t>
      </w:r>
      <w:r w:rsidR="003958FE" w:rsidRPr="005B5E8B">
        <w:rPr>
          <w:rFonts w:ascii="Calibri" w:eastAsia="Times New Roman" w:hAnsi="Calibri" w:cs="Calibri"/>
        </w:rPr>
        <w:t xml:space="preserve"> (Ledesma, 2004)</w:t>
      </w:r>
      <w:r w:rsidR="00487F27" w:rsidRPr="005B5E8B">
        <w:rPr>
          <w:rFonts w:ascii="Calibri" w:eastAsia="Times New Roman" w:hAnsi="Calibri" w:cs="Calibri"/>
        </w:rPr>
        <w:t xml:space="preserve">. Nationwide, institutions lamented the </w:t>
      </w:r>
      <w:r w:rsidR="003958FE" w:rsidRPr="005B5E8B">
        <w:rPr>
          <w:rFonts w:ascii="Calibri" w:eastAsia="Times New Roman" w:hAnsi="Calibri" w:cs="Calibri"/>
        </w:rPr>
        <w:t xml:space="preserve"> </w:t>
      </w:r>
      <w:r w:rsidR="00F94C53">
        <w:rPr>
          <w:rFonts w:ascii="Calibri" w:eastAsia="Times New Roman" w:hAnsi="Calibri" w:cs="Calibri"/>
        </w:rPr>
        <w:t xml:space="preserve">Supreme Court ruling in </w:t>
      </w:r>
      <w:r w:rsidR="00F94C53" w:rsidRPr="002120E4">
        <w:rPr>
          <w:rFonts w:ascii="Calibri" w:eastAsia="Times New Roman" w:hAnsi="Calibri" w:cs="Calibri"/>
          <w:i/>
        </w:rPr>
        <w:t>Students for Fair Admission (SFFA) v. Harvard/University of North Carolina</w:t>
      </w:r>
      <w:r w:rsidR="00043404">
        <w:rPr>
          <w:rFonts w:ascii="Calibri" w:eastAsia="Times New Roman" w:hAnsi="Calibri" w:cs="Calibri"/>
          <w:i/>
        </w:rPr>
        <w:t xml:space="preserve"> (UNC)</w:t>
      </w:r>
      <w:r w:rsidR="00F94C53" w:rsidRPr="002120E4">
        <w:rPr>
          <w:rFonts w:ascii="Calibri" w:eastAsia="Times New Roman" w:hAnsi="Calibri" w:cs="Calibri"/>
          <w:i/>
        </w:rPr>
        <w:t xml:space="preserve"> </w:t>
      </w:r>
      <w:r w:rsidR="00DB19BB">
        <w:rPr>
          <w:rFonts w:ascii="Calibri" w:eastAsia="Times New Roman" w:hAnsi="Calibri" w:cs="Calibri"/>
        </w:rPr>
        <w:t xml:space="preserve">case </w:t>
      </w:r>
      <w:r w:rsidR="00483C08">
        <w:rPr>
          <w:rFonts w:ascii="Calibri" w:eastAsia="Times New Roman" w:hAnsi="Calibri" w:cs="Calibri"/>
        </w:rPr>
        <w:t xml:space="preserve">(2023) </w:t>
      </w:r>
      <w:r w:rsidR="009F080E">
        <w:rPr>
          <w:rFonts w:ascii="Calibri" w:eastAsia="Times New Roman" w:hAnsi="Calibri" w:cs="Calibri"/>
        </w:rPr>
        <w:t>which</w:t>
      </w:r>
      <w:r w:rsidR="00487F27" w:rsidRPr="005B5E8B">
        <w:rPr>
          <w:rFonts w:ascii="Calibri" w:eastAsia="Times New Roman" w:hAnsi="Calibri" w:cs="Calibri"/>
        </w:rPr>
        <w:t xml:space="preserve"> severely curtailed </w:t>
      </w:r>
      <w:r w:rsidR="005B5E8B">
        <w:rPr>
          <w:rFonts w:ascii="Calibri" w:eastAsia="Times New Roman" w:hAnsi="Calibri" w:cs="Calibri"/>
        </w:rPr>
        <w:t>such policies</w:t>
      </w:r>
      <w:r w:rsidR="00487F27" w:rsidRPr="005B5E8B">
        <w:rPr>
          <w:rFonts w:ascii="Calibri" w:eastAsia="Times New Roman" w:hAnsi="Calibri" w:cs="Calibri"/>
        </w:rPr>
        <w:t>, and stated that they would remain as committed to diversity as ever (</w:t>
      </w:r>
      <w:r w:rsidR="00987824">
        <w:rPr>
          <w:rFonts w:ascii="Calibri" w:eastAsia="Times New Roman" w:hAnsi="Calibri" w:cs="Calibri"/>
        </w:rPr>
        <w:t>Association of Public and Land-grant Universities</w:t>
      </w:r>
      <w:r w:rsidR="00E65372" w:rsidRPr="005B5E8B">
        <w:rPr>
          <w:rFonts w:ascii="Calibri" w:eastAsia="Times New Roman" w:hAnsi="Calibri" w:cs="Calibri"/>
        </w:rPr>
        <w:t>, 2023</w:t>
      </w:r>
      <w:r w:rsidR="000B639B" w:rsidRPr="005B5E8B">
        <w:rPr>
          <w:rFonts w:ascii="Calibri" w:eastAsia="Times New Roman" w:hAnsi="Calibri" w:cs="Calibri"/>
        </w:rPr>
        <w:t xml:space="preserve">). </w:t>
      </w:r>
      <w:r w:rsidR="009F080E">
        <w:rPr>
          <w:rFonts w:ascii="Calibri" w:eastAsia="Times New Roman" w:hAnsi="Calibri" w:cs="Calibri"/>
        </w:rPr>
        <w:t>Despite</w:t>
      </w:r>
      <w:r w:rsidR="009F080E" w:rsidRPr="005B5E8B">
        <w:rPr>
          <w:rFonts w:ascii="Calibri" w:eastAsia="Times New Roman" w:hAnsi="Calibri" w:cs="Calibri"/>
        </w:rPr>
        <w:t xml:space="preserve"> </w:t>
      </w:r>
      <w:r w:rsidR="00E65372" w:rsidRPr="005B5E8B">
        <w:rPr>
          <w:rFonts w:ascii="Calibri" w:eastAsia="Times New Roman" w:hAnsi="Calibri" w:cs="Calibri"/>
        </w:rPr>
        <w:t>this ardent support</w:t>
      </w:r>
      <w:r w:rsidR="00487F27" w:rsidRPr="005B5E8B">
        <w:rPr>
          <w:rFonts w:ascii="Calibri" w:eastAsia="Times New Roman" w:hAnsi="Calibri" w:cs="Calibri"/>
        </w:rPr>
        <w:t xml:space="preserve">, </w:t>
      </w:r>
      <w:r w:rsidR="00E65372" w:rsidRPr="005B5E8B">
        <w:rPr>
          <w:rFonts w:ascii="Calibri" w:eastAsia="Times New Roman" w:hAnsi="Calibri" w:cs="Calibri"/>
        </w:rPr>
        <w:t xml:space="preserve">institutions </w:t>
      </w:r>
      <w:r w:rsidR="001D474E">
        <w:rPr>
          <w:rFonts w:ascii="Calibri" w:eastAsia="Times New Roman" w:hAnsi="Calibri" w:cs="Calibri"/>
        </w:rPr>
        <w:t xml:space="preserve">still </w:t>
      </w:r>
      <w:r w:rsidR="00487F27" w:rsidRPr="005B5E8B">
        <w:rPr>
          <w:rFonts w:ascii="Calibri" w:eastAsia="Times New Roman" w:hAnsi="Calibri" w:cs="Calibri"/>
        </w:rPr>
        <w:t xml:space="preserve">engage in practices </w:t>
      </w:r>
      <w:r w:rsidR="001615DA">
        <w:rPr>
          <w:rFonts w:ascii="Calibri" w:eastAsia="Times New Roman" w:hAnsi="Calibri" w:cs="Calibri"/>
        </w:rPr>
        <w:t>which favor White</w:t>
      </w:r>
      <w:r w:rsidR="0069446A">
        <w:rPr>
          <w:rFonts w:ascii="Calibri" w:eastAsia="Times New Roman" w:hAnsi="Calibri" w:cs="Calibri"/>
        </w:rPr>
        <w:t xml:space="preserve">, </w:t>
      </w:r>
      <w:r w:rsidR="001615DA">
        <w:rPr>
          <w:rFonts w:ascii="Calibri" w:eastAsia="Times New Roman" w:hAnsi="Calibri" w:cs="Calibri"/>
        </w:rPr>
        <w:t>wealthy students</w:t>
      </w:r>
      <w:r w:rsidR="0009079B">
        <w:rPr>
          <w:rFonts w:ascii="Calibri" w:eastAsia="Times New Roman" w:hAnsi="Calibri" w:cs="Calibri"/>
        </w:rPr>
        <w:t xml:space="preserve">, such as </w:t>
      </w:r>
      <w:r w:rsidR="001D0599">
        <w:rPr>
          <w:rFonts w:ascii="Calibri" w:eastAsia="Times New Roman" w:hAnsi="Calibri" w:cs="Calibri"/>
        </w:rPr>
        <w:t xml:space="preserve">early decision policies, legacy admissions, and </w:t>
      </w:r>
      <w:r w:rsidR="0009079B">
        <w:rPr>
          <w:rFonts w:ascii="Calibri" w:eastAsia="Times New Roman" w:hAnsi="Calibri" w:cs="Calibri"/>
        </w:rPr>
        <w:t>preferences for athletes</w:t>
      </w:r>
      <w:r w:rsidR="00487F27" w:rsidRPr="005B5E8B">
        <w:rPr>
          <w:rFonts w:ascii="Calibri" w:eastAsia="Times New Roman" w:hAnsi="Calibri" w:cs="Calibri"/>
        </w:rPr>
        <w:t xml:space="preserve"> </w:t>
      </w:r>
      <w:r w:rsidR="76F41CE1" w:rsidRPr="005B5E8B">
        <w:rPr>
          <w:rFonts w:ascii="Calibri" w:eastAsia="Times New Roman" w:hAnsi="Calibri" w:cs="Calibri"/>
        </w:rPr>
        <w:t>(</w:t>
      </w:r>
      <w:r w:rsidR="00B9446D">
        <w:rPr>
          <w:rFonts w:ascii="Calibri" w:eastAsia="Times New Roman" w:hAnsi="Calibri" w:cs="Calibri"/>
        </w:rPr>
        <w:t>Park &amp; Eagan, 2011</w:t>
      </w:r>
      <w:r w:rsidR="001D0599">
        <w:rPr>
          <w:rFonts w:ascii="Calibri" w:eastAsia="Times New Roman" w:hAnsi="Calibri" w:cs="Calibri"/>
        </w:rPr>
        <w:t xml:space="preserve">; </w:t>
      </w:r>
      <w:r w:rsidR="76F41CE1" w:rsidRPr="005B5E8B">
        <w:rPr>
          <w:rFonts w:ascii="Calibri" w:eastAsia="Times New Roman" w:hAnsi="Calibri" w:cs="Calibri"/>
        </w:rPr>
        <w:t xml:space="preserve">Jayakumar &amp; Page, 2021). </w:t>
      </w:r>
      <w:r w:rsidR="000B639B" w:rsidRPr="005B5E8B">
        <w:rPr>
          <w:rFonts w:ascii="Calibri" w:eastAsia="Times New Roman" w:hAnsi="Calibri" w:cs="Calibri"/>
        </w:rPr>
        <w:t xml:space="preserve">Troubling admissions </w:t>
      </w:r>
      <w:r w:rsidR="76F41CE1" w:rsidRPr="005B5E8B">
        <w:rPr>
          <w:rFonts w:ascii="Calibri" w:eastAsia="Times New Roman" w:hAnsi="Calibri" w:cs="Calibri"/>
        </w:rPr>
        <w:t xml:space="preserve">practices are not limited to private institutions. Public state flagship institutions often recruit at affluent, out-of-state high schools to attract students who can pay </w:t>
      </w:r>
      <w:r w:rsidR="009F080E">
        <w:rPr>
          <w:rFonts w:ascii="Calibri" w:eastAsia="Times New Roman" w:hAnsi="Calibri" w:cs="Calibri"/>
        </w:rPr>
        <w:t>higher</w:t>
      </w:r>
      <w:r w:rsidR="001615DA">
        <w:rPr>
          <w:rFonts w:ascii="Calibri" w:eastAsia="Times New Roman" w:hAnsi="Calibri" w:cs="Calibri"/>
        </w:rPr>
        <w:t>,</w:t>
      </w:r>
      <w:r w:rsidR="009F080E">
        <w:rPr>
          <w:rFonts w:ascii="Calibri" w:eastAsia="Times New Roman" w:hAnsi="Calibri" w:cs="Calibri"/>
        </w:rPr>
        <w:t xml:space="preserve"> </w:t>
      </w:r>
      <w:r w:rsidR="76F41CE1" w:rsidRPr="005B5E8B">
        <w:rPr>
          <w:rFonts w:ascii="Calibri" w:eastAsia="Times New Roman" w:hAnsi="Calibri" w:cs="Calibri"/>
        </w:rPr>
        <w:t>non-resident tuition (Jaquette</w:t>
      </w:r>
      <w:r w:rsidR="76F41CE1" w:rsidRPr="005B5E8B">
        <w:rPr>
          <w:rStyle w:val="CommentReference"/>
          <w:rFonts w:ascii="Calibri" w:eastAsia="Times New Roman" w:hAnsi="Calibri" w:cs="Calibri"/>
          <w:sz w:val="22"/>
          <w:szCs w:val="22"/>
        </w:rPr>
        <w:t>, 2017</w:t>
      </w:r>
      <w:r w:rsidR="001615DA">
        <w:rPr>
          <w:rStyle w:val="CommentReference"/>
          <w:rFonts w:ascii="Calibri" w:eastAsia="Times New Roman" w:hAnsi="Calibri" w:cs="Calibri"/>
          <w:sz w:val="22"/>
          <w:szCs w:val="22"/>
        </w:rPr>
        <w:t xml:space="preserve">; </w:t>
      </w:r>
      <w:r w:rsidR="76F41CE1" w:rsidRPr="005B5E8B">
        <w:rPr>
          <w:rStyle w:val="CommentReference"/>
          <w:rFonts w:ascii="Calibri" w:eastAsia="Times New Roman" w:hAnsi="Calibri" w:cs="Calibri"/>
          <w:sz w:val="22"/>
          <w:szCs w:val="22"/>
        </w:rPr>
        <w:t>Salazar, 2022</w:t>
      </w:r>
      <w:r w:rsidR="00084090">
        <w:rPr>
          <w:rFonts w:ascii="Calibri" w:eastAsia="Times New Roman" w:hAnsi="Calibri" w:cs="Calibri"/>
        </w:rPr>
        <w:t xml:space="preserve">). </w:t>
      </w:r>
    </w:p>
    <w:p w14:paraId="4A49DB4D" w14:textId="4F4B31B6" w:rsidR="001D474E" w:rsidRDefault="001615DA" w:rsidP="00F80868">
      <w:pPr>
        <w:spacing w:line="480" w:lineRule="auto"/>
        <w:ind w:firstLine="720"/>
        <w:rPr>
          <w:rFonts w:ascii="Calibri" w:eastAsia="Times New Roman" w:hAnsi="Calibri" w:cs="Calibri"/>
        </w:rPr>
      </w:pPr>
      <w:r>
        <w:rPr>
          <w:rFonts w:ascii="Calibri" w:eastAsia="Times New Roman" w:hAnsi="Calibri" w:cs="Calibri"/>
        </w:rPr>
        <w:t>L</w:t>
      </w:r>
      <w:r w:rsidRPr="005B5E8B">
        <w:rPr>
          <w:rFonts w:ascii="Calibri" w:eastAsia="Times New Roman" w:hAnsi="Calibri" w:cs="Calibri"/>
        </w:rPr>
        <w:t xml:space="preserve">ow </w:t>
      </w:r>
      <w:r w:rsidR="0069446A">
        <w:rPr>
          <w:rFonts w:ascii="Calibri" w:eastAsia="Times New Roman" w:hAnsi="Calibri" w:cs="Calibri"/>
        </w:rPr>
        <w:t xml:space="preserve">racial </w:t>
      </w:r>
      <w:r w:rsidRPr="005B5E8B">
        <w:rPr>
          <w:rFonts w:ascii="Calibri" w:eastAsia="Times New Roman" w:hAnsi="Calibri" w:cs="Calibri"/>
        </w:rPr>
        <w:t xml:space="preserve">diversity at </w:t>
      </w:r>
      <w:r w:rsidR="00B37304">
        <w:rPr>
          <w:rFonts w:ascii="Calibri" w:eastAsia="Times New Roman" w:hAnsi="Calibri" w:cs="Calibri"/>
        </w:rPr>
        <w:t xml:space="preserve">selective </w:t>
      </w:r>
      <w:r w:rsidRPr="005B5E8B">
        <w:rPr>
          <w:rFonts w:ascii="Calibri" w:eastAsia="Times New Roman" w:hAnsi="Calibri" w:cs="Calibri"/>
        </w:rPr>
        <w:t xml:space="preserve">institutions is often framed as a “pipeline” issue, </w:t>
      </w:r>
      <w:r w:rsidR="001D474E">
        <w:rPr>
          <w:rFonts w:ascii="Calibri" w:eastAsia="Times New Roman" w:hAnsi="Calibri" w:cs="Calibri"/>
        </w:rPr>
        <w:t xml:space="preserve">where a lack of diversity is due to </w:t>
      </w:r>
      <w:r w:rsidRPr="005B5E8B">
        <w:rPr>
          <w:rFonts w:ascii="Calibri" w:eastAsia="Times New Roman" w:hAnsi="Calibri" w:cs="Calibri"/>
        </w:rPr>
        <w:t xml:space="preserve">not enough “qualified” </w:t>
      </w:r>
      <w:r w:rsidR="0069446A">
        <w:rPr>
          <w:rFonts w:ascii="Calibri" w:eastAsia="Times New Roman" w:hAnsi="Calibri" w:cs="Calibri"/>
        </w:rPr>
        <w:t>underrepresented racially minoritized (</w:t>
      </w:r>
      <w:r w:rsidRPr="005B5E8B">
        <w:rPr>
          <w:rFonts w:ascii="Calibri" w:eastAsia="Times New Roman" w:hAnsi="Calibri" w:cs="Calibri"/>
        </w:rPr>
        <w:t>URM</w:t>
      </w:r>
      <w:r w:rsidR="0069446A">
        <w:rPr>
          <w:rFonts w:ascii="Calibri" w:eastAsia="Times New Roman" w:hAnsi="Calibri" w:cs="Calibri"/>
        </w:rPr>
        <w:t>)</w:t>
      </w:r>
      <w:r w:rsidRPr="005B5E8B">
        <w:rPr>
          <w:rFonts w:ascii="Calibri" w:eastAsia="Times New Roman" w:hAnsi="Calibri" w:cs="Calibri"/>
        </w:rPr>
        <w:t xml:space="preserve"> students apply</w:t>
      </w:r>
      <w:r w:rsidR="001D474E">
        <w:rPr>
          <w:rFonts w:ascii="Calibri" w:eastAsia="Times New Roman" w:hAnsi="Calibri" w:cs="Calibri"/>
        </w:rPr>
        <w:t>ing</w:t>
      </w:r>
      <w:r w:rsidRPr="005B5E8B">
        <w:rPr>
          <w:rFonts w:ascii="Calibri" w:eastAsia="Times New Roman" w:hAnsi="Calibri" w:cs="Calibri"/>
        </w:rPr>
        <w:t xml:space="preserve">, leaving the institution with little culpability (Stem et al., 2023). </w:t>
      </w:r>
      <w:r w:rsidR="00131C8C">
        <w:rPr>
          <w:rFonts w:ascii="Calibri" w:eastAsia="Times New Roman" w:hAnsi="Calibri" w:cs="Calibri"/>
        </w:rPr>
        <w:t>This rhetoric ignores how Black students actually attend four-year institutions at higher rates than their pre-college economic resources would predict, reflecting a considerable commitment to pursuing higher education that institutions too-often under-support and under-leverage (Ciocca Eller &amp; DiPerte, 2018). Concurrently</w:t>
      </w:r>
      <w:r>
        <w:rPr>
          <w:rFonts w:ascii="Calibri" w:eastAsia="Times New Roman" w:hAnsi="Calibri" w:cs="Calibri"/>
        </w:rPr>
        <w:t>,</w:t>
      </w:r>
      <w:r w:rsidR="001D474E">
        <w:rPr>
          <w:rFonts w:ascii="Calibri" w:eastAsia="Times New Roman" w:hAnsi="Calibri" w:cs="Calibri"/>
        </w:rPr>
        <w:t xml:space="preserve"> </w:t>
      </w:r>
      <w:r w:rsidRPr="005B5E8B">
        <w:rPr>
          <w:rFonts w:ascii="Calibri" w:eastAsia="Times New Roman" w:hAnsi="Calibri" w:cs="Calibri"/>
        </w:rPr>
        <w:t>less att</w:t>
      </w:r>
      <w:r w:rsidR="00084090">
        <w:rPr>
          <w:rFonts w:ascii="Calibri" w:eastAsia="Times New Roman" w:hAnsi="Calibri" w:cs="Calibri"/>
        </w:rPr>
        <w:t>ention has been paid to ways in which</w:t>
      </w:r>
      <w:r w:rsidRPr="005B5E8B">
        <w:rPr>
          <w:rFonts w:ascii="Calibri" w:eastAsia="Times New Roman" w:hAnsi="Calibri" w:cs="Calibri"/>
        </w:rPr>
        <w:t xml:space="preserve"> </w:t>
      </w:r>
      <w:r>
        <w:rPr>
          <w:rFonts w:ascii="Calibri" w:eastAsia="Times New Roman" w:hAnsi="Calibri" w:cs="Calibri"/>
        </w:rPr>
        <w:t xml:space="preserve">public </w:t>
      </w:r>
      <w:r w:rsidRPr="005B5E8B">
        <w:rPr>
          <w:rFonts w:ascii="Calibri" w:eastAsia="Times New Roman" w:hAnsi="Calibri" w:cs="Calibri"/>
        </w:rPr>
        <w:t xml:space="preserve">institutions </w:t>
      </w:r>
      <w:r w:rsidR="00084090">
        <w:rPr>
          <w:rFonts w:ascii="Calibri" w:eastAsia="Times New Roman" w:hAnsi="Calibri" w:cs="Calibri"/>
        </w:rPr>
        <w:t xml:space="preserve">themselves </w:t>
      </w:r>
      <w:r w:rsidRPr="005B5E8B">
        <w:rPr>
          <w:rFonts w:ascii="Calibri" w:eastAsia="Times New Roman" w:hAnsi="Calibri" w:cs="Calibri"/>
        </w:rPr>
        <w:t xml:space="preserve">undermine efforts to advance </w:t>
      </w:r>
      <w:r w:rsidR="0069446A">
        <w:rPr>
          <w:rFonts w:ascii="Calibri" w:eastAsia="Times New Roman" w:hAnsi="Calibri" w:cs="Calibri"/>
        </w:rPr>
        <w:t xml:space="preserve">racial </w:t>
      </w:r>
      <w:r w:rsidRPr="005B5E8B">
        <w:rPr>
          <w:rFonts w:ascii="Calibri" w:eastAsia="Times New Roman" w:hAnsi="Calibri" w:cs="Calibri"/>
        </w:rPr>
        <w:t xml:space="preserve">diversity, either through </w:t>
      </w:r>
      <w:r w:rsidR="00D74355">
        <w:rPr>
          <w:rFonts w:ascii="Calibri" w:eastAsia="Times New Roman" w:hAnsi="Calibri" w:cs="Calibri"/>
        </w:rPr>
        <w:t xml:space="preserve">using </w:t>
      </w:r>
      <w:r w:rsidRPr="005B5E8B">
        <w:rPr>
          <w:rFonts w:ascii="Calibri" w:eastAsia="Times New Roman" w:hAnsi="Calibri" w:cs="Calibri"/>
        </w:rPr>
        <w:t xml:space="preserve">counterproductive </w:t>
      </w:r>
      <w:r w:rsidR="00D74355">
        <w:rPr>
          <w:rFonts w:ascii="Calibri" w:eastAsia="Times New Roman" w:hAnsi="Calibri" w:cs="Calibri"/>
        </w:rPr>
        <w:t>practices</w:t>
      </w:r>
      <w:r w:rsidR="001D0599">
        <w:rPr>
          <w:rFonts w:ascii="Calibri" w:eastAsia="Times New Roman" w:hAnsi="Calibri" w:cs="Calibri"/>
        </w:rPr>
        <w:t xml:space="preserve"> </w:t>
      </w:r>
      <w:r w:rsidRPr="005B5E8B">
        <w:rPr>
          <w:rFonts w:ascii="Calibri" w:eastAsia="Times New Roman" w:hAnsi="Calibri" w:cs="Calibri"/>
        </w:rPr>
        <w:t xml:space="preserve">or </w:t>
      </w:r>
      <w:r w:rsidR="00F80868">
        <w:rPr>
          <w:rFonts w:ascii="Calibri" w:eastAsia="Times New Roman" w:hAnsi="Calibri" w:cs="Calibri"/>
        </w:rPr>
        <w:t>by</w:t>
      </w:r>
      <w:r w:rsidRPr="005B5E8B">
        <w:rPr>
          <w:rFonts w:ascii="Calibri" w:eastAsia="Times New Roman" w:hAnsi="Calibri" w:cs="Calibri"/>
        </w:rPr>
        <w:t xml:space="preserve"> </w:t>
      </w:r>
      <w:r w:rsidR="00F80868">
        <w:rPr>
          <w:rFonts w:ascii="Calibri" w:eastAsia="Times New Roman" w:hAnsi="Calibri" w:cs="Calibri"/>
        </w:rPr>
        <w:t>ineffectively implementing “</w:t>
      </w:r>
      <w:r w:rsidRPr="005B5E8B">
        <w:rPr>
          <w:rFonts w:ascii="Calibri" w:eastAsia="Times New Roman" w:hAnsi="Calibri" w:cs="Calibri"/>
        </w:rPr>
        <w:t>equity</w:t>
      </w:r>
      <w:r w:rsidR="00F80868">
        <w:rPr>
          <w:rFonts w:ascii="Calibri" w:eastAsia="Times New Roman" w:hAnsi="Calibri" w:cs="Calibri"/>
        </w:rPr>
        <w:t>”</w:t>
      </w:r>
      <w:r w:rsidRPr="005B5E8B">
        <w:rPr>
          <w:rFonts w:ascii="Calibri" w:eastAsia="Times New Roman" w:hAnsi="Calibri" w:cs="Calibri"/>
        </w:rPr>
        <w:t>-related practices.</w:t>
      </w:r>
      <w:r>
        <w:rPr>
          <w:rFonts w:ascii="Calibri" w:eastAsia="Times New Roman" w:hAnsi="Calibri" w:cs="Calibri"/>
        </w:rPr>
        <w:t xml:space="preserve"> </w:t>
      </w:r>
      <w:r w:rsidR="00D74355">
        <w:rPr>
          <w:rFonts w:ascii="Calibri" w:eastAsia="Times New Roman" w:hAnsi="Calibri" w:cs="Calibri"/>
        </w:rPr>
        <w:t>G</w:t>
      </w:r>
      <w:r w:rsidR="00F13426">
        <w:rPr>
          <w:rFonts w:ascii="Calibri" w:eastAsia="Times New Roman" w:hAnsi="Calibri" w:cs="Calibri"/>
        </w:rPr>
        <w:t>reater scrutiny of</w:t>
      </w:r>
      <w:r w:rsidR="00F80868">
        <w:rPr>
          <w:rFonts w:ascii="Calibri" w:eastAsia="Times New Roman" w:hAnsi="Calibri" w:cs="Calibri"/>
        </w:rPr>
        <w:t xml:space="preserve"> admissions office practices is needed in order to understand why Black enrollment lagged at many institutions even </w:t>
      </w:r>
      <w:r w:rsidR="00D74355">
        <w:rPr>
          <w:rFonts w:ascii="Calibri" w:eastAsia="Times New Roman" w:hAnsi="Calibri" w:cs="Calibri"/>
        </w:rPr>
        <w:t>prior to the ruling</w:t>
      </w:r>
      <w:r w:rsidR="00043404">
        <w:rPr>
          <w:rFonts w:ascii="Calibri" w:eastAsia="Times New Roman" w:hAnsi="Calibri" w:cs="Calibri"/>
        </w:rPr>
        <w:t xml:space="preserve"> in </w:t>
      </w:r>
      <w:r w:rsidR="00043404" w:rsidRPr="002120E4">
        <w:rPr>
          <w:rFonts w:ascii="Calibri" w:eastAsia="Times New Roman" w:hAnsi="Calibri" w:cs="Calibri"/>
          <w:i/>
        </w:rPr>
        <w:t>SFFA v. Harvard/UNC</w:t>
      </w:r>
      <w:r w:rsidR="001D474E">
        <w:rPr>
          <w:rFonts w:ascii="Calibri" w:hAnsi="Calibri" w:cs="Calibri"/>
        </w:rPr>
        <w:t>.</w:t>
      </w:r>
      <w:r w:rsidR="001D474E">
        <w:rPr>
          <w:rFonts w:ascii="Calibri" w:eastAsia="Times New Roman" w:hAnsi="Calibri" w:cs="Calibri"/>
        </w:rPr>
        <w:t xml:space="preserve"> </w:t>
      </w:r>
      <w:r w:rsidR="00F80868">
        <w:rPr>
          <w:rFonts w:ascii="Calibri" w:eastAsia="Times New Roman" w:hAnsi="Calibri" w:cs="Calibri"/>
        </w:rPr>
        <w:t>In</w:t>
      </w:r>
      <w:r w:rsidR="00787D9B">
        <w:rPr>
          <w:rFonts w:ascii="Calibri" w:eastAsia="Times New Roman" w:hAnsi="Calibri" w:cs="Calibri"/>
        </w:rPr>
        <w:t>triguingly</w:t>
      </w:r>
      <w:r w:rsidR="00F80868">
        <w:rPr>
          <w:rFonts w:ascii="Calibri" w:eastAsia="Times New Roman" w:hAnsi="Calibri" w:cs="Calibri"/>
        </w:rPr>
        <w:t xml:space="preserve">, </w:t>
      </w:r>
      <w:r w:rsidR="00BB1C26">
        <w:rPr>
          <w:rFonts w:ascii="Calibri" w:eastAsia="Times New Roman" w:hAnsi="Calibri" w:cs="Calibri"/>
        </w:rPr>
        <w:lastRenderedPageBreak/>
        <w:t xml:space="preserve">kehal </w:t>
      </w:r>
      <w:r w:rsidR="00D74355">
        <w:rPr>
          <w:rFonts w:ascii="Calibri" w:eastAsia="Times New Roman" w:hAnsi="Calibri" w:cs="Calibri"/>
        </w:rPr>
        <w:t xml:space="preserve">et al. (2021) </w:t>
      </w:r>
      <w:r w:rsidR="00F80868">
        <w:rPr>
          <w:rFonts w:ascii="Calibri" w:eastAsia="Times New Roman" w:hAnsi="Calibri" w:cs="Calibri"/>
        </w:rPr>
        <w:t xml:space="preserve">found that race-conscious </w:t>
      </w:r>
      <w:r w:rsidR="00787D9B">
        <w:rPr>
          <w:rFonts w:ascii="Calibri" w:eastAsia="Times New Roman" w:hAnsi="Calibri" w:cs="Calibri"/>
        </w:rPr>
        <w:t>admissions was not necessarily linked with higher Black enrollment at “middle-status” institutions—institutions that are somewhat but not highly selective, a category encompassing many state flagship institutions during the first two decades of the 21</w:t>
      </w:r>
      <w:r w:rsidR="00787D9B" w:rsidRPr="005B5E8B">
        <w:rPr>
          <w:rFonts w:ascii="Calibri" w:eastAsia="Times New Roman" w:hAnsi="Calibri" w:cs="Calibri"/>
          <w:vertAlign w:val="superscript"/>
        </w:rPr>
        <w:t>st</w:t>
      </w:r>
      <w:r w:rsidR="00787D9B">
        <w:rPr>
          <w:rFonts w:ascii="Calibri" w:eastAsia="Times New Roman" w:hAnsi="Calibri" w:cs="Calibri"/>
        </w:rPr>
        <w:t xml:space="preserve"> century. </w:t>
      </w:r>
      <w:r w:rsidR="002C1A54">
        <w:rPr>
          <w:rFonts w:ascii="Calibri" w:eastAsia="Times New Roman" w:hAnsi="Calibri" w:cs="Calibri"/>
        </w:rPr>
        <w:t>While they did not offer concrete explanations for the finding, t</w:t>
      </w:r>
      <w:r w:rsidR="002C1A54">
        <w:rPr>
          <w:rFonts w:ascii="Calibri" w:hAnsi="Calibri" w:cs="Calibri"/>
          <w:color w:val="000000" w:themeColor="text1"/>
        </w:rPr>
        <w:t xml:space="preserve">hey </w:t>
      </w:r>
      <w:r w:rsidR="00DB19BB">
        <w:rPr>
          <w:rFonts w:ascii="Calibri" w:hAnsi="Calibri" w:cs="Calibri"/>
          <w:color w:val="000000" w:themeColor="text1"/>
        </w:rPr>
        <w:t>noted</w:t>
      </w:r>
      <w:r w:rsidR="00F801C4">
        <w:rPr>
          <w:rFonts w:ascii="Calibri" w:hAnsi="Calibri" w:cs="Calibri"/>
          <w:color w:val="000000" w:themeColor="text1"/>
        </w:rPr>
        <w:t xml:space="preserve"> </w:t>
      </w:r>
      <w:r w:rsidR="002C1A54">
        <w:rPr>
          <w:rFonts w:ascii="Calibri" w:hAnsi="Calibri" w:cs="Calibri"/>
          <w:color w:val="000000" w:themeColor="text1"/>
        </w:rPr>
        <w:t xml:space="preserve">that a possible </w:t>
      </w:r>
      <w:r w:rsidR="00DB19BB">
        <w:rPr>
          <w:rFonts w:ascii="Calibri" w:hAnsi="Calibri" w:cs="Calibri"/>
          <w:color w:val="000000" w:themeColor="text1"/>
        </w:rPr>
        <w:t xml:space="preserve">reason </w:t>
      </w:r>
      <w:r w:rsidR="002C1A54">
        <w:rPr>
          <w:rFonts w:ascii="Calibri" w:hAnsi="Calibri" w:cs="Calibri"/>
          <w:color w:val="000000" w:themeColor="text1"/>
        </w:rPr>
        <w:t xml:space="preserve">was that </w:t>
      </w:r>
      <w:r w:rsidR="00C04332">
        <w:rPr>
          <w:rFonts w:ascii="Calibri" w:hAnsi="Calibri" w:cs="Calibri"/>
          <w:color w:val="000000" w:themeColor="text1"/>
        </w:rPr>
        <w:t xml:space="preserve">these </w:t>
      </w:r>
      <w:r w:rsidR="002C1A54">
        <w:rPr>
          <w:rFonts w:ascii="Calibri" w:hAnsi="Calibri" w:cs="Calibri"/>
          <w:color w:val="000000" w:themeColor="text1"/>
        </w:rPr>
        <w:t>institutions gesture</w:t>
      </w:r>
      <w:r w:rsidR="00F801C4">
        <w:rPr>
          <w:rFonts w:ascii="Calibri" w:hAnsi="Calibri" w:cs="Calibri"/>
          <w:color w:val="000000" w:themeColor="text1"/>
        </w:rPr>
        <w:t>d</w:t>
      </w:r>
      <w:r w:rsidR="002C1A54">
        <w:rPr>
          <w:rFonts w:ascii="Calibri" w:hAnsi="Calibri" w:cs="Calibri"/>
          <w:color w:val="000000" w:themeColor="text1"/>
        </w:rPr>
        <w:t xml:space="preserve"> to </w:t>
      </w:r>
      <w:r w:rsidR="00F801C4">
        <w:rPr>
          <w:rFonts w:ascii="Calibri" w:hAnsi="Calibri" w:cs="Calibri"/>
          <w:color w:val="000000" w:themeColor="text1"/>
        </w:rPr>
        <w:t>race-conscious admissions</w:t>
      </w:r>
      <w:r w:rsidR="002C1A54">
        <w:rPr>
          <w:rFonts w:ascii="Calibri" w:hAnsi="Calibri" w:cs="Calibri"/>
          <w:color w:val="000000" w:themeColor="text1"/>
        </w:rPr>
        <w:t xml:space="preserve"> as evidence of their commitment to diversity, but </w:t>
      </w:r>
      <w:r w:rsidR="00F801C4">
        <w:rPr>
          <w:rFonts w:ascii="Calibri" w:hAnsi="Calibri" w:cs="Calibri"/>
          <w:color w:val="000000" w:themeColor="text1"/>
        </w:rPr>
        <w:t>did not invest adequate resources into actual recruitment and enrollment</w:t>
      </w:r>
      <w:r w:rsidR="002C1A54">
        <w:rPr>
          <w:rFonts w:ascii="Calibri" w:hAnsi="Calibri" w:cs="Calibri"/>
          <w:color w:val="000000" w:themeColor="text1"/>
        </w:rPr>
        <w:t>.</w:t>
      </w:r>
    </w:p>
    <w:p w14:paraId="52E92734" w14:textId="642E9A53" w:rsidR="003C7040" w:rsidRPr="00084090" w:rsidRDefault="00F13426" w:rsidP="00BE65AF">
      <w:pPr>
        <w:spacing w:line="480" w:lineRule="auto"/>
        <w:ind w:firstLine="720"/>
        <w:rPr>
          <w:rFonts w:ascii="Calibri" w:eastAsia="Times New Roman" w:hAnsi="Calibri" w:cs="Calibri"/>
        </w:rPr>
      </w:pPr>
      <w:r>
        <w:rPr>
          <w:rFonts w:ascii="Calibri" w:eastAsia="Times New Roman" w:hAnsi="Calibri" w:cs="Calibri"/>
        </w:rPr>
        <w:t>M</w:t>
      </w:r>
      <w:r w:rsidR="001D0599">
        <w:rPr>
          <w:rFonts w:ascii="Calibri" w:eastAsia="Times New Roman" w:hAnsi="Calibri" w:cs="Calibri"/>
        </w:rPr>
        <w:t>ore</w:t>
      </w:r>
      <w:r w:rsidR="002C1A54">
        <w:rPr>
          <w:rFonts w:ascii="Calibri" w:eastAsia="Times New Roman" w:hAnsi="Calibri" w:cs="Calibri"/>
        </w:rPr>
        <w:t xml:space="preserve"> </w:t>
      </w:r>
      <w:r w:rsidR="001D0599">
        <w:rPr>
          <w:rFonts w:ascii="Calibri" w:eastAsia="Times New Roman" w:hAnsi="Calibri" w:cs="Calibri"/>
        </w:rPr>
        <w:t xml:space="preserve">focused examination of admissions practices </w:t>
      </w:r>
      <w:r>
        <w:rPr>
          <w:rFonts w:ascii="Calibri" w:eastAsia="Times New Roman" w:hAnsi="Calibri" w:cs="Calibri"/>
        </w:rPr>
        <w:t xml:space="preserve">specifically at “middle-status” institutions </w:t>
      </w:r>
      <w:r w:rsidR="001D0599">
        <w:rPr>
          <w:rFonts w:ascii="Calibri" w:eastAsia="Times New Roman" w:hAnsi="Calibri" w:cs="Calibri"/>
        </w:rPr>
        <w:t xml:space="preserve">is needed </w:t>
      </w:r>
      <w:r>
        <w:rPr>
          <w:rFonts w:ascii="Calibri" w:eastAsia="Times New Roman" w:hAnsi="Calibri" w:cs="Calibri"/>
        </w:rPr>
        <w:t>to understand why state flagships struggled with racial/ethnic diversity even before the ruling</w:t>
      </w:r>
      <w:r w:rsidR="00043404">
        <w:rPr>
          <w:rFonts w:ascii="Calibri" w:eastAsia="Times New Roman" w:hAnsi="Calibri" w:cs="Calibri"/>
        </w:rPr>
        <w:t xml:space="preserve"> in</w:t>
      </w:r>
      <w:r>
        <w:rPr>
          <w:rFonts w:ascii="Calibri" w:eastAsia="Times New Roman" w:hAnsi="Calibri" w:cs="Calibri"/>
        </w:rPr>
        <w:t xml:space="preserve"> </w:t>
      </w:r>
      <w:r w:rsidR="00043404" w:rsidRPr="00794D3F">
        <w:rPr>
          <w:rFonts w:ascii="Calibri" w:eastAsia="Times New Roman" w:hAnsi="Calibri" w:cs="Calibri"/>
          <w:i/>
        </w:rPr>
        <w:t>SFFA v. Harvard/UNC</w:t>
      </w:r>
      <w:r w:rsidR="00043404" w:rsidRPr="005B5E8B">
        <w:rPr>
          <w:rFonts w:ascii="Calibri" w:eastAsia="Times New Roman" w:hAnsi="Calibri" w:cs="Calibri"/>
        </w:rPr>
        <w:t xml:space="preserve"> </w:t>
      </w:r>
      <w:r w:rsidR="001D0599" w:rsidRPr="005B5E8B">
        <w:rPr>
          <w:rFonts w:ascii="Calibri" w:eastAsia="Times New Roman" w:hAnsi="Calibri" w:cs="Calibri"/>
        </w:rPr>
        <w:t>(</w:t>
      </w:r>
      <w:r w:rsidR="001D0599" w:rsidRPr="005B5E8B">
        <w:rPr>
          <w:rFonts w:ascii="Calibri" w:hAnsi="Calibri" w:cs="Calibri"/>
        </w:rPr>
        <w:t>Georgetown University, 2021; Lumpkin, 2021</w:t>
      </w:r>
      <w:r w:rsidR="001D0599" w:rsidRPr="005B5E8B">
        <w:rPr>
          <w:rFonts w:ascii="Calibri" w:eastAsia="Times New Roman" w:hAnsi="Calibri" w:cs="Calibri"/>
        </w:rPr>
        <w:t xml:space="preserve">). </w:t>
      </w:r>
      <w:r w:rsidR="001D474E">
        <w:rPr>
          <w:rFonts w:ascii="Calibri" w:eastAsia="Times New Roman" w:hAnsi="Calibri" w:cs="Calibri"/>
        </w:rPr>
        <w:t>This inquiry is important to inform the post-</w:t>
      </w:r>
      <w:r w:rsidR="00043404" w:rsidRPr="002120E4">
        <w:rPr>
          <w:rFonts w:ascii="Calibri" w:eastAsia="Times New Roman" w:hAnsi="Calibri" w:cs="Calibri"/>
          <w:i/>
        </w:rPr>
        <w:t>SFFA</w:t>
      </w:r>
      <w:r w:rsidR="00043404">
        <w:rPr>
          <w:rFonts w:ascii="Calibri" w:eastAsia="Times New Roman" w:hAnsi="Calibri" w:cs="Calibri"/>
        </w:rPr>
        <w:t xml:space="preserve"> </w:t>
      </w:r>
      <w:r w:rsidR="001D474E">
        <w:rPr>
          <w:rFonts w:ascii="Calibri" w:eastAsia="Times New Roman" w:hAnsi="Calibri" w:cs="Calibri"/>
        </w:rPr>
        <w:t xml:space="preserve">landscape, as institutions have even less leeway to consider race/ethnicity </w:t>
      </w:r>
      <w:r w:rsidR="00D74355">
        <w:rPr>
          <w:rFonts w:ascii="Calibri" w:eastAsia="Times New Roman" w:hAnsi="Calibri" w:cs="Calibri"/>
        </w:rPr>
        <w:t>in</w:t>
      </w:r>
      <w:r w:rsidR="001D474E">
        <w:rPr>
          <w:rFonts w:ascii="Calibri" w:eastAsia="Times New Roman" w:hAnsi="Calibri" w:cs="Calibri"/>
        </w:rPr>
        <w:t xml:space="preserve"> admissions. </w:t>
      </w:r>
      <w:r w:rsidR="00BE65AF">
        <w:rPr>
          <w:rFonts w:ascii="Calibri" w:eastAsia="Times New Roman" w:hAnsi="Calibri" w:cs="Calibri"/>
        </w:rPr>
        <w:t xml:space="preserve">While we cannot necessarily establish direct causality between certain practices and low enrollment of historically excluded populations, our work can highlight areas for needed reform. </w:t>
      </w:r>
      <w:r w:rsidR="001D474E">
        <w:rPr>
          <w:rFonts w:ascii="Calibri" w:eastAsia="Times New Roman" w:hAnsi="Calibri" w:cs="Calibri"/>
        </w:rPr>
        <w:t xml:space="preserve">We seek to address these issues </w:t>
      </w:r>
      <w:r w:rsidR="00084090">
        <w:rPr>
          <w:rFonts w:ascii="Calibri" w:eastAsia="Times New Roman" w:hAnsi="Calibri" w:cs="Calibri"/>
        </w:rPr>
        <w:t xml:space="preserve">by </w:t>
      </w:r>
      <w:r w:rsidR="005B5E8B">
        <w:rPr>
          <w:rFonts w:ascii="Calibri" w:eastAsia="Times New Roman" w:hAnsi="Calibri" w:cs="Calibri"/>
        </w:rPr>
        <w:t>delving into admissions practice</w:t>
      </w:r>
      <w:r w:rsidR="00084090">
        <w:rPr>
          <w:rFonts w:ascii="Calibri" w:eastAsia="Times New Roman" w:hAnsi="Calibri" w:cs="Calibri"/>
        </w:rPr>
        <w:t>s</w:t>
      </w:r>
      <w:r w:rsidR="005B5E8B">
        <w:rPr>
          <w:rFonts w:ascii="Calibri" w:eastAsia="Times New Roman" w:hAnsi="Calibri" w:cs="Calibri"/>
        </w:rPr>
        <w:t xml:space="preserve"> </w:t>
      </w:r>
      <w:r>
        <w:rPr>
          <w:rFonts w:ascii="Calibri" w:eastAsia="Times New Roman" w:hAnsi="Calibri" w:cs="Calibri"/>
        </w:rPr>
        <w:t xml:space="preserve">prior to the </w:t>
      </w:r>
      <w:r w:rsidR="00043404">
        <w:rPr>
          <w:rFonts w:ascii="Calibri" w:eastAsia="Times New Roman" w:hAnsi="Calibri" w:cs="Calibri"/>
        </w:rPr>
        <w:t xml:space="preserve">ruling in </w:t>
      </w:r>
      <w:r w:rsidR="00043404" w:rsidRPr="00794D3F">
        <w:rPr>
          <w:rFonts w:ascii="Calibri" w:eastAsia="Times New Roman" w:hAnsi="Calibri" w:cs="Calibri"/>
          <w:i/>
        </w:rPr>
        <w:t>SFFA v. Harvard/UNC</w:t>
      </w:r>
      <w:r>
        <w:rPr>
          <w:rFonts w:ascii="Calibri" w:eastAsia="Times New Roman" w:hAnsi="Calibri" w:cs="Calibri"/>
        </w:rPr>
        <w:t xml:space="preserve"> </w:t>
      </w:r>
      <w:r w:rsidR="00084090">
        <w:rPr>
          <w:rFonts w:ascii="Calibri" w:eastAsia="Times New Roman" w:hAnsi="Calibri" w:cs="Calibri"/>
        </w:rPr>
        <w:t>at</w:t>
      </w:r>
      <w:r w:rsidR="005B5E8B">
        <w:rPr>
          <w:rFonts w:ascii="Calibri" w:eastAsia="Times New Roman" w:hAnsi="Calibri" w:cs="Calibri"/>
        </w:rPr>
        <w:t xml:space="preserve"> two state flagship institutions</w:t>
      </w:r>
      <w:r w:rsidR="00D83056">
        <w:rPr>
          <w:rFonts w:ascii="Calibri" w:eastAsia="Times New Roman" w:hAnsi="Calibri" w:cs="Calibri"/>
        </w:rPr>
        <w:t xml:space="preserve">, guided by the question: </w:t>
      </w:r>
      <w:r w:rsidR="003C368F" w:rsidRPr="005B5E8B">
        <w:rPr>
          <w:rFonts w:ascii="Calibri" w:eastAsia="Times New Roman" w:hAnsi="Calibri" w:cs="Calibri"/>
        </w:rPr>
        <w:t xml:space="preserve">How do </w:t>
      </w:r>
      <w:r w:rsidR="003C368F">
        <w:rPr>
          <w:rFonts w:ascii="Calibri" w:eastAsia="Times New Roman" w:hAnsi="Calibri" w:cs="Calibri"/>
        </w:rPr>
        <w:t xml:space="preserve">admissions-related </w:t>
      </w:r>
      <w:r w:rsidR="003C368F" w:rsidRPr="005B5E8B">
        <w:rPr>
          <w:rFonts w:ascii="Calibri" w:eastAsia="Times New Roman" w:hAnsi="Calibri" w:cs="Calibri"/>
        </w:rPr>
        <w:t xml:space="preserve">policies and practices </w:t>
      </w:r>
      <w:r w:rsidR="003C368F">
        <w:rPr>
          <w:rFonts w:ascii="Calibri" w:eastAsia="Times New Roman" w:hAnsi="Calibri" w:cs="Calibri"/>
        </w:rPr>
        <w:t xml:space="preserve">within an institution </w:t>
      </w:r>
      <w:r w:rsidR="003C368F" w:rsidRPr="005B5E8B">
        <w:rPr>
          <w:rFonts w:ascii="Calibri" w:eastAsia="Times New Roman" w:hAnsi="Calibri" w:cs="Calibri"/>
        </w:rPr>
        <w:t xml:space="preserve">undermine racial </w:t>
      </w:r>
      <w:r w:rsidR="003C368F">
        <w:rPr>
          <w:rFonts w:ascii="Calibri" w:eastAsia="Times New Roman" w:hAnsi="Calibri" w:cs="Calibri"/>
        </w:rPr>
        <w:t>diversity in enrollment</w:t>
      </w:r>
      <w:r w:rsidR="00D83056" w:rsidRPr="005B5E8B">
        <w:rPr>
          <w:rFonts w:ascii="Calibri" w:eastAsia="Times New Roman" w:hAnsi="Calibri" w:cs="Calibri"/>
        </w:rPr>
        <w:t>?</w:t>
      </w:r>
      <w:r w:rsidR="00BE65AF">
        <w:rPr>
          <w:rFonts w:ascii="Calibri" w:eastAsia="Times New Roman" w:hAnsi="Calibri" w:cs="Calibri"/>
        </w:rPr>
        <w:t xml:space="preserve"> Using case</w:t>
      </w:r>
      <w:r w:rsidR="005B5E8B">
        <w:rPr>
          <w:rFonts w:ascii="Calibri" w:eastAsia="Times New Roman" w:hAnsi="Calibri" w:cs="Calibri"/>
        </w:rPr>
        <w:t xml:space="preserve"> study methods</w:t>
      </w:r>
      <w:r w:rsidR="00BE65AF">
        <w:rPr>
          <w:rFonts w:ascii="Calibri" w:eastAsia="Times New Roman" w:hAnsi="Calibri" w:cs="Calibri"/>
        </w:rPr>
        <w:t xml:space="preserve"> (Yin, 2014)</w:t>
      </w:r>
      <w:r w:rsidR="0042443D">
        <w:rPr>
          <w:rFonts w:ascii="Calibri" w:eastAsia="Times New Roman" w:hAnsi="Calibri" w:cs="Calibri"/>
        </w:rPr>
        <w:t xml:space="preserve"> including document analysis, interviews, and data gleaned from a Freedom of Information Act request</w:t>
      </w:r>
      <w:r w:rsidR="00BE65AF">
        <w:rPr>
          <w:rFonts w:ascii="Calibri" w:eastAsia="Times New Roman" w:hAnsi="Calibri" w:cs="Calibri"/>
        </w:rPr>
        <w:t>, we investigate how</w:t>
      </w:r>
      <w:r w:rsidR="005B5E8B">
        <w:rPr>
          <w:rFonts w:ascii="Calibri" w:eastAsia="Times New Roman" w:hAnsi="Calibri" w:cs="Calibri"/>
        </w:rPr>
        <w:t xml:space="preserve"> </w:t>
      </w:r>
      <w:r w:rsidR="001E32ED" w:rsidRPr="005B5E8B">
        <w:rPr>
          <w:rFonts w:ascii="Calibri" w:eastAsia="Times New Roman" w:hAnsi="Calibri" w:cs="Calibri"/>
        </w:rPr>
        <w:t xml:space="preserve">multiple policies </w:t>
      </w:r>
      <w:r w:rsidR="00987824">
        <w:rPr>
          <w:rFonts w:ascii="Calibri" w:eastAsia="Times New Roman" w:hAnsi="Calibri" w:cs="Calibri"/>
        </w:rPr>
        <w:t xml:space="preserve">and practices </w:t>
      </w:r>
      <w:r w:rsidR="001E32ED" w:rsidRPr="005B5E8B">
        <w:rPr>
          <w:rFonts w:ascii="Calibri" w:eastAsia="Times New Roman" w:hAnsi="Calibri" w:cs="Calibri"/>
        </w:rPr>
        <w:t>work</w:t>
      </w:r>
      <w:r w:rsidR="005B5E8B">
        <w:rPr>
          <w:rFonts w:ascii="Calibri" w:eastAsia="Times New Roman" w:hAnsi="Calibri" w:cs="Calibri"/>
        </w:rPr>
        <w:t>ed</w:t>
      </w:r>
      <w:r w:rsidR="001E32ED" w:rsidRPr="005B5E8B">
        <w:rPr>
          <w:rFonts w:ascii="Calibri" w:eastAsia="Times New Roman" w:hAnsi="Calibri" w:cs="Calibri"/>
        </w:rPr>
        <w:t xml:space="preserve"> in conjunction with one another in institutional context</w:t>
      </w:r>
      <w:r w:rsidR="00BE65AF">
        <w:rPr>
          <w:rFonts w:ascii="Calibri" w:eastAsia="Times New Roman" w:hAnsi="Calibri" w:cs="Calibri"/>
        </w:rPr>
        <w:t>s</w:t>
      </w:r>
      <w:r w:rsidR="001E32ED" w:rsidRPr="005B5E8B">
        <w:rPr>
          <w:rFonts w:ascii="Calibri" w:eastAsia="Times New Roman" w:hAnsi="Calibri" w:cs="Calibri"/>
        </w:rPr>
        <w:t>, shedding light on the cumulative effect of such actions. Altogether</w:t>
      </w:r>
      <w:r w:rsidR="003C7040" w:rsidRPr="005B5E8B">
        <w:rPr>
          <w:rFonts w:ascii="Calibri" w:eastAsia="Times New Roman" w:hAnsi="Calibri" w:cs="Calibri"/>
        </w:rPr>
        <w:t xml:space="preserve">, we seek to identify practices that </w:t>
      </w:r>
      <w:r w:rsidR="005B5E8B">
        <w:rPr>
          <w:rFonts w:ascii="Calibri" w:eastAsia="Times New Roman" w:hAnsi="Calibri" w:cs="Calibri"/>
        </w:rPr>
        <w:t>foster</w:t>
      </w:r>
      <w:r w:rsidR="003C7040" w:rsidRPr="005B5E8B">
        <w:rPr>
          <w:rFonts w:ascii="Calibri" w:eastAsia="Times New Roman" w:hAnsi="Calibri" w:cs="Calibri"/>
        </w:rPr>
        <w:t xml:space="preserve"> </w:t>
      </w:r>
      <w:r w:rsidR="0069446A">
        <w:rPr>
          <w:rFonts w:ascii="Calibri" w:eastAsia="Times New Roman" w:hAnsi="Calibri" w:cs="Calibri"/>
        </w:rPr>
        <w:t xml:space="preserve">racial </w:t>
      </w:r>
      <w:r w:rsidR="003C7040" w:rsidRPr="005B5E8B">
        <w:rPr>
          <w:rFonts w:ascii="Calibri" w:eastAsia="Times New Roman" w:hAnsi="Calibri" w:cs="Calibri"/>
        </w:rPr>
        <w:t>inequality in admissions, showing how policies</w:t>
      </w:r>
      <w:r w:rsidR="00EF4B18" w:rsidRPr="005B5E8B">
        <w:rPr>
          <w:rFonts w:ascii="Calibri" w:eastAsia="Times New Roman" w:hAnsi="Calibri" w:cs="Calibri"/>
        </w:rPr>
        <w:t xml:space="preserve"> </w:t>
      </w:r>
      <w:r w:rsidR="003C7040" w:rsidRPr="005B5E8B">
        <w:rPr>
          <w:rFonts w:ascii="Calibri" w:eastAsia="Times New Roman" w:hAnsi="Calibri" w:cs="Calibri"/>
        </w:rPr>
        <w:t>seemingly unrela</w:t>
      </w:r>
      <w:r w:rsidR="00EF4B18" w:rsidRPr="005B5E8B">
        <w:rPr>
          <w:rFonts w:ascii="Calibri" w:eastAsia="Times New Roman" w:hAnsi="Calibri" w:cs="Calibri"/>
        </w:rPr>
        <w:t>ted to race can</w:t>
      </w:r>
      <w:r w:rsidR="003C7040" w:rsidRPr="005B5E8B">
        <w:rPr>
          <w:rFonts w:ascii="Calibri" w:eastAsia="Times New Roman" w:hAnsi="Calibri" w:cs="Calibri"/>
        </w:rPr>
        <w:t xml:space="preserve"> limit </w:t>
      </w:r>
      <w:r w:rsidR="0069446A">
        <w:rPr>
          <w:rFonts w:ascii="Calibri" w:eastAsia="Times New Roman" w:hAnsi="Calibri" w:cs="Calibri"/>
        </w:rPr>
        <w:t xml:space="preserve">racial </w:t>
      </w:r>
      <w:r w:rsidR="003C7040" w:rsidRPr="005B5E8B">
        <w:rPr>
          <w:rFonts w:ascii="Calibri" w:eastAsia="Times New Roman" w:hAnsi="Calibri" w:cs="Calibri"/>
        </w:rPr>
        <w:t xml:space="preserve">diversity, as well as how </w:t>
      </w:r>
      <w:r w:rsidR="00987824">
        <w:rPr>
          <w:rFonts w:ascii="Calibri" w:eastAsia="Times New Roman" w:hAnsi="Calibri" w:cs="Calibri"/>
        </w:rPr>
        <w:t>initiatives</w:t>
      </w:r>
      <w:r w:rsidR="00987824" w:rsidRPr="005B5E8B">
        <w:rPr>
          <w:rFonts w:ascii="Calibri" w:eastAsia="Times New Roman" w:hAnsi="Calibri" w:cs="Calibri"/>
        </w:rPr>
        <w:t xml:space="preserve"> </w:t>
      </w:r>
      <w:r w:rsidR="003C7040" w:rsidRPr="005B5E8B">
        <w:rPr>
          <w:rFonts w:ascii="Calibri" w:eastAsia="Times New Roman" w:hAnsi="Calibri" w:cs="Calibri"/>
        </w:rPr>
        <w:t xml:space="preserve">adopted to advance equity can fall short. </w:t>
      </w:r>
      <w:r w:rsidR="000B639B" w:rsidRPr="005B5E8B">
        <w:rPr>
          <w:rFonts w:ascii="Calibri" w:eastAsia="Times New Roman" w:hAnsi="Calibri" w:cs="Calibri"/>
        </w:rPr>
        <w:t xml:space="preserve">As institutions struggle in the wake of the </w:t>
      </w:r>
      <w:r w:rsidR="001E32ED" w:rsidRPr="005B5E8B">
        <w:rPr>
          <w:rFonts w:ascii="Calibri" w:eastAsia="Times New Roman" w:hAnsi="Calibri" w:cs="Calibri"/>
        </w:rPr>
        <w:t xml:space="preserve">2023 </w:t>
      </w:r>
      <w:r w:rsidR="00BE3AF6">
        <w:rPr>
          <w:rFonts w:ascii="Calibri" w:eastAsia="Times New Roman" w:hAnsi="Calibri" w:cs="Calibri"/>
        </w:rPr>
        <w:t xml:space="preserve">Supreme Court </w:t>
      </w:r>
      <w:r w:rsidR="001E32ED" w:rsidRPr="005B5E8B">
        <w:rPr>
          <w:rFonts w:ascii="Calibri" w:eastAsia="Times New Roman" w:hAnsi="Calibri" w:cs="Calibri"/>
        </w:rPr>
        <w:t>decision</w:t>
      </w:r>
      <w:r w:rsidR="00043404">
        <w:rPr>
          <w:rFonts w:ascii="Calibri" w:eastAsia="Times New Roman" w:hAnsi="Calibri" w:cs="Calibri"/>
        </w:rPr>
        <w:t xml:space="preserve"> restricting race-conscious admissions</w:t>
      </w:r>
      <w:r w:rsidR="000B639B" w:rsidRPr="005B5E8B">
        <w:rPr>
          <w:rFonts w:ascii="Calibri" w:eastAsia="Times New Roman" w:hAnsi="Calibri" w:cs="Calibri"/>
        </w:rPr>
        <w:t xml:space="preserve">, our work seeks to shed light into some of the problematic dynamics that existed at </w:t>
      </w:r>
      <w:r w:rsidR="009F080E">
        <w:rPr>
          <w:rFonts w:ascii="Calibri" w:eastAsia="Times New Roman" w:hAnsi="Calibri" w:cs="Calibri"/>
        </w:rPr>
        <w:t xml:space="preserve">public </w:t>
      </w:r>
      <w:r w:rsidR="000B639B" w:rsidRPr="005B5E8B">
        <w:rPr>
          <w:rFonts w:ascii="Calibri" w:eastAsia="Times New Roman" w:hAnsi="Calibri" w:cs="Calibri"/>
        </w:rPr>
        <w:t xml:space="preserve">state flagships even prior to the ruling, illuminating areas in need of reform </w:t>
      </w:r>
      <w:r w:rsidR="00D74355">
        <w:rPr>
          <w:rFonts w:ascii="Calibri" w:eastAsia="Times New Roman" w:hAnsi="Calibri" w:cs="Calibri"/>
        </w:rPr>
        <w:t>in the years to come</w:t>
      </w:r>
      <w:r w:rsidR="001D474E">
        <w:rPr>
          <w:rFonts w:ascii="Calibri" w:eastAsia="Times New Roman" w:hAnsi="Calibri" w:cs="Calibri"/>
        </w:rPr>
        <w:t>.</w:t>
      </w:r>
    </w:p>
    <w:p w14:paraId="0420997C" w14:textId="1A7EAEDF" w:rsidR="000C5BB8" w:rsidRPr="000C3ACF" w:rsidRDefault="76F41CE1" w:rsidP="005B5E8B">
      <w:pPr>
        <w:spacing w:line="480" w:lineRule="auto"/>
        <w:jc w:val="center"/>
        <w:rPr>
          <w:rFonts w:ascii="Calibri" w:eastAsia="Times New Roman" w:hAnsi="Calibri" w:cs="Calibri"/>
        </w:rPr>
      </w:pPr>
      <w:r w:rsidRPr="000C3ACF">
        <w:rPr>
          <w:rFonts w:ascii="Calibri" w:eastAsia="Times New Roman" w:hAnsi="Calibri" w:cs="Calibri"/>
          <w:b/>
          <w:bCs/>
        </w:rPr>
        <w:t>Background and Literature</w:t>
      </w:r>
    </w:p>
    <w:p w14:paraId="01AF5DDF" w14:textId="7B4430A3" w:rsidR="00D46CA6" w:rsidRPr="000C3ACF" w:rsidRDefault="005B5E8B" w:rsidP="009F080E">
      <w:pPr>
        <w:spacing w:line="480" w:lineRule="auto"/>
        <w:ind w:firstLine="720"/>
        <w:rPr>
          <w:rFonts w:ascii="Calibri" w:eastAsia="Times New Roman" w:hAnsi="Calibri" w:cs="Calibri"/>
        </w:rPr>
      </w:pPr>
      <w:r w:rsidRPr="000C3ACF">
        <w:rPr>
          <w:rFonts w:ascii="Calibri" w:eastAsia="Times New Roman" w:hAnsi="Calibri" w:cs="Calibri"/>
        </w:rPr>
        <w:lastRenderedPageBreak/>
        <w:t xml:space="preserve">To set a context for our study, we </w:t>
      </w:r>
      <w:r w:rsidR="000C3ACF">
        <w:rPr>
          <w:rFonts w:ascii="Calibri" w:eastAsia="Times New Roman" w:hAnsi="Calibri" w:cs="Calibri"/>
        </w:rPr>
        <w:t>focus on</w:t>
      </w:r>
      <w:r w:rsidR="00706625" w:rsidRPr="000C3ACF">
        <w:rPr>
          <w:rFonts w:ascii="Calibri" w:eastAsia="Times New Roman" w:hAnsi="Calibri" w:cs="Calibri"/>
        </w:rPr>
        <w:t xml:space="preserve"> two bodies of research related to admissions</w:t>
      </w:r>
      <w:r w:rsidR="00294477" w:rsidRPr="000C3ACF">
        <w:rPr>
          <w:rFonts w:ascii="Calibri" w:eastAsia="Times New Roman" w:hAnsi="Calibri" w:cs="Calibri"/>
        </w:rPr>
        <w:t>: 1)</w:t>
      </w:r>
      <w:r w:rsidR="00706625" w:rsidRPr="000C3ACF">
        <w:rPr>
          <w:rFonts w:ascii="Calibri" w:eastAsia="Times New Roman" w:hAnsi="Calibri" w:cs="Calibri"/>
        </w:rPr>
        <w:t xml:space="preserve"> policies </w:t>
      </w:r>
      <w:r w:rsidR="00987824">
        <w:rPr>
          <w:rFonts w:ascii="Calibri" w:eastAsia="Times New Roman" w:hAnsi="Calibri" w:cs="Calibri"/>
        </w:rPr>
        <w:t xml:space="preserve">and practices </w:t>
      </w:r>
      <w:r w:rsidR="00706625" w:rsidRPr="000C3ACF">
        <w:rPr>
          <w:rFonts w:ascii="Calibri" w:eastAsia="Times New Roman" w:hAnsi="Calibri" w:cs="Calibri"/>
        </w:rPr>
        <w:t xml:space="preserve">cast as </w:t>
      </w:r>
      <w:r w:rsidR="00B835A8" w:rsidRPr="000C3ACF">
        <w:rPr>
          <w:rFonts w:ascii="Calibri" w:eastAsia="Times New Roman" w:hAnsi="Calibri" w:cs="Calibri"/>
        </w:rPr>
        <w:t xml:space="preserve">being </w:t>
      </w:r>
      <w:r w:rsidR="00CA0FA1" w:rsidRPr="000C3ACF">
        <w:rPr>
          <w:rFonts w:ascii="Calibri" w:eastAsia="Times New Roman" w:hAnsi="Calibri" w:cs="Calibri"/>
        </w:rPr>
        <w:t>unrelated to race</w:t>
      </w:r>
      <w:r w:rsidR="00706625" w:rsidRPr="000C3ACF">
        <w:rPr>
          <w:rFonts w:ascii="Calibri" w:eastAsia="Times New Roman" w:hAnsi="Calibri" w:cs="Calibri"/>
        </w:rPr>
        <w:t xml:space="preserve">, but </w:t>
      </w:r>
      <w:r w:rsidR="00B23A7F" w:rsidRPr="000C3ACF">
        <w:rPr>
          <w:rFonts w:ascii="Calibri" w:eastAsia="Times New Roman" w:hAnsi="Calibri" w:cs="Calibri"/>
        </w:rPr>
        <w:t xml:space="preserve">that </w:t>
      </w:r>
      <w:r w:rsidR="00CA0FA1" w:rsidRPr="000C3ACF">
        <w:rPr>
          <w:rFonts w:ascii="Calibri" w:eastAsia="Times New Roman" w:hAnsi="Calibri" w:cs="Calibri"/>
        </w:rPr>
        <w:t>disproportionately benefit affluent</w:t>
      </w:r>
      <w:r w:rsidR="0069446A">
        <w:rPr>
          <w:rFonts w:ascii="Calibri" w:eastAsia="Times New Roman" w:hAnsi="Calibri" w:cs="Calibri"/>
        </w:rPr>
        <w:t>,</w:t>
      </w:r>
      <w:r w:rsidR="00CA0FA1" w:rsidRPr="000C3ACF">
        <w:rPr>
          <w:rFonts w:ascii="Calibri" w:eastAsia="Times New Roman" w:hAnsi="Calibri" w:cs="Calibri"/>
        </w:rPr>
        <w:t xml:space="preserve"> White </w:t>
      </w:r>
      <w:r w:rsidR="00294477" w:rsidRPr="000C3ACF">
        <w:rPr>
          <w:rFonts w:ascii="Calibri" w:eastAsia="Times New Roman" w:hAnsi="Calibri" w:cs="Calibri"/>
        </w:rPr>
        <w:t xml:space="preserve">students; 2) </w:t>
      </w:r>
      <w:r w:rsidR="00706625" w:rsidRPr="000C3ACF">
        <w:rPr>
          <w:rFonts w:ascii="Calibri" w:eastAsia="Times New Roman" w:hAnsi="Calibri" w:cs="Calibri"/>
        </w:rPr>
        <w:t xml:space="preserve">policies </w:t>
      </w:r>
      <w:r w:rsidR="00987824">
        <w:rPr>
          <w:rFonts w:ascii="Calibri" w:eastAsia="Times New Roman" w:hAnsi="Calibri" w:cs="Calibri"/>
        </w:rPr>
        <w:t xml:space="preserve">and practices </w:t>
      </w:r>
      <w:r w:rsidR="00706625" w:rsidRPr="000C3ACF">
        <w:rPr>
          <w:rFonts w:ascii="Calibri" w:eastAsia="Times New Roman" w:hAnsi="Calibri" w:cs="Calibri"/>
        </w:rPr>
        <w:t xml:space="preserve">meant to support </w:t>
      </w:r>
      <w:r w:rsidR="0077337A" w:rsidRPr="000C3ACF">
        <w:rPr>
          <w:rFonts w:ascii="Calibri" w:eastAsia="Times New Roman" w:hAnsi="Calibri" w:cs="Calibri"/>
        </w:rPr>
        <w:t xml:space="preserve">racial </w:t>
      </w:r>
      <w:r w:rsidR="0069446A">
        <w:rPr>
          <w:rFonts w:ascii="Calibri" w:eastAsia="Times New Roman" w:hAnsi="Calibri" w:cs="Calibri"/>
        </w:rPr>
        <w:t xml:space="preserve">(and correspondingly, </w:t>
      </w:r>
      <w:r w:rsidR="0077337A" w:rsidRPr="000C3ACF">
        <w:rPr>
          <w:rFonts w:ascii="Calibri" w:eastAsia="Times New Roman" w:hAnsi="Calibri" w:cs="Calibri"/>
        </w:rPr>
        <w:t xml:space="preserve">economic </w:t>
      </w:r>
      <w:r w:rsidR="00706625" w:rsidRPr="000C3ACF">
        <w:rPr>
          <w:rFonts w:ascii="Calibri" w:eastAsia="Times New Roman" w:hAnsi="Calibri" w:cs="Calibri"/>
        </w:rPr>
        <w:t>diversity</w:t>
      </w:r>
      <w:r w:rsidR="0069446A">
        <w:rPr>
          <w:rFonts w:ascii="Calibri" w:eastAsia="Times New Roman" w:hAnsi="Calibri" w:cs="Calibri"/>
        </w:rPr>
        <w:t>)</w:t>
      </w:r>
      <w:r w:rsidR="00EF4B18" w:rsidRPr="000C3ACF">
        <w:rPr>
          <w:rFonts w:ascii="Calibri" w:eastAsia="Times New Roman" w:hAnsi="Calibri" w:cs="Calibri"/>
        </w:rPr>
        <w:t xml:space="preserve"> that </w:t>
      </w:r>
      <w:r w:rsidR="0069446A">
        <w:rPr>
          <w:rFonts w:ascii="Calibri" w:eastAsia="Times New Roman" w:hAnsi="Calibri" w:cs="Calibri"/>
        </w:rPr>
        <w:t>can</w:t>
      </w:r>
      <w:r w:rsidR="0069446A" w:rsidRPr="000C3ACF">
        <w:rPr>
          <w:rFonts w:ascii="Calibri" w:eastAsia="Times New Roman" w:hAnsi="Calibri" w:cs="Calibri"/>
        </w:rPr>
        <w:t xml:space="preserve"> </w:t>
      </w:r>
      <w:r w:rsidR="00294477" w:rsidRPr="000C3ACF">
        <w:rPr>
          <w:rFonts w:ascii="Calibri" w:eastAsia="Times New Roman" w:hAnsi="Calibri" w:cs="Calibri"/>
        </w:rPr>
        <w:t>come with critical shortcomings</w:t>
      </w:r>
      <w:r w:rsidR="00706625" w:rsidRPr="000C3ACF">
        <w:rPr>
          <w:rFonts w:ascii="Calibri" w:eastAsia="Times New Roman" w:hAnsi="Calibri" w:cs="Calibri"/>
        </w:rPr>
        <w:t xml:space="preserve">. </w:t>
      </w:r>
      <w:r w:rsidR="0090195B">
        <w:rPr>
          <w:rFonts w:ascii="Calibri" w:eastAsia="Times New Roman" w:hAnsi="Calibri" w:cs="Calibri"/>
        </w:rPr>
        <w:t>O</w:t>
      </w:r>
      <w:r w:rsidR="00020E83" w:rsidRPr="000C3ACF">
        <w:rPr>
          <w:rFonts w:ascii="Calibri" w:eastAsia="Times New Roman" w:hAnsi="Calibri" w:cs="Calibri"/>
        </w:rPr>
        <w:t xml:space="preserve">ur </w:t>
      </w:r>
      <w:r w:rsidR="00BD2E0D" w:rsidRPr="000C3ACF">
        <w:rPr>
          <w:rFonts w:ascii="Calibri" w:eastAsia="Times New Roman" w:hAnsi="Calibri" w:cs="Calibri"/>
        </w:rPr>
        <w:t>work was</w:t>
      </w:r>
      <w:r w:rsidR="00020E83" w:rsidRPr="000C3ACF">
        <w:rPr>
          <w:rFonts w:ascii="Calibri" w:eastAsia="Times New Roman" w:hAnsi="Calibri" w:cs="Calibri"/>
        </w:rPr>
        <w:t xml:space="preserve"> an iterative process in which literature and findings informed one another.</w:t>
      </w:r>
      <w:r w:rsidR="00D83056">
        <w:rPr>
          <w:rFonts w:ascii="Calibri" w:eastAsia="Times New Roman" w:hAnsi="Calibri" w:cs="Calibri"/>
        </w:rPr>
        <w:t xml:space="preserve"> </w:t>
      </w:r>
      <w:r w:rsidR="00C04332">
        <w:rPr>
          <w:rFonts w:ascii="Calibri" w:eastAsia="Times New Roman" w:hAnsi="Calibri" w:cs="Calibri"/>
        </w:rPr>
        <w:t>W</w:t>
      </w:r>
      <w:r w:rsidR="0090195B" w:rsidRPr="000C3ACF">
        <w:rPr>
          <w:rFonts w:ascii="Calibri" w:eastAsia="Times New Roman" w:hAnsi="Calibri" w:cs="Calibri"/>
        </w:rPr>
        <w:t xml:space="preserve">e started by examining research on admissions, and then revised the literature </w:t>
      </w:r>
      <w:r w:rsidR="00C04332">
        <w:rPr>
          <w:rFonts w:ascii="Calibri" w:eastAsia="Times New Roman" w:hAnsi="Calibri" w:cs="Calibri"/>
        </w:rPr>
        <w:t xml:space="preserve">review </w:t>
      </w:r>
      <w:r w:rsidR="0090195B" w:rsidRPr="000C3ACF">
        <w:rPr>
          <w:rFonts w:ascii="Calibri" w:eastAsia="Times New Roman" w:hAnsi="Calibri" w:cs="Calibri"/>
        </w:rPr>
        <w:t>to provide context for key findings (Creswell &amp; Poth, 2017).</w:t>
      </w:r>
    </w:p>
    <w:p w14:paraId="1C446341" w14:textId="75239180" w:rsidR="00A46DBA" w:rsidRPr="005B5E8B" w:rsidRDefault="00A46DBA" w:rsidP="00A46DBA">
      <w:pPr>
        <w:spacing w:line="480" w:lineRule="auto"/>
        <w:ind w:firstLine="720"/>
        <w:rPr>
          <w:rFonts w:ascii="Calibri" w:eastAsia="Times New Roman" w:hAnsi="Calibri" w:cs="Calibri"/>
        </w:rPr>
      </w:pPr>
      <w:r w:rsidRPr="000C3ACF">
        <w:rPr>
          <w:rFonts w:ascii="Calibri" w:eastAsia="Times New Roman" w:hAnsi="Calibri" w:cs="Calibri"/>
        </w:rPr>
        <w:t>W</w:t>
      </w:r>
      <w:r w:rsidR="76F41CE1" w:rsidRPr="000C3ACF">
        <w:rPr>
          <w:rFonts w:ascii="Calibri" w:eastAsia="Times New Roman" w:hAnsi="Calibri" w:cs="Calibri"/>
        </w:rPr>
        <w:t xml:space="preserve">e </w:t>
      </w:r>
      <w:r w:rsidRPr="000C3ACF">
        <w:rPr>
          <w:rFonts w:ascii="Calibri" w:eastAsia="Times New Roman" w:hAnsi="Calibri" w:cs="Calibri"/>
        </w:rPr>
        <w:t xml:space="preserve">begin by </w:t>
      </w:r>
      <w:r w:rsidR="76F41CE1" w:rsidRPr="000C3ACF">
        <w:rPr>
          <w:rFonts w:ascii="Calibri" w:eastAsia="Times New Roman" w:hAnsi="Calibri" w:cs="Calibri"/>
        </w:rPr>
        <w:t>discuss</w:t>
      </w:r>
      <w:r w:rsidRPr="000C3ACF">
        <w:rPr>
          <w:rFonts w:ascii="Calibri" w:eastAsia="Times New Roman" w:hAnsi="Calibri" w:cs="Calibri"/>
        </w:rPr>
        <w:t>ing</w:t>
      </w:r>
      <w:r w:rsidR="76F41CE1" w:rsidRPr="000C3ACF">
        <w:rPr>
          <w:rFonts w:ascii="Calibri" w:eastAsia="Times New Roman" w:hAnsi="Calibri" w:cs="Calibri"/>
        </w:rPr>
        <w:t xml:space="preserve"> three policies or practices that are supposedly race neutral, but favor affluent</w:t>
      </w:r>
      <w:r w:rsidR="0069446A">
        <w:rPr>
          <w:rFonts w:ascii="Calibri" w:eastAsia="Times New Roman" w:hAnsi="Calibri" w:cs="Calibri"/>
        </w:rPr>
        <w:t>, mostly</w:t>
      </w:r>
      <w:r w:rsidR="76F41CE1" w:rsidRPr="000C3ACF">
        <w:rPr>
          <w:rFonts w:ascii="Calibri" w:eastAsia="Times New Roman" w:hAnsi="Calibri" w:cs="Calibri"/>
        </w:rPr>
        <w:t xml:space="preserve"> White students</w:t>
      </w:r>
      <w:r w:rsidR="00180ECC" w:rsidRPr="000C3ACF">
        <w:rPr>
          <w:rFonts w:ascii="Calibri" w:eastAsia="Times New Roman" w:hAnsi="Calibri" w:cs="Calibri"/>
        </w:rPr>
        <w:t xml:space="preserve"> at many state flagships</w:t>
      </w:r>
      <w:r w:rsidR="76F41CE1" w:rsidRPr="000C3ACF">
        <w:rPr>
          <w:rFonts w:ascii="Calibri" w:eastAsia="Times New Roman" w:hAnsi="Calibri" w:cs="Calibri"/>
        </w:rPr>
        <w:t xml:space="preserve">: </w:t>
      </w:r>
      <w:r w:rsidRPr="000C3ACF">
        <w:rPr>
          <w:rFonts w:ascii="Calibri" w:eastAsia="Times New Roman" w:hAnsi="Calibri" w:cs="Calibri"/>
        </w:rPr>
        <w:t xml:space="preserve">out-of-state recruitment, </w:t>
      </w:r>
      <w:r w:rsidR="006F28F7">
        <w:rPr>
          <w:rFonts w:ascii="Calibri" w:eastAsia="Times New Roman" w:hAnsi="Calibri" w:cs="Calibri"/>
        </w:rPr>
        <w:t>honors programs/deadlines, and early deadlines</w:t>
      </w:r>
      <w:r w:rsidR="76F41CE1" w:rsidRPr="000C3ACF">
        <w:rPr>
          <w:rFonts w:ascii="Calibri" w:eastAsia="Times New Roman" w:hAnsi="Calibri" w:cs="Calibri"/>
        </w:rPr>
        <w:t>. While each fosters</w:t>
      </w:r>
      <w:r w:rsidR="76F41CE1" w:rsidRPr="005B5E8B">
        <w:rPr>
          <w:rFonts w:ascii="Calibri" w:eastAsia="Times New Roman" w:hAnsi="Calibri" w:cs="Calibri"/>
        </w:rPr>
        <w:t xml:space="preserve"> inequality in their own way, they also work in conjunction with one another to limit </w:t>
      </w:r>
      <w:r w:rsidR="00D74355">
        <w:rPr>
          <w:rFonts w:ascii="Calibri" w:eastAsia="Times New Roman" w:hAnsi="Calibri" w:cs="Calibri"/>
        </w:rPr>
        <w:t xml:space="preserve">racial </w:t>
      </w:r>
      <w:r w:rsidR="76F41CE1" w:rsidRPr="005B5E8B">
        <w:rPr>
          <w:rFonts w:ascii="Calibri" w:eastAsia="Times New Roman" w:hAnsi="Calibri" w:cs="Calibri"/>
        </w:rPr>
        <w:t xml:space="preserve">diversity. </w:t>
      </w:r>
      <w:r w:rsidR="00180ECC" w:rsidRPr="005B5E8B">
        <w:rPr>
          <w:rFonts w:ascii="Calibri" w:eastAsia="Times New Roman" w:hAnsi="Calibri" w:cs="Calibri"/>
        </w:rPr>
        <w:t xml:space="preserve">First, </w:t>
      </w:r>
      <w:r w:rsidRPr="005B5E8B">
        <w:rPr>
          <w:rFonts w:ascii="Calibri" w:eastAsia="Times New Roman" w:hAnsi="Calibri" w:cs="Calibri"/>
        </w:rPr>
        <w:t>out-of-state recruitment has risen at many state flagship institutions, with detrimental implications for equity. State universities pursue out-of-state students who can pay higher nonresident tuition (Jaquette, 2017; Salazar, 2022). From 2002 to 2015 public research universities saw a dramatic 67% increase in out-of-state</w:t>
      </w:r>
      <w:r w:rsidR="006F28F7">
        <w:rPr>
          <w:rFonts w:ascii="Calibri" w:eastAsia="Times New Roman" w:hAnsi="Calibri" w:cs="Calibri"/>
        </w:rPr>
        <w:t xml:space="preserve"> </w:t>
      </w:r>
      <w:r w:rsidRPr="005B5E8B">
        <w:rPr>
          <w:rFonts w:ascii="Calibri" w:eastAsia="Times New Roman" w:hAnsi="Calibri" w:cs="Calibri"/>
        </w:rPr>
        <w:t>enrollment</w:t>
      </w:r>
      <w:r w:rsidR="006F28F7">
        <w:rPr>
          <w:rFonts w:ascii="Calibri" w:eastAsia="Times New Roman" w:hAnsi="Calibri" w:cs="Calibri"/>
        </w:rPr>
        <w:t>,</w:t>
      </w:r>
      <w:r w:rsidRPr="005B5E8B">
        <w:rPr>
          <w:rFonts w:ascii="Calibri" w:eastAsia="Times New Roman" w:hAnsi="Calibri" w:cs="Calibri"/>
        </w:rPr>
        <w:t xml:space="preserve"> with 48 of 50 flagship institutions experiencing out-of-state student growth (Curs &amp; Jaquette, 2017; Klein, 2022). During this same period, out-of-state enrollment increased in California by 400%. University administrators argue that such shifts are neede</w:t>
      </w:r>
      <w:r w:rsidR="006F28F7">
        <w:rPr>
          <w:rFonts w:ascii="Calibri" w:eastAsia="Times New Roman" w:hAnsi="Calibri" w:cs="Calibri"/>
        </w:rPr>
        <w:t xml:space="preserve">d due to </w:t>
      </w:r>
      <w:r w:rsidRPr="005B5E8B">
        <w:rPr>
          <w:rFonts w:ascii="Calibri" w:eastAsia="Times New Roman" w:hAnsi="Calibri" w:cs="Calibri"/>
        </w:rPr>
        <w:t>stagnation of state funding (Curs &amp; Jaquette, 2017)</w:t>
      </w:r>
      <w:r w:rsidR="006F28F7">
        <w:rPr>
          <w:rFonts w:ascii="Calibri" w:eastAsia="Times New Roman" w:hAnsi="Calibri" w:cs="Calibri"/>
        </w:rPr>
        <w:t xml:space="preserve">, claiming </w:t>
      </w:r>
      <w:r w:rsidRPr="005B5E8B">
        <w:rPr>
          <w:rFonts w:ascii="Calibri" w:eastAsia="Times New Roman" w:hAnsi="Calibri" w:cs="Calibri"/>
        </w:rPr>
        <w:t>that out-of-state enrollment provides revenue that can benefit all students.</w:t>
      </w:r>
    </w:p>
    <w:p w14:paraId="06A06FF6" w14:textId="77597413" w:rsidR="00A46DBA" w:rsidRPr="005B5E8B" w:rsidRDefault="00D74355" w:rsidP="00A46DBA">
      <w:pPr>
        <w:spacing w:line="480" w:lineRule="auto"/>
        <w:ind w:firstLine="720"/>
        <w:rPr>
          <w:rFonts w:ascii="Calibri" w:eastAsia="Times New Roman" w:hAnsi="Calibri" w:cs="Calibri"/>
        </w:rPr>
      </w:pPr>
      <w:r>
        <w:rPr>
          <w:rFonts w:ascii="Calibri" w:eastAsia="Times New Roman" w:hAnsi="Calibri" w:cs="Calibri"/>
        </w:rPr>
        <w:t>S</w:t>
      </w:r>
      <w:r w:rsidR="00A46DBA" w:rsidRPr="005B5E8B">
        <w:rPr>
          <w:rFonts w:ascii="Calibri" w:eastAsia="Times New Roman" w:hAnsi="Calibri" w:cs="Calibri"/>
        </w:rPr>
        <w:t xml:space="preserve">uch </w:t>
      </w:r>
      <w:r w:rsidR="00987824" w:rsidRPr="005B5E8B">
        <w:rPr>
          <w:rFonts w:ascii="Calibri" w:eastAsia="Times New Roman" w:hAnsi="Calibri" w:cs="Calibri"/>
        </w:rPr>
        <w:t>p</w:t>
      </w:r>
      <w:r w:rsidR="00987824">
        <w:rPr>
          <w:rFonts w:ascii="Calibri" w:eastAsia="Times New Roman" w:hAnsi="Calibri" w:cs="Calibri"/>
        </w:rPr>
        <w:t>ractices</w:t>
      </w:r>
      <w:r w:rsidR="00987824" w:rsidRPr="005B5E8B">
        <w:rPr>
          <w:rFonts w:ascii="Calibri" w:eastAsia="Times New Roman" w:hAnsi="Calibri" w:cs="Calibri"/>
        </w:rPr>
        <w:t xml:space="preserve"> </w:t>
      </w:r>
      <w:r w:rsidR="00A46DBA" w:rsidRPr="005B5E8B">
        <w:rPr>
          <w:rFonts w:ascii="Calibri" w:eastAsia="Times New Roman" w:hAnsi="Calibri" w:cs="Calibri"/>
        </w:rPr>
        <w:t>have troubling implications for equity. Universities pursue high SES out-of-state students</w:t>
      </w:r>
      <w:r w:rsidR="0069446A">
        <w:rPr>
          <w:rFonts w:ascii="Calibri" w:eastAsia="Times New Roman" w:hAnsi="Calibri" w:cs="Calibri"/>
        </w:rPr>
        <w:t xml:space="preserve"> (who are disproportionately White)</w:t>
      </w:r>
      <w:r w:rsidR="00A46DBA" w:rsidRPr="005B5E8B">
        <w:rPr>
          <w:rFonts w:ascii="Calibri" w:eastAsia="Times New Roman" w:hAnsi="Calibri" w:cs="Calibri"/>
        </w:rPr>
        <w:t>, due to pressures to increase revenue and raise markers of prestige (e.g., SAT score</w:t>
      </w:r>
      <w:r w:rsidR="006F28F7">
        <w:rPr>
          <w:rFonts w:ascii="Calibri" w:eastAsia="Times New Roman" w:hAnsi="Calibri" w:cs="Calibri"/>
        </w:rPr>
        <w:t>s</w:t>
      </w:r>
      <w:r w:rsidR="00A46DBA" w:rsidRPr="005B5E8B">
        <w:rPr>
          <w:rFonts w:ascii="Calibri" w:eastAsia="Times New Roman" w:hAnsi="Calibri" w:cs="Calibri"/>
        </w:rPr>
        <w:t xml:space="preserve">) (Han et al., 2019). Analysis of recruiting data for 15 public institutions found that universities routinely made more “out-of-state than in-state visits, and out-of-state visits systematically targeted affluent, predominantly white localities” (Salazar et al., 2021, p. 1270). </w:t>
      </w:r>
      <w:r w:rsidR="006F28F7">
        <w:rPr>
          <w:rFonts w:ascii="Calibri" w:eastAsia="Times New Roman" w:hAnsi="Calibri" w:cs="Calibri"/>
        </w:rPr>
        <w:t>Universities</w:t>
      </w:r>
      <w:r w:rsidR="00A46DBA" w:rsidRPr="005B5E8B">
        <w:rPr>
          <w:rFonts w:ascii="Calibri" w:eastAsia="Times New Roman" w:hAnsi="Calibri" w:cs="Calibri"/>
        </w:rPr>
        <w:t xml:space="preserve"> also disproportionately visited private schools both inside and outside of the state (Salazar et al., 2021). Analyzing the same dataset, Han et al. (2019) found that 12 of 15 public universities made </w:t>
      </w:r>
      <w:r w:rsidR="00A46DBA" w:rsidRPr="005B5E8B">
        <w:rPr>
          <w:rFonts w:ascii="Calibri" w:eastAsia="Times New Roman" w:hAnsi="Calibri" w:cs="Calibri"/>
        </w:rPr>
        <w:lastRenderedPageBreak/>
        <w:t>more out-of-state visits than in-state visits</w:t>
      </w:r>
      <w:r w:rsidR="006F28F7">
        <w:rPr>
          <w:rFonts w:ascii="Calibri" w:eastAsia="Times New Roman" w:hAnsi="Calibri" w:cs="Calibri"/>
        </w:rPr>
        <w:t>;</w:t>
      </w:r>
      <w:r w:rsidR="00A46DBA" w:rsidRPr="005B5E8B">
        <w:rPr>
          <w:rFonts w:ascii="Calibri" w:eastAsia="Times New Roman" w:hAnsi="Calibri" w:cs="Calibri"/>
        </w:rPr>
        <w:t xml:space="preserve"> </w:t>
      </w:r>
      <w:r w:rsidR="0090195B">
        <w:rPr>
          <w:rFonts w:ascii="Calibri" w:eastAsia="Times New Roman" w:hAnsi="Calibri" w:cs="Calibri"/>
        </w:rPr>
        <w:t>seven</w:t>
      </w:r>
      <w:r w:rsidR="0090195B" w:rsidRPr="005B5E8B">
        <w:rPr>
          <w:rFonts w:ascii="Calibri" w:eastAsia="Times New Roman" w:hAnsi="Calibri" w:cs="Calibri"/>
        </w:rPr>
        <w:t xml:space="preserve"> </w:t>
      </w:r>
      <w:r w:rsidR="00A46DBA" w:rsidRPr="005B5E8B">
        <w:rPr>
          <w:rFonts w:ascii="Calibri" w:eastAsia="Times New Roman" w:hAnsi="Calibri" w:cs="Calibri"/>
        </w:rPr>
        <w:t xml:space="preserve">of the 15 made more than twice as many out-of-state visits than in-state visits. In </w:t>
      </w:r>
      <w:r w:rsidR="006F28F7">
        <w:rPr>
          <w:rFonts w:ascii="Calibri" w:eastAsia="Times New Roman" w:hAnsi="Calibri" w:cs="Calibri"/>
        </w:rPr>
        <w:t>analyzing data</w:t>
      </w:r>
      <w:r w:rsidR="00A46DBA" w:rsidRPr="005B5E8B">
        <w:rPr>
          <w:rFonts w:ascii="Calibri" w:eastAsia="Times New Roman" w:hAnsi="Calibri" w:cs="Calibri"/>
        </w:rPr>
        <w:t xml:space="preserve"> four public universities, Salazar (2022) </w:t>
      </w:r>
      <w:r w:rsidR="006F28F7">
        <w:rPr>
          <w:rFonts w:ascii="Calibri" w:eastAsia="Times New Roman" w:hAnsi="Calibri" w:cs="Calibri"/>
        </w:rPr>
        <w:t>found</w:t>
      </w:r>
      <w:r w:rsidR="00A46DBA" w:rsidRPr="005B5E8B">
        <w:rPr>
          <w:rFonts w:ascii="Calibri" w:eastAsia="Times New Roman" w:hAnsi="Calibri" w:cs="Calibri"/>
        </w:rPr>
        <w:t xml:space="preserve"> </w:t>
      </w:r>
      <w:r w:rsidR="006F28F7">
        <w:rPr>
          <w:rFonts w:ascii="Calibri" w:eastAsia="Times New Roman" w:hAnsi="Calibri" w:cs="Calibri"/>
        </w:rPr>
        <w:t>evidence of</w:t>
      </w:r>
      <w:r w:rsidR="00A46DBA" w:rsidRPr="005B5E8B">
        <w:rPr>
          <w:rFonts w:ascii="Calibri" w:eastAsia="Times New Roman" w:hAnsi="Calibri" w:cs="Calibri"/>
        </w:rPr>
        <w:t xml:space="preserve"> “</w:t>
      </w:r>
      <w:r w:rsidR="0090195B">
        <w:rPr>
          <w:rFonts w:ascii="Calibri" w:eastAsia="Times New Roman" w:hAnsi="Calibri" w:cs="Calibri"/>
        </w:rPr>
        <w:t xml:space="preserve">. . . </w:t>
      </w:r>
      <w:r w:rsidR="00A46DBA" w:rsidRPr="005B5E8B">
        <w:rPr>
          <w:rFonts w:ascii="Calibri" w:eastAsia="Times New Roman" w:hAnsi="Calibri" w:cs="Calibri"/>
        </w:rPr>
        <w:t>‘recruitment redlining’”—the circuitous avoidance of predominantly Black and Latinx communities along recruiting visit paths,” including high schools in communities of color with “</w:t>
      </w:r>
      <w:r w:rsidR="0090195B">
        <w:rPr>
          <w:rFonts w:ascii="Calibri" w:eastAsia="Times New Roman" w:hAnsi="Calibri" w:cs="Calibri"/>
        </w:rPr>
        <w:t xml:space="preserve">. . . </w:t>
      </w:r>
      <w:r w:rsidR="00A46DBA" w:rsidRPr="005B5E8B">
        <w:rPr>
          <w:rFonts w:ascii="Calibri" w:eastAsia="Times New Roman" w:hAnsi="Calibri" w:cs="Calibri"/>
        </w:rPr>
        <w:t xml:space="preserve">comparable income and educational achievement characteristics” (p. 585). Analyzing 100 public institutions, Jaquette et al. (2016) found that increases in nonresident enrollment were linked with </w:t>
      </w:r>
      <w:r w:rsidR="006F28F7">
        <w:rPr>
          <w:rFonts w:ascii="Calibri" w:eastAsia="Times New Roman" w:hAnsi="Calibri" w:cs="Calibri"/>
        </w:rPr>
        <w:t>declines in</w:t>
      </w:r>
      <w:r w:rsidR="00A46DBA" w:rsidRPr="005B5E8B">
        <w:rPr>
          <w:rFonts w:ascii="Calibri" w:eastAsia="Times New Roman" w:hAnsi="Calibri" w:cs="Calibri"/>
        </w:rPr>
        <w:t xml:space="preserve"> low-income</w:t>
      </w:r>
      <w:r w:rsidR="0090195B">
        <w:rPr>
          <w:rFonts w:ascii="Calibri" w:eastAsia="Times New Roman" w:hAnsi="Calibri" w:cs="Calibri"/>
        </w:rPr>
        <w:t xml:space="preserve"> and </w:t>
      </w:r>
      <w:r w:rsidR="00A46DBA" w:rsidRPr="005B5E8B">
        <w:rPr>
          <w:rFonts w:ascii="Calibri" w:eastAsia="Times New Roman" w:hAnsi="Calibri" w:cs="Calibri"/>
        </w:rPr>
        <w:t xml:space="preserve">URM </w:t>
      </w:r>
      <w:r w:rsidR="006F28F7">
        <w:rPr>
          <w:rFonts w:ascii="Calibri" w:eastAsia="Times New Roman" w:hAnsi="Calibri" w:cs="Calibri"/>
        </w:rPr>
        <w:t xml:space="preserve">student </w:t>
      </w:r>
      <w:r w:rsidR="00A46DBA" w:rsidRPr="005B5E8B">
        <w:rPr>
          <w:rFonts w:ascii="Calibri" w:eastAsia="Times New Roman" w:hAnsi="Calibri" w:cs="Calibri"/>
        </w:rPr>
        <w:t xml:space="preserve">enrollment. </w:t>
      </w:r>
    </w:p>
    <w:p w14:paraId="1400887C" w14:textId="70210BF5" w:rsidR="00BE65AF" w:rsidRDefault="00A46DBA" w:rsidP="00A46DBA">
      <w:pPr>
        <w:spacing w:line="480" w:lineRule="auto"/>
        <w:ind w:firstLine="720"/>
        <w:rPr>
          <w:rFonts w:ascii="Calibri" w:eastAsia="Times New Roman" w:hAnsi="Calibri" w:cs="Calibri"/>
        </w:rPr>
      </w:pPr>
      <w:r w:rsidRPr="005B5E8B">
        <w:rPr>
          <w:rFonts w:ascii="Calibri" w:eastAsia="Times New Roman" w:hAnsi="Calibri" w:cs="Calibri"/>
        </w:rPr>
        <w:t>Institutions use other initiatives to support out-of-state recruitment</w:t>
      </w:r>
      <w:r w:rsidR="00BE65AF">
        <w:rPr>
          <w:rFonts w:ascii="Calibri" w:eastAsia="Times New Roman" w:hAnsi="Calibri" w:cs="Calibri"/>
        </w:rPr>
        <w:t xml:space="preserve">, but no study to date has focused on the interconnections between </w:t>
      </w:r>
      <w:r w:rsidR="00626A38">
        <w:rPr>
          <w:rFonts w:ascii="Calibri" w:eastAsia="Times New Roman" w:hAnsi="Calibri" w:cs="Calibri"/>
        </w:rPr>
        <w:t>out-of-state recruitment and programs like honors colleges and early deadlines</w:t>
      </w:r>
      <w:r w:rsidRPr="005B5E8B">
        <w:rPr>
          <w:rFonts w:ascii="Calibri" w:eastAsia="Times New Roman" w:hAnsi="Calibri" w:cs="Calibri"/>
        </w:rPr>
        <w:t xml:space="preserve">. Honors colleges have become an important marketing tool in </w:t>
      </w:r>
      <w:r w:rsidR="00626A38">
        <w:rPr>
          <w:rFonts w:ascii="Calibri" w:eastAsia="Times New Roman" w:hAnsi="Calibri" w:cs="Calibri"/>
        </w:rPr>
        <w:t>efforts to boost out-of-state enrollment</w:t>
      </w:r>
      <w:r w:rsidRPr="005B5E8B">
        <w:rPr>
          <w:rFonts w:ascii="Calibri" w:eastAsia="Times New Roman" w:hAnsi="Calibri" w:cs="Calibri"/>
        </w:rPr>
        <w:t xml:space="preserve">, offering a private college-esque experience for </w:t>
      </w:r>
      <w:r w:rsidR="007E72BB" w:rsidRPr="005B5E8B">
        <w:rPr>
          <w:rFonts w:ascii="Calibri" w:eastAsia="Times New Roman" w:hAnsi="Calibri" w:cs="Calibri"/>
        </w:rPr>
        <w:t xml:space="preserve">the cost of public university </w:t>
      </w:r>
      <w:r w:rsidR="007E72BB" w:rsidRPr="006F28F7">
        <w:rPr>
          <w:rFonts w:ascii="Calibri" w:eastAsia="Times New Roman" w:hAnsi="Calibri" w:cs="Calibri"/>
        </w:rPr>
        <w:t>tuition</w:t>
      </w:r>
      <w:r w:rsidRPr="006F28F7">
        <w:rPr>
          <w:rFonts w:ascii="Calibri" w:eastAsia="Times New Roman" w:hAnsi="Calibri" w:cs="Calibri"/>
        </w:rPr>
        <w:t xml:space="preserve">. Honors programs started as a way to </w:t>
      </w:r>
      <w:r w:rsidR="00AA244B" w:rsidRPr="006F28F7">
        <w:rPr>
          <w:rFonts w:ascii="Calibri" w:eastAsia="Times New Roman" w:hAnsi="Calibri" w:cs="Calibri"/>
        </w:rPr>
        <w:t>keep</w:t>
      </w:r>
      <w:r w:rsidRPr="006F28F7">
        <w:rPr>
          <w:rFonts w:ascii="Calibri" w:eastAsia="Times New Roman" w:hAnsi="Calibri" w:cs="Calibri"/>
        </w:rPr>
        <w:t xml:space="preserve"> traditionally high-achieving state residents (i.e., those with high test scores) in state (Singell &amp; Tang, 2012). Public institutions wooed these students, many of whom </w:t>
      </w:r>
      <w:r w:rsidR="00AA244B" w:rsidRPr="006F28F7">
        <w:rPr>
          <w:rFonts w:ascii="Calibri" w:eastAsia="Times New Roman" w:hAnsi="Calibri" w:cs="Calibri"/>
        </w:rPr>
        <w:t>were</w:t>
      </w:r>
      <w:r w:rsidRPr="006F28F7">
        <w:rPr>
          <w:rFonts w:ascii="Calibri" w:eastAsia="Times New Roman" w:hAnsi="Calibri" w:cs="Calibri"/>
        </w:rPr>
        <w:t xml:space="preserve"> upper-middle class</w:t>
      </w:r>
      <w:r w:rsidR="0069446A">
        <w:rPr>
          <w:rFonts w:ascii="Calibri" w:eastAsia="Times New Roman" w:hAnsi="Calibri" w:cs="Calibri"/>
        </w:rPr>
        <w:t xml:space="preserve"> and White</w:t>
      </w:r>
      <w:r w:rsidR="00626A38">
        <w:rPr>
          <w:rFonts w:ascii="Calibri" w:eastAsia="Times New Roman" w:hAnsi="Calibri" w:cs="Calibri"/>
        </w:rPr>
        <w:t>,</w:t>
      </w:r>
      <w:r w:rsidRPr="006F28F7">
        <w:rPr>
          <w:rFonts w:ascii="Calibri" w:eastAsia="Times New Roman" w:hAnsi="Calibri" w:cs="Calibri"/>
        </w:rPr>
        <w:t xml:space="preserve"> with merit aid, diverting resources from need-based aid (Burd, 2020). Over time, honors colleges have become a powerful tool to </w:t>
      </w:r>
      <w:r w:rsidR="00AA244B" w:rsidRPr="006F28F7">
        <w:rPr>
          <w:rFonts w:ascii="Calibri" w:eastAsia="Times New Roman" w:hAnsi="Calibri" w:cs="Calibri"/>
        </w:rPr>
        <w:t>attract</w:t>
      </w:r>
      <w:r w:rsidRPr="006F28F7">
        <w:rPr>
          <w:rFonts w:ascii="Calibri" w:eastAsia="Times New Roman" w:hAnsi="Calibri" w:cs="Calibri"/>
        </w:rPr>
        <w:t xml:space="preserve"> out-of-state </w:t>
      </w:r>
      <w:r w:rsidR="00AA244B" w:rsidRPr="006F28F7">
        <w:rPr>
          <w:rFonts w:ascii="Calibri" w:eastAsia="Times New Roman" w:hAnsi="Calibri" w:cs="Calibri"/>
        </w:rPr>
        <w:t>students</w:t>
      </w:r>
      <w:r w:rsidRPr="006F28F7">
        <w:rPr>
          <w:rFonts w:ascii="Calibri" w:eastAsia="Times New Roman" w:hAnsi="Calibri" w:cs="Calibri"/>
        </w:rPr>
        <w:t>, appealing to nonresidents with high test scores as institutions seek to boost nonresident enrollment. Overall, higher proportions of White</w:t>
      </w:r>
      <w:r w:rsidR="0069446A">
        <w:rPr>
          <w:rFonts w:ascii="Calibri" w:eastAsia="Times New Roman" w:hAnsi="Calibri" w:cs="Calibri"/>
        </w:rPr>
        <w:t>,</w:t>
      </w:r>
      <w:r w:rsidRPr="006F28F7">
        <w:rPr>
          <w:rFonts w:ascii="Calibri" w:eastAsia="Times New Roman" w:hAnsi="Calibri" w:cs="Calibri"/>
        </w:rPr>
        <w:t xml:space="preserve"> affluent students apply to and enroll in honors colleges</w:t>
      </w:r>
      <w:r w:rsidR="00AA244B" w:rsidRPr="006F28F7">
        <w:rPr>
          <w:rFonts w:ascii="Calibri" w:eastAsia="Times New Roman" w:hAnsi="Calibri" w:cs="Calibri"/>
        </w:rPr>
        <w:t xml:space="preserve">, and the programs </w:t>
      </w:r>
      <w:r w:rsidR="00C04332">
        <w:rPr>
          <w:rFonts w:ascii="Calibri" w:eastAsia="Times New Roman" w:hAnsi="Calibri" w:cs="Calibri"/>
        </w:rPr>
        <w:t xml:space="preserve">often </w:t>
      </w:r>
      <w:r w:rsidR="00AA244B" w:rsidRPr="006F28F7">
        <w:rPr>
          <w:rFonts w:ascii="Calibri" w:eastAsia="Times New Roman" w:hAnsi="Calibri" w:cs="Calibri"/>
        </w:rPr>
        <w:t>do not reflect the diversity of the general student body</w:t>
      </w:r>
      <w:r w:rsidRPr="006F28F7">
        <w:rPr>
          <w:rFonts w:ascii="Calibri" w:eastAsia="Times New Roman" w:hAnsi="Calibri" w:cs="Calibri"/>
        </w:rPr>
        <w:t xml:space="preserve">. </w:t>
      </w:r>
      <w:r w:rsidR="00C04332">
        <w:rPr>
          <w:rFonts w:ascii="Calibri" w:eastAsia="Times New Roman" w:hAnsi="Calibri" w:cs="Calibri"/>
        </w:rPr>
        <w:t>For example, a</w:t>
      </w:r>
      <w:r w:rsidR="00C04332" w:rsidRPr="006F28F7">
        <w:rPr>
          <w:rFonts w:ascii="Calibri" w:eastAsia="Times New Roman" w:hAnsi="Calibri" w:cs="Calibri"/>
        </w:rPr>
        <w:t xml:space="preserve">t </w:t>
      </w:r>
      <w:r w:rsidRPr="006F28F7">
        <w:rPr>
          <w:rFonts w:ascii="Calibri" w:eastAsia="Times New Roman" w:hAnsi="Calibri" w:cs="Calibri"/>
        </w:rPr>
        <w:t>Northern</w:t>
      </w:r>
      <w:r w:rsidRPr="005B5E8B">
        <w:rPr>
          <w:rFonts w:ascii="Calibri" w:eastAsia="Times New Roman" w:hAnsi="Calibri" w:cs="Calibri"/>
        </w:rPr>
        <w:t xml:space="preserve"> Illinois University, although “Black students made up 31% of the inco</w:t>
      </w:r>
      <w:r w:rsidR="006F28F7">
        <w:rPr>
          <w:rFonts w:ascii="Calibri" w:eastAsia="Times New Roman" w:hAnsi="Calibri" w:cs="Calibri"/>
        </w:rPr>
        <w:t>ming first-year class [in 2018]</w:t>
      </w:r>
      <w:r w:rsidRPr="005B5E8B">
        <w:rPr>
          <w:rFonts w:ascii="Calibri" w:eastAsia="Times New Roman" w:hAnsi="Calibri" w:cs="Calibri"/>
        </w:rPr>
        <w:t>, [</w:t>
      </w:r>
      <w:r w:rsidR="0090195B">
        <w:rPr>
          <w:rFonts w:ascii="Calibri" w:eastAsia="Times New Roman" w:hAnsi="Calibri" w:cs="Calibri"/>
        </w:rPr>
        <w:t>but</w:t>
      </w:r>
      <w:r w:rsidRPr="005B5E8B">
        <w:rPr>
          <w:rFonts w:ascii="Calibri" w:eastAsia="Times New Roman" w:hAnsi="Calibri" w:cs="Calibri"/>
        </w:rPr>
        <w:t xml:space="preserve">] only 3% of the incoming honors class” (Radasanu &amp; Barker, 2021, p. 46). </w:t>
      </w:r>
      <w:r w:rsidR="00AA244B" w:rsidRPr="005B5E8B">
        <w:rPr>
          <w:rFonts w:ascii="Calibri" w:eastAsia="Times New Roman" w:hAnsi="Calibri" w:cs="Calibri"/>
        </w:rPr>
        <w:t>Such programs often weighed standardized test scores heavily prior to the pandemic, and some still do.</w:t>
      </w:r>
      <w:r w:rsidR="006F28F7">
        <w:rPr>
          <w:rFonts w:ascii="Calibri" w:eastAsia="Times New Roman" w:hAnsi="Calibri" w:cs="Calibri"/>
        </w:rPr>
        <w:t xml:space="preserve"> </w:t>
      </w:r>
    </w:p>
    <w:p w14:paraId="7438EDD3" w14:textId="266D8A68" w:rsidR="00AA244B" w:rsidRPr="005B5E8B" w:rsidRDefault="006F28F7" w:rsidP="00BE65AF">
      <w:pPr>
        <w:spacing w:line="480" w:lineRule="auto"/>
        <w:ind w:firstLine="720"/>
        <w:rPr>
          <w:rFonts w:ascii="Calibri" w:eastAsia="Times New Roman" w:hAnsi="Calibri" w:cs="Calibri"/>
        </w:rPr>
      </w:pPr>
      <w:r>
        <w:rPr>
          <w:rFonts w:ascii="Calibri" w:eastAsia="Times New Roman" w:hAnsi="Calibri" w:cs="Calibri"/>
        </w:rPr>
        <w:t>Many institutions use early deadlines for honor programs, making them less accessible to the general population, which is le</w:t>
      </w:r>
      <w:r w:rsidR="00B9446D">
        <w:rPr>
          <w:rFonts w:ascii="Calibri" w:eastAsia="Times New Roman" w:hAnsi="Calibri" w:cs="Calibri"/>
        </w:rPr>
        <w:t>ss likely to apply early (Park &amp; Eagan, 2011</w:t>
      </w:r>
      <w:r>
        <w:rPr>
          <w:rFonts w:ascii="Calibri" w:eastAsia="Times New Roman" w:hAnsi="Calibri" w:cs="Calibri"/>
        </w:rPr>
        <w:t xml:space="preserve">). Of note, while some studies have examined the role of standardized testing in limiting diversity in honors programs (e.g., Radasanu </w:t>
      </w:r>
      <w:r>
        <w:rPr>
          <w:rFonts w:ascii="Calibri" w:eastAsia="Times New Roman" w:hAnsi="Calibri" w:cs="Calibri"/>
        </w:rPr>
        <w:lastRenderedPageBreak/>
        <w:t xml:space="preserve">&amp; Barker, 2021), our study will extend understanding of barriers to honors programs by examining the influence of early admissions deadlines on honors programs, as well as the </w:t>
      </w:r>
      <w:r w:rsidR="00C04332">
        <w:rPr>
          <w:rFonts w:ascii="Calibri" w:eastAsia="Times New Roman" w:hAnsi="Calibri" w:cs="Calibri"/>
        </w:rPr>
        <w:t xml:space="preserve">connections </w:t>
      </w:r>
      <w:r>
        <w:rPr>
          <w:rFonts w:ascii="Calibri" w:eastAsia="Times New Roman" w:hAnsi="Calibri" w:cs="Calibri"/>
        </w:rPr>
        <w:t>between out-of-state recruitment, early d</w:t>
      </w:r>
      <w:r w:rsidR="00BE65AF">
        <w:rPr>
          <w:rFonts w:ascii="Calibri" w:eastAsia="Times New Roman" w:hAnsi="Calibri" w:cs="Calibri"/>
        </w:rPr>
        <w:t xml:space="preserve">eadlines, and honors programs. </w:t>
      </w:r>
      <w:r>
        <w:rPr>
          <w:rFonts w:ascii="Calibri" w:eastAsia="Times New Roman" w:hAnsi="Calibri" w:cs="Calibri"/>
        </w:rPr>
        <w:t>To date,</w:t>
      </w:r>
      <w:r w:rsidR="00AA244B" w:rsidRPr="005B5E8B">
        <w:rPr>
          <w:rFonts w:ascii="Calibri" w:eastAsia="Times New Roman" w:hAnsi="Calibri" w:cs="Calibri"/>
        </w:rPr>
        <w:t xml:space="preserve"> </w:t>
      </w:r>
      <w:r>
        <w:rPr>
          <w:rFonts w:ascii="Calibri" w:eastAsia="Times New Roman" w:hAnsi="Calibri" w:cs="Calibri"/>
        </w:rPr>
        <w:t>m</w:t>
      </w:r>
      <w:r w:rsidR="00AA244B" w:rsidRPr="005B5E8B">
        <w:rPr>
          <w:rFonts w:ascii="Calibri" w:eastAsia="Times New Roman" w:hAnsi="Calibri" w:cs="Calibri"/>
        </w:rPr>
        <w:t xml:space="preserve">ost of the research on early deadlines in admissions has focused on early decision (ED) policies, which are </w:t>
      </w:r>
      <w:r w:rsidR="00C04332">
        <w:rPr>
          <w:rFonts w:ascii="Calibri" w:eastAsia="Times New Roman" w:hAnsi="Calibri" w:cs="Calibri"/>
        </w:rPr>
        <w:t>mostly</w:t>
      </w:r>
      <w:r w:rsidR="00C04332" w:rsidRPr="005B5E8B">
        <w:rPr>
          <w:rFonts w:ascii="Calibri" w:eastAsia="Times New Roman" w:hAnsi="Calibri" w:cs="Calibri"/>
        </w:rPr>
        <w:t xml:space="preserve"> </w:t>
      </w:r>
      <w:r w:rsidR="00AA244B" w:rsidRPr="005B5E8B">
        <w:rPr>
          <w:rFonts w:ascii="Calibri" w:eastAsia="Times New Roman" w:hAnsi="Calibri" w:cs="Calibri"/>
        </w:rPr>
        <w:t xml:space="preserve">used at private institutions. </w:t>
      </w:r>
      <w:r w:rsidR="00C04332" w:rsidRPr="005B5E8B">
        <w:rPr>
          <w:rFonts w:ascii="Calibri" w:eastAsia="Times New Roman" w:hAnsi="Calibri" w:cs="Calibri"/>
        </w:rPr>
        <w:t xml:space="preserve">Applying early has been equated to a 100-point increase on the SAT (Avery et al., 2001). </w:t>
      </w:r>
      <w:r w:rsidR="00AA244B" w:rsidRPr="005B5E8B">
        <w:rPr>
          <w:rFonts w:ascii="Calibri" w:eastAsia="Times New Roman" w:hAnsi="Calibri" w:cs="Calibri"/>
        </w:rPr>
        <w:t>Both EA and ED applications are due several months before the regular decision deadline, often in early or mid</w:t>
      </w:r>
      <w:r w:rsidR="00D74355">
        <w:rPr>
          <w:rFonts w:ascii="Calibri" w:eastAsia="Times New Roman" w:hAnsi="Calibri" w:cs="Calibri"/>
        </w:rPr>
        <w:t>-</w:t>
      </w:r>
      <w:r w:rsidR="00AA244B" w:rsidRPr="005B5E8B">
        <w:rPr>
          <w:rFonts w:ascii="Calibri" w:eastAsia="Times New Roman" w:hAnsi="Calibri" w:cs="Calibri"/>
        </w:rPr>
        <w:t xml:space="preserve">November. Students are instructed to apply ED to just one school, and they must commit to attending if admitted. EA is non-binding, and students do not have to commit if admitted. </w:t>
      </w:r>
      <w:r w:rsidR="00666B5C" w:rsidRPr="005B5E8B">
        <w:rPr>
          <w:rFonts w:ascii="Calibri" w:eastAsia="Times New Roman" w:hAnsi="Calibri" w:cs="Calibri"/>
        </w:rPr>
        <w:t xml:space="preserve">ED blatantly privileges affluent students, </w:t>
      </w:r>
      <w:r w:rsidR="00C04332">
        <w:rPr>
          <w:rFonts w:ascii="Calibri" w:eastAsia="Times New Roman" w:hAnsi="Calibri" w:cs="Calibri"/>
        </w:rPr>
        <w:t>but</w:t>
      </w:r>
      <w:r w:rsidR="00666B5C" w:rsidRPr="005B5E8B">
        <w:rPr>
          <w:rFonts w:ascii="Calibri" w:eastAsia="Times New Roman" w:hAnsi="Calibri" w:cs="Calibri"/>
        </w:rPr>
        <w:t xml:space="preserve">, EA </w:t>
      </w:r>
      <w:r w:rsidR="00D74355">
        <w:rPr>
          <w:rFonts w:ascii="Calibri" w:eastAsia="Times New Roman" w:hAnsi="Calibri" w:cs="Calibri"/>
        </w:rPr>
        <w:t xml:space="preserve">also </w:t>
      </w:r>
      <w:r w:rsidR="00666B5C" w:rsidRPr="005B5E8B">
        <w:rPr>
          <w:rFonts w:ascii="Calibri" w:eastAsia="Times New Roman" w:hAnsi="Calibri" w:cs="Calibri"/>
        </w:rPr>
        <w:t>reflect</w:t>
      </w:r>
      <w:r w:rsidR="00CA0E34">
        <w:rPr>
          <w:rFonts w:ascii="Calibri" w:eastAsia="Times New Roman" w:hAnsi="Calibri" w:cs="Calibri"/>
        </w:rPr>
        <w:t>s</w:t>
      </w:r>
      <w:r w:rsidR="00666B5C" w:rsidRPr="005B5E8B">
        <w:rPr>
          <w:rFonts w:ascii="Calibri" w:eastAsia="Times New Roman" w:hAnsi="Calibri" w:cs="Calibri"/>
        </w:rPr>
        <w:t xml:space="preserve"> a certain amount of privilege, given that applying early</w:t>
      </w:r>
      <w:r w:rsidR="00C04332">
        <w:rPr>
          <w:rFonts w:ascii="Calibri" w:eastAsia="Times New Roman" w:hAnsi="Calibri" w:cs="Calibri"/>
        </w:rPr>
        <w:t xml:space="preserve"> </w:t>
      </w:r>
      <w:r w:rsidR="00AA244B" w:rsidRPr="005B5E8B">
        <w:rPr>
          <w:rFonts w:ascii="Calibri" w:eastAsia="Times New Roman" w:hAnsi="Calibri" w:cs="Calibri"/>
        </w:rPr>
        <w:t xml:space="preserve">requires knowledge about the existence of early deadlines and the potential </w:t>
      </w:r>
      <w:r w:rsidR="00666B5C" w:rsidRPr="005B5E8B">
        <w:rPr>
          <w:rFonts w:ascii="Calibri" w:eastAsia="Times New Roman" w:hAnsi="Calibri" w:cs="Calibri"/>
        </w:rPr>
        <w:t>benefits</w:t>
      </w:r>
      <w:r w:rsidR="00AA244B" w:rsidRPr="005B5E8B">
        <w:rPr>
          <w:rFonts w:ascii="Calibri" w:eastAsia="Times New Roman" w:hAnsi="Calibri" w:cs="Calibri"/>
        </w:rPr>
        <w:t xml:space="preserve"> of applying early (</w:t>
      </w:r>
      <w:r w:rsidR="00EB1CC2">
        <w:rPr>
          <w:rFonts w:ascii="Calibri" w:eastAsia="Times New Roman" w:hAnsi="Calibri" w:cs="Calibri"/>
        </w:rPr>
        <w:t>Park &amp; Eagan, 2011</w:t>
      </w:r>
      <w:r w:rsidR="00AA244B" w:rsidRPr="005B5E8B">
        <w:rPr>
          <w:rFonts w:ascii="Calibri" w:eastAsia="Times New Roman" w:hAnsi="Calibri" w:cs="Calibri"/>
        </w:rPr>
        <w:t xml:space="preserve">). </w:t>
      </w:r>
      <w:r w:rsidR="00074E00" w:rsidRPr="005B5E8B">
        <w:rPr>
          <w:rFonts w:ascii="Calibri" w:eastAsia="Times New Roman" w:hAnsi="Calibri" w:cs="Calibri"/>
        </w:rPr>
        <w:t>M</w:t>
      </w:r>
      <w:r w:rsidR="00AA244B" w:rsidRPr="005B5E8B">
        <w:rPr>
          <w:rFonts w:ascii="Calibri" w:eastAsia="Times New Roman" w:hAnsi="Calibri" w:cs="Calibri"/>
        </w:rPr>
        <w:t>any low-income</w:t>
      </w:r>
      <w:r w:rsidR="0069446A">
        <w:rPr>
          <w:rFonts w:ascii="Calibri" w:eastAsia="Times New Roman" w:hAnsi="Calibri" w:cs="Calibri"/>
        </w:rPr>
        <w:t>,</w:t>
      </w:r>
      <w:r w:rsidR="00AA244B" w:rsidRPr="005B5E8B">
        <w:rPr>
          <w:rFonts w:ascii="Calibri" w:eastAsia="Times New Roman" w:hAnsi="Calibri" w:cs="Calibri"/>
        </w:rPr>
        <w:t xml:space="preserve"> URM students start the </w:t>
      </w:r>
      <w:r>
        <w:rPr>
          <w:rFonts w:ascii="Calibri" w:eastAsia="Times New Roman" w:hAnsi="Calibri" w:cs="Calibri"/>
        </w:rPr>
        <w:t xml:space="preserve">college exploration and application </w:t>
      </w:r>
      <w:r w:rsidR="00AA244B" w:rsidRPr="005B5E8B">
        <w:rPr>
          <w:rFonts w:ascii="Calibri" w:eastAsia="Times New Roman" w:hAnsi="Calibri" w:cs="Calibri"/>
        </w:rPr>
        <w:t>process later than affluent and majority-status peers (Antecol &amp; Kiholm Smith, 2012). While available to all in theory, ED has been linked with lower racial diversity (Antecol &amp; Kiholm Smith, 2012)</w:t>
      </w:r>
      <w:r>
        <w:rPr>
          <w:rFonts w:ascii="Calibri" w:eastAsia="Times New Roman" w:hAnsi="Calibri" w:cs="Calibri"/>
        </w:rPr>
        <w:t>, but the role of EA at public universities is less clear</w:t>
      </w:r>
      <w:r w:rsidR="00AA244B" w:rsidRPr="005B5E8B">
        <w:rPr>
          <w:rFonts w:ascii="Calibri" w:eastAsia="Times New Roman" w:hAnsi="Calibri" w:cs="Calibri"/>
        </w:rPr>
        <w:t>.</w:t>
      </w:r>
    </w:p>
    <w:p w14:paraId="11D39240" w14:textId="049A828B" w:rsidR="00666B5C" w:rsidRPr="005B5E8B" w:rsidRDefault="00666B5C" w:rsidP="00DB41EC">
      <w:pPr>
        <w:spacing w:line="480" w:lineRule="auto"/>
        <w:rPr>
          <w:rFonts w:ascii="Calibri" w:eastAsia="Times New Roman" w:hAnsi="Calibri" w:cs="Calibri"/>
        </w:rPr>
      </w:pPr>
      <w:r w:rsidRPr="005B5E8B">
        <w:rPr>
          <w:rFonts w:ascii="Calibri" w:eastAsia="Times New Roman" w:hAnsi="Calibri" w:cs="Calibri"/>
        </w:rPr>
        <w:tab/>
      </w:r>
      <w:r w:rsidR="00074E00" w:rsidRPr="005B5E8B">
        <w:rPr>
          <w:rFonts w:ascii="Calibri" w:eastAsia="Times New Roman" w:hAnsi="Calibri" w:cs="Calibri"/>
        </w:rPr>
        <w:t>In comparison to ED policies</w:t>
      </w:r>
      <w:r w:rsidRPr="005B5E8B">
        <w:rPr>
          <w:rFonts w:ascii="Calibri" w:eastAsia="Times New Roman" w:hAnsi="Calibri" w:cs="Calibri"/>
        </w:rPr>
        <w:t>, EA has “flown under the radar” given that it is non-binding</w:t>
      </w:r>
      <w:r w:rsidR="00074E00" w:rsidRPr="005B5E8B">
        <w:rPr>
          <w:rFonts w:ascii="Calibri" w:eastAsia="Times New Roman" w:hAnsi="Calibri" w:cs="Calibri"/>
        </w:rPr>
        <w:t xml:space="preserve"> and </w:t>
      </w:r>
      <w:r w:rsidRPr="005B5E8B">
        <w:rPr>
          <w:rFonts w:ascii="Calibri" w:eastAsia="Times New Roman" w:hAnsi="Calibri" w:cs="Calibri"/>
        </w:rPr>
        <w:t xml:space="preserve">students can </w:t>
      </w:r>
      <w:r w:rsidR="00D74355">
        <w:rPr>
          <w:rFonts w:ascii="Calibri" w:eastAsia="Times New Roman" w:hAnsi="Calibri" w:cs="Calibri"/>
        </w:rPr>
        <w:t xml:space="preserve">more readily </w:t>
      </w:r>
      <w:r w:rsidRPr="005B5E8B">
        <w:rPr>
          <w:rFonts w:ascii="Calibri" w:eastAsia="Times New Roman" w:hAnsi="Calibri" w:cs="Calibri"/>
        </w:rPr>
        <w:t xml:space="preserve">compare financial aid packages before committing. However, </w:t>
      </w:r>
      <w:r w:rsidR="00074E00" w:rsidRPr="005B5E8B">
        <w:rPr>
          <w:rFonts w:ascii="Calibri" w:eastAsia="Times New Roman" w:hAnsi="Calibri" w:cs="Calibri"/>
        </w:rPr>
        <w:t>such policies are potentially intertwined with other policies that privilege affluent</w:t>
      </w:r>
      <w:r w:rsidR="0069446A">
        <w:rPr>
          <w:rFonts w:ascii="Calibri" w:eastAsia="Times New Roman" w:hAnsi="Calibri" w:cs="Calibri"/>
        </w:rPr>
        <w:t>, White</w:t>
      </w:r>
      <w:r w:rsidR="00074E00" w:rsidRPr="005B5E8B">
        <w:rPr>
          <w:rFonts w:ascii="Calibri" w:eastAsia="Times New Roman" w:hAnsi="Calibri" w:cs="Calibri"/>
        </w:rPr>
        <w:t xml:space="preserve"> students, such as out-of-state recruitment and honors </w:t>
      </w:r>
      <w:r w:rsidR="00055086">
        <w:rPr>
          <w:rFonts w:ascii="Calibri" w:eastAsia="Times New Roman" w:hAnsi="Calibri" w:cs="Calibri"/>
        </w:rPr>
        <w:t>programs/</w:t>
      </w:r>
      <w:r w:rsidR="00074E00" w:rsidRPr="005B5E8B">
        <w:rPr>
          <w:rFonts w:ascii="Calibri" w:eastAsia="Times New Roman" w:hAnsi="Calibri" w:cs="Calibri"/>
        </w:rPr>
        <w:t>colleges</w:t>
      </w:r>
      <w:r w:rsidR="00BE65AF">
        <w:rPr>
          <w:rFonts w:ascii="Calibri" w:eastAsia="Times New Roman" w:hAnsi="Calibri" w:cs="Calibri"/>
        </w:rPr>
        <w:t xml:space="preserve">, although </w:t>
      </w:r>
      <w:r w:rsidR="00074E00" w:rsidRPr="005B5E8B">
        <w:rPr>
          <w:rFonts w:ascii="Calibri" w:eastAsia="Times New Roman" w:hAnsi="Calibri" w:cs="Calibri"/>
        </w:rPr>
        <w:t xml:space="preserve">little is known about these potential connections. Some institutions visit out-of-state high schools early in the recruiting season, </w:t>
      </w:r>
      <w:r w:rsidR="00B9446D">
        <w:rPr>
          <w:rFonts w:ascii="Calibri" w:eastAsia="Times New Roman" w:hAnsi="Calibri" w:cs="Calibri"/>
        </w:rPr>
        <w:t xml:space="preserve">in order to encourage applications before </w:t>
      </w:r>
      <w:r w:rsidR="00074E00" w:rsidRPr="005B5E8B">
        <w:rPr>
          <w:rFonts w:ascii="Calibri" w:eastAsia="Times New Roman" w:hAnsi="Calibri" w:cs="Calibri"/>
        </w:rPr>
        <w:t xml:space="preserve">the early action deadline. It is also possible that honors college applicants are encouraged to apply early, and we will seek to investigate this connection through our work. Further, </w:t>
      </w:r>
      <w:r w:rsidRPr="005B5E8B">
        <w:rPr>
          <w:rFonts w:ascii="Calibri" w:eastAsia="Times New Roman" w:hAnsi="Calibri" w:cs="Calibri"/>
        </w:rPr>
        <w:t xml:space="preserve">EA deadlines at state institutions are often </w:t>
      </w:r>
      <w:r w:rsidR="00055086">
        <w:rPr>
          <w:rFonts w:ascii="Calibri" w:eastAsia="Times New Roman" w:hAnsi="Calibri" w:cs="Calibri"/>
        </w:rPr>
        <w:t xml:space="preserve">specifically </w:t>
      </w:r>
      <w:r w:rsidRPr="005B5E8B">
        <w:rPr>
          <w:rFonts w:ascii="Calibri" w:eastAsia="Times New Roman" w:hAnsi="Calibri" w:cs="Calibri"/>
        </w:rPr>
        <w:t>tied to special opportunities like honors colleges and limited enrollment majors (e.g., Engineering, Business)</w:t>
      </w:r>
      <w:r w:rsidR="00074E00" w:rsidRPr="005B5E8B">
        <w:rPr>
          <w:rFonts w:ascii="Calibri" w:eastAsia="Times New Roman" w:hAnsi="Calibri" w:cs="Calibri"/>
        </w:rPr>
        <w:t>, and both are known to lack diversity (Bleemer &amp; Mehta, 2021; Radasanu &amp; Barker, 2021)</w:t>
      </w:r>
      <w:r w:rsidRPr="005B5E8B">
        <w:rPr>
          <w:rFonts w:ascii="Calibri" w:eastAsia="Times New Roman" w:hAnsi="Calibri" w:cs="Calibri"/>
        </w:rPr>
        <w:t xml:space="preserve">. While climate and recruitment issues are </w:t>
      </w:r>
      <w:r w:rsidRPr="005B5E8B">
        <w:rPr>
          <w:rFonts w:ascii="Calibri" w:eastAsia="Times New Roman" w:hAnsi="Calibri" w:cs="Calibri"/>
        </w:rPr>
        <w:lastRenderedPageBreak/>
        <w:t xml:space="preserve">often blamed for the lack of diversity in such majors </w:t>
      </w:r>
      <w:r w:rsidR="00055086">
        <w:rPr>
          <w:rFonts w:ascii="Calibri" w:eastAsia="Times New Roman" w:hAnsi="Calibri" w:cs="Calibri"/>
        </w:rPr>
        <w:t xml:space="preserve">and programs </w:t>
      </w:r>
      <w:r w:rsidRPr="005B5E8B">
        <w:rPr>
          <w:rFonts w:ascii="Calibri" w:eastAsia="Times New Roman" w:hAnsi="Calibri" w:cs="Calibri"/>
        </w:rPr>
        <w:t>(</w:t>
      </w:r>
      <w:r w:rsidR="007E72BB" w:rsidRPr="005B5E8B">
        <w:rPr>
          <w:rFonts w:ascii="Calibri" w:eastAsia="Times New Roman" w:hAnsi="Calibri" w:cs="Calibri"/>
        </w:rPr>
        <w:t>Johnson, 2012</w:t>
      </w:r>
      <w:r w:rsidRPr="005B5E8B">
        <w:rPr>
          <w:rFonts w:ascii="Calibri" w:eastAsia="Times New Roman" w:hAnsi="Calibri" w:cs="Calibri"/>
        </w:rPr>
        <w:t xml:space="preserve">), </w:t>
      </w:r>
      <w:r w:rsidR="00074E00" w:rsidRPr="005B5E8B">
        <w:rPr>
          <w:rFonts w:ascii="Calibri" w:eastAsia="Times New Roman" w:hAnsi="Calibri" w:cs="Calibri"/>
        </w:rPr>
        <w:t>little is known about whether admissions policies like early action deadlines play a role in shaping the composition of such majors</w:t>
      </w:r>
      <w:r w:rsidR="00C2655B" w:rsidRPr="005B5E8B">
        <w:rPr>
          <w:rFonts w:ascii="Calibri" w:eastAsia="Times New Roman" w:hAnsi="Calibri" w:cs="Calibri"/>
        </w:rPr>
        <w:t xml:space="preserve"> (Roberts, 2021)</w:t>
      </w:r>
      <w:r w:rsidRPr="005B5E8B">
        <w:rPr>
          <w:rFonts w:ascii="Calibri" w:eastAsia="Times New Roman" w:hAnsi="Calibri" w:cs="Calibri"/>
        </w:rPr>
        <w:t xml:space="preserve">. </w:t>
      </w:r>
      <w:r w:rsidR="00074E00" w:rsidRPr="005B5E8B">
        <w:rPr>
          <w:rFonts w:ascii="Calibri" w:eastAsia="Times New Roman" w:hAnsi="Calibri" w:cs="Calibri"/>
        </w:rPr>
        <w:t>Our work will seek to identify how early action deadlines</w:t>
      </w:r>
      <w:r w:rsidR="00A5343F">
        <w:rPr>
          <w:rFonts w:ascii="Calibri" w:eastAsia="Times New Roman" w:hAnsi="Calibri" w:cs="Calibri"/>
        </w:rPr>
        <w:t>, in conjunction with other policies,</w:t>
      </w:r>
      <w:r w:rsidR="00074E00" w:rsidRPr="005B5E8B">
        <w:rPr>
          <w:rFonts w:ascii="Calibri" w:eastAsia="Times New Roman" w:hAnsi="Calibri" w:cs="Calibri"/>
        </w:rPr>
        <w:t xml:space="preserve"> shape access to privileged opportunit</w:t>
      </w:r>
      <w:r w:rsidR="00A5343F">
        <w:rPr>
          <w:rFonts w:ascii="Calibri" w:eastAsia="Times New Roman" w:hAnsi="Calibri" w:cs="Calibri"/>
        </w:rPr>
        <w:t>ies at state flagships</w:t>
      </w:r>
      <w:r w:rsidR="00074E00" w:rsidRPr="005B5E8B">
        <w:rPr>
          <w:rFonts w:ascii="Calibri" w:eastAsia="Times New Roman" w:hAnsi="Calibri" w:cs="Calibri"/>
        </w:rPr>
        <w:t xml:space="preserve">. </w:t>
      </w:r>
    </w:p>
    <w:p w14:paraId="0F05ADB0" w14:textId="5BB033AB" w:rsidR="002C1A54" w:rsidRDefault="76F41CE1" w:rsidP="00055086">
      <w:pPr>
        <w:spacing w:line="480" w:lineRule="auto"/>
        <w:ind w:firstLine="720"/>
        <w:rPr>
          <w:rFonts w:ascii="Calibri" w:eastAsia="Times New Roman" w:hAnsi="Calibri" w:cs="Calibri"/>
        </w:rPr>
      </w:pPr>
      <w:r w:rsidRPr="005B5E8B">
        <w:rPr>
          <w:rFonts w:ascii="Calibri" w:eastAsia="Times New Roman" w:hAnsi="Calibri" w:cs="Calibri"/>
        </w:rPr>
        <w:t xml:space="preserve">Besides supposedly race-neutral policies that perpetuate inequality, universities also </w:t>
      </w:r>
      <w:r w:rsidR="00074E00" w:rsidRPr="005B5E8B">
        <w:rPr>
          <w:rFonts w:ascii="Calibri" w:eastAsia="Times New Roman" w:hAnsi="Calibri" w:cs="Calibri"/>
        </w:rPr>
        <w:t xml:space="preserve">can </w:t>
      </w:r>
      <w:r w:rsidRPr="005B5E8B">
        <w:rPr>
          <w:rFonts w:ascii="Calibri" w:eastAsia="Times New Roman" w:hAnsi="Calibri" w:cs="Calibri"/>
        </w:rPr>
        <w:t xml:space="preserve">deploy policies </w:t>
      </w:r>
      <w:r w:rsidR="00987824">
        <w:rPr>
          <w:rFonts w:ascii="Calibri" w:eastAsia="Times New Roman" w:hAnsi="Calibri" w:cs="Calibri"/>
        </w:rPr>
        <w:t xml:space="preserve">and practices </w:t>
      </w:r>
      <w:r w:rsidRPr="005B5E8B">
        <w:rPr>
          <w:rFonts w:ascii="Calibri" w:eastAsia="Times New Roman" w:hAnsi="Calibri" w:cs="Calibri"/>
        </w:rPr>
        <w:t>that are meant to advance diversity, but that are ineffectively implemented. Here we address three examples: Holistic review being affected by the composition of admissions staff, loan reduction</w:t>
      </w:r>
      <w:r w:rsidR="00626A38">
        <w:rPr>
          <w:rFonts w:ascii="Calibri" w:eastAsia="Times New Roman" w:hAnsi="Calibri" w:cs="Calibri"/>
        </w:rPr>
        <w:t xml:space="preserve"> and </w:t>
      </w:r>
      <w:r w:rsidRPr="005B5E8B">
        <w:rPr>
          <w:rFonts w:ascii="Calibri" w:eastAsia="Times New Roman" w:hAnsi="Calibri" w:cs="Calibri"/>
        </w:rPr>
        <w:t xml:space="preserve">free tuition programs, and community college pathways programs. </w:t>
      </w:r>
      <w:r w:rsidR="002C1A54">
        <w:rPr>
          <w:rFonts w:ascii="Calibri" w:eastAsia="Times New Roman" w:hAnsi="Calibri" w:cs="Calibri"/>
        </w:rPr>
        <w:t xml:space="preserve">To note, the latter two programs are not always viewed as “admissions practices” per se; however, both were used for recruitment and highlighted in </w:t>
      </w:r>
      <w:r w:rsidR="00F71DEE">
        <w:rPr>
          <w:rFonts w:ascii="Calibri" w:eastAsia="Times New Roman" w:hAnsi="Calibri" w:cs="Calibri"/>
        </w:rPr>
        <w:t xml:space="preserve">admissions-related </w:t>
      </w:r>
      <w:r w:rsidR="002C1A54">
        <w:rPr>
          <w:rFonts w:ascii="Calibri" w:eastAsia="Times New Roman" w:hAnsi="Calibri" w:cs="Calibri"/>
        </w:rPr>
        <w:t xml:space="preserve">reports </w:t>
      </w:r>
      <w:r w:rsidR="00F71DEE">
        <w:rPr>
          <w:rFonts w:ascii="Calibri" w:eastAsia="Times New Roman" w:hAnsi="Calibri" w:cs="Calibri"/>
        </w:rPr>
        <w:t>in the study</w:t>
      </w:r>
      <w:r w:rsidR="002C1A54">
        <w:rPr>
          <w:rFonts w:ascii="Calibri" w:eastAsia="Times New Roman" w:hAnsi="Calibri" w:cs="Calibri"/>
        </w:rPr>
        <w:t xml:space="preserve"> (in the case of one institution at least). Given that they are both focused on </w:t>
      </w:r>
      <w:r w:rsidR="00F71DEE">
        <w:rPr>
          <w:rFonts w:ascii="Calibri" w:eastAsia="Times New Roman" w:hAnsi="Calibri" w:cs="Calibri"/>
        </w:rPr>
        <w:t>the ultimate goal of facilitating enrollment and access, we include them here as relevant admissions-related programs.</w:t>
      </w:r>
    </w:p>
    <w:p w14:paraId="14E78DCF" w14:textId="7FDE63ED" w:rsidR="008856CD" w:rsidRPr="005B5E8B" w:rsidRDefault="00055086" w:rsidP="002C1A54">
      <w:pPr>
        <w:spacing w:line="480" w:lineRule="auto"/>
        <w:ind w:firstLine="720"/>
        <w:rPr>
          <w:rFonts w:ascii="Calibri" w:eastAsia="Times New Roman" w:hAnsi="Calibri" w:cs="Calibri"/>
        </w:rPr>
      </w:pPr>
      <w:r>
        <w:rPr>
          <w:rFonts w:ascii="Calibri" w:eastAsia="Times New Roman" w:hAnsi="Calibri" w:cs="Calibri"/>
        </w:rPr>
        <w:t>First, h</w:t>
      </w:r>
      <w:r w:rsidR="76F41CE1" w:rsidRPr="005B5E8B">
        <w:rPr>
          <w:rFonts w:ascii="Calibri" w:eastAsia="Times New Roman" w:hAnsi="Calibri" w:cs="Calibri"/>
        </w:rPr>
        <w:t xml:space="preserve">olistic review considers numerous background factors and is seen as a mechanism for boosting the admission and enrollment of students from diverse backgrounds (Bastedo et al., 2016). It is not without critique; weighing certain subjective factors more heavily has been linked with lower Pell Grant enrollment at some institutions (Rosinger et al., 2021). Of note, heavily weighing test scores is also linked with lower Pell enrollment, countering the argument that greater reliance on tests would advance equity (Rosinger et al., 2021, p. 47). </w:t>
      </w:r>
      <w:r w:rsidR="00BE65AF">
        <w:rPr>
          <w:rFonts w:ascii="Calibri" w:eastAsia="Times New Roman" w:hAnsi="Calibri" w:cs="Calibri"/>
        </w:rPr>
        <w:t xml:space="preserve">Other factors can complicate holistic review, given the nuances behind evaluation and decision-making (Posselt, 2016). </w:t>
      </w:r>
      <w:r w:rsidR="002C1A8D" w:rsidRPr="005B5E8B">
        <w:rPr>
          <w:rFonts w:ascii="Calibri" w:eastAsia="Times New Roman" w:hAnsi="Calibri" w:cs="Calibri"/>
        </w:rPr>
        <w:t xml:space="preserve">A key limitation to holistic review is that many </w:t>
      </w:r>
      <w:r w:rsidR="00A84D3D" w:rsidRPr="005B5E8B">
        <w:rPr>
          <w:rFonts w:ascii="Calibri" w:eastAsia="Times New Roman" w:hAnsi="Calibri" w:cs="Calibri"/>
        </w:rPr>
        <w:t>institutions</w:t>
      </w:r>
      <w:r w:rsidR="002C1A8D" w:rsidRPr="005B5E8B">
        <w:rPr>
          <w:rFonts w:ascii="Calibri" w:eastAsia="Times New Roman" w:hAnsi="Calibri" w:cs="Calibri"/>
        </w:rPr>
        <w:t xml:space="preserve"> </w:t>
      </w:r>
      <w:r w:rsidR="00A84D3D" w:rsidRPr="005B5E8B">
        <w:rPr>
          <w:rFonts w:ascii="Calibri" w:eastAsia="Times New Roman" w:hAnsi="Calibri" w:cs="Calibri"/>
        </w:rPr>
        <w:t>are not</w:t>
      </w:r>
      <w:r w:rsidR="002C1A8D" w:rsidRPr="005B5E8B">
        <w:rPr>
          <w:rFonts w:ascii="Calibri" w:eastAsia="Times New Roman" w:hAnsi="Calibri" w:cs="Calibri"/>
        </w:rPr>
        <w:t xml:space="preserve"> maximizing its potential. </w:t>
      </w:r>
      <w:r w:rsidR="00BE65AF">
        <w:rPr>
          <w:rFonts w:ascii="Calibri" w:eastAsia="Times New Roman" w:hAnsi="Calibri" w:cs="Calibri"/>
        </w:rPr>
        <w:t xml:space="preserve">In examining graduate admissions, Posselt (2016) found that despite positive intentions, faculty relied on longstanding criteria that preserved, rather than upended, inequality. </w:t>
      </w:r>
      <w:r w:rsidR="002C1A8D" w:rsidRPr="005B5E8B">
        <w:rPr>
          <w:rFonts w:ascii="Calibri" w:eastAsia="Times New Roman" w:hAnsi="Calibri" w:cs="Calibri"/>
        </w:rPr>
        <w:t xml:space="preserve">In a </w:t>
      </w:r>
      <w:r w:rsidR="00483254" w:rsidRPr="005B5E8B">
        <w:rPr>
          <w:rFonts w:ascii="Calibri" w:eastAsia="Times New Roman" w:hAnsi="Calibri" w:cs="Calibri"/>
        </w:rPr>
        <w:t>simulation</w:t>
      </w:r>
      <w:r w:rsidR="002C1A8D" w:rsidRPr="005B5E8B">
        <w:rPr>
          <w:rFonts w:ascii="Calibri" w:eastAsia="Times New Roman" w:hAnsi="Calibri" w:cs="Calibri"/>
        </w:rPr>
        <w:t xml:space="preserve"> of admissions </w:t>
      </w:r>
      <w:r w:rsidR="00483254" w:rsidRPr="005B5E8B">
        <w:rPr>
          <w:rFonts w:ascii="Calibri" w:eastAsia="Times New Roman" w:hAnsi="Calibri" w:cs="Calibri"/>
        </w:rPr>
        <w:t>decisions</w:t>
      </w:r>
      <w:r w:rsidR="002C1A8D" w:rsidRPr="005B5E8B">
        <w:rPr>
          <w:rFonts w:ascii="Calibri" w:eastAsia="Times New Roman" w:hAnsi="Calibri" w:cs="Calibri"/>
        </w:rPr>
        <w:t xml:space="preserve">, </w:t>
      </w:r>
      <w:r w:rsidR="008856CD" w:rsidRPr="005B5E8B">
        <w:rPr>
          <w:rFonts w:ascii="Calibri" w:eastAsia="Times New Roman" w:hAnsi="Calibri" w:cs="Calibri"/>
        </w:rPr>
        <w:t xml:space="preserve">Bastedo et al. (2018) found that </w:t>
      </w:r>
      <w:r w:rsidR="00483254" w:rsidRPr="005B5E8B">
        <w:rPr>
          <w:rFonts w:ascii="Calibri" w:eastAsia="Times New Roman" w:hAnsi="Calibri" w:cs="Calibri"/>
        </w:rPr>
        <w:t xml:space="preserve">while admissions officers looked beyond grades and test scores, </w:t>
      </w:r>
      <w:r w:rsidR="008856CD" w:rsidRPr="005B5E8B">
        <w:rPr>
          <w:rFonts w:ascii="Calibri" w:eastAsia="Times New Roman" w:hAnsi="Calibri" w:cs="Calibri"/>
        </w:rPr>
        <w:t xml:space="preserve">only 29% of admissions </w:t>
      </w:r>
      <w:r w:rsidR="002C1A8D" w:rsidRPr="005B5E8B">
        <w:rPr>
          <w:rFonts w:ascii="Calibri" w:eastAsia="Times New Roman" w:hAnsi="Calibri" w:cs="Calibri"/>
        </w:rPr>
        <w:t>staff</w:t>
      </w:r>
      <w:r>
        <w:rPr>
          <w:rFonts w:ascii="Calibri" w:eastAsia="Times New Roman" w:hAnsi="Calibri" w:cs="Calibri"/>
        </w:rPr>
        <w:t xml:space="preserve"> utilized </w:t>
      </w:r>
      <w:r w:rsidR="008856CD" w:rsidRPr="005B5E8B">
        <w:rPr>
          <w:rFonts w:ascii="Calibri" w:eastAsia="Times New Roman" w:hAnsi="Calibri" w:cs="Calibri"/>
        </w:rPr>
        <w:t xml:space="preserve">“whole context” review, </w:t>
      </w:r>
      <w:r w:rsidR="00A84D3D" w:rsidRPr="005B5E8B">
        <w:rPr>
          <w:rFonts w:ascii="Calibri" w:eastAsia="Times New Roman" w:hAnsi="Calibri" w:cs="Calibri"/>
        </w:rPr>
        <w:t>where</w:t>
      </w:r>
      <w:r w:rsidR="008856CD" w:rsidRPr="005B5E8B">
        <w:rPr>
          <w:rFonts w:ascii="Calibri" w:eastAsia="Times New Roman" w:hAnsi="Calibri" w:cs="Calibri"/>
        </w:rPr>
        <w:t xml:space="preserve"> they considered an applicant’s family, school environment, extenuating </w:t>
      </w:r>
      <w:r w:rsidR="008856CD" w:rsidRPr="005B5E8B">
        <w:rPr>
          <w:rFonts w:ascii="Calibri" w:eastAsia="Times New Roman" w:hAnsi="Calibri" w:cs="Calibri"/>
        </w:rPr>
        <w:lastRenderedPageBreak/>
        <w:t>circumstances</w:t>
      </w:r>
      <w:r w:rsidR="00483254" w:rsidRPr="005B5E8B">
        <w:rPr>
          <w:rFonts w:ascii="Calibri" w:eastAsia="Times New Roman" w:hAnsi="Calibri" w:cs="Calibri"/>
        </w:rPr>
        <w:t>,</w:t>
      </w:r>
      <w:r w:rsidR="008856CD" w:rsidRPr="005B5E8B">
        <w:rPr>
          <w:rFonts w:ascii="Calibri" w:eastAsia="Times New Roman" w:hAnsi="Calibri" w:cs="Calibri"/>
        </w:rPr>
        <w:t xml:space="preserve"> hardships, and access to </w:t>
      </w:r>
      <w:r w:rsidR="00A84D3D" w:rsidRPr="005B5E8B">
        <w:rPr>
          <w:rFonts w:ascii="Calibri" w:eastAsia="Times New Roman" w:hAnsi="Calibri" w:cs="Calibri"/>
        </w:rPr>
        <w:t xml:space="preserve">opportunities in </w:t>
      </w:r>
      <w:r w:rsidR="008856CD" w:rsidRPr="005B5E8B">
        <w:rPr>
          <w:rFonts w:ascii="Calibri" w:eastAsia="Times New Roman" w:hAnsi="Calibri" w:cs="Calibri"/>
        </w:rPr>
        <w:t>decision</w:t>
      </w:r>
      <w:r w:rsidR="00A84D3D" w:rsidRPr="005B5E8B">
        <w:rPr>
          <w:rFonts w:ascii="Calibri" w:eastAsia="Times New Roman" w:hAnsi="Calibri" w:cs="Calibri"/>
        </w:rPr>
        <w:t>-making</w:t>
      </w:r>
      <w:r w:rsidR="008856CD" w:rsidRPr="005B5E8B">
        <w:rPr>
          <w:rFonts w:ascii="Calibri" w:eastAsia="Times New Roman" w:hAnsi="Calibri" w:cs="Calibri"/>
        </w:rPr>
        <w:t>.</w:t>
      </w:r>
      <w:r w:rsidR="002C1A8D" w:rsidRPr="005B5E8B">
        <w:rPr>
          <w:rFonts w:ascii="Calibri" w:eastAsia="Times New Roman" w:hAnsi="Calibri" w:cs="Calibri"/>
        </w:rPr>
        <w:t xml:space="preserve"> </w:t>
      </w:r>
      <w:r w:rsidR="00A84D3D" w:rsidRPr="005B5E8B">
        <w:rPr>
          <w:rFonts w:ascii="Calibri" w:eastAsia="Times New Roman" w:hAnsi="Calibri" w:cs="Calibri"/>
        </w:rPr>
        <w:t>T</w:t>
      </w:r>
      <w:r w:rsidR="00A37315" w:rsidRPr="005B5E8B">
        <w:rPr>
          <w:rFonts w:ascii="Calibri" w:eastAsia="Times New Roman" w:hAnsi="Calibri" w:cs="Calibri"/>
        </w:rPr>
        <w:t>h</w:t>
      </w:r>
      <w:r w:rsidR="00D82BAE" w:rsidRPr="005B5E8B">
        <w:rPr>
          <w:rFonts w:ascii="Calibri" w:eastAsia="Times New Roman" w:hAnsi="Calibri" w:cs="Calibri"/>
        </w:rPr>
        <w:t xml:space="preserve">ose who utilized “whole context” review </w:t>
      </w:r>
      <w:r w:rsidR="00A37315" w:rsidRPr="005B5E8B">
        <w:rPr>
          <w:rFonts w:ascii="Calibri" w:eastAsia="Times New Roman" w:hAnsi="Calibri" w:cs="Calibri"/>
        </w:rPr>
        <w:t>were more likely to admit a low-income applicant</w:t>
      </w:r>
      <w:r w:rsidR="00B23A7F" w:rsidRPr="005B5E8B">
        <w:rPr>
          <w:rFonts w:ascii="Calibri" w:eastAsia="Times New Roman" w:hAnsi="Calibri" w:cs="Calibri"/>
        </w:rPr>
        <w:t xml:space="preserve">, reflecting </w:t>
      </w:r>
      <w:r w:rsidR="00A37315" w:rsidRPr="005B5E8B">
        <w:rPr>
          <w:rFonts w:ascii="Calibri" w:eastAsia="Times New Roman" w:hAnsi="Calibri" w:cs="Calibri"/>
        </w:rPr>
        <w:t xml:space="preserve">ramifications for admissions. </w:t>
      </w:r>
      <w:r w:rsidR="00483254" w:rsidRPr="005B5E8B">
        <w:rPr>
          <w:rFonts w:ascii="Calibri" w:eastAsia="Times New Roman" w:hAnsi="Calibri" w:cs="Calibri"/>
        </w:rPr>
        <w:t>One</w:t>
      </w:r>
      <w:r w:rsidR="00003843" w:rsidRPr="005B5E8B">
        <w:rPr>
          <w:rFonts w:ascii="Calibri" w:eastAsia="Times New Roman" w:hAnsi="Calibri" w:cs="Calibri"/>
        </w:rPr>
        <w:t xml:space="preserve"> </w:t>
      </w:r>
      <w:r w:rsidR="00A84D3D" w:rsidRPr="005B5E8B">
        <w:rPr>
          <w:rFonts w:ascii="Calibri" w:eastAsia="Times New Roman" w:hAnsi="Calibri" w:cs="Calibri"/>
        </w:rPr>
        <w:t>possible</w:t>
      </w:r>
      <w:r w:rsidR="00B23A7F" w:rsidRPr="005B5E8B">
        <w:rPr>
          <w:rFonts w:ascii="Calibri" w:eastAsia="Times New Roman" w:hAnsi="Calibri" w:cs="Calibri"/>
        </w:rPr>
        <w:t xml:space="preserve"> </w:t>
      </w:r>
      <w:r w:rsidR="00003843" w:rsidRPr="005B5E8B">
        <w:rPr>
          <w:rFonts w:ascii="Calibri" w:eastAsia="Times New Roman" w:hAnsi="Calibri" w:cs="Calibri"/>
        </w:rPr>
        <w:t xml:space="preserve">reason </w:t>
      </w:r>
      <w:r w:rsidR="00EF4B18" w:rsidRPr="005B5E8B">
        <w:rPr>
          <w:rFonts w:ascii="Calibri" w:eastAsia="Times New Roman" w:hAnsi="Calibri" w:cs="Calibri"/>
        </w:rPr>
        <w:t xml:space="preserve">why </w:t>
      </w:r>
      <w:r w:rsidR="0012750C" w:rsidRPr="005B5E8B">
        <w:rPr>
          <w:rFonts w:ascii="Calibri" w:eastAsia="Times New Roman" w:hAnsi="Calibri" w:cs="Calibri"/>
        </w:rPr>
        <w:t xml:space="preserve">“whole context” review is </w:t>
      </w:r>
      <w:r w:rsidR="00A84D3D" w:rsidRPr="005B5E8B">
        <w:rPr>
          <w:rFonts w:ascii="Calibri" w:eastAsia="Times New Roman" w:hAnsi="Calibri" w:cs="Calibri"/>
        </w:rPr>
        <w:t xml:space="preserve">not frequently used is </w:t>
      </w:r>
      <w:r w:rsidR="00003843" w:rsidRPr="005B5E8B">
        <w:rPr>
          <w:rFonts w:ascii="Calibri" w:eastAsia="Times New Roman" w:hAnsi="Calibri" w:cs="Calibri"/>
        </w:rPr>
        <w:t xml:space="preserve">the lack of diversity in admissions staff. </w:t>
      </w:r>
      <w:r w:rsidR="00B23A7F" w:rsidRPr="005B5E8B">
        <w:rPr>
          <w:rFonts w:ascii="Calibri" w:eastAsia="Times New Roman" w:hAnsi="Calibri" w:cs="Calibri"/>
        </w:rPr>
        <w:t>A</w:t>
      </w:r>
      <w:r w:rsidR="00D82BAE" w:rsidRPr="005B5E8B">
        <w:rPr>
          <w:rFonts w:ascii="Calibri" w:eastAsia="Times New Roman" w:hAnsi="Calibri" w:cs="Calibri"/>
        </w:rPr>
        <w:t>dmissions staff are about 70 to 80% White (Harper</w:t>
      </w:r>
      <w:r w:rsidR="00B3689B" w:rsidRPr="005B5E8B">
        <w:rPr>
          <w:rFonts w:ascii="Calibri" w:eastAsia="Times New Roman" w:hAnsi="Calibri" w:cs="Calibri"/>
        </w:rPr>
        <w:t xml:space="preserve"> et al.</w:t>
      </w:r>
      <w:r w:rsidR="00D82BAE" w:rsidRPr="005B5E8B">
        <w:rPr>
          <w:rFonts w:ascii="Calibri" w:eastAsia="Times New Roman" w:hAnsi="Calibri" w:cs="Calibri"/>
        </w:rPr>
        <w:t>, 201</w:t>
      </w:r>
      <w:r w:rsidR="00B3689B" w:rsidRPr="005B5E8B">
        <w:rPr>
          <w:rFonts w:ascii="Calibri" w:eastAsia="Times New Roman" w:hAnsi="Calibri" w:cs="Calibri"/>
        </w:rPr>
        <w:t>8</w:t>
      </w:r>
      <w:r w:rsidR="00D82BAE" w:rsidRPr="005B5E8B">
        <w:rPr>
          <w:rFonts w:ascii="Calibri" w:eastAsia="Times New Roman" w:hAnsi="Calibri" w:cs="Calibri"/>
        </w:rPr>
        <w:t>; NACAC, 2022)</w:t>
      </w:r>
      <w:r w:rsidR="00544FC9" w:rsidRPr="005B5E8B">
        <w:rPr>
          <w:rFonts w:ascii="Calibri" w:eastAsia="Times New Roman" w:hAnsi="Calibri" w:cs="Calibri"/>
        </w:rPr>
        <w:t>. Admissions positions, especially entry level ones, tend to be low paying, with grueling travel schedules</w:t>
      </w:r>
      <w:r w:rsidR="00326715" w:rsidRPr="005B5E8B">
        <w:rPr>
          <w:rFonts w:ascii="Calibri" w:eastAsia="Times New Roman" w:hAnsi="Calibri" w:cs="Calibri"/>
        </w:rPr>
        <w:t xml:space="preserve">, </w:t>
      </w:r>
      <w:r w:rsidR="00D82BAE" w:rsidRPr="005B5E8B">
        <w:rPr>
          <w:rFonts w:ascii="Calibri" w:eastAsia="Times New Roman" w:hAnsi="Calibri" w:cs="Calibri"/>
        </w:rPr>
        <w:t>making it hard</w:t>
      </w:r>
      <w:r w:rsidR="00326715" w:rsidRPr="005B5E8B">
        <w:rPr>
          <w:rFonts w:ascii="Calibri" w:eastAsia="Times New Roman" w:hAnsi="Calibri" w:cs="Calibri"/>
        </w:rPr>
        <w:t xml:space="preserve"> </w:t>
      </w:r>
      <w:r>
        <w:rPr>
          <w:rFonts w:ascii="Calibri" w:eastAsia="Times New Roman" w:hAnsi="Calibri" w:cs="Calibri"/>
        </w:rPr>
        <w:t xml:space="preserve">to retain staff. </w:t>
      </w:r>
    </w:p>
    <w:p w14:paraId="09D74DA6" w14:textId="2D5F4665" w:rsidR="008856CD" w:rsidRPr="005B5E8B" w:rsidRDefault="00171CC5" w:rsidP="76F41CE1">
      <w:pPr>
        <w:spacing w:line="480" w:lineRule="auto"/>
        <w:rPr>
          <w:rFonts w:ascii="Calibri" w:eastAsia="Times New Roman" w:hAnsi="Calibri" w:cs="Calibri"/>
        </w:rPr>
      </w:pPr>
      <w:r w:rsidRPr="005B5E8B">
        <w:rPr>
          <w:rFonts w:ascii="Calibri" w:eastAsia="Times New Roman" w:hAnsi="Calibri" w:cs="Calibri"/>
        </w:rPr>
        <w:tab/>
        <w:t>While the lack of diversity in full-time admissions staff is deeply concerning, an issue that has been even less discussed is the composition of seasonal reader pool</w:t>
      </w:r>
      <w:r w:rsidR="00EF4B18" w:rsidRPr="005B5E8B">
        <w:rPr>
          <w:rFonts w:ascii="Calibri" w:eastAsia="Times New Roman" w:hAnsi="Calibri" w:cs="Calibri"/>
        </w:rPr>
        <w:t>s</w:t>
      </w:r>
      <w:r w:rsidR="003312DA" w:rsidRPr="005B5E8B">
        <w:rPr>
          <w:rFonts w:ascii="Calibri" w:eastAsia="Times New Roman" w:hAnsi="Calibri" w:cs="Calibri"/>
        </w:rPr>
        <w:t>, especially at large public institutions</w:t>
      </w:r>
      <w:r w:rsidRPr="005B5E8B">
        <w:rPr>
          <w:rFonts w:ascii="Calibri" w:eastAsia="Times New Roman" w:hAnsi="Calibri" w:cs="Calibri"/>
        </w:rPr>
        <w:t>. Universities with large applicant pools frequently hire seasonal readers on an annual basis to conduct a first cut screening of applicants. Such readers are not full-time staff</w:t>
      </w:r>
      <w:r w:rsidR="003312DA" w:rsidRPr="005B5E8B">
        <w:rPr>
          <w:rFonts w:ascii="Calibri" w:eastAsia="Times New Roman" w:hAnsi="Calibri" w:cs="Calibri"/>
        </w:rPr>
        <w:t>, and media reports indicate that institutions are increasingly hiring more seasonal readers to deal with the increase in applications especially post-pandemic (</w:t>
      </w:r>
      <w:r w:rsidR="00361393" w:rsidRPr="005B5E8B">
        <w:rPr>
          <w:rFonts w:ascii="Calibri" w:eastAsia="Times New Roman" w:hAnsi="Calibri" w:cs="Calibri"/>
        </w:rPr>
        <w:t>Jaschik, 2022</w:t>
      </w:r>
      <w:r w:rsidR="003312DA" w:rsidRPr="005B5E8B">
        <w:rPr>
          <w:rFonts w:ascii="Calibri" w:eastAsia="Times New Roman" w:hAnsi="Calibri" w:cs="Calibri"/>
        </w:rPr>
        <w:t>)</w:t>
      </w:r>
      <w:r w:rsidR="00055086">
        <w:rPr>
          <w:rFonts w:ascii="Calibri" w:eastAsia="Times New Roman" w:hAnsi="Calibri" w:cs="Calibri"/>
        </w:rPr>
        <w:t xml:space="preserve">. </w:t>
      </w:r>
      <w:r w:rsidRPr="005B5E8B">
        <w:rPr>
          <w:rFonts w:ascii="Calibri" w:eastAsia="Times New Roman" w:hAnsi="Calibri" w:cs="Calibri"/>
        </w:rPr>
        <w:t xml:space="preserve">While </w:t>
      </w:r>
      <w:r w:rsidR="003312DA" w:rsidRPr="005B5E8B">
        <w:rPr>
          <w:rFonts w:ascii="Calibri" w:eastAsia="Times New Roman" w:hAnsi="Calibri" w:cs="Calibri"/>
        </w:rPr>
        <w:t xml:space="preserve">all </w:t>
      </w:r>
      <w:r w:rsidR="00667336" w:rsidRPr="005B5E8B">
        <w:rPr>
          <w:rFonts w:ascii="Calibri" w:eastAsia="Times New Roman" w:hAnsi="Calibri" w:cs="Calibri"/>
        </w:rPr>
        <w:t>readers</w:t>
      </w:r>
      <w:r w:rsidR="003312DA" w:rsidRPr="005B5E8B">
        <w:rPr>
          <w:rFonts w:ascii="Calibri" w:eastAsia="Times New Roman" w:hAnsi="Calibri" w:cs="Calibri"/>
        </w:rPr>
        <w:t xml:space="preserve"> </w:t>
      </w:r>
      <w:r w:rsidRPr="005B5E8B">
        <w:rPr>
          <w:rFonts w:ascii="Calibri" w:eastAsia="Times New Roman" w:hAnsi="Calibri" w:cs="Calibri"/>
        </w:rPr>
        <w:t xml:space="preserve">receive training in how to read applications, the fact that only 29% of full-time staff </w:t>
      </w:r>
      <w:r w:rsidR="003F6981" w:rsidRPr="005B5E8B">
        <w:rPr>
          <w:rFonts w:ascii="Calibri" w:eastAsia="Times New Roman" w:hAnsi="Calibri" w:cs="Calibri"/>
        </w:rPr>
        <w:t xml:space="preserve">conducted whole context review of applicants </w:t>
      </w:r>
      <w:r w:rsidR="00965C83" w:rsidRPr="005B5E8B">
        <w:rPr>
          <w:rFonts w:ascii="Calibri" w:eastAsia="Times New Roman" w:hAnsi="Calibri" w:cs="Calibri"/>
        </w:rPr>
        <w:t xml:space="preserve">in an admissions simulation </w:t>
      </w:r>
      <w:r w:rsidR="00D82BAE" w:rsidRPr="005B5E8B">
        <w:rPr>
          <w:rFonts w:ascii="Calibri" w:eastAsia="Times New Roman" w:hAnsi="Calibri" w:cs="Calibri"/>
        </w:rPr>
        <w:t xml:space="preserve">(Bastedo et al., 2018) </w:t>
      </w:r>
      <w:r w:rsidR="00C723C0" w:rsidRPr="005B5E8B">
        <w:rPr>
          <w:rFonts w:ascii="Calibri" w:eastAsia="Times New Roman" w:hAnsi="Calibri" w:cs="Calibri"/>
        </w:rPr>
        <w:t xml:space="preserve">is a warning </w:t>
      </w:r>
      <w:r w:rsidR="003F6981" w:rsidRPr="005B5E8B">
        <w:rPr>
          <w:rFonts w:ascii="Calibri" w:eastAsia="Times New Roman" w:hAnsi="Calibri" w:cs="Calibri"/>
        </w:rPr>
        <w:t xml:space="preserve">that seasonal readers may be even less equipped to fully consider the impact of family, educational, and environmental hardship. Virtually no research exists on the composition of seasonal readers, despite the </w:t>
      </w:r>
      <w:r w:rsidR="008F0EAA" w:rsidRPr="005B5E8B">
        <w:rPr>
          <w:rFonts w:ascii="Calibri" w:eastAsia="Times New Roman" w:hAnsi="Calibri" w:cs="Calibri"/>
        </w:rPr>
        <w:t>gatekeeping</w:t>
      </w:r>
      <w:r w:rsidR="003F6981" w:rsidRPr="005B5E8B">
        <w:rPr>
          <w:rFonts w:ascii="Calibri" w:eastAsia="Times New Roman" w:hAnsi="Calibri" w:cs="Calibri"/>
        </w:rPr>
        <w:t xml:space="preserve"> role they play in deciding whether an application will proceed in the </w:t>
      </w:r>
      <w:r w:rsidR="00E76D94" w:rsidRPr="005B5E8B">
        <w:rPr>
          <w:rFonts w:ascii="Calibri" w:eastAsia="Times New Roman" w:hAnsi="Calibri" w:cs="Calibri"/>
        </w:rPr>
        <w:t>admissions process</w:t>
      </w:r>
      <w:r w:rsidR="003312DA" w:rsidRPr="005B5E8B">
        <w:rPr>
          <w:rFonts w:ascii="Calibri" w:eastAsia="Times New Roman" w:hAnsi="Calibri" w:cs="Calibri"/>
        </w:rPr>
        <w:t>, and our work will seek to address this gap</w:t>
      </w:r>
      <w:r w:rsidR="00E76D94" w:rsidRPr="005B5E8B">
        <w:rPr>
          <w:rFonts w:ascii="Calibri" w:eastAsia="Times New Roman" w:hAnsi="Calibri" w:cs="Calibri"/>
        </w:rPr>
        <w:t xml:space="preserve">. </w:t>
      </w:r>
    </w:p>
    <w:p w14:paraId="0000003F" w14:textId="6A86BE3A" w:rsidR="001A1492" w:rsidRPr="005B5E8B" w:rsidRDefault="008F0EAA" w:rsidP="00055086">
      <w:pPr>
        <w:spacing w:line="480" w:lineRule="auto"/>
        <w:rPr>
          <w:rFonts w:ascii="Calibri" w:eastAsia="Times New Roman" w:hAnsi="Calibri" w:cs="Calibri"/>
        </w:rPr>
      </w:pPr>
      <w:r w:rsidRPr="005B5E8B">
        <w:rPr>
          <w:rFonts w:ascii="Calibri" w:eastAsia="Times New Roman" w:hAnsi="Calibri" w:cs="Calibri"/>
        </w:rPr>
        <w:tab/>
        <w:t xml:space="preserve">Another policy initiated </w:t>
      </w:r>
      <w:r w:rsidR="003B11CA" w:rsidRPr="005B5E8B">
        <w:rPr>
          <w:rFonts w:ascii="Calibri" w:eastAsia="Times New Roman" w:hAnsi="Calibri" w:cs="Calibri"/>
        </w:rPr>
        <w:t xml:space="preserve">at a growing number of state flagships </w:t>
      </w:r>
      <w:r w:rsidR="00E67D80" w:rsidRPr="005B5E8B">
        <w:rPr>
          <w:rFonts w:ascii="Calibri" w:eastAsia="Times New Roman" w:hAnsi="Calibri" w:cs="Calibri"/>
        </w:rPr>
        <w:t>to advance</w:t>
      </w:r>
      <w:r w:rsidRPr="005B5E8B">
        <w:rPr>
          <w:rFonts w:ascii="Calibri" w:eastAsia="Times New Roman" w:hAnsi="Calibri" w:cs="Calibri"/>
        </w:rPr>
        <w:t xml:space="preserve"> equity is loan reduction</w:t>
      </w:r>
      <w:r w:rsidR="0077337A" w:rsidRPr="005B5E8B">
        <w:rPr>
          <w:rFonts w:ascii="Calibri" w:eastAsia="Times New Roman" w:hAnsi="Calibri" w:cs="Calibri"/>
        </w:rPr>
        <w:t>/”free tuition”</w:t>
      </w:r>
      <w:r w:rsidRPr="005B5E8B">
        <w:rPr>
          <w:rFonts w:ascii="Calibri" w:eastAsia="Times New Roman" w:hAnsi="Calibri" w:cs="Calibri"/>
        </w:rPr>
        <w:t xml:space="preserve"> programs. Programs that waive tuition for low SES students have grown in popularity at public institutions</w:t>
      </w:r>
      <w:r w:rsidR="0069446A">
        <w:rPr>
          <w:rFonts w:ascii="Calibri" w:eastAsia="Times New Roman" w:hAnsi="Calibri" w:cs="Calibri"/>
        </w:rPr>
        <w:t>, and are thought to boost racial diversity as well</w:t>
      </w:r>
      <w:r w:rsidRPr="005B5E8B">
        <w:rPr>
          <w:rFonts w:ascii="Calibri" w:eastAsia="Times New Roman" w:hAnsi="Calibri" w:cs="Calibri"/>
        </w:rPr>
        <w:t xml:space="preserve">. However, students </w:t>
      </w:r>
      <w:r w:rsidR="00E67D80" w:rsidRPr="005B5E8B">
        <w:rPr>
          <w:rFonts w:ascii="Calibri" w:eastAsia="Times New Roman" w:hAnsi="Calibri" w:cs="Calibri"/>
        </w:rPr>
        <w:t xml:space="preserve">often </w:t>
      </w:r>
      <w:r w:rsidRPr="005B5E8B">
        <w:rPr>
          <w:rFonts w:ascii="Calibri" w:eastAsia="Times New Roman" w:hAnsi="Calibri" w:cs="Calibri"/>
        </w:rPr>
        <w:t xml:space="preserve">still incur considerable costs </w:t>
      </w:r>
      <w:r w:rsidR="009C67F3" w:rsidRPr="005B5E8B">
        <w:rPr>
          <w:rFonts w:ascii="Calibri" w:eastAsia="Times New Roman" w:hAnsi="Calibri" w:cs="Calibri"/>
        </w:rPr>
        <w:t>outside of tuition</w:t>
      </w:r>
      <w:r w:rsidR="00D82BAE" w:rsidRPr="005B5E8B">
        <w:rPr>
          <w:rFonts w:ascii="Calibri" w:eastAsia="Times New Roman" w:hAnsi="Calibri" w:cs="Calibri"/>
        </w:rPr>
        <w:t>, because very few public institutions meet 100% of demonstrated need (</w:t>
      </w:r>
      <w:r w:rsidR="00221498" w:rsidRPr="005B5E8B">
        <w:rPr>
          <w:rFonts w:ascii="Calibri" w:eastAsia="Times New Roman" w:hAnsi="Calibri" w:cs="Calibri"/>
        </w:rPr>
        <w:t>O’Shaughnessy, 201</w:t>
      </w:r>
      <w:r w:rsidR="003E7309" w:rsidRPr="005B5E8B">
        <w:rPr>
          <w:rFonts w:ascii="Calibri" w:eastAsia="Times New Roman" w:hAnsi="Calibri" w:cs="Calibri"/>
        </w:rPr>
        <w:t>5</w:t>
      </w:r>
      <w:r w:rsidR="00D82BAE" w:rsidRPr="005B5E8B">
        <w:rPr>
          <w:rFonts w:ascii="Calibri" w:eastAsia="Times New Roman" w:hAnsi="Calibri" w:cs="Calibri"/>
        </w:rPr>
        <w:t>)</w:t>
      </w:r>
      <w:r w:rsidRPr="005B5E8B">
        <w:rPr>
          <w:rFonts w:ascii="Calibri" w:eastAsia="Times New Roman" w:hAnsi="Calibri" w:cs="Calibri"/>
        </w:rPr>
        <w:t xml:space="preserve">. </w:t>
      </w:r>
      <w:r w:rsidR="76F41CE1" w:rsidRPr="005B5E8B">
        <w:rPr>
          <w:rFonts w:ascii="Calibri" w:eastAsia="Times New Roman" w:hAnsi="Calibri" w:cs="Calibri"/>
        </w:rPr>
        <w:t xml:space="preserve">Loan reduction programs have been linked with higher Pell Grant student enrollment, but lower URM enrollment at public institutions (Bennett et al., 2020). </w:t>
      </w:r>
      <w:r w:rsidR="76F41CE1" w:rsidRPr="005B5E8B">
        <w:rPr>
          <w:rFonts w:ascii="Calibri" w:eastAsia="Times New Roman" w:hAnsi="Calibri" w:cs="Calibri"/>
        </w:rPr>
        <w:lastRenderedPageBreak/>
        <w:t xml:space="preserve">Programs that only cover tuition but leave students with substantial unmet need, including a needed fifth or sixth year of support, </w:t>
      </w:r>
      <w:r w:rsidR="00CA0E34">
        <w:rPr>
          <w:rFonts w:ascii="Calibri" w:eastAsia="Times New Roman" w:hAnsi="Calibri" w:cs="Calibri"/>
        </w:rPr>
        <w:t>are</w:t>
      </w:r>
      <w:r w:rsidR="76F41CE1" w:rsidRPr="005B5E8B">
        <w:rPr>
          <w:rFonts w:ascii="Calibri" w:eastAsia="Times New Roman" w:hAnsi="Calibri" w:cs="Calibri"/>
        </w:rPr>
        <w:t xml:space="preserve"> limited in their effectiveness (Herbaut &amp; Geven, 2020). One example is the New York state Excelsior Scholarship, which has been critiqued for having a limited impact both in the two and four-year sector due to various restrictions and requirements for participation (Dvorkin &amp; Viney, 2020; Nguyen, 2019). Nuanced differences between programs can affect outcomes: A free tuition initiative at the University of Michigan that required “proof of need” (i.e., requiring FAFSA and other paperwork to determine eligibility) had had no impact on enrollment; however, a program where targeted low-income students were guaranteed free tuition if admitted (i.e., an “unconditional” offer) positively affected enrollment for low-income students (Burland et al., 2022; Dynarski et al., 2021). These studies shed valuable light on why some free tuition programs do little to advance equity, and our study will shed additional insight </w:t>
      </w:r>
      <w:r w:rsidR="003B11CA" w:rsidRPr="005B5E8B">
        <w:rPr>
          <w:rFonts w:ascii="Calibri" w:eastAsia="Times New Roman" w:hAnsi="Calibri" w:cs="Calibri"/>
        </w:rPr>
        <w:t>by examining both the possibilities and limitations</w:t>
      </w:r>
      <w:r w:rsidR="007963BE">
        <w:rPr>
          <w:rFonts w:ascii="Calibri" w:eastAsia="Times New Roman" w:hAnsi="Calibri" w:cs="Calibri"/>
        </w:rPr>
        <w:t xml:space="preserve"> of such programs</w:t>
      </w:r>
      <w:r w:rsidR="76F41CE1" w:rsidRPr="005B5E8B">
        <w:rPr>
          <w:rFonts w:ascii="Calibri" w:eastAsia="Times New Roman" w:hAnsi="Calibri" w:cs="Calibri"/>
        </w:rPr>
        <w:t xml:space="preserve">.    </w:t>
      </w:r>
    </w:p>
    <w:p w14:paraId="3A857C96" w14:textId="41D12951" w:rsidR="003E7309" w:rsidRPr="00055086" w:rsidRDefault="0039212E" w:rsidP="76F41CE1">
      <w:pPr>
        <w:spacing w:line="480" w:lineRule="auto"/>
        <w:rPr>
          <w:rFonts w:ascii="Calibri" w:eastAsia="Times New Roman" w:hAnsi="Calibri" w:cs="Calibri"/>
        </w:rPr>
      </w:pPr>
      <w:r w:rsidRPr="005B5E8B">
        <w:rPr>
          <w:rFonts w:ascii="Calibri" w:eastAsia="Times New Roman" w:hAnsi="Calibri" w:cs="Calibri"/>
        </w:rPr>
        <w:tab/>
        <w:t xml:space="preserve">A third admissions-related program </w:t>
      </w:r>
      <w:r w:rsidR="00667336" w:rsidRPr="005B5E8B">
        <w:rPr>
          <w:rFonts w:ascii="Calibri" w:eastAsia="Times New Roman" w:hAnsi="Calibri" w:cs="Calibri"/>
        </w:rPr>
        <w:t xml:space="preserve">at public institutions </w:t>
      </w:r>
      <w:r w:rsidR="00353EE6" w:rsidRPr="005B5E8B">
        <w:rPr>
          <w:rFonts w:ascii="Calibri" w:eastAsia="Times New Roman" w:hAnsi="Calibri" w:cs="Calibri"/>
        </w:rPr>
        <w:t>with</w:t>
      </w:r>
      <w:r w:rsidR="00020E83" w:rsidRPr="005B5E8B">
        <w:rPr>
          <w:rFonts w:ascii="Calibri" w:eastAsia="Times New Roman" w:hAnsi="Calibri" w:cs="Calibri"/>
        </w:rPr>
        <w:t xml:space="preserve"> ramifications for </w:t>
      </w:r>
      <w:r w:rsidR="0069446A">
        <w:rPr>
          <w:rFonts w:ascii="Calibri" w:eastAsia="Times New Roman" w:hAnsi="Calibri" w:cs="Calibri"/>
        </w:rPr>
        <w:t xml:space="preserve">racial </w:t>
      </w:r>
      <w:r w:rsidR="00020E83" w:rsidRPr="005B5E8B">
        <w:rPr>
          <w:rFonts w:ascii="Calibri" w:eastAsia="Times New Roman" w:hAnsi="Calibri" w:cs="Calibri"/>
        </w:rPr>
        <w:t xml:space="preserve">equity </w:t>
      </w:r>
      <w:r w:rsidR="00F26942" w:rsidRPr="005B5E8B">
        <w:rPr>
          <w:rFonts w:ascii="Calibri" w:eastAsia="Times New Roman" w:hAnsi="Calibri" w:cs="Calibri"/>
        </w:rPr>
        <w:t xml:space="preserve">is community college partnerships, often referred to as </w:t>
      </w:r>
      <w:r w:rsidR="009E74BB" w:rsidRPr="005B5E8B">
        <w:rPr>
          <w:rFonts w:ascii="Calibri" w:eastAsia="Times New Roman" w:hAnsi="Calibri" w:cs="Calibri"/>
        </w:rPr>
        <w:t xml:space="preserve">transfer partnerships or </w:t>
      </w:r>
      <w:r w:rsidR="00F26942" w:rsidRPr="005B5E8B">
        <w:rPr>
          <w:rFonts w:ascii="Calibri" w:eastAsia="Times New Roman" w:hAnsi="Calibri" w:cs="Calibri"/>
        </w:rPr>
        <w:t>pathways programs</w:t>
      </w:r>
      <w:r w:rsidR="009E74BB" w:rsidRPr="005B5E8B">
        <w:rPr>
          <w:rFonts w:ascii="Calibri" w:eastAsia="Times New Roman" w:hAnsi="Calibri" w:cs="Calibri"/>
        </w:rPr>
        <w:t xml:space="preserve"> (Kisker, </w:t>
      </w:r>
      <w:r w:rsidR="00523AAB" w:rsidRPr="005B5E8B">
        <w:rPr>
          <w:rFonts w:ascii="Calibri" w:eastAsia="Times New Roman" w:hAnsi="Calibri" w:cs="Calibri"/>
        </w:rPr>
        <w:t>2007</w:t>
      </w:r>
      <w:r w:rsidR="009E74BB" w:rsidRPr="005B5E8B">
        <w:rPr>
          <w:rFonts w:ascii="Calibri" w:eastAsia="Times New Roman" w:hAnsi="Calibri" w:cs="Calibri"/>
        </w:rPr>
        <w:t>)</w:t>
      </w:r>
      <w:r w:rsidR="00F26942" w:rsidRPr="005B5E8B">
        <w:rPr>
          <w:rFonts w:ascii="Calibri" w:eastAsia="Times New Roman" w:hAnsi="Calibri" w:cs="Calibri"/>
        </w:rPr>
        <w:t xml:space="preserve">. </w:t>
      </w:r>
      <w:r w:rsidR="0069446A">
        <w:rPr>
          <w:rFonts w:ascii="Calibri" w:eastAsia="Times New Roman" w:hAnsi="Calibri" w:cs="Calibri"/>
        </w:rPr>
        <w:t xml:space="preserve">Given the racial diversity within the community college population, these programs are also often thought of as a way to support greater diversity in enrollment. </w:t>
      </w:r>
      <w:r w:rsidR="003B11CA" w:rsidRPr="005B5E8B">
        <w:rPr>
          <w:rFonts w:ascii="Calibri" w:eastAsia="Times New Roman" w:hAnsi="Calibri" w:cs="Calibri"/>
        </w:rPr>
        <w:t xml:space="preserve">While some private institutions have initiatives to support community college transfer, pathways programs are much more common between two-year and public four-year institutions. </w:t>
      </w:r>
      <w:r w:rsidR="00915DB3" w:rsidRPr="005B5E8B">
        <w:rPr>
          <w:rFonts w:ascii="Calibri" w:eastAsia="Times New Roman" w:hAnsi="Calibri" w:cs="Calibri"/>
        </w:rPr>
        <w:t>T</w:t>
      </w:r>
      <w:r w:rsidR="009E74BB" w:rsidRPr="005B5E8B">
        <w:rPr>
          <w:rFonts w:ascii="Calibri" w:eastAsia="Times New Roman" w:hAnsi="Calibri" w:cs="Calibri"/>
        </w:rPr>
        <w:t>hese programs are supposed to provide a seamless transfer experience between community colleges and four-year institutions by aligning curriculum requirements</w:t>
      </w:r>
      <w:r w:rsidR="00523AAB" w:rsidRPr="005B5E8B">
        <w:rPr>
          <w:rFonts w:ascii="Calibri" w:eastAsia="Times New Roman" w:hAnsi="Calibri" w:cs="Calibri"/>
        </w:rPr>
        <w:t xml:space="preserve">, prioritizing transfer, </w:t>
      </w:r>
      <w:r w:rsidR="009E74BB" w:rsidRPr="005B5E8B">
        <w:rPr>
          <w:rFonts w:ascii="Calibri" w:eastAsia="Times New Roman" w:hAnsi="Calibri" w:cs="Calibri"/>
        </w:rPr>
        <w:t>providing tailored advising</w:t>
      </w:r>
      <w:r w:rsidR="00523AAB" w:rsidRPr="005B5E8B">
        <w:rPr>
          <w:rFonts w:ascii="Calibri" w:eastAsia="Times New Roman" w:hAnsi="Calibri" w:cs="Calibri"/>
        </w:rPr>
        <w:t>, and fostering cooperation between institutions</w:t>
      </w:r>
      <w:r w:rsidR="009E74BB" w:rsidRPr="005B5E8B">
        <w:rPr>
          <w:rFonts w:ascii="Calibri" w:eastAsia="Times New Roman" w:hAnsi="Calibri" w:cs="Calibri"/>
        </w:rPr>
        <w:t xml:space="preserve"> (C</w:t>
      </w:r>
      <w:r w:rsidR="00523AAB" w:rsidRPr="005B5E8B">
        <w:rPr>
          <w:rFonts w:ascii="Calibri" w:eastAsia="Times New Roman" w:hAnsi="Calibri" w:cs="Calibri"/>
        </w:rPr>
        <w:t>ase, 1999; Fink &amp; Jenkins, 2017</w:t>
      </w:r>
      <w:r w:rsidR="009E74BB" w:rsidRPr="005B5E8B">
        <w:rPr>
          <w:rFonts w:ascii="Calibri" w:eastAsia="Times New Roman" w:hAnsi="Calibri" w:cs="Calibri"/>
        </w:rPr>
        <w:t xml:space="preserve">). </w:t>
      </w:r>
      <w:r w:rsidR="00523AAB" w:rsidRPr="005B5E8B">
        <w:rPr>
          <w:rFonts w:ascii="Calibri" w:eastAsia="Times New Roman" w:hAnsi="Calibri" w:cs="Calibri"/>
        </w:rPr>
        <w:t>Pathways</w:t>
      </w:r>
      <w:r w:rsidR="009E74BB" w:rsidRPr="005B5E8B">
        <w:rPr>
          <w:rFonts w:ascii="Calibri" w:eastAsia="Times New Roman" w:hAnsi="Calibri" w:cs="Calibri"/>
        </w:rPr>
        <w:t xml:space="preserve"> programs are supposed to</w:t>
      </w:r>
      <w:r w:rsidR="00523AAB" w:rsidRPr="005B5E8B">
        <w:rPr>
          <w:rFonts w:ascii="Calibri" w:eastAsia="Times New Roman" w:hAnsi="Calibri" w:cs="Calibri"/>
        </w:rPr>
        <w:t xml:space="preserve"> alleviate much of the confusion</w:t>
      </w:r>
      <w:r w:rsidR="009E74BB" w:rsidRPr="005B5E8B">
        <w:rPr>
          <w:rFonts w:ascii="Calibri" w:eastAsia="Times New Roman" w:hAnsi="Calibri" w:cs="Calibri"/>
        </w:rPr>
        <w:t xml:space="preserve"> surrounding requirements for transfer</w:t>
      </w:r>
      <w:r w:rsidR="00523AAB" w:rsidRPr="005B5E8B">
        <w:rPr>
          <w:rFonts w:ascii="Calibri" w:eastAsia="Times New Roman" w:hAnsi="Calibri" w:cs="Calibri"/>
        </w:rPr>
        <w:t xml:space="preserve"> and other roadblocks that commonly prevent transfer</w:t>
      </w:r>
      <w:r w:rsidR="009E74BB" w:rsidRPr="005B5E8B">
        <w:rPr>
          <w:rFonts w:ascii="Calibri" w:eastAsia="Times New Roman" w:hAnsi="Calibri" w:cs="Calibri"/>
        </w:rPr>
        <w:t xml:space="preserve"> (</w:t>
      </w:r>
      <w:r w:rsidR="00D97DA8" w:rsidRPr="005B5E8B">
        <w:rPr>
          <w:rFonts w:ascii="Calibri" w:eastAsia="Times New Roman" w:hAnsi="Calibri" w:cs="Calibri"/>
        </w:rPr>
        <w:t>Yeh</w:t>
      </w:r>
      <w:r w:rsidR="00901439" w:rsidRPr="005B5E8B">
        <w:rPr>
          <w:rFonts w:ascii="Calibri" w:eastAsia="Times New Roman" w:hAnsi="Calibri" w:cs="Calibri"/>
        </w:rPr>
        <w:t xml:space="preserve"> &amp; </w:t>
      </w:r>
      <w:r w:rsidR="003E7309" w:rsidRPr="005B5E8B">
        <w:rPr>
          <w:rFonts w:ascii="Calibri" w:eastAsia="Times New Roman" w:hAnsi="Calibri" w:cs="Calibri"/>
        </w:rPr>
        <w:t xml:space="preserve">Wetstein, </w:t>
      </w:r>
      <w:r w:rsidR="00D97DA8" w:rsidRPr="005B5E8B">
        <w:rPr>
          <w:rFonts w:ascii="Calibri" w:eastAsia="Times New Roman" w:hAnsi="Calibri" w:cs="Calibri"/>
        </w:rPr>
        <w:t>2020</w:t>
      </w:r>
      <w:r w:rsidR="009E74BB" w:rsidRPr="005B5E8B">
        <w:rPr>
          <w:rFonts w:ascii="Calibri" w:eastAsia="Times New Roman" w:hAnsi="Calibri" w:cs="Calibri"/>
        </w:rPr>
        <w:t xml:space="preserve">). </w:t>
      </w:r>
      <w:r w:rsidR="0052537F" w:rsidRPr="005B5E8B">
        <w:rPr>
          <w:rFonts w:ascii="Calibri" w:eastAsia="Times New Roman" w:hAnsi="Calibri" w:cs="Calibri"/>
        </w:rPr>
        <w:t>Few studies of pathways programs</w:t>
      </w:r>
      <w:r w:rsidR="00CA1413" w:rsidRPr="005B5E8B">
        <w:rPr>
          <w:rFonts w:ascii="Calibri" w:eastAsia="Times New Roman" w:hAnsi="Calibri" w:cs="Calibri"/>
        </w:rPr>
        <w:t xml:space="preserve"> analyze these programs with an actively race-conscious lens, despite the fact that </w:t>
      </w:r>
      <w:r w:rsidR="00353EE6" w:rsidRPr="005B5E8B">
        <w:rPr>
          <w:rFonts w:ascii="Calibri" w:eastAsia="Times New Roman" w:hAnsi="Calibri" w:cs="Calibri"/>
        </w:rPr>
        <w:t>pathways programs</w:t>
      </w:r>
      <w:r w:rsidR="00CA1413" w:rsidRPr="005B5E8B">
        <w:rPr>
          <w:rFonts w:ascii="Calibri" w:eastAsia="Times New Roman" w:hAnsi="Calibri" w:cs="Calibri"/>
        </w:rPr>
        <w:t xml:space="preserve"> have critical repercussions for URM students. </w:t>
      </w:r>
      <w:r w:rsidR="00E67D80" w:rsidRPr="005B5E8B">
        <w:rPr>
          <w:rFonts w:ascii="Calibri" w:eastAsia="Times New Roman" w:hAnsi="Calibri" w:cs="Calibri"/>
        </w:rPr>
        <w:t xml:space="preserve">In the words of Chase et al. (2014), “state transfer policies are largely ‘color blind’ (p. </w:t>
      </w:r>
      <w:r w:rsidR="00E67D80" w:rsidRPr="005B5E8B">
        <w:rPr>
          <w:rFonts w:ascii="Calibri" w:eastAsia="Times New Roman" w:hAnsi="Calibri" w:cs="Calibri"/>
        </w:rPr>
        <w:lastRenderedPageBreak/>
        <w:t xml:space="preserve">699), suggesting that policies often take a “one size fits all” approach, versus considering the role of racial inequality. However, researchers have documented how many institutions are not transfer receptive or transfer friendly </w:t>
      </w:r>
      <w:r w:rsidR="00E67D80" w:rsidRPr="00055086">
        <w:rPr>
          <w:rFonts w:ascii="Calibri" w:eastAsia="Times New Roman" w:hAnsi="Calibri" w:cs="Calibri"/>
        </w:rPr>
        <w:t>to URM students (Jain</w:t>
      </w:r>
      <w:r w:rsidR="00FF5D90" w:rsidRPr="00055086">
        <w:rPr>
          <w:rFonts w:ascii="Calibri" w:eastAsia="Times New Roman" w:hAnsi="Calibri" w:cs="Calibri"/>
        </w:rPr>
        <w:t xml:space="preserve"> et al.</w:t>
      </w:r>
      <w:r w:rsidR="00E67D80" w:rsidRPr="00055086">
        <w:rPr>
          <w:rFonts w:ascii="Calibri" w:eastAsia="Times New Roman" w:hAnsi="Calibri" w:cs="Calibri"/>
        </w:rPr>
        <w:t xml:space="preserve">, </w:t>
      </w:r>
      <w:r w:rsidR="00FF5D90" w:rsidRPr="00055086">
        <w:rPr>
          <w:rFonts w:ascii="Calibri" w:eastAsia="Times New Roman" w:hAnsi="Calibri" w:cs="Calibri"/>
        </w:rPr>
        <w:t>2011</w:t>
      </w:r>
      <w:r w:rsidR="00353EE6" w:rsidRPr="00055086">
        <w:rPr>
          <w:rFonts w:ascii="Calibri" w:eastAsia="Times New Roman" w:hAnsi="Calibri" w:cs="Calibri"/>
        </w:rPr>
        <w:t>). Our study will advance this work by examining equity, or lack thereof, in pathways</w:t>
      </w:r>
      <w:r w:rsidR="00A5343F">
        <w:rPr>
          <w:rFonts w:ascii="Calibri" w:eastAsia="Times New Roman" w:hAnsi="Calibri" w:cs="Calibri"/>
        </w:rPr>
        <w:t>/transfer</w:t>
      </w:r>
      <w:r w:rsidR="00353EE6" w:rsidRPr="00055086">
        <w:rPr>
          <w:rFonts w:ascii="Calibri" w:eastAsia="Times New Roman" w:hAnsi="Calibri" w:cs="Calibri"/>
        </w:rPr>
        <w:t xml:space="preserve"> programs at two institutions. </w:t>
      </w:r>
    </w:p>
    <w:p w14:paraId="2E11F183" w14:textId="31A060BD" w:rsidR="003B11CA" w:rsidRPr="005B5E8B" w:rsidRDefault="003B11CA" w:rsidP="76F41CE1">
      <w:pPr>
        <w:spacing w:line="480" w:lineRule="auto"/>
        <w:rPr>
          <w:rFonts w:ascii="Calibri" w:eastAsia="Times New Roman" w:hAnsi="Calibri" w:cs="Calibri"/>
        </w:rPr>
      </w:pPr>
      <w:r w:rsidRPr="00055086">
        <w:rPr>
          <w:rFonts w:ascii="Calibri" w:eastAsia="Times New Roman" w:hAnsi="Calibri" w:cs="Calibri"/>
        </w:rPr>
        <w:tab/>
        <w:t xml:space="preserve">Overall our work </w:t>
      </w:r>
      <w:r w:rsidR="00667336" w:rsidRPr="00055086">
        <w:rPr>
          <w:rFonts w:ascii="Calibri" w:eastAsia="Times New Roman" w:hAnsi="Calibri" w:cs="Calibri"/>
        </w:rPr>
        <w:t xml:space="preserve">seeks to highlight how multiple policies </w:t>
      </w:r>
      <w:r w:rsidR="00987824">
        <w:rPr>
          <w:rFonts w:ascii="Calibri" w:eastAsia="Times New Roman" w:hAnsi="Calibri" w:cs="Calibri"/>
        </w:rPr>
        <w:t xml:space="preserve">and practices </w:t>
      </w:r>
      <w:r w:rsidR="00667336" w:rsidRPr="00055086">
        <w:rPr>
          <w:rFonts w:ascii="Calibri" w:eastAsia="Times New Roman" w:hAnsi="Calibri" w:cs="Calibri"/>
        </w:rPr>
        <w:t>work, both independently and in conjunction with each other, to undermine</w:t>
      </w:r>
      <w:r w:rsidR="00055086" w:rsidRPr="00055086">
        <w:rPr>
          <w:rFonts w:ascii="Calibri" w:eastAsia="Times New Roman" w:hAnsi="Calibri" w:cs="Calibri"/>
        </w:rPr>
        <w:t>, limit,</w:t>
      </w:r>
      <w:r w:rsidR="00667336" w:rsidRPr="00055086">
        <w:rPr>
          <w:rFonts w:ascii="Calibri" w:eastAsia="Times New Roman" w:hAnsi="Calibri" w:cs="Calibri"/>
        </w:rPr>
        <w:t xml:space="preserve"> or stall equity at public institutions. While public institutions are known</w:t>
      </w:r>
      <w:r w:rsidR="00667336" w:rsidRPr="005B5E8B">
        <w:rPr>
          <w:rFonts w:ascii="Calibri" w:eastAsia="Times New Roman" w:hAnsi="Calibri" w:cs="Calibri"/>
        </w:rPr>
        <w:t xml:space="preserve"> to advance social mobility relative to their private counterparts, our work will advance understanding of how opportunities to advance equity are either undermined or not maximized even within the public </w:t>
      </w:r>
      <w:r w:rsidR="00023B1E">
        <w:rPr>
          <w:rFonts w:ascii="Calibri" w:eastAsia="Times New Roman" w:hAnsi="Calibri" w:cs="Calibri"/>
        </w:rPr>
        <w:t xml:space="preserve">university </w:t>
      </w:r>
      <w:r w:rsidR="00667336" w:rsidRPr="005B5E8B">
        <w:rPr>
          <w:rFonts w:ascii="Calibri" w:eastAsia="Times New Roman" w:hAnsi="Calibri" w:cs="Calibri"/>
        </w:rPr>
        <w:t xml:space="preserve">sector, shedding light into areas for reform </w:t>
      </w:r>
      <w:r w:rsidR="00023B1E">
        <w:rPr>
          <w:rFonts w:ascii="Calibri" w:eastAsia="Times New Roman" w:hAnsi="Calibri" w:cs="Calibri"/>
        </w:rPr>
        <w:t>in a time when</w:t>
      </w:r>
      <w:r w:rsidR="00667336" w:rsidRPr="005B5E8B">
        <w:rPr>
          <w:rFonts w:ascii="Calibri" w:eastAsia="Times New Roman" w:hAnsi="Calibri" w:cs="Calibri"/>
        </w:rPr>
        <w:t xml:space="preserve"> institutions are highly restricted in their use of race-conscious admissions. </w:t>
      </w:r>
      <w:r w:rsidRPr="005B5E8B">
        <w:rPr>
          <w:rFonts w:ascii="Calibri" w:eastAsia="Times New Roman" w:hAnsi="Calibri" w:cs="Calibri"/>
        </w:rPr>
        <w:t xml:space="preserve"> </w:t>
      </w:r>
    </w:p>
    <w:p w14:paraId="4AD73572" w14:textId="61BC9107" w:rsidR="00353EE6" w:rsidRPr="005B5E8B" w:rsidRDefault="76F41CE1" w:rsidP="76F41CE1">
      <w:pPr>
        <w:spacing w:line="480" w:lineRule="auto"/>
        <w:contextualSpacing/>
        <w:jc w:val="center"/>
        <w:rPr>
          <w:rFonts w:ascii="Calibri" w:eastAsia="Times New Roman" w:hAnsi="Calibri" w:cs="Calibri"/>
          <w:b/>
          <w:bCs/>
        </w:rPr>
      </w:pPr>
      <w:r w:rsidRPr="005B5E8B">
        <w:rPr>
          <w:rFonts w:ascii="Calibri" w:eastAsia="Times New Roman" w:hAnsi="Calibri" w:cs="Calibri"/>
          <w:b/>
          <w:bCs/>
        </w:rPr>
        <w:t>Theoretical Framework</w:t>
      </w:r>
    </w:p>
    <w:p w14:paraId="2812CF83" w14:textId="53764BE2" w:rsidR="00000F28" w:rsidRPr="005B5E8B" w:rsidRDefault="76F41CE1" w:rsidP="00000F28">
      <w:pPr>
        <w:spacing w:line="480" w:lineRule="auto"/>
        <w:ind w:firstLine="720"/>
        <w:contextualSpacing/>
        <w:rPr>
          <w:rFonts w:ascii="Calibri" w:eastAsia="Times New Roman" w:hAnsi="Calibri" w:cs="Calibri"/>
        </w:rPr>
      </w:pPr>
      <w:r w:rsidRPr="005B5E8B">
        <w:rPr>
          <w:rFonts w:ascii="Calibri" w:eastAsia="Times New Roman" w:hAnsi="Calibri" w:cs="Calibri"/>
          <w:color w:val="202122"/>
        </w:rPr>
        <w:t xml:space="preserve">We draw on Ray’s (2019) Theory of Racialized Organizations (TRO) to help explain why and how universities deploy policies </w:t>
      </w:r>
      <w:r w:rsidR="00987824">
        <w:rPr>
          <w:rFonts w:ascii="Calibri" w:eastAsia="Times New Roman" w:hAnsi="Calibri" w:cs="Calibri"/>
          <w:color w:val="202122"/>
        </w:rPr>
        <w:t xml:space="preserve">and practices </w:t>
      </w:r>
      <w:r w:rsidRPr="005B5E8B">
        <w:rPr>
          <w:rFonts w:ascii="Calibri" w:eastAsia="Times New Roman" w:hAnsi="Calibri" w:cs="Calibri"/>
          <w:color w:val="202122"/>
        </w:rPr>
        <w:t xml:space="preserve">counterproductive to </w:t>
      </w:r>
      <w:r w:rsidR="003E5AA4" w:rsidRPr="005B5E8B">
        <w:rPr>
          <w:rFonts w:ascii="Calibri" w:eastAsia="Times New Roman" w:hAnsi="Calibri" w:cs="Calibri"/>
          <w:color w:val="202122"/>
        </w:rPr>
        <w:t xml:space="preserve">racial </w:t>
      </w:r>
      <w:r w:rsidRPr="005B5E8B">
        <w:rPr>
          <w:rFonts w:ascii="Calibri" w:eastAsia="Times New Roman" w:hAnsi="Calibri" w:cs="Calibri"/>
          <w:color w:val="202122"/>
        </w:rPr>
        <w:t>equity</w:t>
      </w:r>
      <w:r w:rsidR="003E5AA4" w:rsidRPr="005B5E8B">
        <w:rPr>
          <w:rFonts w:ascii="Calibri" w:eastAsia="Times New Roman" w:hAnsi="Calibri" w:cs="Calibri"/>
          <w:color w:val="202122"/>
        </w:rPr>
        <w:t xml:space="preserve">, as well as why </w:t>
      </w:r>
      <w:r w:rsidR="00987824">
        <w:rPr>
          <w:rFonts w:ascii="Calibri" w:eastAsia="Times New Roman" w:hAnsi="Calibri" w:cs="Calibri"/>
          <w:color w:val="202122"/>
        </w:rPr>
        <w:t xml:space="preserve">actions </w:t>
      </w:r>
      <w:r w:rsidR="003E5AA4" w:rsidRPr="005B5E8B">
        <w:rPr>
          <w:rFonts w:ascii="Calibri" w:eastAsia="Times New Roman" w:hAnsi="Calibri" w:cs="Calibri"/>
          <w:color w:val="202122"/>
        </w:rPr>
        <w:t xml:space="preserve">meant to support </w:t>
      </w:r>
      <w:r w:rsidR="007963BE">
        <w:rPr>
          <w:rFonts w:ascii="Calibri" w:eastAsia="Times New Roman" w:hAnsi="Calibri" w:cs="Calibri"/>
          <w:color w:val="202122"/>
        </w:rPr>
        <w:t>diversity, equity, and inclusion-related</w:t>
      </w:r>
      <w:r w:rsidR="007963BE" w:rsidRPr="005B5E8B">
        <w:rPr>
          <w:rFonts w:ascii="Calibri" w:eastAsia="Times New Roman" w:hAnsi="Calibri" w:cs="Calibri"/>
          <w:color w:val="202122"/>
        </w:rPr>
        <w:t xml:space="preserve"> </w:t>
      </w:r>
      <w:r w:rsidR="003E5AA4" w:rsidRPr="005B5E8B">
        <w:rPr>
          <w:rFonts w:ascii="Calibri" w:eastAsia="Times New Roman" w:hAnsi="Calibri" w:cs="Calibri"/>
          <w:color w:val="202122"/>
        </w:rPr>
        <w:t xml:space="preserve">goals are </w:t>
      </w:r>
      <w:r w:rsidR="000C3ACF">
        <w:rPr>
          <w:rFonts w:ascii="Calibri" w:eastAsia="Times New Roman" w:hAnsi="Calibri" w:cs="Calibri"/>
          <w:color w:val="202122"/>
        </w:rPr>
        <w:t>often ineffectively implemented</w:t>
      </w:r>
      <w:r w:rsidRPr="005B5E8B">
        <w:rPr>
          <w:rFonts w:ascii="Calibri" w:eastAsia="Times New Roman" w:hAnsi="Calibri" w:cs="Calibri"/>
          <w:color w:val="202122"/>
        </w:rPr>
        <w:t xml:space="preserve">. </w:t>
      </w:r>
      <w:r w:rsidR="003E5AA4" w:rsidRPr="005B5E8B">
        <w:rPr>
          <w:rFonts w:ascii="Calibri" w:eastAsia="Times New Roman" w:hAnsi="Calibri" w:cs="Calibri"/>
          <w:color w:val="202122"/>
        </w:rPr>
        <w:t>Ray (2019) posits that organizations are often portrayed as race-neutral systems, however, they actually function as racialized organizations that facilitate racialized outcomes</w:t>
      </w:r>
      <w:r w:rsidR="00B64323" w:rsidRPr="005B5E8B">
        <w:rPr>
          <w:rFonts w:ascii="Calibri" w:eastAsia="Times New Roman" w:hAnsi="Calibri" w:cs="Calibri"/>
          <w:color w:val="202122"/>
        </w:rPr>
        <w:t xml:space="preserve"> and racial inequality</w:t>
      </w:r>
      <w:r w:rsidR="003E5AA4" w:rsidRPr="005B5E8B">
        <w:rPr>
          <w:rFonts w:ascii="Calibri" w:eastAsia="Times New Roman" w:hAnsi="Calibri" w:cs="Calibri"/>
          <w:color w:val="202122"/>
        </w:rPr>
        <w:t xml:space="preserve">. </w:t>
      </w:r>
      <w:r w:rsidR="00C417FA" w:rsidRPr="005B5E8B">
        <w:rPr>
          <w:rFonts w:ascii="Calibri" w:eastAsia="Times New Roman" w:hAnsi="Calibri" w:cs="Calibri"/>
          <w:color w:val="202122"/>
        </w:rPr>
        <w:t xml:space="preserve">Like Poon et al. (2023), we frame college </w:t>
      </w:r>
      <w:r w:rsidR="008D319B" w:rsidRPr="005B5E8B">
        <w:rPr>
          <w:rFonts w:ascii="Calibri" w:eastAsia="Times New Roman" w:hAnsi="Calibri" w:cs="Calibri"/>
        </w:rPr>
        <w:t xml:space="preserve">admissions as a racialized </w:t>
      </w:r>
      <w:r w:rsidR="00C417FA" w:rsidRPr="005B5E8B">
        <w:rPr>
          <w:rFonts w:ascii="Calibri" w:eastAsia="Times New Roman" w:hAnsi="Calibri" w:cs="Calibri"/>
        </w:rPr>
        <w:t xml:space="preserve">organizational </w:t>
      </w:r>
      <w:r w:rsidR="008D319B" w:rsidRPr="005B5E8B">
        <w:rPr>
          <w:rFonts w:ascii="Calibri" w:eastAsia="Times New Roman" w:hAnsi="Calibri" w:cs="Calibri"/>
        </w:rPr>
        <w:t xml:space="preserve">system </w:t>
      </w:r>
      <w:r w:rsidR="00C417FA" w:rsidRPr="005B5E8B">
        <w:rPr>
          <w:rFonts w:ascii="Calibri" w:eastAsia="Times New Roman" w:hAnsi="Calibri" w:cs="Calibri"/>
        </w:rPr>
        <w:t>which functions</w:t>
      </w:r>
      <w:r w:rsidR="008D319B" w:rsidRPr="005B5E8B">
        <w:rPr>
          <w:rFonts w:ascii="Calibri" w:eastAsia="Times New Roman" w:hAnsi="Calibri" w:cs="Calibri"/>
        </w:rPr>
        <w:t xml:space="preserve"> to reproduce racial inequality</w:t>
      </w:r>
      <w:r w:rsidR="001D1733" w:rsidRPr="005B5E8B">
        <w:rPr>
          <w:rFonts w:ascii="Calibri" w:eastAsia="Times New Roman" w:hAnsi="Calibri" w:cs="Calibri"/>
        </w:rPr>
        <w:t xml:space="preserve"> in a racialized, capitalist society</w:t>
      </w:r>
      <w:r w:rsidR="008D319B" w:rsidRPr="005B5E8B">
        <w:rPr>
          <w:rFonts w:ascii="Calibri" w:eastAsia="Times New Roman" w:hAnsi="Calibri" w:cs="Calibri"/>
        </w:rPr>
        <w:t xml:space="preserve">. </w:t>
      </w:r>
      <w:r w:rsidR="00000F28" w:rsidRPr="005B5E8B">
        <w:rPr>
          <w:rFonts w:ascii="Calibri" w:eastAsia="Times New Roman" w:hAnsi="Calibri" w:cs="Calibri"/>
        </w:rPr>
        <w:t xml:space="preserve">Admissions policy </w:t>
      </w:r>
      <w:r w:rsidR="00987824">
        <w:rPr>
          <w:rFonts w:ascii="Calibri" w:eastAsia="Times New Roman" w:hAnsi="Calibri" w:cs="Calibri"/>
        </w:rPr>
        <w:t xml:space="preserve">and practice </w:t>
      </w:r>
      <w:r w:rsidR="00000F28" w:rsidRPr="005B5E8B">
        <w:rPr>
          <w:rFonts w:ascii="Calibri" w:eastAsia="Times New Roman" w:hAnsi="Calibri" w:cs="Calibri"/>
        </w:rPr>
        <w:t xml:space="preserve">is either often portrayed as race-neutral (i.e., through policies that apply to “all” students, or that “all” students can supposedly apply for) or positively race-conscious (e.g., affirmative action prior to the </w:t>
      </w:r>
      <w:r w:rsidR="00626A38" w:rsidRPr="002120E4">
        <w:rPr>
          <w:rFonts w:ascii="Calibri" w:eastAsia="Times New Roman" w:hAnsi="Calibri" w:cs="Calibri"/>
          <w:i/>
        </w:rPr>
        <w:t>SFFA v. Harvard/UNC</w:t>
      </w:r>
      <w:r w:rsidR="00626A38">
        <w:rPr>
          <w:rFonts w:ascii="Calibri" w:eastAsia="Times New Roman" w:hAnsi="Calibri" w:cs="Calibri"/>
        </w:rPr>
        <w:t xml:space="preserve"> ruling</w:t>
      </w:r>
      <w:r w:rsidR="00000F28" w:rsidRPr="005B5E8B">
        <w:rPr>
          <w:rFonts w:ascii="Calibri" w:eastAsia="Times New Roman" w:hAnsi="Calibri" w:cs="Calibri"/>
        </w:rPr>
        <w:t xml:space="preserve">). Overall, TRO provides a lens through which to understand how policies portrayed as race-neutral actually perpetuate racial inequality (Ray, 2019). </w:t>
      </w:r>
      <w:r w:rsidR="00000F28" w:rsidRPr="005B5E8B">
        <w:rPr>
          <w:rFonts w:ascii="Calibri" w:eastAsia="Times New Roman" w:hAnsi="Calibri" w:cs="Calibri"/>
          <w:color w:val="202122"/>
        </w:rPr>
        <w:t xml:space="preserve">The framework highlights how </w:t>
      </w:r>
      <w:r w:rsidR="00000F28" w:rsidRPr="005B5E8B">
        <w:rPr>
          <w:rFonts w:ascii="Calibri" w:eastAsia="Times New Roman" w:hAnsi="Calibri" w:cs="Calibri"/>
        </w:rPr>
        <w:t>“. . . institutions and their mechanisms systemically reproduce racial schemas and unequal distributions and accumulations of public and private resources through mundane organizational routines” (Poon</w:t>
      </w:r>
      <w:r w:rsidR="00023B1E">
        <w:rPr>
          <w:rFonts w:ascii="Calibri" w:eastAsia="Times New Roman" w:hAnsi="Calibri" w:cs="Calibri"/>
        </w:rPr>
        <w:t xml:space="preserve"> et al., </w:t>
      </w:r>
      <w:r w:rsidR="00023B1E">
        <w:rPr>
          <w:rFonts w:ascii="Calibri" w:eastAsia="Times New Roman" w:hAnsi="Calibri" w:cs="Calibri"/>
        </w:rPr>
        <w:lastRenderedPageBreak/>
        <w:t>2023</w:t>
      </w:r>
      <w:r w:rsidR="00000F28" w:rsidRPr="005B5E8B">
        <w:rPr>
          <w:rFonts w:ascii="Calibri" w:eastAsia="Times New Roman" w:hAnsi="Calibri" w:cs="Calibri"/>
        </w:rPr>
        <w:t xml:space="preserve">). Many admissions policies </w:t>
      </w:r>
      <w:r w:rsidR="00987824">
        <w:rPr>
          <w:rFonts w:ascii="Calibri" w:eastAsia="Times New Roman" w:hAnsi="Calibri" w:cs="Calibri"/>
        </w:rPr>
        <w:t xml:space="preserve">and practices </w:t>
      </w:r>
      <w:r w:rsidR="00000F28" w:rsidRPr="005B5E8B">
        <w:rPr>
          <w:rFonts w:ascii="Calibri" w:eastAsia="Times New Roman" w:hAnsi="Calibri" w:cs="Calibri"/>
        </w:rPr>
        <w:t>are part of “mundane organizational routines</w:t>
      </w:r>
      <w:r w:rsidR="00023B1E">
        <w:rPr>
          <w:rFonts w:ascii="Calibri" w:eastAsia="Times New Roman" w:hAnsi="Calibri" w:cs="Calibri"/>
        </w:rPr>
        <w:t>,</w:t>
      </w:r>
      <w:r w:rsidR="00000F28" w:rsidRPr="005B5E8B">
        <w:rPr>
          <w:rFonts w:ascii="Calibri" w:eastAsia="Times New Roman" w:hAnsi="Calibri" w:cs="Calibri"/>
        </w:rPr>
        <w:t>” in that early action programs, out-of-state recruitment, and o</w:t>
      </w:r>
      <w:r w:rsidR="00023B1E">
        <w:rPr>
          <w:rFonts w:ascii="Calibri" w:eastAsia="Times New Roman" w:hAnsi="Calibri" w:cs="Calibri"/>
        </w:rPr>
        <w:t xml:space="preserve">ther policies </w:t>
      </w:r>
      <w:r w:rsidR="00987824">
        <w:rPr>
          <w:rFonts w:ascii="Calibri" w:eastAsia="Times New Roman" w:hAnsi="Calibri" w:cs="Calibri"/>
        </w:rPr>
        <w:t xml:space="preserve">and initiatives </w:t>
      </w:r>
      <w:r w:rsidR="00023B1E">
        <w:rPr>
          <w:rFonts w:ascii="Calibri" w:eastAsia="Times New Roman" w:hAnsi="Calibri" w:cs="Calibri"/>
        </w:rPr>
        <w:t>are common, taken-for-</w:t>
      </w:r>
      <w:r w:rsidR="00000F28" w:rsidRPr="005B5E8B">
        <w:rPr>
          <w:rFonts w:ascii="Calibri" w:eastAsia="Times New Roman" w:hAnsi="Calibri" w:cs="Calibri"/>
        </w:rPr>
        <w:t xml:space="preserve">granted features </w:t>
      </w:r>
      <w:r w:rsidR="00023B1E">
        <w:rPr>
          <w:rFonts w:ascii="Calibri" w:eastAsia="Times New Roman" w:hAnsi="Calibri" w:cs="Calibri"/>
        </w:rPr>
        <w:t>at</w:t>
      </w:r>
      <w:r w:rsidR="00000F28" w:rsidRPr="005B5E8B">
        <w:rPr>
          <w:rFonts w:ascii="Calibri" w:eastAsia="Times New Roman" w:hAnsi="Calibri" w:cs="Calibri"/>
        </w:rPr>
        <w:t xml:space="preserve"> state flagship institutions. In this study, we will detail how “mundane,” common policies cast as race-neutral or unrelated to race reproduce racial inequality and “unequal distributions</w:t>
      </w:r>
      <w:r w:rsidR="00023B1E">
        <w:rPr>
          <w:rFonts w:ascii="Calibri" w:eastAsia="Times New Roman" w:hAnsi="Calibri" w:cs="Calibri"/>
        </w:rPr>
        <w:t>”</w:t>
      </w:r>
      <w:r w:rsidR="00000F28" w:rsidRPr="005B5E8B">
        <w:rPr>
          <w:rFonts w:ascii="Calibri" w:eastAsia="Times New Roman" w:hAnsi="Calibri" w:cs="Calibri"/>
        </w:rPr>
        <w:t xml:space="preserve"> </w:t>
      </w:r>
      <w:r w:rsidR="00023B1E">
        <w:rPr>
          <w:rFonts w:ascii="Calibri" w:eastAsia="Times New Roman" w:hAnsi="Calibri" w:cs="Calibri"/>
        </w:rPr>
        <w:t>of resources</w:t>
      </w:r>
      <w:r w:rsidR="00000F28" w:rsidRPr="005B5E8B">
        <w:rPr>
          <w:rFonts w:ascii="Calibri" w:eastAsia="Times New Roman" w:hAnsi="Calibri" w:cs="Calibri"/>
        </w:rPr>
        <w:t xml:space="preserve"> at public, state flagship institutions</w:t>
      </w:r>
      <w:r w:rsidR="00023B1E">
        <w:rPr>
          <w:rFonts w:ascii="Calibri" w:eastAsia="Times New Roman" w:hAnsi="Calibri" w:cs="Calibri"/>
        </w:rPr>
        <w:t xml:space="preserve"> (Poon et al., 2023)</w:t>
      </w:r>
      <w:r w:rsidR="00000F28" w:rsidRPr="005B5E8B">
        <w:rPr>
          <w:rFonts w:ascii="Calibri" w:eastAsia="Times New Roman" w:hAnsi="Calibri" w:cs="Calibri"/>
        </w:rPr>
        <w:t xml:space="preserve">. </w:t>
      </w:r>
    </w:p>
    <w:p w14:paraId="682C7C07" w14:textId="6C330210" w:rsidR="00B96A94" w:rsidRPr="005B5E8B" w:rsidRDefault="00000F28" w:rsidP="00DB41EC">
      <w:pPr>
        <w:spacing w:line="480" w:lineRule="auto"/>
        <w:ind w:firstLine="720"/>
        <w:contextualSpacing/>
        <w:rPr>
          <w:rFonts w:ascii="Calibri" w:eastAsia="Times New Roman" w:hAnsi="Calibri" w:cs="Calibri"/>
        </w:rPr>
      </w:pPr>
      <w:r w:rsidRPr="005B5E8B">
        <w:rPr>
          <w:rFonts w:ascii="Calibri" w:eastAsia="Times New Roman" w:hAnsi="Calibri" w:cs="Calibri"/>
        </w:rPr>
        <w:t xml:space="preserve">Additionally, </w:t>
      </w:r>
      <w:r w:rsidR="00A5343F" w:rsidRPr="005B5E8B">
        <w:rPr>
          <w:rFonts w:ascii="Calibri" w:eastAsia="Times New Roman" w:hAnsi="Calibri" w:cs="Calibri"/>
        </w:rPr>
        <w:t>building on the work of other scholars (Bonilla-Silva, 1997; Sewell, 1992)</w:t>
      </w:r>
      <w:r w:rsidR="00A5343F">
        <w:rPr>
          <w:rFonts w:ascii="Calibri" w:eastAsia="Times New Roman" w:hAnsi="Calibri" w:cs="Calibri"/>
        </w:rPr>
        <w:t xml:space="preserve">, </w:t>
      </w:r>
      <w:r w:rsidR="00B96A94" w:rsidRPr="005B5E8B">
        <w:rPr>
          <w:rFonts w:ascii="Calibri" w:eastAsia="Times New Roman" w:hAnsi="Calibri" w:cs="Calibri"/>
        </w:rPr>
        <w:t>TRO posits that Whiteness functi</w:t>
      </w:r>
      <w:r w:rsidR="00A5343F">
        <w:rPr>
          <w:rFonts w:ascii="Calibri" w:eastAsia="Times New Roman" w:hAnsi="Calibri" w:cs="Calibri"/>
        </w:rPr>
        <w:t>ons as a credential (Ray, 2019)</w:t>
      </w:r>
      <w:r w:rsidR="00B64323" w:rsidRPr="005B5E8B">
        <w:rPr>
          <w:rFonts w:ascii="Calibri" w:eastAsia="Times New Roman" w:hAnsi="Calibri" w:cs="Calibri"/>
        </w:rPr>
        <w:t>. H</w:t>
      </w:r>
      <w:r w:rsidR="00B96A94" w:rsidRPr="005B5E8B">
        <w:rPr>
          <w:rFonts w:ascii="Calibri" w:eastAsia="Times New Roman" w:hAnsi="Calibri" w:cs="Calibri"/>
        </w:rPr>
        <w:t xml:space="preserve">istorically/predominantly White state flagship institutions represent a site where </w:t>
      </w:r>
      <w:r w:rsidR="00B64323" w:rsidRPr="005B5E8B">
        <w:rPr>
          <w:rFonts w:ascii="Calibri" w:eastAsia="Times New Roman" w:hAnsi="Calibri" w:cs="Calibri"/>
        </w:rPr>
        <w:t xml:space="preserve">the </w:t>
      </w:r>
      <w:r w:rsidR="00C2655B" w:rsidRPr="005B5E8B">
        <w:rPr>
          <w:rFonts w:ascii="Calibri" w:eastAsia="Times New Roman" w:hAnsi="Calibri" w:cs="Calibri"/>
        </w:rPr>
        <w:t xml:space="preserve">TRO </w:t>
      </w:r>
      <w:r w:rsidR="00B64323" w:rsidRPr="005B5E8B">
        <w:rPr>
          <w:rFonts w:ascii="Calibri" w:eastAsia="Times New Roman" w:hAnsi="Calibri" w:cs="Calibri"/>
        </w:rPr>
        <w:t xml:space="preserve">concept of “Whiteness as </w:t>
      </w:r>
      <w:r w:rsidR="00B96A94" w:rsidRPr="005B5E8B">
        <w:rPr>
          <w:rFonts w:ascii="Calibri" w:eastAsia="Times New Roman" w:hAnsi="Calibri" w:cs="Calibri"/>
        </w:rPr>
        <w:t>credential</w:t>
      </w:r>
      <w:r w:rsidR="00B64323" w:rsidRPr="005B5E8B">
        <w:rPr>
          <w:rFonts w:ascii="Calibri" w:eastAsia="Times New Roman" w:hAnsi="Calibri" w:cs="Calibri"/>
        </w:rPr>
        <w:t>”</w:t>
      </w:r>
      <w:r w:rsidR="00B96A94" w:rsidRPr="005B5E8B">
        <w:rPr>
          <w:rFonts w:ascii="Calibri" w:eastAsia="Times New Roman" w:hAnsi="Calibri" w:cs="Calibri"/>
        </w:rPr>
        <w:t xml:space="preserve"> is </w:t>
      </w:r>
      <w:r w:rsidR="00023B1E">
        <w:rPr>
          <w:rFonts w:ascii="Calibri" w:eastAsia="Times New Roman" w:hAnsi="Calibri" w:cs="Calibri"/>
        </w:rPr>
        <w:t>highly</w:t>
      </w:r>
      <w:r w:rsidR="00B96A94" w:rsidRPr="005B5E8B">
        <w:rPr>
          <w:rFonts w:ascii="Calibri" w:eastAsia="Times New Roman" w:hAnsi="Calibri" w:cs="Calibri"/>
        </w:rPr>
        <w:t xml:space="preserve"> salient, </w:t>
      </w:r>
      <w:r w:rsidR="00B64323" w:rsidRPr="005B5E8B">
        <w:rPr>
          <w:rFonts w:ascii="Calibri" w:eastAsia="Times New Roman" w:hAnsi="Calibri" w:cs="Calibri"/>
        </w:rPr>
        <w:t>given that</w:t>
      </w:r>
      <w:r w:rsidR="00B96A94" w:rsidRPr="005B5E8B">
        <w:rPr>
          <w:rFonts w:ascii="Calibri" w:eastAsia="Times New Roman" w:hAnsi="Calibri" w:cs="Calibri"/>
        </w:rPr>
        <w:t xml:space="preserve"> access </w:t>
      </w:r>
      <w:r w:rsidR="00B64323" w:rsidRPr="005B5E8B">
        <w:rPr>
          <w:rFonts w:ascii="Calibri" w:eastAsia="Times New Roman" w:hAnsi="Calibri" w:cs="Calibri"/>
        </w:rPr>
        <w:t xml:space="preserve">to these institutions </w:t>
      </w:r>
      <w:r w:rsidR="00B96A94" w:rsidRPr="005B5E8B">
        <w:rPr>
          <w:rFonts w:ascii="Calibri" w:eastAsia="Times New Roman" w:hAnsi="Calibri" w:cs="Calibri"/>
        </w:rPr>
        <w:t xml:space="preserve">was severely restricted </w:t>
      </w:r>
      <w:r w:rsidR="00B64323" w:rsidRPr="005B5E8B">
        <w:rPr>
          <w:rFonts w:ascii="Calibri" w:eastAsia="Times New Roman" w:hAnsi="Calibri" w:cs="Calibri"/>
        </w:rPr>
        <w:t>for years</w:t>
      </w:r>
      <w:r w:rsidR="00B96A94" w:rsidRPr="005B5E8B">
        <w:rPr>
          <w:rFonts w:ascii="Calibri" w:eastAsia="Times New Roman" w:hAnsi="Calibri" w:cs="Calibri"/>
        </w:rPr>
        <w:t xml:space="preserve"> </w:t>
      </w:r>
      <w:r w:rsidR="00023B1E">
        <w:rPr>
          <w:rFonts w:ascii="Calibri" w:eastAsia="Times New Roman" w:hAnsi="Calibri" w:cs="Calibri"/>
        </w:rPr>
        <w:t xml:space="preserve">under de facto </w:t>
      </w:r>
      <w:r w:rsidR="00A5343F">
        <w:rPr>
          <w:rFonts w:ascii="Calibri" w:eastAsia="Times New Roman" w:hAnsi="Calibri" w:cs="Calibri"/>
        </w:rPr>
        <w:t xml:space="preserve">or de jure </w:t>
      </w:r>
      <w:r w:rsidR="00023B1E">
        <w:rPr>
          <w:rFonts w:ascii="Calibri" w:eastAsia="Times New Roman" w:hAnsi="Calibri" w:cs="Calibri"/>
        </w:rPr>
        <w:t xml:space="preserve">segregation </w:t>
      </w:r>
      <w:r w:rsidR="00B96A94" w:rsidRPr="005B5E8B">
        <w:rPr>
          <w:rFonts w:ascii="Calibri" w:eastAsia="Times New Roman" w:hAnsi="Calibri" w:cs="Calibri"/>
        </w:rPr>
        <w:t>(</w:t>
      </w:r>
      <w:r w:rsidR="007E72BB" w:rsidRPr="005B5E8B">
        <w:rPr>
          <w:rFonts w:ascii="Calibri" w:eastAsia="Times New Roman" w:hAnsi="Calibri" w:cs="Calibri"/>
        </w:rPr>
        <w:t xml:space="preserve">Clayton &amp; </w:t>
      </w:r>
      <w:r w:rsidR="00C2655B" w:rsidRPr="005B5E8B">
        <w:rPr>
          <w:rFonts w:ascii="Calibri" w:eastAsia="Times New Roman" w:hAnsi="Calibri" w:cs="Calibri"/>
        </w:rPr>
        <w:t>Peters, 2019; Fanshel, 2021</w:t>
      </w:r>
      <w:r w:rsidR="00B96A94" w:rsidRPr="005B5E8B">
        <w:rPr>
          <w:rFonts w:ascii="Calibri" w:eastAsia="Times New Roman" w:hAnsi="Calibri" w:cs="Calibri"/>
        </w:rPr>
        <w:t xml:space="preserve">). </w:t>
      </w:r>
      <w:r w:rsidR="00B64323" w:rsidRPr="005B5E8B">
        <w:rPr>
          <w:rFonts w:ascii="Calibri" w:eastAsia="Times New Roman" w:hAnsi="Calibri" w:cs="Calibri"/>
        </w:rPr>
        <w:t>Many state flagships are land grant institutions, founded and funded through the sale of lands that the federal government seized from Native American tribes (</w:t>
      </w:r>
      <w:r w:rsidR="00C2655B" w:rsidRPr="005B5E8B">
        <w:rPr>
          <w:rFonts w:ascii="Calibri" w:eastAsia="Times New Roman" w:hAnsi="Calibri" w:cs="Calibri"/>
        </w:rPr>
        <w:t>Land-Grab U, n.d.</w:t>
      </w:r>
      <w:r w:rsidR="00B64323" w:rsidRPr="005B5E8B">
        <w:rPr>
          <w:rFonts w:ascii="Calibri" w:eastAsia="Times New Roman" w:hAnsi="Calibri" w:cs="Calibri"/>
        </w:rPr>
        <w:t>). In turn, the proceeds of the lands were gifted to the states to fund institutions to serve the needs of the public and broaden access to higher education (</w:t>
      </w:r>
      <w:r w:rsidR="00C2655B" w:rsidRPr="005B5E8B">
        <w:rPr>
          <w:rFonts w:ascii="Calibri" w:eastAsia="Times New Roman" w:hAnsi="Calibri" w:cs="Calibri"/>
        </w:rPr>
        <w:t>Thelin, 2011</w:t>
      </w:r>
      <w:r w:rsidR="00B64323" w:rsidRPr="005B5E8B">
        <w:rPr>
          <w:rFonts w:ascii="Calibri" w:eastAsia="Times New Roman" w:hAnsi="Calibri" w:cs="Calibri"/>
        </w:rPr>
        <w:t xml:space="preserve">). In reality, </w:t>
      </w:r>
      <w:r w:rsidRPr="005B5E8B">
        <w:rPr>
          <w:rFonts w:ascii="Calibri" w:eastAsia="Times New Roman" w:hAnsi="Calibri" w:cs="Calibri"/>
        </w:rPr>
        <w:t>states</w:t>
      </w:r>
      <w:r w:rsidR="00B64323" w:rsidRPr="005B5E8B">
        <w:rPr>
          <w:rFonts w:ascii="Calibri" w:eastAsia="Times New Roman" w:hAnsi="Calibri" w:cs="Calibri"/>
        </w:rPr>
        <w:t xml:space="preserve"> broadened access most meaningfully for White male residents and later, White residents </w:t>
      </w:r>
      <w:r w:rsidR="00023B1E">
        <w:rPr>
          <w:rFonts w:ascii="Calibri" w:eastAsia="Times New Roman" w:hAnsi="Calibri" w:cs="Calibri"/>
        </w:rPr>
        <w:t>in general</w:t>
      </w:r>
      <w:r w:rsidR="00B64323" w:rsidRPr="005B5E8B">
        <w:rPr>
          <w:rFonts w:ascii="Calibri" w:eastAsia="Times New Roman" w:hAnsi="Calibri" w:cs="Calibri"/>
        </w:rPr>
        <w:t xml:space="preserve"> (</w:t>
      </w:r>
      <w:r w:rsidR="00C2655B" w:rsidRPr="005B5E8B">
        <w:rPr>
          <w:rFonts w:ascii="Calibri" w:eastAsia="Times New Roman" w:hAnsi="Calibri" w:cs="Calibri"/>
        </w:rPr>
        <w:t>Fanshel, 2021</w:t>
      </w:r>
      <w:r w:rsidR="00B64323" w:rsidRPr="005B5E8B">
        <w:rPr>
          <w:rFonts w:ascii="Calibri" w:eastAsia="Times New Roman" w:hAnsi="Calibri" w:cs="Calibri"/>
        </w:rPr>
        <w:t>). For years</w:t>
      </w:r>
      <w:r w:rsidRPr="005B5E8B">
        <w:rPr>
          <w:rFonts w:ascii="Calibri" w:eastAsia="Times New Roman" w:hAnsi="Calibri" w:cs="Calibri"/>
        </w:rPr>
        <w:t>,</w:t>
      </w:r>
      <w:r w:rsidR="00B64323" w:rsidRPr="005B5E8B">
        <w:rPr>
          <w:rFonts w:ascii="Calibri" w:eastAsia="Times New Roman" w:hAnsi="Calibri" w:cs="Calibri"/>
        </w:rPr>
        <w:t xml:space="preserve"> access was severely restricted at </w:t>
      </w:r>
      <w:r w:rsidR="00EB1CC2">
        <w:rPr>
          <w:rFonts w:ascii="Calibri" w:eastAsia="Times New Roman" w:hAnsi="Calibri" w:cs="Calibri"/>
        </w:rPr>
        <w:t xml:space="preserve">many </w:t>
      </w:r>
      <w:r w:rsidR="00B64323" w:rsidRPr="005B5E8B">
        <w:rPr>
          <w:rFonts w:ascii="Calibri" w:eastAsia="Times New Roman" w:hAnsi="Calibri" w:cs="Calibri"/>
        </w:rPr>
        <w:t xml:space="preserve">state flagships like the ones in our study, preserving Whiteness as a credential necessary for attendance. Even in later years, Black students were not allowed to live on campus </w:t>
      </w:r>
      <w:r w:rsidR="00023B1E">
        <w:rPr>
          <w:rFonts w:ascii="Calibri" w:eastAsia="Times New Roman" w:hAnsi="Calibri" w:cs="Calibri"/>
        </w:rPr>
        <w:t xml:space="preserve">at many institutions </w:t>
      </w:r>
      <w:r w:rsidR="00B64323" w:rsidRPr="005B5E8B">
        <w:rPr>
          <w:rFonts w:ascii="Calibri" w:eastAsia="Times New Roman" w:hAnsi="Calibri" w:cs="Calibri"/>
        </w:rPr>
        <w:t>until the 1950s and 1960s</w:t>
      </w:r>
      <w:r w:rsidR="00023B1E">
        <w:rPr>
          <w:rFonts w:ascii="Calibri" w:eastAsia="Times New Roman" w:hAnsi="Calibri" w:cs="Calibri"/>
        </w:rPr>
        <w:t xml:space="preserve"> (</w:t>
      </w:r>
      <w:r w:rsidR="00EB1CC2">
        <w:rPr>
          <w:rFonts w:ascii="Calibri" w:eastAsia="Times New Roman" w:hAnsi="Calibri" w:cs="Calibri"/>
        </w:rPr>
        <w:t xml:space="preserve">e.g., </w:t>
      </w:r>
      <w:r w:rsidR="00023B1E">
        <w:rPr>
          <w:rFonts w:ascii="Calibri" w:eastAsia="Times New Roman" w:hAnsi="Calibri" w:cs="Calibri"/>
        </w:rPr>
        <w:t>University of Illinois, n.d.).</w:t>
      </w:r>
      <w:r w:rsidRPr="005B5E8B">
        <w:rPr>
          <w:rFonts w:ascii="Calibri" w:eastAsia="Times New Roman" w:hAnsi="Calibri" w:cs="Calibri"/>
        </w:rPr>
        <w:t xml:space="preserve"> </w:t>
      </w:r>
      <w:r w:rsidR="00023B1E">
        <w:rPr>
          <w:rFonts w:ascii="Calibri" w:eastAsia="Times New Roman" w:hAnsi="Calibri" w:cs="Calibri"/>
        </w:rPr>
        <w:t>They</w:t>
      </w:r>
      <w:r w:rsidRPr="005B5E8B">
        <w:rPr>
          <w:rFonts w:ascii="Calibri" w:eastAsia="Times New Roman" w:hAnsi="Calibri" w:cs="Calibri"/>
        </w:rPr>
        <w:t xml:space="preserve"> often experienced segregation </w:t>
      </w:r>
      <w:r w:rsidR="00023B1E">
        <w:rPr>
          <w:rFonts w:ascii="Calibri" w:eastAsia="Times New Roman" w:hAnsi="Calibri" w:cs="Calibri"/>
        </w:rPr>
        <w:t>throughout campus (e.g., dining, facilities)</w:t>
      </w:r>
      <w:r w:rsidRPr="005B5E8B">
        <w:rPr>
          <w:rFonts w:ascii="Calibri" w:eastAsia="Times New Roman" w:hAnsi="Calibri" w:cs="Calibri"/>
        </w:rPr>
        <w:t>, barring them from reaping the full benefits of their education</w:t>
      </w:r>
      <w:r w:rsidR="00B64323" w:rsidRPr="005B5E8B">
        <w:rPr>
          <w:rFonts w:ascii="Calibri" w:eastAsia="Times New Roman" w:hAnsi="Calibri" w:cs="Calibri"/>
        </w:rPr>
        <w:t xml:space="preserve"> (</w:t>
      </w:r>
      <w:r w:rsidR="00C2655B" w:rsidRPr="005B5E8B">
        <w:rPr>
          <w:rFonts w:ascii="Calibri" w:eastAsia="Times New Roman" w:hAnsi="Calibri" w:cs="Calibri"/>
        </w:rPr>
        <w:t>Stewart, 2019</w:t>
      </w:r>
      <w:r w:rsidR="00B64323" w:rsidRPr="005B5E8B">
        <w:rPr>
          <w:rFonts w:ascii="Calibri" w:eastAsia="Times New Roman" w:hAnsi="Calibri" w:cs="Calibri"/>
        </w:rPr>
        <w:t xml:space="preserve">). Despite the advent of affirmative action programs that broadened access somewhat, Black enrollment has remained troublingly low at many </w:t>
      </w:r>
      <w:r w:rsidRPr="005B5E8B">
        <w:rPr>
          <w:rFonts w:ascii="Calibri" w:eastAsia="Times New Roman" w:hAnsi="Calibri" w:cs="Calibri"/>
        </w:rPr>
        <w:t xml:space="preserve">(historically White) public </w:t>
      </w:r>
      <w:r w:rsidR="00B64323" w:rsidRPr="005B5E8B">
        <w:rPr>
          <w:rFonts w:ascii="Calibri" w:eastAsia="Times New Roman" w:hAnsi="Calibri" w:cs="Calibri"/>
        </w:rPr>
        <w:t xml:space="preserve">institutions despite the </w:t>
      </w:r>
      <w:r w:rsidRPr="005B5E8B">
        <w:rPr>
          <w:rFonts w:ascii="Calibri" w:eastAsia="Times New Roman" w:hAnsi="Calibri" w:cs="Calibri"/>
        </w:rPr>
        <w:t xml:space="preserve">significant </w:t>
      </w:r>
      <w:r w:rsidR="00B64323" w:rsidRPr="005B5E8B">
        <w:rPr>
          <w:rFonts w:ascii="Calibri" w:eastAsia="Times New Roman" w:hAnsi="Calibri" w:cs="Calibri"/>
        </w:rPr>
        <w:t>growth in Black high school graduates in these same states (</w:t>
      </w:r>
      <w:r w:rsidR="00C2655B" w:rsidRPr="005B5E8B">
        <w:rPr>
          <w:rFonts w:ascii="Calibri" w:eastAsia="Times New Roman" w:hAnsi="Calibri" w:cs="Calibri"/>
        </w:rPr>
        <w:t>Annie E. Casey, n.d.</w:t>
      </w:r>
      <w:r w:rsidR="00B64323" w:rsidRPr="005B5E8B">
        <w:rPr>
          <w:rFonts w:ascii="Calibri" w:eastAsia="Times New Roman" w:hAnsi="Calibri" w:cs="Calibri"/>
        </w:rPr>
        <w:t xml:space="preserve">). In the current study, we apply the TRO concept of “Whiteness as credential” to understand how </w:t>
      </w:r>
      <w:r w:rsidRPr="005B5E8B">
        <w:rPr>
          <w:rFonts w:ascii="Calibri" w:eastAsia="Times New Roman" w:hAnsi="Calibri" w:cs="Calibri"/>
        </w:rPr>
        <w:t xml:space="preserve">state flagship institutions continue to preserve Whiteness </w:t>
      </w:r>
      <w:r w:rsidRPr="005B5E8B">
        <w:rPr>
          <w:rFonts w:ascii="Calibri" w:eastAsia="Times New Roman" w:hAnsi="Calibri" w:cs="Calibri"/>
        </w:rPr>
        <w:lastRenderedPageBreak/>
        <w:t xml:space="preserve">as a credential by restricting access through racialized policies, as well as </w:t>
      </w:r>
      <w:r w:rsidR="00023B1E">
        <w:rPr>
          <w:rFonts w:ascii="Calibri" w:eastAsia="Times New Roman" w:hAnsi="Calibri" w:cs="Calibri"/>
        </w:rPr>
        <w:t xml:space="preserve">by </w:t>
      </w:r>
      <w:r w:rsidRPr="005B5E8B">
        <w:rPr>
          <w:rFonts w:ascii="Calibri" w:eastAsia="Times New Roman" w:hAnsi="Calibri" w:cs="Calibri"/>
        </w:rPr>
        <w:t>rewarding the currency of White privilege in admissions (e.g.</w:t>
      </w:r>
      <w:r w:rsidR="00A5343F">
        <w:rPr>
          <w:rFonts w:ascii="Calibri" w:eastAsia="Times New Roman" w:hAnsi="Calibri" w:cs="Calibri"/>
        </w:rPr>
        <w:t>, by rewarding high test scores and</w:t>
      </w:r>
      <w:r w:rsidRPr="005B5E8B">
        <w:rPr>
          <w:rFonts w:ascii="Calibri" w:eastAsia="Times New Roman" w:hAnsi="Calibri" w:cs="Calibri"/>
        </w:rPr>
        <w:t xml:space="preserve"> the ability to apply early).  </w:t>
      </w:r>
      <w:r w:rsidR="00B64323" w:rsidRPr="005B5E8B">
        <w:rPr>
          <w:rFonts w:ascii="Calibri" w:eastAsia="Times New Roman" w:hAnsi="Calibri" w:cs="Calibri"/>
        </w:rPr>
        <w:t xml:space="preserve"> </w:t>
      </w:r>
    </w:p>
    <w:p w14:paraId="73A38BB9" w14:textId="5C86176F" w:rsidR="00C417FA" w:rsidRPr="005B5E8B" w:rsidRDefault="003E5AA4" w:rsidP="00DB41EC">
      <w:pPr>
        <w:spacing w:line="480" w:lineRule="auto"/>
        <w:contextualSpacing/>
        <w:rPr>
          <w:rFonts w:ascii="Calibri" w:eastAsia="Times New Roman" w:hAnsi="Calibri" w:cs="Calibri"/>
        </w:rPr>
      </w:pPr>
      <w:r w:rsidRPr="005B5E8B">
        <w:rPr>
          <w:rFonts w:ascii="Calibri" w:eastAsia="Times New Roman" w:hAnsi="Calibri" w:cs="Calibri"/>
        </w:rPr>
        <w:tab/>
      </w:r>
      <w:r w:rsidR="00000F28" w:rsidRPr="005B5E8B">
        <w:rPr>
          <w:rFonts w:ascii="Calibri" w:eastAsia="Times New Roman" w:hAnsi="Calibri" w:cs="Calibri"/>
        </w:rPr>
        <w:t xml:space="preserve">Further, </w:t>
      </w:r>
      <w:r w:rsidR="001D1733" w:rsidRPr="005B5E8B">
        <w:rPr>
          <w:rFonts w:ascii="Calibri" w:eastAsia="Times New Roman" w:hAnsi="Calibri" w:cs="Calibri"/>
        </w:rPr>
        <w:t xml:space="preserve">TRO </w:t>
      </w:r>
      <w:r w:rsidR="00B96A94" w:rsidRPr="005B5E8B">
        <w:rPr>
          <w:rFonts w:ascii="Calibri" w:eastAsia="Times New Roman" w:hAnsi="Calibri" w:cs="Calibri"/>
        </w:rPr>
        <w:t>posits</w:t>
      </w:r>
      <w:r w:rsidR="001D1733" w:rsidRPr="005B5E8B">
        <w:rPr>
          <w:rFonts w:ascii="Calibri" w:eastAsia="Times New Roman" w:hAnsi="Calibri" w:cs="Calibri"/>
        </w:rPr>
        <w:t xml:space="preserve"> that racialized organizations “…often decouple formal commitments to equity, access, and inclusion from policies and practices that reinforce, or at least do not challenge, existing racial hierarchies</w:t>
      </w:r>
      <w:r w:rsidR="00023B1E">
        <w:rPr>
          <w:rFonts w:ascii="Calibri" w:eastAsia="Times New Roman" w:hAnsi="Calibri" w:cs="Calibri"/>
        </w:rPr>
        <w:t>”</w:t>
      </w:r>
      <w:r w:rsidR="001D1733" w:rsidRPr="005B5E8B">
        <w:rPr>
          <w:rFonts w:ascii="Calibri" w:eastAsia="Times New Roman" w:hAnsi="Calibri" w:cs="Calibri"/>
        </w:rPr>
        <w:t xml:space="preserve"> (Ray, 2019, p. 42). </w:t>
      </w:r>
      <w:r w:rsidR="0004775E" w:rsidRPr="005B5E8B">
        <w:rPr>
          <w:rFonts w:ascii="Calibri" w:eastAsia="Times New Roman" w:hAnsi="Calibri" w:cs="Calibri"/>
        </w:rPr>
        <w:t>We will use this</w:t>
      </w:r>
      <w:r w:rsidR="00845FFA" w:rsidRPr="005B5E8B">
        <w:rPr>
          <w:rFonts w:ascii="Calibri" w:eastAsia="Times New Roman" w:hAnsi="Calibri" w:cs="Calibri"/>
        </w:rPr>
        <w:t xml:space="preserve"> tenant of TRO to understand how institutions</w:t>
      </w:r>
      <w:r w:rsidR="00C417FA" w:rsidRPr="005B5E8B">
        <w:rPr>
          <w:rFonts w:ascii="Calibri" w:eastAsia="Times New Roman" w:hAnsi="Calibri" w:cs="Calibri"/>
        </w:rPr>
        <w:t xml:space="preserve"> make investments to promote</w:t>
      </w:r>
      <w:r w:rsidR="008D319B" w:rsidRPr="005B5E8B">
        <w:rPr>
          <w:rFonts w:ascii="Calibri" w:eastAsia="Times New Roman" w:hAnsi="Calibri" w:cs="Calibri"/>
        </w:rPr>
        <w:t xml:space="preserve"> </w:t>
      </w:r>
      <w:r w:rsidR="0004775E" w:rsidRPr="005B5E8B">
        <w:rPr>
          <w:rFonts w:ascii="Calibri" w:eastAsia="Times New Roman" w:hAnsi="Calibri" w:cs="Calibri"/>
        </w:rPr>
        <w:t>equity</w:t>
      </w:r>
      <w:r w:rsidR="008D319B" w:rsidRPr="005B5E8B">
        <w:rPr>
          <w:rFonts w:ascii="Calibri" w:eastAsia="Times New Roman" w:hAnsi="Calibri" w:cs="Calibri"/>
        </w:rPr>
        <w:t xml:space="preserve">, but </w:t>
      </w:r>
      <w:r w:rsidR="00023B1E">
        <w:rPr>
          <w:rFonts w:ascii="Calibri" w:eastAsia="Times New Roman" w:hAnsi="Calibri" w:cs="Calibri"/>
        </w:rPr>
        <w:t>such</w:t>
      </w:r>
      <w:r w:rsidR="00845FFA" w:rsidRPr="005B5E8B">
        <w:rPr>
          <w:rFonts w:ascii="Calibri" w:eastAsia="Times New Roman" w:hAnsi="Calibri" w:cs="Calibri"/>
        </w:rPr>
        <w:t xml:space="preserve"> commitments</w:t>
      </w:r>
      <w:r w:rsidR="00C417FA" w:rsidRPr="005B5E8B">
        <w:rPr>
          <w:rFonts w:ascii="Calibri" w:eastAsia="Times New Roman" w:hAnsi="Calibri" w:cs="Calibri"/>
        </w:rPr>
        <w:t xml:space="preserve"> </w:t>
      </w:r>
      <w:r w:rsidRPr="005B5E8B">
        <w:rPr>
          <w:rFonts w:ascii="Calibri" w:eastAsia="Times New Roman" w:hAnsi="Calibri" w:cs="Calibri"/>
        </w:rPr>
        <w:t>are often</w:t>
      </w:r>
      <w:r w:rsidR="008D319B" w:rsidRPr="005B5E8B">
        <w:rPr>
          <w:rFonts w:ascii="Calibri" w:eastAsia="Times New Roman" w:hAnsi="Calibri" w:cs="Calibri"/>
        </w:rPr>
        <w:t xml:space="preserve"> disconnected from </w:t>
      </w:r>
      <w:r w:rsidR="00C417FA" w:rsidRPr="005B5E8B">
        <w:rPr>
          <w:rFonts w:ascii="Calibri" w:eastAsia="Times New Roman" w:hAnsi="Calibri" w:cs="Calibri"/>
        </w:rPr>
        <w:t xml:space="preserve">other </w:t>
      </w:r>
      <w:r w:rsidR="008D319B" w:rsidRPr="005B5E8B">
        <w:rPr>
          <w:rFonts w:ascii="Calibri" w:eastAsia="Times New Roman" w:hAnsi="Calibri" w:cs="Calibri"/>
        </w:rPr>
        <w:t xml:space="preserve">practices </w:t>
      </w:r>
      <w:r w:rsidR="00C417FA" w:rsidRPr="005B5E8B">
        <w:rPr>
          <w:rFonts w:ascii="Calibri" w:eastAsia="Times New Roman" w:hAnsi="Calibri" w:cs="Calibri"/>
        </w:rPr>
        <w:t xml:space="preserve">which </w:t>
      </w:r>
      <w:r w:rsidR="00023B1E">
        <w:rPr>
          <w:rFonts w:ascii="Calibri" w:eastAsia="Times New Roman" w:hAnsi="Calibri" w:cs="Calibri"/>
        </w:rPr>
        <w:t>undermine racial equity</w:t>
      </w:r>
      <w:r w:rsidR="00000F28" w:rsidRPr="005B5E8B">
        <w:rPr>
          <w:rFonts w:ascii="Calibri" w:eastAsia="Times New Roman" w:hAnsi="Calibri" w:cs="Calibri"/>
        </w:rPr>
        <w:t xml:space="preserve">. </w:t>
      </w:r>
      <w:r w:rsidR="0004775E" w:rsidRPr="005B5E8B">
        <w:rPr>
          <w:rFonts w:ascii="Calibri" w:eastAsia="Times New Roman" w:hAnsi="Calibri" w:cs="Calibri"/>
        </w:rPr>
        <w:t xml:space="preserve">In </w:t>
      </w:r>
      <w:r w:rsidR="00023B1E">
        <w:rPr>
          <w:rFonts w:ascii="Calibri" w:eastAsia="Times New Roman" w:hAnsi="Calibri" w:cs="Calibri"/>
        </w:rPr>
        <w:t>our</w:t>
      </w:r>
      <w:r w:rsidR="0004775E" w:rsidRPr="005B5E8B">
        <w:rPr>
          <w:rFonts w:ascii="Calibri" w:eastAsia="Times New Roman" w:hAnsi="Calibri" w:cs="Calibri"/>
        </w:rPr>
        <w:t xml:space="preserve"> study, we will examine how institutions deployed policies that undermined equity despite </w:t>
      </w:r>
      <w:r w:rsidR="00023B1E">
        <w:rPr>
          <w:rFonts w:ascii="Calibri" w:eastAsia="Times New Roman" w:hAnsi="Calibri" w:cs="Calibri"/>
        </w:rPr>
        <w:t>also using</w:t>
      </w:r>
      <w:r w:rsidR="0004775E" w:rsidRPr="005B5E8B">
        <w:rPr>
          <w:rFonts w:ascii="Calibri" w:eastAsia="Times New Roman" w:hAnsi="Calibri" w:cs="Calibri"/>
        </w:rPr>
        <w:t xml:space="preserve"> race-conscious admissions policies. In turn, TRO helps explain</w:t>
      </w:r>
      <w:r w:rsidR="00C417FA" w:rsidRPr="005B5E8B">
        <w:rPr>
          <w:rFonts w:ascii="Calibri" w:eastAsia="Times New Roman" w:hAnsi="Calibri" w:cs="Calibri"/>
        </w:rPr>
        <w:t xml:space="preserve"> how institutions </w:t>
      </w:r>
      <w:r w:rsidR="00845FFA" w:rsidRPr="005B5E8B">
        <w:rPr>
          <w:rFonts w:ascii="Calibri" w:eastAsia="Times New Roman" w:hAnsi="Calibri" w:cs="Calibri"/>
        </w:rPr>
        <w:t>are capable of reinforcing racial inequality</w:t>
      </w:r>
      <w:r w:rsidR="00B96A94" w:rsidRPr="005B5E8B">
        <w:rPr>
          <w:rFonts w:ascii="Calibri" w:eastAsia="Times New Roman" w:hAnsi="Calibri" w:cs="Calibri"/>
        </w:rPr>
        <w:t xml:space="preserve"> while trumpeting their commitments to </w:t>
      </w:r>
      <w:r w:rsidR="007963BE">
        <w:rPr>
          <w:rFonts w:ascii="Calibri" w:eastAsia="Times New Roman" w:hAnsi="Calibri" w:cs="Calibri"/>
        </w:rPr>
        <w:t>diversity and equity</w:t>
      </w:r>
      <w:r w:rsidR="008D319B" w:rsidRPr="005B5E8B">
        <w:rPr>
          <w:rFonts w:ascii="Calibri" w:eastAsia="Times New Roman" w:hAnsi="Calibri" w:cs="Calibri"/>
        </w:rPr>
        <w:t>.</w:t>
      </w:r>
      <w:r w:rsidR="00845FFA" w:rsidRPr="005B5E8B">
        <w:rPr>
          <w:rFonts w:ascii="Calibri" w:eastAsia="Times New Roman" w:hAnsi="Calibri" w:cs="Calibri"/>
        </w:rPr>
        <w:t xml:space="preserve"> </w:t>
      </w:r>
      <w:r w:rsidR="0004775E" w:rsidRPr="005B5E8B">
        <w:rPr>
          <w:rFonts w:ascii="Calibri" w:eastAsia="Times New Roman" w:hAnsi="Calibri" w:cs="Calibri"/>
          <w:color w:val="202122"/>
        </w:rPr>
        <w:t xml:space="preserve">Many </w:t>
      </w:r>
      <w:r w:rsidR="007963BE">
        <w:rPr>
          <w:rFonts w:ascii="Calibri" w:eastAsia="Times New Roman" w:hAnsi="Calibri" w:cs="Calibri"/>
          <w:color w:val="202122"/>
        </w:rPr>
        <w:t xml:space="preserve">diversity </w:t>
      </w:r>
      <w:r w:rsidR="0004775E" w:rsidRPr="005B5E8B">
        <w:rPr>
          <w:rFonts w:ascii="Calibri" w:eastAsia="Times New Roman" w:hAnsi="Calibri" w:cs="Calibri"/>
          <w:color w:val="202122"/>
        </w:rPr>
        <w:t xml:space="preserve">initiatives are attempts to maintain institutional reputations, reflecting performativity rather than </w:t>
      </w:r>
      <w:r w:rsidR="00023B1E">
        <w:rPr>
          <w:rFonts w:ascii="Calibri" w:eastAsia="Times New Roman" w:hAnsi="Calibri" w:cs="Calibri"/>
          <w:color w:val="202122"/>
        </w:rPr>
        <w:t>a consistent</w:t>
      </w:r>
      <w:r w:rsidR="0004775E" w:rsidRPr="005B5E8B">
        <w:rPr>
          <w:rFonts w:ascii="Calibri" w:eastAsia="Times New Roman" w:hAnsi="Calibri" w:cs="Calibri"/>
          <w:color w:val="202122"/>
        </w:rPr>
        <w:t xml:space="preserve"> commitment to racial equity (Harris, et al., 2018; Thomas, 2020). </w:t>
      </w:r>
      <w:r w:rsidR="00845FFA" w:rsidRPr="005B5E8B">
        <w:rPr>
          <w:rFonts w:ascii="Calibri" w:eastAsia="Times New Roman" w:hAnsi="Calibri" w:cs="Calibri"/>
        </w:rPr>
        <w:t xml:space="preserve">Altogether, </w:t>
      </w:r>
      <w:r w:rsidR="00845FFA" w:rsidRPr="005B5E8B">
        <w:rPr>
          <w:rFonts w:ascii="Calibri" w:eastAsia="Times New Roman" w:hAnsi="Calibri" w:cs="Calibri"/>
          <w:color w:val="000000" w:themeColor="text1"/>
        </w:rPr>
        <w:t>c</w:t>
      </w:r>
      <w:r w:rsidR="0066120F" w:rsidRPr="005B5E8B">
        <w:rPr>
          <w:rFonts w:ascii="Calibri" w:eastAsia="Times New Roman" w:hAnsi="Calibri" w:cs="Calibri"/>
          <w:color w:val="000000" w:themeColor="text1"/>
        </w:rPr>
        <w:t xml:space="preserve">ommitments and values relating to </w:t>
      </w:r>
      <w:r w:rsidR="007963BE">
        <w:rPr>
          <w:rFonts w:ascii="Calibri" w:eastAsia="Times New Roman" w:hAnsi="Calibri" w:cs="Calibri"/>
          <w:color w:val="000000" w:themeColor="text1"/>
        </w:rPr>
        <w:t>diversity, equity, and inclusion</w:t>
      </w:r>
      <w:r w:rsidR="007963BE" w:rsidRPr="005B5E8B">
        <w:rPr>
          <w:rFonts w:ascii="Calibri" w:eastAsia="Times New Roman" w:hAnsi="Calibri" w:cs="Calibri"/>
          <w:color w:val="000000" w:themeColor="text1"/>
        </w:rPr>
        <w:t xml:space="preserve"> </w:t>
      </w:r>
      <w:r w:rsidR="0066120F" w:rsidRPr="005B5E8B">
        <w:rPr>
          <w:rFonts w:ascii="Calibri" w:eastAsia="Times New Roman" w:hAnsi="Calibri" w:cs="Calibri"/>
          <w:color w:val="000000" w:themeColor="text1"/>
        </w:rPr>
        <w:t xml:space="preserve">are often decoupled from policies and practices that sustain </w:t>
      </w:r>
      <w:r w:rsidR="00023B1E">
        <w:rPr>
          <w:rFonts w:ascii="Calibri" w:eastAsia="Times New Roman" w:hAnsi="Calibri" w:cs="Calibri"/>
          <w:color w:val="000000" w:themeColor="text1"/>
        </w:rPr>
        <w:t>inequality (Ahmed, 2012)</w:t>
      </w:r>
      <w:r w:rsidR="0066120F" w:rsidRPr="005B5E8B">
        <w:rPr>
          <w:rFonts w:ascii="Calibri" w:eastAsia="Times New Roman" w:hAnsi="Calibri" w:cs="Calibri"/>
          <w:color w:val="000000" w:themeColor="text1"/>
        </w:rPr>
        <w:t>. Such decoupling positions the university as meritocratic in order to maintain legitimacy through a lens</w:t>
      </w:r>
      <w:r w:rsidR="00845FFA" w:rsidRPr="005B5E8B">
        <w:rPr>
          <w:rFonts w:ascii="Calibri" w:eastAsia="Times New Roman" w:hAnsi="Calibri" w:cs="Calibri"/>
          <w:color w:val="000000" w:themeColor="text1"/>
        </w:rPr>
        <w:t xml:space="preserve"> that privileges</w:t>
      </w:r>
      <w:r w:rsidR="0066120F" w:rsidRPr="005B5E8B">
        <w:rPr>
          <w:rFonts w:ascii="Calibri" w:eastAsia="Times New Roman" w:hAnsi="Calibri" w:cs="Calibri"/>
          <w:color w:val="000000" w:themeColor="text1"/>
        </w:rPr>
        <w:t xml:space="preserve"> Whiteness and </w:t>
      </w:r>
      <w:r w:rsidR="00803E24">
        <w:rPr>
          <w:rFonts w:ascii="Calibri" w:eastAsia="Times New Roman" w:hAnsi="Calibri" w:cs="Calibri"/>
          <w:color w:val="000000" w:themeColor="text1"/>
        </w:rPr>
        <w:t>associated credentials</w:t>
      </w:r>
      <w:r w:rsidR="0066120F" w:rsidRPr="005B5E8B">
        <w:rPr>
          <w:rFonts w:ascii="Calibri" w:eastAsia="Times New Roman" w:hAnsi="Calibri" w:cs="Calibri"/>
          <w:color w:val="000000" w:themeColor="text1"/>
        </w:rPr>
        <w:t>, appearing progressive despite doing relatively little to combat racial inequality</w:t>
      </w:r>
      <w:r w:rsidR="00845FFA" w:rsidRPr="005B5E8B">
        <w:rPr>
          <w:rFonts w:ascii="Calibri" w:eastAsia="Times New Roman" w:hAnsi="Calibri" w:cs="Calibri"/>
          <w:color w:val="000000" w:themeColor="text1"/>
        </w:rPr>
        <w:t xml:space="preserve"> (Ray, 2019)</w:t>
      </w:r>
      <w:r w:rsidR="0066120F" w:rsidRPr="005B5E8B">
        <w:rPr>
          <w:rFonts w:ascii="Calibri" w:eastAsia="Times New Roman" w:hAnsi="Calibri" w:cs="Calibri"/>
          <w:color w:val="000000" w:themeColor="text1"/>
        </w:rPr>
        <w:t>.</w:t>
      </w:r>
      <w:r w:rsidR="0004775E" w:rsidRPr="005B5E8B">
        <w:rPr>
          <w:rFonts w:ascii="Calibri" w:eastAsia="Times New Roman" w:hAnsi="Calibri" w:cs="Calibri"/>
          <w:color w:val="000000" w:themeColor="text1"/>
        </w:rPr>
        <w:t xml:space="preserve"> </w:t>
      </w:r>
    </w:p>
    <w:p w14:paraId="37E6F861" w14:textId="2448D187" w:rsidR="003E7309" w:rsidRPr="005B5E8B" w:rsidRDefault="00845FFA" w:rsidP="00DB41EC">
      <w:pPr>
        <w:spacing w:line="480" w:lineRule="auto"/>
        <w:contextualSpacing/>
        <w:rPr>
          <w:rFonts w:ascii="Calibri" w:eastAsia="Times New Roman" w:hAnsi="Calibri" w:cs="Calibri"/>
          <w:color w:val="202122"/>
        </w:rPr>
      </w:pPr>
      <w:r w:rsidRPr="005B5E8B">
        <w:rPr>
          <w:rFonts w:ascii="Calibri" w:eastAsia="Times New Roman" w:hAnsi="Calibri" w:cs="Calibri"/>
          <w:color w:val="202122"/>
        </w:rPr>
        <w:tab/>
        <w:t xml:space="preserve">In noting that commitments to </w:t>
      </w:r>
      <w:r w:rsidR="007963BE">
        <w:rPr>
          <w:rFonts w:ascii="Calibri" w:eastAsia="Times New Roman" w:hAnsi="Calibri" w:cs="Calibri"/>
          <w:color w:val="202122"/>
        </w:rPr>
        <w:t>diversity</w:t>
      </w:r>
      <w:r w:rsidR="007963BE" w:rsidRPr="005B5E8B">
        <w:rPr>
          <w:rFonts w:ascii="Calibri" w:eastAsia="Times New Roman" w:hAnsi="Calibri" w:cs="Calibri"/>
          <w:color w:val="202122"/>
        </w:rPr>
        <w:t xml:space="preserve"> </w:t>
      </w:r>
      <w:r w:rsidRPr="005B5E8B">
        <w:rPr>
          <w:rFonts w:ascii="Calibri" w:eastAsia="Times New Roman" w:hAnsi="Calibri" w:cs="Calibri"/>
          <w:color w:val="202122"/>
        </w:rPr>
        <w:t xml:space="preserve">are decoupled from policies that “at least do not challenge” racial hierarchies (Ray, 2019, p. 42), TRO </w:t>
      </w:r>
      <w:r w:rsidR="00000F28" w:rsidRPr="005B5E8B">
        <w:rPr>
          <w:rFonts w:ascii="Calibri" w:eastAsia="Times New Roman" w:hAnsi="Calibri" w:cs="Calibri"/>
          <w:color w:val="202122"/>
        </w:rPr>
        <w:t xml:space="preserve">also </w:t>
      </w:r>
      <w:r w:rsidRPr="005B5E8B">
        <w:rPr>
          <w:rFonts w:ascii="Calibri" w:eastAsia="Times New Roman" w:hAnsi="Calibri" w:cs="Calibri"/>
          <w:color w:val="202122"/>
        </w:rPr>
        <w:t xml:space="preserve">provides insight into why universities policies </w:t>
      </w:r>
      <w:r w:rsidR="00987824">
        <w:rPr>
          <w:rFonts w:ascii="Calibri" w:eastAsia="Times New Roman" w:hAnsi="Calibri" w:cs="Calibri"/>
          <w:color w:val="202122"/>
        </w:rPr>
        <w:t xml:space="preserve">and practices </w:t>
      </w:r>
      <w:r w:rsidRPr="005B5E8B">
        <w:rPr>
          <w:rFonts w:ascii="Calibri" w:eastAsia="Times New Roman" w:hAnsi="Calibri" w:cs="Calibri"/>
          <w:color w:val="202122"/>
        </w:rPr>
        <w:t>that are supposed to promote diversity and equity</w:t>
      </w:r>
      <w:r w:rsidR="00000F28" w:rsidRPr="005B5E8B">
        <w:rPr>
          <w:rFonts w:ascii="Calibri" w:eastAsia="Times New Roman" w:hAnsi="Calibri" w:cs="Calibri"/>
          <w:color w:val="202122"/>
        </w:rPr>
        <w:t xml:space="preserve"> are often </w:t>
      </w:r>
      <w:r w:rsidRPr="005B5E8B">
        <w:rPr>
          <w:rFonts w:ascii="Calibri" w:eastAsia="Times New Roman" w:hAnsi="Calibri" w:cs="Calibri"/>
          <w:color w:val="202122"/>
        </w:rPr>
        <w:t>implemented ineffectively. In a time when diversity is associated wit</w:t>
      </w:r>
      <w:r w:rsidR="00000F28" w:rsidRPr="005B5E8B">
        <w:rPr>
          <w:rFonts w:ascii="Calibri" w:eastAsia="Times New Roman" w:hAnsi="Calibri" w:cs="Calibri"/>
          <w:color w:val="202122"/>
        </w:rPr>
        <w:t>h prestige (</w:t>
      </w:r>
      <w:r w:rsidR="00046799" w:rsidRPr="005B5E8B">
        <w:rPr>
          <w:rFonts w:ascii="Calibri" w:eastAsia="Times New Roman" w:hAnsi="Calibri" w:cs="Calibri"/>
          <w:color w:val="202122"/>
        </w:rPr>
        <w:t>Holland &amp; Ford</w:t>
      </w:r>
      <w:r w:rsidR="00000F28" w:rsidRPr="005B5E8B">
        <w:rPr>
          <w:rFonts w:ascii="Calibri" w:eastAsia="Times New Roman" w:hAnsi="Calibri" w:cs="Calibri"/>
          <w:color w:val="202122"/>
        </w:rPr>
        <w:t xml:space="preserve">, </w:t>
      </w:r>
      <w:r w:rsidR="00046799" w:rsidRPr="005B5E8B">
        <w:rPr>
          <w:rFonts w:ascii="Calibri" w:eastAsia="Times New Roman" w:hAnsi="Calibri" w:cs="Calibri"/>
          <w:color w:val="202122"/>
        </w:rPr>
        <w:t>2021</w:t>
      </w:r>
      <w:r w:rsidR="00000F28" w:rsidRPr="005B5E8B">
        <w:rPr>
          <w:rFonts w:ascii="Calibri" w:eastAsia="Times New Roman" w:hAnsi="Calibri" w:cs="Calibri"/>
          <w:color w:val="202122"/>
        </w:rPr>
        <w:t xml:space="preserve">), </w:t>
      </w:r>
      <w:r w:rsidRPr="005B5E8B">
        <w:rPr>
          <w:rFonts w:ascii="Calibri" w:eastAsia="Times New Roman" w:hAnsi="Calibri" w:cs="Calibri"/>
          <w:color w:val="202122"/>
        </w:rPr>
        <w:t xml:space="preserve">institutions adopt </w:t>
      </w:r>
      <w:r w:rsidR="007963BE">
        <w:rPr>
          <w:rFonts w:ascii="Calibri" w:eastAsia="Times New Roman" w:hAnsi="Calibri" w:cs="Calibri"/>
          <w:color w:val="202122"/>
        </w:rPr>
        <w:t>diversity</w:t>
      </w:r>
      <w:r w:rsidRPr="005B5E8B">
        <w:rPr>
          <w:rFonts w:ascii="Calibri" w:eastAsia="Times New Roman" w:hAnsi="Calibri" w:cs="Calibri"/>
          <w:color w:val="202122"/>
        </w:rPr>
        <w:t xml:space="preserve">-related practices to mimic peer institutions </w:t>
      </w:r>
      <w:r w:rsidR="005E02CC" w:rsidRPr="005B5E8B">
        <w:rPr>
          <w:rFonts w:ascii="Calibri" w:eastAsia="Times New Roman" w:hAnsi="Calibri" w:cs="Calibri"/>
          <w:color w:val="202122"/>
        </w:rPr>
        <w:t xml:space="preserve">per isomorphism </w:t>
      </w:r>
      <w:r w:rsidR="00046799" w:rsidRPr="005B5E8B">
        <w:rPr>
          <w:rFonts w:ascii="Calibri" w:eastAsia="Times New Roman" w:hAnsi="Calibri" w:cs="Calibri"/>
          <w:color w:val="202122"/>
        </w:rPr>
        <w:t xml:space="preserve">and neoliberalism </w:t>
      </w:r>
      <w:r w:rsidRPr="005B5E8B">
        <w:rPr>
          <w:rFonts w:ascii="Calibri" w:eastAsia="Times New Roman" w:hAnsi="Calibri" w:cs="Calibri"/>
          <w:color w:val="202122"/>
        </w:rPr>
        <w:t>(</w:t>
      </w:r>
      <w:r w:rsidR="0004775E" w:rsidRPr="005B5E8B">
        <w:rPr>
          <w:rFonts w:ascii="Calibri" w:eastAsia="Times New Roman" w:hAnsi="Calibri" w:cs="Calibri"/>
          <w:color w:val="202122"/>
        </w:rPr>
        <w:t>Morphew, 2002; Ortagus, 2016</w:t>
      </w:r>
      <w:r w:rsidRPr="005B5E8B">
        <w:rPr>
          <w:rFonts w:ascii="Calibri" w:eastAsia="Times New Roman" w:hAnsi="Calibri" w:cs="Calibri"/>
          <w:color w:val="202122"/>
        </w:rPr>
        <w:t>)</w:t>
      </w:r>
      <w:r w:rsidR="00000F28" w:rsidRPr="005B5E8B">
        <w:rPr>
          <w:rFonts w:ascii="Calibri" w:eastAsia="Times New Roman" w:hAnsi="Calibri" w:cs="Calibri"/>
          <w:color w:val="202122"/>
        </w:rPr>
        <w:t>. Thus,</w:t>
      </w:r>
      <w:r w:rsidRPr="005B5E8B">
        <w:rPr>
          <w:rFonts w:ascii="Calibri" w:eastAsia="Times New Roman" w:hAnsi="Calibri" w:cs="Calibri"/>
          <w:color w:val="202122"/>
        </w:rPr>
        <w:t xml:space="preserve"> certain </w:t>
      </w:r>
      <w:r w:rsidR="00987824">
        <w:rPr>
          <w:rFonts w:ascii="Calibri" w:eastAsia="Times New Roman" w:hAnsi="Calibri" w:cs="Calibri"/>
          <w:color w:val="202122"/>
        </w:rPr>
        <w:t>practices</w:t>
      </w:r>
      <w:r w:rsidR="00987824" w:rsidRPr="005B5E8B">
        <w:rPr>
          <w:rFonts w:ascii="Calibri" w:eastAsia="Times New Roman" w:hAnsi="Calibri" w:cs="Calibri"/>
          <w:color w:val="202122"/>
        </w:rPr>
        <w:t xml:space="preserve"> </w:t>
      </w:r>
      <w:r w:rsidRPr="005B5E8B">
        <w:rPr>
          <w:rFonts w:ascii="Calibri" w:eastAsia="Times New Roman" w:hAnsi="Calibri" w:cs="Calibri"/>
          <w:color w:val="202122"/>
        </w:rPr>
        <w:t xml:space="preserve">like </w:t>
      </w:r>
      <w:r w:rsidR="005E02CC" w:rsidRPr="005B5E8B">
        <w:rPr>
          <w:rFonts w:ascii="Calibri" w:eastAsia="Times New Roman" w:hAnsi="Calibri" w:cs="Calibri"/>
          <w:color w:val="202122"/>
        </w:rPr>
        <w:t xml:space="preserve">community college transfer programs and “free tuition” </w:t>
      </w:r>
      <w:r w:rsidR="0004775E" w:rsidRPr="005B5E8B">
        <w:rPr>
          <w:rFonts w:ascii="Calibri" w:eastAsia="Times New Roman" w:hAnsi="Calibri" w:cs="Calibri"/>
          <w:color w:val="202122"/>
        </w:rPr>
        <w:t>initiatives</w:t>
      </w:r>
      <w:r w:rsidR="005E02CC" w:rsidRPr="005B5E8B">
        <w:rPr>
          <w:rFonts w:ascii="Calibri" w:eastAsia="Times New Roman" w:hAnsi="Calibri" w:cs="Calibri"/>
          <w:color w:val="202122"/>
        </w:rPr>
        <w:t xml:space="preserve"> are increasingly the norm at state flagship institutions. </w:t>
      </w:r>
      <w:r w:rsidR="00B96A94" w:rsidRPr="005B5E8B">
        <w:rPr>
          <w:rFonts w:ascii="Calibri" w:eastAsia="Times New Roman" w:hAnsi="Calibri" w:cs="Calibri"/>
          <w:color w:val="202122"/>
        </w:rPr>
        <w:t xml:space="preserve">At the same time, when these programs are ineffectively adopted, they are unable to meaningfully challenge racial inequality, leaving </w:t>
      </w:r>
      <w:r w:rsidR="00046799" w:rsidRPr="005B5E8B">
        <w:rPr>
          <w:rFonts w:ascii="Calibri" w:eastAsia="Times New Roman" w:hAnsi="Calibri" w:cs="Calibri"/>
          <w:color w:val="202122"/>
        </w:rPr>
        <w:lastRenderedPageBreak/>
        <w:t xml:space="preserve">the status quo intact. We will draw on </w:t>
      </w:r>
      <w:r w:rsidR="00B96A94" w:rsidRPr="005B5E8B">
        <w:rPr>
          <w:rFonts w:ascii="Calibri" w:eastAsia="Times New Roman" w:hAnsi="Calibri" w:cs="Calibri"/>
          <w:color w:val="202122"/>
        </w:rPr>
        <w:t>TRO to help us understand this phenomena</w:t>
      </w:r>
      <w:r w:rsidR="0004775E" w:rsidRPr="005B5E8B">
        <w:rPr>
          <w:rFonts w:ascii="Calibri" w:eastAsia="Times New Roman" w:hAnsi="Calibri" w:cs="Calibri"/>
          <w:color w:val="202122"/>
        </w:rPr>
        <w:t xml:space="preserve">, highlighting how </w:t>
      </w:r>
      <w:r w:rsidR="0004775E" w:rsidRPr="005B5E8B">
        <w:rPr>
          <w:rFonts w:ascii="Calibri" w:eastAsia="Times New Roman" w:hAnsi="Calibri" w:cs="Calibri"/>
          <w:color w:val="232323"/>
        </w:rPr>
        <w:t>DEI initiatives in admissions are often left without the power needed to enact systemic change, allowing institutions to congratulate themselves for promoting diversity while weakening efforts to challenge inequality (</w:t>
      </w:r>
      <w:r w:rsidR="0004775E" w:rsidRPr="005B5E8B">
        <w:rPr>
          <w:rFonts w:ascii="Calibri" w:eastAsia="Times New Roman" w:hAnsi="Calibri" w:cs="Calibri"/>
          <w:color w:val="202122"/>
        </w:rPr>
        <w:t>Harris, et al., 2018</w:t>
      </w:r>
      <w:r w:rsidR="0004775E" w:rsidRPr="005B5E8B">
        <w:rPr>
          <w:rFonts w:ascii="Calibri" w:eastAsia="Times New Roman" w:hAnsi="Calibri" w:cs="Calibri"/>
          <w:color w:val="232323"/>
        </w:rPr>
        <w:t>). </w:t>
      </w:r>
      <w:r w:rsidR="0066634F">
        <w:rPr>
          <w:rFonts w:ascii="Calibri" w:eastAsia="Times New Roman" w:hAnsi="Calibri" w:cs="Calibri"/>
          <w:color w:val="232323"/>
        </w:rPr>
        <w:t xml:space="preserve">Of note, while TRO does not explicitly focus on economic inequality, given the notable intersection between racial and economic inequality in a society structured around racial capitalism (Gerrard et al., 2022), in some parts of the paper we will comment on instances when the failure to address race in class-based approaches to </w:t>
      </w:r>
      <w:r w:rsidR="00D74355">
        <w:rPr>
          <w:rFonts w:ascii="Calibri" w:eastAsia="Times New Roman" w:hAnsi="Calibri" w:cs="Calibri"/>
          <w:color w:val="232323"/>
        </w:rPr>
        <w:t>remedying</w:t>
      </w:r>
      <w:r w:rsidR="0066634F">
        <w:rPr>
          <w:rFonts w:ascii="Calibri" w:eastAsia="Times New Roman" w:hAnsi="Calibri" w:cs="Calibri"/>
          <w:color w:val="232323"/>
        </w:rPr>
        <w:t xml:space="preserve"> inequality resulted in racial and economic inequality remaining largely unchallenged. </w:t>
      </w:r>
      <w:r w:rsidR="0066634F">
        <w:rPr>
          <w:rFonts w:ascii="Calibri" w:eastAsia="Times New Roman" w:hAnsi="Calibri" w:cs="Calibri"/>
          <w:color w:val="202122"/>
        </w:rPr>
        <w:t xml:space="preserve">We find TRO to be a helpful framework in guiding analyses here, given its emphasis on how racial inequality remains entrenched through mundane organizational routines which can include decisions not </w:t>
      </w:r>
      <w:r w:rsidR="00551A4B">
        <w:rPr>
          <w:rFonts w:ascii="Calibri" w:eastAsia="Times New Roman" w:hAnsi="Calibri" w:cs="Calibri"/>
          <w:color w:val="202122"/>
        </w:rPr>
        <w:t xml:space="preserve">to </w:t>
      </w:r>
      <w:r w:rsidR="0066634F">
        <w:rPr>
          <w:rFonts w:ascii="Calibri" w:eastAsia="Times New Roman" w:hAnsi="Calibri" w:cs="Calibri"/>
          <w:color w:val="202122"/>
        </w:rPr>
        <w:t>consider racial disparities in program design and implementation.</w:t>
      </w:r>
    </w:p>
    <w:p w14:paraId="0E079053" w14:textId="2E35D01C" w:rsidR="00DE543D" w:rsidRPr="005B5E8B" w:rsidRDefault="76F41CE1" w:rsidP="76F41CE1">
      <w:pPr>
        <w:spacing w:line="480" w:lineRule="auto"/>
        <w:contextualSpacing/>
        <w:jc w:val="center"/>
        <w:rPr>
          <w:rFonts w:ascii="Calibri" w:eastAsia="Times New Roman" w:hAnsi="Calibri" w:cs="Calibri"/>
          <w:b/>
          <w:bCs/>
        </w:rPr>
      </w:pPr>
      <w:r w:rsidRPr="005B5E8B">
        <w:rPr>
          <w:rFonts w:ascii="Calibri" w:eastAsia="Times New Roman" w:hAnsi="Calibri" w:cs="Calibri"/>
          <w:b/>
          <w:bCs/>
        </w:rPr>
        <w:t>Methodology</w:t>
      </w:r>
    </w:p>
    <w:p w14:paraId="702CE873" w14:textId="6B47CB2E" w:rsidR="00DE543D" w:rsidRPr="005B5E8B" w:rsidRDefault="00923B9B" w:rsidP="76F41CE1">
      <w:pPr>
        <w:spacing w:line="480" w:lineRule="auto"/>
        <w:contextualSpacing/>
        <w:rPr>
          <w:rFonts w:ascii="Calibri" w:eastAsia="Times New Roman" w:hAnsi="Calibri" w:cs="Calibri"/>
        </w:rPr>
      </w:pPr>
      <w:r w:rsidRPr="005B5E8B">
        <w:rPr>
          <w:rFonts w:ascii="Calibri" w:hAnsi="Calibri" w:cs="Calibri"/>
        </w:rPr>
        <w:tab/>
      </w:r>
      <w:r w:rsidRPr="005B5E8B">
        <w:rPr>
          <w:rFonts w:ascii="Calibri" w:eastAsia="Times New Roman" w:hAnsi="Calibri" w:cs="Calibri"/>
        </w:rPr>
        <w:t xml:space="preserve">We employed </w:t>
      </w:r>
      <w:r w:rsidR="00DE543D" w:rsidRPr="005B5E8B">
        <w:rPr>
          <w:rFonts w:ascii="Calibri" w:eastAsia="Times New Roman" w:hAnsi="Calibri" w:cs="Calibri"/>
        </w:rPr>
        <w:t>case study research methodology</w:t>
      </w:r>
      <w:r w:rsidR="0052537F" w:rsidRPr="005B5E8B">
        <w:rPr>
          <w:rFonts w:ascii="Calibri" w:eastAsia="Times New Roman" w:hAnsi="Calibri" w:cs="Calibri"/>
        </w:rPr>
        <w:t xml:space="preserve"> to examine both institutions as cases of institutions grappling with racial equity issues in admissions (Yin, 2014)</w:t>
      </w:r>
      <w:r w:rsidR="00DE543D" w:rsidRPr="005B5E8B">
        <w:rPr>
          <w:rFonts w:ascii="Calibri" w:eastAsia="Times New Roman" w:hAnsi="Calibri" w:cs="Calibri"/>
        </w:rPr>
        <w:t>. Case study methodology is often used for studies that explore a phenomenon within a real-life context when the boundaries between them are not “clearly evident” (Yin, 1994, p. 13). To be successful, a case study should be particularistic (focusing on a particular phenomenon), descriptive (providing a thick description of the phenomenon), and heuristic (illuminating the understanding of the phenomenon) (Merriam, 1998; Yazan, 201</w:t>
      </w:r>
      <w:r w:rsidR="00AB5DA3" w:rsidRPr="005B5E8B">
        <w:rPr>
          <w:rFonts w:ascii="Calibri" w:eastAsia="Times New Roman" w:hAnsi="Calibri" w:cs="Calibri"/>
        </w:rPr>
        <w:t>5</w:t>
      </w:r>
      <w:r w:rsidR="00DE543D" w:rsidRPr="005B5E8B">
        <w:rPr>
          <w:rFonts w:ascii="Calibri" w:eastAsia="Times New Roman" w:hAnsi="Calibri" w:cs="Calibri"/>
        </w:rPr>
        <w:t xml:space="preserve">). </w:t>
      </w:r>
      <w:r w:rsidR="004F1E88" w:rsidRPr="005B5E8B">
        <w:rPr>
          <w:rFonts w:ascii="Calibri" w:eastAsia="Times New Roman" w:hAnsi="Calibri" w:cs="Calibri"/>
        </w:rPr>
        <w:t xml:space="preserve">Our primary source of data comes from analysis of admissions practices as explained on websites and documents, but we also include quotes from semi-structured interviews where relevant as an additional, corroborating source of data. We also drew upon analytic memos written throughout the data collection where we captured insights and observations. </w:t>
      </w:r>
    </w:p>
    <w:p w14:paraId="05DE651D" w14:textId="2C82C97F" w:rsidR="00DE543D" w:rsidRPr="005B5E8B" w:rsidRDefault="00D923C4" w:rsidP="76F41CE1">
      <w:pPr>
        <w:spacing w:line="480" w:lineRule="auto"/>
        <w:contextualSpacing/>
        <w:rPr>
          <w:rFonts w:ascii="Calibri" w:eastAsia="Times New Roman" w:hAnsi="Calibri" w:cs="Calibri"/>
          <w:b/>
          <w:bCs/>
        </w:rPr>
      </w:pPr>
      <w:r>
        <w:rPr>
          <w:rFonts w:ascii="Calibri" w:eastAsia="Times New Roman" w:hAnsi="Calibri" w:cs="Calibri"/>
          <w:b/>
          <w:bCs/>
        </w:rPr>
        <w:t xml:space="preserve">Case Context and </w:t>
      </w:r>
      <w:r w:rsidR="76F41CE1" w:rsidRPr="005B5E8B">
        <w:rPr>
          <w:rFonts w:ascii="Calibri" w:eastAsia="Times New Roman" w:hAnsi="Calibri" w:cs="Calibri"/>
          <w:b/>
          <w:bCs/>
        </w:rPr>
        <w:t>Data Collection</w:t>
      </w:r>
    </w:p>
    <w:p w14:paraId="0E189AFC" w14:textId="189AF659" w:rsidR="00D923C4" w:rsidRDefault="00DE543D" w:rsidP="76F41CE1">
      <w:pPr>
        <w:spacing w:line="480" w:lineRule="auto"/>
        <w:contextualSpacing/>
        <w:rPr>
          <w:rFonts w:ascii="Calibri" w:eastAsia="Times New Roman" w:hAnsi="Calibri" w:cs="Calibri"/>
        </w:rPr>
      </w:pPr>
      <w:r w:rsidRPr="005B5E8B">
        <w:rPr>
          <w:rFonts w:ascii="Calibri" w:hAnsi="Calibri" w:cs="Calibri"/>
        </w:rPr>
        <w:lastRenderedPageBreak/>
        <w:tab/>
      </w:r>
      <w:r w:rsidRPr="005B5E8B">
        <w:rPr>
          <w:rFonts w:ascii="Calibri" w:eastAsia="Times New Roman" w:hAnsi="Calibri" w:cs="Calibri"/>
        </w:rPr>
        <w:t>Data collection occurred at the request of a national civil rights organization</w:t>
      </w:r>
      <w:r w:rsidR="004F1E88" w:rsidRPr="005B5E8B">
        <w:rPr>
          <w:rFonts w:ascii="Calibri" w:eastAsia="Times New Roman" w:hAnsi="Calibri" w:cs="Calibri"/>
        </w:rPr>
        <w:t xml:space="preserve">, which commissioned the lead author to </w:t>
      </w:r>
      <w:r w:rsidRPr="005B5E8B">
        <w:rPr>
          <w:rFonts w:ascii="Calibri" w:eastAsia="Times New Roman" w:hAnsi="Calibri" w:cs="Calibri"/>
        </w:rPr>
        <w:t xml:space="preserve">conduct equity audits of two state institutions as part of a broader campaign to make institutions more accountable to racially minoritized communities. </w:t>
      </w:r>
      <w:r w:rsidR="0086548D">
        <w:rPr>
          <w:rFonts w:ascii="Calibri" w:eastAsia="Times New Roman" w:hAnsi="Calibri" w:cs="Calibri"/>
        </w:rPr>
        <w:t xml:space="preserve">To provide more context on the two cases, </w:t>
      </w:r>
      <w:r w:rsidRPr="005B5E8B">
        <w:rPr>
          <w:rFonts w:ascii="Calibri" w:eastAsia="Times New Roman" w:hAnsi="Calibri" w:cs="Calibri"/>
        </w:rPr>
        <w:t xml:space="preserve">“Main University” (MU, pseudonym) is a large, research intensive institution </w:t>
      </w:r>
      <w:r w:rsidR="0052537F" w:rsidRPr="005B5E8B">
        <w:rPr>
          <w:rFonts w:ascii="Calibri" w:eastAsia="Times New Roman" w:hAnsi="Calibri" w:cs="Calibri"/>
        </w:rPr>
        <w:t>with</w:t>
      </w:r>
      <w:r w:rsidRPr="005B5E8B">
        <w:rPr>
          <w:rFonts w:ascii="Calibri" w:eastAsia="Times New Roman" w:hAnsi="Calibri" w:cs="Calibri"/>
        </w:rPr>
        <w:t xml:space="preserve"> a student population of 60,000, 64% of whom are White. “North Central University” (NCU, pseudonym) is also a large, research intensive institution </w:t>
      </w:r>
      <w:r w:rsidR="0052537F" w:rsidRPr="005B5E8B">
        <w:rPr>
          <w:rFonts w:ascii="Calibri" w:eastAsia="Times New Roman" w:hAnsi="Calibri" w:cs="Calibri"/>
        </w:rPr>
        <w:t>with</w:t>
      </w:r>
      <w:r w:rsidRPr="005B5E8B">
        <w:rPr>
          <w:rFonts w:ascii="Calibri" w:eastAsia="Times New Roman" w:hAnsi="Calibri" w:cs="Calibri"/>
        </w:rPr>
        <w:t xml:space="preserve"> roughly 50,000 students, 41% of whom are White. </w:t>
      </w:r>
      <w:r w:rsidR="0086548D">
        <w:rPr>
          <w:rFonts w:ascii="Calibri" w:eastAsia="Times New Roman" w:hAnsi="Calibri" w:cs="Calibri"/>
        </w:rPr>
        <w:t>Both were founded as land grant institutions and serve as the flagship institutions of their respective states. Both have increased in selectivity over the years, with MU being thought of as having low to mid-level selectivity up until about around 2010 and then becoming increasingly selective (although with an acceptance rate still above 50% at the time of study)</w:t>
      </w:r>
      <w:r w:rsidR="00426955">
        <w:rPr>
          <w:rFonts w:ascii="Calibri" w:eastAsia="Times New Roman" w:hAnsi="Calibri" w:cs="Calibri"/>
        </w:rPr>
        <w:t>. NCU had a selectivity rate of about 60% at the time of data collection in 2021 and a 2023 selectivity rate of under 50%.</w:t>
      </w:r>
      <w:r w:rsidR="0086548D">
        <w:rPr>
          <w:rFonts w:ascii="Calibri" w:eastAsia="Times New Roman" w:hAnsi="Calibri" w:cs="Calibri"/>
        </w:rPr>
        <w:t xml:space="preserve"> To note, by 2023 at NCU, the colleges of business and engineering both had acceptance rates of under 25%. However, at the time of data collection (2021), both fell within the category of “middle-status” institutions described by </w:t>
      </w:r>
      <w:r w:rsidR="00BB1C26">
        <w:rPr>
          <w:rFonts w:ascii="Calibri" w:eastAsia="Times New Roman" w:hAnsi="Calibri" w:cs="Calibri"/>
        </w:rPr>
        <w:t xml:space="preserve">kehal </w:t>
      </w:r>
      <w:r w:rsidR="0086548D">
        <w:rPr>
          <w:rFonts w:ascii="Calibri" w:eastAsia="Times New Roman" w:hAnsi="Calibri" w:cs="Calibri"/>
        </w:rPr>
        <w:t xml:space="preserve">et al. (2021) although both are striving institutions seeking to lower their admit rates. </w:t>
      </w:r>
    </w:p>
    <w:p w14:paraId="76640594" w14:textId="39506501" w:rsidR="00365ADC" w:rsidRDefault="0086548D" w:rsidP="002120E4">
      <w:pPr>
        <w:spacing w:line="480" w:lineRule="auto"/>
        <w:ind w:firstLine="720"/>
        <w:contextualSpacing/>
        <w:rPr>
          <w:rFonts w:ascii="Calibri" w:eastAsia="Times New Roman" w:hAnsi="Calibri" w:cs="Calibri"/>
        </w:rPr>
      </w:pPr>
      <w:r>
        <w:rPr>
          <w:rFonts w:ascii="Calibri" w:eastAsia="Times New Roman" w:hAnsi="Calibri" w:cs="Calibri"/>
        </w:rPr>
        <w:t xml:space="preserve">Additionally, both </w:t>
      </w:r>
      <w:r w:rsidR="00D923C4">
        <w:rPr>
          <w:rFonts w:ascii="Calibri" w:eastAsia="Times New Roman" w:hAnsi="Calibri" w:cs="Calibri"/>
        </w:rPr>
        <w:t xml:space="preserve">schools </w:t>
      </w:r>
      <w:r>
        <w:rPr>
          <w:rFonts w:ascii="Calibri" w:eastAsia="Times New Roman" w:hAnsi="Calibri" w:cs="Calibri"/>
        </w:rPr>
        <w:t xml:space="preserve">share historical racial dynamics commonly ascribed to land grant institutions as described earlier, including the segregation of campus and housing facilities and a legacy of exclusion. </w:t>
      </w:r>
      <w:r w:rsidR="00365ADC">
        <w:rPr>
          <w:rFonts w:ascii="Calibri" w:eastAsia="Times New Roman" w:hAnsi="Calibri" w:cs="Calibri"/>
        </w:rPr>
        <w:t xml:space="preserve">To note, while the civil rights organization commissioned the audits, they gave the team full rein to direct the course of data collection and analysis. Other than identifying the institutions and providing some broad suggestions for areas of focus (e.g., requesting that we look at issues related to access, climate, and student experiences), we had full control over research design and execution. </w:t>
      </w:r>
      <w:r w:rsidR="007963BE">
        <w:rPr>
          <w:rFonts w:ascii="Calibri" w:eastAsia="Times New Roman" w:hAnsi="Calibri" w:cs="Calibri"/>
        </w:rPr>
        <w:t>To note</w:t>
      </w:r>
      <w:r w:rsidR="00D923C4">
        <w:rPr>
          <w:rFonts w:ascii="Calibri" w:eastAsia="Times New Roman" w:hAnsi="Calibri" w:cs="Calibri"/>
        </w:rPr>
        <w:t xml:space="preserve">, </w:t>
      </w:r>
      <w:r w:rsidR="007963BE">
        <w:rPr>
          <w:rFonts w:ascii="Calibri" w:hAnsi="Calibri" w:cs="Calibri"/>
          <w:color w:val="000000" w:themeColor="text1"/>
        </w:rPr>
        <w:t>due to</w:t>
      </w:r>
      <w:r w:rsidR="00D923C4">
        <w:rPr>
          <w:rFonts w:ascii="Calibri" w:hAnsi="Calibri" w:cs="Calibri"/>
          <w:color w:val="000000" w:themeColor="text1"/>
        </w:rPr>
        <w:t xml:space="preserve"> public pressure around the issue of admissions, the </w:t>
      </w:r>
      <w:r w:rsidR="00D923C4" w:rsidRPr="00794D3F">
        <w:rPr>
          <w:rFonts w:ascii="Calibri" w:hAnsi="Calibri" w:cs="Calibri"/>
          <w:color w:val="000000" w:themeColor="text1"/>
        </w:rPr>
        <w:t>NCU president demanded a report from the admissions office on what they were doing to advance access. Admissions produced a</w:t>
      </w:r>
      <w:r w:rsidR="00D923C4" w:rsidRPr="005B5E8B">
        <w:rPr>
          <w:rFonts w:ascii="Calibri" w:hAnsi="Calibri" w:cs="Calibri"/>
          <w:color w:val="000000" w:themeColor="text1"/>
        </w:rPr>
        <w:t xml:space="preserve"> detailed report documenting equity-related initiatives, as well as a decent amount of critical self-reflection on </w:t>
      </w:r>
      <w:r w:rsidR="00D923C4" w:rsidRPr="005B5E8B">
        <w:rPr>
          <w:rFonts w:ascii="Calibri" w:hAnsi="Calibri" w:cs="Calibri"/>
          <w:color w:val="000000" w:themeColor="text1"/>
        </w:rPr>
        <w:lastRenderedPageBreak/>
        <w:t xml:space="preserve">potential areas for growth. From our observations of </w:t>
      </w:r>
      <w:r w:rsidR="00D923C4">
        <w:rPr>
          <w:rFonts w:ascii="Calibri" w:hAnsi="Calibri" w:cs="Calibri"/>
          <w:color w:val="000000" w:themeColor="text1"/>
        </w:rPr>
        <w:t xml:space="preserve">other </w:t>
      </w:r>
      <w:r w:rsidR="00D923C4" w:rsidRPr="005B5E8B">
        <w:rPr>
          <w:rFonts w:ascii="Calibri" w:hAnsi="Calibri" w:cs="Calibri"/>
          <w:color w:val="000000" w:themeColor="text1"/>
        </w:rPr>
        <w:t>admissions offices, NCU’s documentation and self-analysis of admissions practices was the exception and not the norm. At the same time, even with that extensive documentation and self-study, NCU did not raise any of the issues that we raise in this paper</w:t>
      </w:r>
      <w:r w:rsidR="00D923C4">
        <w:rPr>
          <w:rFonts w:ascii="Calibri" w:hAnsi="Calibri" w:cs="Calibri"/>
          <w:color w:val="000000" w:themeColor="text1"/>
        </w:rPr>
        <w:t xml:space="preserve">. </w:t>
      </w:r>
    </w:p>
    <w:p w14:paraId="1EEFF0DE" w14:textId="0BE960B1" w:rsidR="00DE543D" w:rsidRDefault="009C4C3F" w:rsidP="000C7397">
      <w:pPr>
        <w:spacing w:line="480" w:lineRule="auto"/>
        <w:ind w:firstLine="720"/>
        <w:contextualSpacing/>
        <w:rPr>
          <w:rFonts w:ascii="Calibri" w:eastAsia="Times New Roman" w:hAnsi="Calibri" w:cs="Calibri"/>
        </w:rPr>
      </w:pPr>
      <w:r w:rsidRPr="005B5E8B">
        <w:rPr>
          <w:rFonts w:ascii="Calibri" w:eastAsia="Times New Roman" w:hAnsi="Calibri" w:cs="Calibri"/>
        </w:rPr>
        <w:t xml:space="preserve">Primary data sources included the following: 1) Websites and reports from admissions/enrollment management 2) A list of high school visits made by NCU admissions to both in-state, out-of-state, and international sites 3) Interviews and focus groups. We obtained the second item through the Off-Campus Recruiting </w:t>
      </w:r>
      <w:r w:rsidR="00131C8C">
        <w:rPr>
          <w:rFonts w:ascii="Calibri" w:eastAsia="Times New Roman" w:hAnsi="Calibri" w:cs="Calibri"/>
        </w:rPr>
        <w:t xml:space="preserve">Research </w:t>
      </w:r>
      <w:r w:rsidRPr="005B5E8B">
        <w:rPr>
          <w:rFonts w:ascii="Calibri" w:eastAsia="Times New Roman" w:hAnsi="Calibri" w:cs="Calibri"/>
        </w:rPr>
        <w:t>Project,</w:t>
      </w:r>
      <w:r w:rsidR="00365ADC">
        <w:rPr>
          <w:rStyle w:val="FootnoteReference"/>
          <w:rFonts w:ascii="Calibri" w:eastAsia="Times New Roman" w:hAnsi="Calibri" w:cs="Calibri"/>
        </w:rPr>
        <w:footnoteReference w:id="1"/>
      </w:r>
      <w:r w:rsidRPr="005B5E8B">
        <w:rPr>
          <w:rFonts w:ascii="Calibri" w:eastAsia="Times New Roman" w:hAnsi="Calibri" w:cs="Calibri"/>
        </w:rPr>
        <w:t xml:space="preserve"> which filed a Freedom of Information Act (FOIA) request to NCU. The civil rights organization supported the FOIA request, which facilitated our access to the document. Related to interviews, our </w:t>
      </w:r>
      <w:r w:rsidR="00DE543D" w:rsidRPr="005B5E8B">
        <w:rPr>
          <w:rFonts w:ascii="Calibri" w:eastAsia="Times New Roman" w:hAnsi="Calibri" w:cs="Calibri"/>
        </w:rPr>
        <w:t xml:space="preserve">team identified a purposive sample of key stakeholders </w:t>
      </w:r>
      <w:r w:rsidR="002E3CE2" w:rsidRPr="005B5E8B">
        <w:rPr>
          <w:rFonts w:ascii="Calibri" w:eastAsia="Times New Roman" w:hAnsi="Calibri" w:cs="Calibri"/>
        </w:rPr>
        <w:t>at both institutions</w:t>
      </w:r>
      <w:r w:rsidR="00DE543D" w:rsidRPr="005B5E8B">
        <w:rPr>
          <w:rFonts w:ascii="Calibri" w:eastAsia="Times New Roman" w:hAnsi="Calibri" w:cs="Calibri"/>
        </w:rPr>
        <w:t xml:space="preserve">. These included but were not limited to, current and former staff, faculty, and admissions </w:t>
      </w:r>
      <w:r w:rsidR="00976BEF" w:rsidRPr="005B5E8B">
        <w:rPr>
          <w:rFonts w:ascii="Calibri" w:eastAsia="Times New Roman" w:hAnsi="Calibri" w:cs="Calibri"/>
        </w:rPr>
        <w:t xml:space="preserve">professionals </w:t>
      </w:r>
      <w:r w:rsidR="00DE543D" w:rsidRPr="005B5E8B">
        <w:rPr>
          <w:rFonts w:ascii="Calibri" w:eastAsia="Times New Roman" w:hAnsi="Calibri" w:cs="Calibri"/>
        </w:rPr>
        <w:t xml:space="preserve">who were contacted by a team member requesting an interview. </w:t>
      </w:r>
      <w:r w:rsidR="00E31778">
        <w:rPr>
          <w:rFonts w:ascii="Calibri" w:eastAsia="Times New Roman" w:hAnsi="Calibri" w:cs="Calibri"/>
        </w:rPr>
        <w:t xml:space="preserve">We identified stakeholders by reviewing the websites of relevant offices, noting individuals referenced in key reports and documents, and also contacting individuals mentioned in interviews with other stakeholders as playing a relevant role in admissions and/or campus climate at the institutions. </w:t>
      </w:r>
      <w:r w:rsidR="00DE543D" w:rsidRPr="005B5E8B">
        <w:rPr>
          <w:rFonts w:ascii="Calibri" w:eastAsia="Times New Roman" w:hAnsi="Calibri" w:cs="Calibri"/>
        </w:rPr>
        <w:t xml:space="preserve">Current undergraduates, graduate students, and alumni were recruited through listservs and social media posts </w:t>
      </w:r>
      <w:r w:rsidR="002E3CE2" w:rsidRPr="005B5E8B">
        <w:rPr>
          <w:rFonts w:ascii="Calibri" w:eastAsia="Times New Roman" w:hAnsi="Calibri" w:cs="Calibri"/>
        </w:rPr>
        <w:t>for</w:t>
      </w:r>
      <w:r w:rsidR="00DE543D" w:rsidRPr="005B5E8B">
        <w:rPr>
          <w:rFonts w:ascii="Calibri" w:eastAsia="Times New Roman" w:hAnsi="Calibri" w:cs="Calibri"/>
        </w:rPr>
        <w:t xml:space="preserve"> focus group</w:t>
      </w:r>
      <w:r w:rsidR="002E3CE2" w:rsidRPr="005B5E8B">
        <w:rPr>
          <w:rFonts w:ascii="Calibri" w:eastAsia="Times New Roman" w:hAnsi="Calibri" w:cs="Calibri"/>
        </w:rPr>
        <w:t>s</w:t>
      </w:r>
      <w:r w:rsidRPr="005B5E8B">
        <w:rPr>
          <w:rFonts w:ascii="Calibri" w:eastAsia="Times New Roman" w:hAnsi="Calibri" w:cs="Calibri"/>
        </w:rPr>
        <w:t>.</w:t>
      </w:r>
      <w:r w:rsidR="0052537F" w:rsidRPr="005B5E8B">
        <w:rPr>
          <w:rFonts w:ascii="Calibri" w:eastAsia="Times New Roman" w:hAnsi="Calibri" w:cs="Calibri"/>
        </w:rPr>
        <w:t xml:space="preserve"> </w:t>
      </w:r>
      <w:r w:rsidR="00976BEF" w:rsidRPr="005B5E8B">
        <w:rPr>
          <w:rFonts w:ascii="Calibri" w:eastAsia="Times New Roman" w:hAnsi="Calibri" w:cs="Calibri"/>
        </w:rPr>
        <w:t xml:space="preserve">Participants were offered $20 for participation, which was declined by most administrators but accepted by </w:t>
      </w:r>
      <w:r w:rsidR="00DC22B0" w:rsidRPr="005B5E8B">
        <w:rPr>
          <w:rFonts w:ascii="Calibri" w:eastAsia="Times New Roman" w:hAnsi="Calibri" w:cs="Calibri"/>
        </w:rPr>
        <w:t>all students/alumni</w:t>
      </w:r>
      <w:r w:rsidR="00976BEF" w:rsidRPr="005B5E8B">
        <w:rPr>
          <w:rFonts w:ascii="Calibri" w:eastAsia="Times New Roman" w:hAnsi="Calibri" w:cs="Calibri"/>
        </w:rPr>
        <w:t>.</w:t>
      </w:r>
      <w:r w:rsidR="00DE543D" w:rsidRPr="005B5E8B">
        <w:rPr>
          <w:rFonts w:ascii="Calibri" w:eastAsia="Times New Roman" w:hAnsi="Calibri" w:cs="Calibri"/>
        </w:rPr>
        <w:t xml:space="preserve"> Overall, we spoke </w:t>
      </w:r>
      <w:r w:rsidR="004F1E88" w:rsidRPr="005B5E8B">
        <w:rPr>
          <w:rFonts w:ascii="Calibri" w:eastAsia="Times New Roman" w:hAnsi="Calibri" w:cs="Calibri"/>
        </w:rPr>
        <w:t xml:space="preserve">to </w:t>
      </w:r>
      <w:r w:rsidR="00DE543D" w:rsidRPr="005B5E8B">
        <w:rPr>
          <w:rFonts w:ascii="Calibri" w:eastAsia="Times New Roman" w:hAnsi="Calibri" w:cs="Calibri"/>
        </w:rPr>
        <w:t xml:space="preserve">115 participants from the two institutions during the summer of 2021: 50 from one-on-one interviews and 65 students/alumni through 15 focus groups. Of the 65 focus group participants, 52 identified as Black or Latinx. </w:t>
      </w:r>
      <w:r w:rsidR="0052537F" w:rsidRPr="005B5E8B">
        <w:rPr>
          <w:rFonts w:ascii="Calibri" w:eastAsia="Times New Roman" w:hAnsi="Calibri" w:cs="Calibri"/>
        </w:rPr>
        <w:t>To protect participants’ identities</w:t>
      </w:r>
      <w:r w:rsidR="00DE543D" w:rsidRPr="005B5E8B">
        <w:rPr>
          <w:rFonts w:ascii="Calibri" w:eastAsia="Times New Roman" w:hAnsi="Calibri" w:cs="Calibri"/>
        </w:rPr>
        <w:t>, we do not identify the</w:t>
      </w:r>
      <w:r w:rsidR="0052537F" w:rsidRPr="005B5E8B">
        <w:rPr>
          <w:rFonts w:ascii="Calibri" w:eastAsia="Times New Roman" w:hAnsi="Calibri" w:cs="Calibri"/>
        </w:rPr>
        <w:t>ir</w:t>
      </w:r>
      <w:r w:rsidR="00DE543D" w:rsidRPr="005B5E8B">
        <w:rPr>
          <w:rFonts w:ascii="Calibri" w:eastAsia="Times New Roman" w:hAnsi="Calibri" w:cs="Calibri"/>
        </w:rPr>
        <w:t xml:space="preserve"> race/ethnicity and generalize their titles to the extent possible. For example, instead of referring to a staff member’s particular office, we refer to them simply as “staff” or “administrator.” All interviews wer</w:t>
      </w:r>
      <w:r w:rsidR="008439F9" w:rsidRPr="005B5E8B">
        <w:rPr>
          <w:rFonts w:ascii="Calibri" w:eastAsia="Times New Roman" w:hAnsi="Calibri" w:cs="Calibri"/>
        </w:rPr>
        <w:t xml:space="preserve">e held through Zoom due to the </w:t>
      </w:r>
      <w:r w:rsidR="00DE543D" w:rsidRPr="005B5E8B">
        <w:rPr>
          <w:rFonts w:ascii="Calibri" w:eastAsia="Times New Roman" w:hAnsi="Calibri" w:cs="Calibri"/>
        </w:rPr>
        <w:t xml:space="preserve">Covid-19 pandemic.  </w:t>
      </w:r>
    </w:p>
    <w:p w14:paraId="75F83DDA" w14:textId="77777777" w:rsidR="00DE543D" w:rsidRPr="005B5E8B" w:rsidRDefault="76F41CE1" w:rsidP="76F41CE1">
      <w:pPr>
        <w:spacing w:line="480" w:lineRule="auto"/>
        <w:contextualSpacing/>
        <w:rPr>
          <w:rFonts w:ascii="Calibri" w:eastAsia="Times New Roman" w:hAnsi="Calibri" w:cs="Calibri"/>
          <w:b/>
          <w:bCs/>
        </w:rPr>
      </w:pPr>
      <w:r w:rsidRPr="005B5E8B">
        <w:rPr>
          <w:rFonts w:ascii="Calibri" w:eastAsia="Times New Roman" w:hAnsi="Calibri" w:cs="Calibri"/>
          <w:b/>
          <w:bCs/>
        </w:rPr>
        <w:lastRenderedPageBreak/>
        <w:t>Analysis</w:t>
      </w:r>
    </w:p>
    <w:p w14:paraId="4F69BFCB" w14:textId="21CF4F41" w:rsidR="00DE543D" w:rsidRPr="005B5E8B" w:rsidRDefault="76F41CE1" w:rsidP="76F41CE1">
      <w:pPr>
        <w:spacing w:line="480" w:lineRule="auto"/>
        <w:ind w:firstLine="720"/>
        <w:contextualSpacing/>
        <w:rPr>
          <w:rFonts w:ascii="Calibri" w:eastAsia="Times New Roman" w:hAnsi="Calibri" w:cs="Calibri"/>
        </w:rPr>
      </w:pPr>
      <w:r w:rsidRPr="005B5E8B">
        <w:rPr>
          <w:rFonts w:ascii="Calibri" w:eastAsia="Times New Roman" w:hAnsi="Calibri" w:cs="Calibri"/>
        </w:rPr>
        <w:t xml:space="preserve">Analyses occurred through post-interview memos and coding. Research team members wrote reflective and analytical memos to capture the most salient and relevant aspects of the conversation to share during peer-debriefing sessions. </w:t>
      </w:r>
      <w:r w:rsidR="009C4C3F" w:rsidRPr="005B5E8B">
        <w:rPr>
          <w:rFonts w:ascii="Calibri" w:eastAsia="Times New Roman" w:hAnsi="Calibri" w:cs="Calibri"/>
        </w:rPr>
        <w:t>We</w:t>
      </w:r>
      <w:r w:rsidRPr="005B5E8B">
        <w:rPr>
          <w:rFonts w:ascii="Calibri" w:eastAsia="Times New Roman" w:hAnsi="Calibri" w:cs="Calibri"/>
        </w:rPr>
        <w:t xml:space="preserve"> conducted in-depth content analyses of both schools’ websites to review strategic plans, policies, and news articles. </w:t>
      </w:r>
      <w:r w:rsidR="009C4C3F" w:rsidRPr="005B5E8B">
        <w:rPr>
          <w:rFonts w:ascii="Calibri" w:eastAsia="Times New Roman" w:hAnsi="Calibri" w:cs="Calibri"/>
        </w:rPr>
        <w:t xml:space="preserve">We also drew on quotes from interviews where appropriate as a corroborating source. While the current paper does not feature quotations from the full interview/focus group sample, the significant amount of time that we spent speaking with MU and NCU stakeholders provided rich insight, refined our analytical focus, and served as a source of data triangulation vis-à-vis other data sources. We used inductive and deductive coding techniques to analyze and synthesize the data into appropriate </w:t>
      </w:r>
      <w:r w:rsidR="00FA42ED">
        <w:rPr>
          <w:rFonts w:ascii="Calibri" w:eastAsia="Times New Roman" w:hAnsi="Calibri" w:cs="Calibri"/>
        </w:rPr>
        <w:t xml:space="preserve">codes and </w:t>
      </w:r>
      <w:r w:rsidR="009C4C3F" w:rsidRPr="005B5E8B">
        <w:rPr>
          <w:rFonts w:ascii="Calibri" w:eastAsia="Times New Roman" w:hAnsi="Calibri" w:cs="Calibri"/>
        </w:rPr>
        <w:t xml:space="preserve">themes (Creswell, 2013). </w:t>
      </w:r>
      <w:r w:rsidR="00FA42ED">
        <w:rPr>
          <w:rFonts w:ascii="Calibri" w:eastAsia="Times New Roman" w:hAnsi="Calibri" w:cs="Calibri"/>
        </w:rPr>
        <w:t>Based off of our general sense of the data corpus and research on admissions, team members wrote up a list of deductive codes</w:t>
      </w:r>
      <w:r w:rsidR="009C4C3F" w:rsidRPr="005B5E8B">
        <w:rPr>
          <w:rFonts w:ascii="Calibri" w:eastAsia="Times New Roman" w:hAnsi="Calibri" w:cs="Calibri"/>
        </w:rPr>
        <w:t xml:space="preserve"> related to admissions practices (e.g., out-of-state recruitment, early deadlines)</w:t>
      </w:r>
      <w:r w:rsidR="00FA42ED">
        <w:rPr>
          <w:rFonts w:ascii="Calibri" w:eastAsia="Times New Roman" w:hAnsi="Calibri" w:cs="Calibri"/>
        </w:rPr>
        <w:t>, which</w:t>
      </w:r>
      <w:r w:rsidR="009C4C3F" w:rsidRPr="005B5E8B">
        <w:rPr>
          <w:rFonts w:ascii="Calibri" w:eastAsia="Times New Roman" w:hAnsi="Calibri" w:cs="Calibri"/>
        </w:rPr>
        <w:t xml:space="preserve"> </w:t>
      </w:r>
      <w:r w:rsidR="00FA42ED">
        <w:rPr>
          <w:rFonts w:ascii="Calibri" w:eastAsia="Times New Roman" w:hAnsi="Calibri" w:cs="Calibri"/>
        </w:rPr>
        <w:t xml:space="preserve">were assigned to sections of related text. </w:t>
      </w:r>
      <w:r w:rsidR="00220D37">
        <w:rPr>
          <w:rFonts w:ascii="Calibri" w:eastAsia="Times New Roman" w:hAnsi="Calibri" w:cs="Calibri"/>
        </w:rPr>
        <w:t xml:space="preserve">Codes were further refined as we </w:t>
      </w:r>
      <w:r w:rsidR="00754F55">
        <w:rPr>
          <w:rFonts w:ascii="Calibri" w:eastAsia="Times New Roman" w:hAnsi="Calibri" w:cs="Calibri"/>
        </w:rPr>
        <w:t>identified</w:t>
      </w:r>
      <w:r w:rsidR="00220D37">
        <w:rPr>
          <w:rFonts w:ascii="Calibri" w:eastAsia="Times New Roman" w:hAnsi="Calibri" w:cs="Calibri"/>
        </w:rPr>
        <w:t xml:space="preserve"> nuances in the </w:t>
      </w:r>
      <w:r w:rsidR="00754F55">
        <w:rPr>
          <w:rFonts w:ascii="Calibri" w:eastAsia="Times New Roman" w:hAnsi="Calibri" w:cs="Calibri"/>
        </w:rPr>
        <w:t>data. F</w:t>
      </w:r>
      <w:r w:rsidR="00220D37">
        <w:rPr>
          <w:rFonts w:ascii="Calibri" w:eastAsia="Times New Roman" w:hAnsi="Calibri" w:cs="Calibri"/>
        </w:rPr>
        <w:t xml:space="preserve">or example, while we used “out-of-state recruitment” as an initial code, we developed an additional code for “out-of-state/early deadlines” to capture the interplay between early action deadlines and institutional visits to out-of-state high schools. </w:t>
      </w:r>
      <w:r w:rsidR="00FA42ED">
        <w:rPr>
          <w:rFonts w:ascii="Calibri" w:eastAsia="Times New Roman" w:hAnsi="Calibri" w:cs="Calibri"/>
        </w:rPr>
        <w:t xml:space="preserve">Coded text was </w:t>
      </w:r>
      <w:r w:rsidR="009C4C3F" w:rsidRPr="005B5E8B">
        <w:rPr>
          <w:rFonts w:ascii="Calibri" w:eastAsia="Times New Roman" w:hAnsi="Calibri" w:cs="Calibri"/>
        </w:rPr>
        <w:t xml:space="preserve">then sorted into broader themes (e.g., “supposedly race-neutral practice that perpetuates inequality”). </w:t>
      </w:r>
    </w:p>
    <w:p w14:paraId="26EFA24B" w14:textId="77777777" w:rsidR="00DE543D" w:rsidRPr="005B5E8B" w:rsidRDefault="76F41CE1" w:rsidP="76F41CE1">
      <w:pPr>
        <w:spacing w:line="480" w:lineRule="auto"/>
        <w:contextualSpacing/>
        <w:rPr>
          <w:rFonts w:ascii="Calibri" w:eastAsia="Times New Roman" w:hAnsi="Calibri" w:cs="Calibri"/>
          <w:b/>
          <w:bCs/>
        </w:rPr>
      </w:pPr>
      <w:r w:rsidRPr="005B5E8B">
        <w:rPr>
          <w:rFonts w:ascii="Calibri" w:eastAsia="Times New Roman" w:hAnsi="Calibri" w:cs="Calibri"/>
          <w:b/>
          <w:bCs/>
        </w:rPr>
        <w:t>Trustworthiness</w:t>
      </w:r>
    </w:p>
    <w:p w14:paraId="7705B5D9" w14:textId="5CD7E4B5" w:rsidR="003E7309" w:rsidRPr="005B5E8B" w:rsidRDefault="00DE543D" w:rsidP="76F41CE1">
      <w:pPr>
        <w:spacing w:line="480" w:lineRule="auto"/>
        <w:contextualSpacing/>
        <w:rPr>
          <w:rFonts w:ascii="Calibri" w:eastAsia="Times New Roman" w:hAnsi="Calibri" w:cs="Calibri"/>
          <w:b/>
          <w:bCs/>
        </w:rPr>
      </w:pPr>
      <w:r w:rsidRPr="005B5E8B">
        <w:rPr>
          <w:rFonts w:ascii="Calibri" w:hAnsi="Calibri" w:cs="Calibri"/>
        </w:rPr>
        <w:tab/>
      </w:r>
      <w:r w:rsidRPr="005B5E8B">
        <w:rPr>
          <w:rFonts w:ascii="Calibri" w:eastAsia="Times New Roman" w:hAnsi="Calibri" w:cs="Calibri"/>
        </w:rPr>
        <w:t>To facilitate trustworthiness, we engaged in data and investigator triangulation and peer/stakeholder-debriefing, and member-checking. For data triangulation, we acquired information content analyses of websites and policy documents</w:t>
      </w:r>
      <w:r w:rsidR="009C4C3F" w:rsidRPr="005B5E8B">
        <w:rPr>
          <w:rFonts w:ascii="Calibri" w:eastAsia="Times New Roman" w:hAnsi="Calibri" w:cs="Calibri"/>
        </w:rPr>
        <w:t xml:space="preserve"> as well as interviews</w:t>
      </w:r>
      <w:r w:rsidRPr="005B5E8B">
        <w:rPr>
          <w:rFonts w:ascii="Calibri" w:eastAsia="Times New Roman" w:hAnsi="Calibri" w:cs="Calibri"/>
        </w:rPr>
        <w:t xml:space="preserve">. Additionally, </w:t>
      </w:r>
      <w:r w:rsidR="00584D87" w:rsidRPr="005B5E8B">
        <w:rPr>
          <w:rFonts w:ascii="Calibri" w:eastAsia="Times New Roman" w:hAnsi="Calibri" w:cs="Calibri"/>
        </w:rPr>
        <w:t xml:space="preserve">the </w:t>
      </w:r>
      <w:r w:rsidRPr="005B5E8B">
        <w:rPr>
          <w:rFonts w:ascii="Calibri" w:eastAsia="Times New Roman" w:hAnsi="Calibri" w:cs="Calibri"/>
        </w:rPr>
        <w:t>research team of ten individuals enabled “comparative analyses of individual findings” for investigator triangulation (Stahl &amp; King, 2020</w:t>
      </w:r>
      <w:r w:rsidR="00BD643D" w:rsidRPr="005B5E8B">
        <w:rPr>
          <w:rFonts w:ascii="Calibri" w:eastAsia="Times New Roman" w:hAnsi="Calibri" w:cs="Calibri"/>
        </w:rPr>
        <w:t>, p. 26</w:t>
      </w:r>
      <w:r w:rsidRPr="005B5E8B">
        <w:rPr>
          <w:rFonts w:ascii="Calibri" w:eastAsia="Times New Roman" w:hAnsi="Calibri" w:cs="Calibri"/>
        </w:rPr>
        <w:t xml:space="preserve">). </w:t>
      </w:r>
      <w:r w:rsidR="00584D87" w:rsidRPr="005B5E8B">
        <w:rPr>
          <w:rFonts w:ascii="Calibri" w:eastAsia="Times New Roman" w:hAnsi="Calibri" w:cs="Calibri"/>
        </w:rPr>
        <w:t xml:space="preserve">The </w:t>
      </w:r>
      <w:r w:rsidRPr="005B5E8B">
        <w:rPr>
          <w:rFonts w:ascii="Calibri" w:eastAsia="Times New Roman" w:hAnsi="Calibri" w:cs="Calibri"/>
        </w:rPr>
        <w:t xml:space="preserve">team met regularly to peer-debrief findings and </w:t>
      </w:r>
      <w:r w:rsidR="00584D87" w:rsidRPr="005B5E8B">
        <w:rPr>
          <w:rFonts w:ascii="Calibri" w:eastAsia="Times New Roman" w:hAnsi="Calibri" w:cs="Calibri"/>
        </w:rPr>
        <w:t xml:space="preserve">identified </w:t>
      </w:r>
      <w:r w:rsidRPr="005B5E8B">
        <w:rPr>
          <w:rFonts w:ascii="Calibri" w:eastAsia="Times New Roman" w:hAnsi="Calibri" w:cs="Calibri"/>
        </w:rPr>
        <w:t>emerging similarities and themes</w:t>
      </w:r>
      <w:r w:rsidR="00B00BFC" w:rsidRPr="005B5E8B">
        <w:rPr>
          <w:rFonts w:ascii="Calibri" w:eastAsia="Times New Roman" w:hAnsi="Calibri" w:cs="Calibri"/>
        </w:rPr>
        <w:t>. For</w:t>
      </w:r>
      <w:r w:rsidRPr="005B5E8B">
        <w:rPr>
          <w:rFonts w:ascii="Calibri" w:eastAsia="Times New Roman" w:hAnsi="Calibri" w:cs="Calibri"/>
        </w:rPr>
        <w:t xml:space="preserve"> stakeholder debriefing, we presented findings to the civil rights </w:t>
      </w:r>
      <w:r w:rsidRPr="005B5E8B">
        <w:rPr>
          <w:rFonts w:ascii="Calibri" w:eastAsia="Times New Roman" w:hAnsi="Calibri" w:cs="Calibri"/>
        </w:rPr>
        <w:lastRenderedPageBreak/>
        <w:t xml:space="preserve">organization and groups of community members, activists, students, policymakers, and alumni invested in advancing equity at both institutions. Being in conversation with these groups further strengthened trustworthiness by providing </w:t>
      </w:r>
      <w:r w:rsidR="00497C28" w:rsidRPr="005B5E8B">
        <w:rPr>
          <w:rFonts w:ascii="Calibri" w:eastAsia="Times New Roman" w:hAnsi="Calibri" w:cs="Calibri"/>
        </w:rPr>
        <w:t>community input on the research process and further corroboration of findings</w:t>
      </w:r>
      <w:r w:rsidRPr="005B5E8B">
        <w:rPr>
          <w:rFonts w:ascii="Calibri" w:eastAsia="Times New Roman" w:hAnsi="Calibri" w:cs="Calibri"/>
        </w:rPr>
        <w:t>. Last, we conducted member-checking</w:t>
      </w:r>
      <w:r w:rsidR="00497C28" w:rsidRPr="005B5E8B">
        <w:rPr>
          <w:rFonts w:ascii="Calibri" w:eastAsia="Times New Roman" w:hAnsi="Calibri" w:cs="Calibri"/>
        </w:rPr>
        <w:t>;</w:t>
      </w:r>
      <w:r w:rsidRPr="005B5E8B">
        <w:rPr>
          <w:rFonts w:ascii="Calibri" w:eastAsia="Times New Roman" w:hAnsi="Calibri" w:cs="Calibri"/>
        </w:rPr>
        <w:t xml:space="preserve"> participants directly quoted in the article were contacted and given the opportunity to review their quotations and our subsequent analysis. </w:t>
      </w:r>
      <w:r w:rsidRPr="005B5E8B" w:rsidDel="00DE543D">
        <w:rPr>
          <w:rFonts w:ascii="Calibri" w:eastAsia="Times New Roman" w:hAnsi="Calibri" w:cs="Calibri"/>
          <w:b/>
          <w:bCs/>
        </w:rPr>
        <w:t xml:space="preserve"> </w:t>
      </w:r>
    </w:p>
    <w:p w14:paraId="14C48686" w14:textId="7A6D01AA" w:rsidR="00750C26" w:rsidRPr="005B5E8B" w:rsidRDefault="76F41CE1" w:rsidP="76F41CE1">
      <w:pPr>
        <w:spacing w:line="480" w:lineRule="auto"/>
        <w:jc w:val="center"/>
        <w:rPr>
          <w:rFonts w:ascii="Calibri" w:eastAsia="Times New Roman" w:hAnsi="Calibri" w:cs="Calibri"/>
        </w:rPr>
      </w:pPr>
      <w:r w:rsidRPr="005B5E8B">
        <w:rPr>
          <w:rFonts w:ascii="Calibri" w:eastAsia="Times New Roman" w:hAnsi="Calibri" w:cs="Calibri"/>
          <w:b/>
          <w:bCs/>
        </w:rPr>
        <w:t>Findings</w:t>
      </w:r>
    </w:p>
    <w:p w14:paraId="2297323E" w14:textId="409E7163" w:rsidR="00750C26" w:rsidRPr="005B5E8B" w:rsidRDefault="00D97DA8" w:rsidP="76F41CE1">
      <w:pPr>
        <w:spacing w:line="480" w:lineRule="auto"/>
        <w:rPr>
          <w:rFonts w:ascii="Calibri" w:eastAsia="Times New Roman" w:hAnsi="Calibri" w:cs="Calibri"/>
        </w:rPr>
      </w:pPr>
      <w:r w:rsidRPr="005B5E8B">
        <w:rPr>
          <w:rFonts w:ascii="Calibri" w:hAnsi="Calibri" w:cs="Calibri"/>
        </w:rPr>
        <w:tab/>
      </w:r>
      <w:r w:rsidR="000B171D" w:rsidRPr="005B5E8B">
        <w:rPr>
          <w:rFonts w:ascii="Calibri" w:eastAsia="Times New Roman" w:hAnsi="Calibri" w:cs="Calibri"/>
        </w:rPr>
        <w:t>W</w:t>
      </w:r>
      <w:r w:rsidR="00750C26" w:rsidRPr="005B5E8B">
        <w:rPr>
          <w:rFonts w:ascii="Calibri" w:eastAsia="Times New Roman" w:hAnsi="Calibri" w:cs="Calibri"/>
        </w:rPr>
        <w:t xml:space="preserve">e identified key </w:t>
      </w:r>
      <w:r w:rsidR="00667336" w:rsidRPr="005B5E8B">
        <w:rPr>
          <w:rFonts w:ascii="Calibri" w:eastAsia="Times New Roman" w:hAnsi="Calibri" w:cs="Calibri"/>
        </w:rPr>
        <w:t>ways in which public state flagships</w:t>
      </w:r>
      <w:r w:rsidR="00750C26" w:rsidRPr="005B5E8B">
        <w:rPr>
          <w:rFonts w:ascii="Calibri" w:eastAsia="Times New Roman" w:hAnsi="Calibri" w:cs="Calibri"/>
        </w:rPr>
        <w:t xml:space="preserve"> undermined their ability to recruit and </w:t>
      </w:r>
      <w:r w:rsidR="0048127D" w:rsidRPr="005B5E8B">
        <w:rPr>
          <w:rFonts w:ascii="Calibri" w:eastAsia="Times New Roman" w:hAnsi="Calibri" w:cs="Calibri"/>
        </w:rPr>
        <w:t xml:space="preserve">enroll </w:t>
      </w:r>
      <w:r w:rsidR="00750C26" w:rsidRPr="005B5E8B">
        <w:rPr>
          <w:rFonts w:ascii="Calibri" w:eastAsia="Times New Roman" w:hAnsi="Calibri" w:cs="Calibri"/>
        </w:rPr>
        <w:t xml:space="preserve">diverse student bodies. </w:t>
      </w:r>
      <w:r w:rsidR="000B171D" w:rsidRPr="005B5E8B">
        <w:rPr>
          <w:rFonts w:ascii="Calibri" w:eastAsia="Times New Roman" w:hAnsi="Calibri" w:cs="Calibri"/>
        </w:rPr>
        <w:t>We first discuss</w:t>
      </w:r>
      <w:r w:rsidR="00046C2E" w:rsidRPr="005B5E8B">
        <w:rPr>
          <w:rFonts w:ascii="Calibri" w:eastAsia="Times New Roman" w:hAnsi="Calibri" w:cs="Calibri"/>
        </w:rPr>
        <w:t xml:space="preserve"> policies </w:t>
      </w:r>
      <w:r w:rsidR="00987824">
        <w:rPr>
          <w:rFonts w:ascii="Calibri" w:eastAsia="Times New Roman" w:hAnsi="Calibri" w:cs="Calibri"/>
        </w:rPr>
        <w:t xml:space="preserve">and practices </w:t>
      </w:r>
      <w:r w:rsidR="007518B7" w:rsidRPr="005B5E8B">
        <w:rPr>
          <w:rFonts w:ascii="Calibri" w:eastAsia="Times New Roman" w:hAnsi="Calibri" w:cs="Calibri"/>
        </w:rPr>
        <w:t xml:space="preserve">presented as being </w:t>
      </w:r>
      <w:r w:rsidR="0048127D" w:rsidRPr="005B5E8B">
        <w:rPr>
          <w:rFonts w:ascii="Calibri" w:eastAsia="Times New Roman" w:hAnsi="Calibri" w:cs="Calibri"/>
        </w:rPr>
        <w:t xml:space="preserve">race-neutral, but </w:t>
      </w:r>
      <w:r w:rsidR="007518B7" w:rsidRPr="005B5E8B">
        <w:rPr>
          <w:rFonts w:ascii="Calibri" w:eastAsia="Times New Roman" w:hAnsi="Calibri" w:cs="Calibri"/>
        </w:rPr>
        <w:t xml:space="preserve">that </w:t>
      </w:r>
      <w:r w:rsidR="0048127D" w:rsidRPr="005B5E8B">
        <w:rPr>
          <w:rFonts w:ascii="Calibri" w:eastAsia="Times New Roman" w:hAnsi="Calibri" w:cs="Calibri"/>
        </w:rPr>
        <w:t>exacerbated racial inequality</w:t>
      </w:r>
      <w:r w:rsidR="00046C2E" w:rsidRPr="005B5E8B">
        <w:rPr>
          <w:rFonts w:ascii="Calibri" w:eastAsia="Times New Roman" w:hAnsi="Calibri" w:cs="Calibri"/>
        </w:rPr>
        <w:t xml:space="preserve">. Second, we </w:t>
      </w:r>
      <w:r w:rsidR="000B171D" w:rsidRPr="005B5E8B">
        <w:rPr>
          <w:rFonts w:ascii="Calibri" w:eastAsia="Times New Roman" w:hAnsi="Calibri" w:cs="Calibri"/>
        </w:rPr>
        <w:t>explain how</w:t>
      </w:r>
      <w:r w:rsidR="00046C2E" w:rsidRPr="005B5E8B">
        <w:rPr>
          <w:rFonts w:ascii="Calibri" w:eastAsia="Times New Roman" w:hAnsi="Calibri" w:cs="Calibri"/>
        </w:rPr>
        <w:t xml:space="preserve"> policies </w:t>
      </w:r>
      <w:r w:rsidR="00987824">
        <w:rPr>
          <w:rFonts w:ascii="Calibri" w:eastAsia="Times New Roman" w:hAnsi="Calibri" w:cs="Calibri"/>
        </w:rPr>
        <w:t xml:space="preserve">and practices </w:t>
      </w:r>
      <w:r w:rsidR="00046C2E" w:rsidRPr="005B5E8B">
        <w:rPr>
          <w:rFonts w:ascii="Calibri" w:eastAsia="Times New Roman" w:hAnsi="Calibri" w:cs="Calibri"/>
        </w:rPr>
        <w:t>meant to advance equity</w:t>
      </w:r>
      <w:r w:rsidR="000B171D" w:rsidRPr="005B5E8B">
        <w:rPr>
          <w:rFonts w:ascii="Calibri" w:eastAsia="Times New Roman" w:hAnsi="Calibri" w:cs="Calibri"/>
        </w:rPr>
        <w:t xml:space="preserve"> were limited in their</w:t>
      </w:r>
      <w:r w:rsidR="00046C2E" w:rsidRPr="005B5E8B">
        <w:rPr>
          <w:rFonts w:ascii="Calibri" w:eastAsia="Times New Roman" w:hAnsi="Calibri" w:cs="Calibri"/>
        </w:rPr>
        <w:t xml:space="preserve"> ability to enact change. </w:t>
      </w:r>
    </w:p>
    <w:p w14:paraId="1D6F3929" w14:textId="04FC6583" w:rsidR="00750C26" w:rsidRPr="005B5E8B" w:rsidRDefault="76F41CE1" w:rsidP="76F41CE1">
      <w:pPr>
        <w:spacing w:line="480" w:lineRule="auto"/>
        <w:rPr>
          <w:rFonts w:ascii="Calibri" w:eastAsia="Times New Roman" w:hAnsi="Calibri" w:cs="Calibri"/>
          <w:b/>
          <w:bCs/>
        </w:rPr>
      </w:pPr>
      <w:r w:rsidRPr="005B5E8B">
        <w:rPr>
          <w:rFonts w:ascii="Calibri" w:eastAsia="Times New Roman" w:hAnsi="Calibri" w:cs="Calibri"/>
          <w:b/>
          <w:bCs/>
        </w:rPr>
        <w:t xml:space="preserve">Early Deadlines, </w:t>
      </w:r>
      <w:r w:rsidR="00A46DBA" w:rsidRPr="005B5E8B">
        <w:rPr>
          <w:rFonts w:ascii="Calibri" w:eastAsia="Times New Roman" w:hAnsi="Calibri" w:cs="Calibri"/>
          <w:b/>
          <w:bCs/>
        </w:rPr>
        <w:t xml:space="preserve">Honors Programs, </w:t>
      </w:r>
      <w:r w:rsidR="00667336" w:rsidRPr="005B5E8B">
        <w:rPr>
          <w:rFonts w:ascii="Calibri" w:eastAsia="Times New Roman" w:hAnsi="Calibri" w:cs="Calibri"/>
          <w:b/>
          <w:bCs/>
        </w:rPr>
        <w:t xml:space="preserve">and </w:t>
      </w:r>
      <w:r w:rsidRPr="005B5E8B">
        <w:rPr>
          <w:rFonts w:ascii="Calibri" w:eastAsia="Times New Roman" w:hAnsi="Calibri" w:cs="Calibri"/>
          <w:b/>
          <w:bCs/>
        </w:rPr>
        <w:t>Out-of-State Recruitment</w:t>
      </w:r>
    </w:p>
    <w:p w14:paraId="7229AEA0" w14:textId="3AE1E1F1" w:rsidR="001F14D3" w:rsidRPr="005B5E8B" w:rsidRDefault="00667336" w:rsidP="001F14D3">
      <w:pPr>
        <w:spacing w:line="480" w:lineRule="auto"/>
        <w:ind w:firstLine="720"/>
        <w:rPr>
          <w:rFonts w:ascii="Calibri" w:eastAsia="Times New Roman" w:hAnsi="Calibri" w:cs="Calibri"/>
          <w:color w:val="212529"/>
          <w:shd w:val="clear" w:color="auto" w:fill="FFFFFF"/>
        </w:rPr>
      </w:pPr>
      <w:r w:rsidRPr="005B5E8B">
        <w:rPr>
          <w:rFonts w:ascii="Calibri" w:eastAsia="Times New Roman" w:hAnsi="Calibri" w:cs="Calibri"/>
        </w:rPr>
        <w:t xml:space="preserve">First, both </w:t>
      </w:r>
      <w:r w:rsidR="00750C26" w:rsidRPr="005B5E8B">
        <w:rPr>
          <w:rFonts w:ascii="Calibri" w:eastAsia="Times New Roman" w:hAnsi="Calibri" w:cs="Calibri"/>
        </w:rPr>
        <w:t xml:space="preserve">institutions </w:t>
      </w:r>
      <w:r w:rsidRPr="005B5E8B">
        <w:rPr>
          <w:rFonts w:ascii="Calibri" w:eastAsia="Times New Roman" w:hAnsi="Calibri" w:cs="Calibri"/>
        </w:rPr>
        <w:t>tied privileged assets to early deadlines, like honors programs and limited enrollment majors</w:t>
      </w:r>
      <w:r w:rsidR="001F14D3" w:rsidRPr="005B5E8B">
        <w:rPr>
          <w:rFonts w:ascii="Calibri" w:eastAsia="Times New Roman" w:hAnsi="Calibri" w:cs="Calibri"/>
        </w:rPr>
        <w:t>. While ostensibly race-neutral</w:t>
      </w:r>
      <w:r w:rsidRPr="005B5E8B">
        <w:rPr>
          <w:rFonts w:ascii="Calibri" w:eastAsia="Times New Roman" w:hAnsi="Calibri" w:cs="Calibri"/>
        </w:rPr>
        <w:t xml:space="preserve">, </w:t>
      </w:r>
      <w:r w:rsidR="001F14D3" w:rsidRPr="005B5E8B">
        <w:rPr>
          <w:rFonts w:ascii="Calibri" w:eastAsia="Times New Roman" w:hAnsi="Calibri" w:cs="Calibri"/>
        </w:rPr>
        <w:t xml:space="preserve">such policies </w:t>
      </w:r>
      <w:r w:rsidR="00987824">
        <w:rPr>
          <w:rFonts w:ascii="Calibri" w:eastAsia="Times New Roman" w:hAnsi="Calibri" w:cs="Calibri"/>
        </w:rPr>
        <w:t xml:space="preserve">and practices </w:t>
      </w:r>
      <w:r w:rsidR="001F14D3" w:rsidRPr="005B5E8B">
        <w:rPr>
          <w:rFonts w:ascii="Calibri" w:eastAsia="Times New Roman" w:hAnsi="Calibri" w:cs="Calibri"/>
        </w:rPr>
        <w:t>privileged</w:t>
      </w:r>
      <w:r w:rsidRPr="005B5E8B">
        <w:rPr>
          <w:rFonts w:ascii="Calibri" w:eastAsia="Times New Roman" w:hAnsi="Calibri" w:cs="Calibri"/>
        </w:rPr>
        <w:t xml:space="preserve"> already privileged students and limit</w:t>
      </w:r>
      <w:r w:rsidR="001F14D3" w:rsidRPr="005B5E8B">
        <w:rPr>
          <w:rFonts w:ascii="Calibri" w:eastAsia="Times New Roman" w:hAnsi="Calibri" w:cs="Calibri"/>
        </w:rPr>
        <w:t>ed</w:t>
      </w:r>
      <w:r w:rsidRPr="005B5E8B">
        <w:rPr>
          <w:rFonts w:ascii="Calibri" w:eastAsia="Times New Roman" w:hAnsi="Calibri" w:cs="Calibri"/>
        </w:rPr>
        <w:t xml:space="preserve"> opportunity for others. </w:t>
      </w:r>
      <w:r w:rsidR="001F14D3" w:rsidRPr="005B5E8B">
        <w:rPr>
          <w:rFonts w:ascii="Calibri" w:eastAsia="Times New Roman" w:hAnsi="Calibri" w:cs="Calibri"/>
        </w:rPr>
        <w:t>Mike, a former senior-level administrator at MU noted: “The data is pretty clear that that students of color, they apply lower percentages to early action compared to regular decision when you look at the applicant pools. So it was not any different for MU.” Confusion about early deadlines also exists</w:t>
      </w:r>
      <w:r w:rsidR="00143AC1">
        <w:rPr>
          <w:rFonts w:ascii="Calibri" w:eastAsia="Times New Roman" w:hAnsi="Calibri" w:cs="Calibri"/>
        </w:rPr>
        <w:t xml:space="preserve"> (Park &amp; Eagan, 2011)</w:t>
      </w:r>
      <w:r w:rsidR="001F14D3" w:rsidRPr="005B5E8B">
        <w:rPr>
          <w:rFonts w:ascii="Calibri" w:eastAsia="Times New Roman" w:hAnsi="Calibri" w:cs="Calibri"/>
        </w:rPr>
        <w:t xml:space="preserve">, and students may </w:t>
      </w:r>
      <w:r w:rsidR="00CA0E34">
        <w:rPr>
          <w:rFonts w:ascii="Calibri" w:eastAsia="Times New Roman" w:hAnsi="Calibri" w:cs="Calibri"/>
        </w:rPr>
        <w:t>think</w:t>
      </w:r>
      <w:r w:rsidR="001F14D3" w:rsidRPr="005B5E8B">
        <w:rPr>
          <w:rFonts w:ascii="Calibri" w:eastAsia="Times New Roman" w:hAnsi="Calibri" w:cs="Calibri"/>
        </w:rPr>
        <w:t xml:space="preserve"> that an</w:t>
      </w:r>
      <w:r w:rsidR="00CA0E34">
        <w:rPr>
          <w:rFonts w:ascii="Calibri" w:eastAsia="Times New Roman" w:hAnsi="Calibri" w:cs="Calibri"/>
        </w:rPr>
        <w:t>y</w:t>
      </w:r>
      <w:r w:rsidR="001F14D3" w:rsidRPr="005B5E8B">
        <w:rPr>
          <w:rFonts w:ascii="Calibri" w:eastAsia="Times New Roman" w:hAnsi="Calibri" w:cs="Calibri"/>
        </w:rPr>
        <w:t xml:space="preserve"> early deadline is equated with early decision, which is binding and does not allow students to compare financial aid packages, versus non-binding early action.</w:t>
      </w:r>
    </w:p>
    <w:p w14:paraId="29FF291F" w14:textId="14B53BDA" w:rsidR="001F14D3" w:rsidRPr="005B5E8B" w:rsidRDefault="00750C26" w:rsidP="76F41CE1">
      <w:pPr>
        <w:spacing w:line="480" w:lineRule="auto"/>
        <w:ind w:firstLine="720"/>
        <w:rPr>
          <w:rFonts w:ascii="Calibri" w:eastAsia="Times New Roman" w:hAnsi="Calibri" w:cs="Calibri"/>
        </w:rPr>
      </w:pPr>
      <w:r w:rsidRPr="005B5E8B">
        <w:rPr>
          <w:rFonts w:ascii="Calibri" w:eastAsia="Times New Roman" w:hAnsi="Calibri" w:cs="Calibri"/>
        </w:rPr>
        <w:t xml:space="preserve">As of Summer 2021, the NCU website listed the November 1 early </w:t>
      </w:r>
      <w:r w:rsidR="001F14D3" w:rsidRPr="005B5E8B">
        <w:rPr>
          <w:rFonts w:ascii="Calibri" w:eastAsia="Times New Roman" w:hAnsi="Calibri" w:cs="Calibri"/>
        </w:rPr>
        <w:t xml:space="preserve">action </w:t>
      </w:r>
      <w:r w:rsidRPr="005B5E8B">
        <w:rPr>
          <w:rFonts w:ascii="Calibri" w:eastAsia="Times New Roman" w:hAnsi="Calibri" w:cs="Calibri"/>
        </w:rPr>
        <w:t>deadline and noted, “</w:t>
      </w:r>
      <w:r w:rsidRPr="005B5E8B">
        <w:rPr>
          <w:rFonts w:ascii="Calibri" w:eastAsia="Times New Roman" w:hAnsi="Calibri" w:cs="Calibri"/>
          <w:color w:val="212529"/>
          <w:shd w:val="clear" w:color="auto" w:fill="FFFFFF"/>
        </w:rPr>
        <w:t>Meeting this deadline may give you the best chance for being admitted to our most selective programs. You may also receive special attention for admission to honors programs and for merit awards” (</w:t>
      </w:r>
      <w:r w:rsidR="003073B2" w:rsidRPr="005B5E8B">
        <w:rPr>
          <w:rFonts w:ascii="Calibri" w:eastAsia="Times New Roman" w:hAnsi="Calibri" w:cs="Calibri"/>
          <w:color w:val="212529"/>
          <w:shd w:val="clear" w:color="auto" w:fill="FFFFFF"/>
        </w:rPr>
        <w:t>reference redacted for anonymity</w:t>
      </w:r>
      <w:r w:rsidRPr="005B5E8B">
        <w:rPr>
          <w:rFonts w:ascii="Calibri" w:eastAsia="Times New Roman" w:hAnsi="Calibri" w:cs="Calibri"/>
          <w:color w:val="212529"/>
          <w:shd w:val="clear" w:color="auto" w:fill="FFFFFF"/>
        </w:rPr>
        <w:t xml:space="preserve">). Notably, the most selective programs at NCU were in the Schools of Engineering and Business, and both were known for lacking racial diversity. MU also tied </w:t>
      </w:r>
      <w:r w:rsidR="005D49F4" w:rsidRPr="005B5E8B">
        <w:rPr>
          <w:rFonts w:ascii="Calibri" w:eastAsia="Times New Roman" w:hAnsi="Calibri" w:cs="Calibri"/>
          <w:color w:val="212529"/>
          <w:shd w:val="clear" w:color="auto" w:fill="FFFFFF"/>
        </w:rPr>
        <w:t xml:space="preserve">special </w:t>
      </w:r>
      <w:r w:rsidRPr="005B5E8B">
        <w:rPr>
          <w:rFonts w:ascii="Calibri" w:eastAsia="Times New Roman" w:hAnsi="Calibri" w:cs="Calibri"/>
          <w:color w:val="212529"/>
          <w:shd w:val="clear" w:color="auto" w:fill="FFFFFF"/>
        </w:rPr>
        <w:lastRenderedPageBreak/>
        <w:t>opportunities to early admissions deadlines. As of Summer 2021, the website for the institution’s Honors program stated</w:t>
      </w:r>
      <w:r w:rsidRPr="005B5E8B">
        <w:rPr>
          <w:rFonts w:ascii="Calibri" w:eastAsia="Times New Roman" w:hAnsi="Calibri" w:cs="Calibri"/>
        </w:rPr>
        <w:t xml:space="preserve">: “To be fully considered for </w:t>
      </w:r>
      <w:r w:rsidR="005D49F4" w:rsidRPr="005B5E8B">
        <w:rPr>
          <w:rFonts w:ascii="Calibri" w:eastAsia="Times New Roman" w:hAnsi="Calibri" w:cs="Calibri"/>
        </w:rPr>
        <w:t>[our Honors program]</w:t>
      </w:r>
      <w:r w:rsidRPr="005B5E8B">
        <w:rPr>
          <w:rFonts w:ascii="Calibri" w:eastAsia="Times New Roman" w:hAnsi="Calibri" w:cs="Calibri"/>
        </w:rPr>
        <w:t xml:space="preserve">, we strongly recommend that you submit a complete university application </w:t>
      </w:r>
      <w:r w:rsidR="005D49F4" w:rsidRPr="005B5E8B">
        <w:rPr>
          <w:rFonts w:ascii="Calibri" w:eastAsia="Times New Roman" w:hAnsi="Calibri" w:cs="Calibri"/>
        </w:rPr>
        <w:t>. . .</w:t>
      </w:r>
      <w:r w:rsidRPr="005B5E8B">
        <w:rPr>
          <w:rFonts w:ascii="Calibri" w:eastAsia="Times New Roman" w:hAnsi="Calibri" w:cs="Calibri"/>
        </w:rPr>
        <w:t xml:space="preserve"> by midnight (EST) on November 1” (</w:t>
      </w:r>
      <w:r w:rsidR="003073B2" w:rsidRPr="005B5E8B">
        <w:rPr>
          <w:rFonts w:ascii="Calibri" w:eastAsia="Times New Roman" w:hAnsi="Calibri" w:cs="Calibri"/>
        </w:rPr>
        <w:t>reference redacted for anonymity</w:t>
      </w:r>
      <w:r w:rsidRPr="005B5E8B">
        <w:rPr>
          <w:rFonts w:ascii="Calibri" w:eastAsia="Times New Roman" w:hAnsi="Calibri" w:cs="Calibri"/>
        </w:rPr>
        <w:t xml:space="preserve">). It is possible that the institution still reviewed applications filed after the early deadline; however, it is </w:t>
      </w:r>
      <w:r w:rsidR="00B44256">
        <w:rPr>
          <w:rFonts w:ascii="Calibri" w:eastAsia="Times New Roman" w:hAnsi="Calibri" w:cs="Calibri"/>
        </w:rPr>
        <w:t xml:space="preserve">also </w:t>
      </w:r>
      <w:r w:rsidRPr="005B5E8B">
        <w:rPr>
          <w:rFonts w:ascii="Calibri" w:eastAsia="Times New Roman" w:hAnsi="Calibri" w:cs="Calibri"/>
        </w:rPr>
        <w:t xml:space="preserve">quite possible that the website language (“To be fully considered…we strongly recommend…”) </w:t>
      </w:r>
      <w:r w:rsidR="005D49F4" w:rsidRPr="005B5E8B">
        <w:rPr>
          <w:rFonts w:ascii="Calibri" w:eastAsia="Times New Roman" w:hAnsi="Calibri" w:cs="Calibri"/>
        </w:rPr>
        <w:t>would discourage some</w:t>
      </w:r>
      <w:r w:rsidRPr="005B5E8B">
        <w:rPr>
          <w:rFonts w:ascii="Calibri" w:eastAsia="Times New Roman" w:hAnsi="Calibri" w:cs="Calibri"/>
        </w:rPr>
        <w:t xml:space="preserve"> </w:t>
      </w:r>
      <w:r w:rsidR="005D49F4" w:rsidRPr="005B5E8B">
        <w:rPr>
          <w:rFonts w:ascii="Calibri" w:eastAsia="Times New Roman" w:hAnsi="Calibri" w:cs="Calibri"/>
        </w:rPr>
        <w:t>students</w:t>
      </w:r>
      <w:r w:rsidRPr="005B5E8B">
        <w:rPr>
          <w:rFonts w:ascii="Calibri" w:eastAsia="Times New Roman" w:hAnsi="Calibri" w:cs="Calibri"/>
        </w:rPr>
        <w:t xml:space="preserve"> from applying to the programs. While the Honors program at MU did not require a separate application, students still had to select that they wished to be considered for the programs. </w:t>
      </w:r>
    </w:p>
    <w:p w14:paraId="73750186" w14:textId="7DD5ED8A" w:rsidR="001F14D3" w:rsidRPr="005B5E8B" w:rsidRDefault="001F14D3" w:rsidP="001F14D3">
      <w:pPr>
        <w:spacing w:line="480" w:lineRule="auto"/>
        <w:ind w:firstLine="720"/>
        <w:rPr>
          <w:rFonts w:ascii="Calibri" w:eastAsia="Times New Roman" w:hAnsi="Calibri" w:cs="Calibri"/>
        </w:rPr>
      </w:pPr>
      <w:r w:rsidRPr="005B5E8B">
        <w:rPr>
          <w:rFonts w:ascii="Calibri" w:eastAsia="Times New Roman" w:hAnsi="Calibri" w:cs="Calibri"/>
        </w:rPr>
        <w:t xml:space="preserve">In interviews, MU’s Honors program was described as being more homogeneous in composition than the rest of the institution, </w:t>
      </w:r>
      <w:r w:rsidR="001E7F51">
        <w:rPr>
          <w:rFonts w:ascii="Calibri" w:eastAsia="Times New Roman" w:hAnsi="Calibri" w:cs="Calibri"/>
        </w:rPr>
        <w:t>possibly in part</w:t>
      </w:r>
      <w:r w:rsidRPr="005B5E8B">
        <w:rPr>
          <w:rFonts w:ascii="Calibri" w:eastAsia="Times New Roman" w:hAnsi="Calibri" w:cs="Calibri"/>
        </w:rPr>
        <w:t xml:space="preserve"> due to </w:t>
      </w:r>
      <w:r w:rsidR="001E7F51">
        <w:rPr>
          <w:rFonts w:ascii="Calibri" w:eastAsia="Times New Roman" w:hAnsi="Calibri" w:cs="Calibri"/>
        </w:rPr>
        <w:t xml:space="preserve">the program </w:t>
      </w:r>
      <w:r w:rsidR="008B7F17">
        <w:rPr>
          <w:rFonts w:ascii="Calibri" w:hAnsi="Calibri" w:cs="Calibri"/>
        </w:rPr>
        <w:t>strongly recommending that interested students apply early</w:t>
      </w:r>
      <w:r w:rsidR="008B7F17">
        <w:rPr>
          <w:rFonts w:ascii="Calibri" w:eastAsia="Times New Roman" w:hAnsi="Calibri" w:cs="Calibri"/>
        </w:rPr>
        <w:t xml:space="preserve"> </w:t>
      </w:r>
      <w:r w:rsidR="008B7F17">
        <w:rPr>
          <w:rFonts w:ascii="Calibri" w:hAnsi="Calibri" w:cs="Calibri"/>
        </w:rPr>
        <w:t>despite</w:t>
      </w:r>
      <w:r w:rsidR="008B7F17">
        <w:rPr>
          <w:rFonts w:ascii="Calibri" w:eastAsia="Times New Roman" w:hAnsi="Calibri" w:cs="Calibri"/>
        </w:rPr>
        <w:t xml:space="preserve"> the </w:t>
      </w:r>
      <w:r w:rsidR="008B7F17">
        <w:rPr>
          <w:rFonts w:ascii="Calibri" w:hAnsi="Calibri" w:cs="Calibri"/>
        </w:rPr>
        <w:t xml:space="preserve">trend of there being </w:t>
      </w:r>
      <w:r w:rsidR="008B7F17">
        <w:rPr>
          <w:rFonts w:ascii="Calibri" w:eastAsia="Times New Roman" w:hAnsi="Calibri" w:cs="Calibri"/>
        </w:rPr>
        <w:t>lower diversity in the early applicant pool</w:t>
      </w:r>
      <w:r w:rsidR="00BB1C26">
        <w:rPr>
          <w:rFonts w:ascii="Calibri" w:eastAsia="Times New Roman" w:hAnsi="Calibri" w:cs="Calibri"/>
        </w:rPr>
        <w:t>, as noted in our interview with Mike, a former senior-level MU administrator</w:t>
      </w:r>
      <w:r w:rsidR="008B7F17" w:rsidRPr="005B5E8B">
        <w:rPr>
          <w:rFonts w:ascii="Calibri" w:eastAsia="Times New Roman" w:hAnsi="Calibri" w:cs="Calibri"/>
        </w:rPr>
        <w:t>.</w:t>
      </w:r>
      <w:r w:rsidR="008B7F17">
        <w:rPr>
          <w:color w:val="222222"/>
        </w:rPr>
        <w:t xml:space="preserve"> </w:t>
      </w:r>
      <w:r w:rsidRPr="005B5E8B">
        <w:rPr>
          <w:rFonts w:ascii="Calibri" w:eastAsia="Times New Roman" w:hAnsi="Calibri" w:cs="Calibri"/>
        </w:rPr>
        <w:t xml:space="preserve">. Like NCU, MU also tied admission to highly competitive programs to their early deadline. As of Summer 2021, the MU website noted “[we] strongly recommend meeting the November 1 deadline if you wish to be considered for majors in the College of Engineering” (reference redacted for anonymity). Engineering is already known for having low racial diversity, besides climate issues and the lack of faculty diversity, another possible contributor is institutional messaging that students are possibly disadvantaged if they do not apply early. Notably, in </w:t>
      </w:r>
      <w:r w:rsidRPr="00A2484A">
        <w:rPr>
          <w:rFonts w:ascii="Calibri" w:eastAsia="Times New Roman" w:hAnsi="Calibri" w:cs="Calibri"/>
        </w:rPr>
        <w:t xml:space="preserve">2019, </w:t>
      </w:r>
      <w:r w:rsidR="00A2484A" w:rsidRPr="002120E4">
        <w:rPr>
          <w:rFonts w:ascii="Calibri" w:hAnsi="Calibri" w:cs="Calibri"/>
          <w:color w:val="222222"/>
        </w:rPr>
        <w:t>Black and Latinx students received only 1.8% and 3.5%, respectively, of engineering degrees at MU.</w:t>
      </w:r>
    </w:p>
    <w:p w14:paraId="4F0C9E46" w14:textId="03EF3907" w:rsidR="00750C26" w:rsidRPr="005B5E8B" w:rsidRDefault="00750C26" w:rsidP="001F14D3">
      <w:pPr>
        <w:spacing w:line="480" w:lineRule="auto"/>
        <w:ind w:firstLine="720"/>
        <w:rPr>
          <w:rStyle w:val="s1"/>
          <w:rFonts w:ascii="Calibri" w:eastAsia="Times New Roman" w:hAnsi="Calibri" w:cs="Calibri"/>
        </w:rPr>
      </w:pPr>
      <w:r w:rsidRPr="005B5E8B">
        <w:rPr>
          <w:rFonts w:ascii="Calibri" w:eastAsia="Times New Roman" w:hAnsi="Calibri" w:cs="Calibri"/>
          <w:color w:val="212529"/>
          <w:shd w:val="clear" w:color="auto" w:fill="FFFFFF"/>
        </w:rPr>
        <w:t xml:space="preserve">Early </w:t>
      </w:r>
      <w:r w:rsidR="001F14D3" w:rsidRPr="005B5E8B">
        <w:rPr>
          <w:rFonts w:ascii="Calibri" w:eastAsia="Times New Roman" w:hAnsi="Calibri" w:cs="Calibri"/>
          <w:color w:val="212529"/>
          <w:shd w:val="clear" w:color="auto" w:fill="FFFFFF"/>
        </w:rPr>
        <w:t xml:space="preserve">action </w:t>
      </w:r>
      <w:r w:rsidRPr="005B5E8B">
        <w:rPr>
          <w:rFonts w:ascii="Calibri" w:eastAsia="Times New Roman" w:hAnsi="Calibri" w:cs="Calibri"/>
          <w:color w:val="212529"/>
          <w:shd w:val="clear" w:color="auto" w:fill="FFFFFF"/>
        </w:rPr>
        <w:t>deadlines allow state institutions to inform students early of their acceptance to honors programs</w:t>
      </w:r>
      <w:r w:rsidR="00B805C8" w:rsidRPr="005B5E8B">
        <w:rPr>
          <w:rFonts w:ascii="Calibri" w:eastAsia="Times New Roman" w:hAnsi="Calibri" w:cs="Calibri"/>
          <w:color w:val="212529"/>
          <w:shd w:val="clear" w:color="auto" w:fill="FFFFFF"/>
        </w:rPr>
        <w:t>;</w:t>
      </w:r>
      <w:r w:rsidRPr="005B5E8B">
        <w:rPr>
          <w:rFonts w:ascii="Calibri" w:eastAsia="Times New Roman" w:hAnsi="Calibri" w:cs="Calibri"/>
          <w:color w:val="212529"/>
          <w:shd w:val="clear" w:color="auto" w:fill="FFFFFF"/>
        </w:rPr>
        <w:t xml:space="preserve"> these same programs are a powerful </w:t>
      </w:r>
      <w:r w:rsidRPr="005B5E8B">
        <w:rPr>
          <w:rFonts w:ascii="Calibri" w:eastAsia="Times New Roman" w:hAnsi="Calibri" w:cs="Calibri"/>
        </w:rPr>
        <w:t xml:space="preserve">recruitment tool for public institutions seeking to recruit out-of-state students who pay full non-resident tuition. </w:t>
      </w:r>
      <w:r w:rsidR="76F41CE1" w:rsidRPr="005B5E8B">
        <w:rPr>
          <w:rFonts w:ascii="Calibri" w:eastAsia="Times New Roman" w:hAnsi="Calibri" w:cs="Calibri"/>
        </w:rPr>
        <w:t xml:space="preserve">Both </w:t>
      </w:r>
      <w:r w:rsidR="00667336" w:rsidRPr="005B5E8B">
        <w:rPr>
          <w:rFonts w:ascii="Calibri" w:eastAsia="Times New Roman" w:hAnsi="Calibri" w:cs="Calibri"/>
        </w:rPr>
        <w:t xml:space="preserve">institutions </w:t>
      </w:r>
      <w:r w:rsidR="76F41CE1" w:rsidRPr="005B5E8B">
        <w:rPr>
          <w:rFonts w:ascii="Calibri" w:eastAsia="Times New Roman" w:hAnsi="Calibri" w:cs="Calibri"/>
        </w:rPr>
        <w:t>recruited out-of-state students attuned to honors and limited enrollment programs (at NCU, the College of Engineering had the highest percentage of out-of-state students</w:t>
      </w:r>
      <w:r w:rsidR="001F14D3" w:rsidRPr="005B5E8B">
        <w:rPr>
          <w:rFonts w:ascii="Calibri" w:eastAsia="Times New Roman" w:hAnsi="Calibri" w:cs="Calibri"/>
        </w:rPr>
        <w:t xml:space="preserve"> out of any other college</w:t>
      </w:r>
      <w:r w:rsidR="76F41CE1" w:rsidRPr="005B5E8B">
        <w:rPr>
          <w:rFonts w:ascii="Calibri" w:eastAsia="Times New Roman" w:hAnsi="Calibri" w:cs="Calibri"/>
        </w:rPr>
        <w:t xml:space="preserve">). Twelve of MU’s 20 admissions </w:t>
      </w:r>
      <w:r w:rsidR="76F41CE1" w:rsidRPr="005B5E8B">
        <w:rPr>
          <w:rFonts w:ascii="Calibri" w:eastAsia="Times New Roman" w:hAnsi="Calibri" w:cs="Calibri"/>
        </w:rPr>
        <w:lastRenderedPageBreak/>
        <w:t xml:space="preserve">staff supported out-of-state recruitment (six focused full-time on out-of-state recruitment), showing the investment that MU had made </w:t>
      </w:r>
      <w:r w:rsidR="001F14D3" w:rsidRPr="005B5E8B">
        <w:rPr>
          <w:rFonts w:ascii="Calibri" w:eastAsia="Times New Roman" w:hAnsi="Calibri" w:cs="Calibri"/>
        </w:rPr>
        <w:t>to recruit nonresidents</w:t>
      </w:r>
      <w:r w:rsidR="76F41CE1" w:rsidRPr="005B5E8B">
        <w:rPr>
          <w:rFonts w:ascii="Calibri" w:eastAsia="Times New Roman" w:hAnsi="Calibri" w:cs="Calibri"/>
        </w:rPr>
        <w:t xml:space="preserve">. </w:t>
      </w:r>
      <w:r w:rsidR="009C4C3F" w:rsidRPr="005B5E8B">
        <w:rPr>
          <w:rFonts w:ascii="Calibri" w:eastAsia="Times New Roman" w:hAnsi="Calibri" w:cs="Calibri"/>
        </w:rPr>
        <w:t>W</w:t>
      </w:r>
      <w:r w:rsidR="76F41CE1" w:rsidRPr="005B5E8B">
        <w:rPr>
          <w:rFonts w:ascii="Calibri" w:eastAsia="Times New Roman" w:hAnsi="Calibri" w:cs="Calibri"/>
        </w:rPr>
        <w:t xml:space="preserve">e accessed a list of NCU’s visits to high schools between August 30, 2018 to August 29, 2019 obtained through a </w:t>
      </w:r>
      <w:r w:rsidR="009C4C3F" w:rsidRPr="005B5E8B">
        <w:rPr>
          <w:rFonts w:ascii="Calibri" w:eastAsia="Times New Roman" w:hAnsi="Calibri" w:cs="Calibri"/>
        </w:rPr>
        <w:t>FOIA</w:t>
      </w:r>
      <w:r w:rsidR="76F41CE1" w:rsidRPr="005B5E8B">
        <w:rPr>
          <w:rFonts w:ascii="Calibri" w:eastAsia="Times New Roman" w:hAnsi="Calibri" w:cs="Calibri"/>
        </w:rPr>
        <w:t xml:space="preserve"> request</w:t>
      </w:r>
      <w:r w:rsidR="009C4C3F" w:rsidRPr="005B5E8B">
        <w:rPr>
          <w:rFonts w:ascii="Calibri" w:eastAsia="Times New Roman" w:hAnsi="Calibri" w:cs="Calibri"/>
        </w:rPr>
        <w:t xml:space="preserve"> filed by the Off-Campus Recruiting Research Project</w:t>
      </w:r>
      <w:r w:rsidR="76F41CE1" w:rsidRPr="005B5E8B">
        <w:rPr>
          <w:rFonts w:ascii="Calibri" w:eastAsia="Times New Roman" w:hAnsi="Calibri" w:cs="Calibri"/>
        </w:rPr>
        <w:t xml:space="preserve">. During the timespan, NCU had 1,734 total engagements comprising of high school visits, college fairs, and other engagements. Of the 1,734, over half occurred out-of-state (162 international visits and 761 domestic visits, totaling 923), while 811 occurred within the state. In </w:t>
      </w:r>
      <w:r w:rsidR="001F14D3" w:rsidRPr="005B5E8B">
        <w:rPr>
          <w:rFonts w:ascii="Calibri" w:eastAsia="Times New Roman" w:hAnsi="Calibri" w:cs="Calibri"/>
        </w:rPr>
        <w:t xml:space="preserve">contrast, </w:t>
      </w:r>
      <w:r w:rsidR="76F41CE1" w:rsidRPr="005B5E8B">
        <w:rPr>
          <w:rFonts w:ascii="Calibri" w:eastAsia="Times New Roman" w:hAnsi="Calibri" w:cs="Calibri"/>
        </w:rPr>
        <w:t>a student from the state’s largest city noted that “…</w:t>
      </w:r>
      <w:r w:rsidR="76F41CE1" w:rsidRPr="005B5E8B">
        <w:rPr>
          <w:rStyle w:val="s1"/>
          <w:rFonts w:ascii="Calibri" w:eastAsia="Times New Roman" w:hAnsi="Calibri" w:cs="Calibri"/>
        </w:rPr>
        <w:t>while a lot of her friends were considering in-state schools to apply to, they didn’t apply to the [NCU]. ‘It’s like they don’t reach out to us in ways that they should,’ she said. ‘So it’s always like we’re not welcome, it’s not accessible to us and along with cost’” (reference redacted for anonymity, 2019).</w:t>
      </w:r>
    </w:p>
    <w:p w14:paraId="2C043D82" w14:textId="68B2C0DC" w:rsidR="00750C26" w:rsidRPr="005B5E8B" w:rsidRDefault="003D4468" w:rsidP="76F41CE1">
      <w:pPr>
        <w:spacing w:line="480" w:lineRule="auto"/>
        <w:ind w:firstLine="720"/>
        <w:rPr>
          <w:rFonts w:ascii="Calibri" w:eastAsia="Times New Roman" w:hAnsi="Calibri" w:cs="Calibri"/>
        </w:rPr>
      </w:pPr>
      <w:r w:rsidRPr="005B5E8B">
        <w:rPr>
          <w:rFonts w:ascii="Calibri" w:eastAsia="Times New Roman" w:hAnsi="Calibri" w:cs="Calibri"/>
        </w:rPr>
        <w:t xml:space="preserve">In contrast, </w:t>
      </w:r>
      <w:r w:rsidR="76F41CE1" w:rsidRPr="005B5E8B">
        <w:rPr>
          <w:rFonts w:ascii="Calibri" w:eastAsia="Times New Roman" w:hAnsi="Calibri" w:cs="Calibri"/>
        </w:rPr>
        <w:t xml:space="preserve">NCU </w:t>
      </w:r>
      <w:r w:rsidRPr="005B5E8B">
        <w:rPr>
          <w:rFonts w:ascii="Calibri" w:eastAsia="Times New Roman" w:hAnsi="Calibri" w:cs="Calibri"/>
        </w:rPr>
        <w:t>lavished</w:t>
      </w:r>
      <w:r w:rsidR="76F41CE1" w:rsidRPr="005B5E8B">
        <w:rPr>
          <w:rFonts w:ascii="Calibri" w:eastAsia="Times New Roman" w:hAnsi="Calibri" w:cs="Calibri"/>
        </w:rPr>
        <w:t xml:space="preserve"> attention </w:t>
      </w:r>
      <w:r w:rsidRPr="005B5E8B">
        <w:rPr>
          <w:rFonts w:ascii="Calibri" w:eastAsia="Times New Roman" w:hAnsi="Calibri" w:cs="Calibri"/>
        </w:rPr>
        <w:t xml:space="preserve">on </w:t>
      </w:r>
      <w:r w:rsidR="76F41CE1" w:rsidRPr="005B5E8B">
        <w:rPr>
          <w:rFonts w:ascii="Calibri" w:eastAsia="Times New Roman" w:hAnsi="Calibri" w:cs="Calibri"/>
        </w:rPr>
        <w:t xml:space="preserve">hundreds of wealthy high schools outside of the state. A notable number of out-of-state schools received at least two visits (college fair and private college visit), if not three visits during the 2019-2020 year. A policy document from NCU stated that 80% of recruitment efforts were geared towards in-state recruitment. Still, considering that over 50% of visits were made out-of-state, it was difficult to decipher how NCU came to the conclusion that 80% of efforts were focused on the state. In examining strategic plans, both institutions had clear goals aimed at increasing out-of-state applicants. NCU had an explicit goal of increasing out-of-state applicants by 25% and increasing the number of staff focused on out-of-state recruitment from one to five. MU had a goal of increasing out-of-state enrollment to one-third of the undergraduate student body. Out-of-state recruitment is generally a byproduct of dwindling state support for higher education (Jaquette, 2017). However, despite publically </w:t>
      </w:r>
      <w:r w:rsidR="00161CDD" w:rsidRPr="005B5E8B">
        <w:rPr>
          <w:rFonts w:ascii="Calibri" w:eastAsia="Times New Roman" w:hAnsi="Calibri" w:cs="Calibri"/>
        </w:rPr>
        <w:t>affirming</w:t>
      </w:r>
      <w:r w:rsidR="76F41CE1" w:rsidRPr="005B5E8B">
        <w:rPr>
          <w:rFonts w:ascii="Calibri" w:eastAsia="Times New Roman" w:hAnsi="Calibri" w:cs="Calibri"/>
        </w:rPr>
        <w:t xml:space="preserve"> diversity, neither institution </w:t>
      </w:r>
      <w:r w:rsidR="00161CDD" w:rsidRPr="005B5E8B">
        <w:rPr>
          <w:rFonts w:ascii="Calibri" w:eastAsia="Times New Roman" w:hAnsi="Calibri" w:cs="Calibri"/>
        </w:rPr>
        <w:t>advertised</w:t>
      </w:r>
      <w:r w:rsidR="76F41CE1" w:rsidRPr="005B5E8B">
        <w:rPr>
          <w:rFonts w:ascii="Calibri" w:eastAsia="Times New Roman" w:hAnsi="Calibri" w:cs="Calibri"/>
        </w:rPr>
        <w:t xml:space="preserve"> similarly aggressive measures or goals to increase URM student enrollment, and both campuses remained relatively homogeneous. In one document, NCU </w:t>
      </w:r>
      <w:r w:rsidR="00161CDD" w:rsidRPr="005B5E8B">
        <w:rPr>
          <w:rFonts w:ascii="Calibri" w:eastAsia="Times New Roman" w:hAnsi="Calibri" w:cs="Calibri"/>
        </w:rPr>
        <w:t xml:space="preserve">claimed </w:t>
      </w:r>
      <w:r w:rsidR="76F41CE1" w:rsidRPr="005B5E8B">
        <w:rPr>
          <w:rFonts w:ascii="Calibri" w:eastAsia="Times New Roman" w:hAnsi="Calibri" w:cs="Calibri"/>
        </w:rPr>
        <w:t>that Black enrollment was more strongly tied to financial aid than recruitment</w:t>
      </w:r>
      <w:r w:rsidR="00161CDD" w:rsidRPr="005B5E8B">
        <w:rPr>
          <w:rFonts w:ascii="Calibri" w:eastAsia="Times New Roman" w:hAnsi="Calibri" w:cs="Calibri"/>
        </w:rPr>
        <w:t>, appearing to downplay the relevance of</w:t>
      </w:r>
      <w:r w:rsidR="76F41CE1" w:rsidRPr="005B5E8B">
        <w:rPr>
          <w:rFonts w:ascii="Calibri" w:eastAsia="Times New Roman" w:hAnsi="Calibri" w:cs="Calibri"/>
        </w:rPr>
        <w:t xml:space="preserve"> outreach</w:t>
      </w:r>
      <w:r w:rsidR="00161CDD" w:rsidRPr="005B5E8B">
        <w:rPr>
          <w:rFonts w:ascii="Calibri" w:eastAsia="Times New Roman" w:hAnsi="Calibri" w:cs="Calibri"/>
        </w:rPr>
        <w:t xml:space="preserve"> to this population</w:t>
      </w:r>
      <w:r w:rsidR="76F41CE1" w:rsidRPr="005B5E8B">
        <w:rPr>
          <w:rFonts w:ascii="Calibri" w:eastAsia="Times New Roman" w:hAnsi="Calibri" w:cs="Calibri"/>
        </w:rPr>
        <w:t xml:space="preserve">. However, it </w:t>
      </w:r>
      <w:r w:rsidR="76F41CE1" w:rsidRPr="005B5E8B">
        <w:rPr>
          <w:rFonts w:ascii="Calibri" w:eastAsia="Times New Roman" w:hAnsi="Calibri" w:cs="Calibri"/>
        </w:rPr>
        <w:lastRenderedPageBreak/>
        <w:t xml:space="preserve">was clear that NCU was making significant investments in recruitment and outreach to out-of-state students, while tangible investments in Black student recruitment were scarce. </w:t>
      </w:r>
    </w:p>
    <w:p w14:paraId="22CC1111" w14:textId="3AF53A62" w:rsidR="00750C26" w:rsidRPr="005B5E8B" w:rsidRDefault="76F41CE1" w:rsidP="76F41CE1">
      <w:pPr>
        <w:spacing w:line="480" w:lineRule="auto"/>
        <w:rPr>
          <w:rFonts w:ascii="Calibri" w:eastAsia="Times New Roman" w:hAnsi="Calibri" w:cs="Calibri"/>
          <w:b/>
          <w:bCs/>
        </w:rPr>
      </w:pPr>
      <w:r w:rsidRPr="005B5E8B">
        <w:rPr>
          <w:rFonts w:ascii="Calibri" w:eastAsia="Times New Roman" w:hAnsi="Calibri" w:cs="Calibri"/>
          <w:b/>
          <w:bCs/>
        </w:rPr>
        <w:t xml:space="preserve">Good Intentions, Limited Impact: </w:t>
      </w:r>
      <w:r w:rsidR="001F14D3" w:rsidRPr="005B5E8B">
        <w:rPr>
          <w:rFonts w:ascii="Calibri" w:eastAsia="Times New Roman" w:hAnsi="Calibri" w:cs="Calibri"/>
          <w:b/>
          <w:bCs/>
        </w:rPr>
        <w:t xml:space="preserve">Holistic Admissions, Community College Partnerships, and </w:t>
      </w:r>
      <w:r w:rsidRPr="005B5E8B">
        <w:rPr>
          <w:rFonts w:ascii="Calibri" w:eastAsia="Times New Roman" w:hAnsi="Calibri" w:cs="Calibri"/>
          <w:b/>
          <w:bCs/>
        </w:rPr>
        <w:t>Loan Reduction Programs</w:t>
      </w:r>
    </w:p>
    <w:p w14:paraId="24514E41" w14:textId="69F99CBF" w:rsidR="001F14D3" w:rsidRPr="005B5E8B" w:rsidRDefault="000F259C" w:rsidP="001F14D3">
      <w:pPr>
        <w:spacing w:line="480" w:lineRule="auto"/>
        <w:ind w:firstLine="720"/>
        <w:rPr>
          <w:rStyle w:val="s1"/>
          <w:rFonts w:ascii="Calibri" w:eastAsia="Times New Roman" w:hAnsi="Calibri" w:cs="Calibri"/>
          <w:color w:val="222222"/>
        </w:rPr>
      </w:pPr>
      <w:r w:rsidRPr="005B5E8B">
        <w:rPr>
          <w:rFonts w:ascii="Calibri" w:eastAsia="Times New Roman" w:hAnsi="Calibri" w:cs="Calibri"/>
        </w:rPr>
        <w:t>W</w:t>
      </w:r>
      <w:r w:rsidR="00750C26" w:rsidRPr="005B5E8B">
        <w:rPr>
          <w:rFonts w:ascii="Calibri" w:eastAsia="Times New Roman" w:hAnsi="Calibri" w:cs="Calibri"/>
        </w:rPr>
        <w:t xml:space="preserve">e </w:t>
      </w:r>
      <w:r w:rsidRPr="005B5E8B">
        <w:rPr>
          <w:rFonts w:ascii="Calibri" w:eastAsia="Times New Roman" w:hAnsi="Calibri" w:cs="Calibri"/>
        </w:rPr>
        <w:t xml:space="preserve">also </w:t>
      </w:r>
      <w:r w:rsidR="00750C26" w:rsidRPr="005B5E8B">
        <w:rPr>
          <w:rFonts w:ascii="Calibri" w:eastAsia="Times New Roman" w:hAnsi="Calibri" w:cs="Calibri"/>
        </w:rPr>
        <w:t xml:space="preserve">identified </w:t>
      </w:r>
      <w:r w:rsidRPr="005B5E8B">
        <w:rPr>
          <w:rFonts w:ascii="Calibri" w:eastAsia="Times New Roman" w:hAnsi="Calibri" w:cs="Calibri"/>
        </w:rPr>
        <w:t xml:space="preserve">limitations within </w:t>
      </w:r>
      <w:r w:rsidR="00046C2E" w:rsidRPr="005B5E8B">
        <w:rPr>
          <w:rFonts w:ascii="Calibri" w:eastAsia="Times New Roman" w:hAnsi="Calibri" w:cs="Calibri"/>
        </w:rPr>
        <w:t xml:space="preserve">admissions-related </w:t>
      </w:r>
      <w:r w:rsidR="00750C26" w:rsidRPr="005B5E8B">
        <w:rPr>
          <w:rFonts w:ascii="Calibri" w:eastAsia="Times New Roman" w:hAnsi="Calibri" w:cs="Calibri"/>
        </w:rPr>
        <w:t xml:space="preserve">initiatives meant to advance equity, but </w:t>
      </w:r>
      <w:r w:rsidR="00046C2E" w:rsidRPr="005B5E8B">
        <w:rPr>
          <w:rFonts w:ascii="Calibri" w:eastAsia="Times New Roman" w:hAnsi="Calibri" w:cs="Calibri"/>
        </w:rPr>
        <w:t xml:space="preserve">that </w:t>
      </w:r>
      <w:r w:rsidR="001F14D3" w:rsidRPr="005B5E8B">
        <w:rPr>
          <w:rFonts w:ascii="Calibri" w:eastAsia="Times New Roman" w:hAnsi="Calibri" w:cs="Calibri"/>
        </w:rPr>
        <w:t>had key shortcomings</w:t>
      </w:r>
      <w:r w:rsidRPr="005B5E8B">
        <w:rPr>
          <w:rFonts w:ascii="Calibri" w:eastAsia="Times New Roman" w:hAnsi="Calibri" w:cs="Calibri"/>
        </w:rPr>
        <w:t xml:space="preserve">. These shortcomings limited the effectiveness of </w:t>
      </w:r>
      <w:r w:rsidR="001F14D3" w:rsidRPr="005B5E8B">
        <w:rPr>
          <w:rFonts w:ascii="Calibri" w:eastAsia="Times New Roman" w:hAnsi="Calibri" w:cs="Calibri"/>
        </w:rPr>
        <w:t xml:space="preserve">holistic admissions, </w:t>
      </w:r>
      <w:r w:rsidR="00750C26" w:rsidRPr="005B5E8B">
        <w:rPr>
          <w:rFonts w:ascii="Calibri" w:eastAsia="Times New Roman" w:hAnsi="Calibri" w:cs="Calibri"/>
        </w:rPr>
        <w:t>community college transfer (“pathways”) programs</w:t>
      </w:r>
      <w:r w:rsidR="00C30BB2" w:rsidRPr="005B5E8B">
        <w:rPr>
          <w:rFonts w:ascii="Calibri" w:eastAsia="Times New Roman" w:hAnsi="Calibri" w:cs="Calibri"/>
        </w:rPr>
        <w:t xml:space="preserve"> and </w:t>
      </w:r>
      <w:r w:rsidR="00046C2E" w:rsidRPr="005B5E8B">
        <w:rPr>
          <w:rFonts w:ascii="Calibri" w:eastAsia="Times New Roman" w:hAnsi="Calibri" w:cs="Calibri"/>
        </w:rPr>
        <w:t xml:space="preserve">“free tuition” </w:t>
      </w:r>
      <w:r w:rsidR="00750C26" w:rsidRPr="005B5E8B">
        <w:rPr>
          <w:rFonts w:ascii="Calibri" w:eastAsia="Times New Roman" w:hAnsi="Calibri" w:cs="Calibri"/>
        </w:rPr>
        <w:t xml:space="preserve">programs. </w:t>
      </w:r>
      <w:r w:rsidRPr="005B5E8B">
        <w:rPr>
          <w:rFonts w:ascii="Calibri" w:eastAsia="Times New Roman" w:hAnsi="Calibri" w:cs="Calibri"/>
        </w:rPr>
        <w:t xml:space="preserve">First, MU, like most institutions, utilized holistic admissions, a practice adopted in order to look at the whole student and their context for opportunity. However, </w:t>
      </w:r>
      <w:r w:rsidRPr="005B5E8B">
        <w:rPr>
          <w:rStyle w:val="s1"/>
          <w:rFonts w:ascii="Calibri" w:eastAsia="Times New Roman" w:hAnsi="Calibri" w:cs="Calibri"/>
          <w:color w:val="222222"/>
        </w:rPr>
        <w:t>a</w:t>
      </w:r>
      <w:r w:rsidR="001F14D3" w:rsidRPr="005B5E8B">
        <w:rPr>
          <w:rStyle w:val="s1"/>
          <w:rFonts w:ascii="Calibri" w:eastAsia="Times New Roman" w:hAnsi="Calibri" w:cs="Calibri"/>
          <w:color w:val="222222"/>
        </w:rPr>
        <w:t xml:space="preserve">s one of the largest undergraduate institutions in the country, MU, like many institutions, had </w:t>
      </w:r>
      <w:r w:rsidRPr="005B5E8B">
        <w:rPr>
          <w:rStyle w:val="s1"/>
          <w:rFonts w:ascii="Calibri" w:eastAsia="Times New Roman" w:hAnsi="Calibri" w:cs="Calibri"/>
          <w:color w:val="222222"/>
        </w:rPr>
        <w:t xml:space="preserve">seasonal readers </w:t>
      </w:r>
      <w:r w:rsidR="001F14D3" w:rsidRPr="005B5E8B">
        <w:rPr>
          <w:rStyle w:val="s1"/>
          <w:rFonts w:ascii="Calibri" w:eastAsia="Times New Roman" w:hAnsi="Calibri" w:cs="Calibri"/>
          <w:color w:val="222222"/>
        </w:rPr>
        <w:t xml:space="preserve">who were hired on annual contracts to do a “first cut” read of applications. </w:t>
      </w:r>
      <w:r w:rsidRPr="005B5E8B">
        <w:rPr>
          <w:rStyle w:val="s1"/>
          <w:rFonts w:ascii="Calibri" w:eastAsia="Times New Roman" w:hAnsi="Calibri" w:cs="Calibri"/>
          <w:color w:val="222222"/>
        </w:rPr>
        <w:t xml:space="preserve">While all seasonal readers underwent training around reading holistically, one MU </w:t>
      </w:r>
      <w:r w:rsidR="001F14D3" w:rsidRPr="005B5E8B">
        <w:rPr>
          <w:rStyle w:val="s1"/>
          <w:rFonts w:ascii="Calibri" w:eastAsia="Times New Roman" w:hAnsi="Calibri" w:cs="Calibri"/>
          <w:color w:val="222222"/>
        </w:rPr>
        <w:t xml:space="preserve">administrator, Taylor, noted the lack of </w:t>
      </w:r>
      <w:r w:rsidR="00A0749D">
        <w:rPr>
          <w:rStyle w:val="s1"/>
          <w:rFonts w:ascii="Calibri" w:eastAsia="Times New Roman" w:hAnsi="Calibri" w:cs="Calibri"/>
          <w:color w:val="222222"/>
        </w:rPr>
        <w:t xml:space="preserve">racial </w:t>
      </w:r>
      <w:r w:rsidR="001F14D3" w:rsidRPr="005B5E8B">
        <w:rPr>
          <w:rStyle w:val="s1"/>
          <w:rFonts w:ascii="Calibri" w:eastAsia="Times New Roman" w:hAnsi="Calibri" w:cs="Calibri"/>
          <w:color w:val="222222"/>
        </w:rPr>
        <w:t>diversity in the seasonal reader pool:</w:t>
      </w:r>
    </w:p>
    <w:p w14:paraId="5E33E489" w14:textId="0DA8138F" w:rsidR="001F14D3" w:rsidRPr="005B5E8B" w:rsidRDefault="001F14D3" w:rsidP="001F14D3">
      <w:pPr>
        <w:spacing w:line="480" w:lineRule="auto"/>
        <w:ind w:left="720"/>
        <w:rPr>
          <w:rFonts w:ascii="Calibri" w:eastAsia="Times New Roman" w:hAnsi="Calibri" w:cs="Calibri"/>
          <w:shd w:val="clear" w:color="auto" w:fill="FFFFFF"/>
        </w:rPr>
      </w:pPr>
      <w:r w:rsidRPr="005B5E8B">
        <w:rPr>
          <w:rFonts w:ascii="Calibri" w:eastAsia="Times New Roman" w:hAnsi="Calibri" w:cs="Calibri"/>
          <w:shd w:val="clear" w:color="auto" w:fill="FFFFFF"/>
        </w:rPr>
        <w:t>We also have seasonal reviewers, most of them have some type of education background, like high school counselors or former college administrators, things like that. So yeah, that's kind of generally who the readers are, but the season reviewers, they change, well, they can change people come back from year to year as well. But we do a hiring process every year for that. And I mean, demographically, I would like to see the readers in general be more diverse</w:t>
      </w:r>
      <w:r w:rsidR="000F259C" w:rsidRPr="005B5E8B">
        <w:rPr>
          <w:rFonts w:ascii="Calibri" w:eastAsia="Times New Roman" w:hAnsi="Calibri" w:cs="Calibri"/>
          <w:shd w:val="clear" w:color="auto" w:fill="FFFFFF"/>
        </w:rPr>
        <w:t xml:space="preserve"> </w:t>
      </w:r>
      <w:r w:rsidRPr="005B5E8B">
        <w:rPr>
          <w:rFonts w:ascii="Calibri" w:eastAsia="Times New Roman" w:hAnsi="Calibri" w:cs="Calibri"/>
          <w:shd w:val="clear" w:color="auto" w:fill="FFFFFF"/>
        </w:rPr>
        <w:t xml:space="preserve">. . . Our seasonal reviewers tend to be older, so I don't know their ages necessarily, but they have a long work history. And some of them have, are like retired folks who just want to help the university bring in its own incoming class, and they've got some extra time. Our seasonal reviewers tend to be split pretty equally among male and female, mostly White. We do have every year, a few returning black females. And racially that's pretty much the makeup. . . </w:t>
      </w:r>
    </w:p>
    <w:p w14:paraId="40251081" w14:textId="77777777" w:rsidR="007963BE" w:rsidRDefault="001F14D3" w:rsidP="002120E4">
      <w:pPr>
        <w:spacing w:line="480" w:lineRule="auto"/>
        <w:rPr>
          <w:rFonts w:ascii="Calibri" w:eastAsia="Times New Roman" w:hAnsi="Calibri" w:cs="Calibri"/>
        </w:rPr>
      </w:pPr>
      <w:r w:rsidRPr="005B5E8B">
        <w:rPr>
          <w:rFonts w:ascii="Calibri" w:eastAsia="Times New Roman" w:hAnsi="Calibri" w:cs="Calibri"/>
        </w:rPr>
        <w:t>As noted, previous work has drawn attention to the lack of racial diversity in the admissions field in general; as noted, the profession is about 80% White (Harper</w:t>
      </w:r>
      <w:r w:rsidR="00355DC9">
        <w:rPr>
          <w:rFonts w:ascii="Calibri" w:eastAsia="Times New Roman" w:hAnsi="Calibri" w:cs="Calibri"/>
        </w:rPr>
        <w:t>, 2017</w:t>
      </w:r>
      <w:r w:rsidRPr="005B5E8B">
        <w:rPr>
          <w:rFonts w:ascii="Calibri" w:eastAsia="Times New Roman" w:hAnsi="Calibri" w:cs="Calibri"/>
        </w:rPr>
        <w:t xml:space="preserve"> as cited in Seltzer, 2017). Worrisome </w:t>
      </w:r>
      <w:r w:rsidRPr="005B5E8B">
        <w:rPr>
          <w:rFonts w:ascii="Calibri" w:eastAsia="Times New Roman" w:hAnsi="Calibri" w:cs="Calibri"/>
        </w:rPr>
        <w:lastRenderedPageBreak/>
        <w:t xml:space="preserve">as that statistic is, it does not account for the seasonal readers who are not full-time staff, but influence whether an application will make it to the next level. </w:t>
      </w:r>
      <w:r w:rsidR="000F259C" w:rsidRPr="005B5E8B">
        <w:rPr>
          <w:rFonts w:ascii="Calibri" w:eastAsia="Times New Roman" w:hAnsi="Calibri" w:cs="Calibri"/>
        </w:rPr>
        <w:t>While generally admissions readers report looking beyond standardized metrics of achievement like test scores and GPA, Bastedo et al. (</w:t>
      </w:r>
      <w:r w:rsidR="00F801C4">
        <w:rPr>
          <w:rFonts w:ascii="Calibri" w:eastAsia="Times New Roman" w:hAnsi="Calibri" w:cs="Calibri"/>
        </w:rPr>
        <w:t>2018</w:t>
      </w:r>
      <w:r w:rsidR="000F259C" w:rsidRPr="005B5E8B">
        <w:rPr>
          <w:rFonts w:ascii="Calibri" w:eastAsia="Times New Roman" w:hAnsi="Calibri" w:cs="Calibri"/>
        </w:rPr>
        <w:t xml:space="preserve">) found that only a minority fully considered the student’s context for educational opportunity, which could </w:t>
      </w:r>
      <w:r w:rsidR="00C27AEC">
        <w:rPr>
          <w:rFonts w:ascii="Calibri" w:eastAsia="Times New Roman" w:hAnsi="Calibri" w:cs="Calibri"/>
        </w:rPr>
        <w:t xml:space="preserve">reflect </w:t>
      </w:r>
      <w:r w:rsidR="000F259C" w:rsidRPr="005B5E8B">
        <w:rPr>
          <w:rFonts w:ascii="Calibri" w:eastAsia="Times New Roman" w:hAnsi="Calibri" w:cs="Calibri"/>
        </w:rPr>
        <w:t>the lack of diversity both among full-time and seasonal admissions readers.</w:t>
      </w:r>
      <w:r w:rsidR="00C27AEC">
        <w:rPr>
          <w:rFonts w:ascii="Calibri" w:eastAsia="Times New Roman" w:hAnsi="Calibri" w:cs="Calibri"/>
        </w:rPr>
        <w:t xml:space="preserve"> </w:t>
      </w:r>
    </w:p>
    <w:p w14:paraId="2BCCD57A" w14:textId="1026E81A" w:rsidR="00A0749D" w:rsidRDefault="005A2FF7" w:rsidP="002120E4">
      <w:pPr>
        <w:spacing w:line="480" w:lineRule="auto"/>
        <w:ind w:firstLine="720"/>
        <w:rPr>
          <w:rFonts w:ascii="Calibri" w:eastAsia="Times New Roman" w:hAnsi="Calibri" w:cs="Calibri"/>
        </w:rPr>
      </w:pPr>
      <w:r>
        <w:rPr>
          <w:rFonts w:ascii="Calibri" w:eastAsia="Times New Roman" w:hAnsi="Calibri" w:cs="Calibri"/>
        </w:rPr>
        <w:t>As noted by Taylor,</w:t>
      </w:r>
      <w:r w:rsidR="007963BE">
        <w:rPr>
          <w:rFonts w:ascii="Calibri" w:eastAsia="Times New Roman" w:hAnsi="Calibri" w:cs="Calibri"/>
        </w:rPr>
        <w:t xml:space="preserve"> </w:t>
      </w:r>
      <w:r>
        <w:rPr>
          <w:rFonts w:ascii="Calibri" w:hAnsi="Calibri" w:cs="Calibri"/>
        </w:rPr>
        <w:t>s</w:t>
      </w:r>
      <w:r w:rsidRPr="005B5E8B">
        <w:rPr>
          <w:rFonts w:ascii="Calibri" w:hAnsi="Calibri" w:cs="Calibri"/>
        </w:rPr>
        <w:t xml:space="preserve">easonal reader recruitment generally attracts those who can work on a short-term, part-time contract basis such as retired school counselors. Given research on gatekeeping among high school counselors (Bryan et al., 2011), having a seasonal reader pool of predominantly White retirees and former high school counselors </w:t>
      </w:r>
      <w:r>
        <w:rPr>
          <w:rFonts w:ascii="Calibri" w:hAnsi="Calibri" w:cs="Calibri"/>
        </w:rPr>
        <w:t xml:space="preserve">potentially </w:t>
      </w:r>
      <w:r w:rsidRPr="005B5E8B">
        <w:rPr>
          <w:rFonts w:ascii="Calibri" w:hAnsi="Calibri" w:cs="Calibri"/>
        </w:rPr>
        <w:t>affected the consideration of some URM students at MU</w:t>
      </w:r>
      <w:r>
        <w:rPr>
          <w:rFonts w:ascii="Calibri" w:hAnsi="Calibri" w:cs="Calibri"/>
        </w:rPr>
        <w:t>:</w:t>
      </w:r>
      <w:r w:rsidRPr="005B5E8B">
        <w:rPr>
          <w:rFonts w:ascii="Calibri" w:hAnsi="Calibri" w:cs="Calibri"/>
        </w:rPr>
        <w:t xml:space="preserve"> </w:t>
      </w:r>
      <w:r>
        <w:rPr>
          <w:rFonts w:ascii="Calibri" w:eastAsia="Times New Roman" w:hAnsi="Calibri" w:cs="Calibri"/>
        </w:rPr>
        <w:t>R</w:t>
      </w:r>
      <w:r w:rsidR="001C5FB1">
        <w:rPr>
          <w:rFonts w:ascii="Calibri" w:eastAsia="Times New Roman" w:hAnsi="Calibri" w:cs="Calibri"/>
        </w:rPr>
        <w:t xml:space="preserve">esearch points to how a reader’s race/ethnicity can shape admissions decisions. </w:t>
      </w:r>
      <w:r w:rsidR="009000A5">
        <w:rPr>
          <w:rFonts w:ascii="Calibri" w:eastAsia="Times New Roman" w:hAnsi="Calibri" w:cs="Calibri"/>
        </w:rPr>
        <w:t>In a simulation of admissions reading conditions, White admissions officers were more likely to favor a high</w:t>
      </w:r>
      <w:r w:rsidR="00C27AEC">
        <w:rPr>
          <w:rFonts w:ascii="Calibri" w:eastAsia="Times New Roman" w:hAnsi="Calibri" w:cs="Calibri"/>
        </w:rPr>
        <w:t>-achieving, high</w:t>
      </w:r>
      <w:r w:rsidR="009000A5">
        <w:rPr>
          <w:rFonts w:ascii="Calibri" w:eastAsia="Times New Roman" w:hAnsi="Calibri" w:cs="Calibri"/>
        </w:rPr>
        <w:t xml:space="preserve">-income student versus </w:t>
      </w:r>
      <w:r w:rsidR="00C27AEC">
        <w:rPr>
          <w:rFonts w:ascii="Calibri" w:eastAsia="Times New Roman" w:hAnsi="Calibri" w:cs="Calibri"/>
        </w:rPr>
        <w:t xml:space="preserve">a </w:t>
      </w:r>
      <w:r w:rsidR="009000A5">
        <w:rPr>
          <w:rFonts w:ascii="Calibri" w:eastAsia="Times New Roman" w:hAnsi="Calibri" w:cs="Calibri"/>
        </w:rPr>
        <w:t>low-income applicant with strong grades who took the most advanced classes available at his high school</w:t>
      </w:r>
      <w:r w:rsidR="00C27AEC">
        <w:rPr>
          <w:rFonts w:ascii="Calibri" w:eastAsia="Times New Roman" w:hAnsi="Calibri" w:cs="Calibri"/>
        </w:rPr>
        <w:t>,</w:t>
      </w:r>
      <w:r w:rsidR="009000A5">
        <w:rPr>
          <w:rFonts w:ascii="Calibri" w:eastAsia="Times New Roman" w:hAnsi="Calibri" w:cs="Calibri"/>
        </w:rPr>
        <w:t xml:space="preserve"> while admissions officers of color were more likely to accept the low-income applicant</w:t>
      </w:r>
      <w:r w:rsidR="001C5FB1">
        <w:rPr>
          <w:rFonts w:ascii="Calibri" w:eastAsia="Times New Roman" w:hAnsi="Calibri" w:cs="Calibri"/>
        </w:rPr>
        <w:t xml:space="preserve"> (Bowman &amp; Bastedo, 2018).</w:t>
      </w:r>
      <w:r w:rsidR="009000A5">
        <w:rPr>
          <w:rFonts w:ascii="Calibri" w:eastAsia="Times New Roman" w:hAnsi="Calibri" w:cs="Calibri"/>
        </w:rPr>
        <w:t xml:space="preserve"> Interestingly, those with more work experience were also less likely to admit the low-income student, </w:t>
      </w:r>
      <w:r w:rsidR="00C27AEC">
        <w:rPr>
          <w:rFonts w:ascii="Calibri" w:eastAsia="Times New Roman" w:hAnsi="Calibri" w:cs="Calibri"/>
        </w:rPr>
        <w:t xml:space="preserve">pointing to the possible role of age and time in the field in admissions decisions. We do not claim to provide direct evidence that the lack of diversity amongst seasonal readers was a direct cause of the lack of diversity at MU, but given research highlighting how reader background can be linked to admissions decisions, it is quite possible that the lack of diversity among the seasonal reader pool may have weakened MU’s use of holistic review to facilitate equitable outcomes. </w:t>
      </w:r>
    </w:p>
    <w:p w14:paraId="0EC8221C" w14:textId="38BCFA82" w:rsidR="00D95777" w:rsidRPr="005B5E8B" w:rsidRDefault="000F259C" w:rsidP="00DB41EC">
      <w:pPr>
        <w:spacing w:line="480" w:lineRule="auto"/>
        <w:ind w:firstLine="720"/>
        <w:rPr>
          <w:rFonts w:ascii="Calibri" w:eastAsia="Times New Roman" w:hAnsi="Calibri" w:cs="Calibri"/>
        </w:rPr>
      </w:pPr>
      <w:r w:rsidRPr="005B5E8B">
        <w:rPr>
          <w:rFonts w:ascii="Calibri" w:eastAsia="Times New Roman" w:hAnsi="Calibri" w:cs="Calibri"/>
        </w:rPr>
        <w:t xml:space="preserve">Additionally, both </w:t>
      </w:r>
      <w:r w:rsidR="00750C26" w:rsidRPr="005B5E8B">
        <w:rPr>
          <w:rFonts w:ascii="Calibri" w:eastAsia="Times New Roman" w:hAnsi="Calibri" w:cs="Calibri"/>
        </w:rPr>
        <w:t>institutions had articulated pathway programs to facilitate transfer from community colleges</w:t>
      </w:r>
      <w:r w:rsidR="00B00BFC" w:rsidRPr="005B5E8B">
        <w:rPr>
          <w:rFonts w:ascii="Calibri" w:eastAsia="Times New Roman" w:hAnsi="Calibri" w:cs="Calibri"/>
        </w:rPr>
        <w:t>;</w:t>
      </w:r>
      <w:r w:rsidR="00750C26" w:rsidRPr="005B5E8B">
        <w:rPr>
          <w:rFonts w:ascii="Calibri" w:eastAsia="Times New Roman" w:hAnsi="Calibri" w:cs="Calibri"/>
        </w:rPr>
        <w:t xml:space="preserve"> </w:t>
      </w:r>
      <w:r w:rsidR="00B00BFC" w:rsidRPr="005B5E8B">
        <w:rPr>
          <w:rFonts w:ascii="Calibri" w:eastAsia="Times New Roman" w:hAnsi="Calibri" w:cs="Calibri"/>
        </w:rPr>
        <w:t>these</w:t>
      </w:r>
      <w:r w:rsidR="00750C26" w:rsidRPr="005B5E8B">
        <w:rPr>
          <w:rFonts w:ascii="Calibri" w:eastAsia="Times New Roman" w:hAnsi="Calibri" w:cs="Calibri"/>
        </w:rPr>
        <w:t xml:space="preserve"> programs were frequently highlighted in conversations and documents as pivotal to expanding opportunity. However, we identified numerous ways that the programs </w:t>
      </w:r>
      <w:r w:rsidR="00B00BFC" w:rsidRPr="005B5E8B">
        <w:rPr>
          <w:rFonts w:ascii="Calibri" w:eastAsia="Times New Roman" w:hAnsi="Calibri" w:cs="Calibri"/>
        </w:rPr>
        <w:t>experienced limitations</w:t>
      </w:r>
      <w:r w:rsidR="00750C26" w:rsidRPr="005B5E8B">
        <w:rPr>
          <w:rFonts w:ascii="Calibri" w:eastAsia="Times New Roman" w:hAnsi="Calibri" w:cs="Calibri"/>
        </w:rPr>
        <w:t>, and neither institution struck us as a “transfer friendly” institution (Jain</w:t>
      </w:r>
      <w:r w:rsidR="005408FD" w:rsidRPr="005B5E8B">
        <w:rPr>
          <w:rFonts w:ascii="Calibri" w:eastAsia="Times New Roman" w:hAnsi="Calibri" w:cs="Calibri"/>
        </w:rPr>
        <w:t xml:space="preserve"> et al., </w:t>
      </w:r>
      <w:r w:rsidR="005408FD" w:rsidRPr="005B5E8B">
        <w:rPr>
          <w:rFonts w:ascii="Calibri" w:eastAsia="Times New Roman" w:hAnsi="Calibri" w:cs="Calibri"/>
        </w:rPr>
        <w:lastRenderedPageBreak/>
        <w:t>2011</w:t>
      </w:r>
      <w:r w:rsidR="009D0E03" w:rsidRPr="005B5E8B">
        <w:rPr>
          <w:rFonts w:ascii="Calibri" w:eastAsia="Times New Roman" w:hAnsi="Calibri" w:cs="Calibri"/>
        </w:rPr>
        <w:t>)</w:t>
      </w:r>
      <w:r w:rsidR="00750C26" w:rsidRPr="005B5E8B">
        <w:rPr>
          <w:rFonts w:ascii="Calibri" w:eastAsia="Times New Roman" w:hAnsi="Calibri" w:cs="Calibri"/>
        </w:rPr>
        <w:t xml:space="preserve">. With MU, only one of the five programs </w:t>
      </w:r>
      <w:r w:rsidR="00B00BFC" w:rsidRPr="005B5E8B">
        <w:rPr>
          <w:rFonts w:ascii="Calibri" w:eastAsia="Times New Roman" w:hAnsi="Calibri" w:cs="Calibri"/>
        </w:rPr>
        <w:t>existed</w:t>
      </w:r>
      <w:r w:rsidR="00750C26" w:rsidRPr="005B5E8B">
        <w:rPr>
          <w:rFonts w:ascii="Calibri" w:eastAsia="Times New Roman" w:hAnsi="Calibri" w:cs="Calibri"/>
        </w:rPr>
        <w:t xml:space="preserve"> in one of the state’s </w:t>
      </w:r>
      <w:r w:rsidR="001239F8" w:rsidRPr="005B5E8B">
        <w:rPr>
          <w:rFonts w:ascii="Calibri" w:eastAsia="Times New Roman" w:hAnsi="Calibri" w:cs="Calibri"/>
        </w:rPr>
        <w:t xml:space="preserve">more </w:t>
      </w:r>
      <w:r w:rsidR="00750C26" w:rsidRPr="005B5E8B">
        <w:rPr>
          <w:rFonts w:ascii="Calibri" w:eastAsia="Times New Roman" w:hAnsi="Calibri" w:cs="Calibri"/>
        </w:rPr>
        <w:t xml:space="preserve">populous </w:t>
      </w:r>
      <w:r w:rsidR="004C42D6">
        <w:rPr>
          <w:rFonts w:ascii="Calibri" w:eastAsia="Times New Roman" w:hAnsi="Calibri" w:cs="Calibri"/>
        </w:rPr>
        <w:t xml:space="preserve">urban </w:t>
      </w:r>
      <w:r w:rsidR="00750C26" w:rsidRPr="005B5E8B">
        <w:rPr>
          <w:rFonts w:ascii="Calibri" w:eastAsia="Times New Roman" w:hAnsi="Calibri" w:cs="Calibri"/>
        </w:rPr>
        <w:t>regions</w:t>
      </w:r>
      <w:r w:rsidR="004C42D6">
        <w:rPr>
          <w:rFonts w:ascii="Calibri" w:eastAsia="Times New Roman" w:hAnsi="Calibri" w:cs="Calibri"/>
        </w:rPr>
        <w:t>, which had higher levels of racial diversity</w:t>
      </w:r>
      <w:r w:rsidR="00750C26" w:rsidRPr="005B5E8B">
        <w:rPr>
          <w:rFonts w:ascii="Calibri" w:eastAsia="Times New Roman" w:hAnsi="Calibri" w:cs="Calibri"/>
        </w:rPr>
        <w:t xml:space="preserve">. With one exception, pathways agreements only existed in non-urban regions </w:t>
      </w:r>
      <w:r w:rsidR="007518B7" w:rsidRPr="005B5E8B">
        <w:rPr>
          <w:rFonts w:ascii="Calibri" w:eastAsia="Times New Roman" w:hAnsi="Calibri" w:cs="Calibri"/>
        </w:rPr>
        <w:t>and besides th</w:t>
      </w:r>
      <w:r w:rsidR="00B00BFC" w:rsidRPr="005B5E8B">
        <w:rPr>
          <w:rFonts w:ascii="Calibri" w:eastAsia="Times New Roman" w:hAnsi="Calibri" w:cs="Calibri"/>
        </w:rPr>
        <w:t>at</w:t>
      </w:r>
      <w:r w:rsidR="007518B7" w:rsidRPr="005B5E8B">
        <w:rPr>
          <w:rFonts w:ascii="Calibri" w:eastAsia="Times New Roman" w:hAnsi="Calibri" w:cs="Calibri"/>
        </w:rPr>
        <w:t xml:space="preserve"> one exception, </w:t>
      </w:r>
      <w:r w:rsidR="00750C26" w:rsidRPr="005B5E8B">
        <w:rPr>
          <w:rFonts w:ascii="Calibri" w:eastAsia="Times New Roman" w:hAnsi="Calibri" w:cs="Calibri"/>
        </w:rPr>
        <w:t xml:space="preserve">none of the programs existed in the state’s 15 most populous regions. Given that students often choose community college due to </w:t>
      </w:r>
      <w:r w:rsidR="001239F8" w:rsidRPr="005B5E8B">
        <w:rPr>
          <w:rFonts w:ascii="Calibri" w:eastAsia="Times New Roman" w:hAnsi="Calibri" w:cs="Calibri"/>
        </w:rPr>
        <w:t xml:space="preserve">wanting </w:t>
      </w:r>
      <w:r w:rsidR="00750C26" w:rsidRPr="005B5E8B">
        <w:rPr>
          <w:rFonts w:ascii="Calibri" w:eastAsia="Times New Roman" w:hAnsi="Calibri" w:cs="Calibri"/>
        </w:rPr>
        <w:t xml:space="preserve">to stay close to home, the </w:t>
      </w:r>
      <w:r w:rsidR="001239F8" w:rsidRPr="005B5E8B">
        <w:rPr>
          <w:rFonts w:ascii="Calibri" w:eastAsia="Times New Roman" w:hAnsi="Calibri" w:cs="Calibri"/>
        </w:rPr>
        <w:t xml:space="preserve">disconnect </w:t>
      </w:r>
      <w:r w:rsidR="00750C26" w:rsidRPr="005B5E8B">
        <w:rPr>
          <w:rFonts w:ascii="Calibri" w:eastAsia="Times New Roman" w:hAnsi="Calibri" w:cs="Calibri"/>
        </w:rPr>
        <w:t xml:space="preserve">between pathway programs’ locations and where </w:t>
      </w:r>
      <w:r w:rsidR="00B00BFC" w:rsidRPr="005B5E8B">
        <w:rPr>
          <w:rFonts w:ascii="Calibri" w:eastAsia="Times New Roman" w:hAnsi="Calibri" w:cs="Calibri"/>
        </w:rPr>
        <w:t>URM</w:t>
      </w:r>
      <w:r w:rsidR="001239F8" w:rsidRPr="005B5E8B">
        <w:rPr>
          <w:rFonts w:ascii="Calibri" w:eastAsia="Times New Roman" w:hAnsi="Calibri" w:cs="Calibri"/>
        </w:rPr>
        <w:t xml:space="preserve"> </w:t>
      </w:r>
      <w:r w:rsidR="00064466" w:rsidRPr="005B5E8B">
        <w:rPr>
          <w:rFonts w:ascii="Calibri" w:eastAsia="Times New Roman" w:hAnsi="Calibri" w:cs="Calibri"/>
        </w:rPr>
        <w:t>populations</w:t>
      </w:r>
      <w:r w:rsidR="00750C26" w:rsidRPr="005B5E8B">
        <w:rPr>
          <w:rFonts w:ascii="Calibri" w:eastAsia="Times New Roman" w:hAnsi="Calibri" w:cs="Calibri"/>
        </w:rPr>
        <w:t xml:space="preserve"> </w:t>
      </w:r>
      <w:r w:rsidR="00064466" w:rsidRPr="005B5E8B">
        <w:rPr>
          <w:rFonts w:ascii="Calibri" w:eastAsia="Times New Roman" w:hAnsi="Calibri" w:cs="Calibri"/>
        </w:rPr>
        <w:t>actually lived</w:t>
      </w:r>
      <w:r w:rsidR="009D0E03" w:rsidRPr="005B5E8B">
        <w:rPr>
          <w:rFonts w:ascii="Calibri" w:eastAsia="Times New Roman" w:hAnsi="Calibri" w:cs="Calibri"/>
        </w:rPr>
        <w:t xml:space="preserve"> </w:t>
      </w:r>
      <w:r w:rsidR="00064466" w:rsidRPr="005B5E8B">
        <w:rPr>
          <w:rFonts w:ascii="Calibri" w:eastAsia="Times New Roman" w:hAnsi="Calibri" w:cs="Calibri"/>
        </w:rPr>
        <w:t xml:space="preserve">state-wide </w:t>
      </w:r>
      <w:r w:rsidR="00750C26" w:rsidRPr="005B5E8B">
        <w:rPr>
          <w:rFonts w:ascii="Calibri" w:eastAsia="Times New Roman" w:hAnsi="Calibri" w:cs="Calibri"/>
        </w:rPr>
        <w:t xml:space="preserve">was troubling. In interviews, MU admissions staff noted that part of why they did not have pathways programs </w:t>
      </w:r>
      <w:r w:rsidR="007518B7" w:rsidRPr="005B5E8B">
        <w:rPr>
          <w:rFonts w:ascii="Calibri" w:eastAsia="Times New Roman" w:hAnsi="Calibri" w:cs="Calibri"/>
        </w:rPr>
        <w:t xml:space="preserve">in </w:t>
      </w:r>
      <w:r w:rsidR="00750C26" w:rsidRPr="005B5E8B">
        <w:rPr>
          <w:rFonts w:ascii="Calibri" w:eastAsia="Times New Roman" w:hAnsi="Calibri" w:cs="Calibri"/>
        </w:rPr>
        <w:t xml:space="preserve">more populous regions was because staff would not be able to drive there </w:t>
      </w:r>
      <w:r w:rsidR="001239F8" w:rsidRPr="005B5E8B">
        <w:rPr>
          <w:rFonts w:ascii="Calibri" w:eastAsia="Times New Roman" w:hAnsi="Calibri" w:cs="Calibri"/>
        </w:rPr>
        <w:t xml:space="preserve">to </w:t>
      </w:r>
      <w:r w:rsidR="00750C26" w:rsidRPr="005B5E8B">
        <w:rPr>
          <w:rFonts w:ascii="Calibri" w:eastAsia="Times New Roman" w:hAnsi="Calibri" w:cs="Calibri"/>
        </w:rPr>
        <w:t>advise students in person. However, it was unclear why MU would not be able to hire staff living in other parts of the state to support pathways advising, as it did for another outreach program</w:t>
      </w:r>
      <w:r w:rsidR="007518B7" w:rsidRPr="005B5E8B">
        <w:rPr>
          <w:rFonts w:ascii="Calibri" w:eastAsia="Times New Roman" w:hAnsi="Calibri" w:cs="Calibri"/>
        </w:rPr>
        <w:t>, or why MU could not use tools like videoconferencing</w:t>
      </w:r>
      <w:r w:rsidR="005A2FF7">
        <w:rPr>
          <w:rFonts w:ascii="Calibri" w:eastAsia="Times New Roman" w:hAnsi="Calibri" w:cs="Calibri"/>
        </w:rPr>
        <w:t>, which was common by the point of data collection</w:t>
      </w:r>
      <w:r w:rsidR="00750C26" w:rsidRPr="005B5E8B">
        <w:rPr>
          <w:rFonts w:ascii="Calibri" w:eastAsia="Times New Roman" w:hAnsi="Calibri" w:cs="Calibri"/>
        </w:rPr>
        <w:t xml:space="preserve">. </w:t>
      </w:r>
    </w:p>
    <w:p w14:paraId="09B78F6C" w14:textId="3648770A" w:rsidR="00750C26" w:rsidRPr="005B5E8B" w:rsidRDefault="76F41CE1" w:rsidP="76F41CE1">
      <w:pPr>
        <w:spacing w:line="480" w:lineRule="auto"/>
        <w:ind w:firstLine="720"/>
        <w:rPr>
          <w:rFonts w:ascii="Calibri" w:eastAsia="Times New Roman" w:hAnsi="Calibri" w:cs="Calibri"/>
        </w:rPr>
      </w:pPr>
      <w:r w:rsidRPr="005B5E8B">
        <w:rPr>
          <w:rFonts w:ascii="Calibri" w:eastAsia="Times New Roman" w:hAnsi="Calibri" w:cs="Calibri"/>
        </w:rPr>
        <w:t xml:space="preserve">MU’s pathways programs were limited in other ways. A wide range of majors was only available at one of the five programs. For three of the five partner colleges, an articulated pathway program existed for only one major (Culinary Science). Engineering majors were not listed as an option in any of the pathways programs, or at least they were not listed as eligible majors on the website. MU participated in a broader state pathways program that was supposed to facilitate transfer from any of the state’s community colleges to four-year institutions. However, even with our advanced educational training, the state pathways program felt like a byzantine web of confusion, with conflicting information between the state’s program, MU’s pathway programs, and the MU admissions website. </w:t>
      </w:r>
    </w:p>
    <w:p w14:paraId="2F27B839" w14:textId="5D81DA25" w:rsidR="00801A1E" w:rsidRPr="005B5E8B" w:rsidRDefault="00750C26" w:rsidP="76F41CE1">
      <w:pPr>
        <w:spacing w:before="80" w:line="480" w:lineRule="auto"/>
        <w:rPr>
          <w:rFonts w:ascii="Calibri" w:eastAsia="Times New Roman" w:hAnsi="Calibri" w:cs="Calibri"/>
        </w:rPr>
      </w:pPr>
      <w:r w:rsidRPr="005B5E8B">
        <w:rPr>
          <w:rFonts w:ascii="Calibri" w:hAnsi="Calibri" w:cs="Calibri"/>
        </w:rPr>
        <w:tab/>
      </w:r>
      <w:r w:rsidR="00801A1E" w:rsidRPr="005B5E8B">
        <w:rPr>
          <w:rFonts w:ascii="Calibri" w:eastAsia="Times New Roman" w:hAnsi="Calibri" w:cs="Calibri"/>
        </w:rPr>
        <w:t xml:space="preserve">Pathways programs at NCU also fell short in several key ways. </w:t>
      </w:r>
      <w:r w:rsidR="00B55F13" w:rsidRPr="005B5E8B">
        <w:rPr>
          <w:rFonts w:ascii="Calibri" w:eastAsia="Times New Roman" w:hAnsi="Calibri" w:cs="Calibri"/>
        </w:rPr>
        <w:t xml:space="preserve">One participant spoke bluntly: “[NCU is] not transfer friendly. They’re not transfer receptive.” </w:t>
      </w:r>
      <w:r w:rsidR="00801A1E" w:rsidRPr="005B5E8B">
        <w:rPr>
          <w:rFonts w:ascii="Calibri" w:eastAsia="Times New Roman" w:hAnsi="Calibri" w:cs="Calibri"/>
        </w:rPr>
        <w:t xml:space="preserve">Participants described how the most successful partnership within the program primarily benefited White students, </w:t>
      </w:r>
      <w:r w:rsidR="00B55F13" w:rsidRPr="005B5E8B">
        <w:rPr>
          <w:rFonts w:ascii="Calibri" w:eastAsia="Times New Roman" w:hAnsi="Calibri" w:cs="Calibri"/>
        </w:rPr>
        <w:t>because</w:t>
      </w:r>
      <w:r w:rsidR="00801A1E" w:rsidRPr="005B5E8B">
        <w:rPr>
          <w:rFonts w:ascii="Calibri" w:eastAsia="Times New Roman" w:hAnsi="Calibri" w:cs="Calibri"/>
        </w:rPr>
        <w:t xml:space="preserve"> it was located near NCU and NCU was located in a more rural area. They also noted that while a pathways program did exist between NCU and a network of community colleges </w:t>
      </w:r>
      <w:r w:rsidR="00DC22B0" w:rsidRPr="005B5E8B">
        <w:rPr>
          <w:rFonts w:ascii="Calibri" w:eastAsia="Times New Roman" w:hAnsi="Calibri" w:cs="Calibri"/>
        </w:rPr>
        <w:t xml:space="preserve">from </w:t>
      </w:r>
      <w:r w:rsidR="00801A1E" w:rsidRPr="005B5E8B">
        <w:rPr>
          <w:rFonts w:ascii="Calibri" w:eastAsia="Times New Roman" w:hAnsi="Calibri" w:cs="Calibri"/>
        </w:rPr>
        <w:t xml:space="preserve">the state’s most populous urban region </w:t>
      </w:r>
      <w:r w:rsidR="00B55F13" w:rsidRPr="005B5E8B">
        <w:rPr>
          <w:rFonts w:ascii="Calibri" w:eastAsia="Times New Roman" w:hAnsi="Calibri" w:cs="Calibri"/>
        </w:rPr>
        <w:t xml:space="preserve">(“Metro College”) </w:t>
      </w:r>
      <w:r w:rsidR="00801A1E" w:rsidRPr="005B5E8B">
        <w:rPr>
          <w:rFonts w:ascii="Calibri" w:eastAsia="Times New Roman" w:hAnsi="Calibri" w:cs="Calibri"/>
        </w:rPr>
        <w:t xml:space="preserve">that the program was </w:t>
      </w:r>
      <w:r w:rsidR="00B55F13" w:rsidRPr="005B5E8B">
        <w:rPr>
          <w:rFonts w:ascii="Calibri" w:eastAsia="Times New Roman" w:hAnsi="Calibri" w:cs="Calibri"/>
        </w:rPr>
        <w:t>ineffective</w:t>
      </w:r>
      <w:r w:rsidR="00801A1E" w:rsidRPr="005B5E8B">
        <w:rPr>
          <w:rFonts w:ascii="Calibri" w:eastAsia="Times New Roman" w:hAnsi="Calibri" w:cs="Calibri"/>
        </w:rPr>
        <w:t xml:space="preserve">. </w:t>
      </w:r>
      <w:r w:rsidR="00B55F13" w:rsidRPr="005B5E8B">
        <w:rPr>
          <w:rFonts w:ascii="Calibri" w:eastAsia="Times New Roman" w:hAnsi="Calibri" w:cs="Calibri"/>
        </w:rPr>
        <w:t>S</w:t>
      </w:r>
      <w:r w:rsidR="00801A1E" w:rsidRPr="005B5E8B">
        <w:rPr>
          <w:rFonts w:ascii="Calibri" w:eastAsia="Times New Roman" w:hAnsi="Calibri" w:cs="Calibri"/>
        </w:rPr>
        <w:t xml:space="preserve">taff at </w:t>
      </w:r>
      <w:r w:rsidR="00B55F13" w:rsidRPr="005B5E8B">
        <w:rPr>
          <w:rFonts w:ascii="Calibri" w:eastAsia="Times New Roman" w:hAnsi="Calibri" w:cs="Calibri"/>
        </w:rPr>
        <w:t>Metro College</w:t>
      </w:r>
      <w:r w:rsidR="00801A1E" w:rsidRPr="005B5E8B">
        <w:rPr>
          <w:rFonts w:ascii="Calibri" w:eastAsia="Times New Roman" w:hAnsi="Calibri" w:cs="Calibri"/>
        </w:rPr>
        <w:t xml:space="preserve"> were skeptical of NCU’s </w:t>
      </w:r>
      <w:r w:rsidR="00801A1E" w:rsidRPr="005B5E8B">
        <w:rPr>
          <w:rFonts w:ascii="Calibri" w:eastAsia="Times New Roman" w:hAnsi="Calibri" w:cs="Calibri"/>
        </w:rPr>
        <w:lastRenderedPageBreak/>
        <w:t>ability to support their students</w:t>
      </w:r>
      <w:r w:rsidR="00B55F13" w:rsidRPr="005B5E8B">
        <w:rPr>
          <w:rFonts w:ascii="Calibri" w:eastAsia="Times New Roman" w:hAnsi="Calibri" w:cs="Calibri"/>
        </w:rPr>
        <w:t xml:space="preserve">, as one </w:t>
      </w:r>
      <w:r w:rsidR="00B00BFC" w:rsidRPr="005B5E8B">
        <w:rPr>
          <w:rFonts w:ascii="Calibri" w:eastAsia="Times New Roman" w:hAnsi="Calibri" w:cs="Calibri"/>
        </w:rPr>
        <w:t>interviewee</w:t>
      </w:r>
      <w:r w:rsidR="00B55F13" w:rsidRPr="005B5E8B">
        <w:rPr>
          <w:rFonts w:ascii="Calibri" w:eastAsia="Times New Roman" w:hAnsi="Calibri" w:cs="Calibri"/>
        </w:rPr>
        <w:t xml:space="preserve"> recounted: “</w:t>
      </w:r>
      <w:r w:rsidR="00B55F13" w:rsidRPr="005B5E8B">
        <w:rPr>
          <w:rStyle w:val="normaltextrun"/>
          <w:rFonts w:ascii="Calibri" w:eastAsia="Times New Roman" w:hAnsi="Calibri" w:cs="Calibri"/>
          <w:color w:val="000000"/>
        </w:rPr>
        <w:t>Metro College actually had an administrator tell me “Why should we send our students to you now because in the past we've had students that have not fared well or have not been treated well or had good experiences?”</w:t>
      </w:r>
      <w:r w:rsidR="00B55F13" w:rsidRPr="005B5E8B">
        <w:rPr>
          <w:rFonts w:ascii="Calibri" w:eastAsia="Times New Roman" w:hAnsi="Calibri" w:cs="Calibri"/>
        </w:rPr>
        <w:t xml:space="preserve"> </w:t>
      </w:r>
      <w:r w:rsidR="00801A1E" w:rsidRPr="005B5E8B">
        <w:rPr>
          <w:rFonts w:ascii="Calibri" w:eastAsia="Times New Roman" w:hAnsi="Calibri" w:cs="Calibri"/>
        </w:rPr>
        <w:t xml:space="preserve">This lack of trust limited the effectiveness of the pathways program, </w:t>
      </w:r>
      <w:r w:rsidR="00B00BFC" w:rsidRPr="005B5E8B">
        <w:rPr>
          <w:rFonts w:ascii="Calibri" w:eastAsia="Times New Roman" w:hAnsi="Calibri" w:cs="Calibri"/>
        </w:rPr>
        <w:t>despite</w:t>
      </w:r>
      <w:r w:rsidR="00801A1E" w:rsidRPr="005B5E8B">
        <w:rPr>
          <w:rFonts w:ascii="Calibri" w:eastAsia="Times New Roman" w:hAnsi="Calibri" w:cs="Calibri"/>
        </w:rPr>
        <w:t xml:space="preserve"> its potential to reach URM and low-income students.</w:t>
      </w:r>
      <w:r w:rsidR="00DC22B0" w:rsidRPr="005B5E8B">
        <w:rPr>
          <w:rFonts w:ascii="Calibri" w:eastAsia="Times New Roman" w:hAnsi="Calibri" w:cs="Calibri"/>
        </w:rPr>
        <w:t xml:space="preserve"> During the member-checking process, </w:t>
      </w:r>
      <w:r w:rsidR="00B55F13" w:rsidRPr="005B5E8B">
        <w:rPr>
          <w:rFonts w:ascii="Calibri" w:eastAsia="Times New Roman" w:hAnsi="Calibri" w:cs="Calibri"/>
        </w:rPr>
        <w:t>the</w:t>
      </w:r>
      <w:r w:rsidR="00DC22B0" w:rsidRPr="005B5E8B">
        <w:rPr>
          <w:rFonts w:ascii="Calibri" w:eastAsia="Times New Roman" w:hAnsi="Calibri" w:cs="Calibri"/>
        </w:rPr>
        <w:t xml:space="preserve"> participant noted that NCU had recently implemented new initiatives to support community college transfer. They were somewhat skeptical of the institution</w:t>
      </w:r>
      <w:r w:rsidR="00B00BFC" w:rsidRPr="005B5E8B">
        <w:rPr>
          <w:rFonts w:ascii="Calibri" w:eastAsia="Times New Roman" w:hAnsi="Calibri" w:cs="Calibri"/>
        </w:rPr>
        <w:t>’s motivations, saying that the initiatives</w:t>
      </w:r>
      <w:r w:rsidR="00DC22B0" w:rsidRPr="005B5E8B">
        <w:rPr>
          <w:rFonts w:ascii="Calibri" w:eastAsia="Times New Roman" w:hAnsi="Calibri" w:cs="Calibri"/>
        </w:rPr>
        <w:t xml:space="preserve"> </w:t>
      </w:r>
      <w:r w:rsidR="00B00BFC" w:rsidRPr="005B5E8B">
        <w:rPr>
          <w:rFonts w:ascii="Calibri" w:eastAsia="Times New Roman" w:hAnsi="Calibri" w:cs="Calibri"/>
        </w:rPr>
        <w:t>reflected</w:t>
      </w:r>
      <w:r w:rsidR="00DC22B0" w:rsidRPr="005B5E8B">
        <w:rPr>
          <w:rFonts w:ascii="Calibri" w:eastAsia="Times New Roman" w:hAnsi="Calibri" w:cs="Calibri"/>
        </w:rPr>
        <w:t xml:space="preserve"> interest convergence (due to funds being provided by the state) versus a deeper commitment to advancing equity and access.  </w:t>
      </w:r>
      <w:r w:rsidR="00801A1E" w:rsidRPr="005B5E8B">
        <w:rPr>
          <w:rFonts w:ascii="Calibri" w:eastAsia="Times New Roman" w:hAnsi="Calibri" w:cs="Calibri"/>
        </w:rPr>
        <w:t xml:space="preserve">  </w:t>
      </w:r>
    </w:p>
    <w:p w14:paraId="43639C5F" w14:textId="1C7160E0" w:rsidR="00750C26" w:rsidRPr="005B5E8B" w:rsidRDefault="76F41CE1" w:rsidP="76F41CE1">
      <w:pPr>
        <w:spacing w:line="480" w:lineRule="auto"/>
        <w:ind w:firstLine="720"/>
        <w:rPr>
          <w:rFonts w:ascii="Calibri" w:eastAsia="Times New Roman" w:hAnsi="Calibri" w:cs="Calibri"/>
        </w:rPr>
      </w:pPr>
      <w:r w:rsidRPr="005B5E8B">
        <w:rPr>
          <w:rFonts w:ascii="Calibri" w:eastAsia="Times New Roman" w:hAnsi="Calibri" w:cs="Calibri"/>
        </w:rPr>
        <w:t>A</w:t>
      </w:r>
      <w:r w:rsidR="000F259C" w:rsidRPr="005B5E8B">
        <w:rPr>
          <w:rFonts w:ascii="Calibri" w:eastAsia="Times New Roman" w:hAnsi="Calibri" w:cs="Calibri"/>
        </w:rPr>
        <w:t xml:space="preserve"> final</w:t>
      </w:r>
      <w:r w:rsidRPr="005B5E8B">
        <w:rPr>
          <w:rFonts w:ascii="Calibri" w:eastAsia="Times New Roman" w:hAnsi="Calibri" w:cs="Calibri"/>
        </w:rPr>
        <w:t xml:space="preserve"> program that fell short in advancing equity </w:t>
      </w:r>
      <w:r w:rsidR="004C42D6">
        <w:rPr>
          <w:rFonts w:ascii="Calibri" w:eastAsia="Times New Roman" w:hAnsi="Calibri" w:cs="Calibri"/>
        </w:rPr>
        <w:t xml:space="preserve">for racially minoritized populations </w:t>
      </w:r>
      <w:r w:rsidRPr="005B5E8B">
        <w:rPr>
          <w:rFonts w:ascii="Calibri" w:eastAsia="Times New Roman" w:hAnsi="Calibri" w:cs="Calibri"/>
        </w:rPr>
        <w:t>was free tuition programs for qualifying low-income students for four years. We found NCU’s program to be stronger than MU’s. NCU had two programs, one that covered tuition, room, and board for students with a $0 Expected Family Contribution (EFC), the program also included books/supplies and wrap-around services such as tutoring, mentoring, community-building events, and other programming. Students were able to request a fifth year of funding if they could document exceptional circumstances. NCU had another program covering tuition for families with an income of approximately $68,000 or below (as of 2021-2022), which could provide families upfront with a relatively clear sense of whether they qualified. Both programs were imperfect, but at least NCU recognized the exceptional needs of students with a $0 EFC. NCU had seen an increase in low-income student enrollment</w:t>
      </w:r>
      <w:r w:rsidR="004C42D6">
        <w:rPr>
          <w:rFonts w:ascii="Calibri" w:eastAsia="Times New Roman" w:hAnsi="Calibri" w:cs="Calibri"/>
        </w:rPr>
        <w:t xml:space="preserve"> and cited the program as a reason for a slight increase in Latinx enrollment as well</w:t>
      </w:r>
      <w:r w:rsidRPr="005B5E8B">
        <w:rPr>
          <w:rFonts w:ascii="Calibri" w:eastAsia="Times New Roman" w:hAnsi="Calibri" w:cs="Calibri"/>
        </w:rPr>
        <w:t>.</w:t>
      </w:r>
    </w:p>
    <w:p w14:paraId="5F72CC2A" w14:textId="6CCE60C7" w:rsidR="00750C26" w:rsidRPr="005B5E8B" w:rsidRDefault="00750C26" w:rsidP="76F41CE1">
      <w:pPr>
        <w:spacing w:line="480" w:lineRule="auto"/>
        <w:rPr>
          <w:rFonts w:ascii="Calibri" w:eastAsia="Times New Roman" w:hAnsi="Calibri" w:cs="Calibri"/>
        </w:rPr>
      </w:pPr>
      <w:r w:rsidRPr="005B5E8B">
        <w:rPr>
          <w:rFonts w:ascii="Calibri" w:hAnsi="Calibri" w:cs="Calibri"/>
        </w:rPr>
        <w:tab/>
      </w:r>
      <w:r w:rsidRPr="005B5E8B">
        <w:rPr>
          <w:rFonts w:ascii="Calibri" w:eastAsia="Times New Roman" w:hAnsi="Calibri" w:cs="Calibri"/>
        </w:rPr>
        <w:t xml:space="preserve">At first we were puzzled to find that MU did not experience a similar rise in low-income </w:t>
      </w:r>
      <w:r w:rsidR="004C42D6">
        <w:rPr>
          <w:rFonts w:ascii="Calibri" w:eastAsia="Times New Roman" w:hAnsi="Calibri" w:cs="Calibri"/>
        </w:rPr>
        <w:t xml:space="preserve">and/or URM </w:t>
      </w:r>
      <w:r w:rsidRPr="005B5E8B">
        <w:rPr>
          <w:rFonts w:ascii="Calibri" w:eastAsia="Times New Roman" w:hAnsi="Calibri" w:cs="Calibri"/>
        </w:rPr>
        <w:t xml:space="preserve">student enrollment. However, a closer look unveiled some of the limitations of the MU “Open Doors Program” (OPD, pseudonym). ODP covered tuition for four years, but at MU, room and board (approximately $13,000 in 2020-2021) exceeded the cost of tuition (approximately $11,500), which did include supplies like books. The program was for students who qualified for a Pell Grant, but </w:t>
      </w:r>
      <w:r w:rsidRPr="005B5E8B">
        <w:rPr>
          <w:rFonts w:ascii="Calibri" w:eastAsia="Times New Roman" w:hAnsi="Calibri" w:cs="Calibri"/>
        </w:rPr>
        <w:lastRenderedPageBreak/>
        <w:t>considerable ambiguity and confusion can surround Pell eligibility (</w:t>
      </w:r>
      <w:r w:rsidR="002E3CE2" w:rsidRPr="005B5E8B">
        <w:rPr>
          <w:rFonts w:ascii="Calibri" w:eastAsia="Times New Roman" w:hAnsi="Calibri" w:cs="Calibri"/>
        </w:rPr>
        <w:t>Rosinger &amp; Ford, 2019</w:t>
      </w:r>
      <w:r w:rsidRPr="005B5E8B">
        <w:rPr>
          <w:rFonts w:ascii="Calibri" w:eastAsia="Times New Roman" w:hAnsi="Calibri" w:cs="Calibri"/>
        </w:rPr>
        <w:t xml:space="preserve">). </w:t>
      </w:r>
      <w:r w:rsidR="00B00BFC" w:rsidRPr="005B5E8B">
        <w:rPr>
          <w:rFonts w:ascii="Calibri" w:eastAsia="Times New Roman" w:hAnsi="Calibri" w:cs="Calibri"/>
        </w:rPr>
        <w:t>M</w:t>
      </w:r>
      <w:r w:rsidR="009D0E03" w:rsidRPr="005B5E8B">
        <w:rPr>
          <w:rFonts w:ascii="Calibri" w:eastAsia="Times New Roman" w:hAnsi="Calibri" w:cs="Calibri"/>
        </w:rPr>
        <w:t xml:space="preserve">any </w:t>
      </w:r>
      <w:r w:rsidRPr="005B5E8B">
        <w:rPr>
          <w:rFonts w:ascii="Calibri" w:eastAsia="Times New Roman" w:hAnsi="Calibri" w:cs="Calibri"/>
        </w:rPr>
        <w:t xml:space="preserve">students are unaware of Pell status until they file a FAFSA, meaning that some students might not apply to MU given uncertainty of whether they would qualify for the program, given the “sticker shock” that </w:t>
      </w:r>
      <w:r w:rsidR="009D0E03" w:rsidRPr="005B5E8B">
        <w:rPr>
          <w:rFonts w:ascii="Calibri" w:eastAsia="Times New Roman" w:hAnsi="Calibri" w:cs="Calibri"/>
        </w:rPr>
        <w:t xml:space="preserve">many </w:t>
      </w:r>
      <w:r w:rsidRPr="005B5E8B">
        <w:rPr>
          <w:rFonts w:ascii="Calibri" w:eastAsia="Times New Roman" w:hAnsi="Calibri" w:cs="Calibri"/>
        </w:rPr>
        <w:t xml:space="preserve">low-income students experience when applying to college. </w:t>
      </w:r>
      <w:r w:rsidR="00064466" w:rsidRPr="005B5E8B">
        <w:rPr>
          <w:rFonts w:ascii="Calibri" w:eastAsia="Times New Roman" w:hAnsi="Calibri" w:cs="Calibri"/>
        </w:rPr>
        <w:t>D</w:t>
      </w:r>
      <w:r w:rsidRPr="005B5E8B">
        <w:rPr>
          <w:rFonts w:ascii="Calibri" w:eastAsia="Times New Roman" w:hAnsi="Calibri" w:cs="Calibri"/>
        </w:rPr>
        <w:t xml:space="preserve">espite the media fanfare </w:t>
      </w:r>
      <w:r w:rsidR="009D0E03" w:rsidRPr="005B5E8B">
        <w:rPr>
          <w:rFonts w:ascii="Calibri" w:eastAsia="Times New Roman" w:hAnsi="Calibri" w:cs="Calibri"/>
        </w:rPr>
        <w:t xml:space="preserve">that followed </w:t>
      </w:r>
      <w:r w:rsidR="00B00BFC" w:rsidRPr="005B5E8B">
        <w:rPr>
          <w:rFonts w:ascii="Calibri" w:eastAsia="Times New Roman" w:hAnsi="Calibri" w:cs="Calibri"/>
        </w:rPr>
        <w:t>ODP’s</w:t>
      </w:r>
      <w:r w:rsidR="009D0E03" w:rsidRPr="005B5E8B">
        <w:rPr>
          <w:rFonts w:ascii="Calibri" w:eastAsia="Times New Roman" w:hAnsi="Calibri" w:cs="Calibri"/>
        </w:rPr>
        <w:t xml:space="preserve"> </w:t>
      </w:r>
      <w:r w:rsidR="00B00BFC" w:rsidRPr="005B5E8B">
        <w:rPr>
          <w:rFonts w:ascii="Calibri" w:eastAsia="Times New Roman" w:hAnsi="Calibri" w:cs="Calibri"/>
        </w:rPr>
        <w:t>launch</w:t>
      </w:r>
      <w:r w:rsidRPr="005B5E8B">
        <w:rPr>
          <w:rFonts w:ascii="Calibri" w:eastAsia="Times New Roman" w:hAnsi="Calibri" w:cs="Calibri"/>
        </w:rPr>
        <w:t xml:space="preserve">, </w:t>
      </w:r>
      <w:r w:rsidR="00B00BFC" w:rsidRPr="005B5E8B">
        <w:rPr>
          <w:rFonts w:ascii="Calibri" w:eastAsia="Times New Roman" w:hAnsi="Calibri" w:cs="Calibri"/>
        </w:rPr>
        <w:t xml:space="preserve">we </w:t>
      </w:r>
      <w:r w:rsidRPr="005B5E8B">
        <w:rPr>
          <w:rFonts w:ascii="Calibri" w:eastAsia="Times New Roman" w:hAnsi="Calibri" w:cs="Calibri"/>
        </w:rPr>
        <w:t xml:space="preserve">could not find a single </w:t>
      </w:r>
      <w:r w:rsidR="00B00BFC" w:rsidRPr="005B5E8B">
        <w:rPr>
          <w:rFonts w:ascii="Calibri" w:eastAsia="Times New Roman" w:hAnsi="Calibri" w:cs="Calibri"/>
        </w:rPr>
        <w:t>reference to it</w:t>
      </w:r>
      <w:r w:rsidRPr="005B5E8B">
        <w:rPr>
          <w:rFonts w:ascii="Calibri" w:eastAsia="Times New Roman" w:hAnsi="Calibri" w:cs="Calibri"/>
        </w:rPr>
        <w:t xml:space="preserve"> on the MU financial aid website as of July 21, 2021, and it was not mentioned on a page describing grant aid. There was a link to a site on </w:t>
      </w:r>
      <w:r w:rsidR="000E2E4F" w:rsidRPr="005B5E8B">
        <w:rPr>
          <w:rFonts w:ascii="Calibri" w:eastAsia="Times New Roman" w:hAnsi="Calibri" w:cs="Calibri"/>
        </w:rPr>
        <w:t xml:space="preserve">an </w:t>
      </w:r>
      <w:r w:rsidRPr="005B5E8B">
        <w:rPr>
          <w:rFonts w:ascii="Calibri" w:eastAsia="Times New Roman" w:hAnsi="Calibri" w:cs="Calibri"/>
        </w:rPr>
        <w:t xml:space="preserve">“Economic Access Initiative” but that link was broken when we tried to access it repeatedly </w:t>
      </w:r>
      <w:r w:rsidR="00B00BFC" w:rsidRPr="005B5E8B">
        <w:rPr>
          <w:rFonts w:ascii="Calibri" w:eastAsia="Times New Roman" w:hAnsi="Calibri" w:cs="Calibri"/>
        </w:rPr>
        <w:t>throughout</w:t>
      </w:r>
      <w:r w:rsidRPr="005B5E8B">
        <w:rPr>
          <w:rFonts w:ascii="Calibri" w:eastAsia="Times New Roman" w:hAnsi="Calibri" w:cs="Calibri"/>
        </w:rPr>
        <w:t xml:space="preserve"> 2021. </w:t>
      </w:r>
      <w:r w:rsidR="00B00BFC" w:rsidRPr="005B5E8B">
        <w:rPr>
          <w:rFonts w:ascii="Calibri" w:eastAsia="Times New Roman" w:hAnsi="Calibri" w:cs="Calibri"/>
        </w:rPr>
        <w:t>ODP</w:t>
      </w:r>
      <w:r w:rsidRPr="005B5E8B">
        <w:rPr>
          <w:rFonts w:ascii="Calibri" w:eastAsia="Times New Roman" w:hAnsi="Calibri" w:cs="Calibri"/>
        </w:rPr>
        <w:t xml:space="preserve"> was not advertised on the main financial aid page of the MU Admissions website</w:t>
      </w:r>
      <w:r w:rsidR="004C42D6">
        <w:rPr>
          <w:rFonts w:ascii="Calibri" w:eastAsia="Times New Roman" w:hAnsi="Calibri" w:cs="Calibri"/>
        </w:rPr>
        <w:t>, nor on websites related to outreach for URM students</w:t>
      </w:r>
      <w:r w:rsidRPr="005B5E8B">
        <w:rPr>
          <w:rFonts w:ascii="Calibri" w:eastAsia="Times New Roman" w:hAnsi="Calibri" w:cs="Calibri"/>
        </w:rPr>
        <w:t xml:space="preserve">. After much searching, we found a link to “the MU value” which had a description of the </w:t>
      </w:r>
      <w:r w:rsidR="00203986" w:rsidRPr="005B5E8B">
        <w:rPr>
          <w:rFonts w:ascii="Calibri" w:eastAsia="Times New Roman" w:hAnsi="Calibri" w:cs="Calibri"/>
        </w:rPr>
        <w:t>program at the very bottom of the</w:t>
      </w:r>
      <w:r w:rsidRPr="005B5E8B">
        <w:rPr>
          <w:rFonts w:ascii="Calibri" w:eastAsia="Times New Roman" w:hAnsi="Calibri" w:cs="Calibri"/>
        </w:rPr>
        <w:t xml:space="preserve"> page. Given that we were specifically looking for information on the program and still had difficulty finding it, we suspect that most prospective students were unaware of its existence. </w:t>
      </w:r>
    </w:p>
    <w:p w14:paraId="520F576D" w14:textId="674807A5" w:rsidR="00750C26" w:rsidRDefault="00750C26" w:rsidP="76F41CE1">
      <w:pPr>
        <w:spacing w:line="480" w:lineRule="auto"/>
        <w:rPr>
          <w:rFonts w:ascii="Calibri" w:eastAsia="Times New Roman" w:hAnsi="Calibri" w:cs="Calibri"/>
        </w:rPr>
      </w:pPr>
      <w:r w:rsidRPr="005B5E8B">
        <w:rPr>
          <w:rFonts w:ascii="Calibri" w:hAnsi="Calibri" w:cs="Calibri"/>
        </w:rPr>
        <w:tab/>
      </w:r>
      <w:r w:rsidR="000F259C" w:rsidRPr="005B5E8B">
        <w:rPr>
          <w:rFonts w:ascii="Calibri" w:eastAsia="Times New Roman" w:hAnsi="Calibri" w:cs="Calibri"/>
        </w:rPr>
        <w:t>Further</w:t>
      </w:r>
      <w:r w:rsidRPr="005B5E8B">
        <w:rPr>
          <w:rFonts w:ascii="Calibri" w:eastAsia="Times New Roman" w:hAnsi="Calibri" w:cs="Calibri"/>
        </w:rPr>
        <w:t xml:space="preserve">, the program was limited in its effectiveness </w:t>
      </w:r>
      <w:r w:rsidR="004C42D6">
        <w:rPr>
          <w:rFonts w:ascii="Calibri" w:eastAsia="Times New Roman" w:hAnsi="Calibri" w:cs="Calibri"/>
        </w:rPr>
        <w:t xml:space="preserve">in serving </w:t>
      </w:r>
      <w:r w:rsidR="00151ED9">
        <w:rPr>
          <w:rFonts w:ascii="Calibri" w:eastAsia="Times New Roman" w:hAnsi="Calibri" w:cs="Calibri"/>
        </w:rPr>
        <w:t xml:space="preserve">many </w:t>
      </w:r>
      <w:r w:rsidR="004C42D6">
        <w:rPr>
          <w:rFonts w:ascii="Calibri" w:eastAsia="Times New Roman" w:hAnsi="Calibri" w:cs="Calibri"/>
        </w:rPr>
        <w:t xml:space="preserve">URM </w:t>
      </w:r>
      <w:r w:rsidR="00151ED9">
        <w:rPr>
          <w:rFonts w:ascii="Calibri" w:eastAsia="Times New Roman" w:hAnsi="Calibri" w:cs="Calibri"/>
        </w:rPr>
        <w:t xml:space="preserve">and low-income </w:t>
      </w:r>
      <w:r w:rsidR="004C42D6">
        <w:rPr>
          <w:rFonts w:ascii="Calibri" w:eastAsia="Times New Roman" w:hAnsi="Calibri" w:cs="Calibri"/>
        </w:rPr>
        <w:t xml:space="preserve">students </w:t>
      </w:r>
      <w:r w:rsidRPr="005B5E8B">
        <w:rPr>
          <w:rFonts w:ascii="Calibri" w:eastAsia="Times New Roman" w:hAnsi="Calibri" w:cs="Calibri"/>
        </w:rPr>
        <w:t xml:space="preserve">due to </w:t>
      </w:r>
      <w:r w:rsidR="00B00BFC" w:rsidRPr="005B5E8B">
        <w:rPr>
          <w:rFonts w:ascii="Calibri" w:eastAsia="Times New Roman" w:hAnsi="Calibri" w:cs="Calibri"/>
        </w:rPr>
        <w:t xml:space="preserve">only </w:t>
      </w:r>
      <w:r w:rsidR="00161CDD" w:rsidRPr="005B5E8B">
        <w:rPr>
          <w:rFonts w:ascii="Calibri" w:eastAsia="Times New Roman" w:hAnsi="Calibri" w:cs="Calibri"/>
        </w:rPr>
        <w:t xml:space="preserve">covering </w:t>
      </w:r>
      <w:r w:rsidR="00B00BFC" w:rsidRPr="005B5E8B">
        <w:rPr>
          <w:rFonts w:ascii="Calibri" w:eastAsia="Times New Roman" w:hAnsi="Calibri" w:cs="Calibri"/>
        </w:rPr>
        <w:t>four years of tuition</w:t>
      </w:r>
      <w:r w:rsidR="000F259C" w:rsidRPr="005B5E8B">
        <w:rPr>
          <w:rFonts w:ascii="Calibri" w:eastAsia="Times New Roman" w:hAnsi="Calibri" w:cs="Calibri"/>
        </w:rPr>
        <w:t>: The structure of the program did not account for differential needs within the student body</w:t>
      </w:r>
      <w:r w:rsidRPr="005B5E8B">
        <w:rPr>
          <w:rFonts w:ascii="Calibri" w:eastAsia="Times New Roman" w:hAnsi="Calibri" w:cs="Calibri"/>
        </w:rPr>
        <w:t xml:space="preserve">. </w:t>
      </w:r>
      <w:r w:rsidR="00937F7E" w:rsidRPr="005B5E8B">
        <w:rPr>
          <w:rFonts w:ascii="Calibri" w:eastAsia="Times New Roman" w:hAnsi="Calibri" w:cs="Calibri"/>
        </w:rPr>
        <w:t xml:space="preserve">Four year graduation has been pushed heavily by policymakers, and four years of paid tuition is seemingly generous. However, </w:t>
      </w:r>
      <w:r w:rsidR="00937F7E">
        <w:rPr>
          <w:rFonts w:ascii="Calibri" w:eastAsia="Times New Roman" w:hAnsi="Calibri" w:cs="Calibri"/>
        </w:rPr>
        <w:t xml:space="preserve">only funding four years overlooks </w:t>
      </w:r>
      <w:r w:rsidR="00937F7E" w:rsidRPr="005B5E8B">
        <w:rPr>
          <w:rFonts w:ascii="Calibri" w:eastAsia="Times New Roman" w:hAnsi="Calibri" w:cs="Calibri"/>
        </w:rPr>
        <w:t xml:space="preserve">how racial inequality shapes time-to-degree. Time-to-degree is often framed as being influenced more by a student’s motivation and focus, rather </w:t>
      </w:r>
      <w:r w:rsidR="00937F7E">
        <w:rPr>
          <w:rFonts w:ascii="Calibri" w:eastAsia="Times New Roman" w:hAnsi="Calibri" w:cs="Calibri"/>
        </w:rPr>
        <w:t xml:space="preserve">than </w:t>
      </w:r>
      <w:r w:rsidR="00937F7E" w:rsidRPr="005B5E8B">
        <w:rPr>
          <w:rFonts w:ascii="Calibri" w:eastAsia="Times New Roman" w:hAnsi="Calibri" w:cs="Calibri"/>
        </w:rPr>
        <w:t xml:space="preserve">structural inequality. </w:t>
      </w:r>
      <w:r w:rsidR="00937F7E">
        <w:rPr>
          <w:rFonts w:ascii="Calibri" w:eastAsia="Times New Roman" w:hAnsi="Calibri" w:cs="Calibri"/>
        </w:rPr>
        <w:t>A</w:t>
      </w:r>
      <w:r w:rsidR="00937F7E" w:rsidRPr="005B5E8B">
        <w:rPr>
          <w:rFonts w:ascii="Calibri" w:eastAsia="Times New Roman" w:hAnsi="Calibri" w:cs="Calibri"/>
        </w:rPr>
        <w:t>ffluent</w:t>
      </w:r>
      <w:r w:rsidR="00937F7E">
        <w:rPr>
          <w:rFonts w:ascii="Calibri" w:eastAsia="Times New Roman" w:hAnsi="Calibri" w:cs="Calibri"/>
        </w:rPr>
        <w:t>, majority-status</w:t>
      </w:r>
      <w:r w:rsidR="00937F7E" w:rsidRPr="005B5E8B">
        <w:rPr>
          <w:rFonts w:ascii="Calibri" w:eastAsia="Times New Roman" w:hAnsi="Calibri" w:cs="Calibri"/>
        </w:rPr>
        <w:t xml:space="preserve"> students generally attend well-resourced public or private schools with greater access to AP coursework that allows students to bypass general education or other introductory requirements, allowing students to graduate </w:t>
      </w:r>
      <w:r w:rsidR="00937F7E">
        <w:rPr>
          <w:rFonts w:ascii="Calibri" w:eastAsia="Times New Roman" w:hAnsi="Calibri" w:cs="Calibri"/>
        </w:rPr>
        <w:t>more quickly</w:t>
      </w:r>
      <w:r w:rsidR="00937F7E" w:rsidRPr="005B5E8B">
        <w:rPr>
          <w:rFonts w:ascii="Calibri" w:eastAsia="Times New Roman" w:hAnsi="Calibri" w:cs="Calibri"/>
        </w:rPr>
        <w:t xml:space="preserve"> (Rodriguez &amp; McGuire, 2019). However, 40% of “high poverty” schools offer no Advanced Placement classes (Kim, 2021). Low-income and URM students also often experience less socialization and mentorship around issues like choosing a major and career path (Armstrong &amp; Hamilton, 2013; Rivera, 2016), which can prolong time-to-degree due to switching majors </w:t>
      </w:r>
      <w:r w:rsidR="00937F7E" w:rsidRPr="005B5E8B">
        <w:rPr>
          <w:rFonts w:ascii="Calibri" w:eastAsia="Times New Roman" w:hAnsi="Calibri" w:cs="Calibri"/>
        </w:rPr>
        <w:lastRenderedPageBreak/>
        <w:t xml:space="preserve">or career plans. Finally, low-income and URM students are much more vulnerable to the vast array of stressors and life circumstances that prolong time-to-degree, such as working multiple jobs </w:t>
      </w:r>
      <w:r w:rsidR="00937F7E">
        <w:rPr>
          <w:rFonts w:ascii="Calibri" w:eastAsia="Times New Roman" w:hAnsi="Calibri" w:cs="Calibri"/>
        </w:rPr>
        <w:t xml:space="preserve">or needing to take time off due to family responsibilities </w:t>
      </w:r>
      <w:r w:rsidR="00937F7E" w:rsidRPr="005B5E8B">
        <w:rPr>
          <w:rFonts w:ascii="Calibri" w:eastAsia="Times New Roman" w:hAnsi="Calibri" w:cs="Calibri"/>
        </w:rPr>
        <w:t>(Perna &amp; Odle, 2020).</w:t>
      </w:r>
      <w:r w:rsidR="00937F7E">
        <w:rPr>
          <w:rFonts w:ascii="Calibri" w:eastAsia="Times New Roman" w:hAnsi="Calibri" w:cs="Calibri"/>
        </w:rPr>
        <w:t xml:space="preserve"> At MU, o</w:t>
      </w:r>
      <w:r w:rsidRPr="005B5E8B">
        <w:rPr>
          <w:rFonts w:ascii="Calibri" w:eastAsia="Times New Roman" w:hAnsi="Calibri" w:cs="Calibri"/>
        </w:rPr>
        <w:t>ver half of Black students, half of Native American students, and almost half of Pell Grant recipients did not graduate within four years</w:t>
      </w:r>
      <w:r w:rsidR="000F259C" w:rsidRPr="005B5E8B">
        <w:rPr>
          <w:rFonts w:ascii="Calibri" w:eastAsia="Times New Roman" w:hAnsi="Calibri" w:cs="Calibri"/>
        </w:rPr>
        <w:t xml:space="preserve">, reflecting disparities in access to AP credit, as well as </w:t>
      </w:r>
      <w:r w:rsidR="00A54D84" w:rsidRPr="005B5E8B">
        <w:rPr>
          <w:rFonts w:ascii="Calibri" w:eastAsia="Times New Roman" w:hAnsi="Calibri" w:cs="Calibri"/>
        </w:rPr>
        <w:t>the higher need to juggle school, work, and family responsibilities</w:t>
      </w:r>
      <w:r w:rsidRPr="005B5E8B">
        <w:rPr>
          <w:rFonts w:ascii="Calibri" w:eastAsia="Times New Roman" w:hAnsi="Calibri" w:cs="Calibri"/>
        </w:rPr>
        <w:t xml:space="preserve">. </w:t>
      </w:r>
      <w:r w:rsidR="004C42D6">
        <w:rPr>
          <w:rFonts w:ascii="Calibri" w:eastAsia="Times New Roman" w:hAnsi="Calibri" w:cs="Calibri"/>
        </w:rPr>
        <w:t>At MU, g</w:t>
      </w:r>
      <w:r w:rsidR="004C42D6" w:rsidRPr="005B5E8B">
        <w:rPr>
          <w:rFonts w:ascii="Calibri" w:eastAsia="Times New Roman" w:hAnsi="Calibri" w:cs="Calibri"/>
        </w:rPr>
        <w:t xml:space="preserve">raduation </w:t>
      </w:r>
      <w:r w:rsidRPr="005B5E8B">
        <w:rPr>
          <w:rFonts w:ascii="Calibri" w:eastAsia="Times New Roman" w:hAnsi="Calibri" w:cs="Calibri"/>
        </w:rPr>
        <w:t xml:space="preserve">rates for Black and Pell students rose notably at the five year mark (72.2% and 76.0% respectively), as well as the six year mark (75% for Native American students, 78.4% for Black students, and 80.4% for Pell students). </w:t>
      </w:r>
      <w:r w:rsidR="00CA0E34">
        <w:rPr>
          <w:rFonts w:ascii="Calibri" w:eastAsia="Times New Roman" w:hAnsi="Calibri" w:cs="Calibri"/>
        </w:rPr>
        <w:t>M</w:t>
      </w:r>
      <w:r w:rsidR="009D0E03" w:rsidRPr="005B5E8B">
        <w:rPr>
          <w:rFonts w:ascii="Calibri" w:eastAsia="Times New Roman" w:hAnsi="Calibri" w:cs="Calibri"/>
        </w:rPr>
        <w:t xml:space="preserve">any students </w:t>
      </w:r>
      <w:r w:rsidR="00CA0E34">
        <w:rPr>
          <w:rFonts w:ascii="Calibri" w:eastAsia="Times New Roman" w:hAnsi="Calibri" w:cs="Calibri"/>
        </w:rPr>
        <w:t xml:space="preserve">still </w:t>
      </w:r>
      <w:r w:rsidR="009D0E03" w:rsidRPr="005B5E8B">
        <w:rPr>
          <w:rFonts w:ascii="Calibri" w:eastAsia="Times New Roman" w:hAnsi="Calibri" w:cs="Calibri"/>
        </w:rPr>
        <w:t xml:space="preserve">would be left with considerable </w:t>
      </w:r>
      <w:r w:rsidR="00203986" w:rsidRPr="005B5E8B">
        <w:rPr>
          <w:rFonts w:ascii="Calibri" w:eastAsia="Times New Roman" w:hAnsi="Calibri" w:cs="Calibri"/>
        </w:rPr>
        <w:t xml:space="preserve">debt </w:t>
      </w:r>
      <w:r w:rsidR="00986676" w:rsidRPr="005B5E8B">
        <w:rPr>
          <w:rFonts w:ascii="Calibri" w:eastAsia="Times New Roman" w:hAnsi="Calibri" w:cs="Calibri"/>
        </w:rPr>
        <w:t>even with ODP</w:t>
      </w:r>
      <w:r w:rsidR="004C42D6">
        <w:rPr>
          <w:rFonts w:ascii="Calibri" w:eastAsia="Times New Roman" w:hAnsi="Calibri" w:cs="Calibri"/>
        </w:rPr>
        <w:t>, and the program’s colorblind approach did not consider how race and class intersect to affect time-to-degree</w:t>
      </w:r>
      <w:r w:rsidR="009D0E03" w:rsidRPr="005B5E8B">
        <w:rPr>
          <w:rFonts w:ascii="Calibri" w:eastAsia="Times New Roman" w:hAnsi="Calibri" w:cs="Calibri"/>
        </w:rPr>
        <w:t xml:space="preserve">. </w:t>
      </w:r>
    </w:p>
    <w:p w14:paraId="7B812758" w14:textId="55C7FA06" w:rsidR="00C30BB2" w:rsidRPr="005B5E8B" w:rsidRDefault="76F41CE1" w:rsidP="76F41CE1">
      <w:pPr>
        <w:spacing w:line="480" w:lineRule="auto"/>
        <w:jc w:val="center"/>
        <w:rPr>
          <w:rFonts w:ascii="Calibri" w:eastAsia="Times New Roman" w:hAnsi="Calibri" w:cs="Calibri"/>
          <w:b/>
          <w:bCs/>
        </w:rPr>
      </w:pPr>
      <w:r w:rsidRPr="005B5E8B">
        <w:rPr>
          <w:rFonts w:ascii="Calibri" w:eastAsia="Times New Roman" w:hAnsi="Calibri" w:cs="Calibri"/>
          <w:b/>
          <w:bCs/>
        </w:rPr>
        <w:t>Discussion</w:t>
      </w:r>
      <w:r w:rsidR="008C28A2">
        <w:rPr>
          <w:rFonts w:ascii="Calibri" w:eastAsia="Times New Roman" w:hAnsi="Calibri" w:cs="Calibri"/>
          <w:b/>
          <w:bCs/>
        </w:rPr>
        <w:t xml:space="preserve"> and Implications</w:t>
      </w:r>
    </w:p>
    <w:p w14:paraId="1663B326" w14:textId="44DA346F" w:rsidR="002D75DC" w:rsidRPr="005B5E8B" w:rsidRDefault="69047AB2" w:rsidP="69047AB2">
      <w:pPr>
        <w:pStyle w:val="NormalWeb"/>
        <w:spacing w:before="0" w:beforeAutospacing="0" w:after="0" w:afterAutospacing="0" w:line="480" w:lineRule="auto"/>
        <w:ind w:firstLine="720"/>
        <w:rPr>
          <w:rFonts w:ascii="Calibri" w:hAnsi="Calibri" w:cs="Calibri"/>
          <w:color w:val="000000" w:themeColor="text1"/>
          <w:sz w:val="22"/>
          <w:szCs w:val="22"/>
        </w:rPr>
      </w:pPr>
      <w:r w:rsidRPr="69047AB2">
        <w:rPr>
          <w:rFonts w:ascii="Calibri" w:hAnsi="Calibri" w:cs="Calibri"/>
          <w:color w:val="000000" w:themeColor="text1"/>
          <w:sz w:val="22"/>
          <w:szCs w:val="22"/>
        </w:rPr>
        <w:t xml:space="preserve">From our investigation of two state flagship institutions, we identified policies and initiatives that undermined racial equity, or that per TRO, did not effectively challenge racial inequality (Ray, 2019). We highlighted the racialized ramifications of supposedly race-neutral policies (e.g., out-of-state recruitment working in tandem with early action and honors programs), as well as efforts that had limited impact due to issues in design or implementation (e.g., loan reduction programs, community college partnerships). Findings reflect how it is completely possible for institutions to showcase equity-related programs while completely ignoring or downplaying the way that other initiatives deter equity. Our work speaks to the importance of collaboration with racial equity-minded researchers and evaluators who can help institutions recognize ways that programs fall short of their intended aims, or at least raise issues where activists and community members can press for greater accountability. Activists and advocates, both inside and outside of the university, can pressure universities to own up to their actions, being able to speak more freely than admissions rank-and-file, who are dependent on the institution for employment. As noted before, while NCU’s admissions office had engaged in a notable </w:t>
      </w:r>
      <w:r w:rsidRPr="69047AB2">
        <w:rPr>
          <w:rFonts w:ascii="Calibri" w:hAnsi="Calibri" w:cs="Calibri"/>
          <w:color w:val="000000" w:themeColor="text1"/>
          <w:sz w:val="22"/>
          <w:szCs w:val="22"/>
        </w:rPr>
        <w:lastRenderedPageBreak/>
        <w:t xml:space="preserve">self-study prior to our own work, they still did not flag any of the issues we raise in this paper—showing how bringing together different observers and viewpoints can result in a deeper understanding of areas of need.   </w:t>
      </w:r>
    </w:p>
    <w:p w14:paraId="54E0FAD8" w14:textId="4AAE287F" w:rsidR="00EB0ACC" w:rsidRPr="005B5E8B" w:rsidRDefault="00A54D84" w:rsidP="00EB0ACC">
      <w:pPr>
        <w:pStyle w:val="NormalWeb"/>
        <w:spacing w:before="0" w:beforeAutospacing="0" w:after="0" w:afterAutospacing="0" w:line="480" w:lineRule="auto"/>
        <w:ind w:firstLine="720"/>
        <w:rPr>
          <w:rFonts w:ascii="Calibri" w:hAnsi="Calibri" w:cs="Calibri"/>
          <w:color w:val="000000"/>
          <w:sz w:val="22"/>
          <w:szCs w:val="22"/>
        </w:rPr>
      </w:pPr>
      <w:r w:rsidRPr="005B5E8B">
        <w:rPr>
          <w:rFonts w:ascii="Calibri" w:hAnsi="Calibri" w:cs="Calibri"/>
          <w:color w:val="000000" w:themeColor="text1"/>
          <w:sz w:val="22"/>
          <w:szCs w:val="22"/>
        </w:rPr>
        <w:t>At the time of data collection in 2021</w:t>
      </w:r>
      <w:r w:rsidR="00CB374F" w:rsidRPr="005B5E8B">
        <w:rPr>
          <w:rFonts w:ascii="Calibri" w:hAnsi="Calibri" w:cs="Calibri"/>
          <w:color w:val="000000" w:themeColor="text1"/>
          <w:sz w:val="22"/>
          <w:szCs w:val="22"/>
        </w:rPr>
        <w:t xml:space="preserve">, both institutions </w:t>
      </w:r>
      <w:r w:rsidRPr="005B5E8B">
        <w:rPr>
          <w:rFonts w:ascii="Calibri" w:hAnsi="Calibri" w:cs="Calibri"/>
          <w:color w:val="000000" w:themeColor="text1"/>
          <w:sz w:val="22"/>
          <w:szCs w:val="22"/>
        </w:rPr>
        <w:t xml:space="preserve">still </w:t>
      </w:r>
      <w:r w:rsidR="00CB374F" w:rsidRPr="005B5E8B">
        <w:rPr>
          <w:rFonts w:ascii="Calibri" w:hAnsi="Calibri" w:cs="Calibri"/>
          <w:color w:val="000000" w:themeColor="text1"/>
          <w:sz w:val="22"/>
          <w:szCs w:val="22"/>
        </w:rPr>
        <w:t xml:space="preserve">utilized race-conscious admissions and scholarships to </w:t>
      </w:r>
      <w:r w:rsidRPr="005B5E8B">
        <w:rPr>
          <w:rFonts w:ascii="Calibri" w:hAnsi="Calibri" w:cs="Calibri"/>
          <w:color w:val="000000" w:themeColor="text1"/>
          <w:sz w:val="22"/>
          <w:szCs w:val="22"/>
        </w:rPr>
        <w:t xml:space="preserve">attract and </w:t>
      </w:r>
      <w:r w:rsidR="00CB374F" w:rsidRPr="005B5E8B">
        <w:rPr>
          <w:rFonts w:ascii="Calibri" w:hAnsi="Calibri" w:cs="Calibri"/>
          <w:color w:val="000000" w:themeColor="text1"/>
          <w:sz w:val="22"/>
          <w:szCs w:val="22"/>
        </w:rPr>
        <w:t xml:space="preserve">enroll more diverse student bodies. However, </w:t>
      </w:r>
      <w:r w:rsidR="00490965" w:rsidRPr="005B5E8B">
        <w:rPr>
          <w:rFonts w:ascii="Calibri" w:hAnsi="Calibri" w:cs="Calibri"/>
          <w:color w:val="000000" w:themeColor="text1"/>
          <w:sz w:val="22"/>
          <w:szCs w:val="22"/>
        </w:rPr>
        <w:t xml:space="preserve">per TRO (Ray, 2019), </w:t>
      </w:r>
      <w:r w:rsidR="00CB374F" w:rsidRPr="005B5E8B">
        <w:rPr>
          <w:rFonts w:ascii="Calibri" w:hAnsi="Calibri" w:cs="Calibri"/>
          <w:color w:val="000000" w:themeColor="text1"/>
          <w:sz w:val="22"/>
          <w:szCs w:val="22"/>
        </w:rPr>
        <w:t xml:space="preserve">commitments to racial equity are </w:t>
      </w:r>
      <w:r w:rsidR="00882958">
        <w:rPr>
          <w:rFonts w:ascii="Calibri" w:hAnsi="Calibri" w:cs="Calibri"/>
          <w:color w:val="000000" w:themeColor="text1"/>
          <w:sz w:val="22"/>
          <w:szCs w:val="22"/>
        </w:rPr>
        <w:t xml:space="preserve">often </w:t>
      </w:r>
      <w:r w:rsidRPr="005B5E8B">
        <w:rPr>
          <w:rFonts w:ascii="Calibri" w:hAnsi="Calibri" w:cs="Calibri"/>
          <w:color w:val="000000" w:themeColor="text1"/>
          <w:sz w:val="22"/>
          <w:szCs w:val="22"/>
        </w:rPr>
        <w:t>disconnected</w:t>
      </w:r>
      <w:r w:rsidR="00CB374F" w:rsidRPr="005B5E8B">
        <w:rPr>
          <w:rFonts w:ascii="Calibri" w:hAnsi="Calibri" w:cs="Calibri"/>
          <w:color w:val="000000" w:themeColor="text1"/>
          <w:sz w:val="22"/>
          <w:szCs w:val="22"/>
        </w:rPr>
        <w:t xml:space="preserve"> from practices that </w:t>
      </w:r>
      <w:r w:rsidRPr="005B5E8B">
        <w:rPr>
          <w:rFonts w:ascii="Calibri" w:hAnsi="Calibri" w:cs="Calibri"/>
          <w:color w:val="000000" w:themeColor="text1"/>
          <w:sz w:val="22"/>
          <w:szCs w:val="22"/>
        </w:rPr>
        <w:t xml:space="preserve">work to </w:t>
      </w:r>
      <w:r w:rsidR="00CB374F" w:rsidRPr="005B5E8B">
        <w:rPr>
          <w:rFonts w:ascii="Calibri" w:hAnsi="Calibri" w:cs="Calibri"/>
          <w:color w:val="000000" w:themeColor="text1"/>
          <w:sz w:val="22"/>
          <w:szCs w:val="22"/>
        </w:rPr>
        <w:t>undermine it</w:t>
      </w:r>
      <w:r w:rsidR="00490965" w:rsidRPr="005B5E8B">
        <w:rPr>
          <w:rFonts w:ascii="Calibri" w:hAnsi="Calibri" w:cs="Calibri"/>
          <w:color w:val="000000" w:themeColor="text1"/>
          <w:sz w:val="22"/>
          <w:szCs w:val="22"/>
        </w:rPr>
        <w:t xml:space="preserve"> within racialized organizations like university admissions (Poon et al., 2023)</w:t>
      </w:r>
      <w:r w:rsidR="00CB374F" w:rsidRPr="005B5E8B">
        <w:rPr>
          <w:rFonts w:ascii="Calibri" w:hAnsi="Calibri" w:cs="Calibri"/>
          <w:color w:val="000000" w:themeColor="text1"/>
          <w:sz w:val="22"/>
          <w:szCs w:val="22"/>
        </w:rPr>
        <w:t xml:space="preserve">. </w:t>
      </w:r>
      <w:r w:rsidR="00882958">
        <w:rPr>
          <w:rFonts w:ascii="Calibri" w:hAnsi="Calibri" w:cs="Calibri"/>
          <w:color w:val="000000" w:themeColor="text1"/>
          <w:sz w:val="22"/>
          <w:szCs w:val="22"/>
        </w:rPr>
        <w:t>Reflecting this dynamic</w:t>
      </w:r>
      <w:r w:rsidR="00490965" w:rsidRPr="005B5E8B">
        <w:rPr>
          <w:rFonts w:ascii="Calibri" w:hAnsi="Calibri" w:cs="Calibri"/>
          <w:color w:val="000000" w:themeColor="text1"/>
          <w:sz w:val="22"/>
          <w:szCs w:val="22"/>
        </w:rPr>
        <w:t xml:space="preserve">, we uniquely showed </w:t>
      </w:r>
      <w:r w:rsidR="76F41CE1" w:rsidRPr="005B5E8B">
        <w:rPr>
          <w:rFonts w:ascii="Calibri" w:hAnsi="Calibri" w:cs="Calibri"/>
          <w:color w:val="000000" w:themeColor="text1"/>
          <w:sz w:val="22"/>
          <w:szCs w:val="22"/>
        </w:rPr>
        <w:t xml:space="preserve">how out-of-state recruitment </w:t>
      </w:r>
      <w:r w:rsidRPr="005B5E8B">
        <w:rPr>
          <w:rFonts w:ascii="Calibri" w:hAnsi="Calibri" w:cs="Calibri"/>
          <w:color w:val="000000" w:themeColor="text1"/>
          <w:sz w:val="22"/>
          <w:szCs w:val="22"/>
        </w:rPr>
        <w:t xml:space="preserve">(Jaquette et al., 2016; Salazar, 2022) </w:t>
      </w:r>
      <w:r w:rsidR="007C12F4" w:rsidRPr="005B5E8B">
        <w:rPr>
          <w:rFonts w:ascii="Calibri" w:hAnsi="Calibri" w:cs="Calibri"/>
          <w:color w:val="000000" w:themeColor="text1"/>
          <w:sz w:val="22"/>
          <w:szCs w:val="22"/>
        </w:rPr>
        <w:t xml:space="preserve">is not just a </w:t>
      </w:r>
      <w:r w:rsidRPr="005B5E8B">
        <w:rPr>
          <w:rFonts w:ascii="Calibri" w:hAnsi="Calibri" w:cs="Calibri"/>
          <w:color w:val="000000" w:themeColor="text1"/>
          <w:sz w:val="22"/>
          <w:szCs w:val="22"/>
        </w:rPr>
        <w:t xml:space="preserve">problematic </w:t>
      </w:r>
      <w:r w:rsidR="007C12F4" w:rsidRPr="005B5E8B">
        <w:rPr>
          <w:rFonts w:ascii="Calibri" w:hAnsi="Calibri" w:cs="Calibri"/>
          <w:color w:val="000000" w:themeColor="text1"/>
          <w:sz w:val="22"/>
          <w:szCs w:val="22"/>
        </w:rPr>
        <w:t>stand-alone phenomenon, it is enhanced and supported by other privileged assets that benefit White and affluent students, such as</w:t>
      </w:r>
      <w:r w:rsidR="76F41CE1" w:rsidRPr="005B5E8B">
        <w:rPr>
          <w:rFonts w:ascii="Calibri" w:hAnsi="Calibri" w:cs="Calibri"/>
          <w:color w:val="000000" w:themeColor="text1"/>
          <w:sz w:val="22"/>
          <w:szCs w:val="22"/>
        </w:rPr>
        <w:t xml:space="preserve"> early deadlines, honors colleges, and limited enrollment programs</w:t>
      </w:r>
      <w:r w:rsidR="00E0448A" w:rsidRPr="005B5E8B">
        <w:rPr>
          <w:rFonts w:ascii="Calibri" w:hAnsi="Calibri" w:cs="Calibri"/>
          <w:color w:val="000000" w:themeColor="text1"/>
          <w:sz w:val="22"/>
          <w:szCs w:val="22"/>
        </w:rPr>
        <w:t>—all of which preserve</w:t>
      </w:r>
      <w:r w:rsidR="00EB0ACC">
        <w:rPr>
          <w:rFonts w:ascii="Calibri" w:hAnsi="Calibri" w:cs="Calibri"/>
          <w:color w:val="000000" w:themeColor="text1"/>
          <w:sz w:val="22"/>
          <w:szCs w:val="22"/>
        </w:rPr>
        <w:t>d</w:t>
      </w:r>
      <w:r w:rsidR="00E0448A" w:rsidRPr="005B5E8B">
        <w:rPr>
          <w:rFonts w:ascii="Calibri" w:hAnsi="Calibri" w:cs="Calibri"/>
          <w:color w:val="000000" w:themeColor="text1"/>
          <w:sz w:val="22"/>
          <w:szCs w:val="22"/>
        </w:rPr>
        <w:t xml:space="preserve"> Whiteness as a credential (Ray, 2019) </w:t>
      </w:r>
      <w:r w:rsidR="00EB0ACC">
        <w:rPr>
          <w:rFonts w:ascii="Calibri" w:hAnsi="Calibri" w:cs="Calibri"/>
          <w:color w:val="000000" w:themeColor="text1"/>
          <w:sz w:val="22"/>
          <w:szCs w:val="22"/>
        </w:rPr>
        <w:t>facilitating</w:t>
      </w:r>
      <w:r w:rsidR="00E0448A" w:rsidRPr="005B5E8B">
        <w:rPr>
          <w:rFonts w:ascii="Calibri" w:hAnsi="Calibri" w:cs="Calibri"/>
          <w:color w:val="000000" w:themeColor="text1"/>
          <w:sz w:val="22"/>
          <w:szCs w:val="22"/>
        </w:rPr>
        <w:t xml:space="preserve"> access to </w:t>
      </w:r>
      <w:r w:rsidR="00EB0ACC">
        <w:rPr>
          <w:rFonts w:ascii="Calibri" w:hAnsi="Calibri" w:cs="Calibri"/>
          <w:color w:val="000000" w:themeColor="text1"/>
          <w:sz w:val="22"/>
          <w:szCs w:val="22"/>
        </w:rPr>
        <w:t xml:space="preserve">the </w:t>
      </w:r>
      <w:r w:rsidR="00E0448A" w:rsidRPr="005B5E8B">
        <w:rPr>
          <w:rFonts w:ascii="Calibri" w:hAnsi="Calibri" w:cs="Calibri"/>
          <w:color w:val="000000" w:themeColor="text1"/>
          <w:sz w:val="22"/>
          <w:szCs w:val="22"/>
        </w:rPr>
        <w:t>state flagship</w:t>
      </w:r>
      <w:r w:rsidR="76F41CE1" w:rsidRPr="005B5E8B">
        <w:rPr>
          <w:rFonts w:ascii="Calibri" w:hAnsi="Calibri" w:cs="Calibri"/>
          <w:color w:val="000000" w:themeColor="text1"/>
          <w:sz w:val="22"/>
          <w:szCs w:val="22"/>
        </w:rPr>
        <w:t xml:space="preserve">. </w:t>
      </w:r>
      <w:r w:rsidR="00EB0ACC">
        <w:rPr>
          <w:rFonts w:ascii="Calibri" w:hAnsi="Calibri" w:cs="Calibri"/>
          <w:color w:val="000000" w:themeColor="text1"/>
          <w:sz w:val="22"/>
          <w:szCs w:val="22"/>
        </w:rPr>
        <w:t>Overall, s</w:t>
      </w:r>
      <w:r w:rsidR="00EB0ACC" w:rsidRPr="005B5E8B">
        <w:rPr>
          <w:rFonts w:ascii="Calibri" w:hAnsi="Calibri" w:cs="Calibri"/>
          <w:color w:val="000000" w:themeColor="text1"/>
          <w:sz w:val="22"/>
          <w:szCs w:val="22"/>
        </w:rPr>
        <w:t>tate universities need to reallocate resources to recruit and nurture relationships in state, especially among historically excluded populations. Too much talent is being overlooked in pursuit of out-of-state revenue generation. Increases in state funding should be tied to commitment to restoring access for in-state students, especially those from underrepresented backgrounds.</w:t>
      </w:r>
      <w:r w:rsidR="00EB0ACC">
        <w:rPr>
          <w:rFonts w:ascii="Calibri" w:hAnsi="Calibri" w:cs="Calibri"/>
          <w:color w:val="000000" w:themeColor="text1"/>
          <w:sz w:val="22"/>
          <w:szCs w:val="22"/>
        </w:rPr>
        <w:t xml:space="preserve"> Further, </w:t>
      </w:r>
    </w:p>
    <w:p w14:paraId="4508BE0B" w14:textId="61A5B85C" w:rsidR="008C28A2" w:rsidRPr="005B5E8B" w:rsidRDefault="008C28A2" w:rsidP="002120E4">
      <w:pPr>
        <w:pStyle w:val="NormalWeb"/>
        <w:spacing w:before="0" w:beforeAutospacing="0" w:after="0" w:afterAutospacing="0" w:line="480" w:lineRule="auto"/>
        <w:rPr>
          <w:rFonts w:ascii="Calibri" w:hAnsi="Calibri" w:cs="Calibri"/>
          <w:color w:val="000000"/>
          <w:sz w:val="22"/>
          <w:szCs w:val="22"/>
        </w:rPr>
      </w:pPr>
      <w:r w:rsidRPr="005B5E8B">
        <w:rPr>
          <w:rFonts w:ascii="Calibri" w:hAnsi="Calibri" w:cs="Calibri"/>
          <w:color w:val="000000" w:themeColor="text1"/>
          <w:sz w:val="22"/>
          <w:szCs w:val="22"/>
        </w:rPr>
        <w:t xml:space="preserve">public institutions have a responsibility to keep a single deadline for all students. Affluent students will still retain numerous privileges in the process, but we see no </w:t>
      </w:r>
      <w:r w:rsidR="00EB0ACC">
        <w:rPr>
          <w:rFonts w:ascii="Calibri" w:hAnsi="Calibri" w:cs="Calibri"/>
          <w:color w:val="000000" w:themeColor="text1"/>
          <w:sz w:val="22"/>
          <w:szCs w:val="22"/>
        </w:rPr>
        <w:t>use</w:t>
      </w:r>
      <w:r w:rsidRPr="005B5E8B">
        <w:rPr>
          <w:rFonts w:ascii="Calibri" w:hAnsi="Calibri" w:cs="Calibri"/>
          <w:color w:val="000000" w:themeColor="text1"/>
          <w:sz w:val="22"/>
          <w:szCs w:val="22"/>
        </w:rPr>
        <w:t xml:space="preserve"> in messaging that students who apply early are best positioned to be admitted to special programs and opportunities. </w:t>
      </w:r>
    </w:p>
    <w:p w14:paraId="07EE1FA7" w14:textId="661290A9" w:rsidR="00B66233" w:rsidRPr="005B5E8B" w:rsidRDefault="008C28A2" w:rsidP="76F41CE1">
      <w:pPr>
        <w:pStyle w:val="NormalWeb"/>
        <w:spacing w:before="0" w:beforeAutospacing="0" w:after="0" w:afterAutospacing="0" w:line="480" w:lineRule="auto"/>
        <w:ind w:firstLine="720"/>
        <w:rPr>
          <w:rFonts w:ascii="Calibri" w:hAnsi="Calibri" w:cs="Calibri"/>
          <w:color w:val="000000"/>
          <w:sz w:val="22"/>
          <w:szCs w:val="22"/>
        </w:rPr>
      </w:pPr>
      <w:r>
        <w:rPr>
          <w:rFonts w:ascii="Calibri" w:hAnsi="Calibri" w:cs="Calibri"/>
          <w:color w:val="000000" w:themeColor="text1"/>
          <w:sz w:val="22"/>
          <w:szCs w:val="22"/>
        </w:rPr>
        <w:t>We also</w:t>
      </w:r>
      <w:r w:rsidR="009D4459" w:rsidRPr="005B5E8B">
        <w:rPr>
          <w:rFonts w:ascii="Calibri" w:hAnsi="Calibri" w:cs="Calibri"/>
          <w:color w:val="000000" w:themeColor="text1"/>
          <w:sz w:val="22"/>
          <w:szCs w:val="22"/>
        </w:rPr>
        <w:t xml:space="preserve"> identified programs adapted to advance equity, but that had limited impact for the most marginalized</w:t>
      </w:r>
      <w:r w:rsidR="00882958">
        <w:rPr>
          <w:rFonts w:ascii="Calibri" w:hAnsi="Calibri" w:cs="Calibri"/>
          <w:color w:val="000000" w:themeColor="text1"/>
          <w:sz w:val="22"/>
          <w:szCs w:val="22"/>
        </w:rPr>
        <w:t xml:space="preserve"> students</w:t>
      </w:r>
      <w:r w:rsidR="009D4459" w:rsidRPr="005B5E8B">
        <w:rPr>
          <w:rFonts w:ascii="Calibri" w:hAnsi="Calibri" w:cs="Calibri"/>
          <w:color w:val="000000" w:themeColor="text1"/>
          <w:sz w:val="22"/>
          <w:szCs w:val="22"/>
        </w:rPr>
        <w:t xml:space="preserve">, reflecting TRO’s argument that racialized organizations preserve rather than disrupt racial inequality through the decoupling of </w:t>
      </w:r>
      <w:r w:rsidR="007963BE">
        <w:rPr>
          <w:rFonts w:ascii="Calibri" w:hAnsi="Calibri" w:cs="Calibri"/>
          <w:color w:val="000000" w:themeColor="text1"/>
          <w:sz w:val="22"/>
          <w:szCs w:val="22"/>
        </w:rPr>
        <w:t>diversity</w:t>
      </w:r>
      <w:r w:rsidR="009D4459" w:rsidRPr="005B5E8B">
        <w:rPr>
          <w:rFonts w:ascii="Calibri" w:hAnsi="Calibri" w:cs="Calibri"/>
          <w:color w:val="000000" w:themeColor="text1"/>
          <w:sz w:val="22"/>
          <w:szCs w:val="22"/>
        </w:rPr>
        <w:t xml:space="preserve">-related commitments and investments needed to enact transformational change (Ray, 2019). One example </w:t>
      </w:r>
      <w:r w:rsidR="00882958">
        <w:rPr>
          <w:rFonts w:ascii="Calibri" w:hAnsi="Calibri" w:cs="Calibri"/>
          <w:color w:val="000000" w:themeColor="text1"/>
          <w:sz w:val="22"/>
          <w:szCs w:val="22"/>
        </w:rPr>
        <w:t>was</w:t>
      </w:r>
      <w:r w:rsidR="009D4459" w:rsidRPr="005B5E8B">
        <w:rPr>
          <w:rFonts w:ascii="Calibri" w:hAnsi="Calibri" w:cs="Calibri"/>
          <w:color w:val="000000" w:themeColor="text1"/>
          <w:sz w:val="22"/>
          <w:szCs w:val="22"/>
        </w:rPr>
        <w:t xml:space="preserve"> </w:t>
      </w:r>
      <w:r w:rsidR="76F41CE1" w:rsidRPr="005B5E8B">
        <w:rPr>
          <w:rFonts w:ascii="Calibri" w:hAnsi="Calibri" w:cs="Calibri"/>
          <w:color w:val="000000" w:themeColor="text1"/>
          <w:sz w:val="22"/>
          <w:szCs w:val="22"/>
        </w:rPr>
        <w:t>the lack of diversity in seasonal readers at MU</w:t>
      </w:r>
      <w:r w:rsidR="009D4459" w:rsidRPr="005B5E8B">
        <w:rPr>
          <w:rFonts w:ascii="Calibri" w:hAnsi="Calibri" w:cs="Calibri"/>
          <w:color w:val="000000" w:themeColor="text1"/>
          <w:sz w:val="22"/>
          <w:szCs w:val="22"/>
        </w:rPr>
        <w:t xml:space="preserve">, </w:t>
      </w:r>
      <w:r w:rsidR="00CA0E34">
        <w:rPr>
          <w:rFonts w:ascii="Calibri" w:hAnsi="Calibri" w:cs="Calibri"/>
          <w:color w:val="000000" w:themeColor="text1"/>
          <w:sz w:val="22"/>
          <w:szCs w:val="22"/>
        </w:rPr>
        <w:t xml:space="preserve">and implications for </w:t>
      </w:r>
      <w:r w:rsidR="009D4459" w:rsidRPr="005B5E8B">
        <w:rPr>
          <w:rFonts w:ascii="Calibri" w:hAnsi="Calibri" w:cs="Calibri"/>
          <w:color w:val="000000" w:themeColor="text1"/>
          <w:sz w:val="22"/>
          <w:szCs w:val="22"/>
        </w:rPr>
        <w:t>the effectiveness of race-conscious holistic review</w:t>
      </w:r>
      <w:r w:rsidR="76F41CE1" w:rsidRPr="005B5E8B">
        <w:rPr>
          <w:rFonts w:ascii="Calibri" w:hAnsi="Calibri" w:cs="Calibri"/>
          <w:color w:val="000000" w:themeColor="text1"/>
          <w:sz w:val="22"/>
          <w:szCs w:val="22"/>
        </w:rPr>
        <w:t xml:space="preserve">. </w:t>
      </w:r>
      <w:r w:rsidR="76F41CE1" w:rsidRPr="005B5E8B">
        <w:rPr>
          <w:rFonts w:ascii="Calibri" w:hAnsi="Calibri" w:cs="Calibri"/>
          <w:sz w:val="22"/>
          <w:szCs w:val="22"/>
        </w:rPr>
        <w:t>Future research should consider documenting the role</w:t>
      </w:r>
      <w:r>
        <w:rPr>
          <w:rFonts w:ascii="Calibri" w:hAnsi="Calibri" w:cs="Calibri"/>
          <w:sz w:val="22"/>
          <w:szCs w:val="22"/>
        </w:rPr>
        <w:t>, makeup,</w:t>
      </w:r>
      <w:r w:rsidR="76F41CE1" w:rsidRPr="005B5E8B">
        <w:rPr>
          <w:rFonts w:ascii="Calibri" w:hAnsi="Calibri" w:cs="Calibri"/>
          <w:sz w:val="22"/>
          <w:szCs w:val="22"/>
        </w:rPr>
        <w:t xml:space="preserve"> and impact of seasonal readers. </w:t>
      </w:r>
      <w:r w:rsidR="00D923C4">
        <w:rPr>
          <w:rFonts w:ascii="Calibri" w:hAnsi="Calibri" w:cs="Calibri"/>
          <w:sz w:val="22"/>
          <w:szCs w:val="22"/>
        </w:rPr>
        <w:t>A</w:t>
      </w:r>
      <w:r w:rsidR="002D75DC">
        <w:rPr>
          <w:rFonts w:ascii="Calibri" w:hAnsi="Calibri" w:cs="Calibri"/>
          <w:sz w:val="22"/>
          <w:szCs w:val="22"/>
        </w:rPr>
        <w:t xml:space="preserve">dmissions offices and </w:t>
      </w:r>
      <w:r w:rsidR="002D75DC">
        <w:rPr>
          <w:rFonts w:ascii="Calibri" w:hAnsi="Calibri" w:cs="Calibri"/>
          <w:sz w:val="22"/>
          <w:szCs w:val="22"/>
        </w:rPr>
        <w:lastRenderedPageBreak/>
        <w:t>enrollment management teams should act proactively to diversify, given the importance of diverse teams for more equitable decision-making and innovation (Bowman &amp; Bastedo, 2018). Institutions should consider the climate for equitable workload, pay, retention, and promotion policies within admissions, given the high amount of turnover and burnout in the profession.</w:t>
      </w:r>
    </w:p>
    <w:p w14:paraId="5540EBE9" w14:textId="7B09B42D" w:rsidR="00B66233" w:rsidRPr="005B5E8B" w:rsidRDefault="009D4459" w:rsidP="76F41CE1">
      <w:pPr>
        <w:pStyle w:val="NormalWeb"/>
        <w:spacing w:before="0" w:beforeAutospacing="0" w:after="0" w:afterAutospacing="0" w:line="480" w:lineRule="auto"/>
        <w:ind w:firstLine="720"/>
        <w:rPr>
          <w:rFonts w:ascii="Calibri" w:hAnsi="Calibri" w:cs="Calibri"/>
          <w:color w:val="000000"/>
          <w:sz w:val="22"/>
          <w:szCs w:val="22"/>
        </w:rPr>
      </w:pPr>
      <w:r w:rsidRPr="005B5E8B">
        <w:rPr>
          <w:rFonts w:ascii="Calibri" w:hAnsi="Calibri" w:cs="Calibri"/>
          <w:color w:val="000000" w:themeColor="text1"/>
          <w:sz w:val="22"/>
          <w:szCs w:val="22"/>
        </w:rPr>
        <w:t xml:space="preserve">Another example of a program preserving rather than disrupting racial inequality was </w:t>
      </w:r>
      <w:r w:rsidR="005A2FF7">
        <w:rPr>
          <w:rFonts w:ascii="Calibri" w:hAnsi="Calibri" w:cs="Calibri"/>
          <w:color w:val="000000" w:themeColor="text1"/>
          <w:sz w:val="22"/>
          <w:szCs w:val="22"/>
        </w:rPr>
        <w:t>how</w:t>
      </w:r>
      <w:r w:rsidR="005A2FF7" w:rsidRPr="005B5E8B">
        <w:rPr>
          <w:rFonts w:ascii="Calibri" w:hAnsi="Calibri" w:cs="Calibri"/>
          <w:color w:val="000000" w:themeColor="text1"/>
          <w:sz w:val="22"/>
          <w:szCs w:val="22"/>
        </w:rPr>
        <w:t xml:space="preserve"> </w:t>
      </w:r>
      <w:r w:rsidRPr="005B5E8B">
        <w:rPr>
          <w:rFonts w:ascii="Calibri" w:hAnsi="Calibri" w:cs="Calibri"/>
          <w:color w:val="000000" w:themeColor="text1"/>
          <w:sz w:val="22"/>
          <w:szCs w:val="22"/>
        </w:rPr>
        <w:t>community college pathways programs designed to facilitate transfer</w:t>
      </w:r>
      <w:r w:rsidR="005A2FF7">
        <w:rPr>
          <w:rFonts w:ascii="Calibri" w:hAnsi="Calibri" w:cs="Calibri"/>
          <w:color w:val="000000" w:themeColor="text1"/>
          <w:sz w:val="22"/>
          <w:szCs w:val="22"/>
        </w:rPr>
        <w:t xml:space="preserve"> were </w:t>
      </w:r>
      <w:r w:rsidR="76F41CE1" w:rsidRPr="005B5E8B">
        <w:rPr>
          <w:rFonts w:ascii="Calibri" w:hAnsi="Calibri" w:cs="Calibri"/>
          <w:color w:val="000000" w:themeColor="text1"/>
          <w:sz w:val="22"/>
          <w:szCs w:val="22"/>
        </w:rPr>
        <w:t xml:space="preserve">in non-urban areas </w:t>
      </w:r>
      <w:r w:rsidRPr="005B5E8B">
        <w:rPr>
          <w:rFonts w:ascii="Calibri" w:hAnsi="Calibri" w:cs="Calibri"/>
          <w:color w:val="000000" w:themeColor="text1"/>
          <w:sz w:val="22"/>
          <w:szCs w:val="22"/>
        </w:rPr>
        <w:t xml:space="preserve">for both institutions. </w:t>
      </w:r>
      <w:r w:rsidR="00D923C4">
        <w:rPr>
          <w:rFonts w:ascii="Calibri" w:hAnsi="Calibri" w:cs="Calibri"/>
          <w:color w:val="000000" w:themeColor="text1"/>
          <w:sz w:val="22"/>
          <w:szCs w:val="22"/>
        </w:rPr>
        <w:t xml:space="preserve">Policymakers have highlighted community college transfer as a key priority following the ruling in </w:t>
      </w:r>
      <w:r w:rsidR="00D923C4" w:rsidRPr="00794D3F">
        <w:rPr>
          <w:rFonts w:ascii="Calibri" w:hAnsi="Calibri" w:cs="Calibri"/>
          <w:i/>
          <w:color w:val="000000" w:themeColor="text1"/>
          <w:sz w:val="22"/>
          <w:szCs w:val="22"/>
        </w:rPr>
        <w:t>SFFA v. Harvard/UNC</w:t>
      </w:r>
      <w:r w:rsidR="00D923C4">
        <w:rPr>
          <w:rFonts w:ascii="Calibri" w:hAnsi="Calibri" w:cs="Calibri"/>
          <w:color w:val="000000" w:themeColor="text1"/>
          <w:sz w:val="22"/>
          <w:szCs w:val="22"/>
        </w:rPr>
        <w:t>, but f</w:t>
      </w:r>
      <w:r w:rsidR="00882958" w:rsidRPr="005B5E8B">
        <w:rPr>
          <w:rFonts w:ascii="Calibri" w:hAnsi="Calibri" w:cs="Calibri"/>
          <w:color w:val="000000" w:themeColor="text1"/>
          <w:sz w:val="22"/>
          <w:szCs w:val="22"/>
        </w:rPr>
        <w:t xml:space="preserve">indings show that merely having a pathway program on the books is not enough to ensure equity or access. </w:t>
      </w:r>
      <w:r w:rsidR="00D923C4">
        <w:rPr>
          <w:rFonts w:ascii="Calibri" w:hAnsi="Calibri" w:cs="Calibri"/>
          <w:color w:val="000000" w:themeColor="text1"/>
          <w:sz w:val="22"/>
          <w:szCs w:val="22"/>
        </w:rPr>
        <w:t>T</w:t>
      </w:r>
      <w:r w:rsidR="00882958" w:rsidRPr="005B5E8B">
        <w:rPr>
          <w:rFonts w:ascii="Calibri" w:hAnsi="Calibri" w:cs="Calibri"/>
          <w:color w:val="000000" w:themeColor="text1"/>
          <w:sz w:val="22"/>
          <w:szCs w:val="22"/>
        </w:rPr>
        <w:t xml:space="preserve">hese programs can reify inequality if educators do not recognize the implications of under-developing or neglecting certain partnerships, or acting more out of convenience </w:t>
      </w:r>
      <w:r w:rsidR="00D923C4">
        <w:rPr>
          <w:rFonts w:ascii="Calibri" w:hAnsi="Calibri" w:cs="Calibri"/>
          <w:color w:val="000000" w:themeColor="text1"/>
          <w:sz w:val="22"/>
          <w:szCs w:val="22"/>
        </w:rPr>
        <w:t>versus</w:t>
      </w:r>
      <w:r w:rsidR="00882958" w:rsidRPr="005B5E8B">
        <w:rPr>
          <w:rFonts w:ascii="Calibri" w:hAnsi="Calibri" w:cs="Calibri"/>
          <w:color w:val="000000" w:themeColor="text1"/>
          <w:sz w:val="22"/>
          <w:szCs w:val="22"/>
        </w:rPr>
        <w:t xml:space="preserve"> intentionality.</w:t>
      </w:r>
      <w:r w:rsidR="00937F7E">
        <w:rPr>
          <w:rFonts w:ascii="Calibri" w:hAnsi="Calibri" w:cs="Calibri"/>
          <w:color w:val="000000" w:themeColor="text1"/>
          <w:sz w:val="22"/>
          <w:szCs w:val="22"/>
        </w:rPr>
        <w:t xml:space="preserve"> </w:t>
      </w:r>
      <w:r w:rsidR="0071089F">
        <w:rPr>
          <w:rFonts w:ascii="Calibri" w:hAnsi="Calibri" w:cs="Calibri"/>
          <w:color w:val="000000" w:themeColor="text1"/>
          <w:sz w:val="22"/>
          <w:szCs w:val="22"/>
        </w:rPr>
        <w:t xml:space="preserve">Researchers and policymakers should work together to identify and </w:t>
      </w:r>
      <w:r w:rsidR="00937F7E">
        <w:rPr>
          <w:rFonts w:ascii="Calibri" w:hAnsi="Calibri" w:cs="Calibri"/>
          <w:color w:val="000000" w:themeColor="text1"/>
          <w:sz w:val="22"/>
          <w:szCs w:val="22"/>
        </w:rPr>
        <w:t>amplify examples of more successful programs while highlighting issues that undermine effectiveness.</w:t>
      </w:r>
      <w:r w:rsidR="0071089F">
        <w:rPr>
          <w:rFonts w:ascii="Calibri" w:hAnsi="Calibri" w:cs="Calibri"/>
          <w:color w:val="000000" w:themeColor="text1"/>
          <w:sz w:val="22"/>
          <w:szCs w:val="22"/>
        </w:rPr>
        <w:t xml:space="preserve"> Further, institutions should be aware of how program location may affect outreach, and invest in programs that have strong potential to reach high concentrations of students from historically underrepresented groups. Relationship</w:t>
      </w:r>
      <w:r w:rsidR="00D923C4">
        <w:rPr>
          <w:rFonts w:ascii="Calibri" w:hAnsi="Calibri" w:cs="Calibri"/>
          <w:color w:val="000000" w:themeColor="text1"/>
          <w:sz w:val="22"/>
          <w:szCs w:val="22"/>
        </w:rPr>
        <w:t>s</w:t>
      </w:r>
      <w:r w:rsidR="0071089F">
        <w:rPr>
          <w:rFonts w:ascii="Calibri" w:hAnsi="Calibri" w:cs="Calibri"/>
          <w:color w:val="000000" w:themeColor="text1"/>
          <w:sz w:val="22"/>
          <w:szCs w:val="22"/>
        </w:rPr>
        <w:t xml:space="preserve"> with community colleges should not be taken for granted, given that trust needs to be </w:t>
      </w:r>
      <w:r w:rsidR="00D923C4">
        <w:rPr>
          <w:rFonts w:ascii="Calibri" w:hAnsi="Calibri" w:cs="Calibri"/>
          <w:color w:val="000000" w:themeColor="text1"/>
          <w:sz w:val="22"/>
          <w:szCs w:val="22"/>
        </w:rPr>
        <w:t>nurtured</w:t>
      </w:r>
      <w:r w:rsidR="0071089F">
        <w:rPr>
          <w:rFonts w:ascii="Calibri" w:hAnsi="Calibri" w:cs="Calibri"/>
          <w:color w:val="000000" w:themeColor="text1"/>
          <w:sz w:val="22"/>
          <w:szCs w:val="22"/>
        </w:rPr>
        <w:t xml:space="preserve"> with institutional agents who counsel students on whether a certain four-year institution appears to be a supportive environment or not. </w:t>
      </w:r>
    </w:p>
    <w:p w14:paraId="6303F49E" w14:textId="59CC0416" w:rsidR="00BB126B" w:rsidRPr="002120E4" w:rsidRDefault="76F41CE1" w:rsidP="002120E4">
      <w:pPr>
        <w:spacing w:line="480" w:lineRule="auto"/>
        <w:ind w:firstLine="720"/>
        <w:rPr>
          <w:rFonts w:ascii="Calibri" w:hAnsi="Calibri" w:cs="Calibri"/>
          <w:color w:val="000000"/>
        </w:rPr>
      </w:pPr>
      <w:r w:rsidRPr="005B5E8B">
        <w:rPr>
          <w:rFonts w:ascii="Calibri" w:eastAsia="Times New Roman" w:hAnsi="Calibri" w:cs="Calibri"/>
          <w:color w:val="000000" w:themeColor="text1"/>
        </w:rPr>
        <w:t xml:space="preserve">We also highlighted </w:t>
      </w:r>
      <w:r w:rsidR="004C42D6">
        <w:rPr>
          <w:rFonts w:ascii="Calibri" w:eastAsia="Times New Roman" w:hAnsi="Calibri" w:cs="Calibri"/>
          <w:color w:val="000000" w:themeColor="text1"/>
        </w:rPr>
        <w:t>how</w:t>
      </w:r>
      <w:r w:rsidRPr="005B5E8B">
        <w:rPr>
          <w:rFonts w:ascii="Calibri" w:eastAsia="Times New Roman" w:hAnsi="Calibri" w:cs="Calibri"/>
          <w:color w:val="000000" w:themeColor="text1"/>
        </w:rPr>
        <w:t xml:space="preserve"> free tuition programs for qualifying low-income students</w:t>
      </w:r>
      <w:r w:rsidR="002D75DC" w:rsidRPr="002D75DC">
        <w:rPr>
          <w:rFonts w:ascii="Calibri" w:eastAsia="Times New Roman" w:hAnsi="Calibri" w:cs="Calibri"/>
          <w:color w:val="000000" w:themeColor="text1"/>
        </w:rPr>
        <w:t xml:space="preserve"> </w:t>
      </w:r>
      <w:r w:rsidR="002D75DC" w:rsidRPr="005B5E8B">
        <w:rPr>
          <w:rFonts w:ascii="Calibri" w:eastAsia="Times New Roman" w:hAnsi="Calibri" w:cs="Calibri"/>
          <w:color w:val="000000" w:themeColor="text1"/>
        </w:rPr>
        <w:t>can have a limited impact without more intentional attention to racial and economic inequality. </w:t>
      </w:r>
      <w:r w:rsidRPr="005B5E8B">
        <w:rPr>
          <w:rFonts w:ascii="Calibri" w:eastAsia="Times New Roman" w:hAnsi="Calibri" w:cs="Calibri"/>
          <w:color w:val="000000" w:themeColor="text1"/>
        </w:rPr>
        <w:t xml:space="preserve">The “Open Doors Program” at MU did not cover the full cost of attendance, required proof of need, and only covered the first four years of schooling, </w:t>
      </w:r>
      <w:r w:rsidR="002D75DC">
        <w:rPr>
          <w:rFonts w:ascii="Calibri" w:eastAsia="Times New Roman" w:hAnsi="Calibri" w:cs="Calibri"/>
          <w:color w:val="000000" w:themeColor="text1"/>
        </w:rPr>
        <w:t xml:space="preserve">despite </w:t>
      </w:r>
      <w:r w:rsidRPr="005B5E8B">
        <w:rPr>
          <w:rFonts w:ascii="Calibri" w:eastAsia="Times New Roman" w:hAnsi="Calibri" w:cs="Calibri"/>
          <w:color w:val="000000" w:themeColor="text1"/>
        </w:rPr>
        <w:t xml:space="preserve">many recipients </w:t>
      </w:r>
      <w:r w:rsidR="002D75DC">
        <w:rPr>
          <w:rFonts w:ascii="Calibri" w:eastAsia="Times New Roman" w:hAnsi="Calibri" w:cs="Calibri"/>
          <w:color w:val="000000" w:themeColor="text1"/>
        </w:rPr>
        <w:t>needing a fifth or sixth year of support due to inequities affecting time-to-degree</w:t>
      </w:r>
      <w:r w:rsidRPr="005B5E8B">
        <w:rPr>
          <w:rFonts w:ascii="Calibri" w:eastAsia="Times New Roman" w:hAnsi="Calibri" w:cs="Calibri"/>
          <w:color w:val="000000" w:themeColor="text1"/>
        </w:rPr>
        <w:t xml:space="preserve">. </w:t>
      </w:r>
      <w:r w:rsidR="002D75DC">
        <w:rPr>
          <w:rFonts w:ascii="Calibri" w:eastAsia="Times New Roman" w:hAnsi="Calibri" w:cs="Calibri"/>
        </w:rPr>
        <w:t>Policymakers should</w:t>
      </w:r>
      <w:r w:rsidR="00937F7E">
        <w:rPr>
          <w:rFonts w:ascii="Calibri" w:eastAsia="Times New Roman" w:hAnsi="Calibri" w:cs="Calibri"/>
          <w:color w:val="000000" w:themeColor="text1"/>
        </w:rPr>
        <w:t xml:space="preserve"> consider the need to </w:t>
      </w:r>
      <w:r w:rsidR="00042BA5">
        <w:rPr>
          <w:rFonts w:ascii="Calibri" w:eastAsia="Times New Roman" w:hAnsi="Calibri" w:cs="Calibri"/>
          <w:color w:val="000000" w:themeColor="text1"/>
        </w:rPr>
        <w:t>ma</w:t>
      </w:r>
      <w:r w:rsidR="002D75DC">
        <w:rPr>
          <w:rFonts w:ascii="Calibri" w:eastAsia="Times New Roman" w:hAnsi="Calibri" w:cs="Calibri"/>
          <w:color w:val="000000" w:themeColor="text1"/>
        </w:rPr>
        <w:t>ke programs</w:t>
      </w:r>
      <w:r w:rsidR="00042BA5">
        <w:rPr>
          <w:rFonts w:ascii="Calibri" w:eastAsia="Times New Roman" w:hAnsi="Calibri" w:cs="Calibri"/>
          <w:color w:val="000000" w:themeColor="text1"/>
        </w:rPr>
        <w:t xml:space="preserve"> and related outreach more culturally responsive</w:t>
      </w:r>
      <w:r w:rsidR="00042BA5" w:rsidRPr="00D923C4">
        <w:rPr>
          <w:rFonts w:ascii="Calibri" w:eastAsia="Times New Roman" w:hAnsi="Calibri" w:cs="Calibri"/>
          <w:color w:val="000000" w:themeColor="text1"/>
        </w:rPr>
        <w:t>.</w:t>
      </w:r>
      <w:r w:rsidR="002D75DC" w:rsidRPr="00D923C4">
        <w:rPr>
          <w:rFonts w:ascii="Calibri" w:eastAsia="Times New Roman" w:hAnsi="Calibri" w:cs="Calibri"/>
          <w:color w:val="000000" w:themeColor="text1"/>
        </w:rPr>
        <w:t xml:space="preserve"> Specifically, programs should consider options for a fifth and sixth year of support where needed, and institutions should also work to support the myriad of </w:t>
      </w:r>
      <w:r w:rsidR="002D75DC" w:rsidRPr="00D923C4">
        <w:rPr>
          <w:rFonts w:ascii="Calibri" w:eastAsia="Times New Roman" w:hAnsi="Calibri" w:cs="Calibri"/>
          <w:color w:val="000000" w:themeColor="text1"/>
        </w:rPr>
        <w:lastRenderedPageBreak/>
        <w:t>financial needs beyond tuition.</w:t>
      </w:r>
      <w:r w:rsidR="00D923C4" w:rsidRPr="00D923C4">
        <w:rPr>
          <w:rFonts w:ascii="Calibri" w:eastAsia="Times New Roman" w:hAnsi="Calibri" w:cs="Calibri"/>
          <w:color w:val="000000" w:themeColor="text1"/>
        </w:rPr>
        <w:t xml:space="preserve"> </w:t>
      </w:r>
      <w:r w:rsidRPr="002120E4">
        <w:rPr>
          <w:rFonts w:ascii="Calibri" w:hAnsi="Calibri" w:cs="Calibri"/>
        </w:rPr>
        <w:t xml:space="preserve">In some ways, overtures to </w:t>
      </w:r>
      <w:r w:rsidR="007963BE">
        <w:rPr>
          <w:rFonts w:ascii="Calibri" w:hAnsi="Calibri" w:cs="Calibri"/>
        </w:rPr>
        <w:t>equity</w:t>
      </w:r>
      <w:r w:rsidR="007963BE" w:rsidRPr="002120E4">
        <w:rPr>
          <w:rFonts w:ascii="Calibri" w:hAnsi="Calibri" w:cs="Calibri"/>
        </w:rPr>
        <w:t xml:space="preserve"> </w:t>
      </w:r>
      <w:r w:rsidRPr="002120E4">
        <w:rPr>
          <w:rFonts w:ascii="Calibri" w:hAnsi="Calibri" w:cs="Calibri"/>
        </w:rPr>
        <w:t xml:space="preserve">through programs like ODP and community college partnerships enabled the perpetuation of the status quo at both institutions. Institutions </w:t>
      </w:r>
      <w:r w:rsidR="008C28A2" w:rsidRPr="002120E4">
        <w:rPr>
          <w:rFonts w:ascii="Calibri" w:hAnsi="Calibri" w:cs="Calibri"/>
        </w:rPr>
        <w:t>c</w:t>
      </w:r>
      <w:r w:rsidR="002D75DC" w:rsidRPr="002120E4">
        <w:rPr>
          <w:rFonts w:ascii="Calibri" w:hAnsi="Calibri" w:cs="Calibri"/>
        </w:rPr>
        <w:t>ould</w:t>
      </w:r>
      <w:r w:rsidR="008C28A2" w:rsidRPr="002120E4">
        <w:rPr>
          <w:rFonts w:ascii="Calibri" w:hAnsi="Calibri" w:cs="Calibri"/>
        </w:rPr>
        <w:t xml:space="preserve"> </w:t>
      </w:r>
      <w:r w:rsidRPr="002120E4">
        <w:rPr>
          <w:rFonts w:ascii="Calibri" w:hAnsi="Calibri" w:cs="Calibri"/>
        </w:rPr>
        <w:t>refer</w:t>
      </w:r>
      <w:r w:rsidR="008C28A2" w:rsidRPr="002120E4">
        <w:rPr>
          <w:rFonts w:ascii="Calibri" w:hAnsi="Calibri" w:cs="Calibri"/>
        </w:rPr>
        <w:t xml:space="preserve"> to</w:t>
      </w:r>
      <w:r w:rsidRPr="002120E4">
        <w:rPr>
          <w:rFonts w:ascii="Calibri" w:hAnsi="Calibri" w:cs="Calibri"/>
        </w:rPr>
        <w:t xml:space="preserve"> their efforts, whether token/performative or more substantive</w:t>
      </w:r>
      <w:r w:rsidR="008C28A2" w:rsidRPr="002120E4">
        <w:rPr>
          <w:rFonts w:ascii="Calibri" w:hAnsi="Calibri" w:cs="Calibri"/>
        </w:rPr>
        <w:t>,</w:t>
      </w:r>
      <w:r w:rsidRPr="002120E4">
        <w:rPr>
          <w:rFonts w:ascii="Calibri" w:hAnsi="Calibri" w:cs="Calibri"/>
        </w:rPr>
        <w:t xml:space="preserve"> to show that they were checking off the boxes for advancing diversity</w:t>
      </w:r>
      <w:r w:rsidR="002D75DC" w:rsidRPr="002120E4">
        <w:rPr>
          <w:rFonts w:ascii="Calibri" w:hAnsi="Calibri" w:cs="Calibri"/>
        </w:rPr>
        <w:t>. At the same time, they continued to pursue</w:t>
      </w:r>
      <w:r w:rsidRPr="002120E4">
        <w:rPr>
          <w:rFonts w:ascii="Calibri" w:hAnsi="Calibri" w:cs="Calibri"/>
        </w:rPr>
        <w:t xml:space="preserve"> more problematic endeavors (e.g., out-of-state recruitment). </w:t>
      </w:r>
      <w:r w:rsidR="00384415" w:rsidRPr="002120E4">
        <w:rPr>
          <w:rFonts w:ascii="Calibri" w:hAnsi="Calibri" w:cs="Calibri"/>
        </w:rPr>
        <w:t>O</w:t>
      </w:r>
      <w:r w:rsidRPr="002120E4">
        <w:rPr>
          <w:rFonts w:ascii="Calibri" w:hAnsi="Calibri" w:cs="Calibri"/>
        </w:rPr>
        <w:t xml:space="preserve">ne </w:t>
      </w:r>
      <w:r w:rsidR="00384415" w:rsidRPr="002120E4">
        <w:rPr>
          <w:rFonts w:ascii="Calibri" w:hAnsi="Calibri" w:cs="Calibri"/>
        </w:rPr>
        <w:t>MU administrator</w:t>
      </w:r>
      <w:r w:rsidRPr="002120E4">
        <w:rPr>
          <w:rFonts w:ascii="Calibri" w:hAnsi="Calibri" w:cs="Calibri"/>
        </w:rPr>
        <w:t xml:space="preserve"> insisted that nonresident tuition was essential to funding scholarships and aid for URM students, showing how such practices were justified and defended in the name of diversity. </w:t>
      </w:r>
      <w:r w:rsidR="00384415" w:rsidRPr="002120E4">
        <w:rPr>
          <w:rFonts w:ascii="Calibri" w:hAnsi="Calibri" w:cs="Calibri"/>
        </w:rPr>
        <w:t xml:space="preserve">TRO helps explain how such decoupling is a common feature of racialized organizations (Ray, 2019). </w:t>
      </w:r>
    </w:p>
    <w:p w14:paraId="386E2D56" w14:textId="151898BF" w:rsidR="00B66233" w:rsidRPr="005B5E8B" w:rsidRDefault="76F41CE1" w:rsidP="000C7397">
      <w:pPr>
        <w:pStyle w:val="NormalWeb"/>
        <w:spacing w:before="0" w:beforeAutospacing="0" w:after="0" w:afterAutospacing="0" w:line="480" w:lineRule="auto"/>
        <w:jc w:val="center"/>
        <w:rPr>
          <w:rFonts w:ascii="Calibri" w:hAnsi="Calibri" w:cs="Calibri"/>
          <w:b/>
          <w:bCs/>
          <w:color w:val="000000"/>
          <w:sz w:val="22"/>
          <w:szCs w:val="22"/>
        </w:rPr>
      </w:pPr>
      <w:r w:rsidRPr="005B5E8B">
        <w:rPr>
          <w:rFonts w:ascii="Calibri" w:hAnsi="Calibri" w:cs="Calibri"/>
          <w:b/>
          <w:bCs/>
          <w:color w:val="000000" w:themeColor="text1"/>
          <w:sz w:val="22"/>
          <w:szCs w:val="22"/>
        </w:rPr>
        <w:t>Conclusion</w:t>
      </w:r>
    </w:p>
    <w:p w14:paraId="4237B3F8" w14:textId="73171D21" w:rsidR="00D83056" w:rsidRDefault="69047AB2" w:rsidP="69047AB2">
      <w:pPr>
        <w:pStyle w:val="NormalWeb"/>
        <w:spacing w:before="0" w:beforeAutospacing="0" w:after="0" w:afterAutospacing="0" w:line="480" w:lineRule="auto"/>
        <w:ind w:firstLine="720"/>
        <w:rPr>
          <w:rFonts w:ascii="Calibri" w:hAnsi="Calibri" w:cs="Calibri"/>
          <w:color w:val="000000" w:themeColor="text1"/>
          <w:sz w:val="22"/>
          <w:szCs w:val="22"/>
        </w:rPr>
      </w:pPr>
      <w:r w:rsidRPr="69047AB2">
        <w:rPr>
          <w:rFonts w:ascii="Calibri" w:hAnsi="Calibri" w:cs="Calibri"/>
          <w:color w:val="000000" w:themeColor="text1"/>
          <w:sz w:val="22"/>
          <w:szCs w:val="22"/>
        </w:rPr>
        <w:t xml:space="preserve">Overall we advance understanding of inequality in higher education by showing how multiple practices, policies, and norms work in in tandem with one another to limit equity within the racialized organization of undergraduate admissions at state flagship institutions. We answered kehal et al. (2021)’s call to delve into admissions practices in order to understand why race-conscious admissions did not necessarily translate into higher Black enrollment at “middle-status” institutions. While our list of identified practices (e.g., early admissions policies and associated privileges, out-of-state recruitment and the link to early deadlines) is not exhaustive, we highlight notable ways that two mid-selective state flagships with undermined their own voiced commitments to advancing DEI. </w:t>
      </w:r>
      <w:r w:rsidRPr="69047AB2">
        <w:rPr>
          <w:rFonts w:ascii="Calibri" w:hAnsi="Calibri" w:cs="Calibri"/>
          <w:sz w:val="22"/>
          <w:szCs w:val="22"/>
        </w:rPr>
        <w:t>Of note, the issues covered in this section and paper are not the only ways that the two institutions undermined efforts to promote racial/ethnic diversity, and in future analyses we will expand on other problematic approaches utilized by the two institutions.</w:t>
      </w:r>
    </w:p>
    <w:p w14:paraId="552FB200" w14:textId="7EB6B481" w:rsidR="00E0448A" w:rsidRPr="005B5E8B" w:rsidRDefault="69047AB2" w:rsidP="69047AB2">
      <w:pPr>
        <w:pStyle w:val="NormalWeb"/>
        <w:spacing w:before="0" w:beforeAutospacing="0" w:after="0" w:afterAutospacing="0" w:line="480" w:lineRule="auto"/>
        <w:ind w:firstLine="720"/>
        <w:rPr>
          <w:rFonts w:ascii="Calibri" w:hAnsi="Calibri" w:cs="Calibri"/>
          <w:color w:val="000000" w:themeColor="text1"/>
          <w:sz w:val="22"/>
          <w:szCs w:val="22"/>
        </w:rPr>
      </w:pPr>
      <w:r w:rsidRPr="69047AB2">
        <w:rPr>
          <w:rFonts w:ascii="Calibri" w:hAnsi="Calibri" w:cs="Calibri"/>
          <w:color w:val="000000" w:themeColor="text1"/>
          <w:sz w:val="22"/>
          <w:szCs w:val="22"/>
        </w:rPr>
        <w:t xml:space="preserve">These practices and dynamics are especially troubling because they occurred at land-grant institutions that receive taxpayer funding and that were founded with the proceeds from federal (or really, Indigenous) lands allocated to states for institutions that would serve the state (Land-Grab University, n.d.). The history of land-grant institutions is heavily racialized, as such institutions primarily </w:t>
      </w:r>
      <w:r w:rsidRPr="69047AB2">
        <w:rPr>
          <w:rFonts w:ascii="Calibri" w:hAnsi="Calibri" w:cs="Calibri"/>
          <w:color w:val="000000" w:themeColor="text1"/>
          <w:sz w:val="22"/>
          <w:szCs w:val="22"/>
        </w:rPr>
        <w:lastRenderedPageBreak/>
        <w:t xml:space="preserve">widened access for White students for years (Fanshel, 2021). Unfortunately, both institutions employ practices that preserve rather than disrupt or meaningfully challenge the status quo, preserving Whiteness as a credential that facilitates attendance (Ray, 2019). </w:t>
      </w:r>
    </w:p>
    <w:p w14:paraId="021A0978" w14:textId="0BE824A9" w:rsidR="69047AB2" w:rsidRDefault="69047AB2" w:rsidP="69047AB2">
      <w:pPr>
        <w:pStyle w:val="NormalWeb"/>
        <w:spacing w:before="0" w:beforeAutospacing="0" w:after="0" w:afterAutospacing="0" w:line="480" w:lineRule="auto"/>
        <w:ind w:firstLine="720"/>
        <w:rPr>
          <w:rFonts w:ascii="Calibri" w:hAnsi="Calibri" w:cs="Calibri"/>
          <w:color w:val="000000" w:themeColor="text1"/>
          <w:sz w:val="22"/>
          <w:szCs w:val="22"/>
        </w:rPr>
      </w:pPr>
      <w:r w:rsidRPr="69047AB2">
        <w:rPr>
          <w:rFonts w:ascii="Calibri" w:hAnsi="Calibri" w:cs="Calibri"/>
          <w:color w:val="000000" w:themeColor="text1"/>
          <w:sz w:val="22"/>
          <w:szCs w:val="22"/>
        </w:rPr>
        <w:t xml:space="preserve">In an era of enrollment management practices that </w:t>
      </w:r>
      <w:r w:rsidR="007963BE">
        <w:rPr>
          <w:rFonts w:ascii="Calibri" w:hAnsi="Calibri" w:cs="Calibri"/>
          <w:color w:val="000000" w:themeColor="text1"/>
          <w:sz w:val="22"/>
          <w:szCs w:val="22"/>
        </w:rPr>
        <w:t>have often neglected the need to broaden</w:t>
      </w:r>
      <w:r w:rsidRPr="69047AB2">
        <w:rPr>
          <w:rFonts w:ascii="Calibri" w:hAnsi="Calibri" w:cs="Calibri"/>
          <w:color w:val="000000" w:themeColor="text1"/>
          <w:sz w:val="22"/>
          <w:szCs w:val="22"/>
        </w:rPr>
        <w:t xml:space="preserve"> access (Burd, 202</w:t>
      </w:r>
      <w:r w:rsidR="007963BE">
        <w:rPr>
          <w:rFonts w:ascii="Calibri" w:hAnsi="Calibri" w:cs="Calibri"/>
          <w:color w:val="000000" w:themeColor="text1"/>
          <w:sz w:val="22"/>
          <w:szCs w:val="22"/>
        </w:rPr>
        <w:t>0</w:t>
      </w:r>
      <w:r w:rsidRPr="69047AB2">
        <w:rPr>
          <w:rFonts w:ascii="Calibri" w:hAnsi="Calibri" w:cs="Calibri"/>
          <w:color w:val="000000" w:themeColor="text1"/>
          <w:sz w:val="22"/>
          <w:szCs w:val="22"/>
        </w:rPr>
        <w:t xml:space="preserve">), too many public institutions have lost their way, forgetting their mission to democratize higher education and bring learning, with all of its benefits, to the masses. When educational access is expanded, everyone benefits, with disproportionate gains to populations that have been historically excluded from higher education. Much damage has been done, but it is not too late for institutions to reverse course. Institutions should consider ways to make access their first priority, from de-emphasizing out-of-state enrollment to expanding support for low-income students through both state funds and philanthropic efforts. They should identify how areas like honors programs and limited enrollment majors have been restricted over the years due in part to admissions policies that prioritized majority-status students, and work to proactively boost diversity in these areas of campus life while dismantling problematic policies. From the composition of admissions staff to investing in relationships with community colleges, prioritizing equity beyond lip service to policies is a challenging, but worthwhile endeavor.   </w:t>
      </w:r>
    </w:p>
    <w:p w14:paraId="10BD569F" w14:textId="411F75E9" w:rsidR="00B66233" w:rsidRPr="005B5E8B" w:rsidRDefault="69047AB2" w:rsidP="69047AB2">
      <w:pPr>
        <w:pStyle w:val="NormalWeb"/>
        <w:spacing w:before="0" w:beforeAutospacing="0" w:after="0" w:afterAutospacing="0" w:line="480" w:lineRule="auto"/>
        <w:ind w:firstLine="720"/>
        <w:rPr>
          <w:rFonts w:ascii="Calibri" w:hAnsi="Calibri" w:cs="Calibri"/>
          <w:color w:val="000000" w:themeColor="text1"/>
          <w:sz w:val="22"/>
          <w:szCs w:val="22"/>
        </w:rPr>
      </w:pPr>
      <w:r w:rsidRPr="69047AB2">
        <w:rPr>
          <w:rFonts w:ascii="Calibri" w:hAnsi="Calibri" w:cs="Calibri"/>
          <w:color w:val="000000" w:themeColor="text1"/>
          <w:sz w:val="22"/>
          <w:szCs w:val="22"/>
        </w:rPr>
        <w:t xml:space="preserve">Universities have stalwartly defended their commitments to race-conscious admissions, equity, and diversity over the years. In reality, too much was being left on the table, including at public institutions. Researchers, activists, advocates, and policymakers all have a responsibility to hold universities, especially public universities, accountable to their supposed commitments to DEI and the public. Even in an era of dwindling and unstable state appropriations for higher education, public universities have a responsibility to work aggressively to serve high-need populations in the state, remembering their land-grant mission and the support they have received from taxpayers over the years. Many of these same institutions actively perpetuated racial segregation for decades, limiting </w:t>
      </w:r>
      <w:r w:rsidRPr="69047AB2">
        <w:rPr>
          <w:rFonts w:ascii="Calibri" w:hAnsi="Calibri" w:cs="Calibri"/>
          <w:color w:val="000000" w:themeColor="text1"/>
          <w:sz w:val="22"/>
          <w:szCs w:val="22"/>
        </w:rPr>
        <w:lastRenderedPageBreak/>
        <w:t xml:space="preserve">opportunity to higher education and exacerbating racial divides within their state populations. Now more than ever, they have a collective responsibility to reflect critically on their practices, and live up to their espoused commitments to equity, diversity, and justice. </w:t>
      </w:r>
    </w:p>
    <w:p w14:paraId="53E246BA" w14:textId="2AC030C7" w:rsidR="00C43ED8" w:rsidRPr="005B5E8B" w:rsidRDefault="00C43ED8" w:rsidP="76F41CE1">
      <w:pPr>
        <w:rPr>
          <w:rFonts w:ascii="Calibri" w:eastAsia="Times New Roman" w:hAnsi="Calibri" w:cs="Calibri"/>
          <w:color w:val="000000"/>
          <w:lang w:val="en-US"/>
        </w:rPr>
      </w:pPr>
      <w:r w:rsidRPr="005B5E8B">
        <w:rPr>
          <w:rFonts w:ascii="Calibri" w:eastAsia="Times New Roman" w:hAnsi="Calibri" w:cs="Calibri"/>
          <w:color w:val="000000" w:themeColor="text1"/>
        </w:rPr>
        <w:br w:type="page"/>
      </w:r>
    </w:p>
    <w:p w14:paraId="5AE13D09" w14:textId="1935E5FE" w:rsidR="00C43ED8" w:rsidRPr="005B5E8B" w:rsidRDefault="76F41CE1" w:rsidP="76F41CE1">
      <w:pPr>
        <w:spacing w:after="160" w:line="240" w:lineRule="auto"/>
        <w:contextualSpacing/>
        <w:jc w:val="center"/>
        <w:rPr>
          <w:rFonts w:ascii="Calibri" w:eastAsia="Times New Roman" w:hAnsi="Calibri" w:cs="Calibri"/>
          <w:b/>
          <w:bCs/>
        </w:rPr>
      </w:pPr>
      <w:r w:rsidRPr="005B5E8B">
        <w:rPr>
          <w:rFonts w:ascii="Calibri" w:eastAsia="Times New Roman" w:hAnsi="Calibri" w:cs="Calibri"/>
          <w:b/>
          <w:bCs/>
        </w:rPr>
        <w:lastRenderedPageBreak/>
        <w:t>References</w:t>
      </w:r>
      <w:r w:rsidR="00C43ED8" w:rsidRPr="005B5E8B">
        <w:rPr>
          <w:rFonts w:ascii="Calibri" w:hAnsi="Calibri" w:cs="Calibri"/>
        </w:rPr>
        <w:br/>
      </w:r>
    </w:p>
    <w:p w14:paraId="0DEF7357" w14:textId="77777777" w:rsidR="00C43ED8" w:rsidRPr="005B5E8B" w:rsidRDefault="76F41CE1" w:rsidP="76F41CE1">
      <w:pPr>
        <w:spacing w:line="480" w:lineRule="auto"/>
        <w:contextualSpacing/>
        <w:rPr>
          <w:rFonts w:ascii="Calibri" w:eastAsia="Times New Roman" w:hAnsi="Calibri" w:cs="Calibri"/>
          <w:color w:val="222222"/>
        </w:rPr>
      </w:pPr>
      <w:r w:rsidRPr="005B5E8B">
        <w:rPr>
          <w:rFonts w:ascii="Calibri" w:eastAsia="Times New Roman" w:hAnsi="Calibri" w:cs="Calibri"/>
          <w:color w:val="222222"/>
        </w:rPr>
        <w:t xml:space="preserve">Ahmed, S. (2012). </w:t>
      </w:r>
      <w:r w:rsidRPr="005B5E8B">
        <w:rPr>
          <w:rFonts w:ascii="Calibri" w:eastAsia="Times New Roman" w:hAnsi="Calibri" w:cs="Calibri"/>
          <w:i/>
          <w:iCs/>
          <w:color w:val="222222"/>
        </w:rPr>
        <w:t>On Being Included, Racism and Diversity in Institutional Life</w:t>
      </w:r>
      <w:r w:rsidRPr="005B5E8B">
        <w:rPr>
          <w:rFonts w:ascii="Calibri" w:eastAsia="Times New Roman" w:hAnsi="Calibri" w:cs="Calibri"/>
          <w:color w:val="222222"/>
        </w:rPr>
        <w:t xml:space="preserve">. Durham: Duke </w:t>
      </w:r>
    </w:p>
    <w:p w14:paraId="362887C1" w14:textId="77777777" w:rsidR="00C43ED8" w:rsidRPr="005B5E8B" w:rsidRDefault="76F41CE1" w:rsidP="76F41CE1">
      <w:pPr>
        <w:spacing w:line="480" w:lineRule="auto"/>
        <w:ind w:firstLine="720"/>
        <w:contextualSpacing/>
        <w:rPr>
          <w:rFonts w:ascii="Calibri" w:eastAsia="Times New Roman" w:hAnsi="Calibri" w:cs="Calibri"/>
          <w:color w:val="222222"/>
        </w:rPr>
      </w:pPr>
      <w:r w:rsidRPr="005B5E8B">
        <w:rPr>
          <w:rFonts w:ascii="Calibri" w:eastAsia="Times New Roman" w:hAnsi="Calibri" w:cs="Calibri"/>
          <w:color w:val="222222"/>
        </w:rPr>
        <w:t>University Press.</w:t>
      </w:r>
    </w:p>
    <w:p w14:paraId="4BECC4F7"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Ahmed, S. (2020). On arrival. In </w:t>
      </w:r>
      <w:r w:rsidRPr="005B5E8B">
        <w:rPr>
          <w:rFonts w:ascii="Calibri" w:eastAsia="Times New Roman" w:hAnsi="Calibri" w:cs="Calibri"/>
          <w:i/>
          <w:iCs/>
          <w:color w:val="222222"/>
          <w:shd w:val="clear" w:color="auto" w:fill="FFFFFF"/>
        </w:rPr>
        <w:t>The Applied Theatre Reader</w:t>
      </w:r>
      <w:r w:rsidRPr="005B5E8B">
        <w:rPr>
          <w:rFonts w:ascii="Calibri" w:eastAsia="Times New Roman" w:hAnsi="Calibri" w:cs="Calibri"/>
          <w:color w:val="222222"/>
          <w:shd w:val="clear" w:color="auto" w:fill="FFFFFF"/>
        </w:rPr>
        <w:t> (pp. 150-151). Routledge.</w:t>
      </w:r>
    </w:p>
    <w:p w14:paraId="5CD085E4" w14:textId="04797964" w:rsidR="00C2655B" w:rsidRPr="005B5E8B" w:rsidRDefault="00C2655B" w:rsidP="76F41CE1">
      <w:pPr>
        <w:spacing w:line="480" w:lineRule="auto"/>
        <w:contextualSpacing/>
        <w:rPr>
          <w:rFonts w:ascii="Calibri" w:eastAsia="Times New Roman" w:hAnsi="Calibri" w:cs="Calibri"/>
        </w:rPr>
      </w:pPr>
      <w:r w:rsidRPr="005B5E8B">
        <w:rPr>
          <w:rFonts w:ascii="Calibri" w:hAnsi="Calibri" w:cs="Calibri"/>
          <w:color w:val="000000"/>
        </w:rPr>
        <w:t xml:space="preserve">The Annie E. Casey Foundation. (n.d.). High school graduation rates by race-ethnicity - Illinois and </w:t>
      </w:r>
      <w:r w:rsidR="000C3ACF">
        <w:rPr>
          <w:rFonts w:ascii="Calibri" w:hAnsi="Calibri" w:cs="Calibri"/>
          <w:color w:val="000000"/>
        </w:rPr>
        <w:tab/>
      </w:r>
      <w:r w:rsidRPr="005B5E8B">
        <w:rPr>
          <w:rFonts w:ascii="Calibri" w:hAnsi="Calibri" w:cs="Calibri"/>
          <w:color w:val="000000"/>
        </w:rPr>
        <w:t xml:space="preserve">Chicago in Illinois. </w:t>
      </w:r>
      <w:r w:rsidRPr="005B5E8B">
        <w:rPr>
          <w:rFonts w:ascii="Calibri" w:hAnsi="Calibri" w:cs="Calibri"/>
          <w:i/>
          <w:color w:val="000000"/>
        </w:rPr>
        <w:t>Kids Count Data Center.</w:t>
      </w:r>
      <w:r w:rsidRPr="005B5E8B">
        <w:rPr>
          <w:rFonts w:ascii="Calibri" w:hAnsi="Calibri" w:cs="Calibri"/>
          <w:color w:val="000000"/>
        </w:rPr>
        <w:t xml:space="preserve"> </w:t>
      </w:r>
      <w:hyperlink r:id="rId8" w:anchor="detailed/2/any/false/1696,1648,1603,1539,1381,1246,1124/2160,4739,2159,2161,275 7,3307/18997" w:history="1">
        <w:r w:rsidR="000C3ACF" w:rsidRPr="00A25338">
          <w:rPr>
            <w:rStyle w:val="Hyperlink"/>
            <w:rFonts w:ascii="Calibri" w:hAnsi="Calibri" w:cs="Calibri"/>
          </w:rPr>
          <w:t>https://datacenter.kidscount.org/data/tables/9735-</w:t>
        </w:r>
        <w:r w:rsidR="000C3ACF" w:rsidRPr="00A25338">
          <w:rPr>
            <w:rStyle w:val="Hyperlink"/>
            <w:rFonts w:ascii="Calibri" w:hAnsi="Calibri" w:cs="Calibri"/>
          </w:rPr>
          <w:tab/>
          <w:t>high-school-graduation-rates-by-race-ethnicity--illinois-and-</w:t>
        </w:r>
        <w:r w:rsidR="000C3ACF" w:rsidRPr="00A25338">
          <w:rPr>
            <w:rStyle w:val="Hyperlink"/>
            <w:rFonts w:ascii="Calibri" w:hAnsi="Calibri" w:cs="Calibri"/>
          </w:rPr>
          <w:tab/>
          <w:t>chicago#detailed/2/any/false/1696,1648,1603,1539,1381,1246,1124/2160,4739,2159,2161,275</w:t>
        </w:r>
        <w:r w:rsidR="000C3ACF" w:rsidRPr="00A25338">
          <w:rPr>
            <w:rStyle w:val="Hyperlink"/>
            <w:rFonts w:ascii="Calibri" w:hAnsi="Calibri" w:cs="Calibri"/>
          </w:rPr>
          <w:tab/>
          <w:t>7,3307/18997</w:t>
        </w:r>
      </w:hyperlink>
      <w:r w:rsidRPr="005B5E8B">
        <w:rPr>
          <w:rFonts w:ascii="Calibri" w:hAnsi="Calibri" w:cs="Calibri"/>
          <w:color w:val="000000"/>
        </w:rPr>
        <w:t>.</w:t>
      </w:r>
    </w:p>
    <w:p w14:paraId="554D0701" w14:textId="2F013810"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Antecol, H., &amp; Kiholm Smith, J. (2012). The Early decision option in college admission and </w:t>
      </w:r>
    </w:p>
    <w:p w14:paraId="071291F3" w14:textId="4B5DAB8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its impact on student diversity. </w:t>
      </w:r>
      <w:r w:rsidRPr="005B5E8B">
        <w:rPr>
          <w:rFonts w:ascii="Calibri" w:eastAsia="Times New Roman" w:hAnsi="Calibri" w:cs="Calibri"/>
          <w:i/>
          <w:iCs/>
        </w:rPr>
        <w:t>The Journal of Law &amp; Economics</w:t>
      </w:r>
      <w:r w:rsidRPr="005B5E8B">
        <w:rPr>
          <w:rFonts w:ascii="Calibri" w:eastAsia="Times New Roman" w:hAnsi="Calibri" w:cs="Calibri"/>
        </w:rPr>
        <w:t xml:space="preserve">, </w:t>
      </w:r>
      <w:r w:rsidRPr="005B5E8B">
        <w:rPr>
          <w:rFonts w:ascii="Calibri" w:eastAsia="Times New Roman" w:hAnsi="Calibri" w:cs="Calibri"/>
          <w:i/>
          <w:iCs/>
        </w:rPr>
        <w:t>55</w:t>
      </w:r>
      <w:r w:rsidRPr="005B5E8B">
        <w:rPr>
          <w:rFonts w:ascii="Calibri" w:eastAsia="Times New Roman" w:hAnsi="Calibri" w:cs="Calibri"/>
        </w:rPr>
        <w:t>(1), 217–249. https://doi.org/10.1086/661195</w:t>
      </w:r>
    </w:p>
    <w:p w14:paraId="16376C4A" w14:textId="739A1DC9" w:rsidR="008C447E" w:rsidRPr="002120E4" w:rsidRDefault="00C43ED8" w:rsidP="76F41CE1">
      <w:pPr>
        <w:spacing w:line="480" w:lineRule="auto"/>
        <w:ind w:left="720" w:hanging="720"/>
        <w:contextualSpacing/>
        <w:rPr>
          <w:rFonts w:ascii="Calibri" w:eastAsia="Times New Roman" w:hAnsi="Calibri" w:cs="Calibri"/>
          <w:color w:val="222222"/>
        </w:rPr>
      </w:pPr>
      <w:r w:rsidRPr="002120E4">
        <w:rPr>
          <w:rFonts w:ascii="Calibri" w:eastAsia="Times New Roman" w:hAnsi="Calibri" w:cs="Calibri"/>
          <w:color w:val="222222"/>
          <w:shd w:val="clear" w:color="auto" w:fill="FFFFFF"/>
        </w:rPr>
        <w:t>Armstrong, E. A., &amp; Hamilton, L. T. (2013). </w:t>
      </w:r>
      <w:r w:rsidRPr="002120E4">
        <w:rPr>
          <w:rFonts w:ascii="Calibri" w:eastAsia="Times New Roman" w:hAnsi="Calibri" w:cs="Calibri"/>
          <w:i/>
          <w:iCs/>
          <w:color w:val="222222"/>
          <w:shd w:val="clear" w:color="auto" w:fill="FFFFFF"/>
        </w:rPr>
        <w:t>Paying for the Party</w:t>
      </w:r>
      <w:r w:rsidRPr="002120E4">
        <w:rPr>
          <w:rFonts w:ascii="Calibri" w:eastAsia="Times New Roman" w:hAnsi="Calibri" w:cs="Calibri"/>
          <w:color w:val="222222"/>
          <w:shd w:val="clear" w:color="auto" w:fill="FFFFFF"/>
        </w:rPr>
        <w:t>. Harvard University Press.</w:t>
      </w:r>
    </w:p>
    <w:p w14:paraId="38B676DD" w14:textId="5CFDF89C" w:rsidR="00C43ED8" w:rsidRPr="002120E4" w:rsidRDefault="76F41CE1" w:rsidP="76F41CE1">
      <w:pPr>
        <w:spacing w:line="480" w:lineRule="auto"/>
        <w:contextualSpacing/>
        <w:rPr>
          <w:rFonts w:ascii="Calibri" w:eastAsia="Times New Roman" w:hAnsi="Calibri" w:cs="Calibri"/>
          <w:color w:val="222222"/>
        </w:rPr>
      </w:pPr>
      <w:r w:rsidRPr="002120E4">
        <w:rPr>
          <w:rFonts w:ascii="Calibri" w:eastAsia="Times New Roman" w:hAnsi="Calibri" w:cs="Calibri"/>
          <w:color w:val="222222"/>
        </w:rPr>
        <w:t>Avery, C., Fairbanks, A., &amp; Zeckhauser, R. J. (2001). What worms for the early bird: Early</w:t>
      </w:r>
    </w:p>
    <w:p w14:paraId="4AFAC5F0" w14:textId="5E4752C1" w:rsidR="00C43ED8" w:rsidRPr="002120E4" w:rsidRDefault="76F41CE1" w:rsidP="76F41CE1">
      <w:pPr>
        <w:spacing w:line="480" w:lineRule="auto"/>
        <w:ind w:left="720"/>
        <w:contextualSpacing/>
        <w:rPr>
          <w:rFonts w:ascii="Calibri" w:eastAsia="Times New Roman" w:hAnsi="Calibri" w:cs="Calibri"/>
          <w:color w:val="222222"/>
        </w:rPr>
      </w:pPr>
      <w:r w:rsidRPr="002120E4">
        <w:rPr>
          <w:rFonts w:ascii="Calibri" w:eastAsia="Times New Roman" w:hAnsi="Calibri" w:cs="Calibri"/>
          <w:color w:val="222222"/>
        </w:rPr>
        <w:t xml:space="preserve">admissions at elite colleges. </w:t>
      </w:r>
      <w:r w:rsidRPr="002120E4">
        <w:rPr>
          <w:rFonts w:ascii="Calibri" w:eastAsia="Times New Roman" w:hAnsi="Calibri" w:cs="Calibri"/>
          <w:i/>
          <w:iCs/>
          <w:color w:val="222222"/>
        </w:rPr>
        <w:t>John F. Kennedy School of Government, Harvard University</w:t>
      </w:r>
      <w:r w:rsidRPr="002120E4">
        <w:rPr>
          <w:rFonts w:ascii="Calibri" w:eastAsia="Times New Roman" w:hAnsi="Calibri" w:cs="Calibri"/>
          <w:color w:val="222222"/>
        </w:rPr>
        <w:t>. SSRN 295569.</w:t>
      </w:r>
    </w:p>
    <w:p w14:paraId="08EE1EE1" w14:textId="5C1455D7" w:rsidR="00DB19BB" w:rsidRPr="002120E4" w:rsidRDefault="00DB19BB" w:rsidP="002120E4">
      <w:pPr>
        <w:spacing w:before="100" w:beforeAutospacing="1" w:after="100" w:afterAutospacing="1" w:line="480" w:lineRule="auto"/>
        <w:ind w:left="567" w:hanging="567"/>
        <w:rPr>
          <w:rFonts w:ascii="Calibri" w:eastAsia="Times New Roman" w:hAnsi="Calibri" w:cs="Calibri"/>
          <w:lang w:val="en-US"/>
        </w:rPr>
      </w:pPr>
      <w:r w:rsidRPr="002120E4">
        <w:rPr>
          <w:rFonts w:ascii="Calibri" w:eastAsia="Times New Roman" w:hAnsi="Calibri" w:cs="Calibri"/>
          <w:iCs/>
          <w:lang w:val="en-US"/>
        </w:rPr>
        <w:t xml:space="preserve">Association of Public </w:t>
      </w:r>
      <w:r>
        <w:rPr>
          <w:rFonts w:ascii="Calibri" w:eastAsia="Times New Roman" w:hAnsi="Calibri" w:cs="Calibri"/>
          <w:iCs/>
          <w:lang w:val="en-US"/>
        </w:rPr>
        <w:t xml:space="preserve">&amp; </w:t>
      </w:r>
      <w:r w:rsidRPr="002120E4">
        <w:rPr>
          <w:rFonts w:ascii="Calibri" w:eastAsia="Times New Roman" w:hAnsi="Calibri" w:cs="Calibri"/>
          <w:iCs/>
          <w:lang w:val="en-US"/>
        </w:rPr>
        <w:t>Land-Grant Universities.</w:t>
      </w:r>
      <w:r w:rsidRPr="002120E4">
        <w:rPr>
          <w:rFonts w:ascii="Calibri" w:eastAsia="Times New Roman" w:hAnsi="Calibri" w:cs="Calibri"/>
          <w:i/>
          <w:iCs/>
          <w:lang w:val="en-US"/>
        </w:rPr>
        <w:t xml:space="preserve"> APLU statement on Supreme Court ruling on race-conscious admissions</w:t>
      </w:r>
      <w:r w:rsidRPr="002120E4">
        <w:rPr>
          <w:rFonts w:ascii="Calibri" w:eastAsia="Times New Roman" w:hAnsi="Calibri" w:cs="Calibri"/>
          <w:lang w:val="en-US"/>
        </w:rPr>
        <w:t xml:space="preserve">. (2023, July 10). https://www.aplu.org/news-and-media/news/aplu-statement-on-supreme-court-ruling-on-race-conscious-admissions/ </w:t>
      </w:r>
    </w:p>
    <w:p w14:paraId="1188773C" w14:textId="4436E4A3"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Bastedo, M. N., &amp; Bowman, N. A. (2017). Improving admission of low-SES students at selective</w:t>
      </w:r>
    </w:p>
    <w:p w14:paraId="3B52F39E"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colleges: Results from an experimental simulation. </w:t>
      </w:r>
      <w:r w:rsidRPr="005B5E8B">
        <w:rPr>
          <w:rFonts w:ascii="Calibri" w:eastAsia="Times New Roman" w:hAnsi="Calibri" w:cs="Calibri"/>
          <w:i/>
          <w:iCs/>
        </w:rPr>
        <w:t>Education Researcher, 46</w:t>
      </w:r>
      <w:r w:rsidRPr="005B5E8B">
        <w:rPr>
          <w:rFonts w:ascii="Calibri" w:eastAsia="Times New Roman" w:hAnsi="Calibri" w:cs="Calibri"/>
        </w:rPr>
        <w:t>(2), 67-77. https://doi.org/10.3102/0013189X17699373</w:t>
      </w:r>
    </w:p>
    <w:p w14:paraId="7858BE6D"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Bastedo, M. N., Bowman, N. A., Glasener, K. M., &amp; Kelly, J. L. (2018). What are we talking</w:t>
      </w:r>
    </w:p>
    <w:p w14:paraId="7F8E471E"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lastRenderedPageBreak/>
        <w:t xml:space="preserve">about when we talk about holistic review? Selective college admissions and its effects on low-ses students. </w:t>
      </w:r>
      <w:r w:rsidRPr="005B5E8B">
        <w:rPr>
          <w:rFonts w:ascii="Calibri" w:eastAsia="Times New Roman" w:hAnsi="Calibri" w:cs="Calibri"/>
          <w:i/>
          <w:iCs/>
        </w:rPr>
        <w:t>The Journal of Higher Education, 89</w:t>
      </w:r>
      <w:r w:rsidRPr="005B5E8B">
        <w:rPr>
          <w:rFonts w:ascii="Calibri" w:eastAsia="Times New Roman" w:hAnsi="Calibri" w:cs="Calibri"/>
        </w:rPr>
        <w:t>(5), 782-805.</w:t>
      </w:r>
      <w:hyperlink r:id="rId9">
        <w:r w:rsidRPr="005B5E8B">
          <w:rPr>
            <w:rFonts w:ascii="Calibri" w:eastAsia="Times New Roman" w:hAnsi="Calibri" w:cs="Calibri"/>
          </w:rPr>
          <w:t xml:space="preserve"> </w:t>
        </w:r>
      </w:hyperlink>
      <w:hyperlink r:id="rId10">
        <w:r w:rsidRPr="005B5E8B">
          <w:rPr>
            <w:rFonts w:ascii="Calibri" w:eastAsia="Times New Roman" w:hAnsi="Calibri" w:cs="Calibri"/>
            <w:color w:val="0000FF"/>
            <w:u w:val="single"/>
          </w:rPr>
          <w:t>https://doi.org/10.1080/00221546.2018.1442633</w:t>
        </w:r>
      </w:hyperlink>
    </w:p>
    <w:p w14:paraId="104B3CEB" w14:textId="77777777" w:rsidR="00C43ED8" w:rsidRPr="005B5E8B" w:rsidRDefault="76F41CE1" w:rsidP="76F41CE1">
      <w:pPr>
        <w:spacing w:line="480" w:lineRule="auto"/>
        <w:ind w:left="720" w:hanging="810"/>
        <w:contextualSpacing/>
        <w:rPr>
          <w:rFonts w:ascii="Calibri" w:eastAsia="Times New Roman" w:hAnsi="Calibri" w:cs="Calibri"/>
        </w:rPr>
      </w:pPr>
      <w:r w:rsidRPr="005B5E8B">
        <w:rPr>
          <w:rFonts w:ascii="Calibri" w:eastAsia="Times New Roman" w:hAnsi="Calibri" w:cs="Calibri"/>
        </w:rPr>
        <w:t xml:space="preserve">Bastedo, M. N., Howard, J. E., &amp; Flaster, A. (2016). Holistic admissions after affirmative action: Does ‘maximizing’ the high school curriculum matter? </w:t>
      </w:r>
      <w:r w:rsidRPr="005B5E8B">
        <w:rPr>
          <w:rFonts w:ascii="Calibri" w:eastAsia="Times New Roman" w:hAnsi="Calibri" w:cs="Calibri"/>
          <w:i/>
          <w:iCs/>
        </w:rPr>
        <w:t>Educational Evaluation and Policy Analysis, 38</w:t>
      </w:r>
      <w:r w:rsidRPr="005B5E8B">
        <w:rPr>
          <w:rFonts w:ascii="Calibri" w:eastAsia="Times New Roman" w:hAnsi="Calibri" w:cs="Calibri"/>
        </w:rPr>
        <w:t xml:space="preserve">, 389–409. doi:10.3102/0162373716642407 </w:t>
      </w:r>
    </w:p>
    <w:p w14:paraId="31A70067" w14:textId="77777777" w:rsidR="00C43ED8" w:rsidRPr="005B5E8B" w:rsidRDefault="76F41CE1" w:rsidP="76F41CE1">
      <w:pPr>
        <w:spacing w:line="480" w:lineRule="auto"/>
        <w:ind w:left="720" w:hanging="806"/>
        <w:contextualSpacing/>
        <w:rPr>
          <w:rFonts w:ascii="Calibri" w:eastAsia="Times New Roman" w:hAnsi="Calibri" w:cs="Calibri"/>
        </w:rPr>
      </w:pPr>
      <w:r w:rsidRPr="005B5E8B">
        <w:rPr>
          <w:rFonts w:ascii="Calibri" w:eastAsia="Times New Roman" w:hAnsi="Calibri" w:cs="Calibri"/>
          <w:color w:val="202122"/>
        </w:rPr>
        <w:t xml:space="preserve">Bell, D. A. (1980). Brown v. Board of education and the interest-convergence dilemma. </w:t>
      </w:r>
      <w:r w:rsidRPr="005B5E8B">
        <w:rPr>
          <w:rFonts w:ascii="Calibri" w:eastAsia="Times New Roman" w:hAnsi="Calibri" w:cs="Calibri"/>
          <w:i/>
          <w:iCs/>
          <w:color w:val="202122"/>
        </w:rPr>
        <w:t>Harvard</w:t>
      </w:r>
      <w:r w:rsidRPr="005B5E8B">
        <w:rPr>
          <w:rFonts w:ascii="Calibri" w:eastAsia="Times New Roman" w:hAnsi="Calibri" w:cs="Calibri"/>
          <w:i/>
          <w:iCs/>
        </w:rPr>
        <w:t xml:space="preserve"> </w:t>
      </w:r>
      <w:r w:rsidRPr="005B5E8B">
        <w:rPr>
          <w:rFonts w:ascii="Calibri" w:eastAsia="Times New Roman" w:hAnsi="Calibri" w:cs="Calibri"/>
          <w:i/>
          <w:iCs/>
          <w:color w:val="202122"/>
        </w:rPr>
        <w:t>Law Review, 93</w:t>
      </w:r>
      <w:r w:rsidRPr="005B5E8B">
        <w:rPr>
          <w:rFonts w:ascii="Calibri" w:eastAsia="Times New Roman" w:hAnsi="Calibri" w:cs="Calibri"/>
          <w:color w:val="202122"/>
        </w:rPr>
        <w:t>, 518–533.</w:t>
      </w:r>
    </w:p>
    <w:p w14:paraId="6EC7444F" w14:textId="77777777" w:rsidR="00C43ED8" w:rsidRPr="005B5E8B" w:rsidRDefault="76F41CE1" w:rsidP="76F41CE1">
      <w:pPr>
        <w:spacing w:line="480" w:lineRule="auto"/>
        <w:ind w:left="720" w:hanging="810"/>
        <w:contextualSpacing/>
        <w:rPr>
          <w:rFonts w:ascii="Calibri" w:eastAsia="Times New Roman" w:hAnsi="Calibri" w:cs="Calibri"/>
        </w:rPr>
      </w:pPr>
      <w:r w:rsidRPr="005B5E8B">
        <w:rPr>
          <w:rFonts w:ascii="Calibri" w:eastAsia="Times New Roman" w:hAnsi="Calibri" w:cs="Calibri"/>
        </w:rPr>
        <w:t xml:space="preserve">Bennett, C., Evans, B., &amp; Marsicano, C. (2020). Taken for granted? The effects of loan-reduction initiatives on student borrowing, admission metrics, and campus diversity. </w:t>
      </w:r>
      <w:r w:rsidRPr="005B5E8B">
        <w:rPr>
          <w:rFonts w:ascii="Calibri" w:eastAsia="Times New Roman" w:hAnsi="Calibri" w:cs="Calibri"/>
          <w:i/>
          <w:iCs/>
        </w:rPr>
        <w:t>Research in Higher Education, 62</w:t>
      </w:r>
      <w:r w:rsidRPr="005B5E8B">
        <w:rPr>
          <w:rFonts w:ascii="Calibri" w:eastAsia="Times New Roman" w:hAnsi="Calibri" w:cs="Calibri"/>
        </w:rPr>
        <w:t xml:space="preserve">, 569–599. </w:t>
      </w:r>
      <w:hyperlink r:id="rId11">
        <w:r w:rsidRPr="005B5E8B">
          <w:rPr>
            <w:rFonts w:ascii="Calibri" w:eastAsia="Times New Roman" w:hAnsi="Calibri" w:cs="Calibri"/>
            <w:color w:val="1155CC"/>
            <w:u w:val="single"/>
          </w:rPr>
          <w:t>https://doi.org/10.1007/s11162-020-09615-7</w:t>
        </w:r>
      </w:hyperlink>
      <w:r w:rsidRPr="005B5E8B">
        <w:rPr>
          <w:rFonts w:ascii="Calibri" w:eastAsia="Times New Roman" w:hAnsi="Calibri" w:cs="Calibri"/>
        </w:rPr>
        <w:t xml:space="preserve"> </w:t>
      </w:r>
    </w:p>
    <w:p w14:paraId="1C5D079D" w14:textId="4754D05D" w:rsidR="00361393" w:rsidRPr="000B66F5" w:rsidRDefault="00361393" w:rsidP="000B66F5">
      <w:pPr>
        <w:spacing w:line="480" w:lineRule="auto"/>
        <w:ind w:left="720" w:hanging="720"/>
        <w:rPr>
          <w:rFonts w:ascii="Calibri" w:hAnsi="Calibri" w:cs="Calibri"/>
        </w:rPr>
      </w:pPr>
      <w:r w:rsidRPr="005B5E8B">
        <w:rPr>
          <w:rFonts w:ascii="Calibri" w:hAnsi="Calibri" w:cs="Calibri"/>
        </w:rPr>
        <w:t xml:space="preserve">Bonilla-Silva, E. (1997). Rethinking racism: Toward a structural interpretation. </w:t>
      </w:r>
      <w:r w:rsidRPr="005B5E8B">
        <w:rPr>
          <w:rFonts w:ascii="Calibri" w:hAnsi="Calibri" w:cs="Calibri"/>
          <w:i/>
        </w:rPr>
        <w:t>American sociological review</w:t>
      </w:r>
      <w:r w:rsidRPr="005B5E8B">
        <w:rPr>
          <w:rFonts w:ascii="Calibri" w:hAnsi="Calibri" w:cs="Calibri"/>
        </w:rPr>
        <w:t>, 465-480.</w:t>
      </w:r>
    </w:p>
    <w:p w14:paraId="28AAEB65" w14:textId="77777777" w:rsidR="00C27AEC" w:rsidRDefault="00C43ED8" w:rsidP="76F41CE1">
      <w:pPr>
        <w:spacing w:line="480" w:lineRule="auto"/>
        <w:ind w:left="720" w:hanging="810"/>
        <w:contextualSpacing/>
        <w:rPr>
          <w:rFonts w:ascii="Calibri" w:eastAsia="Times New Roman" w:hAnsi="Calibri" w:cs="Calibri"/>
          <w:color w:val="222222"/>
          <w:shd w:val="clear" w:color="auto" w:fill="FFFFFF"/>
        </w:rPr>
      </w:pPr>
      <w:r w:rsidRPr="005B5E8B">
        <w:rPr>
          <w:rFonts w:ascii="Calibri" w:eastAsia="Times New Roman" w:hAnsi="Calibri" w:cs="Calibri"/>
          <w:color w:val="222222"/>
          <w:shd w:val="clear" w:color="auto" w:fill="FFFFFF"/>
        </w:rPr>
        <w:t>Bowman, N. A., &amp; Bastedo, M. N. (2018). What role may admissions office diversity and practices play in equitable decisions?. </w:t>
      </w:r>
      <w:r w:rsidRPr="005B5E8B">
        <w:rPr>
          <w:rFonts w:ascii="Calibri" w:eastAsia="Times New Roman" w:hAnsi="Calibri" w:cs="Calibri"/>
          <w:i/>
          <w:iCs/>
          <w:color w:val="222222"/>
          <w:shd w:val="clear" w:color="auto" w:fill="FFFFFF"/>
        </w:rPr>
        <w:t>Research in Higher Education</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59</w:t>
      </w:r>
      <w:r w:rsidRPr="005B5E8B">
        <w:rPr>
          <w:rFonts w:ascii="Calibri" w:eastAsia="Times New Roman" w:hAnsi="Calibri" w:cs="Calibri"/>
          <w:color w:val="222222"/>
          <w:shd w:val="clear" w:color="auto" w:fill="FFFFFF"/>
        </w:rPr>
        <w:t>(4), 430-447.</w:t>
      </w:r>
    </w:p>
    <w:p w14:paraId="75797EE8" w14:textId="7809BD2A" w:rsidR="00C43ED8" w:rsidRPr="005B5E8B" w:rsidRDefault="00C43ED8" w:rsidP="76F41CE1">
      <w:pPr>
        <w:spacing w:line="480" w:lineRule="auto"/>
        <w:ind w:left="720" w:hanging="810"/>
        <w:contextualSpacing/>
        <w:rPr>
          <w:rFonts w:ascii="Calibri" w:eastAsia="Times New Roman" w:hAnsi="Calibri" w:cs="Calibri"/>
        </w:rPr>
      </w:pPr>
      <w:r w:rsidRPr="005B5E8B">
        <w:rPr>
          <w:rFonts w:ascii="Calibri" w:eastAsia="Times New Roman" w:hAnsi="Calibri" w:cs="Calibri"/>
        </w:rPr>
        <w:t xml:space="preserve">Bryan, J., Moore-Thomas, C., Day-Vines, N., &amp; Holcomb-McCoy, C. (2011). School counselors </w:t>
      </w:r>
    </w:p>
    <w:p w14:paraId="51068C95" w14:textId="00083026"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as social capital: The effects of high school college counseling on college application rates. </w:t>
      </w:r>
      <w:r w:rsidRPr="005B5E8B">
        <w:rPr>
          <w:rFonts w:ascii="Calibri" w:eastAsia="Times New Roman" w:hAnsi="Calibri" w:cs="Calibri"/>
          <w:i/>
          <w:iCs/>
        </w:rPr>
        <w:t>Journal of Counseling and Development: JCD, 89</w:t>
      </w:r>
      <w:r w:rsidRPr="005B5E8B">
        <w:rPr>
          <w:rFonts w:ascii="Calibri" w:eastAsia="Times New Roman" w:hAnsi="Calibri" w:cs="Calibri"/>
        </w:rPr>
        <w:t xml:space="preserve">(2), 190-199. </w:t>
      </w:r>
    </w:p>
    <w:p w14:paraId="034C052D"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Burd, S. (2020). Crisis Point: How Enrollment Management and the Merit-Aid Arms Race Are Derailing Public Higher Education. </w:t>
      </w:r>
      <w:r w:rsidRPr="005B5E8B">
        <w:rPr>
          <w:rFonts w:ascii="Calibri" w:eastAsia="Times New Roman" w:hAnsi="Calibri" w:cs="Calibri"/>
          <w:i/>
          <w:iCs/>
          <w:color w:val="222222"/>
          <w:shd w:val="clear" w:color="auto" w:fill="FFFFFF"/>
        </w:rPr>
        <w:t>New America</w:t>
      </w:r>
      <w:r w:rsidRPr="005B5E8B">
        <w:rPr>
          <w:rFonts w:ascii="Calibri" w:eastAsia="Times New Roman" w:hAnsi="Calibri" w:cs="Calibri"/>
          <w:color w:val="222222"/>
          <w:shd w:val="clear" w:color="auto" w:fill="FFFFFF"/>
        </w:rPr>
        <w:t>.</w:t>
      </w:r>
    </w:p>
    <w:p w14:paraId="166F490C" w14:textId="77777777" w:rsidR="00C43ED8" w:rsidRPr="005B5E8B" w:rsidRDefault="00C43ED8" w:rsidP="76F41CE1">
      <w:pPr>
        <w:pStyle w:val="CommentText"/>
        <w:spacing w:line="480" w:lineRule="auto"/>
        <w:ind w:left="720" w:hanging="720"/>
        <w:contextualSpacing/>
        <w:rPr>
          <w:rFonts w:ascii="Calibri" w:eastAsia="Times New Roman" w:hAnsi="Calibri" w:cs="Calibri"/>
          <w:color w:val="222222"/>
          <w:sz w:val="22"/>
          <w:szCs w:val="22"/>
          <w:shd w:val="clear" w:color="auto" w:fill="FFFFFF"/>
        </w:rPr>
      </w:pPr>
      <w:r w:rsidRPr="005B5E8B">
        <w:rPr>
          <w:rFonts w:ascii="Calibri" w:eastAsia="Times New Roman" w:hAnsi="Calibri" w:cs="Calibri"/>
          <w:color w:val="222222"/>
          <w:sz w:val="22"/>
          <w:szCs w:val="22"/>
          <w:shd w:val="clear" w:color="auto" w:fill="FFFFFF"/>
        </w:rPr>
        <w:t>Burland, E., Dynarski, S., Michelmore, K., Owen, S., &amp; Raghuraman, S. (2022). </w:t>
      </w:r>
      <w:r w:rsidRPr="005B5E8B">
        <w:rPr>
          <w:rFonts w:ascii="Calibri" w:eastAsia="Times New Roman" w:hAnsi="Calibri" w:cs="Calibri"/>
          <w:i/>
          <w:iCs/>
          <w:color w:val="222222"/>
          <w:sz w:val="22"/>
          <w:szCs w:val="22"/>
          <w:shd w:val="clear" w:color="auto" w:fill="FFFFFF"/>
        </w:rPr>
        <w:t>The Power of Certainty: Experimental Evidence on the Effective Design of Free Tuition Programs</w:t>
      </w:r>
      <w:r w:rsidRPr="005B5E8B">
        <w:rPr>
          <w:rFonts w:ascii="Calibri" w:eastAsia="Times New Roman" w:hAnsi="Calibri" w:cs="Calibri"/>
          <w:color w:val="222222"/>
          <w:sz w:val="22"/>
          <w:szCs w:val="22"/>
          <w:shd w:val="clear" w:color="auto" w:fill="FFFFFF"/>
        </w:rPr>
        <w:t> (No. w29864). National Bureau of Economic Research.</w:t>
      </w:r>
    </w:p>
    <w:p w14:paraId="4651FF98" w14:textId="77777777" w:rsidR="00C43ED8" w:rsidRPr="005B5E8B" w:rsidRDefault="00C43ED8" w:rsidP="76F41CE1">
      <w:pPr>
        <w:spacing w:line="480" w:lineRule="auto"/>
        <w:ind w:left="720" w:hanging="720"/>
        <w:contextualSpacing/>
        <w:rPr>
          <w:rFonts w:ascii="Calibri" w:eastAsia="Times New Roman" w:hAnsi="Calibri" w:cs="Calibri"/>
          <w:color w:val="222222"/>
          <w:shd w:val="clear" w:color="auto" w:fill="FFFFFF"/>
        </w:rPr>
      </w:pPr>
      <w:r w:rsidRPr="005B5E8B">
        <w:rPr>
          <w:rFonts w:ascii="Calibri" w:eastAsia="Times New Roman" w:hAnsi="Calibri" w:cs="Calibri"/>
          <w:color w:val="222222"/>
          <w:shd w:val="clear" w:color="auto" w:fill="FFFFFF"/>
        </w:rPr>
        <w:lastRenderedPageBreak/>
        <w:t>Case, L. B. (1999). Transfer Opportunity Program. Written Testimony [to the] Little Hoover Commission Public Hearing on Community Colleges.</w:t>
      </w:r>
    </w:p>
    <w:p w14:paraId="52C73778"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Chase, M. M., Dowd, A. C., Pazich, L. B., &amp; Bensimon, E. M. (2014). Transfer equity for “minoritized” students: A critical policy analysis of seven states. </w:t>
      </w:r>
      <w:r w:rsidRPr="005B5E8B">
        <w:rPr>
          <w:rFonts w:ascii="Calibri" w:eastAsia="Times New Roman" w:hAnsi="Calibri" w:cs="Calibri"/>
          <w:i/>
          <w:iCs/>
          <w:color w:val="222222"/>
          <w:shd w:val="clear" w:color="auto" w:fill="FFFFFF"/>
        </w:rPr>
        <w:t>Educational Policy</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28</w:t>
      </w:r>
      <w:r w:rsidRPr="005B5E8B">
        <w:rPr>
          <w:rFonts w:ascii="Calibri" w:eastAsia="Times New Roman" w:hAnsi="Calibri" w:cs="Calibri"/>
          <w:color w:val="222222"/>
          <w:shd w:val="clear" w:color="auto" w:fill="FFFFFF"/>
        </w:rPr>
        <w:t>(5), 669-717.</w:t>
      </w:r>
    </w:p>
    <w:p w14:paraId="71FFEBE2" w14:textId="31EF7B27" w:rsidR="00361393" w:rsidRPr="000B66F5" w:rsidRDefault="00361393" w:rsidP="000B66F5">
      <w:pPr>
        <w:spacing w:line="480" w:lineRule="auto"/>
        <w:ind w:left="720" w:hanging="720"/>
        <w:rPr>
          <w:rFonts w:ascii="Calibri" w:hAnsi="Calibri" w:cs="Calibri"/>
        </w:rPr>
      </w:pPr>
      <w:r w:rsidRPr="005B5E8B">
        <w:rPr>
          <w:rFonts w:ascii="Calibri" w:hAnsi="Calibri" w:cs="Calibri"/>
        </w:rPr>
        <w:t xml:space="preserve">Clayton, A. B., &amp; Peters, B. A. (2019). The desegregation of land-grant institutions in the 1950s: The first African American students at NC State University and Virginia Tech. </w:t>
      </w:r>
      <w:r w:rsidRPr="005B5E8B">
        <w:rPr>
          <w:rFonts w:ascii="Calibri" w:hAnsi="Calibri" w:cs="Calibri"/>
          <w:i/>
        </w:rPr>
        <w:t>Journal of Negro Education</w:t>
      </w:r>
      <w:r w:rsidRPr="005B5E8B">
        <w:rPr>
          <w:rFonts w:ascii="Calibri" w:hAnsi="Calibri" w:cs="Calibri"/>
        </w:rPr>
        <w:t xml:space="preserve">, </w:t>
      </w:r>
      <w:r w:rsidRPr="005B5E8B">
        <w:rPr>
          <w:rFonts w:ascii="Calibri" w:hAnsi="Calibri" w:cs="Calibri"/>
          <w:i/>
        </w:rPr>
        <w:t>88</w:t>
      </w:r>
      <w:r w:rsidRPr="005B5E8B">
        <w:rPr>
          <w:rFonts w:ascii="Calibri" w:hAnsi="Calibri" w:cs="Calibri"/>
        </w:rPr>
        <w:t>(1), 75-92.</w:t>
      </w:r>
    </w:p>
    <w:p w14:paraId="3FA7DAD9" w14:textId="49C6FDB5" w:rsidR="00C43ED8" w:rsidRPr="005B5E8B" w:rsidRDefault="76F41CE1" w:rsidP="76F41CE1">
      <w:pPr>
        <w:spacing w:line="480" w:lineRule="auto"/>
        <w:contextualSpacing/>
        <w:rPr>
          <w:rFonts w:ascii="Calibri" w:eastAsia="Times New Roman" w:hAnsi="Calibri" w:cs="Calibri"/>
          <w:i/>
          <w:iCs/>
        </w:rPr>
      </w:pPr>
      <w:r w:rsidRPr="005B5E8B">
        <w:rPr>
          <w:rFonts w:ascii="Calibri" w:eastAsia="Times New Roman" w:hAnsi="Calibri" w:cs="Calibri"/>
        </w:rPr>
        <w:t xml:space="preserve">Creswell, J. W. (2013). </w:t>
      </w:r>
      <w:r w:rsidRPr="005B5E8B">
        <w:rPr>
          <w:rFonts w:ascii="Calibri" w:eastAsia="Times New Roman" w:hAnsi="Calibri" w:cs="Calibri"/>
          <w:i/>
          <w:iCs/>
        </w:rPr>
        <w:t>Qualitative inquiry and research design: Choosing among five</w:t>
      </w:r>
    </w:p>
    <w:p w14:paraId="25839206" w14:textId="77777777" w:rsidR="00C43ED8" w:rsidRPr="005B5E8B" w:rsidRDefault="76F41CE1" w:rsidP="76F41CE1">
      <w:pPr>
        <w:spacing w:line="480" w:lineRule="auto"/>
        <w:ind w:firstLine="720"/>
        <w:contextualSpacing/>
        <w:rPr>
          <w:rFonts w:ascii="Calibri" w:eastAsia="Times New Roman" w:hAnsi="Calibri" w:cs="Calibri"/>
        </w:rPr>
      </w:pPr>
      <w:r w:rsidRPr="005B5E8B">
        <w:rPr>
          <w:rFonts w:ascii="Calibri" w:eastAsia="Times New Roman" w:hAnsi="Calibri" w:cs="Calibri"/>
          <w:i/>
          <w:iCs/>
        </w:rPr>
        <w:t xml:space="preserve">approaches </w:t>
      </w:r>
      <w:r w:rsidRPr="005B5E8B">
        <w:rPr>
          <w:rFonts w:ascii="Calibri" w:eastAsia="Times New Roman" w:hAnsi="Calibri" w:cs="Calibri"/>
        </w:rPr>
        <w:t>(3</w:t>
      </w:r>
      <w:r w:rsidRPr="005B5E8B">
        <w:rPr>
          <w:rFonts w:ascii="Calibri" w:eastAsia="Times New Roman" w:hAnsi="Calibri" w:cs="Calibri"/>
          <w:vertAlign w:val="superscript"/>
        </w:rPr>
        <w:t>rd</w:t>
      </w:r>
      <w:r w:rsidRPr="005B5E8B">
        <w:rPr>
          <w:rFonts w:ascii="Calibri" w:eastAsia="Times New Roman" w:hAnsi="Calibri" w:cs="Calibri"/>
        </w:rPr>
        <w:t xml:space="preserve"> ed.) Thousand Oaks, CA: Sage.</w:t>
      </w:r>
    </w:p>
    <w:p w14:paraId="4385A5D4" w14:textId="77777777" w:rsidR="00C43ED8" w:rsidRPr="005B5E8B" w:rsidRDefault="76F41CE1" w:rsidP="76F41CE1">
      <w:pPr>
        <w:spacing w:line="480" w:lineRule="auto"/>
        <w:contextualSpacing/>
        <w:rPr>
          <w:rFonts w:ascii="Calibri" w:eastAsia="Times New Roman" w:hAnsi="Calibri" w:cs="Calibri"/>
          <w:i/>
          <w:iCs/>
        </w:rPr>
      </w:pPr>
      <w:r w:rsidRPr="005B5E8B">
        <w:rPr>
          <w:rFonts w:ascii="Calibri" w:eastAsia="Times New Roman" w:hAnsi="Calibri" w:cs="Calibri"/>
        </w:rPr>
        <w:t xml:space="preserve">Creswell, J. W., &amp; Poth, C. N. (2017). </w:t>
      </w:r>
      <w:r w:rsidRPr="005B5E8B">
        <w:rPr>
          <w:rFonts w:ascii="Calibri" w:eastAsia="Times New Roman" w:hAnsi="Calibri" w:cs="Calibri"/>
          <w:i/>
          <w:iCs/>
        </w:rPr>
        <w:t xml:space="preserve">Qualitative inquiry and research design: Choosing among </w:t>
      </w:r>
    </w:p>
    <w:p w14:paraId="793791F3" w14:textId="77777777" w:rsidR="00C43ED8" w:rsidRPr="005B5E8B" w:rsidRDefault="76F41CE1" w:rsidP="76F41CE1">
      <w:pPr>
        <w:spacing w:line="480" w:lineRule="auto"/>
        <w:ind w:firstLine="720"/>
        <w:contextualSpacing/>
        <w:rPr>
          <w:rFonts w:ascii="Calibri" w:eastAsia="Times New Roman" w:hAnsi="Calibri" w:cs="Calibri"/>
        </w:rPr>
      </w:pPr>
      <w:r w:rsidRPr="005B5E8B">
        <w:rPr>
          <w:rFonts w:ascii="Calibri" w:eastAsia="Times New Roman" w:hAnsi="Calibri" w:cs="Calibri"/>
          <w:i/>
          <w:iCs/>
        </w:rPr>
        <w:t>five approaches.</w:t>
      </w:r>
      <w:r w:rsidRPr="005B5E8B">
        <w:rPr>
          <w:rFonts w:ascii="Calibri" w:eastAsia="Times New Roman" w:hAnsi="Calibri" w:cs="Calibri"/>
        </w:rPr>
        <w:t xml:space="preserve"> Thousand Oaks, CA: Sage. ISBN-13: 978-1506330204</w:t>
      </w:r>
    </w:p>
    <w:p w14:paraId="63E7129C"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Curs, B. R., &amp; Jaquette, O. (2017). Crowded out? The effect of nonresident enrollment on </w:t>
      </w:r>
    </w:p>
    <w:p w14:paraId="32C1C3EA"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resident access to public research universities. </w:t>
      </w:r>
      <w:r w:rsidRPr="005B5E8B">
        <w:rPr>
          <w:rFonts w:ascii="Calibri" w:eastAsia="Times New Roman" w:hAnsi="Calibri" w:cs="Calibri"/>
          <w:i/>
          <w:iCs/>
        </w:rPr>
        <w:t>Educational Evaluation and Policy Analysis</w:t>
      </w:r>
      <w:r w:rsidRPr="005B5E8B">
        <w:rPr>
          <w:rFonts w:ascii="Calibri" w:eastAsia="Times New Roman" w:hAnsi="Calibri" w:cs="Calibri"/>
        </w:rPr>
        <w:t xml:space="preserve">, </w:t>
      </w:r>
      <w:r w:rsidRPr="005B5E8B">
        <w:rPr>
          <w:rFonts w:ascii="Calibri" w:eastAsia="Times New Roman" w:hAnsi="Calibri" w:cs="Calibri"/>
          <w:i/>
          <w:iCs/>
        </w:rPr>
        <w:t>39</w:t>
      </w:r>
      <w:r w:rsidRPr="005B5E8B">
        <w:rPr>
          <w:rFonts w:ascii="Calibri" w:eastAsia="Times New Roman" w:hAnsi="Calibri" w:cs="Calibri"/>
        </w:rPr>
        <w:t xml:space="preserve">(4), 644–669. </w:t>
      </w:r>
      <w:hyperlink r:id="rId12">
        <w:r w:rsidRPr="005B5E8B">
          <w:rPr>
            <w:rFonts w:ascii="Calibri" w:eastAsia="Times New Roman" w:hAnsi="Calibri" w:cs="Calibri"/>
            <w:u w:val="single"/>
          </w:rPr>
          <w:t>https://doi.org/10.3102/0162373717704719</w:t>
        </w:r>
      </w:hyperlink>
    </w:p>
    <w:p w14:paraId="6B6FB7B1" w14:textId="77777777" w:rsidR="00C43ED8" w:rsidRPr="005B5E8B" w:rsidRDefault="00C43ED8" w:rsidP="76F41CE1">
      <w:pPr>
        <w:spacing w:line="480" w:lineRule="auto"/>
        <w:ind w:left="720" w:hanging="720"/>
        <w:contextualSpacing/>
        <w:rPr>
          <w:rFonts w:ascii="Calibri" w:eastAsia="Times New Roman" w:hAnsi="Calibri" w:cs="Calibri"/>
          <w:color w:val="222222"/>
          <w:shd w:val="clear" w:color="auto" w:fill="FFFFFF"/>
        </w:rPr>
      </w:pPr>
      <w:r w:rsidRPr="005B5E8B">
        <w:rPr>
          <w:rFonts w:ascii="Calibri" w:eastAsia="Times New Roman" w:hAnsi="Calibri" w:cs="Calibri"/>
          <w:color w:val="222222"/>
          <w:shd w:val="clear" w:color="auto" w:fill="FFFFFF"/>
        </w:rPr>
        <w:t>Delgado, R., &amp; Stefancic, J. (2017). </w:t>
      </w:r>
      <w:r w:rsidRPr="005B5E8B">
        <w:rPr>
          <w:rFonts w:ascii="Calibri" w:eastAsia="Times New Roman" w:hAnsi="Calibri" w:cs="Calibri"/>
          <w:i/>
          <w:iCs/>
          <w:color w:val="222222"/>
          <w:shd w:val="clear" w:color="auto" w:fill="FFFFFF"/>
        </w:rPr>
        <w:t>Critical race theory: An introduction</w:t>
      </w:r>
      <w:r w:rsidRPr="005B5E8B">
        <w:rPr>
          <w:rFonts w:ascii="Calibri" w:eastAsia="Times New Roman" w:hAnsi="Calibri" w:cs="Calibri"/>
          <w:color w:val="222222"/>
          <w:shd w:val="clear" w:color="auto" w:fill="FFFFFF"/>
        </w:rPr>
        <w:t> (Vol. 20). NYU Press.</w:t>
      </w:r>
    </w:p>
    <w:p w14:paraId="37E6FF08" w14:textId="77777777" w:rsidR="00C43ED8" w:rsidRPr="005B5E8B" w:rsidRDefault="00C43ED8" w:rsidP="76F41CE1">
      <w:pPr>
        <w:spacing w:line="480" w:lineRule="auto"/>
        <w:ind w:left="720" w:hanging="720"/>
        <w:contextualSpacing/>
        <w:rPr>
          <w:rFonts w:ascii="Calibri" w:eastAsia="Times New Roman" w:hAnsi="Calibri" w:cs="Calibri"/>
          <w:color w:val="222222"/>
          <w:shd w:val="clear" w:color="auto" w:fill="FFFFFF"/>
        </w:rPr>
      </w:pPr>
      <w:r w:rsidRPr="005B5E8B">
        <w:rPr>
          <w:rFonts w:ascii="Calibri" w:eastAsia="Times New Roman" w:hAnsi="Calibri" w:cs="Calibri"/>
          <w:color w:val="222222"/>
          <w:shd w:val="clear" w:color="auto" w:fill="FFFFFF"/>
        </w:rPr>
        <w:t>Dvorkin, E., &amp; Viney, B. (2020). New York's Free Tuition Promise Falling Short. </w:t>
      </w:r>
      <w:r w:rsidRPr="005B5E8B">
        <w:rPr>
          <w:rFonts w:ascii="Calibri" w:eastAsia="Times New Roman" w:hAnsi="Calibri" w:cs="Calibri"/>
          <w:i/>
          <w:iCs/>
          <w:color w:val="222222"/>
          <w:shd w:val="clear" w:color="auto" w:fill="FFFFFF"/>
        </w:rPr>
        <w:t>Center for an Urban Future</w:t>
      </w:r>
      <w:r w:rsidRPr="005B5E8B">
        <w:rPr>
          <w:rFonts w:ascii="Calibri" w:eastAsia="Times New Roman" w:hAnsi="Calibri" w:cs="Calibri"/>
          <w:color w:val="222222"/>
          <w:shd w:val="clear" w:color="auto" w:fill="FFFFFF"/>
        </w:rPr>
        <w:t>.</w:t>
      </w:r>
    </w:p>
    <w:p w14:paraId="33D2A7F4" w14:textId="77777777" w:rsidR="00C43ED8" w:rsidRPr="005B5E8B" w:rsidRDefault="00C43ED8" w:rsidP="76F41CE1">
      <w:pPr>
        <w:pStyle w:val="CommentText"/>
        <w:spacing w:line="480" w:lineRule="auto"/>
        <w:ind w:left="720" w:hanging="720"/>
        <w:contextualSpacing/>
        <w:rPr>
          <w:rFonts w:ascii="Calibri" w:eastAsia="Times New Roman" w:hAnsi="Calibri" w:cs="Calibri"/>
          <w:sz w:val="22"/>
          <w:szCs w:val="22"/>
        </w:rPr>
      </w:pPr>
      <w:r w:rsidRPr="005B5E8B">
        <w:rPr>
          <w:rFonts w:ascii="Calibri" w:eastAsia="Times New Roman" w:hAnsi="Calibri" w:cs="Calibri"/>
          <w:color w:val="222222"/>
          <w:sz w:val="22"/>
          <w:szCs w:val="22"/>
          <w:shd w:val="clear" w:color="auto" w:fill="FFFFFF"/>
        </w:rPr>
        <w:t>Dynarski, S., Libassi, C. J., Michelmore, K., &amp; Owen, S. (2021). Closing the gap: The effect of reducing complexity and uncertainty in college pricing on the choices of low-income students. </w:t>
      </w:r>
      <w:r w:rsidRPr="005B5E8B">
        <w:rPr>
          <w:rFonts w:ascii="Calibri" w:eastAsia="Times New Roman" w:hAnsi="Calibri" w:cs="Calibri"/>
          <w:i/>
          <w:iCs/>
          <w:color w:val="222222"/>
          <w:sz w:val="22"/>
          <w:szCs w:val="22"/>
          <w:shd w:val="clear" w:color="auto" w:fill="FFFFFF"/>
        </w:rPr>
        <w:t>American Economic Review</w:t>
      </w:r>
      <w:r w:rsidRPr="005B5E8B">
        <w:rPr>
          <w:rFonts w:ascii="Calibri" w:eastAsia="Times New Roman" w:hAnsi="Calibri" w:cs="Calibri"/>
          <w:color w:val="222222"/>
          <w:sz w:val="22"/>
          <w:szCs w:val="22"/>
          <w:shd w:val="clear" w:color="auto" w:fill="FFFFFF"/>
        </w:rPr>
        <w:t>, </w:t>
      </w:r>
      <w:r w:rsidRPr="005B5E8B">
        <w:rPr>
          <w:rFonts w:ascii="Calibri" w:eastAsia="Times New Roman" w:hAnsi="Calibri" w:cs="Calibri"/>
          <w:i/>
          <w:iCs/>
          <w:color w:val="222222"/>
          <w:sz w:val="22"/>
          <w:szCs w:val="22"/>
          <w:shd w:val="clear" w:color="auto" w:fill="FFFFFF"/>
        </w:rPr>
        <w:t>111</w:t>
      </w:r>
      <w:r w:rsidRPr="005B5E8B">
        <w:rPr>
          <w:rFonts w:ascii="Calibri" w:eastAsia="Times New Roman" w:hAnsi="Calibri" w:cs="Calibri"/>
          <w:color w:val="222222"/>
          <w:sz w:val="22"/>
          <w:szCs w:val="22"/>
          <w:shd w:val="clear" w:color="auto" w:fill="FFFFFF"/>
        </w:rPr>
        <w:t>(6), 1721-56.</w:t>
      </w:r>
    </w:p>
    <w:p w14:paraId="33821182"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Feingold, J. P. (2019). Hidden in plain sight: a more compelling case for diversity. </w:t>
      </w:r>
      <w:r w:rsidRPr="005B5E8B">
        <w:rPr>
          <w:rFonts w:ascii="Calibri" w:eastAsia="Times New Roman" w:hAnsi="Calibri" w:cs="Calibri"/>
          <w:i/>
          <w:iCs/>
          <w:color w:val="222222"/>
          <w:shd w:val="clear" w:color="auto" w:fill="FFFFFF"/>
        </w:rPr>
        <w:t>Utah L. Rev.</w:t>
      </w:r>
      <w:r w:rsidRPr="005B5E8B">
        <w:rPr>
          <w:rFonts w:ascii="Calibri" w:eastAsia="Times New Roman" w:hAnsi="Calibri" w:cs="Calibri"/>
          <w:color w:val="222222"/>
          <w:shd w:val="clear" w:color="auto" w:fill="FFFFFF"/>
        </w:rPr>
        <w:t>, 59.</w:t>
      </w:r>
    </w:p>
    <w:p w14:paraId="1FE68836" w14:textId="77777777" w:rsidR="00C43ED8" w:rsidRPr="005B5E8B" w:rsidRDefault="00C43ED8" w:rsidP="76F41CE1">
      <w:pPr>
        <w:spacing w:line="480" w:lineRule="auto"/>
        <w:ind w:left="720" w:hanging="720"/>
        <w:contextualSpacing/>
        <w:rPr>
          <w:rFonts w:ascii="Calibri" w:eastAsia="Times New Roman" w:hAnsi="Calibri" w:cs="Calibri"/>
          <w:color w:val="222222"/>
          <w:shd w:val="clear" w:color="auto" w:fill="FFFFFF"/>
        </w:rPr>
      </w:pPr>
      <w:r w:rsidRPr="005B5E8B">
        <w:rPr>
          <w:rFonts w:ascii="Calibri" w:eastAsia="Times New Roman" w:hAnsi="Calibri" w:cs="Calibri"/>
          <w:color w:val="222222"/>
          <w:shd w:val="clear" w:color="auto" w:fill="FFFFFF"/>
        </w:rPr>
        <w:t>Fink, J., &amp; Jenkins, D. (2017). Takes two to tango: Essential practices of highly effective transfer partnerships. </w:t>
      </w:r>
      <w:r w:rsidRPr="005B5E8B">
        <w:rPr>
          <w:rFonts w:ascii="Calibri" w:eastAsia="Times New Roman" w:hAnsi="Calibri" w:cs="Calibri"/>
          <w:i/>
          <w:iCs/>
          <w:color w:val="222222"/>
          <w:shd w:val="clear" w:color="auto" w:fill="FFFFFF"/>
        </w:rPr>
        <w:t>Community College Review</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45</w:t>
      </w:r>
      <w:r w:rsidRPr="005B5E8B">
        <w:rPr>
          <w:rFonts w:ascii="Calibri" w:eastAsia="Times New Roman" w:hAnsi="Calibri" w:cs="Calibri"/>
          <w:color w:val="222222"/>
          <w:shd w:val="clear" w:color="auto" w:fill="FFFFFF"/>
        </w:rPr>
        <w:t>(4), 294-310.</w:t>
      </w:r>
    </w:p>
    <w:p w14:paraId="1A997364" w14:textId="13FBCF9E" w:rsidR="00361393" w:rsidRDefault="00361393" w:rsidP="76F41CE1">
      <w:pPr>
        <w:spacing w:line="480" w:lineRule="auto"/>
        <w:ind w:left="720" w:hanging="720"/>
        <w:contextualSpacing/>
        <w:rPr>
          <w:rFonts w:ascii="Calibri" w:hAnsi="Calibri" w:cs="Calibri"/>
          <w:color w:val="000000"/>
          <w:u w:val="single"/>
        </w:rPr>
      </w:pPr>
      <w:r w:rsidRPr="005B5E8B">
        <w:rPr>
          <w:rFonts w:ascii="Calibri" w:hAnsi="Calibri" w:cs="Calibri"/>
          <w:highlight w:val="white"/>
        </w:rPr>
        <w:lastRenderedPageBreak/>
        <w:t xml:space="preserve">Georgetown University. (2021, April 23). </w:t>
      </w:r>
      <w:r w:rsidRPr="005B5E8B">
        <w:rPr>
          <w:rFonts w:ascii="Calibri" w:hAnsi="Calibri" w:cs="Calibri"/>
          <w:i/>
          <w:highlight w:val="white"/>
        </w:rPr>
        <w:t>Flagship universities’ racial demographics out of sync with the states they serve.</w:t>
      </w:r>
      <w:r w:rsidRPr="005B5E8B">
        <w:rPr>
          <w:rFonts w:ascii="Calibri" w:hAnsi="Calibri" w:cs="Calibri"/>
          <w:highlight w:val="white"/>
        </w:rPr>
        <w:t xml:space="preserve"> The Feed. </w:t>
      </w:r>
      <w:hyperlink r:id="rId13">
        <w:r w:rsidRPr="005B5E8B">
          <w:rPr>
            <w:rFonts w:ascii="Calibri" w:hAnsi="Calibri" w:cs="Calibri"/>
            <w:color w:val="000000"/>
            <w:highlight w:val="white"/>
            <w:u w:val="single"/>
          </w:rPr>
          <w:t>https://feed.georgetown.edu/access-affordability/flagship-universities-racial-demographics-out-of-sync-with-the-states-they-serve/</w:t>
        </w:r>
      </w:hyperlink>
    </w:p>
    <w:p w14:paraId="3E58996B" w14:textId="7DD91DD8" w:rsidR="0066634F" w:rsidRPr="0066634F" w:rsidRDefault="0066634F" w:rsidP="76F41CE1">
      <w:pPr>
        <w:spacing w:line="480" w:lineRule="auto"/>
        <w:ind w:left="720" w:hanging="720"/>
        <w:contextualSpacing/>
        <w:rPr>
          <w:rFonts w:ascii="Calibri" w:eastAsia="Times New Roman" w:hAnsi="Calibri" w:cs="Calibri"/>
          <w:color w:val="222222"/>
          <w:shd w:val="clear" w:color="auto" w:fill="FFFFFF"/>
        </w:rPr>
      </w:pPr>
      <w:r w:rsidRPr="000C7397">
        <w:rPr>
          <w:rFonts w:ascii="Calibri" w:hAnsi="Calibri" w:cs="Calibri"/>
          <w:color w:val="333333"/>
          <w:shd w:val="clear" w:color="auto" w:fill="FFFFFF"/>
        </w:rPr>
        <w:t>Gerrard J., Sriprakash A., Rudolph S. (2022). Education and racial capitalism. </w:t>
      </w:r>
      <w:r w:rsidRPr="000C7397">
        <w:rPr>
          <w:rStyle w:val="Emphasis"/>
          <w:rFonts w:ascii="Calibri" w:hAnsi="Calibri" w:cs="Calibri"/>
          <w:color w:val="333333"/>
          <w:shd w:val="clear" w:color="auto" w:fill="FFFFFF"/>
        </w:rPr>
        <w:t>Race Ethnicity and Education</w:t>
      </w:r>
      <w:r w:rsidRPr="000C7397">
        <w:rPr>
          <w:rFonts w:ascii="Calibri" w:hAnsi="Calibri" w:cs="Calibri"/>
          <w:color w:val="333333"/>
          <w:shd w:val="clear" w:color="auto" w:fill="FFFFFF"/>
        </w:rPr>
        <w:t>, 25(3), 425–442. </w:t>
      </w:r>
      <w:hyperlink r:id="rId14" w:history="1">
        <w:r w:rsidRPr="000C7397">
          <w:rPr>
            <w:rStyle w:val="Hyperlink"/>
            <w:rFonts w:ascii="Calibri" w:hAnsi="Calibri" w:cs="Calibri"/>
            <w:color w:val="006ACC"/>
            <w:shd w:val="clear" w:color="auto" w:fill="FFFFFF"/>
          </w:rPr>
          <w:t>https://doi.org/10.1080/13613324.2021.2001449</w:t>
        </w:r>
      </w:hyperlink>
    </w:p>
    <w:p w14:paraId="6A044D3E" w14:textId="2B0FDCE1"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Guinier, L. (2004). From racial liberalism to racial literacy: Brown v. Board of Education and the interest-divergence dilemma. </w:t>
      </w:r>
      <w:r w:rsidRPr="005B5E8B">
        <w:rPr>
          <w:rFonts w:ascii="Calibri" w:eastAsia="Times New Roman" w:hAnsi="Calibri" w:cs="Calibri"/>
          <w:i/>
          <w:iCs/>
          <w:color w:val="222222"/>
          <w:shd w:val="clear" w:color="auto" w:fill="FFFFFF"/>
        </w:rPr>
        <w:t>Journal of American History</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91</w:t>
      </w:r>
      <w:r w:rsidRPr="005B5E8B">
        <w:rPr>
          <w:rFonts w:ascii="Calibri" w:eastAsia="Times New Roman" w:hAnsi="Calibri" w:cs="Calibri"/>
          <w:color w:val="222222"/>
          <w:shd w:val="clear" w:color="auto" w:fill="FFFFFF"/>
        </w:rPr>
        <w:t>(1), 92-118.</w:t>
      </w:r>
    </w:p>
    <w:p w14:paraId="42142442" w14:textId="77777777" w:rsidR="00C43ED8" w:rsidRPr="005B5E8B" w:rsidRDefault="76F41CE1" w:rsidP="76F41CE1">
      <w:pPr>
        <w:spacing w:line="480" w:lineRule="auto"/>
        <w:contextualSpacing/>
        <w:rPr>
          <w:rFonts w:ascii="Calibri" w:eastAsia="Times New Roman" w:hAnsi="Calibri" w:cs="Calibri"/>
          <w:i/>
          <w:iCs/>
        </w:rPr>
      </w:pPr>
      <w:r w:rsidRPr="005B5E8B">
        <w:rPr>
          <w:rFonts w:ascii="Calibri" w:eastAsia="Times New Roman" w:hAnsi="Calibri" w:cs="Calibri"/>
        </w:rPr>
        <w:t xml:space="preserve">Han, C., Jaquette, O., &amp; Salazar, K. (2019). </w:t>
      </w:r>
      <w:r w:rsidRPr="005B5E8B">
        <w:rPr>
          <w:rFonts w:ascii="Calibri" w:eastAsia="Times New Roman" w:hAnsi="Calibri" w:cs="Calibri"/>
          <w:i/>
          <w:iCs/>
        </w:rPr>
        <w:t xml:space="preserve">Recruiting the out-of-state university: Off-campus </w:t>
      </w:r>
    </w:p>
    <w:p w14:paraId="19BFBE90"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i/>
          <w:iCs/>
        </w:rPr>
        <w:t>recruiting by public research universities</w:t>
      </w:r>
      <w:r w:rsidRPr="005B5E8B">
        <w:rPr>
          <w:rFonts w:ascii="Calibri" w:eastAsia="Times New Roman" w:hAnsi="Calibri" w:cs="Calibri"/>
        </w:rPr>
        <w:t xml:space="preserve">. </w:t>
      </w:r>
      <w:hyperlink r:id="rId15">
        <w:r w:rsidRPr="005B5E8B">
          <w:rPr>
            <w:rStyle w:val="Hyperlink"/>
            <w:rFonts w:ascii="Calibri" w:eastAsia="Times New Roman" w:hAnsi="Calibri" w:cs="Calibri"/>
          </w:rPr>
          <w:t>https://emraresearch.org/sites/default/files/2019-03/joyce_report.pdf</w:t>
        </w:r>
      </w:hyperlink>
      <w:r w:rsidRPr="005B5E8B">
        <w:rPr>
          <w:rFonts w:ascii="Calibri" w:eastAsia="Times New Roman" w:hAnsi="Calibri" w:cs="Calibri"/>
        </w:rPr>
        <w:t xml:space="preserve"> </w:t>
      </w:r>
    </w:p>
    <w:p w14:paraId="6BFE51D5"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Harper, S. R., Smith, E. J., &amp; Davis III, C. H. (2018). A critical race case analysis of Black undergraduate student success at an urban university. </w:t>
      </w:r>
      <w:r w:rsidRPr="005B5E8B">
        <w:rPr>
          <w:rFonts w:ascii="Calibri" w:eastAsia="Times New Roman" w:hAnsi="Calibri" w:cs="Calibri"/>
          <w:i/>
          <w:iCs/>
          <w:color w:val="222222"/>
          <w:shd w:val="clear" w:color="auto" w:fill="FFFFFF"/>
        </w:rPr>
        <w:t>Urban Education</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53</w:t>
      </w:r>
      <w:r w:rsidRPr="005B5E8B">
        <w:rPr>
          <w:rFonts w:ascii="Calibri" w:eastAsia="Times New Roman" w:hAnsi="Calibri" w:cs="Calibri"/>
          <w:color w:val="222222"/>
          <w:shd w:val="clear" w:color="auto" w:fill="FFFFFF"/>
        </w:rPr>
        <w:t>(1), 3-25.</w:t>
      </w:r>
    </w:p>
    <w:p w14:paraId="16964913"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Harris, J., Barone, R., &amp; Patton Davis, L. (2018). Who benefits?: A critical race </w:t>
      </w:r>
    </w:p>
    <w:p w14:paraId="1E7E1893"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analysis of the (d)evolving language of inclusion in higher education. </w:t>
      </w:r>
      <w:r w:rsidRPr="005B5E8B">
        <w:rPr>
          <w:rFonts w:ascii="Calibri" w:eastAsia="Times New Roman" w:hAnsi="Calibri" w:cs="Calibri"/>
          <w:i/>
          <w:iCs/>
        </w:rPr>
        <w:t>National Education Association</w:t>
      </w:r>
      <w:r w:rsidRPr="005B5E8B">
        <w:rPr>
          <w:rFonts w:ascii="Calibri" w:eastAsia="Times New Roman" w:hAnsi="Calibri" w:cs="Calibri"/>
        </w:rPr>
        <w:t>.</w:t>
      </w:r>
    </w:p>
    <w:p w14:paraId="66817B7E" w14:textId="77777777" w:rsidR="00C43ED8" w:rsidRPr="005B5E8B" w:rsidRDefault="76F41CE1"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rPr>
        <w:t xml:space="preserve">Herbaut, E., &amp; Geven, K. (2020). What works to reduce inequalities in higher education? A systematic review of the (quasi-) experimental literature on outreach and financial aid. </w:t>
      </w:r>
      <w:r w:rsidRPr="005B5E8B">
        <w:rPr>
          <w:rFonts w:ascii="Calibri" w:eastAsia="Times New Roman" w:hAnsi="Calibri" w:cs="Calibri"/>
          <w:i/>
          <w:iCs/>
        </w:rPr>
        <w:t>Research in Social Stratification and Mobility, 65</w:t>
      </w:r>
      <w:r w:rsidRPr="005B5E8B">
        <w:rPr>
          <w:rFonts w:ascii="Calibri" w:eastAsia="Times New Roman" w:hAnsi="Calibri" w:cs="Calibri"/>
        </w:rPr>
        <w:t>, 100442.</w:t>
      </w:r>
    </w:p>
    <w:p w14:paraId="2F2F4950" w14:textId="647204A3" w:rsidR="00C43ED8" w:rsidRPr="005B5E8B" w:rsidRDefault="76F41CE1" w:rsidP="76F41CE1">
      <w:pPr>
        <w:spacing w:line="480" w:lineRule="auto"/>
        <w:contextualSpacing/>
        <w:rPr>
          <w:rFonts w:ascii="Calibri" w:eastAsia="Times New Roman" w:hAnsi="Calibri" w:cs="Calibri"/>
          <w:color w:val="222222"/>
        </w:rPr>
      </w:pPr>
      <w:r w:rsidRPr="005B5E8B">
        <w:rPr>
          <w:rFonts w:ascii="Calibri" w:eastAsia="Times New Roman" w:hAnsi="Calibri" w:cs="Calibri"/>
          <w:color w:val="222222"/>
        </w:rPr>
        <w:t xml:space="preserve">Holland, M. M., &amp; Ford, K. S. (2021). Legitimating prestige through diversity: How higher </w:t>
      </w:r>
    </w:p>
    <w:p w14:paraId="441C5ED3" w14:textId="77777777" w:rsidR="00C43ED8" w:rsidRPr="005B5E8B" w:rsidRDefault="76F41CE1" w:rsidP="76F41CE1">
      <w:pPr>
        <w:spacing w:line="480" w:lineRule="auto"/>
        <w:ind w:left="720"/>
        <w:contextualSpacing/>
        <w:rPr>
          <w:rFonts w:ascii="Calibri" w:eastAsia="Times New Roman" w:hAnsi="Calibri" w:cs="Calibri"/>
          <w:color w:val="222222"/>
        </w:rPr>
      </w:pPr>
      <w:r w:rsidRPr="005B5E8B">
        <w:rPr>
          <w:rFonts w:ascii="Calibri" w:eastAsia="Times New Roman" w:hAnsi="Calibri" w:cs="Calibri"/>
          <w:color w:val="222222"/>
        </w:rPr>
        <w:t>education institutions represent ethno-racial diversity across levels of selectivity. </w:t>
      </w:r>
      <w:r w:rsidRPr="005B5E8B">
        <w:rPr>
          <w:rFonts w:ascii="Calibri" w:eastAsia="Times New Roman" w:hAnsi="Calibri" w:cs="Calibri"/>
          <w:i/>
          <w:iCs/>
          <w:color w:val="222222"/>
        </w:rPr>
        <w:t>The Journal of Higher Education</w:t>
      </w:r>
      <w:r w:rsidRPr="005B5E8B">
        <w:rPr>
          <w:rFonts w:ascii="Calibri" w:eastAsia="Times New Roman" w:hAnsi="Calibri" w:cs="Calibri"/>
          <w:color w:val="222222"/>
        </w:rPr>
        <w:t>, </w:t>
      </w:r>
      <w:r w:rsidRPr="005B5E8B">
        <w:rPr>
          <w:rFonts w:ascii="Calibri" w:eastAsia="Times New Roman" w:hAnsi="Calibri" w:cs="Calibri"/>
          <w:i/>
          <w:iCs/>
          <w:color w:val="222222"/>
        </w:rPr>
        <w:t>92</w:t>
      </w:r>
      <w:r w:rsidRPr="005B5E8B">
        <w:rPr>
          <w:rFonts w:ascii="Calibri" w:eastAsia="Times New Roman" w:hAnsi="Calibri" w:cs="Calibri"/>
          <w:color w:val="222222"/>
        </w:rPr>
        <w:t>(1), 1-30.</w:t>
      </w:r>
    </w:p>
    <w:p w14:paraId="0F6E998D" w14:textId="77777777" w:rsidR="00C43ED8" w:rsidRPr="005B5E8B" w:rsidRDefault="76F41CE1" w:rsidP="76F41CE1">
      <w:pPr>
        <w:spacing w:line="480" w:lineRule="auto"/>
        <w:contextualSpacing/>
        <w:rPr>
          <w:rStyle w:val="arttitle"/>
          <w:rFonts w:ascii="Calibri" w:eastAsia="Times New Roman" w:hAnsi="Calibri" w:cs="Calibri"/>
        </w:rPr>
      </w:pPr>
      <w:r w:rsidRPr="005B5E8B">
        <w:rPr>
          <w:rStyle w:val="authors"/>
          <w:rFonts w:ascii="Calibri" w:eastAsia="Times New Roman" w:hAnsi="Calibri" w:cs="Calibri"/>
        </w:rPr>
        <w:t>Jain, D., Herrera, A., Bernal, S., &amp; Solorzano, D.</w:t>
      </w:r>
      <w:r w:rsidRPr="005B5E8B">
        <w:rPr>
          <w:rFonts w:ascii="Calibri" w:eastAsia="Times New Roman" w:hAnsi="Calibri" w:cs="Calibri"/>
        </w:rPr>
        <w:t xml:space="preserve"> </w:t>
      </w:r>
      <w:r w:rsidRPr="005B5E8B">
        <w:rPr>
          <w:rStyle w:val="Date1"/>
          <w:rFonts w:ascii="Calibri" w:eastAsia="Times New Roman" w:hAnsi="Calibri" w:cs="Calibri"/>
        </w:rPr>
        <w:t>(2011)</w:t>
      </w:r>
      <w:r w:rsidRPr="005B5E8B">
        <w:rPr>
          <w:rFonts w:ascii="Calibri" w:eastAsia="Times New Roman" w:hAnsi="Calibri" w:cs="Calibri"/>
        </w:rPr>
        <w:t xml:space="preserve"> </w:t>
      </w:r>
      <w:r w:rsidRPr="005B5E8B">
        <w:rPr>
          <w:rStyle w:val="arttitle"/>
          <w:rFonts w:ascii="Calibri" w:eastAsia="Times New Roman" w:hAnsi="Calibri" w:cs="Calibri"/>
        </w:rPr>
        <w:t xml:space="preserve">Critical race theory and the transfer </w:t>
      </w:r>
    </w:p>
    <w:p w14:paraId="210561FC" w14:textId="77777777" w:rsidR="00C43ED8" w:rsidRPr="005B5E8B" w:rsidRDefault="76F41CE1" w:rsidP="76F41CE1">
      <w:pPr>
        <w:spacing w:line="480" w:lineRule="auto"/>
        <w:ind w:left="720"/>
        <w:contextualSpacing/>
        <w:rPr>
          <w:rFonts w:ascii="Calibri" w:eastAsia="Times New Roman" w:hAnsi="Calibri" w:cs="Calibri"/>
        </w:rPr>
      </w:pPr>
      <w:r w:rsidRPr="005B5E8B">
        <w:rPr>
          <w:rStyle w:val="arttitle"/>
          <w:rFonts w:ascii="Calibri" w:eastAsia="Times New Roman" w:hAnsi="Calibri" w:cs="Calibri"/>
        </w:rPr>
        <w:t>function: Introducing a transfer receptive culture.</w:t>
      </w:r>
      <w:r w:rsidRPr="005B5E8B">
        <w:rPr>
          <w:rFonts w:ascii="Calibri" w:eastAsia="Times New Roman" w:hAnsi="Calibri" w:cs="Calibri"/>
        </w:rPr>
        <w:t xml:space="preserve"> </w:t>
      </w:r>
      <w:r w:rsidRPr="005B5E8B">
        <w:rPr>
          <w:rStyle w:val="serialtitle"/>
          <w:rFonts w:ascii="Calibri" w:eastAsia="Times New Roman" w:hAnsi="Calibri" w:cs="Calibri"/>
          <w:i/>
          <w:iCs/>
        </w:rPr>
        <w:t>Community College Journal of Research and Practice,</w:t>
      </w:r>
      <w:r w:rsidRPr="005B5E8B">
        <w:rPr>
          <w:rFonts w:ascii="Calibri" w:eastAsia="Times New Roman" w:hAnsi="Calibri" w:cs="Calibri"/>
          <w:i/>
          <w:iCs/>
        </w:rPr>
        <w:t xml:space="preserve"> </w:t>
      </w:r>
      <w:r w:rsidRPr="005B5E8B">
        <w:rPr>
          <w:rStyle w:val="volumeissue"/>
          <w:rFonts w:ascii="Calibri" w:eastAsia="Times New Roman" w:hAnsi="Calibri" w:cs="Calibri"/>
          <w:i/>
          <w:iCs/>
        </w:rPr>
        <w:t>35</w:t>
      </w:r>
      <w:r w:rsidRPr="005B5E8B">
        <w:rPr>
          <w:rStyle w:val="volumeissue"/>
          <w:rFonts w:ascii="Calibri" w:eastAsia="Times New Roman" w:hAnsi="Calibri" w:cs="Calibri"/>
        </w:rPr>
        <w:t>(3),</w:t>
      </w:r>
      <w:r w:rsidRPr="005B5E8B">
        <w:rPr>
          <w:rFonts w:ascii="Calibri" w:eastAsia="Times New Roman" w:hAnsi="Calibri" w:cs="Calibri"/>
        </w:rPr>
        <w:t xml:space="preserve"> </w:t>
      </w:r>
      <w:r w:rsidRPr="005B5E8B">
        <w:rPr>
          <w:rStyle w:val="pagerange"/>
          <w:rFonts w:ascii="Calibri" w:eastAsia="Times New Roman" w:hAnsi="Calibri" w:cs="Calibri"/>
        </w:rPr>
        <w:t>252-266.</w:t>
      </w:r>
      <w:r w:rsidRPr="005B5E8B">
        <w:rPr>
          <w:rFonts w:ascii="Calibri" w:eastAsia="Times New Roman" w:hAnsi="Calibri" w:cs="Calibri"/>
        </w:rPr>
        <w:t xml:space="preserve"> </w:t>
      </w:r>
      <w:r w:rsidRPr="005B5E8B">
        <w:rPr>
          <w:rStyle w:val="doilink"/>
          <w:rFonts w:ascii="Calibri" w:eastAsia="Times New Roman" w:hAnsi="Calibri" w:cs="Calibri"/>
        </w:rPr>
        <w:t xml:space="preserve">DOI: </w:t>
      </w:r>
      <w:hyperlink r:id="rId16">
        <w:r w:rsidRPr="005B5E8B">
          <w:rPr>
            <w:rStyle w:val="Hyperlink"/>
            <w:rFonts w:ascii="Calibri" w:eastAsia="Times New Roman" w:hAnsi="Calibri" w:cs="Calibri"/>
          </w:rPr>
          <w:t>10.1080/10668926.2011.526525</w:t>
        </w:r>
      </w:hyperlink>
      <w:r w:rsidRPr="005B5E8B">
        <w:rPr>
          <w:rFonts w:ascii="Calibri" w:eastAsia="Times New Roman" w:hAnsi="Calibri" w:cs="Calibri"/>
        </w:rPr>
        <w:t xml:space="preserve"> </w:t>
      </w:r>
    </w:p>
    <w:p w14:paraId="668CB705"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lastRenderedPageBreak/>
        <w:t xml:space="preserve">Jaquette, O. (2017). State university no more. Out-of-state enrollment and the growing </w:t>
      </w:r>
    </w:p>
    <w:p w14:paraId="3F5616AE"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exclusion of high-achieving, low-income students at public flagship universities</w:t>
      </w:r>
      <w:r w:rsidRPr="005B5E8B">
        <w:rPr>
          <w:rFonts w:ascii="Calibri" w:eastAsia="Times New Roman" w:hAnsi="Calibri" w:cs="Calibri"/>
          <w:i/>
          <w:iCs/>
        </w:rPr>
        <w:t>.</w:t>
      </w:r>
      <w:r w:rsidRPr="005B5E8B">
        <w:rPr>
          <w:rFonts w:ascii="Calibri" w:eastAsia="Times New Roman" w:hAnsi="Calibri" w:cs="Calibri"/>
        </w:rPr>
        <w:t xml:space="preserve"> </w:t>
      </w:r>
      <w:r w:rsidRPr="005B5E8B">
        <w:rPr>
          <w:rFonts w:ascii="Calibri" w:eastAsia="Times New Roman" w:hAnsi="Calibri" w:cs="Calibri"/>
          <w:i/>
          <w:iCs/>
        </w:rPr>
        <w:t>Jack Kent Cooke Foundation</w:t>
      </w:r>
      <w:r w:rsidRPr="005B5E8B">
        <w:rPr>
          <w:rFonts w:ascii="Calibri" w:eastAsia="Times New Roman" w:hAnsi="Calibri" w:cs="Calibri"/>
        </w:rPr>
        <w:t xml:space="preserve">. </w:t>
      </w:r>
      <w:hyperlink r:id="rId17">
        <w:r w:rsidRPr="005B5E8B">
          <w:rPr>
            <w:rFonts w:ascii="Calibri" w:eastAsia="Times New Roman" w:hAnsi="Calibri" w:cs="Calibri"/>
            <w:color w:val="0563C1"/>
            <w:u w:val="single"/>
          </w:rPr>
          <w:t>https://files.eric.ed.gov/fulltext/ED5</w:t>
        </w:r>
        <w:bookmarkStart w:id="0" w:name="_GoBack"/>
        <w:bookmarkEnd w:id="0"/>
        <w:r w:rsidRPr="005B5E8B">
          <w:rPr>
            <w:rFonts w:ascii="Calibri" w:eastAsia="Times New Roman" w:hAnsi="Calibri" w:cs="Calibri"/>
            <w:color w:val="0563C1"/>
            <w:u w:val="single"/>
          </w:rPr>
          <w:t>87375.pdf</w:t>
        </w:r>
      </w:hyperlink>
      <w:r w:rsidRPr="005B5E8B">
        <w:rPr>
          <w:rFonts w:ascii="Calibri" w:eastAsia="Times New Roman" w:hAnsi="Calibri" w:cs="Calibri"/>
        </w:rPr>
        <w:t xml:space="preserve"> </w:t>
      </w:r>
    </w:p>
    <w:p w14:paraId="64B0DF36"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Jaquette, O., Curs, B. R., &amp; Posselt, J. R. (2016). Tuition rich, mission poor: Nonresident </w:t>
      </w:r>
    </w:p>
    <w:p w14:paraId="706FF7D3" w14:textId="77777777" w:rsidR="00C43ED8" w:rsidRPr="008736CF"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enrollment growth and the </w:t>
      </w:r>
      <w:r w:rsidRPr="008736CF">
        <w:rPr>
          <w:rFonts w:ascii="Calibri" w:eastAsia="Times New Roman" w:hAnsi="Calibri" w:cs="Calibri"/>
        </w:rPr>
        <w:t xml:space="preserve">socioeconomic and racial composition of public research universities. </w:t>
      </w:r>
      <w:r w:rsidRPr="008736CF">
        <w:rPr>
          <w:rFonts w:ascii="Calibri" w:eastAsia="Times New Roman" w:hAnsi="Calibri" w:cs="Calibri"/>
          <w:i/>
          <w:iCs/>
        </w:rPr>
        <w:t>Journal of Higher Education, 87</w:t>
      </w:r>
      <w:r w:rsidRPr="008736CF">
        <w:rPr>
          <w:rFonts w:ascii="Calibri" w:eastAsia="Times New Roman" w:hAnsi="Calibri" w:cs="Calibri"/>
        </w:rPr>
        <w:t>(5), 635-673.</w:t>
      </w:r>
    </w:p>
    <w:p w14:paraId="3DF0FB71" w14:textId="22935F32" w:rsidR="00361393" w:rsidRPr="008736CF" w:rsidRDefault="00361393" w:rsidP="76F41CE1">
      <w:pPr>
        <w:spacing w:line="480" w:lineRule="auto"/>
        <w:contextualSpacing/>
        <w:rPr>
          <w:rFonts w:ascii="Calibri" w:eastAsia="Times New Roman" w:hAnsi="Calibri" w:cs="Calibri"/>
        </w:rPr>
      </w:pPr>
      <w:r w:rsidRPr="008736CF">
        <w:rPr>
          <w:rFonts w:ascii="Calibri" w:hAnsi="Calibri" w:cs="Calibri"/>
          <w:color w:val="2C3E50"/>
          <w:shd w:val="clear" w:color="auto" w:fill="FEF1C4"/>
        </w:rPr>
        <w:t>Jaschik, S. (7 August, 2022). </w:t>
      </w:r>
      <w:r w:rsidRPr="008736CF">
        <w:rPr>
          <w:rFonts w:ascii="Calibri" w:hAnsi="Calibri" w:cs="Calibri"/>
          <w:i/>
          <w:iCs/>
          <w:color w:val="2C3E50"/>
          <w:shd w:val="clear" w:color="auto" w:fill="FEF1C4"/>
        </w:rPr>
        <w:t>The Growth of Part-Time Readers</w:t>
      </w:r>
      <w:r w:rsidRPr="008736CF">
        <w:rPr>
          <w:rFonts w:ascii="Calibri" w:hAnsi="Calibri" w:cs="Calibri"/>
          <w:color w:val="2C3E50"/>
          <w:shd w:val="clear" w:color="auto" w:fill="FEF1C4"/>
        </w:rPr>
        <w:t xml:space="preserve">. Inside Higher Ed. Retrieved October 10, </w:t>
      </w:r>
      <w:r w:rsidR="001615DA" w:rsidRPr="008736CF">
        <w:rPr>
          <w:rFonts w:ascii="Calibri" w:hAnsi="Calibri" w:cs="Calibri"/>
          <w:color w:val="2C3E50"/>
          <w:shd w:val="clear" w:color="auto" w:fill="FEF1C4"/>
        </w:rPr>
        <w:tab/>
      </w:r>
      <w:r w:rsidRPr="008736CF">
        <w:rPr>
          <w:rFonts w:ascii="Calibri" w:hAnsi="Calibri" w:cs="Calibri"/>
          <w:color w:val="2C3E50"/>
          <w:shd w:val="clear" w:color="auto" w:fill="FEF1C4"/>
        </w:rPr>
        <w:t xml:space="preserve">2023, from </w:t>
      </w:r>
      <w:hyperlink r:id="rId18" w:history="1">
        <w:r w:rsidR="001615DA" w:rsidRPr="008736CF">
          <w:rPr>
            <w:rStyle w:val="Hyperlink"/>
            <w:rFonts w:ascii="Calibri" w:hAnsi="Calibri" w:cs="Calibri"/>
            <w:shd w:val="clear" w:color="auto" w:fill="FEF1C4"/>
          </w:rPr>
          <w:t>https://www.insidehighered.com/admissions/article/2022/08/08/part-time-readers-</w:t>
        </w:r>
      </w:hyperlink>
      <w:r w:rsidR="001615DA" w:rsidRPr="008736CF">
        <w:rPr>
          <w:rFonts w:ascii="Calibri" w:hAnsi="Calibri" w:cs="Calibri"/>
          <w:color w:val="2C3E50"/>
          <w:shd w:val="clear" w:color="auto" w:fill="FEF1C4"/>
        </w:rPr>
        <w:tab/>
      </w:r>
      <w:r w:rsidRPr="008736CF">
        <w:rPr>
          <w:rFonts w:ascii="Calibri" w:hAnsi="Calibri" w:cs="Calibri"/>
          <w:color w:val="2C3E50"/>
          <w:shd w:val="clear" w:color="auto" w:fill="FEF1C4"/>
        </w:rPr>
        <w:t>grow-applications</w:t>
      </w:r>
    </w:p>
    <w:p w14:paraId="0C3462E2" w14:textId="6BDDFAF2" w:rsidR="00C43ED8" w:rsidRPr="008736CF" w:rsidRDefault="76F41CE1" w:rsidP="76F41CE1">
      <w:pPr>
        <w:spacing w:line="480" w:lineRule="auto"/>
        <w:contextualSpacing/>
        <w:rPr>
          <w:rFonts w:ascii="Calibri" w:eastAsia="Times New Roman" w:hAnsi="Calibri" w:cs="Calibri"/>
        </w:rPr>
      </w:pPr>
      <w:r w:rsidRPr="008736CF">
        <w:rPr>
          <w:rFonts w:ascii="Calibri" w:eastAsia="Times New Roman" w:hAnsi="Calibri" w:cs="Calibri"/>
        </w:rPr>
        <w:t xml:space="preserve">Jayakumar, U. M., &amp; Page, S. E. (2021). Cultural capital and opportunities for exceptionalism: </w:t>
      </w:r>
    </w:p>
    <w:p w14:paraId="50C23AB6" w14:textId="77777777" w:rsidR="00C43ED8" w:rsidRPr="008736CF" w:rsidRDefault="76F41CE1" w:rsidP="76F41CE1">
      <w:pPr>
        <w:spacing w:line="480" w:lineRule="auto"/>
        <w:ind w:firstLine="720"/>
        <w:contextualSpacing/>
        <w:rPr>
          <w:rFonts w:ascii="Calibri" w:eastAsia="Times New Roman" w:hAnsi="Calibri" w:cs="Calibri"/>
        </w:rPr>
      </w:pPr>
      <w:r w:rsidRPr="008736CF">
        <w:rPr>
          <w:rFonts w:ascii="Calibri" w:eastAsia="Times New Roman" w:hAnsi="Calibri" w:cs="Calibri"/>
        </w:rPr>
        <w:t>Bias in university admissions. </w:t>
      </w:r>
      <w:r w:rsidRPr="008736CF">
        <w:rPr>
          <w:rFonts w:ascii="Calibri" w:eastAsia="Times New Roman" w:hAnsi="Calibri" w:cs="Calibri"/>
          <w:i/>
          <w:iCs/>
        </w:rPr>
        <w:t>The Journal of Higher Education</w:t>
      </w:r>
      <w:r w:rsidRPr="008736CF">
        <w:rPr>
          <w:rFonts w:ascii="Calibri" w:eastAsia="Times New Roman" w:hAnsi="Calibri" w:cs="Calibri"/>
        </w:rPr>
        <w:t>, </w:t>
      </w:r>
      <w:r w:rsidRPr="008736CF">
        <w:rPr>
          <w:rFonts w:ascii="Calibri" w:eastAsia="Times New Roman" w:hAnsi="Calibri" w:cs="Calibri"/>
          <w:i/>
          <w:iCs/>
        </w:rPr>
        <w:t>92</w:t>
      </w:r>
      <w:r w:rsidRPr="008736CF">
        <w:rPr>
          <w:rFonts w:ascii="Calibri" w:eastAsia="Times New Roman" w:hAnsi="Calibri" w:cs="Calibri"/>
        </w:rPr>
        <w:t>(7), 1109-1139.</w:t>
      </w:r>
    </w:p>
    <w:p w14:paraId="03A07CE6" w14:textId="74EA7E5A" w:rsidR="00361393" w:rsidRPr="001615DA" w:rsidRDefault="00361393" w:rsidP="001615DA">
      <w:pPr>
        <w:pStyle w:val="CommentText"/>
        <w:spacing w:line="480" w:lineRule="auto"/>
        <w:rPr>
          <w:rFonts w:ascii="Calibri" w:hAnsi="Calibri" w:cs="Calibri"/>
          <w:sz w:val="22"/>
          <w:szCs w:val="22"/>
        </w:rPr>
      </w:pPr>
      <w:r w:rsidRPr="008736CF">
        <w:rPr>
          <w:rFonts w:ascii="Calibri" w:hAnsi="Calibri" w:cs="Calibri"/>
          <w:color w:val="222222"/>
          <w:sz w:val="22"/>
          <w:szCs w:val="22"/>
          <w:shd w:val="clear" w:color="auto" w:fill="FFFFFF"/>
        </w:rPr>
        <w:t>Johnson, D. R. (2012). Campus racial climate perceptions</w:t>
      </w:r>
      <w:r w:rsidRPr="005B5E8B">
        <w:rPr>
          <w:rFonts w:ascii="Calibri" w:hAnsi="Calibri" w:cs="Calibri"/>
          <w:color w:val="222222"/>
          <w:sz w:val="22"/>
          <w:szCs w:val="22"/>
          <w:shd w:val="clear" w:color="auto" w:fill="FFFFFF"/>
        </w:rPr>
        <w:t xml:space="preserve"> and overall sense of belonging among racially </w:t>
      </w:r>
      <w:r w:rsidR="001615DA">
        <w:rPr>
          <w:rFonts w:ascii="Calibri" w:hAnsi="Calibri" w:cs="Calibri"/>
          <w:color w:val="222222"/>
          <w:sz w:val="22"/>
          <w:szCs w:val="22"/>
          <w:shd w:val="clear" w:color="auto" w:fill="FFFFFF"/>
        </w:rPr>
        <w:tab/>
      </w:r>
      <w:r w:rsidRPr="005B5E8B">
        <w:rPr>
          <w:rFonts w:ascii="Calibri" w:hAnsi="Calibri" w:cs="Calibri"/>
          <w:color w:val="222222"/>
          <w:sz w:val="22"/>
          <w:szCs w:val="22"/>
          <w:shd w:val="clear" w:color="auto" w:fill="FFFFFF"/>
        </w:rPr>
        <w:t>diverse women in STEM majors. </w:t>
      </w:r>
      <w:r w:rsidRPr="005B5E8B">
        <w:rPr>
          <w:rFonts w:ascii="Calibri" w:hAnsi="Calibri" w:cs="Calibri"/>
          <w:i/>
          <w:iCs/>
          <w:color w:val="222222"/>
          <w:sz w:val="22"/>
          <w:szCs w:val="22"/>
          <w:shd w:val="clear" w:color="auto" w:fill="FFFFFF"/>
        </w:rPr>
        <w:t>Journal of College Student Development</w:t>
      </w:r>
      <w:r w:rsidRPr="005B5E8B">
        <w:rPr>
          <w:rFonts w:ascii="Calibri" w:hAnsi="Calibri" w:cs="Calibri"/>
          <w:color w:val="222222"/>
          <w:sz w:val="22"/>
          <w:szCs w:val="22"/>
          <w:shd w:val="clear" w:color="auto" w:fill="FFFFFF"/>
        </w:rPr>
        <w:t>, </w:t>
      </w:r>
      <w:r w:rsidRPr="005B5E8B">
        <w:rPr>
          <w:rFonts w:ascii="Calibri" w:hAnsi="Calibri" w:cs="Calibri"/>
          <w:i/>
          <w:iCs/>
          <w:color w:val="222222"/>
          <w:sz w:val="22"/>
          <w:szCs w:val="22"/>
          <w:shd w:val="clear" w:color="auto" w:fill="FFFFFF"/>
        </w:rPr>
        <w:t>53</w:t>
      </w:r>
      <w:r w:rsidRPr="005B5E8B">
        <w:rPr>
          <w:rFonts w:ascii="Calibri" w:hAnsi="Calibri" w:cs="Calibri"/>
          <w:color w:val="222222"/>
          <w:sz w:val="22"/>
          <w:szCs w:val="22"/>
          <w:shd w:val="clear" w:color="auto" w:fill="FFFFFF"/>
        </w:rPr>
        <w:t>(2), 336-346.</w:t>
      </w:r>
    </w:p>
    <w:p w14:paraId="0D2C4222" w14:textId="6A153A71" w:rsidR="001615DA" w:rsidRPr="001615DA" w:rsidRDefault="00BB1C26" w:rsidP="76F41CE1">
      <w:pPr>
        <w:spacing w:line="480" w:lineRule="auto"/>
        <w:ind w:left="720" w:hanging="720"/>
        <w:contextualSpacing/>
        <w:rPr>
          <w:rFonts w:ascii="Calibri" w:eastAsia="Times New Roman" w:hAnsi="Calibri" w:cs="Calibri"/>
        </w:rPr>
      </w:pPr>
      <w:r>
        <w:rPr>
          <w:rFonts w:ascii="Calibri" w:hAnsi="Calibri" w:cs="Calibri"/>
          <w:color w:val="222222"/>
          <w:shd w:val="clear" w:color="auto" w:fill="FFFFFF"/>
        </w:rPr>
        <w:t>k</w:t>
      </w:r>
      <w:r w:rsidRPr="001615DA">
        <w:rPr>
          <w:rFonts w:ascii="Calibri" w:hAnsi="Calibri" w:cs="Calibri"/>
          <w:color w:val="222222"/>
          <w:shd w:val="clear" w:color="auto" w:fill="FFFFFF"/>
        </w:rPr>
        <w:t>ehal</w:t>
      </w:r>
      <w:r w:rsidR="001615DA" w:rsidRPr="001615DA">
        <w:rPr>
          <w:rFonts w:ascii="Calibri" w:hAnsi="Calibri" w:cs="Calibri"/>
          <w:color w:val="222222"/>
          <w:shd w:val="clear" w:color="auto" w:fill="FFFFFF"/>
        </w:rPr>
        <w:t xml:space="preserve">, </w:t>
      </w:r>
      <w:r>
        <w:rPr>
          <w:rFonts w:ascii="Calibri" w:hAnsi="Calibri" w:cs="Calibri"/>
          <w:color w:val="222222"/>
          <w:shd w:val="clear" w:color="auto" w:fill="FFFFFF"/>
        </w:rPr>
        <w:t>p</w:t>
      </w:r>
      <w:r w:rsidR="001615DA" w:rsidRPr="001615DA">
        <w:rPr>
          <w:rFonts w:ascii="Calibri" w:hAnsi="Calibri" w:cs="Calibri"/>
          <w:color w:val="222222"/>
          <w:shd w:val="clear" w:color="auto" w:fill="FFFFFF"/>
        </w:rPr>
        <w:t xml:space="preserve">. </w:t>
      </w:r>
      <w:r>
        <w:rPr>
          <w:rFonts w:ascii="Calibri" w:hAnsi="Calibri" w:cs="Calibri"/>
          <w:color w:val="222222"/>
          <w:shd w:val="clear" w:color="auto" w:fill="FFFFFF"/>
        </w:rPr>
        <w:t>s</w:t>
      </w:r>
      <w:r w:rsidR="001615DA" w:rsidRPr="001615DA">
        <w:rPr>
          <w:rFonts w:ascii="Calibri" w:hAnsi="Calibri" w:cs="Calibri"/>
          <w:color w:val="222222"/>
          <w:shd w:val="clear" w:color="auto" w:fill="FFFFFF"/>
        </w:rPr>
        <w:t>., Hirschman, D., &amp; Berrey, E. (2021). When affirmative action disappears: Unexpected patterns in student enrollments at selective US institutions, 1990–2016. </w:t>
      </w:r>
      <w:r w:rsidR="001615DA" w:rsidRPr="001615DA">
        <w:rPr>
          <w:rFonts w:ascii="Calibri" w:hAnsi="Calibri" w:cs="Calibri"/>
          <w:i/>
          <w:iCs/>
          <w:color w:val="222222"/>
          <w:shd w:val="clear" w:color="auto" w:fill="FFFFFF"/>
        </w:rPr>
        <w:t>Sociology of Race and Ethnicity</w:t>
      </w:r>
      <w:r w:rsidR="001615DA" w:rsidRPr="001615DA">
        <w:rPr>
          <w:rFonts w:ascii="Calibri" w:hAnsi="Calibri" w:cs="Calibri"/>
          <w:color w:val="222222"/>
          <w:shd w:val="clear" w:color="auto" w:fill="FFFFFF"/>
        </w:rPr>
        <w:t>, </w:t>
      </w:r>
      <w:r w:rsidR="001615DA" w:rsidRPr="001615DA">
        <w:rPr>
          <w:rFonts w:ascii="Calibri" w:hAnsi="Calibri" w:cs="Calibri"/>
          <w:i/>
          <w:iCs/>
          <w:color w:val="222222"/>
          <w:shd w:val="clear" w:color="auto" w:fill="FFFFFF"/>
        </w:rPr>
        <w:t>7</w:t>
      </w:r>
      <w:r w:rsidR="001615DA" w:rsidRPr="001615DA">
        <w:rPr>
          <w:rFonts w:ascii="Calibri" w:hAnsi="Calibri" w:cs="Calibri"/>
          <w:color w:val="222222"/>
          <w:shd w:val="clear" w:color="auto" w:fill="FFFFFF"/>
        </w:rPr>
        <w:t>(4), 543-560.</w:t>
      </w:r>
    </w:p>
    <w:p w14:paraId="46534450" w14:textId="16B39D26" w:rsidR="00C43ED8" w:rsidRPr="005B5E8B" w:rsidRDefault="76F41CE1"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rPr>
        <w:t xml:space="preserve">Kim. A. (2021, November 8). </w:t>
      </w:r>
      <w:r w:rsidRPr="005B5E8B">
        <w:rPr>
          <w:rFonts w:ascii="Calibri" w:eastAsia="Times New Roman" w:hAnsi="Calibri" w:cs="Calibri"/>
          <w:i/>
          <w:iCs/>
        </w:rPr>
        <w:t>AP, high school equity and college admission.</w:t>
      </w:r>
      <w:r w:rsidRPr="005B5E8B">
        <w:rPr>
          <w:rFonts w:ascii="Calibri" w:eastAsia="Times New Roman" w:hAnsi="Calibri" w:cs="Calibri"/>
        </w:rPr>
        <w:t xml:space="preserve"> Diverse Issues in Higher Education. </w:t>
      </w:r>
      <w:hyperlink r:id="rId19">
        <w:r w:rsidRPr="005B5E8B">
          <w:rPr>
            <w:rFonts w:ascii="Calibri" w:eastAsia="Times New Roman" w:hAnsi="Calibri" w:cs="Calibri"/>
            <w:color w:val="1155CC"/>
            <w:u w:val="single"/>
          </w:rPr>
          <w:t>https://www.diverseeducation.com/opinion/article/15281149/ap-high-school-equityand-college-admission</w:t>
        </w:r>
      </w:hyperlink>
      <w:r w:rsidRPr="005B5E8B">
        <w:rPr>
          <w:rFonts w:ascii="Calibri" w:eastAsia="Times New Roman" w:hAnsi="Calibri" w:cs="Calibri"/>
        </w:rPr>
        <w:t xml:space="preserve"> </w:t>
      </w:r>
    </w:p>
    <w:p w14:paraId="037095FF"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Kisker, C. B. (2007). Creating and sustaining community college—university transfer partnerships. </w:t>
      </w:r>
      <w:r w:rsidRPr="005B5E8B">
        <w:rPr>
          <w:rFonts w:ascii="Calibri" w:eastAsia="Times New Roman" w:hAnsi="Calibri" w:cs="Calibri"/>
          <w:i/>
          <w:iCs/>
          <w:color w:val="222222"/>
          <w:shd w:val="clear" w:color="auto" w:fill="FFFFFF"/>
        </w:rPr>
        <w:t>Community College Review</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34</w:t>
      </w:r>
      <w:r w:rsidRPr="005B5E8B">
        <w:rPr>
          <w:rFonts w:ascii="Calibri" w:eastAsia="Times New Roman" w:hAnsi="Calibri" w:cs="Calibri"/>
          <w:color w:val="222222"/>
          <w:shd w:val="clear" w:color="auto" w:fill="FFFFFF"/>
        </w:rPr>
        <w:t>(4), 282-301.</w:t>
      </w:r>
    </w:p>
    <w:p w14:paraId="1136FE74" w14:textId="77777777" w:rsidR="00C43ED8" w:rsidRPr="005B5E8B" w:rsidRDefault="76F41CE1" w:rsidP="76F41CE1">
      <w:pPr>
        <w:spacing w:line="480" w:lineRule="auto"/>
        <w:contextualSpacing/>
        <w:rPr>
          <w:rFonts w:ascii="Calibri" w:eastAsia="Times New Roman" w:hAnsi="Calibri" w:cs="Calibri"/>
          <w:i/>
          <w:iCs/>
        </w:rPr>
      </w:pPr>
      <w:r w:rsidRPr="005B5E8B">
        <w:rPr>
          <w:rFonts w:ascii="Calibri" w:eastAsia="Times New Roman" w:hAnsi="Calibri" w:cs="Calibri"/>
        </w:rPr>
        <w:t xml:space="preserve">Klein, A. (2022). The great student swap. </w:t>
      </w:r>
      <w:r w:rsidRPr="005B5E8B">
        <w:rPr>
          <w:rFonts w:ascii="Calibri" w:eastAsia="Times New Roman" w:hAnsi="Calibri" w:cs="Calibri"/>
          <w:i/>
          <w:iCs/>
        </w:rPr>
        <w:t xml:space="preserve">Brookings Mountain West. </w:t>
      </w:r>
    </w:p>
    <w:p w14:paraId="05CC5F11" w14:textId="77777777" w:rsidR="00C43ED8" w:rsidRPr="005B5E8B" w:rsidRDefault="00BD5378" w:rsidP="76F41CE1">
      <w:pPr>
        <w:spacing w:line="480" w:lineRule="auto"/>
        <w:ind w:left="720"/>
        <w:contextualSpacing/>
        <w:rPr>
          <w:rFonts w:ascii="Calibri" w:eastAsia="Times New Roman" w:hAnsi="Calibri" w:cs="Calibri"/>
        </w:rPr>
      </w:pPr>
      <w:hyperlink r:id="rId20">
        <w:r w:rsidR="76F41CE1" w:rsidRPr="005B5E8B">
          <w:rPr>
            <w:rStyle w:val="Hyperlink"/>
            <w:rFonts w:ascii="Calibri" w:eastAsia="Times New Roman" w:hAnsi="Calibri" w:cs="Calibri"/>
          </w:rPr>
          <w:t>https://www.brookings.edu/wp-content/uploads/2022/08/Final-_GreatStudentSwap_9-6-22.pdf</w:t>
        </w:r>
      </w:hyperlink>
    </w:p>
    <w:p w14:paraId="7382C776" w14:textId="77777777" w:rsidR="00361393" w:rsidRPr="005B5E8B" w:rsidRDefault="00361393" w:rsidP="00361393">
      <w:pPr>
        <w:spacing w:line="240" w:lineRule="auto"/>
        <w:ind w:left="720" w:hanging="720"/>
        <w:rPr>
          <w:rFonts w:ascii="Calibri" w:hAnsi="Calibri" w:cs="Calibri"/>
          <w:highlight w:val="white"/>
        </w:rPr>
      </w:pPr>
    </w:p>
    <w:p w14:paraId="77FE7A67" w14:textId="77777777" w:rsidR="000B66F5" w:rsidRDefault="00361393" w:rsidP="00361393">
      <w:pPr>
        <w:spacing w:line="240" w:lineRule="auto"/>
        <w:ind w:left="720" w:hanging="720"/>
        <w:rPr>
          <w:rFonts w:ascii="Calibri" w:hAnsi="Calibri" w:cs="Calibri"/>
        </w:rPr>
      </w:pPr>
      <w:r w:rsidRPr="005B5E8B">
        <w:rPr>
          <w:rFonts w:ascii="Calibri" w:hAnsi="Calibri" w:cs="Calibri"/>
        </w:rPr>
        <w:t xml:space="preserve">Land-Grab Universities. (n.d.). How the United States funded land-grant universities with expropriated </w:t>
      </w:r>
      <w:r w:rsidR="000B66F5">
        <w:rPr>
          <w:rFonts w:ascii="Calibri" w:hAnsi="Calibri" w:cs="Calibri"/>
        </w:rPr>
        <w:br/>
      </w:r>
    </w:p>
    <w:p w14:paraId="356F4A34" w14:textId="21D0EF96" w:rsidR="00361393" w:rsidRDefault="00361393" w:rsidP="000B66F5">
      <w:pPr>
        <w:spacing w:line="240" w:lineRule="auto"/>
        <w:ind w:left="720" w:hanging="720"/>
        <w:rPr>
          <w:rFonts w:ascii="Calibri" w:hAnsi="Calibri" w:cs="Calibri"/>
        </w:rPr>
      </w:pPr>
      <w:r w:rsidRPr="005B5E8B">
        <w:rPr>
          <w:rFonts w:ascii="Calibri" w:hAnsi="Calibri" w:cs="Calibri"/>
        </w:rPr>
        <w:t xml:space="preserve">Indigenous land. </w:t>
      </w:r>
      <w:hyperlink r:id="rId21" w:history="1">
        <w:r w:rsidRPr="005B5E8B">
          <w:rPr>
            <w:rFonts w:ascii="Calibri" w:hAnsi="Calibri" w:cs="Calibri"/>
            <w:color w:val="0000FF"/>
            <w:u w:val="single"/>
          </w:rPr>
          <w:t>https://www.landgrabu.org/</w:t>
        </w:r>
      </w:hyperlink>
      <w:r w:rsidRPr="005B5E8B">
        <w:rPr>
          <w:rFonts w:ascii="Calibri" w:hAnsi="Calibri" w:cs="Calibri"/>
        </w:rPr>
        <w:t xml:space="preserve"> </w:t>
      </w:r>
    </w:p>
    <w:p w14:paraId="67840E27" w14:textId="77777777" w:rsidR="000B66F5" w:rsidRPr="000B66F5" w:rsidRDefault="000B66F5" w:rsidP="000B66F5">
      <w:pPr>
        <w:spacing w:line="240" w:lineRule="auto"/>
        <w:ind w:left="720" w:hanging="720"/>
        <w:rPr>
          <w:rFonts w:ascii="Calibri" w:hAnsi="Calibri" w:cs="Calibri"/>
        </w:rPr>
      </w:pPr>
    </w:p>
    <w:p w14:paraId="0C67C820" w14:textId="757C1CF1"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Ledesma, M.C. (2004). Contesting an illusion of equity: A textual analysis of "friend of the </w:t>
      </w:r>
    </w:p>
    <w:p w14:paraId="047528E7" w14:textId="605B9101"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court" briefs in the University of Michigan affirmative action cases."</w:t>
      </w:r>
      <w:r w:rsidRPr="005B5E8B">
        <w:rPr>
          <w:rFonts w:ascii="Calibri" w:eastAsia="Times New Roman" w:hAnsi="Calibri" w:cs="Calibri"/>
          <w:i/>
          <w:iCs/>
        </w:rPr>
        <w:t xml:space="preserve"> InterActions: UCLA Journal of Education and Information Studies</w:t>
      </w:r>
      <w:r w:rsidRPr="005B5E8B">
        <w:rPr>
          <w:rFonts w:ascii="Calibri" w:eastAsia="Times New Roman" w:hAnsi="Calibri" w:cs="Calibri"/>
        </w:rPr>
        <w:t xml:space="preserve">, 1(1), Article 2. </w:t>
      </w:r>
      <w:hyperlink r:id="rId22">
        <w:r w:rsidRPr="005B5E8B">
          <w:rPr>
            <w:rStyle w:val="Hyperlink"/>
            <w:rFonts w:ascii="Calibri" w:eastAsia="Times New Roman" w:hAnsi="Calibri" w:cs="Calibri"/>
          </w:rPr>
          <w:t>http://repositories.cdlib.org/gseis/interactions/vol1/iss1/art2</w:t>
        </w:r>
      </w:hyperlink>
    </w:p>
    <w:p w14:paraId="1DAEDF04" w14:textId="52AD5CCA"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Lee, M. J., Collins, J. D., Harwood, S. A., Mendenhall, R., &amp; Huntt, M. B. (2020). "If you aren't </w:t>
      </w:r>
    </w:p>
    <w:p w14:paraId="58AE5FAA" w14:textId="4E5C4AFA" w:rsidR="00C43ED8" w:rsidRPr="005B5E8B" w:rsidRDefault="76F41CE1" w:rsidP="76F41CE1">
      <w:pPr>
        <w:spacing w:line="480" w:lineRule="auto"/>
        <w:ind w:firstLine="720"/>
        <w:contextualSpacing/>
        <w:rPr>
          <w:rFonts w:ascii="Calibri" w:eastAsia="Times New Roman" w:hAnsi="Calibri" w:cs="Calibri"/>
        </w:rPr>
      </w:pPr>
      <w:r w:rsidRPr="005B5E8B">
        <w:rPr>
          <w:rFonts w:ascii="Calibri" w:eastAsia="Times New Roman" w:hAnsi="Calibri" w:cs="Calibri"/>
        </w:rPr>
        <w:t xml:space="preserve">white, Asian or Indian, you aren't an engineer": Racial microaggressions in STEM </w:t>
      </w:r>
    </w:p>
    <w:p w14:paraId="3498D3FA" w14:textId="6937F739" w:rsidR="00C43ED8"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education. </w:t>
      </w:r>
      <w:r w:rsidRPr="005B5E8B">
        <w:rPr>
          <w:rFonts w:ascii="Calibri" w:eastAsia="Times New Roman" w:hAnsi="Calibri" w:cs="Calibri"/>
          <w:i/>
          <w:iCs/>
        </w:rPr>
        <w:t>International Journal of Stem Education, 7</w:t>
      </w:r>
      <w:r w:rsidRPr="005B5E8B">
        <w:rPr>
          <w:rFonts w:ascii="Calibri" w:eastAsia="Times New Roman" w:hAnsi="Calibri" w:cs="Calibri"/>
        </w:rPr>
        <w:t>.</w:t>
      </w:r>
    </w:p>
    <w:p w14:paraId="231427A4" w14:textId="2F607785" w:rsidR="000B66F5" w:rsidRPr="005B5E8B" w:rsidRDefault="000B66F5" w:rsidP="000B66F5">
      <w:pPr>
        <w:spacing w:line="480" w:lineRule="auto"/>
        <w:contextualSpacing/>
        <w:rPr>
          <w:rFonts w:ascii="Calibri" w:eastAsia="Times New Roman" w:hAnsi="Calibri" w:cs="Calibri"/>
        </w:rPr>
      </w:pPr>
      <w:r w:rsidRPr="005B5E8B">
        <w:rPr>
          <w:rFonts w:ascii="Calibri" w:eastAsia="Times New Roman" w:hAnsi="Calibri" w:cs="Calibri"/>
        </w:rPr>
        <w:t>Liberal Arts Colleges Racial Equity Leadership Alliance</w:t>
      </w:r>
      <w:r>
        <w:rPr>
          <w:rFonts w:ascii="Calibri" w:eastAsia="Times New Roman" w:hAnsi="Calibri" w:cs="Calibri"/>
        </w:rPr>
        <w:t xml:space="preserve"> (2023).  Liberal arts colleges to keep prioritizing </w:t>
      </w:r>
      <w:r>
        <w:rPr>
          <w:rFonts w:ascii="Calibri" w:eastAsia="Times New Roman" w:hAnsi="Calibri" w:cs="Calibri"/>
        </w:rPr>
        <w:tab/>
        <w:t xml:space="preserve">diversity. Accessed at </w:t>
      </w:r>
      <w:hyperlink r:id="rId23" w:history="1">
        <w:r w:rsidRPr="00744BFC">
          <w:rPr>
            <w:rStyle w:val="Hyperlink"/>
            <w:rFonts w:ascii="Calibri" w:hAnsi="Calibri"/>
          </w:rPr>
          <w:t>https://www.insidehighered.com/opinion/views/2023/05/11/liberal-arts-</w:t>
        </w:r>
      </w:hyperlink>
      <w:r>
        <w:rPr>
          <w:rFonts w:ascii="Calibri" w:hAnsi="Calibri"/>
        </w:rPr>
        <w:tab/>
      </w:r>
      <w:r w:rsidRPr="000B66F5">
        <w:rPr>
          <w:rFonts w:ascii="Calibri" w:hAnsi="Calibri"/>
        </w:rPr>
        <w:t>colleges-keep-prioritizing-diversity</w:t>
      </w:r>
      <w:r>
        <w:rPr>
          <w:rFonts w:ascii="Calibri" w:hAnsi="Calibri"/>
        </w:rPr>
        <w:t xml:space="preserve"> </w:t>
      </w:r>
    </w:p>
    <w:p w14:paraId="6EA40045" w14:textId="19851B5B" w:rsidR="00361393" w:rsidRDefault="00361393" w:rsidP="00361393">
      <w:pPr>
        <w:spacing w:line="240" w:lineRule="auto"/>
        <w:ind w:left="720" w:hanging="720"/>
        <w:rPr>
          <w:rFonts w:ascii="Calibri" w:hAnsi="Calibri" w:cs="Calibri"/>
          <w:i/>
        </w:rPr>
      </w:pPr>
      <w:r w:rsidRPr="005B5E8B">
        <w:rPr>
          <w:rFonts w:ascii="Calibri" w:hAnsi="Calibri" w:cs="Calibri"/>
        </w:rPr>
        <w:t xml:space="preserve">Lumpkin, L., Kolodner, M., &amp; Anderson, N. (2021, April 18). </w:t>
      </w:r>
      <w:r w:rsidRPr="005B5E8B">
        <w:rPr>
          <w:rFonts w:ascii="Calibri" w:hAnsi="Calibri" w:cs="Calibri"/>
          <w:i/>
        </w:rPr>
        <w:t xml:space="preserve">Flagship universities fail to enroll </w:t>
      </w:r>
    </w:p>
    <w:p w14:paraId="22772503" w14:textId="77777777" w:rsidR="000B66F5" w:rsidRPr="005B5E8B" w:rsidRDefault="000B66F5" w:rsidP="00361393">
      <w:pPr>
        <w:spacing w:line="240" w:lineRule="auto"/>
        <w:ind w:left="720" w:hanging="720"/>
        <w:rPr>
          <w:rFonts w:ascii="Calibri" w:hAnsi="Calibri" w:cs="Calibri"/>
          <w:i/>
        </w:rPr>
      </w:pPr>
    </w:p>
    <w:p w14:paraId="13596E2F" w14:textId="57991E0B" w:rsidR="00361393" w:rsidRPr="000B66F5" w:rsidRDefault="00361393" w:rsidP="000B66F5">
      <w:pPr>
        <w:spacing w:line="480" w:lineRule="auto"/>
        <w:ind w:left="720"/>
        <w:rPr>
          <w:rFonts w:ascii="Calibri" w:hAnsi="Calibri" w:cs="Calibri"/>
        </w:rPr>
      </w:pPr>
      <w:r w:rsidRPr="005B5E8B">
        <w:rPr>
          <w:rFonts w:ascii="Calibri" w:hAnsi="Calibri" w:cs="Calibri"/>
          <w:i/>
        </w:rPr>
        <w:t xml:space="preserve">Black and Latino high school graduates from their state. </w:t>
      </w:r>
      <w:r w:rsidRPr="005B5E8B">
        <w:rPr>
          <w:rFonts w:ascii="Calibri" w:hAnsi="Calibri" w:cs="Calibri"/>
        </w:rPr>
        <w:t xml:space="preserve">The Hechinger Report. </w:t>
      </w:r>
      <w:hyperlink r:id="rId24">
        <w:r w:rsidRPr="005B5E8B">
          <w:rPr>
            <w:rFonts w:ascii="Calibri" w:hAnsi="Calibri" w:cs="Calibri"/>
            <w:color w:val="000000"/>
            <w:u w:val="single"/>
          </w:rPr>
          <w:t>https://hechingerreport.org/flagship-universities-fail-to-enroll-black-and-latino-high-school-graduates-from-their-state/</w:t>
        </w:r>
      </w:hyperlink>
      <w:r w:rsidRPr="005B5E8B">
        <w:rPr>
          <w:rFonts w:ascii="Calibri" w:hAnsi="Calibri" w:cs="Calibri"/>
        </w:rPr>
        <w:t xml:space="preserve"> </w:t>
      </w:r>
    </w:p>
    <w:p w14:paraId="6608E1C7" w14:textId="05406B1A"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Manning, K. (2018). </w:t>
      </w:r>
      <w:r w:rsidRPr="005B5E8B">
        <w:rPr>
          <w:rFonts w:ascii="Calibri" w:eastAsia="Times New Roman" w:hAnsi="Calibri" w:cs="Calibri"/>
          <w:i/>
          <w:iCs/>
        </w:rPr>
        <w:t>Organizational theory in higher education.</w:t>
      </w:r>
      <w:r w:rsidRPr="005B5E8B">
        <w:rPr>
          <w:rFonts w:ascii="Calibri" w:eastAsia="Times New Roman" w:hAnsi="Calibri" w:cs="Calibri"/>
        </w:rPr>
        <w:t xml:space="preserve"> Routledge.</w:t>
      </w:r>
    </w:p>
    <w:p w14:paraId="7DCA85D3" w14:textId="77777777" w:rsidR="00C43ED8" w:rsidRPr="005B5E8B" w:rsidRDefault="00C43ED8" w:rsidP="76F41CE1">
      <w:pPr>
        <w:pStyle w:val="CommentText"/>
        <w:spacing w:line="480" w:lineRule="auto"/>
        <w:ind w:left="720" w:hanging="720"/>
        <w:contextualSpacing/>
        <w:rPr>
          <w:rFonts w:ascii="Calibri" w:eastAsia="Times New Roman" w:hAnsi="Calibri" w:cs="Calibri"/>
          <w:color w:val="222222"/>
          <w:sz w:val="22"/>
          <w:szCs w:val="22"/>
          <w:shd w:val="clear" w:color="auto" w:fill="FFFFFF"/>
        </w:rPr>
      </w:pPr>
      <w:r w:rsidRPr="005B5E8B">
        <w:rPr>
          <w:rFonts w:ascii="Calibri" w:eastAsia="Times New Roman" w:hAnsi="Calibri" w:cs="Calibri"/>
          <w:color w:val="222222"/>
          <w:sz w:val="22"/>
          <w:szCs w:val="22"/>
          <w:shd w:val="clear" w:color="auto" w:fill="FFFFFF"/>
        </w:rPr>
        <w:t>McDonough, P. M., Korn, J. S., &amp; Yamasaki, E. (1997). Access, equity, and the privatization of college counseling. </w:t>
      </w:r>
      <w:r w:rsidRPr="005B5E8B">
        <w:rPr>
          <w:rFonts w:ascii="Calibri" w:eastAsia="Times New Roman" w:hAnsi="Calibri" w:cs="Calibri"/>
          <w:i/>
          <w:iCs/>
          <w:color w:val="222222"/>
          <w:sz w:val="22"/>
          <w:szCs w:val="22"/>
          <w:shd w:val="clear" w:color="auto" w:fill="FFFFFF"/>
        </w:rPr>
        <w:t>The Review of Higher Education</w:t>
      </w:r>
      <w:r w:rsidRPr="005B5E8B">
        <w:rPr>
          <w:rFonts w:ascii="Calibri" w:eastAsia="Times New Roman" w:hAnsi="Calibri" w:cs="Calibri"/>
          <w:color w:val="222222"/>
          <w:sz w:val="22"/>
          <w:szCs w:val="22"/>
          <w:shd w:val="clear" w:color="auto" w:fill="FFFFFF"/>
        </w:rPr>
        <w:t>, </w:t>
      </w:r>
      <w:r w:rsidRPr="005B5E8B">
        <w:rPr>
          <w:rFonts w:ascii="Calibri" w:eastAsia="Times New Roman" w:hAnsi="Calibri" w:cs="Calibri"/>
          <w:i/>
          <w:iCs/>
          <w:color w:val="222222"/>
          <w:sz w:val="22"/>
          <w:szCs w:val="22"/>
          <w:shd w:val="clear" w:color="auto" w:fill="FFFFFF"/>
        </w:rPr>
        <w:t>20</w:t>
      </w:r>
      <w:r w:rsidRPr="005B5E8B">
        <w:rPr>
          <w:rFonts w:ascii="Calibri" w:eastAsia="Times New Roman" w:hAnsi="Calibri" w:cs="Calibri"/>
          <w:color w:val="222222"/>
          <w:sz w:val="22"/>
          <w:szCs w:val="22"/>
          <w:shd w:val="clear" w:color="auto" w:fill="FFFFFF"/>
        </w:rPr>
        <w:t>(3), 297-317.</w:t>
      </w:r>
    </w:p>
    <w:p w14:paraId="1F159EC5"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Merriam, S. B. (1998). </w:t>
      </w:r>
      <w:r w:rsidRPr="005B5E8B">
        <w:rPr>
          <w:rFonts w:ascii="Calibri" w:eastAsia="Times New Roman" w:hAnsi="Calibri" w:cs="Calibri"/>
          <w:i/>
          <w:iCs/>
        </w:rPr>
        <w:t>Qualitative Research and Case Study Applications in Education</w:t>
      </w:r>
      <w:r w:rsidRPr="005B5E8B">
        <w:rPr>
          <w:rFonts w:ascii="Calibri" w:eastAsia="Times New Roman" w:hAnsi="Calibri" w:cs="Calibri"/>
        </w:rPr>
        <w:t>. Revised</w:t>
      </w:r>
      <w:r w:rsidR="00C43ED8" w:rsidRPr="005B5E8B">
        <w:rPr>
          <w:rFonts w:ascii="Calibri" w:hAnsi="Calibri" w:cs="Calibri"/>
        </w:rPr>
        <w:tab/>
      </w:r>
      <w:r w:rsidR="00C43ED8" w:rsidRPr="005B5E8B">
        <w:rPr>
          <w:rFonts w:ascii="Calibri" w:hAnsi="Calibri" w:cs="Calibri"/>
        </w:rPr>
        <w:tab/>
      </w:r>
      <w:r w:rsidRPr="005B5E8B">
        <w:rPr>
          <w:rFonts w:ascii="Calibri" w:eastAsia="Times New Roman" w:hAnsi="Calibri" w:cs="Calibri"/>
        </w:rPr>
        <w:t>and expanded from "Case Study Research in Education". Jossey-Bass Publishers.</w:t>
      </w:r>
    </w:p>
    <w:p w14:paraId="1B78B6CC"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Mitchell, J. (2018). The identity of undergraduate public affairs education: Opportunities and </w:t>
      </w:r>
    </w:p>
    <w:p w14:paraId="010971AD"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t xml:space="preserve">challenges. </w:t>
      </w:r>
      <w:r w:rsidRPr="005B5E8B">
        <w:rPr>
          <w:rFonts w:ascii="Calibri" w:eastAsia="Times New Roman" w:hAnsi="Calibri" w:cs="Calibri"/>
          <w:i/>
          <w:iCs/>
        </w:rPr>
        <w:t>Journal of Public Affairs Education, 24</w:t>
      </w:r>
      <w:r w:rsidRPr="005B5E8B">
        <w:rPr>
          <w:rFonts w:ascii="Calibri" w:eastAsia="Times New Roman" w:hAnsi="Calibri" w:cs="Calibri"/>
        </w:rPr>
        <w:t xml:space="preserve">(1), 80-96. </w:t>
      </w:r>
      <w:hyperlink r:id="rId25">
        <w:r w:rsidRPr="005B5E8B">
          <w:rPr>
            <w:rFonts w:ascii="Calibri" w:eastAsia="Times New Roman" w:hAnsi="Calibri" w:cs="Calibri"/>
            <w:color w:val="0563C1"/>
            <w:u w:val="single"/>
          </w:rPr>
          <w:t>https://doi.org/10.1080/15236803.2018.1429811</w:t>
        </w:r>
      </w:hyperlink>
      <w:r w:rsidRPr="005B5E8B">
        <w:rPr>
          <w:rFonts w:ascii="Calibri" w:eastAsia="Times New Roman" w:hAnsi="Calibri" w:cs="Calibri"/>
        </w:rPr>
        <w:t xml:space="preserve"> </w:t>
      </w:r>
    </w:p>
    <w:p w14:paraId="625AAAD9" w14:textId="77777777" w:rsidR="00C43ED8" w:rsidRPr="005B5E8B" w:rsidRDefault="76F41CE1" w:rsidP="76F41CE1">
      <w:pPr>
        <w:spacing w:line="480" w:lineRule="auto"/>
        <w:contextualSpacing/>
        <w:rPr>
          <w:rFonts w:ascii="Calibri" w:eastAsia="Times New Roman" w:hAnsi="Calibri" w:cs="Calibri"/>
          <w:i/>
          <w:iCs/>
          <w:color w:val="222222"/>
        </w:rPr>
      </w:pPr>
      <w:r w:rsidRPr="005B5E8B">
        <w:rPr>
          <w:rFonts w:ascii="Calibri" w:eastAsia="Times New Roman" w:hAnsi="Calibri" w:cs="Calibri"/>
          <w:color w:val="222222"/>
        </w:rPr>
        <w:lastRenderedPageBreak/>
        <w:t>Morphew, C. C. (2002). " A rose by any other name": Which colleges became universities. </w:t>
      </w:r>
      <w:r w:rsidRPr="005B5E8B">
        <w:rPr>
          <w:rFonts w:ascii="Calibri" w:eastAsia="Times New Roman" w:hAnsi="Calibri" w:cs="Calibri"/>
          <w:i/>
          <w:iCs/>
          <w:color w:val="222222"/>
        </w:rPr>
        <w:t xml:space="preserve">The </w:t>
      </w:r>
    </w:p>
    <w:p w14:paraId="4B593F18" w14:textId="77777777" w:rsidR="00C43ED8" w:rsidRPr="005B5E8B" w:rsidRDefault="76F41CE1" w:rsidP="76F41CE1">
      <w:pPr>
        <w:spacing w:line="480" w:lineRule="auto"/>
        <w:ind w:firstLine="720"/>
        <w:contextualSpacing/>
        <w:rPr>
          <w:rFonts w:ascii="Calibri" w:eastAsia="Times New Roman" w:hAnsi="Calibri" w:cs="Calibri"/>
          <w:color w:val="222222"/>
        </w:rPr>
      </w:pPr>
      <w:r w:rsidRPr="005B5E8B">
        <w:rPr>
          <w:rFonts w:ascii="Calibri" w:eastAsia="Times New Roman" w:hAnsi="Calibri" w:cs="Calibri"/>
          <w:i/>
          <w:iCs/>
          <w:color w:val="222222"/>
        </w:rPr>
        <w:t>Review of Higher Education</w:t>
      </w:r>
      <w:r w:rsidRPr="005B5E8B">
        <w:rPr>
          <w:rFonts w:ascii="Calibri" w:eastAsia="Times New Roman" w:hAnsi="Calibri" w:cs="Calibri"/>
          <w:color w:val="222222"/>
        </w:rPr>
        <w:t>, </w:t>
      </w:r>
      <w:r w:rsidRPr="005B5E8B">
        <w:rPr>
          <w:rFonts w:ascii="Calibri" w:eastAsia="Times New Roman" w:hAnsi="Calibri" w:cs="Calibri"/>
          <w:i/>
          <w:iCs/>
          <w:color w:val="222222"/>
        </w:rPr>
        <w:t>25</w:t>
      </w:r>
      <w:r w:rsidRPr="005B5E8B">
        <w:rPr>
          <w:rFonts w:ascii="Calibri" w:eastAsia="Times New Roman" w:hAnsi="Calibri" w:cs="Calibri"/>
          <w:color w:val="222222"/>
        </w:rPr>
        <w:t>(2), 207-223.</w:t>
      </w:r>
    </w:p>
    <w:p w14:paraId="39D64F1D" w14:textId="77777777" w:rsidR="00C43ED8" w:rsidRPr="005B5E8B" w:rsidRDefault="00C43ED8" w:rsidP="76F41CE1">
      <w:pPr>
        <w:spacing w:line="480" w:lineRule="auto"/>
        <w:contextualSpacing/>
        <w:rPr>
          <w:rFonts w:ascii="Calibri" w:eastAsia="Times New Roman" w:hAnsi="Calibri" w:cs="Calibri"/>
        </w:rPr>
      </w:pPr>
      <w:r w:rsidRPr="005B5E8B">
        <w:rPr>
          <w:rFonts w:ascii="Calibri" w:eastAsia="Times New Roman" w:hAnsi="Calibri" w:cs="Calibri"/>
          <w:color w:val="222222"/>
          <w:shd w:val="clear" w:color="auto" w:fill="FFFFFF"/>
        </w:rPr>
        <w:t>Morphew, C. C., &amp; Huisman, J. (2002). Using institutional theory to reframe research on </w:t>
      </w:r>
    </w:p>
    <w:p w14:paraId="6DA5EBBE" w14:textId="77777777" w:rsidR="00C43ED8" w:rsidRPr="005B5E8B" w:rsidRDefault="00C43ED8" w:rsidP="76F41CE1">
      <w:pPr>
        <w:spacing w:line="480" w:lineRule="auto"/>
        <w:ind w:firstLine="720"/>
        <w:contextualSpacing/>
        <w:rPr>
          <w:rFonts w:ascii="Calibri" w:eastAsia="Times New Roman" w:hAnsi="Calibri" w:cs="Calibri"/>
        </w:rPr>
      </w:pPr>
      <w:r w:rsidRPr="005B5E8B">
        <w:rPr>
          <w:rFonts w:ascii="Calibri" w:eastAsia="Times New Roman" w:hAnsi="Calibri" w:cs="Calibri"/>
          <w:color w:val="222222"/>
          <w:shd w:val="clear" w:color="auto" w:fill="FFFFFF"/>
        </w:rPr>
        <w:t xml:space="preserve">academic drift. </w:t>
      </w:r>
      <w:r w:rsidRPr="005B5E8B">
        <w:rPr>
          <w:rFonts w:ascii="Calibri" w:eastAsia="Times New Roman" w:hAnsi="Calibri" w:cs="Calibri"/>
          <w:i/>
          <w:iCs/>
          <w:color w:val="222222"/>
        </w:rPr>
        <w:t>Higher education in Europe</w:t>
      </w:r>
      <w:r w:rsidRPr="005B5E8B">
        <w:rPr>
          <w:rFonts w:ascii="Calibri" w:eastAsia="Times New Roman" w:hAnsi="Calibri" w:cs="Calibri"/>
          <w:color w:val="222222"/>
          <w:shd w:val="clear" w:color="auto" w:fill="FFFFFF"/>
        </w:rPr>
        <w:t xml:space="preserve">, </w:t>
      </w:r>
      <w:r w:rsidRPr="005B5E8B">
        <w:rPr>
          <w:rFonts w:ascii="Calibri" w:eastAsia="Times New Roman" w:hAnsi="Calibri" w:cs="Calibri"/>
          <w:i/>
          <w:iCs/>
          <w:color w:val="222222"/>
        </w:rPr>
        <w:t>27</w:t>
      </w:r>
      <w:r w:rsidRPr="005B5E8B">
        <w:rPr>
          <w:rFonts w:ascii="Calibri" w:eastAsia="Times New Roman" w:hAnsi="Calibri" w:cs="Calibri"/>
          <w:color w:val="222222"/>
          <w:shd w:val="clear" w:color="auto" w:fill="FFFFFF"/>
        </w:rPr>
        <w:t>(4), 491-506.</w:t>
      </w:r>
    </w:p>
    <w:p w14:paraId="1151BA8F" w14:textId="77777777" w:rsidR="00C43ED8" w:rsidRPr="005B5E8B" w:rsidRDefault="76F41CE1" w:rsidP="76F41CE1">
      <w:pPr>
        <w:spacing w:line="480" w:lineRule="auto"/>
        <w:ind w:left="720" w:hanging="630"/>
        <w:contextualSpacing/>
        <w:rPr>
          <w:rFonts w:ascii="Calibri" w:eastAsia="Times New Roman" w:hAnsi="Calibri" w:cs="Calibri"/>
        </w:rPr>
      </w:pPr>
      <w:r w:rsidRPr="005B5E8B">
        <w:rPr>
          <w:rFonts w:ascii="Calibri" w:eastAsia="Times New Roman" w:hAnsi="Calibri" w:cs="Calibri"/>
        </w:rPr>
        <w:t xml:space="preserve">National Association for College Admission Counseling. (2022). </w:t>
      </w:r>
      <w:r w:rsidRPr="005B5E8B">
        <w:rPr>
          <w:rFonts w:ascii="Calibri" w:eastAsia="Times New Roman" w:hAnsi="Calibri" w:cs="Calibri"/>
          <w:i/>
          <w:iCs/>
        </w:rPr>
        <w:t>DEI challenges in the college admission counseling profession.</w:t>
      </w:r>
      <w:r w:rsidRPr="005B5E8B">
        <w:rPr>
          <w:rFonts w:ascii="Calibri" w:eastAsia="Times New Roman" w:hAnsi="Calibri" w:cs="Calibri"/>
        </w:rPr>
        <w:t xml:space="preserve"> NACAC and Salesforce.org. </w:t>
      </w:r>
      <w:hyperlink r:id="rId26">
        <w:r w:rsidRPr="005B5E8B">
          <w:rPr>
            <w:rFonts w:ascii="Calibri" w:eastAsia="Times New Roman" w:hAnsi="Calibri" w:cs="Calibri"/>
            <w:color w:val="1155CC"/>
            <w:u w:val="single"/>
          </w:rPr>
          <w:t>https://www.salesforce.org/wp-content/uploads/2022/05/sfdo-nacac-dei-report-032222.pdf</w:t>
        </w:r>
      </w:hyperlink>
      <w:r w:rsidRPr="005B5E8B">
        <w:rPr>
          <w:rFonts w:ascii="Calibri" w:eastAsia="Times New Roman" w:hAnsi="Calibri" w:cs="Calibri"/>
        </w:rPr>
        <w:t xml:space="preserve"> </w:t>
      </w:r>
    </w:p>
    <w:p w14:paraId="076EAE09" w14:textId="77777777" w:rsidR="00C43ED8" w:rsidRPr="005B5E8B" w:rsidRDefault="00C43ED8" w:rsidP="76F41CE1">
      <w:pPr>
        <w:pStyle w:val="CommentText"/>
        <w:spacing w:line="480" w:lineRule="auto"/>
        <w:ind w:left="720" w:hanging="720"/>
        <w:contextualSpacing/>
        <w:rPr>
          <w:rFonts w:ascii="Calibri" w:eastAsia="Times New Roman" w:hAnsi="Calibri" w:cs="Calibri"/>
          <w:color w:val="222222"/>
          <w:sz w:val="22"/>
          <w:szCs w:val="22"/>
          <w:shd w:val="clear" w:color="auto" w:fill="FFFFFF"/>
        </w:rPr>
      </w:pPr>
      <w:r w:rsidRPr="005B5E8B">
        <w:rPr>
          <w:rFonts w:ascii="Calibri" w:eastAsia="Times New Roman" w:hAnsi="Calibri" w:cs="Calibri"/>
          <w:color w:val="222222"/>
          <w:sz w:val="22"/>
          <w:szCs w:val="22"/>
          <w:shd w:val="clear" w:color="auto" w:fill="FFFFFF"/>
        </w:rPr>
        <w:t>Nguyen, H. (2019). Free tuition and college enrollment: Evidence from New York’s Excelsior program. </w:t>
      </w:r>
      <w:r w:rsidRPr="005B5E8B">
        <w:rPr>
          <w:rFonts w:ascii="Calibri" w:eastAsia="Times New Roman" w:hAnsi="Calibri" w:cs="Calibri"/>
          <w:i/>
          <w:iCs/>
          <w:color w:val="222222"/>
          <w:sz w:val="22"/>
          <w:szCs w:val="22"/>
          <w:shd w:val="clear" w:color="auto" w:fill="FFFFFF"/>
        </w:rPr>
        <w:t>Education Economics</w:t>
      </w:r>
      <w:r w:rsidRPr="005B5E8B">
        <w:rPr>
          <w:rFonts w:ascii="Calibri" w:eastAsia="Times New Roman" w:hAnsi="Calibri" w:cs="Calibri"/>
          <w:color w:val="222222"/>
          <w:sz w:val="22"/>
          <w:szCs w:val="22"/>
          <w:shd w:val="clear" w:color="auto" w:fill="FFFFFF"/>
        </w:rPr>
        <w:t>, </w:t>
      </w:r>
      <w:r w:rsidRPr="005B5E8B">
        <w:rPr>
          <w:rFonts w:ascii="Calibri" w:eastAsia="Times New Roman" w:hAnsi="Calibri" w:cs="Calibri"/>
          <w:i/>
          <w:iCs/>
          <w:color w:val="222222"/>
          <w:sz w:val="22"/>
          <w:szCs w:val="22"/>
          <w:shd w:val="clear" w:color="auto" w:fill="FFFFFF"/>
        </w:rPr>
        <w:t>27</w:t>
      </w:r>
      <w:r w:rsidRPr="005B5E8B">
        <w:rPr>
          <w:rFonts w:ascii="Calibri" w:eastAsia="Times New Roman" w:hAnsi="Calibri" w:cs="Calibri"/>
          <w:color w:val="222222"/>
          <w:sz w:val="22"/>
          <w:szCs w:val="22"/>
          <w:shd w:val="clear" w:color="auto" w:fill="FFFFFF"/>
        </w:rPr>
        <w:t>(6), 573-587.</w:t>
      </w:r>
    </w:p>
    <w:p w14:paraId="3C173795"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Ortagus, J. C. (2016). Pursuing prestige in higher education: Stratification, status, and the </w:t>
      </w:r>
    </w:p>
    <w:p w14:paraId="61BC1E54"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 </w:t>
      </w:r>
      <w:r w:rsidR="00C43ED8" w:rsidRPr="005B5E8B">
        <w:rPr>
          <w:rFonts w:ascii="Calibri" w:hAnsi="Calibri" w:cs="Calibri"/>
        </w:rPr>
        <w:tab/>
      </w:r>
      <w:r w:rsidRPr="005B5E8B">
        <w:rPr>
          <w:rFonts w:ascii="Calibri" w:eastAsia="Times New Roman" w:hAnsi="Calibri" w:cs="Calibri"/>
        </w:rPr>
        <w:t xml:space="preserve">influence of college rankings. </w:t>
      </w:r>
      <w:r w:rsidRPr="005B5E8B">
        <w:rPr>
          <w:rFonts w:ascii="Calibri" w:eastAsia="Times New Roman" w:hAnsi="Calibri" w:cs="Calibri"/>
          <w:i/>
          <w:iCs/>
        </w:rPr>
        <w:t>College and University, 91</w:t>
      </w:r>
      <w:r w:rsidRPr="005B5E8B">
        <w:rPr>
          <w:rFonts w:ascii="Calibri" w:eastAsia="Times New Roman" w:hAnsi="Calibri" w:cs="Calibri"/>
        </w:rPr>
        <w:t>(2), 10–19.</w:t>
      </w:r>
    </w:p>
    <w:p w14:paraId="08E45622" w14:textId="77777777" w:rsidR="00C43ED8" w:rsidRPr="005B5E8B" w:rsidRDefault="76F41CE1" w:rsidP="76F41CE1">
      <w:pPr>
        <w:spacing w:line="480" w:lineRule="auto"/>
        <w:ind w:left="720" w:hanging="720"/>
        <w:contextualSpacing/>
        <w:rPr>
          <w:rFonts w:ascii="Calibri" w:eastAsia="Times New Roman" w:hAnsi="Calibri" w:cs="Calibri"/>
          <w:color w:val="222222"/>
          <w:shd w:val="clear" w:color="auto" w:fill="FFFFFF"/>
        </w:rPr>
      </w:pPr>
      <w:r w:rsidRPr="005B5E8B">
        <w:rPr>
          <w:rFonts w:ascii="Calibri" w:eastAsia="Times New Roman" w:hAnsi="Calibri" w:cs="Calibri"/>
        </w:rPr>
        <w:t xml:space="preserve">O'Shaughnessy, L. (2015). Public University Costs Vary Widely by State. </w:t>
      </w:r>
      <w:r w:rsidRPr="005B5E8B">
        <w:rPr>
          <w:rFonts w:ascii="Calibri" w:eastAsia="Times New Roman" w:hAnsi="Calibri" w:cs="Calibri"/>
          <w:i/>
          <w:iCs/>
        </w:rPr>
        <w:t>REP., 39</w:t>
      </w:r>
      <w:r w:rsidRPr="005B5E8B">
        <w:rPr>
          <w:rFonts w:ascii="Calibri" w:eastAsia="Times New Roman" w:hAnsi="Calibri" w:cs="Calibri"/>
        </w:rPr>
        <w:t>(12), 35-36.</w:t>
      </w:r>
    </w:p>
    <w:p w14:paraId="20AA5891" w14:textId="4EA7B448" w:rsidR="00143AC1" w:rsidRPr="00143AC1" w:rsidRDefault="00143AC1" w:rsidP="76F41CE1">
      <w:pPr>
        <w:spacing w:line="480" w:lineRule="auto"/>
        <w:ind w:left="720" w:hanging="720"/>
        <w:contextualSpacing/>
        <w:rPr>
          <w:rFonts w:ascii="Calibri" w:eastAsia="Times New Roman" w:hAnsi="Calibri" w:cs="Calibri"/>
          <w:color w:val="222222"/>
          <w:shd w:val="clear" w:color="auto" w:fill="FFFFFF"/>
        </w:rPr>
      </w:pPr>
      <w:r w:rsidRPr="002120E4">
        <w:rPr>
          <w:rFonts w:ascii="Calibri" w:hAnsi="Calibri" w:cs="Calibri"/>
          <w:color w:val="222222"/>
          <w:shd w:val="clear" w:color="auto" w:fill="FFFFFF"/>
        </w:rPr>
        <w:t>Park, J. J., &amp; Eagan, M. K. (2011). Who goes early?: A multi-level analysis of enrolling via early action and early decision admissions. </w:t>
      </w:r>
      <w:r w:rsidRPr="002120E4">
        <w:rPr>
          <w:rFonts w:ascii="Calibri" w:hAnsi="Calibri" w:cs="Calibri"/>
          <w:i/>
          <w:iCs/>
          <w:color w:val="222222"/>
          <w:shd w:val="clear" w:color="auto" w:fill="FFFFFF"/>
        </w:rPr>
        <w:t>Teachers College Record</w:t>
      </w:r>
      <w:r w:rsidRPr="002120E4">
        <w:rPr>
          <w:rFonts w:ascii="Calibri" w:hAnsi="Calibri" w:cs="Calibri"/>
          <w:color w:val="222222"/>
          <w:shd w:val="clear" w:color="auto" w:fill="FFFFFF"/>
        </w:rPr>
        <w:t>, </w:t>
      </w:r>
      <w:r w:rsidRPr="002120E4">
        <w:rPr>
          <w:rFonts w:ascii="Calibri" w:hAnsi="Calibri" w:cs="Calibri"/>
          <w:i/>
          <w:iCs/>
          <w:color w:val="222222"/>
          <w:shd w:val="clear" w:color="auto" w:fill="FFFFFF"/>
        </w:rPr>
        <w:t>113</w:t>
      </w:r>
      <w:r w:rsidRPr="002120E4">
        <w:rPr>
          <w:rFonts w:ascii="Calibri" w:hAnsi="Calibri" w:cs="Calibri"/>
          <w:color w:val="222222"/>
          <w:shd w:val="clear" w:color="auto" w:fill="FFFFFF"/>
        </w:rPr>
        <w:t>(11), 2345-2373.</w:t>
      </w:r>
    </w:p>
    <w:p w14:paraId="3BD1F288" w14:textId="54B436E2"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 xml:space="preserve">Perna, L. W., &amp; Odle, T. K. (2020). Recognizing the reality of working college students. </w:t>
      </w:r>
      <w:r w:rsidRPr="005B5E8B">
        <w:rPr>
          <w:rFonts w:ascii="Calibri" w:eastAsia="Times New Roman" w:hAnsi="Calibri" w:cs="Calibri"/>
          <w:i/>
          <w:iCs/>
          <w:color w:val="222222"/>
          <w:shd w:val="clear" w:color="auto" w:fill="FFFFFF"/>
        </w:rPr>
        <w:t>Academe, 106</w:t>
      </w:r>
      <w:r w:rsidRPr="005B5E8B">
        <w:rPr>
          <w:rFonts w:ascii="Calibri" w:eastAsia="Times New Roman" w:hAnsi="Calibri" w:cs="Calibri"/>
          <w:color w:val="222222"/>
          <w:shd w:val="clear" w:color="auto" w:fill="FFFFFF"/>
        </w:rPr>
        <w:t xml:space="preserve">(1). </w:t>
      </w:r>
    </w:p>
    <w:p w14:paraId="005226AC" w14:textId="3DF943B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Posselt, J. (2016</w:t>
      </w:r>
      <w:r w:rsidRPr="005B5E8B">
        <w:rPr>
          <w:rFonts w:ascii="Calibri" w:eastAsia="Times New Roman" w:hAnsi="Calibri" w:cs="Calibri"/>
          <w:i/>
          <w:iCs/>
        </w:rPr>
        <w:t>)</w:t>
      </w:r>
      <w:r w:rsidRPr="005B5E8B">
        <w:rPr>
          <w:rFonts w:ascii="Calibri" w:eastAsia="Times New Roman" w:hAnsi="Calibri" w:cs="Calibri"/>
        </w:rPr>
        <w:t>.</w:t>
      </w:r>
      <w:r w:rsidRPr="005B5E8B">
        <w:rPr>
          <w:rFonts w:ascii="Calibri" w:eastAsia="Times New Roman" w:hAnsi="Calibri" w:cs="Calibri"/>
          <w:i/>
          <w:iCs/>
        </w:rPr>
        <w:t xml:space="preserve"> Inside graduate admissions: Merit, diversity, and faculty gatekeeping. Cambridge</w:t>
      </w:r>
      <w:r w:rsidRPr="005B5E8B">
        <w:rPr>
          <w:rFonts w:ascii="Calibri" w:eastAsia="Times New Roman" w:hAnsi="Calibri" w:cs="Calibri"/>
        </w:rPr>
        <w:t xml:space="preserve">. </w:t>
      </w:r>
      <w:r w:rsidR="000B66F5">
        <w:rPr>
          <w:rFonts w:ascii="Calibri" w:eastAsia="Times New Roman" w:hAnsi="Calibri" w:cs="Calibri"/>
        </w:rPr>
        <w:tab/>
      </w:r>
      <w:r w:rsidRPr="005B5E8B">
        <w:rPr>
          <w:rFonts w:ascii="Calibri" w:eastAsia="Times New Roman" w:hAnsi="Calibri" w:cs="Calibri"/>
        </w:rPr>
        <w:t>Harvard University Press.</w:t>
      </w:r>
    </w:p>
    <w:p w14:paraId="6AA25119"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Radasanu, A., &amp; Barker, G. (2021). The role of admissions practices in diversifying honors </w:t>
      </w:r>
    </w:p>
    <w:p w14:paraId="700E2A43" w14:textId="77777777" w:rsidR="00C43ED8" w:rsidRPr="005B5E8B" w:rsidRDefault="76F41CE1" w:rsidP="76F41CE1">
      <w:pPr>
        <w:spacing w:line="480" w:lineRule="auto"/>
        <w:ind w:firstLine="720"/>
        <w:contextualSpacing/>
        <w:rPr>
          <w:rFonts w:ascii="Calibri" w:eastAsia="Times New Roman" w:hAnsi="Calibri" w:cs="Calibri"/>
        </w:rPr>
      </w:pPr>
      <w:r w:rsidRPr="005B5E8B">
        <w:rPr>
          <w:rFonts w:ascii="Calibri" w:eastAsia="Times New Roman" w:hAnsi="Calibri" w:cs="Calibri"/>
        </w:rPr>
        <w:t xml:space="preserve">populations: A case study. </w:t>
      </w:r>
      <w:r w:rsidRPr="005B5E8B">
        <w:rPr>
          <w:rFonts w:ascii="Calibri" w:eastAsia="Times New Roman" w:hAnsi="Calibri" w:cs="Calibri"/>
          <w:i/>
          <w:iCs/>
        </w:rPr>
        <w:t xml:space="preserve">Honors in Practice, 17, </w:t>
      </w:r>
      <w:r w:rsidRPr="005B5E8B">
        <w:rPr>
          <w:rFonts w:ascii="Calibri" w:eastAsia="Times New Roman" w:hAnsi="Calibri" w:cs="Calibri"/>
        </w:rPr>
        <w:t>45-62.</w:t>
      </w:r>
    </w:p>
    <w:p w14:paraId="78499E33" w14:textId="77777777" w:rsidR="00361393" w:rsidRPr="005B5E8B" w:rsidRDefault="00361393" w:rsidP="00361393">
      <w:pPr>
        <w:spacing w:line="240" w:lineRule="auto"/>
        <w:ind w:left="720" w:hanging="720"/>
        <w:rPr>
          <w:rFonts w:ascii="Calibri" w:hAnsi="Calibri" w:cs="Calibri"/>
          <w:highlight w:val="white"/>
        </w:rPr>
      </w:pPr>
      <w:r w:rsidRPr="005B5E8B">
        <w:rPr>
          <w:rFonts w:ascii="Calibri" w:hAnsi="Calibri" w:cs="Calibri"/>
          <w:highlight w:val="white"/>
        </w:rPr>
        <w:t xml:space="preserve">Poon, O., Lee, D. H., Galvez, E., Engler, J. S., Sérráno, B., Raza, A., Hurtado, J., &amp; Chun, N. K. (in press). A Möbius model of racialized organizations: Durability of racial Inequalities in admissions. </w:t>
      </w:r>
      <w:r w:rsidRPr="005B5E8B">
        <w:rPr>
          <w:rFonts w:ascii="Calibri" w:hAnsi="Calibri" w:cs="Calibri"/>
          <w:i/>
          <w:highlight w:val="white"/>
        </w:rPr>
        <w:t>The Journal of Higher Education.</w:t>
      </w:r>
      <w:r w:rsidRPr="005B5E8B">
        <w:rPr>
          <w:rFonts w:ascii="Calibri" w:hAnsi="Calibri" w:cs="Calibri"/>
          <w:highlight w:val="white"/>
        </w:rPr>
        <w:t xml:space="preserve"> </w:t>
      </w:r>
    </w:p>
    <w:p w14:paraId="3B470111" w14:textId="77777777" w:rsidR="00361393" w:rsidRPr="005B5E8B" w:rsidRDefault="00361393" w:rsidP="00361393">
      <w:pPr>
        <w:spacing w:line="240" w:lineRule="auto"/>
        <w:ind w:left="720" w:hanging="720"/>
        <w:rPr>
          <w:rFonts w:ascii="Calibri" w:hAnsi="Calibri" w:cs="Calibri"/>
          <w:highlight w:val="white"/>
        </w:rPr>
      </w:pPr>
    </w:p>
    <w:p w14:paraId="1E3A1242" w14:textId="209997CD" w:rsidR="00361393" w:rsidRPr="000B66F5" w:rsidRDefault="00361393" w:rsidP="000B66F5">
      <w:pPr>
        <w:spacing w:line="240" w:lineRule="auto"/>
        <w:ind w:left="720" w:hanging="720"/>
        <w:rPr>
          <w:rFonts w:ascii="Calibri" w:hAnsi="Calibri" w:cs="Calibri"/>
        </w:rPr>
      </w:pPr>
      <w:r w:rsidRPr="005B5E8B">
        <w:rPr>
          <w:rFonts w:ascii="Calibri" w:hAnsi="Calibri" w:cs="Calibri"/>
        </w:rPr>
        <w:t xml:space="preserve">Ray, V. (2019). A theory of racialized organizations. </w:t>
      </w:r>
      <w:r w:rsidRPr="005B5E8B">
        <w:rPr>
          <w:rFonts w:ascii="Calibri" w:hAnsi="Calibri" w:cs="Calibri"/>
          <w:i/>
        </w:rPr>
        <w:t>American Sociological Review, 84</w:t>
      </w:r>
      <w:r w:rsidRPr="005B5E8B">
        <w:rPr>
          <w:rFonts w:ascii="Calibri" w:hAnsi="Calibri" w:cs="Calibri"/>
        </w:rPr>
        <w:t xml:space="preserve">(1), 26–53. </w:t>
      </w:r>
      <w:r w:rsidR="000B66F5">
        <w:rPr>
          <w:rFonts w:ascii="Calibri" w:hAnsi="Calibri" w:cs="Calibri"/>
        </w:rPr>
        <w:br/>
      </w:r>
    </w:p>
    <w:p w14:paraId="6A783011" w14:textId="0C61C7C9" w:rsidR="00C43ED8" w:rsidRPr="005B5E8B" w:rsidRDefault="00C43ED8" w:rsidP="76F41CE1">
      <w:pPr>
        <w:spacing w:line="480" w:lineRule="auto"/>
        <w:contextualSpacing/>
        <w:rPr>
          <w:rFonts w:ascii="Calibri" w:eastAsia="Times New Roman" w:hAnsi="Calibri" w:cs="Calibri"/>
        </w:rPr>
      </w:pPr>
      <w:r w:rsidRPr="005B5E8B">
        <w:rPr>
          <w:rFonts w:ascii="Calibri" w:eastAsia="Times New Roman" w:hAnsi="Calibri" w:cs="Calibri"/>
          <w:color w:val="222222"/>
          <w:shd w:val="clear" w:color="auto" w:fill="FFFFFF"/>
        </w:rPr>
        <w:t xml:space="preserve">Rivera, L.A. (2016). </w:t>
      </w:r>
      <w:r w:rsidRPr="005B5E8B">
        <w:rPr>
          <w:rFonts w:ascii="Calibri" w:eastAsia="Times New Roman" w:hAnsi="Calibri" w:cs="Calibri"/>
          <w:i/>
          <w:iCs/>
          <w:color w:val="222222"/>
          <w:shd w:val="clear" w:color="auto" w:fill="FFFFFF"/>
        </w:rPr>
        <w:t>How elite students get elite jobs.</w:t>
      </w:r>
      <w:r w:rsidRPr="005B5E8B">
        <w:rPr>
          <w:rFonts w:ascii="Calibri" w:eastAsia="Times New Roman" w:hAnsi="Calibri" w:cs="Calibri"/>
          <w:color w:val="222222"/>
          <w:shd w:val="clear" w:color="auto" w:fill="FFFFFF"/>
        </w:rPr>
        <w:t xml:space="preserve"> Princeton University Press.</w:t>
      </w:r>
    </w:p>
    <w:p w14:paraId="1FD8F364"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Roberts, S. F., Pyfrom, E., Hoffman, J. A., Pai, C., Reagan, E. K., &amp; Light, A. E. (2021). Review </w:t>
      </w:r>
    </w:p>
    <w:p w14:paraId="60FDF66D" w14:textId="3FD0A91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rPr>
        <w:lastRenderedPageBreak/>
        <w:t xml:space="preserve">of racially equitable admissions practices in stem doctoral programs. </w:t>
      </w:r>
      <w:r w:rsidRPr="005B5E8B">
        <w:rPr>
          <w:rFonts w:ascii="Calibri" w:eastAsia="Times New Roman" w:hAnsi="Calibri" w:cs="Calibri"/>
          <w:i/>
          <w:iCs/>
        </w:rPr>
        <w:t>Education Sciences</w:t>
      </w:r>
      <w:r w:rsidRPr="005B5E8B">
        <w:rPr>
          <w:rFonts w:ascii="Calibri" w:eastAsia="Times New Roman" w:hAnsi="Calibri" w:cs="Calibri"/>
        </w:rPr>
        <w:t>, 11.</w:t>
      </w:r>
    </w:p>
    <w:p w14:paraId="4A3C4EA9" w14:textId="77777777" w:rsidR="00C2655B" w:rsidRPr="005B5E8B" w:rsidRDefault="00C2655B" w:rsidP="000B66F5">
      <w:pPr>
        <w:spacing w:line="480" w:lineRule="auto"/>
        <w:ind w:left="720" w:hanging="720"/>
        <w:rPr>
          <w:rFonts w:ascii="Calibri" w:hAnsi="Calibri" w:cs="Calibri"/>
        </w:rPr>
      </w:pPr>
      <w:r w:rsidRPr="005B5E8B">
        <w:rPr>
          <w:rFonts w:ascii="Calibri" w:hAnsi="Calibri" w:cs="Calibri"/>
        </w:rPr>
        <w:t xml:space="preserve">Roberts, S. F., Pyfrom, E., Hoffman, J. A., Pai, C., Reagan, E. K., &amp; Light, A. E. (2021). Review of racially equitable admissions practices in STEM Doctoral Programs. </w:t>
      </w:r>
      <w:r w:rsidRPr="005B5E8B">
        <w:rPr>
          <w:rFonts w:ascii="Calibri" w:hAnsi="Calibri" w:cs="Calibri"/>
          <w:i/>
        </w:rPr>
        <w:t>Education Sciences, 11</w:t>
      </w:r>
      <w:r w:rsidRPr="005B5E8B">
        <w:rPr>
          <w:rFonts w:ascii="Calibri" w:hAnsi="Calibri" w:cs="Calibri"/>
        </w:rPr>
        <w:t>(6), 270.</w:t>
      </w:r>
    </w:p>
    <w:p w14:paraId="1C0F766F" w14:textId="77777777" w:rsidR="00C2655B" w:rsidRPr="005B5E8B" w:rsidRDefault="00C2655B" w:rsidP="00096DF4">
      <w:pPr>
        <w:spacing w:line="240" w:lineRule="auto"/>
        <w:rPr>
          <w:rFonts w:ascii="Calibri" w:hAnsi="Calibri" w:cs="Calibri"/>
        </w:rPr>
      </w:pPr>
    </w:p>
    <w:p w14:paraId="58808392" w14:textId="77777777" w:rsidR="00C2655B" w:rsidRPr="005B5E8B" w:rsidRDefault="00C2655B" w:rsidP="00096DF4">
      <w:pPr>
        <w:spacing w:line="240" w:lineRule="auto"/>
        <w:rPr>
          <w:rFonts w:ascii="Calibri" w:hAnsi="Calibri" w:cs="Calibri"/>
        </w:rPr>
      </w:pPr>
    </w:p>
    <w:p w14:paraId="3DA1103D" w14:textId="719ABE39" w:rsidR="00C2655B" w:rsidRPr="005B5E8B" w:rsidRDefault="00C2655B" w:rsidP="00C2655B">
      <w:pPr>
        <w:spacing w:line="240" w:lineRule="auto"/>
        <w:ind w:left="720" w:hanging="720"/>
        <w:rPr>
          <w:rFonts w:ascii="Calibri" w:hAnsi="Calibri" w:cs="Calibri"/>
        </w:rPr>
      </w:pPr>
      <w:r w:rsidRPr="005B5E8B">
        <w:rPr>
          <w:rFonts w:ascii="Calibri" w:hAnsi="Calibri" w:cs="Calibri"/>
        </w:rPr>
        <w:t xml:space="preserve">Rocha Beardall, T. (2022). Settler Simultaneity and Anti-Indigenous Racism at Land-Grant Universities. </w:t>
      </w:r>
      <w:r w:rsidRPr="005B5E8B">
        <w:rPr>
          <w:rFonts w:ascii="Calibri" w:hAnsi="Calibri" w:cs="Calibri"/>
          <w:i/>
        </w:rPr>
        <w:t>Sociology of Race and Ethnicity</w:t>
      </w:r>
      <w:r w:rsidRPr="005B5E8B">
        <w:rPr>
          <w:rFonts w:ascii="Calibri" w:hAnsi="Calibri" w:cs="Calibri"/>
        </w:rPr>
        <w:t xml:space="preserve">, </w:t>
      </w:r>
      <w:r w:rsidRPr="005B5E8B">
        <w:rPr>
          <w:rFonts w:ascii="Calibri" w:hAnsi="Calibri" w:cs="Calibri"/>
          <w:i/>
        </w:rPr>
        <w:t>8</w:t>
      </w:r>
      <w:r w:rsidRPr="005B5E8B">
        <w:rPr>
          <w:rFonts w:ascii="Calibri" w:hAnsi="Calibri" w:cs="Calibri"/>
        </w:rPr>
        <w:t>(1), 197-212.</w:t>
      </w:r>
    </w:p>
    <w:p w14:paraId="66F8DC15" w14:textId="77777777" w:rsidR="00C2655B" w:rsidRPr="005B5E8B" w:rsidRDefault="00C2655B" w:rsidP="00C2655B">
      <w:pPr>
        <w:spacing w:line="240" w:lineRule="auto"/>
        <w:rPr>
          <w:rFonts w:ascii="Calibri" w:hAnsi="Calibri" w:cs="Calibri"/>
        </w:rPr>
      </w:pPr>
    </w:p>
    <w:p w14:paraId="42F3BF82" w14:textId="6D824A4C" w:rsidR="00C2655B" w:rsidRPr="00B5235D" w:rsidRDefault="00C2655B" w:rsidP="00B5235D">
      <w:pPr>
        <w:spacing w:line="480" w:lineRule="auto"/>
        <w:ind w:left="720" w:hanging="720"/>
        <w:rPr>
          <w:rFonts w:ascii="Calibri" w:hAnsi="Calibri" w:cs="Calibri"/>
        </w:rPr>
      </w:pPr>
      <w:r w:rsidRPr="005B5E8B">
        <w:rPr>
          <w:rFonts w:ascii="Calibri" w:hAnsi="Calibri" w:cs="Calibri"/>
        </w:rPr>
        <w:t xml:space="preserve">Rose, D. (2017, June). The Morrill Land Grant Acts and the roots of higher educational opportunity for African-Americans. In </w:t>
      </w:r>
      <w:r w:rsidRPr="005B5E8B">
        <w:rPr>
          <w:rFonts w:ascii="Calibri" w:hAnsi="Calibri" w:cs="Calibri"/>
          <w:i/>
        </w:rPr>
        <w:t>Prepared for Delivery at the Annual Meeting of the International Public Policy Association (IPPA)</w:t>
      </w:r>
      <w:r w:rsidRPr="005B5E8B">
        <w:rPr>
          <w:rFonts w:ascii="Calibri" w:hAnsi="Calibri" w:cs="Calibri"/>
        </w:rPr>
        <w:t>.</w:t>
      </w:r>
    </w:p>
    <w:p w14:paraId="7EC35929"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Rodriguez, A., &amp; McGuire, K. M. (2019). More classes, more access? Understanding the effects of course offerings on Black-White gaps in Advanced Placement course-taking. </w:t>
      </w:r>
      <w:r w:rsidRPr="005B5E8B">
        <w:rPr>
          <w:rFonts w:ascii="Calibri" w:eastAsia="Times New Roman" w:hAnsi="Calibri" w:cs="Calibri"/>
          <w:i/>
          <w:iCs/>
          <w:color w:val="222222"/>
          <w:shd w:val="clear" w:color="auto" w:fill="FFFFFF"/>
        </w:rPr>
        <w:t>The Review of Higher Education</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42</w:t>
      </w:r>
      <w:r w:rsidRPr="005B5E8B">
        <w:rPr>
          <w:rFonts w:ascii="Calibri" w:eastAsia="Times New Roman" w:hAnsi="Calibri" w:cs="Calibri"/>
          <w:color w:val="222222"/>
          <w:shd w:val="clear" w:color="auto" w:fill="FFFFFF"/>
        </w:rPr>
        <w:t>(2), 641-679.</w:t>
      </w:r>
    </w:p>
    <w:p w14:paraId="27406C9D" w14:textId="77777777" w:rsidR="00C43ED8" w:rsidRPr="005B5E8B" w:rsidRDefault="00C43ED8" w:rsidP="76F41CE1">
      <w:pPr>
        <w:pStyle w:val="CommentText"/>
        <w:spacing w:line="480" w:lineRule="auto"/>
        <w:ind w:left="720" w:hanging="720"/>
        <w:contextualSpacing/>
        <w:rPr>
          <w:rFonts w:ascii="Calibri" w:eastAsia="Times New Roman" w:hAnsi="Calibri" w:cs="Calibri"/>
          <w:sz w:val="22"/>
          <w:szCs w:val="22"/>
        </w:rPr>
      </w:pPr>
      <w:r w:rsidRPr="005B5E8B">
        <w:rPr>
          <w:rFonts w:ascii="Calibri" w:eastAsia="Times New Roman" w:hAnsi="Calibri" w:cs="Calibri"/>
          <w:color w:val="222222"/>
          <w:sz w:val="22"/>
          <w:szCs w:val="22"/>
          <w:shd w:val="clear" w:color="auto" w:fill="FFFFFF"/>
        </w:rPr>
        <w:t>Rosinger, K. O., &amp; Ford, K. S. (2019). Pell grant versus income data in postsecondary research. </w:t>
      </w:r>
      <w:r w:rsidRPr="005B5E8B">
        <w:rPr>
          <w:rFonts w:ascii="Calibri" w:eastAsia="Times New Roman" w:hAnsi="Calibri" w:cs="Calibri"/>
          <w:i/>
          <w:iCs/>
          <w:color w:val="222222"/>
          <w:sz w:val="22"/>
          <w:szCs w:val="22"/>
          <w:shd w:val="clear" w:color="auto" w:fill="FFFFFF"/>
        </w:rPr>
        <w:t>Educational Researcher</w:t>
      </w:r>
      <w:r w:rsidRPr="005B5E8B">
        <w:rPr>
          <w:rFonts w:ascii="Calibri" w:eastAsia="Times New Roman" w:hAnsi="Calibri" w:cs="Calibri"/>
          <w:color w:val="222222"/>
          <w:sz w:val="22"/>
          <w:szCs w:val="22"/>
          <w:shd w:val="clear" w:color="auto" w:fill="FFFFFF"/>
        </w:rPr>
        <w:t>, </w:t>
      </w:r>
      <w:r w:rsidRPr="005B5E8B">
        <w:rPr>
          <w:rFonts w:ascii="Calibri" w:eastAsia="Times New Roman" w:hAnsi="Calibri" w:cs="Calibri"/>
          <w:i/>
          <w:iCs/>
          <w:color w:val="222222"/>
          <w:sz w:val="22"/>
          <w:szCs w:val="22"/>
          <w:shd w:val="clear" w:color="auto" w:fill="FFFFFF"/>
        </w:rPr>
        <w:t>48</w:t>
      </w:r>
      <w:r w:rsidRPr="005B5E8B">
        <w:rPr>
          <w:rFonts w:ascii="Calibri" w:eastAsia="Times New Roman" w:hAnsi="Calibri" w:cs="Calibri"/>
          <w:color w:val="222222"/>
          <w:sz w:val="22"/>
          <w:szCs w:val="22"/>
          <w:shd w:val="clear" w:color="auto" w:fill="FFFFFF"/>
        </w:rPr>
        <w:t>(5), 309-315.</w:t>
      </w:r>
    </w:p>
    <w:p w14:paraId="6D937A1B" w14:textId="77777777" w:rsidR="00C43ED8" w:rsidRPr="005B5E8B" w:rsidRDefault="76F41CE1"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rPr>
        <w:t xml:space="preserve">Rosinger, K. O., Sarita Ford, K., &amp; Choi, J. (2021). The role of selective college admissions criteria in interrupting or reproducing racial and economic inequities. </w:t>
      </w:r>
      <w:r w:rsidRPr="005B5E8B">
        <w:rPr>
          <w:rFonts w:ascii="Calibri" w:eastAsia="Times New Roman" w:hAnsi="Calibri" w:cs="Calibri"/>
          <w:i/>
          <w:iCs/>
        </w:rPr>
        <w:t>The Journal of Higher Education</w:t>
      </w:r>
      <w:r w:rsidRPr="005B5E8B">
        <w:rPr>
          <w:rFonts w:ascii="Calibri" w:eastAsia="Times New Roman" w:hAnsi="Calibri" w:cs="Calibri"/>
        </w:rPr>
        <w:t>, 92(1), 31-55.</w:t>
      </w:r>
    </w:p>
    <w:p w14:paraId="4DC04B0E"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Style w:val="authors"/>
          <w:rFonts w:ascii="Calibri" w:eastAsia="Times New Roman" w:hAnsi="Calibri" w:cs="Calibri"/>
          <w:color w:val="333333"/>
          <w:shd w:val="clear" w:color="auto" w:fill="FFFFFF"/>
        </w:rPr>
        <w:t>Salazar, K. G.</w:t>
      </w:r>
      <w:r w:rsidRPr="005B5E8B">
        <w:rPr>
          <w:rFonts w:ascii="Calibri" w:eastAsia="Times New Roman" w:hAnsi="Calibri" w:cs="Calibri"/>
          <w:color w:val="333333"/>
          <w:shd w:val="clear" w:color="auto" w:fill="FFFFFF"/>
        </w:rPr>
        <w:t> </w:t>
      </w:r>
      <w:r w:rsidRPr="005B5E8B">
        <w:rPr>
          <w:rStyle w:val="Date2"/>
          <w:rFonts w:ascii="Calibri" w:eastAsia="Times New Roman" w:hAnsi="Calibri" w:cs="Calibri"/>
          <w:color w:val="333333"/>
          <w:shd w:val="clear" w:color="auto" w:fill="FFFFFF"/>
        </w:rPr>
        <w:t>(2022).</w:t>
      </w:r>
      <w:r w:rsidRPr="005B5E8B">
        <w:rPr>
          <w:rFonts w:ascii="Calibri" w:eastAsia="Times New Roman" w:hAnsi="Calibri" w:cs="Calibri"/>
          <w:color w:val="333333"/>
          <w:shd w:val="clear" w:color="auto" w:fill="FFFFFF"/>
        </w:rPr>
        <w:t> </w:t>
      </w:r>
      <w:r w:rsidRPr="005B5E8B">
        <w:rPr>
          <w:rStyle w:val="arttitle"/>
          <w:rFonts w:ascii="Calibri" w:eastAsia="Times New Roman" w:hAnsi="Calibri" w:cs="Calibri"/>
          <w:color w:val="333333"/>
          <w:shd w:val="clear" w:color="auto" w:fill="FFFFFF"/>
        </w:rPr>
        <w:t>Recruitment redlining by public research universities in the Los Angeles and Dallas metropolitan areas.</w:t>
      </w:r>
      <w:r w:rsidRPr="005B5E8B">
        <w:rPr>
          <w:rFonts w:ascii="Calibri" w:eastAsia="Times New Roman" w:hAnsi="Calibri" w:cs="Calibri"/>
          <w:color w:val="333333"/>
          <w:shd w:val="clear" w:color="auto" w:fill="FFFFFF"/>
        </w:rPr>
        <w:t> </w:t>
      </w:r>
      <w:r w:rsidRPr="005B5E8B">
        <w:rPr>
          <w:rStyle w:val="serialtitle"/>
          <w:rFonts w:ascii="Calibri" w:eastAsia="Times New Roman" w:hAnsi="Calibri" w:cs="Calibri"/>
          <w:i/>
          <w:iCs/>
          <w:color w:val="333333"/>
          <w:shd w:val="clear" w:color="auto" w:fill="FFFFFF"/>
        </w:rPr>
        <w:t>The Journal of Higher Education,</w:t>
      </w:r>
      <w:r w:rsidRPr="005B5E8B">
        <w:rPr>
          <w:rFonts w:ascii="Calibri" w:eastAsia="Times New Roman" w:hAnsi="Calibri" w:cs="Calibri"/>
          <w:i/>
          <w:iCs/>
          <w:color w:val="333333"/>
          <w:shd w:val="clear" w:color="auto" w:fill="FFFFFF"/>
        </w:rPr>
        <w:t> </w:t>
      </w:r>
      <w:r w:rsidRPr="005B5E8B">
        <w:rPr>
          <w:rStyle w:val="volumeissue"/>
          <w:rFonts w:ascii="Calibri" w:eastAsia="Times New Roman" w:hAnsi="Calibri" w:cs="Calibri"/>
          <w:i/>
          <w:iCs/>
          <w:color w:val="333333"/>
          <w:shd w:val="clear" w:color="auto" w:fill="FFFFFF"/>
        </w:rPr>
        <w:t>93</w:t>
      </w:r>
      <w:r w:rsidRPr="005B5E8B">
        <w:rPr>
          <w:rStyle w:val="volumeissue"/>
          <w:rFonts w:ascii="Calibri" w:eastAsia="Times New Roman" w:hAnsi="Calibri" w:cs="Calibri"/>
          <w:color w:val="333333"/>
          <w:shd w:val="clear" w:color="auto" w:fill="FFFFFF"/>
        </w:rPr>
        <w:t>(4,)</w:t>
      </w:r>
      <w:r w:rsidRPr="005B5E8B">
        <w:rPr>
          <w:rFonts w:ascii="Calibri" w:eastAsia="Times New Roman" w:hAnsi="Calibri" w:cs="Calibri"/>
          <w:color w:val="333333"/>
          <w:shd w:val="clear" w:color="auto" w:fill="FFFFFF"/>
        </w:rPr>
        <w:t> </w:t>
      </w:r>
      <w:r w:rsidRPr="005B5E8B">
        <w:rPr>
          <w:rStyle w:val="pagerange"/>
          <w:rFonts w:ascii="Calibri" w:eastAsia="Times New Roman" w:hAnsi="Calibri" w:cs="Calibri"/>
          <w:color w:val="333333"/>
          <w:shd w:val="clear" w:color="auto" w:fill="FFFFFF"/>
        </w:rPr>
        <w:t>585-621.</w:t>
      </w:r>
      <w:r w:rsidRPr="005B5E8B">
        <w:rPr>
          <w:rFonts w:ascii="Calibri" w:eastAsia="Times New Roman" w:hAnsi="Calibri" w:cs="Calibri"/>
          <w:color w:val="333333"/>
          <w:shd w:val="clear" w:color="auto" w:fill="FFFFFF"/>
        </w:rPr>
        <w:t> </w:t>
      </w:r>
      <w:hyperlink r:id="rId27" w:history="1">
        <w:r w:rsidRPr="005B5E8B">
          <w:rPr>
            <w:rStyle w:val="Hyperlink"/>
            <w:rFonts w:ascii="Calibri" w:eastAsia="Times New Roman" w:hAnsi="Calibri" w:cs="Calibri"/>
            <w:color w:val="333333"/>
            <w:shd w:val="clear" w:color="auto" w:fill="FFFFFF"/>
          </w:rPr>
          <w:t>10.1080/00221546.2021.2004811</w:t>
        </w:r>
      </w:hyperlink>
    </w:p>
    <w:p w14:paraId="650C2BA1"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Salazar, K. G., Jaquette, O., &amp; Han, C. (2021). Coming soon to a neighborhood near you? </w:t>
      </w:r>
    </w:p>
    <w:p w14:paraId="1EF2ADA3" w14:textId="77777777" w:rsidR="00C43ED8" w:rsidRPr="005B5E8B" w:rsidRDefault="76F41CE1" w:rsidP="76F41CE1">
      <w:pPr>
        <w:spacing w:line="480" w:lineRule="auto"/>
        <w:ind w:left="720"/>
        <w:contextualSpacing/>
        <w:rPr>
          <w:rFonts w:ascii="Calibri" w:eastAsia="Times New Roman" w:hAnsi="Calibri" w:cs="Calibri"/>
          <w:u w:val="single"/>
        </w:rPr>
      </w:pPr>
      <w:r w:rsidRPr="005B5E8B">
        <w:rPr>
          <w:rFonts w:ascii="Calibri" w:eastAsia="Times New Roman" w:hAnsi="Calibri" w:cs="Calibri"/>
        </w:rPr>
        <w:t xml:space="preserve">Off-campus recruiting by public research universities. </w:t>
      </w:r>
      <w:r w:rsidRPr="005B5E8B">
        <w:rPr>
          <w:rFonts w:ascii="Calibri" w:eastAsia="Times New Roman" w:hAnsi="Calibri" w:cs="Calibri"/>
          <w:i/>
          <w:iCs/>
        </w:rPr>
        <w:t>American Educational Research Journal</w:t>
      </w:r>
      <w:r w:rsidRPr="005B5E8B">
        <w:rPr>
          <w:rFonts w:ascii="Calibri" w:eastAsia="Times New Roman" w:hAnsi="Calibri" w:cs="Calibri"/>
        </w:rPr>
        <w:t xml:space="preserve">, </w:t>
      </w:r>
      <w:r w:rsidRPr="005B5E8B">
        <w:rPr>
          <w:rFonts w:ascii="Calibri" w:eastAsia="Times New Roman" w:hAnsi="Calibri" w:cs="Calibri"/>
          <w:i/>
          <w:iCs/>
        </w:rPr>
        <w:t>58</w:t>
      </w:r>
      <w:r w:rsidRPr="005B5E8B">
        <w:rPr>
          <w:rFonts w:ascii="Calibri" w:eastAsia="Times New Roman" w:hAnsi="Calibri" w:cs="Calibri"/>
        </w:rPr>
        <w:t xml:space="preserve">(6), 1270–1314. </w:t>
      </w:r>
      <w:hyperlink r:id="rId28">
        <w:r w:rsidRPr="005B5E8B">
          <w:rPr>
            <w:rFonts w:ascii="Calibri" w:eastAsia="Times New Roman" w:hAnsi="Calibri" w:cs="Calibri"/>
            <w:u w:val="single"/>
          </w:rPr>
          <w:t>https://doi.org/10.3102/00028312211001810</w:t>
        </w:r>
      </w:hyperlink>
    </w:p>
    <w:p w14:paraId="5EFBFA23" w14:textId="77777777" w:rsidR="00C43ED8" w:rsidRPr="005B5E8B" w:rsidRDefault="76F41CE1" w:rsidP="76F41CE1">
      <w:pPr>
        <w:spacing w:line="480" w:lineRule="auto"/>
        <w:contextualSpacing/>
        <w:rPr>
          <w:rFonts w:ascii="Calibri" w:eastAsia="Times New Roman" w:hAnsi="Calibri" w:cs="Calibri"/>
          <w:i/>
          <w:iCs/>
        </w:rPr>
      </w:pPr>
      <w:r w:rsidRPr="005B5E8B">
        <w:rPr>
          <w:rFonts w:ascii="Calibri" w:eastAsia="Times New Roman" w:hAnsi="Calibri" w:cs="Calibri"/>
        </w:rPr>
        <w:t xml:space="preserve">Saul, S. &amp; Hartocollis, A. (2022, January 10). </w:t>
      </w:r>
      <w:r w:rsidRPr="005B5E8B">
        <w:rPr>
          <w:rFonts w:ascii="Calibri" w:eastAsia="Times New Roman" w:hAnsi="Calibri" w:cs="Calibri"/>
          <w:i/>
          <w:iCs/>
        </w:rPr>
        <w:t>Lawsuit says 16 elite colleges are part of price-</w:t>
      </w:r>
    </w:p>
    <w:p w14:paraId="03B80C33" w14:textId="77777777" w:rsidR="00C43ED8" w:rsidRPr="005B5E8B" w:rsidRDefault="76F41CE1" w:rsidP="76F41CE1">
      <w:pPr>
        <w:spacing w:line="480" w:lineRule="auto"/>
        <w:ind w:left="720"/>
        <w:contextualSpacing/>
        <w:rPr>
          <w:rFonts w:ascii="Calibri" w:eastAsia="Times New Roman" w:hAnsi="Calibri" w:cs="Calibri"/>
        </w:rPr>
      </w:pPr>
      <w:r w:rsidRPr="005B5E8B">
        <w:rPr>
          <w:rFonts w:ascii="Calibri" w:eastAsia="Times New Roman" w:hAnsi="Calibri" w:cs="Calibri"/>
          <w:i/>
          <w:iCs/>
        </w:rPr>
        <w:lastRenderedPageBreak/>
        <w:t>fixing cartel</w:t>
      </w:r>
      <w:r w:rsidRPr="005B5E8B">
        <w:rPr>
          <w:rFonts w:ascii="Calibri" w:eastAsia="Times New Roman" w:hAnsi="Calibri" w:cs="Calibri"/>
        </w:rPr>
        <w:t xml:space="preserve">. The New York Times. </w:t>
      </w:r>
      <w:hyperlink r:id="rId29">
        <w:r w:rsidRPr="005B5E8B">
          <w:rPr>
            <w:rFonts w:ascii="Calibri" w:eastAsia="Times New Roman" w:hAnsi="Calibri" w:cs="Calibri"/>
            <w:color w:val="0563C1"/>
            <w:u w:val="single"/>
          </w:rPr>
          <w:t>https://www.nytimes.com/2022/01/10/us/financial-aid-lawsuit-colleges.html</w:t>
        </w:r>
      </w:hyperlink>
      <w:r w:rsidRPr="005B5E8B">
        <w:rPr>
          <w:rFonts w:ascii="Calibri" w:eastAsia="Times New Roman" w:hAnsi="Calibri" w:cs="Calibri"/>
        </w:rPr>
        <w:t xml:space="preserve"> </w:t>
      </w:r>
    </w:p>
    <w:p w14:paraId="46B8C131" w14:textId="77777777" w:rsidR="00C43ED8" w:rsidRPr="005B5E8B" w:rsidRDefault="76F41CE1" w:rsidP="76F41CE1">
      <w:pPr>
        <w:spacing w:line="480" w:lineRule="auto"/>
        <w:contextualSpacing/>
        <w:rPr>
          <w:rFonts w:ascii="Calibri" w:eastAsia="Times New Roman" w:hAnsi="Calibri" w:cs="Calibri"/>
          <w:color w:val="222222"/>
        </w:rPr>
      </w:pPr>
      <w:r w:rsidRPr="005B5E8B">
        <w:rPr>
          <w:rFonts w:ascii="Calibri" w:eastAsia="Times New Roman" w:hAnsi="Calibri" w:cs="Calibri"/>
          <w:color w:val="222222"/>
        </w:rPr>
        <w:t xml:space="preserve">Seltzer, R. (2017, September 15). A look in the mirror. </w:t>
      </w:r>
      <w:r w:rsidRPr="005B5E8B">
        <w:rPr>
          <w:rFonts w:ascii="Calibri" w:eastAsia="Times New Roman" w:hAnsi="Calibri" w:cs="Calibri"/>
          <w:i/>
          <w:iCs/>
          <w:color w:val="222222"/>
        </w:rPr>
        <w:t>Inside Higher Ed.</w:t>
      </w:r>
      <w:r w:rsidRPr="005B5E8B">
        <w:rPr>
          <w:rFonts w:ascii="Calibri" w:eastAsia="Times New Roman" w:hAnsi="Calibri" w:cs="Calibri"/>
          <w:color w:val="222222"/>
        </w:rPr>
        <w:t xml:space="preserve"> </w:t>
      </w:r>
    </w:p>
    <w:p w14:paraId="38D84546" w14:textId="77777777" w:rsidR="00C43ED8" w:rsidRPr="005B5E8B" w:rsidRDefault="00BD5378" w:rsidP="76F41CE1">
      <w:pPr>
        <w:spacing w:line="480" w:lineRule="auto"/>
        <w:ind w:left="720"/>
        <w:contextualSpacing/>
        <w:rPr>
          <w:rFonts w:ascii="Calibri" w:eastAsia="Times New Roman" w:hAnsi="Calibri" w:cs="Calibri"/>
          <w:color w:val="222222"/>
        </w:rPr>
      </w:pPr>
      <w:hyperlink r:id="rId30">
        <w:r w:rsidR="76F41CE1" w:rsidRPr="005B5E8B">
          <w:rPr>
            <w:rStyle w:val="Hyperlink"/>
            <w:rFonts w:ascii="Calibri" w:eastAsia="Times New Roman" w:hAnsi="Calibri" w:cs="Calibri"/>
          </w:rPr>
          <w:t>https://www.insidehighered.com/news/2017/09/15/speaker-implores-nacac-attendees-change-practices-he-believes-are-racist</w:t>
        </w:r>
      </w:hyperlink>
    </w:p>
    <w:p w14:paraId="72398F1F" w14:textId="77777777" w:rsidR="00C2655B" w:rsidRPr="005B5E8B" w:rsidRDefault="00C2655B" w:rsidP="00C2655B">
      <w:pPr>
        <w:spacing w:line="240" w:lineRule="auto"/>
        <w:ind w:left="720" w:hanging="720"/>
        <w:rPr>
          <w:rFonts w:ascii="Calibri" w:hAnsi="Calibri" w:cs="Calibri"/>
        </w:rPr>
      </w:pPr>
      <w:r w:rsidRPr="005B5E8B">
        <w:rPr>
          <w:rFonts w:ascii="Calibri" w:hAnsi="Calibri" w:cs="Calibri"/>
        </w:rPr>
        <w:t xml:space="preserve">Sewell, William H. 1992. “A Theory of structure: Duality, agency, and transformation.” </w:t>
      </w:r>
      <w:r w:rsidRPr="005B5E8B">
        <w:rPr>
          <w:rFonts w:ascii="Calibri" w:hAnsi="Calibri" w:cs="Calibri"/>
          <w:i/>
        </w:rPr>
        <w:t>American Journal</w:t>
      </w:r>
      <w:r w:rsidRPr="005B5E8B">
        <w:rPr>
          <w:rFonts w:ascii="Calibri" w:hAnsi="Calibri" w:cs="Calibri"/>
          <w:i/>
        </w:rPr>
        <w:br/>
        <w:t>of Sociology, 98</w:t>
      </w:r>
      <w:r w:rsidRPr="005B5E8B">
        <w:rPr>
          <w:rFonts w:ascii="Calibri" w:hAnsi="Calibri" w:cs="Calibri"/>
        </w:rPr>
        <w:t>(1):1–29.</w:t>
      </w:r>
    </w:p>
    <w:p w14:paraId="73B107C9" w14:textId="77777777" w:rsidR="00C2655B" w:rsidRPr="005B5E8B" w:rsidRDefault="00C2655B" w:rsidP="76F41CE1">
      <w:pPr>
        <w:spacing w:line="480" w:lineRule="auto"/>
        <w:contextualSpacing/>
        <w:rPr>
          <w:rFonts w:ascii="Calibri" w:eastAsia="Times New Roman" w:hAnsi="Calibri" w:cs="Calibri"/>
        </w:rPr>
      </w:pPr>
    </w:p>
    <w:p w14:paraId="5BE66B6A" w14:textId="6F42E0A5"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Singell, L. D., &amp; Tang, H.H. (2012). The pursuit of excellence: An analysis of the honors </w:t>
      </w:r>
    </w:p>
    <w:p w14:paraId="31B3AB4F" w14:textId="77777777" w:rsidR="00C43ED8" w:rsidRPr="005B5E8B" w:rsidRDefault="76F41CE1" w:rsidP="76F41CE1">
      <w:pPr>
        <w:spacing w:line="480" w:lineRule="auto"/>
        <w:ind w:left="720"/>
        <w:contextualSpacing/>
        <w:rPr>
          <w:rFonts w:ascii="Calibri" w:eastAsia="Times New Roman" w:hAnsi="Calibri" w:cs="Calibri"/>
          <w:color w:val="1155CC"/>
          <w:u w:val="single"/>
        </w:rPr>
      </w:pPr>
      <w:r w:rsidRPr="005B5E8B">
        <w:rPr>
          <w:rFonts w:ascii="Calibri" w:eastAsia="Times New Roman" w:hAnsi="Calibri" w:cs="Calibri"/>
        </w:rPr>
        <w:t xml:space="preserve">college application and enrollment decision for a large public university. </w:t>
      </w:r>
      <w:r w:rsidRPr="005B5E8B">
        <w:rPr>
          <w:rFonts w:ascii="Calibri" w:eastAsia="Times New Roman" w:hAnsi="Calibri" w:cs="Calibri"/>
          <w:i/>
          <w:iCs/>
        </w:rPr>
        <w:t>Research in Higher Education</w:t>
      </w:r>
      <w:r w:rsidRPr="005B5E8B">
        <w:rPr>
          <w:rFonts w:ascii="Calibri" w:eastAsia="Times New Roman" w:hAnsi="Calibri" w:cs="Calibri"/>
        </w:rPr>
        <w:t xml:space="preserve">, </w:t>
      </w:r>
      <w:r w:rsidRPr="005B5E8B">
        <w:rPr>
          <w:rFonts w:ascii="Calibri" w:eastAsia="Times New Roman" w:hAnsi="Calibri" w:cs="Calibri"/>
          <w:i/>
          <w:iCs/>
        </w:rPr>
        <w:t>53</w:t>
      </w:r>
      <w:r w:rsidRPr="005B5E8B">
        <w:rPr>
          <w:rFonts w:ascii="Calibri" w:eastAsia="Times New Roman" w:hAnsi="Calibri" w:cs="Calibri"/>
        </w:rPr>
        <w:t xml:space="preserve">(7), 717–737. </w:t>
      </w:r>
      <w:hyperlink r:id="rId31">
        <w:r w:rsidRPr="005B5E8B">
          <w:rPr>
            <w:rFonts w:ascii="Calibri" w:eastAsia="Times New Roman" w:hAnsi="Calibri" w:cs="Calibri"/>
            <w:color w:val="1155CC"/>
            <w:u w:val="single"/>
          </w:rPr>
          <w:t>http://www.jstor.org/stable/41679545</w:t>
        </w:r>
      </w:hyperlink>
    </w:p>
    <w:p w14:paraId="54BFBB75" w14:textId="77777777" w:rsidR="00C43ED8" w:rsidRPr="005B5E8B" w:rsidRDefault="00C43ED8" w:rsidP="76F41CE1">
      <w:pPr>
        <w:spacing w:line="480" w:lineRule="auto"/>
        <w:contextualSpacing/>
        <w:rPr>
          <w:rFonts w:ascii="Calibri" w:eastAsia="Times New Roman" w:hAnsi="Calibri" w:cs="Calibri"/>
          <w:color w:val="222222"/>
          <w:shd w:val="clear" w:color="auto" w:fill="FFFFFF"/>
        </w:rPr>
      </w:pPr>
      <w:r w:rsidRPr="005B5E8B">
        <w:rPr>
          <w:rFonts w:ascii="Calibri" w:eastAsia="Times New Roman" w:hAnsi="Calibri" w:cs="Calibri"/>
          <w:color w:val="222222"/>
          <w:shd w:val="clear" w:color="auto" w:fill="FFFFFF"/>
        </w:rPr>
        <w:t xml:space="preserve">Stahl, N. A., &amp; King, J. R. (2020). Expanding approaches for research: Understanding and using </w:t>
      </w:r>
    </w:p>
    <w:p w14:paraId="5A875576" w14:textId="190EE944" w:rsidR="00C43ED8" w:rsidRPr="000C3ACF" w:rsidRDefault="00C43ED8" w:rsidP="76F41CE1">
      <w:pPr>
        <w:spacing w:line="480" w:lineRule="auto"/>
        <w:ind w:left="720"/>
        <w:contextualSpacing/>
        <w:rPr>
          <w:rFonts w:ascii="Calibri" w:eastAsia="Times New Roman" w:hAnsi="Calibri" w:cs="Calibri"/>
          <w:color w:val="222222"/>
          <w:shd w:val="clear" w:color="auto" w:fill="FFFFFF"/>
        </w:rPr>
      </w:pPr>
      <w:r w:rsidRPr="000C3ACF">
        <w:rPr>
          <w:rFonts w:ascii="Calibri" w:eastAsia="Times New Roman" w:hAnsi="Calibri" w:cs="Calibri"/>
          <w:color w:val="222222"/>
          <w:shd w:val="clear" w:color="auto" w:fill="FFFFFF"/>
        </w:rPr>
        <w:t>trustworthiness in qualitative research. </w:t>
      </w:r>
      <w:r w:rsidRPr="000C3ACF">
        <w:rPr>
          <w:rFonts w:ascii="Calibri" w:eastAsia="Times New Roman" w:hAnsi="Calibri" w:cs="Calibri"/>
          <w:i/>
          <w:iCs/>
          <w:color w:val="222222"/>
          <w:shd w:val="clear" w:color="auto" w:fill="FFFFFF"/>
        </w:rPr>
        <w:t>Journal of Developmental Education</w:t>
      </w:r>
      <w:r w:rsidRPr="000C3ACF">
        <w:rPr>
          <w:rFonts w:ascii="Calibri" w:eastAsia="Times New Roman" w:hAnsi="Calibri" w:cs="Calibri"/>
          <w:color w:val="222222"/>
          <w:shd w:val="clear" w:color="auto" w:fill="FFFFFF"/>
        </w:rPr>
        <w:t>, </w:t>
      </w:r>
      <w:r w:rsidRPr="000C3ACF">
        <w:rPr>
          <w:rFonts w:ascii="Calibri" w:eastAsia="Times New Roman" w:hAnsi="Calibri" w:cs="Calibri"/>
          <w:i/>
          <w:iCs/>
          <w:color w:val="222222"/>
          <w:shd w:val="clear" w:color="auto" w:fill="FFFFFF"/>
        </w:rPr>
        <w:t>44</w:t>
      </w:r>
      <w:r w:rsidRPr="000C3ACF">
        <w:rPr>
          <w:rFonts w:ascii="Calibri" w:eastAsia="Times New Roman" w:hAnsi="Calibri" w:cs="Calibri"/>
          <w:color w:val="222222"/>
          <w:shd w:val="clear" w:color="auto" w:fill="FFFFFF"/>
        </w:rPr>
        <w:t>(1), 26-28.</w:t>
      </w:r>
    </w:p>
    <w:p w14:paraId="4D4F8637" w14:textId="522AA414" w:rsidR="000C3ACF" w:rsidRPr="000C3ACF" w:rsidRDefault="000C3ACF" w:rsidP="000C3ACF">
      <w:pPr>
        <w:pStyle w:val="CommentText"/>
        <w:spacing w:line="480" w:lineRule="auto"/>
        <w:rPr>
          <w:rFonts w:ascii="Calibri" w:hAnsi="Calibri" w:cs="Calibri"/>
          <w:sz w:val="22"/>
          <w:szCs w:val="22"/>
        </w:rPr>
      </w:pPr>
      <w:r w:rsidRPr="000C3ACF">
        <w:rPr>
          <w:rFonts w:ascii="Calibri" w:hAnsi="Calibri" w:cs="Calibri"/>
          <w:color w:val="222222"/>
          <w:sz w:val="22"/>
          <w:szCs w:val="22"/>
          <w:shd w:val="clear" w:color="auto" w:fill="FFFFFF"/>
        </w:rPr>
        <w:t xml:space="preserve">Stern, N., Vela, M., &amp; Nakae, S. (2023). Eliminating the Pipeline Metaphor in Framing Workforce Equity </w:t>
      </w:r>
      <w:r w:rsidRPr="000C3ACF">
        <w:rPr>
          <w:rFonts w:ascii="Calibri" w:hAnsi="Calibri" w:cs="Calibri"/>
          <w:color w:val="222222"/>
          <w:sz w:val="22"/>
          <w:szCs w:val="22"/>
          <w:shd w:val="clear" w:color="auto" w:fill="FFFFFF"/>
        </w:rPr>
        <w:tab/>
        <w:t>for American Indian and Alaska Native Communities. </w:t>
      </w:r>
      <w:r w:rsidRPr="000C3ACF">
        <w:rPr>
          <w:rFonts w:ascii="Calibri" w:hAnsi="Calibri" w:cs="Calibri"/>
          <w:i/>
          <w:iCs/>
          <w:color w:val="222222"/>
          <w:sz w:val="22"/>
          <w:szCs w:val="22"/>
          <w:shd w:val="clear" w:color="auto" w:fill="FFFFFF"/>
        </w:rPr>
        <w:t>JAMA Network Open</w:t>
      </w:r>
      <w:r w:rsidRPr="000C3ACF">
        <w:rPr>
          <w:rFonts w:ascii="Calibri" w:hAnsi="Calibri" w:cs="Calibri"/>
          <w:color w:val="222222"/>
          <w:sz w:val="22"/>
          <w:szCs w:val="22"/>
          <w:shd w:val="clear" w:color="auto" w:fill="FFFFFF"/>
        </w:rPr>
        <w:t>, </w:t>
      </w:r>
      <w:r w:rsidRPr="000C3ACF">
        <w:rPr>
          <w:rFonts w:ascii="Calibri" w:hAnsi="Calibri" w:cs="Calibri"/>
          <w:i/>
          <w:iCs/>
          <w:color w:val="222222"/>
          <w:sz w:val="22"/>
          <w:szCs w:val="22"/>
          <w:shd w:val="clear" w:color="auto" w:fill="FFFFFF"/>
        </w:rPr>
        <w:t>6</w:t>
      </w:r>
      <w:r w:rsidRPr="000C3ACF">
        <w:rPr>
          <w:rFonts w:ascii="Calibri" w:hAnsi="Calibri" w:cs="Calibri"/>
          <w:color w:val="222222"/>
          <w:sz w:val="22"/>
          <w:szCs w:val="22"/>
          <w:shd w:val="clear" w:color="auto" w:fill="FFFFFF"/>
        </w:rPr>
        <w:t>(7), e2321926-</w:t>
      </w:r>
      <w:r w:rsidRPr="000C3ACF">
        <w:rPr>
          <w:rFonts w:ascii="Calibri" w:hAnsi="Calibri" w:cs="Calibri"/>
          <w:color w:val="222222"/>
          <w:sz w:val="22"/>
          <w:szCs w:val="22"/>
          <w:shd w:val="clear" w:color="auto" w:fill="FFFFFF"/>
        </w:rPr>
        <w:tab/>
        <w:t>e2321926.</w:t>
      </w:r>
    </w:p>
    <w:p w14:paraId="3255C516" w14:textId="77777777" w:rsidR="000C3ACF" w:rsidRDefault="000C3ACF" w:rsidP="00C2655B">
      <w:pPr>
        <w:spacing w:line="240" w:lineRule="auto"/>
        <w:ind w:left="720" w:hanging="720"/>
        <w:rPr>
          <w:rFonts w:ascii="Calibri" w:hAnsi="Calibri" w:cs="Calibri"/>
          <w:color w:val="222222"/>
          <w:shd w:val="clear" w:color="auto" w:fill="FFFFFF"/>
        </w:rPr>
      </w:pPr>
    </w:p>
    <w:p w14:paraId="1D34B21C" w14:textId="77777777" w:rsidR="00096DF4" w:rsidRDefault="00C2655B" w:rsidP="000C3ACF">
      <w:pPr>
        <w:spacing w:line="240" w:lineRule="auto"/>
        <w:ind w:left="720" w:hanging="720"/>
        <w:rPr>
          <w:rFonts w:ascii="Calibri" w:hAnsi="Calibri" w:cs="Calibri"/>
          <w:color w:val="222222"/>
          <w:shd w:val="clear" w:color="auto" w:fill="FFFFFF"/>
        </w:rPr>
      </w:pPr>
      <w:r w:rsidRPr="005B5E8B">
        <w:rPr>
          <w:rFonts w:ascii="Calibri" w:hAnsi="Calibri" w:cs="Calibri"/>
          <w:color w:val="222222"/>
          <w:shd w:val="clear" w:color="auto" w:fill="FFFFFF"/>
        </w:rPr>
        <w:t xml:space="preserve">Stewart, D. L. (2019). Whiteness as collective memory in student publications at Midwestern liberal arts </w:t>
      </w:r>
      <w:r w:rsidR="000C3ACF">
        <w:rPr>
          <w:rFonts w:ascii="Calibri" w:hAnsi="Calibri" w:cs="Calibri"/>
          <w:color w:val="222222"/>
          <w:shd w:val="clear" w:color="auto" w:fill="FFFFFF"/>
        </w:rPr>
        <w:br/>
      </w:r>
      <w:r w:rsidR="000C3ACF">
        <w:rPr>
          <w:rFonts w:ascii="Calibri" w:hAnsi="Calibri" w:cs="Calibri"/>
          <w:color w:val="222222"/>
          <w:shd w:val="clear" w:color="auto" w:fill="FFFFFF"/>
        </w:rPr>
        <w:br/>
      </w:r>
      <w:r w:rsidRPr="005B5E8B">
        <w:rPr>
          <w:rFonts w:ascii="Calibri" w:hAnsi="Calibri" w:cs="Calibri"/>
          <w:color w:val="222222"/>
          <w:shd w:val="clear" w:color="auto" w:fill="FFFFFF"/>
        </w:rPr>
        <w:t>colleges, 1945–1965. </w:t>
      </w:r>
      <w:r w:rsidRPr="005B5E8B">
        <w:rPr>
          <w:rFonts w:ascii="Calibri" w:hAnsi="Calibri" w:cs="Calibri"/>
          <w:i/>
          <w:iCs/>
          <w:color w:val="222222"/>
          <w:shd w:val="clear" w:color="auto" w:fill="FFFFFF"/>
        </w:rPr>
        <w:t>American Educational Research Journal</w:t>
      </w:r>
      <w:r w:rsidRPr="005B5E8B">
        <w:rPr>
          <w:rFonts w:ascii="Calibri" w:hAnsi="Calibri" w:cs="Calibri"/>
          <w:color w:val="222222"/>
          <w:shd w:val="clear" w:color="auto" w:fill="FFFFFF"/>
        </w:rPr>
        <w:t>, </w:t>
      </w:r>
      <w:r w:rsidRPr="005B5E8B">
        <w:rPr>
          <w:rFonts w:ascii="Calibri" w:hAnsi="Calibri" w:cs="Calibri"/>
          <w:i/>
          <w:iCs/>
          <w:color w:val="222222"/>
          <w:shd w:val="clear" w:color="auto" w:fill="FFFFFF"/>
        </w:rPr>
        <w:t>56</w:t>
      </w:r>
      <w:r w:rsidRPr="005B5E8B">
        <w:rPr>
          <w:rFonts w:ascii="Calibri" w:hAnsi="Calibri" w:cs="Calibri"/>
          <w:color w:val="222222"/>
          <w:shd w:val="clear" w:color="auto" w:fill="FFFFFF"/>
        </w:rPr>
        <w:t>(1), 3-38.</w:t>
      </w:r>
    </w:p>
    <w:p w14:paraId="5A36CC31" w14:textId="77777777" w:rsidR="00096DF4" w:rsidRDefault="00096DF4" w:rsidP="000C3ACF">
      <w:pPr>
        <w:spacing w:line="240" w:lineRule="auto"/>
        <w:ind w:left="720" w:hanging="720"/>
        <w:rPr>
          <w:rFonts w:ascii="Calibri" w:hAnsi="Calibri" w:cs="Calibri"/>
          <w:color w:val="222222"/>
          <w:shd w:val="clear" w:color="auto" w:fill="FFFFFF"/>
        </w:rPr>
      </w:pPr>
    </w:p>
    <w:p w14:paraId="2287E659" w14:textId="4B6FFAA9" w:rsidR="00C2655B" w:rsidRPr="00483C08" w:rsidRDefault="007B4355" w:rsidP="00483C08">
      <w:pPr>
        <w:spacing w:line="480" w:lineRule="auto"/>
        <w:ind w:left="720" w:hanging="720"/>
        <w:rPr>
          <w:rFonts w:ascii="Calibri" w:hAnsi="Calibri" w:cs="Calibri"/>
          <w:color w:val="222222"/>
          <w:shd w:val="clear" w:color="auto" w:fill="FFFFFF"/>
        </w:rPr>
      </w:pPr>
      <w:r w:rsidRPr="00483C08">
        <w:rPr>
          <w:rFonts w:ascii="Calibri" w:hAnsi="Calibri" w:cs="Calibri"/>
          <w:color w:val="222222"/>
          <w:shd w:val="clear" w:color="auto" w:fill="FFFFFF"/>
        </w:rPr>
        <w:t>Students for Fair Admissions, Inc., v. President and</w:t>
      </w:r>
      <w:r w:rsidRPr="00987824">
        <w:rPr>
          <w:rFonts w:ascii="Calibri" w:hAnsi="Calibri" w:cs="Calibri"/>
          <w:color w:val="222222"/>
          <w:shd w:val="clear" w:color="auto" w:fill="FFFFFF"/>
        </w:rPr>
        <w:t xml:space="preserve"> Fellows of</w:t>
      </w:r>
      <w:r w:rsidRPr="00BA4A59">
        <w:rPr>
          <w:rFonts w:ascii="Calibri" w:hAnsi="Calibri" w:cs="Calibri"/>
          <w:color w:val="222222"/>
          <w:shd w:val="clear" w:color="auto" w:fill="FFFFFF"/>
        </w:rPr>
        <w:t xml:space="preserve"> H</w:t>
      </w:r>
      <w:r w:rsidRPr="00626A38">
        <w:rPr>
          <w:rFonts w:ascii="Calibri" w:hAnsi="Calibri" w:cs="Calibri"/>
          <w:color w:val="222222"/>
          <w:shd w:val="clear" w:color="auto" w:fill="FFFFFF"/>
        </w:rPr>
        <w:t>arvard C</w:t>
      </w:r>
      <w:r w:rsidRPr="00C27AEC">
        <w:rPr>
          <w:rFonts w:ascii="Calibri" w:hAnsi="Calibri" w:cs="Calibri"/>
          <w:color w:val="222222"/>
          <w:shd w:val="clear" w:color="auto" w:fill="FFFFFF"/>
        </w:rPr>
        <w:t>ollege; Students for Fair Admission, Inc., v. University of North Carolina</w:t>
      </w:r>
      <w:r w:rsidR="00483C08" w:rsidRPr="00C27AEC">
        <w:rPr>
          <w:rFonts w:ascii="Calibri" w:hAnsi="Calibri" w:cs="Calibri"/>
          <w:color w:val="222222"/>
          <w:shd w:val="clear" w:color="auto" w:fill="FFFFFF"/>
        </w:rPr>
        <w:t xml:space="preserve">. </w:t>
      </w:r>
      <w:r w:rsidR="00233198" w:rsidRPr="002120E4">
        <w:rPr>
          <w:rFonts w:ascii="Calibri" w:hAnsi="Calibri" w:cs="Calibri"/>
        </w:rPr>
        <w:t>600 U.S. 181, 213</w:t>
      </w:r>
      <w:r w:rsidR="00483C08" w:rsidRPr="002120E4">
        <w:rPr>
          <w:rFonts w:ascii="Calibri" w:hAnsi="Calibri" w:cs="Calibri"/>
        </w:rPr>
        <w:t xml:space="preserve">. 2003. Accessed at </w:t>
      </w:r>
      <w:r w:rsidR="00233198" w:rsidRPr="002120E4">
        <w:rPr>
          <w:rFonts w:ascii="Calibri" w:hAnsi="Calibri" w:cs="Calibri"/>
        </w:rPr>
        <w:t xml:space="preserve"> </w:t>
      </w:r>
      <w:hyperlink r:id="rId32" w:history="1">
        <w:r w:rsidR="00261B5C" w:rsidRPr="00483C08">
          <w:rPr>
            <w:rStyle w:val="Hyperlink"/>
            <w:rFonts w:ascii="Calibri" w:hAnsi="Calibri" w:cs="Calibri"/>
            <w:shd w:val="clear" w:color="auto" w:fill="FFFFFF"/>
          </w:rPr>
          <w:t>https://www.supremecourt.gov/opinions/22pdf/20-1199_hgdj.pdf</w:t>
        </w:r>
      </w:hyperlink>
      <w:r w:rsidR="00261B5C" w:rsidRPr="00483C08">
        <w:rPr>
          <w:rFonts w:ascii="Calibri" w:hAnsi="Calibri" w:cs="Calibri"/>
          <w:color w:val="222222"/>
          <w:shd w:val="clear" w:color="auto" w:fill="FFFFFF"/>
        </w:rPr>
        <w:t xml:space="preserve"> </w:t>
      </w:r>
    </w:p>
    <w:p w14:paraId="6C179A09" w14:textId="11FE8095" w:rsidR="00C2655B" w:rsidRPr="005B5E8B" w:rsidRDefault="00C2655B" w:rsidP="009F080E">
      <w:pPr>
        <w:spacing w:line="480" w:lineRule="auto"/>
        <w:contextualSpacing/>
        <w:rPr>
          <w:rFonts w:ascii="Calibri" w:eastAsia="Times New Roman" w:hAnsi="Calibri" w:cs="Calibri"/>
        </w:rPr>
      </w:pPr>
      <w:r w:rsidRPr="005B5E8B">
        <w:rPr>
          <w:rFonts w:ascii="Calibri" w:hAnsi="Calibri" w:cs="Calibri"/>
        </w:rPr>
        <w:t>Thelin, J. R. (2011). A history of American higher education. Johns Hopkins Univeristy Press.</w:t>
      </w:r>
    </w:p>
    <w:p w14:paraId="14E68788" w14:textId="77777777" w:rsidR="00C43ED8" w:rsidRPr="005B5E8B" w:rsidRDefault="76F41CE1" w:rsidP="76F41CE1">
      <w:pPr>
        <w:spacing w:line="480" w:lineRule="auto"/>
        <w:contextualSpacing/>
        <w:rPr>
          <w:rFonts w:ascii="Calibri" w:eastAsia="Times New Roman" w:hAnsi="Calibri" w:cs="Calibri"/>
          <w:i/>
          <w:iCs/>
          <w:color w:val="222222"/>
        </w:rPr>
      </w:pPr>
      <w:r w:rsidRPr="005B5E8B">
        <w:rPr>
          <w:rFonts w:ascii="Calibri" w:eastAsia="Times New Roman" w:hAnsi="Calibri" w:cs="Calibri"/>
          <w:color w:val="222222"/>
        </w:rPr>
        <w:t>Thomas, J. M. (2020). </w:t>
      </w:r>
      <w:r w:rsidRPr="005B5E8B">
        <w:rPr>
          <w:rFonts w:ascii="Calibri" w:eastAsia="Times New Roman" w:hAnsi="Calibri" w:cs="Calibri"/>
          <w:i/>
          <w:iCs/>
          <w:color w:val="222222"/>
        </w:rPr>
        <w:t xml:space="preserve">Diversity regimes: Why talk is not enough to fix racial inequality at </w:t>
      </w:r>
    </w:p>
    <w:p w14:paraId="6AEA22F4" w14:textId="5A90B8CC" w:rsidR="00C43ED8" w:rsidRPr="005B5E8B" w:rsidRDefault="76F41CE1" w:rsidP="76F41CE1">
      <w:pPr>
        <w:spacing w:line="480" w:lineRule="auto"/>
        <w:ind w:firstLine="720"/>
        <w:contextualSpacing/>
        <w:rPr>
          <w:rFonts w:ascii="Calibri" w:eastAsia="Times New Roman" w:hAnsi="Calibri" w:cs="Calibri"/>
          <w:color w:val="222222"/>
        </w:rPr>
      </w:pPr>
      <w:r w:rsidRPr="005B5E8B">
        <w:rPr>
          <w:rFonts w:ascii="Calibri" w:eastAsia="Times New Roman" w:hAnsi="Calibri" w:cs="Calibri"/>
          <w:i/>
          <w:iCs/>
          <w:color w:val="222222"/>
        </w:rPr>
        <w:t>universities</w:t>
      </w:r>
      <w:r w:rsidRPr="005B5E8B">
        <w:rPr>
          <w:rFonts w:ascii="Calibri" w:eastAsia="Times New Roman" w:hAnsi="Calibri" w:cs="Calibri"/>
          <w:color w:val="222222"/>
        </w:rPr>
        <w:t>. Rutgers University Press.</w:t>
      </w:r>
    </w:p>
    <w:p w14:paraId="7D0E4452" w14:textId="07028362" w:rsidR="00C2655B" w:rsidRPr="005B5E8B" w:rsidRDefault="00C2655B" w:rsidP="009F080E">
      <w:pPr>
        <w:spacing w:line="480" w:lineRule="auto"/>
        <w:contextualSpacing/>
        <w:rPr>
          <w:rFonts w:ascii="Calibri" w:eastAsia="Times New Roman" w:hAnsi="Calibri" w:cs="Calibri"/>
          <w:color w:val="222222"/>
        </w:rPr>
      </w:pPr>
      <w:r w:rsidRPr="005B5E8B">
        <w:rPr>
          <w:rFonts w:ascii="Calibri" w:hAnsi="Calibri" w:cs="Calibri"/>
        </w:rPr>
        <w:lastRenderedPageBreak/>
        <w:t xml:space="preserve">University of Illinois, Urbana-Champaign. (n.d.). </w:t>
      </w:r>
      <w:r w:rsidRPr="005B5E8B">
        <w:rPr>
          <w:rFonts w:ascii="Calibri" w:hAnsi="Calibri" w:cs="Calibri"/>
          <w:i/>
        </w:rPr>
        <w:t xml:space="preserve">A home of their own. </w:t>
      </w:r>
      <w:r w:rsidRPr="005B5E8B">
        <w:rPr>
          <w:rFonts w:ascii="Calibri" w:hAnsi="Calibri" w:cs="Calibri"/>
        </w:rPr>
        <w:t xml:space="preserve">College of Liberal Arts &amp; Sciences, </w:t>
      </w:r>
      <w:r w:rsidR="000C3ACF">
        <w:rPr>
          <w:rFonts w:ascii="Calibri" w:hAnsi="Calibri" w:cs="Calibri"/>
        </w:rPr>
        <w:tab/>
      </w:r>
      <w:r w:rsidRPr="005B5E8B">
        <w:rPr>
          <w:rFonts w:ascii="Calibri" w:hAnsi="Calibri" w:cs="Calibri"/>
        </w:rPr>
        <w:t xml:space="preserve">Department of History. </w:t>
      </w:r>
      <w:hyperlink r:id="rId33" w:history="1">
        <w:r w:rsidRPr="005B5E8B">
          <w:rPr>
            <w:rFonts w:ascii="Calibri" w:hAnsi="Calibri" w:cs="Calibri"/>
            <w:color w:val="0000FF"/>
            <w:u w:val="single"/>
          </w:rPr>
          <w:t>https://history.illinois.edu/node/334</w:t>
        </w:r>
      </w:hyperlink>
      <w:r w:rsidRPr="005B5E8B">
        <w:rPr>
          <w:rFonts w:ascii="Calibri" w:hAnsi="Calibri" w:cs="Calibri"/>
          <w:i/>
        </w:rPr>
        <w:t xml:space="preserve"> </w:t>
      </w:r>
    </w:p>
    <w:p w14:paraId="334BCD79" w14:textId="77777777" w:rsidR="00C43ED8" w:rsidRPr="005B5E8B" w:rsidRDefault="00C43ED8" w:rsidP="76F41CE1">
      <w:pPr>
        <w:spacing w:line="480" w:lineRule="auto"/>
        <w:ind w:left="720" w:hanging="720"/>
        <w:contextualSpacing/>
        <w:rPr>
          <w:rFonts w:ascii="Calibri" w:eastAsia="Times New Roman" w:hAnsi="Calibri" w:cs="Calibri"/>
          <w:color w:val="222222"/>
        </w:rPr>
      </w:pPr>
      <w:r w:rsidRPr="005B5E8B">
        <w:rPr>
          <w:rFonts w:ascii="Calibri" w:eastAsia="Times New Roman" w:hAnsi="Calibri" w:cs="Calibri"/>
          <w:color w:val="222222"/>
          <w:shd w:val="clear" w:color="auto" w:fill="FFFFFF"/>
        </w:rPr>
        <w:t>West-Faulcon, K. (2009). Testing the Master Tools. </w:t>
      </w:r>
      <w:r w:rsidRPr="005B5E8B">
        <w:rPr>
          <w:rFonts w:ascii="Calibri" w:eastAsia="Times New Roman" w:hAnsi="Calibri" w:cs="Calibri"/>
          <w:i/>
          <w:iCs/>
          <w:color w:val="222222"/>
          <w:shd w:val="clear" w:color="auto" w:fill="FFFFFF"/>
        </w:rPr>
        <w:t>U. Pa. L. Rev. PENNumbra</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158</w:t>
      </w:r>
      <w:r w:rsidRPr="005B5E8B">
        <w:rPr>
          <w:rFonts w:ascii="Calibri" w:eastAsia="Times New Roman" w:hAnsi="Calibri" w:cs="Calibri"/>
          <w:color w:val="222222"/>
          <w:shd w:val="clear" w:color="auto" w:fill="FFFFFF"/>
        </w:rPr>
        <w:t>, 305.</w:t>
      </w:r>
    </w:p>
    <w:p w14:paraId="567D1E2E" w14:textId="77777777"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Yazan, B. (2015). Three approaches to case study methods in education: Yin, Merriam, and</w:t>
      </w:r>
      <w:r w:rsidR="00C43ED8" w:rsidRPr="005B5E8B">
        <w:rPr>
          <w:rFonts w:ascii="Calibri" w:hAnsi="Calibri" w:cs="Calibri"/>
        </w:rPr>
        <w:tab/>
      </w:r>
      <w:r w:rsidR="00C43ED8" w:rsidRPr="005B5E8B">
        <w:rPr>
          <w:rFonts w:ascii="Calibri" w:hAnsi="Calibri" w:cs="Calibri"/>
        </w:rPr>
        <w:tab/>
      </w:r>
      <w:r w:rsidRPr="005B5E8B">
        <w:rPr>
          <w:rFonts w:ascii="Calibri" w:eastAsia="Times New Roman" w:hAnsi="Calibri" w:cs="Calibri"/>
        </w:rPr>
        <w:t>Stake</w:t>
      </w:r>
      <w:r w:rsidRPr="005B5E8B">
        <w:rPr>
          <w:rFonts w:ascii="Calibri" w:eastAsia="Times New Roman" w:hAnsi="Calibri" w:cs="Calibri"/>
          <w:i/>
          <w:iCs/>
        </w:rPr>
        <w:t>. The Qualitative Report, 20</w:t>
      </w:r>
      <w:r w:rsidRPr="005B5E8B">
        <w:rPr>
          <w:rFonts w:ascii="Calibri" w:eastAsia="Times New Roman" w:hAnsi="Calibri" w:cs="Calibri"/>
        </w:rPr>
        <w:t>(2), 134-152.</w:t>
      </w:r>
    </w:p>
    <w:p w14:paraId="18FB9E09" w14:textId="77777777" w:rsidR="00C43ED8" w:rsidRPr="005B5E8B" w:rsidRDefault="76F41CE1" w:rsidP="76F41CE1">
      <w:pPr>
        <w:spacing w:line="480" w:lineRule="auto"/>
        <w:ind w:firstLine="720"/>
        <w:contextualSpacing/>
        <w:rPr>
          <w:rFonts w:ascii="Calibri" w:eastAsia="Times New Roman" w:hAnsi="Calibri" w:cs="Calibri"/>
        </w:rPr>
      </w:pPr>
      <w:r w:rsidRPr="005B5E8B">
        <w:rPr>
          <w:rFonts w:ascii="Calibri" w:eastAsia="Times New Roman" w:hAnsi="Calibri" w:cs="Calibri"/>
        </w:rPr>
        <w:t>http://www.nova.edu/ssss/QR/QR20/2/yazan1.pdf</w:t>
      </w:r>
    </w:p>
    <w:p w14:paraId="07EA7226" w14:textId="77777777" w:rsidR="00C43ED8" w:rsidRPr="005B5E8B" w:rsidRDefault="00C43ED8" w:rsidP="76F41CE1">
      <w:pPr>
        <w:spacing w:line="480" w:lineRule="auto"/>
        <w:ind w:left="720" w:hanging="720"/>
        <w:contextualSpacing/>
        <w:rPr>
          <w:rFonts w:ascii="Calibri" w:eastAsia="Times New Roman" w:hAnsi="Calibri" w:cs="Calibri"/>
        </w:rPr>
      </w:pPr>
      <w:r w:rsidRPr="005B5E8B">
        <w:rPr>
          <w:rFonts w:ascii="Calibri" w:eastAsia="Times New Roman" w:hAnsi="Calibri" w:cs="Calibri"/>
          <w:color w:val="222222"/>
          <w:shd w:val="clear" w:color="auto" w:fill="FFFFFF"/>
        </w:rPr>
        <w:t>Yeh, T. L., &amp; Wetzstein, L. (2020). A continuum of transfer partnerships: Toward intentional collaborations to improve transfer outcomes. </w:t>
      </w:r>
      <w:r w:rsidRPr="005B5E8B">
        <w:rPr>
          <w:rFonts w:ascii="Calibri" w:eastAsia="Times New Roman" w:hAnsi="Calibri" w:cs="Calibri"/>
          <w:i/>
          <w:iCs/>
          <w:color w:val="222222"/>
          <w:shd w:val="clear" w:color="auto" w:fill="FFFFFF"/>
        </w:rPr>
        <w:t>New Directions for Community Colleges</w:t>
      </w:r>
      <w:r w:rsidRPr="005B5E8B">
        <w:rPr>
          <w:rFonts w:ascii="Calibri" w:eastAsia="Times New Roman" w:hAnsi="Calibri" w:cs="Calibri"/>
          <w:color w:val="222222"/>
          <w:shd w:val="clear" w:color="auto" w:fill="FFFFFF"/>
        </w:rPr>
        <w:t>, </w:t>
      </w:r>
      <w:r w:rsidRPr="005B5E8B">
        <w:rPr>
          <w:rFonts w:ascii="Calibri" w:eastAsia="Times New Roman" w:hAnsi="Calibri" w:cs="Calibri"/>
          <w:i/>
          <w:iCs/>
          <w:color w:val="222222"/>
          <w:shd w:val="clear" w:color="auto" w:fill="FFFFFF"/>
        </w:rPr>
        <w:t>2020</w:t>
      </w:r>
      <w:r w:rsidRPr="005B5E8B">
        <w:rPr>
          <w:rFonts w:ascii="Calibri" w:eastAsia="Times New Roman" w:hAnsi="Calibri" w:cs="Calibri"/>
          <w:color w:val="222222"/>
          <w:shd w:val="clear" w:color="auto" w:fill="FFFFFF"/>
        </w:rPr>
        <w:t>(192), 21-35.</w:t>
      </w:r>
    </w:p>
    <w:p w14:paraId="08ED58B8" w14:textId="5468BD3B" w:rsidR="00C43ED8" w:rsidRPr="005B5E8B" w:rsidRDefault="76F41CE1" w:rsidP="76F41CE1">
      <w:pPr>
        <w:spacing w:line="480" w:lineRule="auto"/>
        <w:contextualSpacing/>
        <w:rPr>
          <w:rFonts w:ascii="Calibri" w:eastAsia="Times New Roman" w:hAnsi="Calibri" w:cs="Calibri"/>
        </w:rPr>
      </w:pPr>
      <w:r w:rsidRPr="005B5E8B">
        <w:rPr>
          <w:rFonts w:ascii="Calibri" w:eastAsia="Times New Roman" w:hAnsi="Calibri" w:cs="Calibri"/>
        </w:rPr>
        <w:t xml:space="preserve">Yin, R. K. (2014). </w:t>
      </w:r>
      <w:r w:rsidRPr="005B5E8B">
        <w:rPr>
          <w:rFonts w:ascii="Calibri" w:eastAsia="Times New Roman" w:hAnsi="Calibri" w:cs="Calibri"/>
          <w:i/>
          <w:iCs/>
        </w:rPr>
        <w:t>Case study research: Design and methods.</w:t>
      </w:r>
      <w:r w:rsidRPr="005B5E8B">
        <w:rPr>
          <w:rFonts w:ascii="Calibri" w:eastAsia="Times New Roman" w:hAnsi="Calibri" w:cs="Calibri"/>
        </w:rPr>
        <w:t xml:space="preserve"> Sage Publications.</w:t>
      </w:r>
    </w:p>
    <w:p w14:paraId="000000FA" w14:textId="57B8D623" w:rsidR="001A1492" w:rsidRPr="005B5E8B" w:rsidRDefault="001A1492" w:rsidP="76F41CE1">
      <w:pPr>
        <w:spacing w:line="480" w:lineRule="auto"/>
        <w:ind w:left="720" w:hanging="720"/>
        <w:contextualSpacing/>
        <w:rPr>
          <w:rFonts w:ascii="Calibri" w:eastAsia="Times New Roman" w:hAnsi="Calibri" w:cs="Calibri"/>
        </w:rPr>
      </w:pPr>
    </w:p>
    <w:sectPr w:rsidR="001A1492" w:rsidRPr="005B5E8B">
      <w:headerReference w:type="default" r:id="rId3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C9979E" w14:textId="77777777" w:rsidR="00BD5378" w:rsidRDefault="00BD5378" w:rsidP="00944AFA">
      <w:pPr>
        <w:spacing w:line="240" w:lineRule="auto"/>
      </w:pPr>
      <w:r>
        <w:separator/>
      </w:r>
    </w:p>
  </w:endnote>
  <w:endnote w:type="continuationSeparator" w:id="0">
    <w:p w14:paraId="2C59472F" w14:textId="77777777" w:rsidR="00BD5378" w:rsidRDefault="00BD5378" w:rsidP="00944A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4B3CF2" w14:textId="77777777" w:rsidR="00BD5378" w:rsidRDefault="00BD5378" w:rsidP="00944AFA">
      <w:pPr>
        <w:spacing w:line="240" w:lineRule="auto"/>
      </w:pPr>
      <w:r>
        <w:separator/>
      </w:r>
    </w:p>
  </w:footnote>
  <w:footnote w:type="continuationSeparator" w:id="0">
    <w:p w14:paraId="0CDB60B8" w14:textId="77777777" w:rsidR="00BD5378" w:rsidRDefault="00BD5378" w:rsidP="00944AFA">
      <w:pPr>
        <w:spacing w:line="240" w:lineRule="auto"/>
      </w:pPr>
      <w:r>
        <w:continuationSeparator/>
      </w:r>
    </w:p>
  </w:footnote>
  <w:footnote w:id="1">
    <w:p w14:paraId="4BEA0244" w14:textId="2F826BEE" w:rsidR="009000A5" w:rsidRPr="002120E4" w:rsidRDefault="009000A5">
      <w:pPr>
        <w:pStyle w:val="FootnoteText"/>
        <w:rPr>
          <w:rFonts w:ascii="Calibri" w:hAnsi="Calibri" w:cs="Calibri"/>
        </w:rPr>
      </w:pPr>
      <w:r w:rsidRPr="002120E4">
        <w:rPr>
          <w:rStyle w:val="FootnoteReference"/>
          <w:rFonts w:ascii="Calibri" w:hAnsi="Calibri" w:cs="Calibri"/>
        </w:rPr>
        <w:footnoteRef/>
      </w:r>
      <w:r w:rsidRPr="002120E4">
        <w:rPr>
          <w:rFonts w:ascii="Calibri" w:hAnsi="Calibri" w:cs="Calibri"/>
        </w:rPr>
        <w:t xml:space="preserve"> For more information, see </w:t>
      </w:r>
      <w:hyperlink r:id="rId1" w:history="1">
        <w:r w:rsidRPr="002120E4">
          <w:rPr>
            <w:rStyle w:val="Hyperlink"/>
            <w:rFonts w:ascii="Calibri" w:hAnsi="Calibri" w:cs="Calibri"/>
          </w:rPr>
          <w:t>https://emraresearch.org/</w:t>
        </w:r>
      </w:hyperlink>
      <w:r w:rsidRPr="002120E4">
        <w:rPr>
          <w:rFonts w:ascii="Calibri" w:hAnsi="Calibri" w:cs="Calibri"/>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alibri" w:hAnsi="Calibri" w:cs="Calibri"/>
      </w:rPr>
      <w:id w:val="1091355278"/>
      <w:docPartObj>
        <w:docPartGallery w:val="Page Numbers (Top of Page)"/>
        <w:docPartUnique/>
      </w:docPartObj>
    </w:sdtPr>
    <w:sdtEndPr>
      <w:rPr>
        <w:noProof/>
      </w:rPr>
    </w:sdtEndPr>
    <w:sdtContent>
      <w:p w14:paraId="1630248E" w14:textId="263D5F0B" w:rsidR="009000A5" w:rsidRPr="00803E24" w:rsidRDefault="009000A5">
        <w:pPr>
          <w:pStyle w:val="Header"/>
          <w:jc w:val="right"/>
          <w:rPr>
            <w:rFonts w:ascii="Calibri" w:hAnsi="Calibri" w:cs="Calibri"/>
          </w:rPr>
        </w:pPr>
        <w:r>
          <w:rPr>
            <w:rFonts w:ascii="Calibri" w:hAnsi="Calibri" w:cs="Calibri"/>
          </w:rPr>
          <w:t xml:space="preserve">CONTRADICTORY AIMS </w:t>
        </w:r>
        <w:r w:rsidRPr="00803E24">
          <w:rPr>
            <w:rFonts w:ascii="Calibri" w:hAnsi="Calibri" w:cs="Calibri"/>
          </w:rPr>
          <w:fldChar w:fldCharType="begin"/>
        </w:r>
        <w:r w:rsidRPr="00803E24">
          <w:rPr>
            <w:rFonts w:ascii="Calibri" w:hAnsi="Calibri" w:cs="Calibri"/>
          </w:rPr>
          <w:instrText xml:space="preserve"> PAGE   \* MERGEFORMAT </w:instrText>
        </w:r>
        <w:r w:rsidRPr="00803E24">
          <w:rPr>
            <w:rFonts w:ascii="Calibri" w:hAnsi="Calibri" w:cs="Calibri"/>
          </w:rPr>
          <w:fldChar w:fldCharType="separate"/>
        </w:r>
        <w:r w:rsidR="008736CF">
          <w:rPr>
            <w:rFonts w:ascii="Calibri" w:hAnsi="Calibri" w:cs="Calibri"/>
            <w:noProof/>
          </w:rPr>
          <w:t>21</w:t>
        </w:r>
        <w:r w:rsidRPr="00803E24">
          <w:rPr>
            <w:rFonts w:ascii="Calibri" w:hAnsi="Calibri" w:cs="Calibri"/>
            <w:noProof/>
          </w:rPr>
          <w:fldChar w:fldCharType="end"/>
        </w:r>
      </w:p>
    </w:sdtContent>
  </w:sdt>
  <w:p w14:paraId="2AF90CF2" w14:textId="77777777" w:rsidR="009000A5" w:rsidRPr="00803E24" w:rsidRDefault="009000A5">
    <w:pPr>
      <w:pStyle w:val="Header"/>
      <w:rPr>
        <w:rFonts w:ascii="Calibri" w:hAnsi="Calibri" w:cs="Calibr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8A4873"/>
    <w:multiLevelType w:val="multilevel"/>
    <w:tmpl w:val="548876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B98D658"/>
    <w:multiLevelType w:val="hybridMultilevel"/>
    <w:tmpl w:val="7F2E7366"/>
    <w:lvl w:ilvl="0" w:tplc="79147658">
      <w:start w:val="1"/>
      <w:numFmt w:val="bullet"/>
      <w:lvlText w:val=""/>
      <w:lvlJc w:val="left"/>
      <w:pPr>
        <w:ind w:left="720" w:hanging="360"/>
      </w:pPr>
      <w:rPr>
        <w:rFonts w:ascii="Symbol" w:hAnsi="Symbol" w:hint="default"/>
      </w:rPr>
    </w:lvl>
    <w:lvl w:ilvl="1" w:tplc="99B2D834">
      <w:start w:val="1"/>
      <w:numFmt w:val="bullet"/>
      <w:lvlText w:val="o"/>
      <w:lvlJc w:val="left"/>
      <w:pPr>
        <w:ind w:left="1440" w:hanging="360"/>
      </w:pPr>
      <w:rPr>
        <w:rFonts w:ascii="Courier New" w:hAnsi="Courier New" w:hint="default"/>
      </w:rPr>
    </w:lvl>
    <w:lvl w:ilvl="2" w:tplc="EEB8D0F4">
      <w:start w:val="1"/>
      <w:numFmt w:val="bullet"/>
      <w:lvlText w:val=""/>
      <w:lvlJc w:val="left"/>
      <w:pPr>
        <w:ind w:left="2160" w:hanging="360"/>
      </w:pPr>
      <w:rPr>
        <w:rFonts w:ascii="Wingdings" w:hAnsi="Wingdings" w:hint="default"/>
      </w:rPr>
    </w:lvl>
    <w:lvl w:ilvl="3" w:tplc="A7B0874A">
      <w:start w:val="1"/>
      <w:numFmt w:val="bullet"/>
      <w:lvlText w:val=""/>
      <w:lvlJc w:val="left"/>
      <w:pPr>
        <w:ind w:left="2880" w:hanging="360"/>
      </w:pPr>
      <w:rPr>
        <w:rFonts w:ascii="Symbol" w:hAnsi="Symbol" w:hint="default"/>
      </w:rPr>
    </w:lvl>
    <w:lvl w:ilvl="4" w:tplc="9122728A">
      <w:start w:val="1"/>
      <w:numFmt w:val="bullet"/>
      <w:lvlText w:val="o"/>
      <w:lvlJc w:val="left"/>
      <w:pPr>
        <w:ind w:left="3600" w:hanging="360"/>
      </w:pPr>
      <w:rPr>
        <w:rFonts w:ascii="Courier New" w:hAnsi="Courier New" w:hint="default"/>
      </w:rPr>
    </w:lvl>
    <w:lvl w:ilvl="5" w:tplc="89EEF5FA">
      <w:start w:val="1"/>
      <w:numFmt w:val="bullet"/>
      <w:lvlText w:val=""/>
      <w:lvlJc w:val="left"/>
      <w:pPr>
        <w:ind w:left="4320" w:hanging="360"/>
      </w:pPr>
      <w:rPr>
        <w:rFonts w:ascii="Wingdings" w:hAnsi="Wingdings" w:hint="default"/>
      </w:rPr>
    </w:lvl>
    <w:lvl w:ilvl="6" w:tplc="3226529E">
      <w:start w:val="1"/>
      <w:numFmt w:val="bullet"/>
      <w:lvlText w:val=""/>
      <w:lvlJc w:val="left"/>
      <w:pPr>
        <w:ind w:left="5040" w:hanging="360"/>
      </w:pPr>
      <w:rPr>
        <w:rFonts w:ascii="Symbol" w:hAnsi="Symbol" w:hint="default"/>
      </w:rPr>
    </w:lvl>
    <w:lvl w:ilvl="7" w:tplc="E22C5BD4">
      <w:start w:val="1"/>
      <w:numFmt w:val="bullet"/>
      <w:lvlText w:val="o"/>
      <w:lvlJc w:val="left"/>
      <w:pPr>
        <w:ind w:left="5760" w:hanging="360"/>
      </w:pPr>
      <w:rPr>
        <w:rFonts w:ascii="Courier New" w:hAnsi="Courier New" w:hint="default"/>
      </w:rPr>
    </w:lvl>
    <w:lvl w:ilvl="8" w:tplc="2E76BB90">
      <w:start w:val="1"/>
      <w:numFmt w:val="bullet"/>
      <w:lvlText w:val=""/>
      <w:lvlJc w:val="left"/>
      <w:pPr>
        <w:ind w:left="6480" w:hanging="360"/>
      </w:pPr>
      <w:rPr>
        <w:rFonts w:ascii="Wingdings" w:hAnsi="Wingdings" w:hint="default"/>
      </w:rPr>
    </w:lvl>
  </w:abstractNum>
  <w:abstractNum w:abstractNumId="2" w15:restartNumberingAfterBreak="0">
    <w:nsid w:val="408B4D55"/>
    <w:multiLevelType w:val="multilevel"/>
    <w:tmpl w:val="FBCA1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F8A4B6E"/>
    <w:multiLevelType w:val="hybridMultilevel"/>
    <w:tmpl w:val="50E02BC6"/>
    <w:lvl w:ilvl="0" w:tplc="D07E2188">
      <w:start w:val="1"/>
      <w:numFmt w:val="bullet"/>
      <w:lvlText w:val=""/>
      <w:lvlJc w:val="left"/>
      <w:pPr>
        <w:ind w:left="720" w:hanging="360"/>
      </w:pPr>
      <w:rPr>
        <w:rFonts w:ascii="Symbol" w:hAnsi="Symbol" w:hint="default"/>
      </w:rPr>
    </w:lvl>
    <w:lvl w:ilvl="1" w:tplc="C694B4A0">
      <w:start w:val="1"/>
      <w:numFmt w:val="bullet"/>
      <w:lvlText w:val="o"/>
      <w:lvlJc w:val="left"/>
      <w:pPr>
        <w:ind w:left="1440" w:hanging="360"/>
      </w:pPr>
      <w:rPr>
        <w:rFonts w:ascii="Courier New" w:hAnsi="Courier New" w:hint="default"/>
      </w:rPr>
    </w:lvl>
    <w:lvl w:ilvl="2" w:tplc="E98C2D2A">
      <w:start w:val="1"/>
      <w:numFmt w:val="bullet"/>
      <w:lvlText w:val=""/>
      <w:lvlJc w:val="left"/>
      <w:pPr>
        <w:ind w:left="2160" w:hanging="360"/>
      </w:pPr>
      <w:rPr>
        <w:rFonts w:ascii="Wingdings" w:hAnsi="Wingdings" w:hint="default"/>
      </w:rPr>
    </w:lvl>
    <w:lvl w:ilvl="3" w:tplc="FB70B894">
      <w:start w:val="1"/>
      <w:numFmt w:val="bullet"/>
      <w:lvlText w:val=""/>
      <w:lvlJc w:val="left"/>
      <w:pPr>
        <w:ind w:left="2880" w:hanging="360"/>
      </w:pPr>
      <w:rPr>
        <w:rFonts w:ascii="Symbol" w:hAnsi="Symbol" w:hint="default"/>
      </w:rPr>
    </w:lvl>
    <w:lvl w:ilvl="4" w:tplc="B8A4F7F6">
      <w:start w:val="1"/>
      <w:numFmt w:val="bullet"/>
      <w:lvlText w:val="o"/>
      <w:lvlJc w:val="left"/>
      <w:pPr>
        <w:ind w:left="3600" w:hanging="360"/>
      </w:pPr>
      <w:rPr>
        <w:rFonts w:ascii="Courier New" w:hAnsi="Courier New" w:hint="default"/>
      </w:rPr>
    </w:lvl>
    <w:lvl w:ilvl="5" w:tplc="32402574">
      <w:start w:val="1"/>
      <w:numFmt w:val="bullet"/>
      <w:lvlText w:val=""/>
      <w:lvlJc w:val="left"/>
      <w:pPr>
        <w:ind w:left="4320" w:hanging="360"/>
      </w:pPr>
      <w:rPr>
        <w:rFonts w:ascii="Wingdings" w:hAnsi="Wingdings" w:hint="default"/>
      </w:rPr>
    </w:lvl>
    <w:lvl w:ilvl="6" w:tplc="28FEF894">
      <w:start w:val="1"/>
      <w:numFmt w:val="bullet"/>
      <w:lvlText w:val=""/>
      <w:lvlJc w:val="left"/>
      <w:pPr>
        <w:ind w:left="5040" w:hanging="360"/>
      </w:pPr>
      <w:rPr>
        <w:rFonts w:ascii="Symbol" w:hAnsi="Symbol" w:hint="default"/>
      </w:rPr>
    </w:lvl>
    <w:lvl w:ilvl="7" w:tplc="F61AEF68">
      <w:start w:val="1"/>
      <w:numFmt w:val="bullet"/>
      <w:lvlText w:val="o"/>
      <w:lvlJc w:val="left"/>
      <w:pPr>
        <w:ind w:left="5760" w:hanging="360"/>
      </w:pPr>
      <w:rPr>
        <w:rFonts w:ascii="Courier New" w:hAnsi="Courier New" w:hint="default"/>
      </w:rPr>
    </w:lvl>
    <w:lvl w:ilvl="8" w:tplc="F8347800">
      <w:start w:val="1"/>
      <w:numFmt w:val="bullet"/>
      <w:lvlText w:val=""/>
      <w:lvlJc w:val="left"/>
      <w:pPr>
        <w:ind w:left="6480" w:hanging="360"/>
      </w:pPr>
      <w:rPr>
        <w:rFonts w:ascii="Wingdings" w:hAnsi="Wingdings" w:hint="default"/>
      </w:rPr>
    </w:lvl>
  </w:abstractNum>
  <w:abstractNum w:abstractNumId="4" w15:restartNumberingAfterBreak="0">
    <w:nsid w:val="556B26D2"/>
    <w:multiLevelType w:val="multilevel"/>
    <w:tmpl w:val="F0E2A4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7AC2ABA"/>
    <w:multiLevelType w:val="multilevel"/>
    <w:tmpl w:val="A5541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A4E9EFC"/>
    <w:multiLevelType w:val="hybridMultilevel"/>
    <w:tmpl w:val="019C23C0"/>
    <w:lvl w:ilvl="0" w:tplc="DCC4F120">
      <w:start w:val="1"/>
      <w:numFmt w:val="bullet"/>
      <w:lvlText w:val=""/>
      <w:lvlJc w:val="left"/>
      <w:pPr>
        <w:ind w:left="720" w:hanging="360"/>
      </w:pPr>
      <w:rPr>
        <w:rFonts w:ascii="Symbol" w:hAnsi="Symbol" w:hint="default"/>
      </w:rPr>
    </w:lvl>
    <w:lvl w:ilvl="1" w:tplc="FC3ACCA2">
      <w:start w:val="1"/>
      <w:numFmt w:val="bullet"/>
      <w:lvlText w:val="o"/>
      <w:lvlJc w:val="left"/>
      <w:pPr>
        <w:ind w:left="1440" w:hanging="360"/>
      </w:pPr>
      <w:rPr>
        <w:rFonts w:ascii="Courier New" w:hAnsi="Courier New" w:hint="default"/>
      </w:rPr>
    </w:lvl>
    <w:lvl w:ilvl="2" w:tplc="0FE2B292">
      <w:start w:val="1"/>
      <w:numFmt w:val="bullet"/>
      <w:lvlText w:val=""/>
      <w:lvlJc w:val="left"/>
      <w:pPr>
        <w:ind w:left="2160" w:hanging="360"/>
      </w:pPr>
      <w:rPr>
        <w:rFonts w:ascii="Wingdings" w:hAnsi="Wingdings" w:hint="default"/>
      </w:rPr>
    </w:lvl>
    <w:lvl w:ilvl="3" w:tplc="25AEDED6">
      <w:start w:val="1"/>
      <w:numFmt w:val="bullet"/>
      <w:lvlText w:val=""/>
      <w:lvlJc w:val="left"/>
      <w:pPr>
        <w:ind w:left="2880" w:hanging="360"/>
      </w:pPr>
      <w:rPr>
        <w:rFonts w:ascii="Symbol" w:hAnsi="Symbol" w:hint="default"/>
      </w:rPr>
    </w:lvl>
    <w:lvl w:ilvl="4" w:tplc="4A7A7D42">
      <w:start w:val="1"/>
      <w:numFmt w:val="bullet"/>
      <w:lvlText w:val="o"/>
      <w:lvlJc w:val="left"/>
      <w:pPr>
        <w:ind w:left="3600" w:hanging="360"/>
      </w:pPr>
      <w:rPr>
        <w:rFonts w:ascii="Courier New" w:hAnsi="Courier New" w:hint="default"/>
      </w:rPr>
    </w:lvl>
    <w:lvl w:ilvl="5" w:tplc="C35C24A0">
      <w:start w:val="1"/>
      <w:numFmt w:val="bullet"/>
      <w:lvlText w:val=""/>
      <w:lvlJc w:val="left"/>
      <w:pPr>
        <w:ind w:left="4320" w:hanging="360"/>
      </w:pPr>
      <w:rPr>
        <w:rFonts w:ascii="Wingdings" w:hAnsi="Wingdings" w:hint="default"/>
      </w:rPr>
    </w:lvl>
    <w:lvl w:ilvl="6" w:tplc="69EC17F0">
      <w:start w:val="1"/>
      <w:numFmt w:val="bullet"/>
      <w:lvlText w:val=""/>
      <w:lvlJc w:val="left"/>
      <w:pPr>
        <w:ind w:left="5040" w:hanging="360"/>
      </w:pPr>
      <w:rPr>
        <w:rFonts w:ascii="Symbol" w:hAnsi="Symbol" w:hint="default"/>
      </w:rPr>
    </w:lvl>
    <w:lvl w:ilvl="7" w:tplc="A8961FCC">
      <w:start w:val="1"/>
      <w:numFmt w:val="bullet"/>
      <w:lvlText w:val="o"/>
      <w:lvlJc w:val="left"/>
      <w:pPr>
        <w:ind w:left="5760" w:hanging="360"/>
      </w:pPr>
      <w:rPr>
        <w:rFonts w:ascii="Courier New" w:hAnsi="Courier New" w:hint="default"/>
      </w:rPr>
    </w:lvl>
    <w:lvl w:ilvl="8" w:tplc="3D321DBA">
      <w:start w:val="1"/>
      <w:numFmt w:val="bullet"/>
      <w:lvlText w:val=""/>
      <w:lvlJc w:val="left"/>
      <w:pPr>
        <w:ind w:left="6480" w:hanging="360"/>
      </w:pPr>
      <w:rPr>
        <w:rFonts w:ascii="Wingdings" w:hAnsi="Wingdings" w:hint="default"/>
      </w:rPr>
    </w:lvl>
  </w:abstractNum>
  <w:abstractNum w:abstractNumId="7" w15:restartNumberingAfterBreak="0">
    <w:nsid w:val="6EFF8DAB"/>
    <w:multiLevelType w:val="hybridMultilevel"/>
    <w:tmpl w:val="1D189C52"/>
    <w:lvl w:ilvl="0" w:tplc="A672090E">
      <w:start w:val="1"/>
      <w:numFmt w:val="bullet"/>
      <w:lvlText w:val=""/>
      <w:lvlJc w:val="left"/>
      <w:pPr>
        <w:ind w:left="720" w:hanging="360"/>
      </w:pPr>
      <w:rPr>
        <w:rFonts w:ascii="Symbol" w:hAnsi="Symbol" w:hint="default"/>
      </w:rPr>
    </w:lvl>
    <w:lvl w:ilvl="1" w:tplc="C736FCD0">
      <w:start w:val="1"/>
      <w:numFmt w:val="bullet"/>
      <w:lvlText w:val="o"/>
      <w:lvlJc w:val="left"/>
      <w:pPr>
        <w:ind w:left="1440" w:hanging="360"/>
      </w:pPr>
      <w:rPr>
        <w:rFonts w:ascii="Courier New" w:hAnsi="Courier New" w:hint="default"/>
      </w:rPr>
    </w:lvl>
    <w:lvl w:ilvl="2" w:tplc="7E54BB64">
      <w:start w:val="1"/>
      <w:numFmt w:val="bullet"/>
      <w:lvlText w:val=""/>
      <w:lvlJc w:val="left"/>
      <w:pPr>
        <w:ind w:left="2160" w:hanging="360"/>
      </w:pPr>
      <w:rPr>
        <w:rFonts w:ascii="Wingdings" w:hAnsi="Wingdings" w:hint="default"/>
      </w:rPr>
    </w:lvl>
    <w:lvl w:ilvl="3" w:tplc="7CC4E1A2">
      <w:start w:val="1"/>
      <w:numFmt w:val="bullet"/>
      <w:lvlText w:val=""/>
      <w:lvlJc w:val="left"/>
      <w:pPr>
        <w:ind w:left="2880" w:hanging="360"/>
      </w:pPr>
      <w:rPr>
        <w:rFonts w:ascii="Symbol" w:hAnsi="Symbol" w:hint="default"/>
      </w:rPr>
    </w:lvl>
    <w:lvl w:ilvl="4" w:tplc="A79CA58C">
      <w:start w:val="1"/>
      <w:numFmt w:val="bullet"/>
      <w:lvlText w:val="o"/>
      <w:lvlJc w:val="left"/>
      <w:pPr>
        <w:ind w:left="3600" w:hanging="360"/>
      </w:pPr>
      <w:rPr>
        <w:rFonts w:ascii="Courier New" w:hAnsi="Courier New" w:hint="default"/>
      </w:rPr>
    </w:lvl>
    <w:lvl w:ilvl="5" w:tplc="68D2B642">
      <w:start w:val="1"/>
      <w:numFmt w:val="bullet"/>
      <w:lvlText w:val=""/>
      <w:lvlJc w:val="left"/>
      <w:pPr>
        <w:ind w:left="4320" w:hanging="360"/>
      </w:pPr>
      <w:rPr>
        <w:rFonts w:ascii="Wingdings" w:hAnsi="Wingdings" w:hint="default"/>
      </w:rPr>
    </w:lvl>
    <w:lvl w:ilvl="6" w:tplc="ACF4A07A">
      <w:start w:val="1"/>
      <w:numFmt w:val="bullet"/>
      <w:lvlText w:val=""/>
      <w:lvlJc w:val="left"/>
      <w:pPr>
        <w:ind w:left="5040" w:hanging="360"/>
      </w:pPr>
      <w:rPr>
        <w:rFonts w:ascii="Symbol" w:hAnsi="Symbol" w:hint="default"/>
      </w:rPr>
    </w:lvl>
    <w:lvl w:ilvl="7" w:tplc="10ACF6D8">
      <w:start w:val="1"/>
      <w:numFmt w:val="bullet"/>
      <w:lvlText w:val="o"/>
      <w:lvlJc w:val="left"/>
      <w:pPr>
        <w:ind w:left="5760" w:hanging="360"/>
      </w:pPr>
      <w:rPr>
        <w:rFonts w:ascii="Courier New" w:hAnsi="Courier New" w:hint="default"/>
      </w:rPr>
    </w:lvl>
    <w:lvl w:ilvl="8" w:tplc="58BA665C">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3"/>
  </w:num>
  <w:num w:numId="4">
    <w:abstractNumId w:val="6"/>
  </w:num>
  <w:num w:numId="5">
    <w:abstractNumId w:val="4"/>
  </w:num>
  <w:num w:numId="6">
    <w:abstractNumId w:val="0"/>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492"/>
    <w:rsid w:val="00000F28"/>
    <w:rsid w:val="00003843"/>
    <w:rsid w:val="00007F96"/>
    <w:rsid w:val="000201D2"/>
    <w:rsid w:val="00020E83"/>
    <w:rsid w:val="00022672"/>
    <w:rsid w:val="00023B1E"/>
    <w:rsid w:val="000278E8"/>
    <w:rsid w:val="00027AE2"/>
    <w:rsid w:val="00027C60"/>
    <w:rsid w:val="00037C64"/>
    <w:rsid w:val="00040D1A"/>
    <w:rsid w:val="00042BA5"/>
    <w:rsid w:val="00043404"/>
    <w:rsid w:val="00046799"/>
    <w:rsid w:val="00046C2E"/>
    <w:rsid w:val="0004775E"/>
    <w:rsid w:val="00055086"/>
    <w:rsid w:val="00064466"/>
    <w:rsid w:val="00074E00"/>
    <w:rsid w:val="00084090"/>
    <w:rsid w:val="0009079B"/>
    <w:rsid w:val="00091B51"/>
    <w:rsid w:val="00096DF4"/>
    <w:rsid w:val="000A01E7"/>
    <w:rsid w:val="000B171D"/>
    <w:rsid w:val="000B639B"/>
    <w:rsid w:val="000B66F5"/>
    <w:rsid w:val="000C1918"/>
    <w:rsid w:val="000C3ACF"/>
    <w:rsid w:val="000C5BB8"/>
    <w:rsid w:val="000C7397"/>
    <w:rsid w:val="000D3A0F"/>
    <w:rsid w:val="000E2E4F"/>
    <w:rsid w:val="000F259C"/>
    <w:rsid w:val="000F6086"/>
    <w:rsid w:val="00110673"/>
    <w:rsid w:val="00117DDA"/>
    <w:rsid w:val="001239F8"/>
    <w:rsid w:val="0012750C"/>
    <w:rsid w:val="00131C8C"/>
    <w:rsid w:val="00142666"/>
    <w:rsid w:val="00143AC1"/>
    <w:rsid w:val="00151ED9"/>
    <w:rsid w:val="00156509"/>
    <w:rsid w:val="001615DA"/>
    <w:rsid w:val="00161CDD"/>
    <w:rsid w:val="00162281"/>
    <w:rsid w:val="00162335"/>
    <w:rsid w:val="001640EA"/>
    <w:rsid w:val="00171CC5"/>
    <w:rsid w:val="00180109"/>
    <w:rsid w:val="00180ECC"/>
    <w:rsid w:val="001849A3"/>
    <w:rsid w:val="00194614"/>
    <w:rsid w:val="001A1492"/>
    <w:rsid w:val="001A3DC6"/>
    <w:rsid w:val="001C4DA0"/>
    <w:rsid w:val="001C5FB1"/>
    <w:rsid w:val="001D0599"/>
    <w:rsid w:val="001D1733"/>
    <w:rsid w:val="001D474E"/>
    <w:rsid w:val="001D5308"/>
    <w:rsid w:val="001E32ED"/>
    <w:rsid w:val="001E70D6"/>
    <w:rsid w:val="001E7F51"/>
    <w:rsid w:val="001F14D3"/>
    <w:rsid w:val="001F66B9"/>
    <w:rsid w:val="001F7FB7"/>
    <w:rsid w:val="002033B4"/>
    <w:rsid w:val="00203986"/>
    <w:rsid w:val="0020519C"/>
    <w:rsid w:val="00207FEF"/>
    <w:rsid w:val="00210DD2"/>
    <w:rsid w:val="002120E4"/>
    <w:rsid w:val="00216EC4"/>
    <w:rsid w:val="00220D37"/>
    <w:rsid w:val="00221498"/>
    <w:rsid w:val="00221741"/>
    <w:rsid w:val="00233198"/>
    <w:rsid w:val="002423F9"/>
    <w:rsid w:val="002602B3"/>
    <w:rsid w:val="00261B5C"/>
    <w:rsid w:val="0027166E"/>
    <w:rsid w:val="00272111"/>
    <w:rsid w:val="0027280D"/>
    <w:rsid w:val="00277287"/>
    <w:rsid w:val="00282B54"/>
    <w:rsid w:val="002903C0"/>
    <w:rsid w:val="00294477"/>
    <w:rsid w:val="0029562F"/>
    <w:rsid w:val="002A6C4E"/>
    <w:rsid w:val="002B1501"/>
    <w:rsid w:val="002C1A54"/>
    <w:rsid w:val="002C1A8D"/>
    <w:rsid w:val="002C7AB2"/>
    <w:rsid w:val="002D16AC"/>
    <w:rsid w:val="002D180D"/>
    <w:rsid w:val="002D75DC"/>
    <w:rsid w:val="002E3CE2"/>
    <w:rsid w:val="002F5B3D"/>
    <w:rsid w:val="00300869"/>
    <w:rsid w:val="00301FE0"/>
    <w:rsid w:val="00303152"/>
    <w:rsid w:val="003055AE"/>
    <w:rsid w:val="003073B2"/>
    <w:rsid w:val="00312431"/>
    <w:rsid w:val="00314A80"/>
    <w:rsid w:val="00323A80"/>
    <w:rsid w:val="00326715"/>
    <w:rsid w:val="003312DA"/>
    <w:rsid w:val="00331DEB"/>
    <w:rsid w:val="00353EE6"/>
    <w:rsid w:val="00355DC9"/>
    <w:rsid w:val="00361393"/>
    <w:rsid w:val="00361872"/>
    <w:rsid w:val="00365ADC"/>
    <w:rsid w:val="00367136"/>
    <w:rsid w:val="003749B1"/>
    <w:rsid w:val="00384415"/>
    <w:rsid w:val="0039212E"/>
    <w:rsid w:val="003958FE"/>
    <w:rsid w:val="003A4F9E"/>
    <w:rsid w:val="003A4FFF"/>
    <w:rsid w:val="003B11CA"/>
    <w:rsid w:val="003B1B18"/>
    <w:rsid w:val="003B2E8B"/>
    <w:rsid w:val="003B71AA"/>
    <w:rsid w:val="003C368F"/>
    <w:rsid w:val="003C4E7C"/>
    <w:rsid w:val="003C7040"/>
    <w:rsid w:val="003D4468"/>
    <w:rsid w:val="003E5AA4"/>
    <w:rsid w:val="003E7309"/>
    <w:rsid w:val="003F6981"/>
    <w:rsid w:val="00407025"/>
    <w:rsid w:val="0042443D"/>
    <w:rsid w:val="00426955"/>
    <w:rsid w:val="00426F09"/>
    <w:rsid w:val="00432ED3"/>
    <w:rsid w:val="00442878"/>
    <w:rsid w:val="004473D5"/>
    <w:rsid w:val="0048127D"/>
    <w:rsid w:val="00483254"/>
    <w:rsid w:val="00483C08"/>
    <w:rsid w:val="00487F27"/>
    <w:rsid w:val="00490933"/>
    <w:rsid w:val="00490965"/>
    <w:rsid w:val="004966A6"/>
    <w:rsid w:val="00497C28"/>
    <w:rsid w:val="004A331E"/>
    <w:rsid w:val="004A3EB5"/>
    <w:rsid w:val="004B5B48"/>
    <w:rsid w:val="004C0F2B"/>
    <w:rsid w:val="004C42D6"/>
    <w:rsid w:val="004C4646"/>
    <w:rsid w:val="004D7DF5"/>
    <w:rsid w:val="004E0528"/>
    <w:rsid w:val="004E193A"/>
    <w:rsid w:val="004E1E5B"/>
    <w:rsid w:val="004F1E88"/>
    <w:rsid w:val="0050232E"/>
    <w:rsid w:val="00506373"/>
    <w:rsid w:val="00514114"/>
    <w:rsid w:val="00523AAB"/>
    <w:rsid w:val="00524898"/>
    <w:rsid w:val="0052537F"/>
    <w:rsid w:val="00534E80"/>
    <w:rsid w:val="00535871"/>
    <w:rsid w:val="005408FD"/>
    <w:rsid w:val="00544FC9"/>
    <w:rsid w:val="00551A4B"/>
    <w:rsid w:val="00556E51"/>
    <w:rsid w:val="0056211B"/>
    <w:rsid w:val="005732C2"/>
    <w:rsid w:val="005768BD"/>
    <w:rsid w:val="00576A2A"/>
    <w:rsid w:val="00576B55"/>
    <w:rsid w:val="00584D87"/>
    <w:rsid w:val="00596088"/>
    <w:rsid w:val="005A2FF7"/>
    <w:rsid w:val="005B4584"/>
    <w:rsid w:val="005B5E8B"/>
    <w:rsid w:val="005B7EF8"/>
    <w:rsid w:val="005C3C27"/>
    <w:rsid w:val="005D49F4"/>
    <w:rsid w:val="005D6925"/>
    <w:rsid w:val="005E02CC"/>
    <w:rsid w:val="005F2A83"/>
    <w:rsid w:val="0060028D"/>
    <w:rsid w:val="006050F7"/>
    <w:rsid w:val="00605FEE"/>
    <w:rsid w:val="00625497"/>
    <w:rsid w:val="00626A38"/>
    <w:rsid w:val="00627104"/>
    <w:rsid w:val="00632434"/>
    <w:rsid w:val="00634FC9"/>
    <w:rsid w:val="00637E13"/>
    <w:rsid w:val="0064070E"/>
    <w:rsid w:val="00641557"/>
    <w:rsid w:val="0064676A"/>
    <w:rsid w:val="0066120F"/>
    <w:rsid w:val="0066634F"/>
    <w:rsid w:val="00666B5C"/>
    <w:rsid w:val="00667336"/>
    <w:rsid w:val="00667C2B"/>
    <w:rsid w:val="0067242C"/>
    <w:rsid w:val="00672599"/>
    <w:rsid w:val="00686ADB"/>
    <w:rsid w:val="00690AB9"/>
    <w:rsid w:val="0069446A"/>
    <w:rsid w:val="006D4B26"/>
    <w:rsid w:val="006F28F7"/>
    <w:rsid w:val="00702A8E"/>
    <w:rsid w:val="00706625"/>
    <w:rsid w:val="0071089F"/>
    <w:rsid w:val="0071791A"/>
    <w:rsid w:val="007213F8"/>
    <w:rsid w:val="00721BD7"/>
    <w:rsid w:val="00723C43"/>
    <w:rsid w:val="00750C26"/>
    <w:rsid w:val="007518B7"/>
    <w:rsid w:val="00754F55"/>
    <w:rsid w:val="00756D86"/>
    <w:rsid w:val="00761C4C"/>
    <w:rsid w:val="007651DD"/>
    <w:rsid w:val="0077337A"/>
    <w:rsid w:val="00774858"/>
    <w:rsid w:val="00784DE9"/>
    <w:rsid w:val="00787D9B"/>
    <w:rsid w:val="007963BE"/>
    <w:rsid w:val="007965D6"/>
    <w:rsid w:val="007A58E0"/>
    <w:rsid w:val="007B0681"/>
    <w:rsid w:val="007B2E7E"/>
    <w:rsid w:val="007B4355"/>
    <w:rsid w:val="007B4729"/>
    <w:rsid w:val="007B4BA2"/>
    <w:rsid w:val="007B644C"/>
    <w:rsid w:val="007C12F4"/>
    <w:rsid w:val="007C6FDB"/>
    <w:rsid w:val="007E46B8"/>
    <w:rsid w:val="007E72BB"/>
    <w:rsid w:val="007F32BE"/>
    <w:rsid w:val="007F4C13"/>
    <w:rsid w:val="00801A1E"/>
    <w:rsid w:val="0080242C"/>
    <w:rsid w:val="00803E24"/>
    <w:rsid w:val="00804401"/>
    <w:rsid w:val="00817A5D"/>
    <w:rsid w:val="00824938"/>
    <w:rsid w:val="008439F9"/>
    <w:rsid w:val="00845FFA"/>
    <w:rsid w:val="008502ED"/>
    <w:rsid w:val="0085163E"/>
    <w:rsid w:val="0086548D"/>
    <w:rsid w:val="00866BDF"/>
    <w:rsid w:val="008736CF"/>
    <w:rsid w:val="00882958"/>
    <w:rsid w:val="008856CD"/>
    <w:rsid w:val="00886C42"/>
    <w:rsid w:val="00891733"/>
    <w:rsid w:val="00892565"/>
    <w:rsid w:val="00892CE3"/>
    <w:rsid w:val="008B64A1"/>
    <w:rsid w:val="008B7AF7"/>
    <w:rsid w:val="008B7F17"/>
    <w:rsid w:val="008C28A2"/>
    <w:rsid w:val="008C447E"/>
    <w:rsid w:val="008D319B"/>
    <w:rsid w:val="008D5D9D"/>
    <w:rsid w:val="008D5FAC"/>
    <w:rsid w:val="008E440E"/>
    <w:rsid w:val="008E44C7"/>
    <w:rsid w:val="008E4776"/>
    <w:rsid w:val="008F0EAA"/>
    <w:rsid w:val="008F4BE2"/>
    <w:rsid w:val="008F7E00"/>
    <w:rsid w:val="009000A5"/>
    <w:rsid w:val="00901439"/>
    <w:rsid w:val="0090195B"/>
    <w:rsid w:val="0090309C"/>
    <w:rsid w:val="00915DB3"/>
    <w:rsid w:val="00923B9B"/>
    <w:rsid w:val="00936217"/>
    <w:rsid w:val="00937F7E"/>
    <w:rsid w:val="00940DD6"/>
    <w:rsid w:val="009420E3"/>
    <w:rsid w:val="00944AFA"/>
    <w:rsid w:val="0094697B"/>
    <w:rsid w:val="00952D62"/>
    <w:rsid w:val="009611BE"/>
    <w:rsid w:val="00965C83"/>
    <w:rsid w:val="0097598E"/>
    <w:rsid w:val="00976BEF"/>
    <w:rsid w:val="00977698"/>
    <w:rsid w:val="00986676"/>
    <w:rsid w:val="00987824"/>
    <w:rsid w:val="009934FD"/>
    <w:rsid w:val="0099539A"/>
    <w:rsid w:val="00997CF8"/>
    <w:rsid w:val="009A73E6"/>
    <w:rsid w:val="009A78DB"/>
    <w:rsid w:val="009A7D7B"/>
    <w:rsid w:val="009B5513"/>
    <w:rsid w:val="009C1777"/>
    <w:rsid w:val="009C37E0"/>
    <w:rsid w:val="009C4C3F"/>
    <w:rsid w:val="009C4CFE"/>
    <w:rsid w:val="009C67F3"/>
    <w:rsid w:val="009C7B84"/>
    <w:rsid w:val="009D0E03"/>
    <w:rsid w:val="009D4459"/>
    <w:rsid w:val="009E4502"/>
    <w:rsid w:val="009E74BB"/>
    <w:rsid w:val="009F080E"/>
    <w:rsid w:val="009F6529"/>
    <w:rsid w:val="00A00CEA"/>
    <w:rsid w:val="00A0749D"/>
    <w:rsid w:val="00A10D23"/>
    <w:rsid w:val="00A2484A"/>
    <w:rsid w:val="00A3667C"/>
    <w:rsid w:val="00A37315"/>
    <w:rsid w:val="00A45385"/>
    <w:rsid w:val="00A46DBA"/>
    <w:rsid w:val="00A5343F"/>
    <w:rsid w:val="00A53E89"/>
    <w:rsid w:val="00A547FD"/>
    <w:rsid w:val="00A54D84"/>
    <w:rsid w:val="00A72A0D"/>
    <w:rsid w:val="00A8373E"/>
    <w:rsid w:val="00A84D3D"/>
    <w:rsid w:val="00A87490"/>
    <w:rsid w:val="00A92EE8"/>
    <w:rsid w:val="00A933EF"/>
    <w:rsid w:val="00AA1AFD"/>
    <w:rsid w:val="00AA244B"/>
    <w:rsid w:val="00AB5DA3"/>
    <w:rsid w:val="00AD39CE"/>
    <w:rsid w:val="00AD6D62"/>
    <w:rsid w:val="00B00BFC"/>
    <w:rsid w:val="00B0302B"/>
    <w:rsid w:val="00B23A7F"/>
    <w:rsid w:val="00B26486"/>
    <w:rsid w:val="00B3684C"/>
    <w:rsid w:val="00B3689B"/>
    <w:rsid w:val="00B37304"/>
    <w:rsid w:val="00B44256"/>
    <w:rsid w:val="00B5235D"/>
    <w:rsid w:val="00B55F13"/>
    <w:rsid w:val="00B6372A"/>
    <w:rsid w:val="00B64323"/>
    <w:rsid w:val="00B66233"/>
    <w:rsid w:val="00B67A6B"/>
    <w:rsid w:val="00B805C8"/>
    <w:rsid w:val="00B82338"/>
    <w:rsid w:val="00B835A8"/>
    <w:rsid w:val="00B83B30"/>
    <w:rsid w:val="00B9446D"/>
    <w:rsid w:val="00B96A94"/>
    <w:rsid w:val="00B97B80"/>
    <w:rsid w:val="00BA126E"/>
    <w:rsid w:val="00BA4A59"/>
    <w:rsid w:val="00BB126B"/>
    <w:rsid w:val="00BB1C26"/>
    <w:rsid w:val="00BB4872"/>
    <w:rsid w:val="00BC459D"/>
    <w:rsid w:val="00BD2E0D"/>
    <w:rsid w:val="00BD3C92"/>
    <w:rsid w:val="00BD5378"/>
    <w:rsid w:val="00BD643D"/>
    <w:rsid w:val="00BE3AF6"/>
    <w:rsid w:val="00BE65AF"/>
    <w:rsid w:val="00BF63B5"/>
    <w:rsid w:val="00BF77B9"/>
    <w:rsid w:val="00C02638"/>
    <w:rsid w:val="00C04332"/>
    <w:rsid w:val="00C24D9A"/>
    <w:rsid w:val="00C2655B"/>
    <w:rsid w:val="00C27AEC"/>
    <w:rsid w:val="00C30BB2"/>
    <w:rsid w:val="00C35986"/>
    <w:rsid w:val="00C417FA"/>
    <w:rsid w:val="00C43ED8"/>
    <w:rsid w:val="00C45A33"/>
    <w:rsid w:val="00C723C0"/>
    <w:rsid w:val="00C81BFC"/>
    <w:rsid w:val="00C877C8"/>
    <w:rsid w:val="00CA0E34"/>
    <w:rsid w:val="00CA0FA1"/>
    <w:rsid w:val="00CA1413"/>
    <w:rsid w:val="00CA40FA"/>
    <w:rsid w:val="00CB374F"/>
    <w:rsid w:val="00CC4F4D"/>
    <w:rsid w:val="00CC548E"/>
    <w:rsid w:val="00CC65BF"/>
    <w:rsid w:val="00D04A51"/>
    <w:rsid w:val="00D1607A"/>
    <w:rsid w:val="00D166A8"/>
    <w:rsid w:val="00D17A00"/>
    <w:rsid w:val="00D217D6"/>
    <w:rsid w:val="00D34AB0"/>
    <w:rsid w:val="00D40AA0"/>
    <w:rsid w:val="00D46CA6"/>
    <w:rsid w:val="00D50796"/>
    <w:rsid w:val="00D52304"/>
    <w:rsid w:val="00D52F4B"/>
    <w:rsid w:val="00D706A2"/>
    <w:rsid w:val="00D719F3"/>
    <w:rsid w:val="00D74355"/>
    <w:rsid w:val="00D82BAE"/>
    <w:rsid w:val="00D83056"/>
    <w:rsid w:val="00D85D56"/>
    <w:rsid w:val="00D923C4"/>
    <w:rsid w:val="00D95777"/>
    <w:rsid w:val="00D97DA8"/>
    <w:rsid w:val="00DA16AE"/>
    <w:rsid w:val="00DB19BB"/>
    <w:rsid w:val="00DB41EC"/>
    <w:rsid w:val="00DC22B0"/>
    <w:rsid w:val="00DE543D"/>
    <w:rsid w:val="00DE68AD"/>
    <w:rsid w:val="00DE6A4C"/>
    <w:rsid w:val="00DF469D"/>
    <w:rsid w:val="00E00D6B"/>
    <w:rsid w:val="00E0448A"/>
    <w:rsid w:val="00E31778"/>
    <w:rsid w:val="00E357B9"/>
    <w:rsid w:val="00E36E55"/>
    <w:rsid w:val="00E43644"/>
    <w:rsid w:val="00E45B67"/>
    <w:rsid w:val="00E65372"/>
    <w:rsid w:val="00E67D80"/>
    <w:rsid w:val="00E7466B"/>
    <w:rsid w:val="00E76D94"/>
    <w:rsid w:val="00E85262"/>
    <w:rsid w:val="00E877C5"/>
    <w:rsid w:val="00EA6543"/>
    <w:rsid w:val="00EA6F8C"/>
    <w:rsid w:val="00EB0ACC"/>
    <w:rsid w:val="00EB1CC2"/>
    <w:rsid w:val="00EF3A80"/>
    <w:rsid w:val="00EF42AD"/>
    <w:rsid w:val="00EF4B18"/>
    <w:rsid w:val="00F13426"/>
    <w:rsid w:val="00F25786"/>
    <w:rsid w:val="00F26942"/>
    <w:rsid w:val="00F5113B"/>
    <w:rsid w:val="00F71DEE"/>
    <w:rsid w:val="00F8004E"/>
    <w:rsid w:val="00F801C4"/>
    <w:rsid w:val="00F80868"/>
    <w:rsid w:val="00F914C7"/>
    <w:rsid w:val="00F93C5E"/>
    <w:rsid w:val="00F94C53"/>
    <w:rsid w:val="00FA42ED"/>
    <w:rsid w:val="00FA7A58"/>
    <w:rsid w:val="00FA7FBB"/>
    <w:rsid w:val="00FB43C0"/>
    <w:rsid w:val="00FC32AA"/>
    <w:rsid w:val="00FC7281"/>
    <w:rsid w:val="00FD50C8"/>
    <w:rsid w:val="00FD7B73"/>
    <w:rsid w:val="00FE2D6A"/>
    <w:rsid w:val="00FF5D90"/>
    <w:rsid w:val="00FF7821"/>
    <w:rsid w:val="69047AB2"/>
    <w:rsid w:val="6D8C1CEA"/>
    <w:rsid w:val="76F41C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42FE9"/>
  <w15:docId w15:val="{F3025CAD-735A-4266-90A5-B92614A97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C81BFC"/>
    <w:rPr>
      <w:b/>
      <w:bCs/>
    </w:rPr>
  </w:style>
  <w:style w:type="character" w:customStyle="1" w:styleId="CommentSubjectChar">
    <w:name w:val="Comment Subject Char"/>
    <w:basedOn w:val="CommentTextChar"/>
    <w:link w:val="CommentSubject"/>
    <w:uiPriority w:val="99"/>
    <w:semiHidden/>
    <w:rsid w:val="00C81BFC"/>
    <w:rPr>
      <w:b/>
      <w:bCs/>
      <w:sz w:val="20"/>
      <w:szCs w:val="20"/>
    </w:rPr>
  </w:style>
  <w:style w:type="paragraph" w:styleId="BalloonText">
    <w:name w:val="Balloon Text"/>
    <w:basedOn w:val="Normal"/>
    <w:link w:val="BalloonTextChar"/>
    <w:uiPriority w:val="99"/>
    <w:semiHidden/>
    <w:unhideWhenUsed/>
    <w:rsid w:val="00C81BF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1BFC"/>
    <w:rPr>
      <w:rFonts w:ascii="Segoe UI" w:hAnsi="Segoe UI" w:cs="Segoe UI"/>
      <w:sz w:val="18"/>
      <w:szCs w:val="18"/>
    </w:rPr>
  </w:style>
  <w:style w:type="character" w:styleId="Hyperlink">
    <w:name w:val="Hyperlink"/>
    <w:basedOn w:val="DefaultParagraphFont"/>
    <w:uiPriority w:val="99"/>
    <w:unhideWhenUsed/>
    <w:rsid w:val="00750C26"/>
    <w:rPr>
      <w:color w:val="0000FF"/>
      <w:u w:val="single"/>
    </w:rPr>
  </w:style>
  <w:style w:type="paragraph" w:styleId="FootnoteText">
    <w:name w:val="footnote text"/>
    <w:basedOn w:val="Normal"/>
    <w:link w:val="FootnoteTextChar"/>
    <w:uiPriority w:val="99"/>
    <w:unhideWhenUsed/>
    <w:rsid w:val="00750C26"/>
    <w:pPr>
      <w:spacing w:line="240" w:lineRule="auto"/>
    </w:pPr>
    <w:rPr>
      <w:rFonts w:asciiTheme="minorHAnsi" w:eastAsiaTheme="minorHAnsi" w:hAnsiTheme="minorHAnsi" w:cstheme="minorBidi"/>
      <w:sz w:val="20"/>
      <w:szCs w:val="20"/>
      <w:lang w:val="en-US"/>
    </w:rPr>
  </w:style>
  <w:style w:type="character" w:customStyle="1" w:styleId="FootnoteTextChar">
    <w:name w:val="Footnote Text Char"/>
    <w:basedOn w:val="DefaultParagraphFont"/>
    <w:link w:val="FootnoteText"/>
    <w:uiPriority w:val="99"/>
    <w:rsid w:val="00750C26"/>
    <w:rPr>
      <w:rFonts w:asciiTheme="minorHAnsi" w:eastAsiaTheme="minorHAnsi" w:hAnsiTheme="minorHAnsi" w:cstheme="minorBidi"/>
      <w:sz w:val="20"/>
      <w:szCs w:val="20"/>
      <w:lang w:val="en-US"/>
    </w:rPr>
  </w:style>
  <w:style w:type="character" w:customStyle="1" w:styleId="s1">
    <w:name w:val="s1"/>
    <w:basedOn w:val="DefaultParagraphFont"/>
    <w:rsid w:val="00750C26"/>
  </w:style>
  <w:style w:type="character" w:customStyle="1" w:styleId="normaltextrun">
    <w:name w:val="normaltextrun"/>
    <w:basedOn w:val="DefaultParagraphFont"/>
    <w:rsid w:val="00750C26"/>
  </w:style>
  <w:style w:type="character" w:customStyle="1" w:styleId="eop">
    <w:name w:val="eop"/>
    <w:basedOn w:val="DefaultParagraphFont"/>
    <w:rsid w:val="00750C26"/>
  </w:style>
  <w:style w:type="paragraph" w:customStyle="1" w:styleId="paragraph">
    <w:name w:val="paragraph"/>
    <w:basedOn w:val="Normal"/>
    <w:rsid w:val="00750C26"/>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rmalWeb">
    <w:name w:val="Normal (Web)"/>
    <w:basedOn w:val="Normal"/>
    <w:uiPriority w:val="99"/>
    <w:unhideWhenUsed/>
    <w:rsid w:val="00B0302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UnresolvedMention1">
    <w:name w:val="Unresolved Mention1"/>
    <w:basedOn w:val="DefaultParagraphFont"/>
    <w:uiPriority w:val="99"/>
    <w:semiHidden/>
    <w:unhideWhenUsed/>
    <w:rsid w:val="00C877C8"/>
    <w:rPr>
      <w:color w:val="605E5C"/>
      <w:shd w:val="clear" w:color="auto" w:fill="E1DFDD"/>
    </w:rPr>
  </w:style>
  <w:style w:type="character" w:customStyle="1" w:styleId="authors">
    <w:name w:val="authors"/>
    <w:basedOn w:val="DefaultParagraphFont"/>
    <w:rsid w:val="00FA7FBB"/>
  </w:style>
  <w:style w:type="character" w:customStyle="1" w:styleId="Date1">
    <w:name w:val="Date1"/>
    <w:basedOn w:val="DefaultParagraphFont"/>
    <w:rsid w:val="00FA7FBB"/>
  </w:style>
  <w:style w:type="character" w:customStyle="1" w:styleId="arttitle">
    <w:name w:val="art_title"/>
    <w:basedOn w:val="DefaultParagraphFont"/>
    <w:rsid w:val="00FA7FBB"/>
  </w:style>
  <w:style w:type="character" w:customStyle="1" w:styleId="serialtitle">
    <w:name w:val="serial_title"/>
    <w:basedOn w:val="DefaultParagraphFont"/>
    <w:rsid w:val="00FA7FBB"/>
  </w:style>
  <w:style w:type="character" w:customStyle="1" w:styleId="volumeissue">
    <w:name w:val="volume_issue"/>
    <w:basedOn w:val="DefaultParagraphFont"/>
    <w:rsid w:val="00FA7FBB"/>
  </w:style>
  <w:style w:type="character" w:customStyle="1" w:styleId="pagerange">
    <w:name w:val="page_range"/>
    <w:basedOn w:val="DefaultParagraphFont"/>
    <w:rsid w:val="00FA7FBB"/>
  </w:style>
  <w:style w:type="character" w:customStyle="1" w:styleId="doilink">
    <w:name w:val="doi_link"/>
    <w:basedOn w:val="DefaultParagraphFont"/>
    <w:rsid w:val="00FA7FBB"/>
  </w:style>
  <w:style w:type="paragraph" w:styleId="Revision">
    <w:name w:val="Revision"/>
    <w:hidden/>
    <w:uiPriority w:val="99"/>
    <w:semiHidden/>
    <w:rsid w:val="00605FEE"/>
    <w:pPr>
      <w:spacing w:line="240" w:lineRule="auto"/>
    </w:pPr>
  </w:style>
  <w:style w:type="character" w:customStyle="1" w:styleId="Date2">
    <w:name w:val="Date2"/>
    <w:basedOn w:val="DefaultParagraphFont"/>
    <w:rsid w:val="00605FEE"/>
  </w:style>
  <w:style w:type="character" w:styleId="FollowedHyperlink">
    <w:name w:val="FollowedHyperlink"/>
    <w:basedOn w:val="DefaultParagraphFont"/>
    <w:uiPriority w:val="99"/>
    <w:semiHidden/>
    <w:unhideWhenUsed/>
    <w:rsid w:val="00605FEE"/>
    <w:rPr>
      <w:color w:val="800080" w:themeColor="followedHyperlink"/>
      <w:u w:val="single"/>
    </w:rPr>
  </w:style>
  <w:style w:type="character" w:customStyle="1" w:styleId="UnresolvedMention">
    <w:name w:val="Unresolved Mention"/>
    <w:basedOn w:val="DefaultParagraphFont"/>
    <w:uiPriority w:val="99"/>
    <w:semiHidden/>
    <w:unhideWhenUsed/>
    <w:rsid w:val="00367136"/>
    <w:rPr>
      <w:color w:val="605E5C"/>
      <w:shd w:val="clear" w:color="auto" w:fill="E1DFDD"/>
    </w:rPr>
  </w:style>
  <w:style w:type="paragraph" w:styleId="Header">
    <w:name w:val="header"/>
    <w:basedOn w:val="Normal"/>
    <w:link w:val="HeaderChar"/>
    <w:uiPriority w:val="99"/>
    <w:unhideWhenUsed/>
    <w:rsid w:val="00944AFA"/>
    <w:pPr>
      <w:tabs>
        <w:tab w:val="center" w:pos="4680"/>
        <w:tab w:val="right" w:pos="9360"/>
      </w:tabs>
      <w:spacing w:line="240" w:lineRule="auto"/>
    </w:pPr>
  </w:style>
  <w:style w:type="character" w:customStyle="1" w:styleId="HeaderChar">
    <w:name w:val="Header Char"/>
    <w:basedOn w:val="DefaultParagraphFont"/>
    <w:link w:val="Header"/>
    <w:uiPriority w:val="99"/>
    <w:rsid w:val="00944AFA"/>
  </w:style>
  <w:style w:type="paragraph" w:styleId="Footer">
    <w:name w:val="footer"/>
    <w:basedOn w:val="Normal"/>
    <w:link w:val="FooterChar"/>
    <w:uiPriority w:val="99"/>
    <w:unhideWhenUsed/>
    <w:rsid w:val="00944AFA"/>
    <w:pPr>
      <w:tabs>
        <w:tab w:val="center" w:pos="4680"/>
        <w:tab w:val="right" w:pos="9360"/>
      </w:tabs>
      <w:spacing w:line="240" w:lineRule="auto"/>
    </w:pPr>
  </w:style>
  <w:style w:type="character" w:customStyle="1" w:styleId="FooterChar">
    <w:name w:val="Footer Char"/>
    <w:basedOn w:val="DefaultParagraphFont"/>
    <w:link w:val="Footer"/>
    <w:uiPriority w:val="99"/>
    <w:rsid w:val="00944AFA"/>
  </w:style>
  <w:style w:type="paragraph" w:styleId="ListParagraph">
    <w:name w:val="List Paragraph"/>
    <w:basedOn w:val="Normal"/>
    <w:uiPriority w:val="34"/>
    <w:qFormat/>
    <w:rsid w:val="001640EA"/>
    <w:pPr>
      <w:ind w:left="720"/>
      <w:contextualSpacing/>
    </w:pPr>
  </w:style>
  <w:style w:type="character" w:styleId="Emphasis">
    <w:name w:val="Emphasis"/>
    <w:basedOn w:val="DefaultParagraphFont"/>
    <w:uiPriority w:val="20"/>
    <w:qFormat/>
    <w:rsid w:val="008B7AF7"/>
    <w:rPr>
      <w:i/>
      <w:iCs/>
    </w:rPr>
  </w:style>
  <w:style w:type="character" w:styleId="FootnoteReference">
    <w:name w:val="footnote reference"/>
    <w:basedOn w:val="DefaultParagraphFont"/>
    <w:uiPriority w:val="99"/>
    <w:semiHidden/>
    <w:unhideWhenUsed/>
    <w:rsid w:val="00365A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6580">
      <w:bodyDiv w:val="1"/>
      <w:marLeft w:val="0"/>
      <w:marRight w:val="0"/>
      <w:marTop w:val="0"/>
      <w:marBottom w:val="0"/>
      <w:divBdr>
        <w:top w:val="none" w:sz="0" w:space="0" w:color="auto"/>
        <w:left w:val="none" w:sz="0" w:space="0" w:color="auto"/>
        <w:bottom w:val="none" w:sz="0" w:space="0" w:color="auto"/>
        <w:right w:val="none" w:sz="0" w:space="0" w:color="auto"/>
      </w:divBdr>
    </w:div>
    <w:div w:id="521355593">
      <w:bodyDiv w:val="1"/>
      <w:marLeft w:val="0"/>
      <w:marRight w:val="0"/>
      <w:marTop w:val="0"/>
      <w:marBottom w:val="0"/>
      <w:divBdr>
        <w:top w:val="none" w:sz="0" w:space="0" w:color="auto"/>
        <w:left w:val="none" w:sz="0" w:space="0" w:color="auto"/>
        <w:bottom w:val="none" w:sz="0" w:space="0" w:color="auto"/>
        <w:right w:val="none" w:sz="0" w:space="0" w:color="auto"/>
      </w:divBdr>
    </w:div>
    <w:div w:id="727723856">
      <w:bodyDiv w:val="1"/>
      <w:marLeft w:val="0"/>
      <w:marRight w:val="0"/>
      <w:marTop w:val="0"/>
      <w:marBottom w:val="0"/>
      <w:divBdr>
        <w:top w:val="none" w:sz="0" w:space="0" w:color="auto"/>
        <w:left w:val="none" w:sz="0" w:space="0" w:color="auto"/>
        <w:bottom w:val="none" w:sz="0" w:space="0" w:color="auto"/>
        <w:right w:val="none" w:sz="0" w:space="0" w:color="auto"/>
      </w:divBdr>
      <w:divsChild>
        <w:div w:id="325865989">
          <w:marLeft w:val="0"/>
          <w:marRight w:val="0"/>
          <w:marTop w:val="0"/>
          <w:marBottom w:val="0"/>
          <w:divBdr>
            <w:top w:val="none" w:sz="0" w:space="0" w:color="auto"/>
            <w:left w:val="none" w:sz="0" w:space="0" w:color="auto"/>
            <w:bottom w:val="none" w:sz="0" w:space="0" w:color="auto"/>
            <w:right w:val="none" w:sz="0" w:space="0" w:color="auto"/>
          </w:divBdr>
        </w:div>
      </w:divsChild>
    </w:div>
    <w:div w:id="807406448">
      <w:bodyDiv w:val="1"/>
      <w:marLeft w:val="0"/>
      <w:marRight w:val="0"/>
      <w:marTop w:val="0"/>
      <w:marBottom w:val="0"/>
      <w:divBdr>
        <w:top w:val="none" w:sz="0" w:space="0" w:color="auto"/>
        <w:left w:val="none" w:sz="0" w:space="0" w:color="auto"/>
        <w:bottom w:val="none" w:sz="0" w:space="0" w:color="auto"/>
        <w:right w:val="none" w:sz="0" w:space="0" w:color="auto"/>
      </w:divBdr>
    </w:div>
    <w:div w:id="1396901080">
      <w:bodyDiv w:val="1"/>
      <w:marLeft w:val="0"/>
      <w:marRight w:val="0"/>
      <w:marTop w:val="0"/>
      <w:marBottom w:val="0"/>
      <w:divBdr>
        <w:top w:val="none" w:sz="0" w:space="0" w:color="auto"/>
        <w:left w:val="none" w:sz="0" w:space="0" w:color="auto"/>
        <w:bottom w:val="none" w:sz="0" w:space="0" w:color="auto"/>
        <w:right w:val="none" w:sz="0" w:space="0" w:color="auto"/>
      </w:divBdr>
    </w:div>
    <w:div w:id="19458399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feed.georgetown.edu/access-affordability/flagship-universities-racial-demographics-out-of-sync-with-the-states-they-serve/" TargetMode="External"/><Relationship Id="rId18" Type="http://schemas.openxmlformats.org/officeDocument/2006/relationships/hyperlink" Target="https://www.insidehighered.com/admissions/article/2022/08/08/part-time-readers-" TargetMode="External"/><Relationship Id="rId26" Type="http://schemas.openxmlformats.org/officeDocument/2006/relationships/hyperlink" Target="https://www.salesforce.org/wp-content/uploads/2022/05/sfdo-nacac-dei-report-032222.pdf" TargetMode="External"/><Relationship Id="rId3" Type="http://schemas.openxmlformats.org/officeDocument/2006/relationships/styles" Target="styles.xml"/><Relationship Id="rId21" Type="http://schemas.openxmlformats.org/officeDocument/2006/relationships/hyperlink" Target="https://www.landgrabu.org/"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doi.org/10.3102/0162373717704719" TargetMode="External"/><Relationship Id="rId17" Type="http://schemas.openxmlformats.org/officeDocument/2006/relationships/hyperlink" Target="https://files.eric.ed.gov/fulltext/ED587375.pdf" TargetMode="External"/><Relationship Id="rId25" Type="http://schemas.openxmlformats.org/officeDocument/2006/relationships/hyperlink" Target="https://doi.org/10.1080/15236803.2018.1429811" TargetMode="External"/><Relationship Id="rId33" Type="http://schemas.openxmlformats.org/officeDocument/2006/relationships/hyperlink" Target="https://history.illinois.edu/node/334" TargetMode="External"/><Relationship Id="rId2" Type="http://schemas.openxmlformats.org/officeDocument/2006/relationships/numbering" Target="numbering.xml"/><Relationship Id="rId16" Type="http://schemas.openxmlformats.org/officeDocument/2006/relationships/hyperlink" Target="https://doi.org/10.1080/10668926.2011.526525" TargetMode="External"/><Relationship Id="rId20" Type="http://schemas.openxmlformats.org/officeDocument/2006/relationships/hyperlink" Target="https://www.brookings.edu/wp-content/uploads/2022/08/Final-_GreatStudentSwap_9-6-22.pdf" TargetMode="External"/><Relationship Id="rId29" Type="http://schemas.openxmlformats.org/officeDocument/2006/relationships/hyperlink" Target="https://www.nytimes.com/2022/01/10/us/financial-aid-lawsuit-college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s11162-020-09615-7" TargetMode="External"/><Relationship Id="rId24" Type="http://schemas.openxmlformats.org/officeDocument/2006/relationships/hyperlink" Target="https://hechingerreport.org/flagship-universities-fail-to-enroll-black-and-latino-high-school-graduates-from-their-state/" TargetMode="External"/><Relationship Id="rId32" Type="http://schemas.openxmlformats.org/officeDocument/2006/relationships/hyperlink" Target="https://www.supremecourt.gov/opinions/22pdf/20-1199_hgdj.pdf" TargetMode="External"/><Relationship Id="rId5" Type="http://schemas.openxmlformats.org/officeDocument/2006/relationships/webSettings" Target="webSettings.xml"/><Relationship Id="rId15" Type="http://schemas.openxmlformats.org/officeDocument/2006/relationships/hyperlink" Target="https://emraresearch.org/sites/default/files/2019-03/joyce_report.pdf" TargetMode="External"/><Relationship Id="rId23" Type="http://schemas.openxmlformats.org/officeDocument/2006/relationships/hyperlink" Target="https://www.insidehighered.com/opinion/views/2023/05/11/liberal-arts-" TargetMode="External"/><Relationship Id="rId28" Type="http://schemas.openxmlformats.org/officeDocument/2006/relationships/hyperlink" Target="https://doi.org/10.3102/00028312211001810" TargetMode="External"/><Relationship Id="rId36" Type="http://schemas.openxmlformats.org/officeDocument/2006/relationships/theme" Target="theme/theme1.xml"/><Relationship Id="rId10" Type="http://schemas.openxmlformats.org/officeDocument/2006/relationships/hyperlink" Target="https://doi.org/10.1080/00221546.2018.1442633" TargetMode="External"/><Relationship Id="rId19" Type="http://schemas.openxmlformats.org/officeDocument/2006/relationships/hyperlink" Target="https://www.diverseeducation.com/opinion/article/15281149/ap-high-school-equityand-college-admission" TargetMode="External"/><Relationship Id="rId31" Type="http://schemas.openxmlformats.org/officeDocument/2006/relationships/hyperlink" Target="http://www.jstor.org/stable/41679545" TargetMode="External"/><Relationship Id="rId4" Type="http://schemas.openxmlformats.org/officeDocument/2006/relationships/settings" Target="settings.xml"/><Relationship Id="rId9" Type="http://schemas.openxmlformats.org/officeDocument/2006/relationships/hyperlink" Target="https://doi.org/10.1080/00221546.2018.1442633" TargetMode="External"/><Relationship Id="rId14" Type="http://schemas.openxmlformats.org/officeDocument/2006/relationships/hyperlink" Target="https://doi.org/10.1080/13613324.2021.2001449" TargetMode="External"/><Relationship Id="rId22" Type="http://schemas.openxmlformats.org/officeDocument/2006/relationships/hyperlink" Target="http://repositories.cdlib.org/gseis/interactions/vol1/iss1/art2" TargetMode="External"/><Relationship Id="rId27" Type="http://schemas.openxmlformats.org/officeDocument/2006/relationships/hyperlink" Target="https://doi.org/10.1080/00221546.2021.2004811" TargetMode="External"/><Relationship Id="rId30" Type="http://schemas.openxmlformats.org/officeDocument/2006/relationships/hyperlink" Target="https://www.insidehighered.com/news/2017/09/15/speaker-implores-nacac-attendees-change-practices-he-believes-are-racist" TargetMode="External"/><Relationship Id="rId35" Type="http://schemas.openxmlformats.org/officeDocument/2006/relationships/fontTable" Target="fontTable.xml"/><Relationship Id="rId8" Type="http://schemas.openxmlformats.org/officeDocument/2006/relationships/hyperlink" Target="https://datacenter.kidscount.org/data/tables/9735-%09high-school-graduation-rates-by-race-ethnicity--illinois-and-%09chicago"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mraresearc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6B3E8D-D41C-4992-BAB9-524C276CC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41</Pages>
  <Words>12719</Words>
  <Characters>72501</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
    </vt:vector>
  </TitlesOfParts>
  <Company>College of Education</Company>
  <LinksUpToDate>false</LinksUpToDate>
  <CharactersWithSpaces>85050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J. Park</dc:creator>
  <cp:keywords/>
  <dc:description/>
  <cp:lastModifiedBy>Julie J. Park</cp:lastModifiedBy>
  <cp:revision>7</cp:revision>
  <dcterms:created xsi:type="dcterms:W3CDTF">2024-07-10T15:10:00Z</dcterms:created>
  <dcterms:modified xsi:type="dcterms:W3CDTF">2024-08-19T15:20:00Z</dcterms:modified>
</cp:coreProperties>
</file>