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B0FF3C" w14:textId="77777777" w:rsidR="000B716D" w:rsidRDefault="000B716D"/>
    <w:p w14:paraId="1F39FD1E" w14:textId="77777777" w:rsidR="0003102D" w:rsidRPr="0003102D" w:rsidRDefault="0003102D" w:rsidP="0003102D">
      <w:pPr>
        <w:spacing w:before="360" w:after="120" w:line="240" w:lineRule="auto"/>
        <w:jc w:val="center"/>
        <w:outlineLvl w:val="1"/>
        <w:rPr>
          <w:rFonts w:ascii="Times New Roman" w:eastAsia="Times New Roman" w:hAnsi="Times New Roman" w:cs="Times New Roman"/>
          <w:b/>
          <w:bCs/>
          <w:kern w:val="0"/>
          <w:sz w:val="36"/>
          <w:szCs w:val="36"/>
          <w14:ligatures w14:val="none"/>
        </w:rPr>
      </w:pPr>
      <w:r w:rsidRPr="0003102D">
        <w:rPr>
          <w:rFonts w:ascii="Arial" w:eastAsia="Times New Roman" w:hAnsi="Arial" w:cs="Arial"/>
          <w:color w:val="000000"/>
          <w:kern w:val="0"/>
          <w:sz w:val="32"/>
          <w:szCs w:val="32"/>
          <w14:ligatures w14:val="none"/>
        </w:rPr>
        <w:t>Large Bipartisan Majorities Favor Prohibiting Sale of Property and Oil Reserves to Affiliates of Foreign Adversaries</w:t>
      </w:r>
    </w:p>
    <w:p w14:paraId="0EB029EA" w14:textId="77777777"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r w:rsidRPr="0003102D">
        <w:rPr>
          <w:rFonts w:ascii="Arial" w:eastAsia="Times New Roman" w:hAnsi="Arial" w:cs="Arial"/>
          <w:b/>
          <w:bCs/>
          <w:color w:val="000000"/>
          <w:kern w:val="0"/>
          <w:sz w:val="22"/>
          <w:szCs w:val="22"/>
          <w14:ligatures w14:val="none"/>
        </w:rPr>
        <w:t xml:space="preserve">College Park, MD – </w:t>
      </w:r>
      <w:r w:rsidRPr="0003102D">
        <w:rPr>
          <w:rFonts w:ascii="Arial" w:eastAsia="Times New Roman" w:hAnsi="Arial" w:cs="Arial"/>
          <w:color w:val="000000"/>
          <w:kern w:val="0"/>
          <w:sz w:val="21"/>
          <w:szCs w:val="21"/>
          <w14:ligatures w14:val="none"/>
        </w:rPr>
        <w:t xml:space="preserve">Large bipartisan majorities favor proposals that would prohibit the sale of US real estate and oil reserves to entities linked to foreign adversaries, including China and Russia. Three-quarters (73%) support a prohibition on the sale of property, including farmland; while 72% support a prohibition on selling oil from US oil reserves, according to an in-depth study by the </w:t>
      </w:r>
      <w:hyperlink r:id="rId4" w:history="1">
        <w:r w:rsidRPr="0003102D">
          <w:rPr>
            <w:rFonts w:ascii="Arial" w:eastAsia="Times New Roman" w:hAnsi="Arial" w:cs="Arial"/>
            <w:color w:val="1155CC"/>
            <w:kern w:val="0"/>
            <w:sz w:val="21"/>
            <w:szCs w:val="21"/>
            <w:u w:val="single"/>
            <w14:ligatures w14:val="none"/>
          </w:rPr>
          <w:t>Program for Public Consultation</w:t>
        </w:r>
      </w:hyperlink>
      <w:r w:rsidRPr="0003102D">
        <w:rPr>
          <w:rFonts w:ascii="Arial" w:eastAsia="Times New Roman" w:hAnsi="Arial" w:cs="Arial"/>
          <w:color w:val="000000"/>
          <w:kern w:val="0"/>
          <w:sz w:val="21"/>
          <w:szCs w:val="21"/>
          <w14:ligatures w14:val="none"/>
        </w:rPr>
        <w:t xml:space="preserve"> at the University of Maryland’s School of Public Policy.</w:t>
      </w:r>
    </w:p>
    <w:p w14:paraId="570B1387"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1744AA76" w14:textId="77777777"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r w:rsidRPr="0003102D">
        <w:rPr>
          <w:rFonts w:ascii="Arial" w:eastAsia="Times New Roman" w:hAnsi="Arial" w:cs="Arial"/>
          <w:color w:val="000000"/>
          <w:kern w:val="0"/>
          <w:sz w:val="21"/>
          <w:szCs w:val="21"/>
          <w14:ligatures w14:val="none"/>
        </w:rPr>
        <w:t xml:space="preserve">Concerns among Members of Congress over the US’ economic relations with its adversaries, particularly China, have been on the rise. This has been caused in part by increasing purchases of US agricultural land by Chinese </w:t>
      </w:r>
      <w:proofErr w:type="gramStart"/>
      <w:r w:rsidRPr="0003102D">
        <w:rPr>
          <w:rFonts w:ascii="Arial" w:eastAsia="Times New Roman" w:hAnsi="Arial" w:cs="Arial"/>
          <w:color w:val="000000"/>
          <w:kern w:val="0"/>
          <w:sz w:val="21"/>
          <w:szCs w:val="21"/>
          <w14:ligatures w14:val="none"/>
        </w:rPr>
        <w:t>companies;</w:t>
      </w:r>
      <w:proofErr w:type="gramEnd"/>
      <w:r w:rsidRPr="0003102D">
        <w:rPr>
          <w:rFonts w:ascii="Arial" w:eastAsia="Times New Roman" w:hAnsi="Arial" w:cs="Arial"/>
          <w:color w:val="000000"/>
          <w:kern w:val="0"/>
          <w:sz w:val="21"/>
          <w:szCs w:val="21"/>
          <w14:ligatures w14:val="none"/>
        </w:rPr>
        <w:t xml:space="preserve"> as well as the sale of US oil reserves to Chinese energy companies. Members of Congress and state legislatures have introduced legislation to address this issue. Rep. Gallagher, the Chairman of the House select committee on China, recently put forward </w:t>
      </w:r>
      <w:hyperlink r:id="rId5" w:history="1">
        <w:r w:rsidRPr="0003102D">
          <w:rPr>
            <w:rFonts w:ascii="Arial" w:eastAsia="Times New Roman" w:hAnsi="Arial" w:cs="Arial"/>
            <w:color w:val="1155CC"/>
            <w:kern w:val="0"/>
            <w:sz w:val="21"/>
            <w:szCs w:val="21"/>
            <w:u w:val="single"/>
            <w14:ligatures w14:val="none"/>
          </w:rPr>
          <w:t>a bipartisan bill</w:t>
        </w:r>
      </w:hyperlink>
      <w:r w:rsidRPr="0003102D">
        <w:rPr>
          <w:rFonts w:ascii="Arial" w:eastAsia="Times New Roman" w:hAnsi="Arial" w:cs="Arial"/>
          <w:color w:val="000000"/>
          <w:kern w:val="0"/>
          <w:sz w:val="21"/>
          <w:szCs w:val="21"/>
          <w14:ligatures w14:val="none"/>
        </w:rPr>
        <w:t xml:space="preserve"> which would give federal officials greater authority to block companies affiliated with foreign adversaries from acquiring certain US lands, particularly those near sensitive sites (e.g. military bases, telecommunication infrastructure.)</w:t>
      </w:r>
    </w:p>
    <w:p w14:paraId="149B53F8"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404C2A0A" w14:textId="77777777"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r w:rsidRPr="0003102D">
        <w:rPr>
          <w:rFonts w:ascii="Arial" w:eastAsia="Times New Roman" w:hAnsi="Arial" w:cs="Arial"/>
          <w:color w:val="000000"/>
          <w:kern w:val="0"/>
          <w:sz w:val="21"/>
          <w:szCs w:val="21"/>
          <w14:ligatures w14:val="none"/>
        </w:rPr>
        <w:t>The public consultation survey of 2,625 registered voters ensured that respondents understood the issues by first providing a short briefing on the proposals and having them evaluate arguments for and against. The content was reviewed by expert proponents and opponents of the proposals to ensure that the briefing was accurate and balanced and that the arguments presented were the strongest ones being made.</w:t>
      </w:r>
    </w:p>
    <w:p w14:paraId="2CC46A22"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78855D94" w14:textId="290C1995"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r w:rsidRPr="0003102D">
        <w:rPr>
          <w:rFonts w:ascii="Arial" w:eastAsia="Times New Roman" w:hAnsi="Arial" w:cs="Arial"/>
          <w:color w:val="000000"/>
          <w:kern w:val="0"/>
          <w:sz w:val="21"/>
          <w:szCs w:val="21"/>
          <w14:ligatures w14:val="none"/>
        </w:rPr>
        <w:t>Currently, the federal government reviews sales of major businesses, technologies and land near military sites to foreign entities, and blocks them if they are deemed a national security risk. One proposal would expand this authority to cover sales of all land and real estate, and require the sale be blocked if the purchaser is determined to be linked to a foreign adversary, whether or not it directly poses a national security risk (</w:t>
      </w:r>
      <w:hyperlink r:id="rId6" w:history="1">
        <w:r w:rsidRPr="0003102D">
          <w:rPr>
            <w:rFonts w:ascii="Arial" w:eastAsia="Times New Roman" w:hAnsi="Arial" w:cs="Arial"/>
            <w:color w:val="1155CC"/>
            <w:kern w:val="0"/>
            <w:sz w:val="20"/>
            <w:szCs w:val="20"/>
            <w:u w:val="single"/>
            <w14:ligatures w14:val="none"/>
          </w:rPr>
          <w:t>H.R. 212</w:t>
        </w:r>
      </w:hyperlink>
      <w:r w:rsidRPr="0003102D">
        <w:rPr>
          <w:rFonts w:ascii="Arial" w:eastAsia="Times New Roman" w:hAnsi="Arial" w:cs="Arial"/>
          <w:color w:val="000000"/>
          <w:kern w:val="0"/>
          <w:sz w:val="21"/>
          <w:szCs w:val="21"/>
          <w14:ligatures w14:val="none"/>
        </w:rPr>
        <w:t>). This is favored by 73% (Republicans 84%, Democrats 64%, independents 69%).</w:t>
      </w:r>
    </w:p>
    <w:p w14:paraId="54AB9F43"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1B017DA9" w14:textId="77777777"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r w:rsidRPr="0003102D">
        <w:rPr>
          <w:rFonts w:ascii="Arial" w:eastAsia="Times New Roman" w:hAnsi="Arial" w:cs="Arial"/>
          <w:color w:val="000000"/>
          <w:kern w:val="0"/>
          <w:sz w:val="21"/>
          <w:szCs w:val="21"/>
          <w14:ligatures w14:val="none"/>
        </w:rPr>
        <w:t>The other proposal focused specifically on blocking sales of farmland to foreign entities if the sale is determined to be a national security risk (</w:t>
      </w:r>
      <w:hyperlink r:id="rId7" w:history="1">
        <w:r w:rsidRPr="0003102D">
          <w:rPr>
            <w:rFonts w:ascii="Arial" w:eastAsia="Times New Roman" w:hAnsi="Arial" w:cs="Arial"/>
            <w:color w:val="1155CC"/>
            <w:kern w:val="0"/>
            <w:sz w:val="21"/>
            <w:szCs w:val="21"/>
            <w:u w:val="single"/>
            <w14:ligatures w14:val="none"/>
          </w:rPr>
          <w:t>S. 138</w:t>
        </w:r>
      </w:hyperlink>
      <w:r w:rsidRPr="0003102D">
        <w:rPr>
          <w:rFonts w:ascii="Arial" w:eastAsia="Times New Roman" w:hAnsi="Arial" w:cs="Arial"/>
          <w:color w:val="000000"/>
          <w:kern w:val="0"/>
          <w:sz w:val="21"/>
          <w:szCs w:val="21"/>
          <w14:ligatures w14:val="none"/>
        </w:rPr>
        <w:t>). Support for this proposal is even higher at 80% (Republicans 84%, Democrats 78%, independents 77%).</w:t>
      </w:r>
    </w:p>
    <w:p w14:paraId="2A5C2A7E"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233E80BB" w14:textId="77777777"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proofErr w:type="gramStart"/>
      <w:r w:rsidRPr="0003102D">
        <w:rPr>
          <w:rFonts w:ascii="Arial" w:eastAsia="Times New Roman" w:hAnsi="Arial" w:cs="Arial"/>
          <w:color w:val="000000"/>
          <w:kern w:val="0"/>
          <w:sz w:val="21"/>
          <w:szCs w:val="21"/>
          <w14:ligatures w14:val="none"/>
        </w:rPr>
        <w:t>All of</w:t>
      </w:r>
      <w:proofErr w:type="gramEnd"/>
      <w:r w:rsidRPr="0003102D">
        <w:rPr>
          <w:rFonts w:ascii="Arial" w:eastAsia="Times New Roman" w:hAnsi="Arial" w:cs="Arial"/>
          <w:color w:val="000000"/>
          <w:kern w:val="0"/>
          <w:sz w:val="21"/>
          <w:szCs w:val="21"/>
          <w14:ligatures w14:val="none"/>
        </w:rPr>
        <w:t xml:space="preserve"> the arguments in favor of these proposals were found convincing by a bipartisan majority, including the arguments that: control of property could give adversaries an inroad to influence our politics (87% convincing); this is a smart foreign policy move to give US leverage over China (80%); and adversaries’ purchase of farmland is a risk to our food security (88%).</w:t>
      </w:r>
    </w:p>
    <w:p w14:paraId="4EA6E363"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2FDD5296" w14:textId="77777777"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r w:rsidRPr="0003102D">
        <w:rPr>
          <w:rFonts w:ascii="Arial" w:eastAsia="Times New Roman" w:hAnsi="Arial" w:cs="Arial"/>
          <w:color w:val="000000"/>
          <w:kern w:val="0"/>
          <w:sz w:val="21"/>
          <w:szCs w:val="21"/>
          <w14:ligatures w14:val="none"/>
        </w:rPr>
        <w:t>The arguments against were found convincing by less than half, including the arguments that this will: lead to discrimination against ordinary Chinese individuals and businesses in the US (41%, though 54% of Democrats found it convincing); worsen already tense relations with our adversaries (40%); and hurt foreign investment in the US (35%).</w:t>
      </w:r>
    </w:p>
    <w:p w14:paraId="6609C507"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58B6175D"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r w:rsidRPr="0003102D">
        <w:rPr>
          <w:rFonts w:ascii="Arial" w:eastAsia="Times New Roman" w:hAnsi="Arial" w:cs="Arial"/>
          <w:color w:val="000000"/>
          <w:kern w:val="0"/>
          <w:sz w:val="21"/>
          <w:szCs w:val="21"/>
          <w14:ligatures w14:val="none"/>
        </w:rPr>
        <w:t>The second part of the survey was on a proposal to prohibit the sale of oil from the US’ Strategic Petroleum Reserve to any company affiliated with a foreign adversary, most of which are owned or controlled by their national government (</w:t>
      </w:r>
      <w:hyperlink r:id="rId8" w:history="1">
        <w:r w:rsidRPr="0003102D">
          <w:rPr>
            <w:rFonts w:ascii="Arial" w:eastAsia="Times New Roman" w:hAnsi="Arial" w:cs="Arial"/>
            <w:color w:val="1155CC"/>
            <w:kern w:val="0"/>
            <w:sz w:val="20"/>
            <w:szCs w:val="20"/>
            <w:u w:val="single"/>
            <w14:ligatures w14:val="none"/>
          </w:rPr>
          <w:t>H.R.293</w:t>
        </w:r>
      </w:hyperlink>
      <w:r w:rsidRPr="0003102D">
        <w:rPr>
          <w:rFonts w:ascii="Arial" w:eastAsia="Times New Roman" w:hAnsi="Arial" w:cs="Arial"/>
          <w:color w:val="000000"/>
          <w:kern w:val="0"/>
          <w:sz w:val="21"/>
          <w:szCs w:val="21"/>
          <w14:ligatures w14:val="none"/>
        </w:rPr>
        <w:t xml:space="preserve">, </w:t>
      </w:r>
      <w:hyperlink r:id="rId9" w:history="1">
        <w:r w:rsidRPr="0003102D">
          <w:rPr>
            <w:rFonts w:ascii="Arial" w:eastAsia="Times New Roman" w:hAnsi="Arial" w:cs="Arial"/>
            <w:color w:val="1155CC"/>
            <w:kern w:val="0"/>
            <w:sz w:val="21"/>
            <w:szCs w:val="21"/>
            <w:u w:val="single"/>
            <w14:ligatures w14:val="none"/>
          </w:rPr>
          <w:t>H.R. 21</w:t>
        </w:r>
      </w:hyperlink>
      <w:r w:rsidRPr="0003102D">
        <w:rPr>
          <w:rFonts w:ascii="Arial" w:eastAsia="Times New Roman" w:hAnsi="Arial" w:cs="Arial"/>
          <w:color w:val="000000"/>
          <w:kern w:val="0"/>
          <w:sz w:val="21"/>
          <w:szCs w:val="21"/>
          <w14:ligatures w14:val="none"/>
        </w:rPr>
        <w:t xml:space="preserve">, </w:t>
      </w:r>
      <w:hyperlink r:id="rId10" w:history="1">
        <w:r w:rsidRPr="0003102D">
          <w:rPr>
            <w:rFonts w:ascii="Arial" w:eastAsia="Times New Roman" w:hAnsi="Arial" w:cs="Arial"/>
            <w:color w:val="1155CC"/>
            <w:kern w:val="0"/>
            <w:sz w:val="21"/>
            <w:szCs w:val="21"/>
            <w:u w:val="single"/>
            <w14:ligatures w14:val="none"/>
          </w:rPr>
          <w:t>S. 283</w:t>
        </w:r>
      </w:hyperlink>
      <w:r w:rsidRPr="0003102D">
        <w:rPr>
          <w:rFonts w:ascii="Arial" w:eastAsia="Times New Roman" w:hAnsi="Arial" w:cs="Arial"/>
          <w:color w:val="000000"/>
          <w:kern w:val="0"/>
          <w:sz w:val="21"/>
          <w:szCs w:val="21"/>
          <w14:ligatures w14:val="none"/>
        </w:rPr>
        <w:t>). A bipartisan majority of nearly three-quarters (72%) were in favor of prohibiting such sales (Republicans 82%, Democrats 65%, independents 66%) </w:t>
      </w:r>
    </w:p>
    <w:p w14:paraId="40694310" w14:textId="77777777"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p>
    <w:p w14:paraId="5CAB2094" w14:textId="7FBAE828"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r w:rsidRPr="0003102D">
        <w:rPr>
          <w:rFonts w:ascii="Arial" w:eastAsia="Times New Roman" w:hAnsi="Arial" w:cs="Arial"/>
          <w:color w:val="000000"/>
          <w:kern w:val="0"/>
          <w:sz w:val="21"/>
          <w:szCs w:val="21"/>
          <w14:ligatures w14:val="none"/>
        </w:rPr>
        <w:t>“Historically, Americans tend to support limiting economic relations with adversaries,” commented Steven Kull, director of PPC.</w:t>
      </w:r>
    </w:p>
    <w:p w14:paraId="532B8570"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2C0DA6C8"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r w:rsidRPr="0003102D">
        <w:rPr>
          <w:rFonts w:ascii="Arial" w:eastAsia="Times New Roman" w:hAnsi="Arial" w:cs="Arial"/>
          <w:color w:val="000000"/>
          <w:kern w:val="0"/>
          <w:sz w:val="21"/>
          <w:szCs w:val="21"/>
          <w14:ligatures w14:val="none"/>
        </w:rPr>
        <w:t>The sample was large enough to enable analysis of attitudes in very Republican and very Democratic districts based on Cook PVI ratings. In all cases, very large majorities favored the ban on land and real estate purchases (very red 79% to very blue 62%) and the ban on oil reserve purchases (very red 75% to very blue 60%).</w:t>
      </w:r>
    </w:p>
    <w:p w14:paraId="22C41868"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57E907C6" w14:textId="77777777" w:rsidR="0003102D" w:rsidRDefault="0003102D" w:rsidP="0003102D">
      <w:pPr>
        <w:shd w:val="clear" w:color="auto" w:fill="FFFFFF"/>
        <w:spacing w:after="0" w:line="240" w:lineRule="auto"/>
        <w:rPr>
          <w:rFonts w:ascii="Arial" w:eastAsia="Times New Roman" w:hAnsi="Arial" w:cs="Arial"/>
          <w:color w:val="000000"/>
          <w:kern w:val="0"/>
          <w:sz w:val="21"/>
          <w:szCs w:val="21"/>
          <w14:ligatures w14:val="none"/>
        </w:rPr>
      </w:pPr>
      <w:r w:rsidRPr="0003102D">
        <w:rPr>
          <w:rFonts w:ascii="Arial" w:eastAsia="Times New Roman" w:hAnsi="Arial" w:cs="Arial"/>
          <w:color w:val="000000"/>
          <w:kern w:val="0"/>
          <w:sz w:val="21"/>
          <w:szCs w:val="21"/>
          <w14:ligatures w14:val="none"/>
        </w:rPr>
        <w:lastRenderedPageBreak/>
        <w:t>Though there was strong support for limiting economic engagement with China, among other adversaries, only one in three said they saw China as an enemy (34%), with large partisan differences (Republicans 53%, Democrats 19%).  Rather, a majority (59%) saw China as a competitor, while just seven percent saw it as a partner.  These perceptions relate to support for these new restrictions.  Nearly nine-in-ten of those who view China as an enemy favored the property and oil reserve restrictions (89% and 88%, respectively), with support dropping to around two-thirds among those who said competitor (68% and 65%), and below half among those who said partner (43% and 47%).</w:t>
      </w:r>
    </w:p>
    <w:p w14:paraId="06D6F67E" w14:textId="77777777" w:rsidR="0003102D" w:rsidRPr="0003102D" w:rsidRDefault="0003102D" w:rsidP="0003102D">
      <w:pPr>
        <w:shd w:val="clear" w:color="auto" w:fill="FFFFFF"/>
        <w:spacing w:after="0" w:line="240" w:lineRule="auto"/>
        <w:rPr>
          <w:rFonts w:ascii="Times New Roman" w:eastAsia="Times New Roman" w:hAnsi="Times New Roman" w:cs="Times New Roman"/>
          <w:kern w:val="0"/>
          <w14:ligatures w14:val="none"/>
        </w:rPr>
      </w:pPr>
    </w:p>
    <w:p w14:paraId="21DC2766" w14:textId="77777777" w:rsidR="0003102D" w:rsidRPr="0003102D" w:rsidRDefault="0003102D" w:rsidP="0003102D">
      <w:pPr>
        <w:shd w:val="clear" w:color="auto" w:fill="FFFFFF"/>
        <w:spacing w:after="300" w:line="240" w:lineRule="auto"/>
        <w:rPr>
          <w:rFonts w:ascii="Times New Roman" w:eastAsia="Times New Roman" w:hAnsi="Times New Roman" w:cs="Times New Roman"/>
          <w:kern w:val="0"/>
          <w14:ligatures w14:val="none"/>
        </w:rPr>
      </w:pPr>
      <w:r w:rsidRPr="0003102D">
        <w:rPr>
          <w:rFonts w:ascii="Arial" w:eastAsia="Times New Roman" w:hAnsi="Arial" w:cs="Arial"/>
          <w:color w:val="000000"/>
          <w:kern w:val="0"/>
          <w:sz w:val="21"/>
          <w:szCs w:val="21"/>
          <w14:ligatures w14:val="none"/>
        </w:rPr>
        <w:t xml:space="preserve">The survey was fielded online May 19-30, </w:t>
      </w:r>
      <w:proofErr w:type="gramStart"/>
      <w:r w:rsidRPr="0003102D">
        <w:rPr>
          <w:rFonts w:ascii="Arial" w:eastAsia="Times New Roman" w:hAnsi="Arial" w:cs="Arial"/>
          <w:color w:val="000000"/>
          <w:kern w:val="0"/>
          <w:sz w:val="21"/>
          <w:szCs w:val="21"/>
          <w14:ligatures w14:val="none"/>
        </w:rPr>
        <w:t>2023</w:t>
      </w:r>
      <w:proofErr w:type="gramEnd"/>
      <w:r w:rsidRPr="0003102D">
        <w:rPr>
          <w:rFonts w:ascii="Arial" w:eastAsia="Times New Roman" w:hAnsi="Arial" w:cs="Arial"/>
          <w:color w:val="000000"/>
          <w:kern w:val="0"/>
          <w:sz w:val="21"/>
          <w:szCs w:val="21"/>
          <w14:ligatures w14:val="none"/>
        </w:rPr>
        <w:t xml:space="preserve"> with a probability-based national sample of 2,625 registered voters provided by Nielsen Scarborough from its larger sample, which is recruited by telephone and mail from a random sample of households. There is a margin of error of +/- 1.9%.</w:t>
      </w:r>
    </w:p>
    <w:p w14:paraId="28AC5D79" w14:textId="77777777" w:rsidR="0003102D" w:rsidRDefault="0003102D"/>
    <w:sectPr w:rsidR="0003102D" w:rsidSect="0003102D">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102D"/>
    <w:rsid w:val="0003102D"/>
    <w:rsid w:val="000B716D"/>
    <w:rsid w:val="001C481C"/>
    <w:rsid w:val="00536244"/>
    <w:rsid w:val="007F236B"/>
    <w:rsid w:val="00AE2D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DA89A5"/>
  <w15:chartTrackingRefBased/>
  <w15:docId w15:val="{B0695B6A-1F8E-46D5-9E02-8198437128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6244"/>
    <w:rPr>
      <w:sz w:val="24"/>
      <w:szCs w:val="24"/>
    </w:rPr>
  </w:style>
  <w:style w:type="paragraph" w:styleId="Heading1">
    <w:name w:val="heading 1"/>
    <w:basedOn w:val="Normal"/>
    <w:next w:val="Normal"/>
    <w:link w:val="Heading1Char"/>
    <w:uiPriority w:val="9"/>
    <w:qFormat/>
    <w:rsid w:val="00536244"/>
    <w:pPr>
      <w:keepNext/>
      <w:keepLines/>
      <w:spacing w:after="0"/>
      <w:outlineLvl w:val="0"/>
    </w:pPr>
    <w:rPr>
      <w:rFonts w:asciiTheme="majorHAnsi" w:eastAsiaTheme="majorEastAsia" w:hAnsiTheme="majorHAnsi" w:cstheme="majorBidi"/>
      <w:b/>
      <w:bCs/>
      <w:color w:val="4472C4" w:themeColor="accent1"/>
      <w:sz w:val="36"/>
      <w:szCs w:val="36"/>
    </w:rPr>
  </w:style>
  <w:style w:type="paragraph" w:styleId="Heading2">
    <w:name w:val="heading 2"/>
    <w:basedOn w:val="Normal"/>
    <w:next w:val="Normal"/>
    <w:link w:val="Heading2Char"/>
    <w:uiPriority w:val="9"/>
    <w:unhideWhenUsed/>
    <w:qFormat/>
    <w:rsid w:val="00536244"/>
    <w:pPr>
      <w:keepNext/>
      <w:keepLines/>
      <w:spacing w:after="0"/>
      <w:outlineLvl w:val="1"/>
    </w:pPr>
    <w:rPr>
      <w:rFonts w:asciiTheme="majorHAnsi" w:eastAsiaTheme="majorEastAsia" w:hAnsiTheme="majorHAnsi" w:cstheme="majorBidi"/>
      <w:b/>
      <w:bCs/>
      <w:color w:val="4472C4" w:themeColor="accent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6244"/>
    <w:rPr>
      <w:rFonts w:asciiTheme="majorHAnsi" w:eastAsiaTheme="majorEastAsia" w:hAnsiTheme="majorHAnsi" w:cstheme="majorBidi"/>
      <w:b/>
      <w:bCs/>
      <w:color w:val="4472C4" w:themeColor="accent1"/>
      <w:sz w:val="36"/>
      <w:szCs w:val="36"/>
    </w:rPr>
  </w:style>
  <w:style w:type="character" w:customStyle="1" w:styleId="Heading2Char">
    <w:name w:val="Heading 2 Char"/>
    <w:basedOn w:val="DefaultParagraphFont"/>
    <w:link w:val="Heading2"/>
    <w:uiPriority w:val="9"/>
    <w:rsid w:val="00536244"/>
    <w:rPr>
      <w:rFonts w:asciiTheme="majorHAnsi" w:eastAsiaTheme="majorEastAsia" w:hAnsiTheme="majorHAnsi" w:cstheme="majorBidi"/>
      <w:b/>
      <w:bCs/>
      <w:color w:val="4472C4" w:themeColor="accent1"/>
      <w:sz w:val="32"/>
      <w:szCs w:val="32"/>
    </w:rPr>
  </w:style>
  <w:style w:type="paragraph" w:styleId="NormalWeb">
    <w:name w:val="Normal (Web)"/>
    <w:basedOn w:val="Normal"/>
    <w:uiPriority w:val="99"/>
    <w:semiHidden/>
    <w:unhideWhenUsed/>
    <w:rsid w:val="0003102D"/>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Hyperlink">
    <w:name w:val="Hyperlink"/>
    <w:basedOn w:val="DefaultParagraphFont"/>
    <w:uiPriority w:val="99"/>
    <w:semiHidden/>
    <w:unhideWhenUsed/>
    <w:rsid w:val="0003102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61681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ngress.gov/bill/118th-congress/house-bill/293" TargetMode="External"/><Relationship Id="rId3" Type="http://schemas.openxmlformats.org/officeDocument/2006/relationships/webSettings" Target="webSettings.xml"/><Relationship Id="rId7" Type="http://schemas.openxmlformats.org/officeDocument/2006/relationships/hyperlink" Target="https://www.congress.gov/bill/118th-congress/senate-bill/168?q=%7B%22search%22%3A%5B%22%5C%22CFIUS%5C%22%22%5D%7D&amp;s=1&amp;r=2"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congress.gov/bill/118th-congress/house-bill/212" TargetMode="External"/><Relationship Id="rId11" Type="http://schemas.openxmlformats.org/officeDocument/2006/relationships/fontTable" Target="fontTable.xml"/><Relationship Id="rId5" Type="http://schemas.openxmlformats.org/officeDocument/2006/relationships/hyperlink" Target="https://www.washingtonpost.com/business/2023/07/12/gallagher-seeks-tougher-rules-land-sales-china-other-adversaries/" TargetMode="External"/><Relationship Id="rId10" Type="http://schemas.openxmlformats.org/officeDocument/2006/relationships/hyperlink" Target="https://www.congress.gov/bill/118th-congress/senate-bill/283" TargetMode="External"/><Relationship Id="rId4" Type="http://schemas.openxmlformats.org/officeDocument/2006/relationships/hyperlink" Target="http://publicconsultation.org" TargetMode="External"/><Relationship Id="rId9" Type="http://schemas.openxmlformats.org/officeDocument/2006/relationships/hyperlink" Target="https://www.congress.gov/bill/118th-congress/house-bill/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849</Words>
  <Characters>4845</Characters>
  <Application>Microsoft Office Word</Application>
  <DocSecurity>0</DocSecurity>
  <Lines>40</Lines>
  <Paragraphs>11</Paragraphs>
  <ScaleCrop>false</ScaleCrop>
  <Company/>
  <LinksUpToDate>false</LinksUpToDate>
  <CharactersWithSpaces>5683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Evan Fehsenfeld</dc:creator>
  <cp:keywords/>
  <dc:description/>
  <cp:lastModifiedBy>Evan Fehsenfeld</cp:lastModifiedBy>
  <cp:revision>1</cp:revision>
  <dcterms:created xsi:type="dcterms:W3CDTF">2023-07-13T18:48:00Z</dcterms:created>
  <dcterms:modified xsi:type="dcterms:W3CDTF">2023-07-13T18:51:00Z</dcterms:modified>
</cp:coreProperties>
</file>