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421C" w:rsidRDefault="0083421C" w:rsidP="0083421C">
      <w:bookmarkStart w:id="0" w:name="_GoBack"/>
      <w:bookmarkEnd w:id="0"/>
      <w:r>
        <w:rPr>
          <w:rFonts w:ascii="Arial" w:hAnsi="Arial"/>
          <w:b/>
          <w:color w:val="000000"/>
          <w:sz w:val="22"/>
        </w:rPr>
        <w:t>Table S2</w:t>
      </w:r>
      <w:r w:rsidRPr="001B5154">
        <w:rPr>
          <w:rFonts w:ascii="Arial" w:hAnsi="Arial"/>
          <w:b/>
          <w:color w:val="000000"/>
          <w:sz w:val="22"/>
        </w:rPr>
        <w:t xml:space="preserve">. </w:t>
      </w:r>
      <w:r>
        <w:rPr>
          <w:rFonts w:ascii="Arial" w:hAnsi="Arial"/>
          <w:b/>
          <w:sz w:val="22"/>
        </w:rPr>
        <w:t>Covariance Search Results for Discovery of ANTAR S</w:t>
      </w:r>
      <w:r w:rsidRPr="003A3129">
        <w:rPr>
          <w:rFonts w:ascii="Arial" w:hAnsi="Arial"/>
          <w:b/>
          <w:sz w:val="22"/>
        </w:rPr>
        <w:t xml:space="preserve">ubstrates </w:t>
      </w:r>
      <w:r>
        <w:rPr>
          <w:rFonts w:ascii="Arial" w:hAnsi="Arial"/>
          <w:b/>
          <w:sz w:val="22"/>
        </w:rPr>
        <w:t>that Overlap Terminator Hairpins in Diverse B</w:t>
      </w:r>
      <w:r w:rsidRPr="003A3129">
        <w:rPr>
          <w:rFonts w:ascii="Arial" w:hAnsi="Arial"/>
          <w:b/>
          <w:sz w:val="22"/>
        </w:rPr>
        <w:t>acteria</w:t>
      </w:r>
      <w:r>
        <w:t xml:space="preserve"> </w:t>
      </w:r>
    </w:p>
    <w:p w:rsidR="0083421C" w:rsidRDefault="0083421C" w:rsidP="0083421C">
      <w:pPr>
        <w:rPr>
          <w:rFonts w:ascii="Arial" w:hAnsi="Arial"/>
          <w:sz w:val="22"/>
          <w:vertAlign w:val="superscript"/>
        </w:rPr>
      </w:pPr>
    </w:p>
    <w:p w:rsidR="0083421C" w:rsidRPr="00D448E5" w:rsidRDefault="0083421C" w:rsidP="0083421C">
      <w:pPr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  <w:vertAlign w:val="superscript"/>
        </w:rPr>
        <w:t>a</w:t>
      </w:r>
      <w:r w:rsidRPr="00D448E5">
        <w:rPr>
          <w:rFonts w:ascii="Arial" w:hAnsi="Arial"/>
          <w:sz w:val="22"/>
        </w:rPr>
        <w:t>RNA Hit Coordinates in this Table specifically refer to the coordinates for the putative ANTAR target RNA hi</w:t>
      </w:r>
      <w:r>
        <w:rPr>
          <w:rFonts w:ascii="Arial" w:hAnsi="Arial"/>
          <w:sz w:val="22"/>
        </w:rPr>
        <w:t xml:space="preserve">t as recovered by the Infernal, and that were then predicted to </w:t>
      </w:r>
      <w:r w:rsidRPr="00D448E5">
        <w:rPr>
          <w:rFonts w:ascii="Arial" w:hAnsi="Arial"/>
          <w:sz w:val="22"/>
        </w:rPr>
        <w:t>o</w:t>
      </w:r>
      <w:r>
        <w:rPr>
          <w:rFonts w:ascii="Arial" w:hAnsi="Arial"/>
          <w:sz w:val="22"/>
        </w:rPr>
        <w:t>verlap</w:t>
      </w:r>
      <w:r w:rsidRPr="00D448E5">
        <w:rPr>
          <w:rFonts w:ascii="Arial" w:hAnsi="Arial"/>
          <w:sz w:val="22"/>
        </w:rPr>
        <w:t xml:space="preserve"> with a putative intrinsic transcription terminator, as predicted by TransTerm</w:t>
      </w:r>
      <w:r>
        <w:rPr>
          <w:rFonts w:ascii="Arial" w:hAnsi="Arial"/>
          <w:sz w:val="22"/>
        </w:rPr>
        <w:t>HP</w:t>
      </w:r>
      <w:r w:rsidRPr="00D448E5">
        <w:rPr>
          <w:rFonts w:ascii="Arial" w:hAnsi="Arial"/>
          <w:sz w:val="22"/>
        </w:rPr>
        <w:t xml:space="preserve"> software. Since inclusion of an intrinsic transcription terminator was not part of the original search criteria, the observation that </w:t>
      </w:r>
      <w:r>
        <w:rPr>
          <w:rFonts w:ascii="Arial" w:hAnsi="Arial"/>
          <w:sz w:val="22"/>
        </w:rPr>
        <w:t>all of the</w:t>
      </w:r>
      <w:r w:rsidRPr="00D448E5">
        <w:rPr>
          <w:rFonts w:ascii="Arial" w:hAnsi="Arial"/>
          <w:sz w:val="22"/>
        </w:rPr>
        <w:t xml:space="preserve"> RNA hits </w:t>
      </w:r>
      <w:r>
        <w:rPr>
          <w:rFonts w:ascii="Arial" w:hAnsi="Arial"/>
          <w:sz w:val="22"/>
        </w:rPr>
        <w:t xml:space="preserve">in this table </w:t>
      </w:r>
      <w:r w:rsidRPr="00D448E5">
        <w:rPr>
          <w:rFonts w:ascii="Arial" w:hAnsi="Arial"/>
          <w:sz w:val="22"/>
        </w:rPr>
        <w:t xml:space="preserve">overlap with terminator hairpins </w:t>
      </w:r>
      <w:r>
        <w:rPr>
          <w:rFonts w:ascii="Arial" w:hAnsi="Arial"/>
          <w:sz w:val="22"/>
        </w:rPr>
        <w:t>confers to them</w:t>
      </w:r>
      <w:r w:rsidRPr="00D448E5">
        <w:rPr>
          <w:rFonts w:ascii="Arial" w:hAnsi="Arial"/>
          <w:sz w:val="22"/>
        </w:rPr>
        <w:t xml:space="preserve"> a high </w:t>
      </w:r>
      <w:r>
        <w:rPr>
          <w:rFonts w:ascii="Arial" w:hAnsi="Arial"/>
          <w:sz w:val="22"/>
        </w:rPr>
        <w:t xml:space="preserve">overall </w:t>
      </w:r>
      <w:r w:rsidRPr="00D448E5">
        <w:rPr>
          <w:rFonts w:ascii="Arial" w:hAnsi="Arial"/>
          <w:sz w:val="22"/>
        </w:rPr>
        <w:t>degree of confidence</w:t>
      </w:r>
      <w:r>
        <w:rPr>
          <w:rFonts w:ascii="Arial" w:hAnsi="Arial"/>
          <w:sz w:val="22"/>
        </w:rPr>
        <w:t>.</w:t>
      </w:r>
      <w:r w:rsidRPr="00D448E5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In general, these RNA hits represent the best possible candidates for ANTAR-based regulation of</w:t>
      </w:r>
      <w:r w:rsidRPr="00D448E5">
        <w:rPr>
          <w:rFonts w:ascii="Arial" w:hAnsi="Arial"/>
          <w:sz w:val="22"/>
        </w:rPr>
        <w:t xml:space="preserve"> downstream gene expression via transcription attenuation. </w:t>
      </w:r>
    </w:p>
    <w:p w:rsidR="0083421C" w:rsidRDefault="0083421C" w:rsidP="0083421C"/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ook w:val="00A0" w:firstRow="1" w:lastRow="0" w:firstColumn="1" w:lastColumn="0" w:noHBand="0" w:noVBand="0"/>
      </w:tblPr>
      <w:tblGrid>
        <w:gridCol w:w="1506"/>
        <w:gridCol w:w="2386"/>
        <w:gridCol w:w="1924"/>
        <w:gridCol w:w="4480"/>
      </w:tblGrid>
      <w:tr w:rsidR="0083421C" w:rsidRPr="00384C04" w:rsidTr="00C13D1C"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solid" w:color="000000" w:fill="FFFFFF"/>
            <w:vAlign w:val="bottom"/>
          </w:tcPr>
          <w:p w:rsidR="0083421C" w:rsidRPr="00384C04" w:rsidRDefault="0083421C" w:rsidP="00C13D1C">
            <w:pPr>
              <w:rPr>
                <w:b/>
                <w:color w:val="FFFFFF"/>
                <w:sz w:val="20"/>
              </w:rPr>
            </w:pPr>
            <w:r w:rsidRPr="00384C04">
              <w:rPr>
                <w:rFonts w:ascii="Arial" w:hAnsi="Arial"/>
                <w:b/>
                <w:caps/>
                <w:sz w:val="20"/>
                <w:szCs w:val="20"/>
              </w:rPr>
              <w:t>Genome accession #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solid" w:color="000000" w:fill="FFFFFF"/>
            <w:vAlign w:val="bottom"/>
          </w:tcPr>
          <w:p w:rsidR="0083421C" w:rsidRPr="00384C04" w:rsidRDefault="0083421C" w:rsidP="00C13D1C">
            <w:pPr>
              <w:rPr>
                <w:b/>
                <w:color w:val="FFFFFF"/>
                <w:sz w:val="20"/>
              </w:rPr>
            </w:pPr>
            <w:r w:rsidRPr="00384C04">
              <w:rPr>
                <w:rFonts w:ascii="Arial" w:hAnsi="Arial"/>
                <w:b/>
                <w:caps/>
                <w:sz w:val="20"/>
                <w:szCs w:val="20"/>
              </w:rPr>
              <w:t xml:space="preserve">ORGANISM NAME                                    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shd w:val="solid" w:color="000000" w:fill="FFFFFF"/>
          </w:tcPr>
          <w:p w:rsidR="0083421C" w:rsidRPr="00384C04" w:rsidRDefault="0083421C" w:rsidP="00C13D1C">
            <w:pPr>
              <w:rPr>
                <w:b/>
                <w:color w:val="FFFFFF"/>
                <w:sz w:val="20"/>
              </w:rPr>
            </w:pPr>
            <w:r w:rsidRPr="00384C04">
              <w:rPr>
                <w:rFonts w:ascii="Arial" w:hAnsi="Arial"/>
                <w:b/>
                <w:caps/>
                <w:sz w:val="20"/>
                <w:szCs w:val="20"/>
              </w:rPr>
              <w:t>ANTAR RNA hit coordinates</w:t>
            </w:r>
            <w:r w:rsidRPr="00855304">
              <w:rPr>
                <w:rFonts w:ascii="Arial" w:hAnsi="Arial"/>
                <w:b/>
                <w:caps/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solid" w:color="000000" w:fill="FFFFFF"/>
          </w:tcPr>
          <w:p w:rsidR="0083421C" w:rsidRPr="00384C04" w:rsidRDefault="0083421C" w:rsidP="00C13D1C">
            <w:pPr>
              <w:rPr>
                <w:b/>
                <w:color w:val="FFFFFF"/>
                <w:sz w:val="20"/>
              </w:rPr>
            </w:pPr>
            <w:r w:rsidRPr="00384C04">
              <w:rPr>
                <w:rFonts w:ascii="Arial" w:hAnsi="Arial"/>
                <w:b/>
                <w:caps/>
                <w:sz w:val="20"/>
                <w:szCs w:val="20"/>
              </w:rPr>
              <w:t>predicted functions of downstream genes</w:t>
            </w:r>
          </w:p>
        </w:tc>
      </w:tr>
      <w:tr w:rsidR="0083421C" w:rsidRPr="00384C04" w:rsidTr="00C13D1C"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NC_015278.1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Aerococcus urinae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1548052-1547999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Signal recognition particle components; YlxM family protein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NC_015183.1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Agrobacterium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1712102-1712155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AGROH133_06740 AraC family regulatory protein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NC_008260.1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Alcanivorax borkumensis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947706-947765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 transporter (nrtC-nrtB-nasD); hypothetical proteins; nitrite reductase (nirB)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D22EF4">
              <w:rPr>
                <w:rFonts w:ascii="Courier New" w:hAnsi="Courier New"/>
                <w:b/>
                <w:sz w:val="16"/>
              </w:rPr>
              <w:t>NC_009633.1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D22EF4">
              <w:rPr>
                <w:rFonts w:ascii="Courier New" w:hAnsi="Courier New"/>
                <w:b/>
                <w:sz w:val="16"/>
              </w:rPr>
              <w:t>Alkaliphilus metalliredigens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290277-290331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Propanediol/ethanolamine utilization pathway, including ANTAR regulatory protein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293288-293342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Propanediol/ethanolamine utilization pathway, including ANTAR regulatory protein 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3445690-3445635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 (Amet_3386); ANTAR regulatory protein (Amet_3385); Note: the RNA hit is just downstream of gatB (aspartyl/glutamyl-tRNA amidotransferase)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D22EF4">
              <w:rPr>
                <w:rFonts w:ascii="Courier New" w:hAnsi="Courier New"/>
                <w:b/>
                <w:sz w:val="16"/>
              </w:rPr>
              <w:t>NC_011138.2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D22EF4">
              <w:rPr>
                <w:rFonts w:ascii="Courier New" w:hAnsi="Courier New"/>
                <w:b/>
                <w:sz w:val="16"/>
              </w:rPr>
              <w:t>Alteromonas macleodii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sz w:val="16"/>
              </w:rPr>
            </w:pPr>
            <w:r w:rsidRPr="00D22EF4">
              <w:rPr>
                <w:rFonts w:ascii="Courier New" w:hAnsi="Courier New"/>
                <w:sz w:val="16"/>
              </w:rPr>
              <w:t>3604944-3604889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None – the RNA hit is convergently arranged with the downstream gene, which encodes for a GntR-family transcriptional regulator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1124985-1125061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Uncharacterized GTP-binding protein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D22EF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D22EF4">
              <w:rPr>
                <w:rFonts w:ascii="Courier New" w:hAnsi="Courier New"/>
                <w:b/>
                <w:sz w:val="16"/>
              </w:rPr>
              <w:t>NC_014817.1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D22EF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D22EF4">
              <w:rPr>
                <w:rFonts w:ascii="Courier New" w:hAnsi="Courier New"/>
                <w:b/>
                <w:sz w:val="16"/>
              </w:rPr>
              <w:t>Asticcacaulis excentricus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3445690-3445635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protein; Note: immediately downstream of methionyl-tRNA synthetase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NC_009937.1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Azorhizobium caulinodans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759053-759007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 transporter; hemoprotein; nitrite reductase; ferredoxin-nitrite reductase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NC_011835.1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Bifidobacterium animalis subsp. lactis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240097-240028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Hypothetical protein; polyphosphate kinase; MutT1 protein homologue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NC_012491.1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Brevibacillus brevis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995676-995620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Uncharacterized transporter (BBR47_09480)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5933516-5933465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ammonia lyase genes; Note: the RNA hit is just downstream of the ANTAR-containing response regulator, AmiR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NC_014387.1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Butyrivibrio proteoclasticus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2692602-2692550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NC_014720.1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Caldicellulosiruptor kronotskyensis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7F6AD3" w:rsidRDefault="0083421C" w:rsidP="00C13D1C">
            <w:pPr>
              <w:rPr>
                <w:rFonts w:ascii="Courier New" w:hAnsi="Courier New"/>
                <w:sz w:val="16"/>
              </w:rPr>
            </w:pPr>
            <w:r w:rsidRPr="007F6AD3">
              <w:rPr>
                <w:rFonts w:ascii="Courier New" w:hAnsi="Courier New"/>
                <w:sz w:val="16"/>
              </w:rPr>
              <w:t>440298-440363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Methyl-accepting chemotaxis sensory transducer protein; hypothetical proteins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NC_014721.1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Caldicellulosiruptor kristjanssonii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1841014-1840962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Unknown ligand-binding receptor; aconitate hydratase; isocitrate dehydrogenase; GntR family regulator; Note: RNA hit located just downstream of pyruvate carboxyltransferase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NC_015949.1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Caldicellulosiruptor lactoaceticus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1243166-1243115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Unknown ligand-binding receptor; aconitate hydratase; isocitrate dehydrogenase; GntR family regulator; Note: RNA hit located just downstream of pyruvate carboxyltransferase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NC_014657.1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Caldicellulosiruptor </w:t>
            </w:r>
            <w:r w:rsidRPr="00384C04">
              <w:rPr>
                <w:rFonts w:ascii="Courier New" w:hAnsi="Courier New"/>
                <w:b/>
                <w:sz w:val="16"/>
              </w:rPr>
              <w:lastRenderedPageBreak/>
              <w:t>owensensis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lastRenderedPageBreak/>
              <w:t>603347-603391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NC_009437.1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Caldicellulosiruptor saccharolyticus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2878839-2878888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The RNA hit is located just downstream of GCN5-like N-acetyltransferase, but is arranged in antisense direction with respect to convergently facing downstream genes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NC_010424.1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Candidatus Desulforudis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2134699-2134645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synthetase; glutamine amidotransferase; glutamate synthetase; Note: the RNA hit is located downstream of an ANTAR-containing response regulator gene (Daud_2028)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2135521-2135468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ANTAR-containing response regulator gene (Daud_2028); Glutamine synthetase; glutamine amidotransferase; glutamate synthetase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NC_007503.1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Carboxydothermus hydrogenoformans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617722-617782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ANTAR-containing response regulator protein; glutamine synthetase; diguanylate cyclase; glutamate synthase-like protein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621874-621927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protein; glutamate synthase-like protein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NC_003030.1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acetobutylicum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2844754-2844711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permease; ethanolamine ammonia-lyase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NC_009617.1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beijerinckii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2338246-2338298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Homocitrate synthase; isopropylmalate-homocitrate-citramalate synthase-like protein; Note: RNA hit is just downstream of two AsnC-family regulatory genes (Cbei_2009, Cbei_2010)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3219737-3219686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Extracellular ligand-binding receptor; Hypothetical proteins; Unknown transporter; AsnC-family regulator gene (Cbei_2763)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NC_009699.1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botulinum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1992628-1992561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Uncharacterized transport gene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1080527-1080572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NC_014393.1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cellulovorans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3732553-3732514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protein; phosphoribosyltransferase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NC_009089.1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difficile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2209708-2209768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Ethanolamine/propanediol utilization genes; Two-component sensor kinase and ANTAR-containing response regulator gene 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2208388-2208436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Ethanolamine/propanediol utilization genes; Two-component sensor kinase and ANTAR-containing response regulator gene 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NC_013315.1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difficile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2062509-2062569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Ethanolamine/propanediol utilization genes; Two-component sensor kinase and ANTAR-containing response regulator gene 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2061189-2061237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Ethanolamine/propanediol utilization genes; Two-component sensor kinase and ANTAR-containing response regulator gene 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NC_013316.1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difficile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2143061-2143121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Ethanolamine/propanediol utilization genes; Two-component sensor kinase and ANTAR-containing response regulator gene 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2141741-2141789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Ethanolamine/propanediol utilization genes; Two-component sensor kinase and ANTAR-containing response regulator gene 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NC_015275.1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lentocellum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1418174-1418226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permease (Clole_1236); Uncharacterized transporter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4679823-4679776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Aspartyl/glutamyl-tRNA amidotransferase; aspartyl-tRNA synthetase; glutamine synthetase; Note: RNA hit is just downstream of glutamate synthase subunit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NC_003366.1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perfringens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1095500-1095554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Ethanolamine/propanediol utilization genes; Two-component sensor kinase and ANTAR-containing response regulator gene 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1093954-1094002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Ethanolamine/propanediol utilization genes; Two-component sensor kinase and ANTAR-containing response regulator gene 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lastRenderedPageBreak/>
              <w:t>NC_008261.1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perfringens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1052252-1052306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Ethanolamine/propanediol utilization genes; Two-component sensor kinase and ANTAR-containing response regulator gene 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1050706-1050754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Ethanolamine/propanediol utilization genes; Two-component sensor kinase and ANTAR-containing response regulator gene 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NC_010001.1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phytofermentans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4756129-4756080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Uncharacterized genes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NC_014376.1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saccharolyticum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758961-759011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Orn/DAP/Arg decarboxylase (Closa_0671) [LysA homologue]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NC_015737.1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396480-396526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Asparagine synthase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NC_014614.1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sticklandii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289243-289314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Ethanolamine/propanediol utilization genes; Two-component sensor kinase and ANTAR-containing response regulator gene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NC_004557.1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tetani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2307822-2307769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Ethanolamine/propanediol utilization genes; Two-component sensor kinase and ANTAR-containing response regulator gene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2309186-2309132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Ethanolamine/propanediol utilization genes; Two-component sensor kinase and ANTAR-containing response regulator gene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NC_009012.1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Clostridium thermocellum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1820473-1820517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 (Cthe_1499)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NC_003910.7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Colwellia psychrerythraea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3440717-3440671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Nitrate transporter genes; Note: RNA hit located downstream of an ANTAR-containing NasT homologue (CPS_3317) 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NC_015914.1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Cyclobacterium marinum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2628246-2628203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None – The RNA hit is arranged in an antisense direction to a convergently facing gene, Cycma_2259)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NC_007907.1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Desulfitobacterium hafniense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4989850-4989799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Uncharacterized gene with homology to glutamate synthase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5011988-5011936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synthetase; Note: RNA hit is located downstream of a putative reductase for nitro-containing compounds (DSY4406)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4845217-4845167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  <w:tl2br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NC_011830.1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Desulfitobacterium hafniense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1013599-1013654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synthetase; Note: RNA hits is located downstream of a nitroreductase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1037358-1037409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Glutamate synthase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1158795-1158845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Methyl-accepting chemotaxis sensory transducer; nitrogen regulatory protein P-II; C4-dicarboxylate ABC transporter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NC_013216.1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Desulfotomaculum acetoxidans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1038893-1038939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transporter; nitrogen regulatory protein P-II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1656943-1656990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XRE-family transcriptional regulator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34596-34642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transporter; nitrogen regulatory protein P-II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1043969-1044020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Pyruvate carboxyltransferase; nitrogenase subunits; nitrogen regulatory protein P-II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24144-24194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Porphyrin biosynthesis genes; methyltransferase cognate corrinoid protein (Dtox_0024); monomethylamine methyltransferase (Dtox_0025)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1040334-1040409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transporter; nitrogen regulatory protein P-II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1042306-1042369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1043787-1043837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Pyruvate carboxyltransferase; nitrogenase subunits; nitrogen regulatory protein P-II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1656692-1656742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XRE-family transcriptional regulator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4184535-4184578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None – The RNA hit is arranged in an antisense direction to a convergently facing gene encoding for a Glu/Leu/Phe/Val dehydrogenase (Dtox_3997); however, the RNA hit is located downstream of a glutamine synthetase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34402-34448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Ammonium transporter; nitrogen regulatory </w:t>
            </w:r>
            <w:r w:rsidRPr="00384C04">
              <w:rPr>
                <w:rFonts w:ascii="Courier New" w:hAnsi="Courier New"/>
                <w:b/>
                <w:sz w:val="16"/>
              </w:rPr>
              <w:lastRenderedPageBreak/>
              <w:t>protein P-II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3931476-3931418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ANTAR-containing response regulator; Note: the RNA hit is located downstream of a glutamate synthase-like protein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3930782-3930730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NC_015565.1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Desulfotomaculum carboxydivorans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555381-555432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synthetase; Note: the RNA hit is downstream of an ANTAR-containing response regulator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564955-565000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transporter; nitrogen regulatory protein P-II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554696-554748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ANTAR-containing response regulator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813992-814050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Urea transporter genes; urease subunits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556968-557026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synthetase; glutamate synthase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2564555-2564604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Amino acid carrier protein (Desca_2441)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1250720-1250771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Nitrogenase subunits; two copies of nitrogen regulatory protein P-II 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813893-813941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Urea transporter genes; urease subunits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569777-569844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Uncharacterized NAD+ synthetase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NC_015573.1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Desulfotomaculum kuznetsovii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546955-547011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546214-546271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ANTAR-containing response regulator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548562-548614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synthetase; nitrite reductase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3376145-3376088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transporter; nitrogen regulatory P-Ii; nitrogenase subunits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NC_009253.1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Desulfotomaculum reducens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45161-45211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None – the RNA hit is arranged downstream of a DEAD/DEAH box helicase and in an antisense arrangement with convergently facing genes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3046890-3046842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3047579-3047528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ANTAR-containing response regulator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3045304-3045244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synthetase; glutamate synthase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3108830-3108783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transporter; nitrogen regulatory protein P-II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NC_012880.1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Dickeya dadantii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917834-917753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Subunits for uncharacterized transporter, which might transport urea; acetamidase/formamidase; ANTAR-containing regulatory protein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NC_012912.1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Dickeya zaee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1639521-1639613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Nitrate transport proteins; nitrite reductase; Note: the RNA hit is located downstream of an ANTAR-containing regulatory protein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NC_004668.1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Enterococcus faecalis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1590876-1590821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1592373-1592320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1587123-1587070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3055748-3055699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NC_014828.1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Ethanoligenens harbinense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2593351-2593414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Nitrogen regulatory protein P-II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NC_012780.1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Eubacterium eligens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528763-528710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proteins; Note: RNA hit is located just downstream of a putative spermidine/putrescine transporter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NC_003454.1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Fusobacterium nucleatum ATCC 25586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716227-716317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Ethanolamine utilization pathway; Note: the RNA hit is located just downstream of an ANTAR-containing response regulator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NC_011146.1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Geobacter bemidjiensis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1326892-1326945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2408198-2408262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Radical SAM protein (Gbem2083); Uncharacterized GNAT family acetyltransferase (Gbem_2084)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NC_007517.1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Geobacter metallireducens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1099587-1099627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Fe-S cluster assembly protein NifU-like protein; cysteine desulfurase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NC_011979.1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Geobacter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2844177-2844233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Radical SAM protein (Geob_2591); N-acetyltransferase GCN5 (Geob_2592); methyl-accepting chemotaxis sensory transducer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3100909-3100964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None – the RNA hit is downstream of a </w:t>
            </w:r>
            <w:r w:rsidRPr="00384C04">
              <w:rPr>
                <w:rFonts w:ascii="Courier New" w:hAnsi="Courier New"/>
                <w:b/>
                <w:sz w:val="16"/>
              </w:rPr>
              <w:lastRenderedPageBreak/>
              <w:t>hypothetical protein and arranged in an antisense direction with tRNA-Ala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2007634-2007688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protein; nitrogen regulatory protein P-II; ammonium transporter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NC_012918.1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Geobacter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2493611-2493547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Radical SAM protein; N-acetyltransferase GCN5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3643098-3643047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2504735-2504674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Nitrogenase subunits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NC_014973.1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Geobacter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2254932-2254986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Radical SAM protein; N-acetyltransferase GCN5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2244144-2244203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Nitrogenase subunits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1208178-1208238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NC_002939.4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Geobacter sulfurreducens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1008412-1008483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protein; nitrogen regulatory protein P-II; ammonium transporter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NC_009483.1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Geobacter uraniireducens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3952988-3952924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protein; nitrogen regulatory protein P-II; ammonium transporter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tabs>
                <w:tab w:val="left" w:pos="3136"/>
              </w:tabs>
              <w:jc w:val="both"/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ab/>
            </w: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NC_015497.1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Glaciecola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2275751-2275809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 transport proteins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NC_010337.2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Heliobacterium modesticaldum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2326506-2326551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Glutamine synthetase 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NC_009659.1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Janthinobacterium sp. Marseille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530479-530575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Nitrate transport proteins; nitrite reductase; Note: the RNA hit is located downstream of an ANTAR-containing response regulator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NC_013192.1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Leptotrichia buccalis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84179-84132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NC_016011.1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Listeria ivanovii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1157850-1157906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1154318-1154371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1155635-1155701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1192873-1192927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Putative N-acetylmuramoyl-L-alanine amidase (LIV_1151)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NC_002973.6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Listeria monocytogenes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1177301-1177355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1180837-1180893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1178617-1178684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NC_003210.1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Listeria monocytogenes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1198521-1198575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1202057-1202113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1199837-1199904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NC_011660.1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Listeria monocytogenes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1496892-1496838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1493355-1493299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1495575-1495508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NC_012488.1/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Listeria monocytogenes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1180861-1180915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1184397-1184453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1182177-1182244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NC_013766.1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Listeria monocytogenes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1222813-1222867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1226349-1226405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1224129-1224196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NC_013768.1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Listeria monocytogenes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1189517-1189571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1193053-1193109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1190833-1190900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NC_013891.1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Listeria seeligeri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1082149-1082202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1085680-1085737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1083465-1083531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NC_008555.1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Listeria welshimeri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1141577-1141629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1145115-1145166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1142890-1142957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NC_010382.1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Lysinibacillus sphaericus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2163156-2163203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lastRenderedPageBreak/>
              <w:t>NC_015520.1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Mahella australiensis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1564270-1564315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transporter; nitrogen regulatory protein P-II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1561027-1561072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None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98136-98188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2058149-2058089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Asparagine synthase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NC_015559.1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Marinomonas posidonica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1345874-1345927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Nitrate/sulfonate/bicarbonate transporter subunits; nitrite reductase; Note: the RNA hit is downstream of a nitrate transporter gene as well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NC_009654.1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Marinomonas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3196287-3196231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Nitrate/sulfonate/bicarbonate transporter subunits; nitrite reductase; Note: the RNA hit is downstream of a nitrate transporter gene as well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NC_007947.1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Methylobacillus flagellatus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478723-478663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Amidase operon; ANTAR-containing AmiR homologue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NC_012968.1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Methylotenera mobilis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1808692-1808635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 transporter subunits; hypothetical protein; possibly upstream of nitrite reductase; Note: RNA hit is downstream of an ANTAR-containing response regulator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NC_014207.1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Methylotenera versatilis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2935476-2935415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 transporter subunits; hypothetical protein; possibly upstream of nitrite reductase; Note: RNA hit is downstream of an ANTAR-containing response regulator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NC_007644.1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Moorella thermoacetica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572089-572144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Nitrogen regulatory protein P-II; nitrogenase subunits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2415032-2414947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189904-189844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1339331-1339279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synthetase; Note: further downstream is an ANTAR-containing response regulator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NC_010718.1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Natranaerobius thermophilus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1021194-1021246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synthetase; ANTAR-containing response regulator; Note: RNA hit is downstream of an asparagine synthase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NC_014483.1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Paenibacillus polymyxa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3250610-3250667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Nitrate/nitrite transporter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3243761-3243702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Nitrite reductase; assimilatory nitrite reductase subunit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3250452-3250401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Nitrite reductase; assimilatory nitrite reductase subunit; Note: the RNA hits at 3250610 and 3250452, while near to one another by proximity, are oriented in divergent directions. 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NC_014622.1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Paenibacillus polymyxa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3541006-3541063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Major facilitator superfamily mfs_1 (PPSC2_c3364)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3534277-3534221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Nitrite reductase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3540846-3540795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Nitrite reductase; Note: the RNA hits at 3541006 and 3540846 are close together but face in divergent directions.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NC_012914.1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Paenibacillus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2556611-2556666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Molybdenum cofactor synthesis protein; nitrite reductase; molybdopterin oxidoreductase family enzyme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6787424-6787363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Nitrite reductase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2556444-2556394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None; This RNA hit is arranged in a divergent direction with the hit at 2556611, and is within a 1.5 kb intergenic region.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NC_013406.1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Paenibacillus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2861369-2861425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Nitrite reductase; molybdopterin oxidoreductase family enzyme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2968741-2968795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Nitrite reductase genes; formate/nitrite transporter; uroporphyrin-III C-methyltransferase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2861209-2861146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MFS family transporter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NC_016078.1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Pelagibacterium halotolerans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2325389-2325334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Nitrate/nitrite transporter; nitrite reductase subunits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lastRenderedPageBreak/>
              <w:t>NC_007498.2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Pelobacter carbinolicus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2456544-2456594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MoaA/NifB/PqqE family nitrogen fixation protein; molybdenum transport system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2447465-2447532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Nitrogenase subunits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620590-620653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Nitrogenase-associated protein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NC_009454.1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Pelotomaculum thermopropionicum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738375-738434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Glutamate synthase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651231-651284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Ammonia permease; nitrogen regulatory protein P-II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736857-736912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synthetase; glutamate synthase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651312-651359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Ammonia permease; nitrogen regulatory protein P-II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NC_008228.1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Pseudoalteromonas atlantica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2704551-2704607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Aldo/keto reductase family enzyme; tRNA/rRNA methyltransferase SpoU homologue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NC_015977.1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Roseburia hominis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3208489-3208550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NC_009832.1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Serratia proteamaculans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2371242-2371181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NC_004347.1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Shewanella oneidensis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1647691-1647642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None – the RNA hit is oriented in a convergently facing antisense direction with an uncharacterized diguanylate syclase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NC_009438.1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Shewanella putrefaciens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2598968-2598919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None – the RNA hit is oriented in a convergently facing direction with an uncharacterized sodiumdicarboxylate symporter 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NC_008750.1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Shewanella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2017889-2017938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 xml:space="preserve">None – the RNA hit is oriented in a convergently facing direction with an uncharacterized sodiumdicarboxylate symporter 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NC_010506.1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Shewanella woodyi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2733738-2733794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NC_012121.1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Staphylococcus carnosus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2432350-2432389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Succinate-semialdehyde dehrogenase; glutamine synthetase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NC_009009.1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Streptococcus sanguinis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516637-516692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512877-512934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Ethanolamine utilization pathway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466895-466953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Cobalamin biosynthesis genes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NC_015172.1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Syntrophobotulus glycolicus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769809-769864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Nitrogen regulatory protein P-II; transporter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2012120-2012069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Diguanylate cyclase/phosphodiesterase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NC_014152.1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Thermincola potens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701428-701489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Uncharacterized transporter and hypothetical proteins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693969-694018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 transporter subunits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680425-680479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Nitrogenase subunits; nitrogen regulatory P-II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699073-699130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ANTAR-containing response regulator; glutamine synthetase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696066-696113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protein; Note: RNA hit is downstream of nitrogen regulatory protein and ammonium transporter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663177-663118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Asparagine synthase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2949025-2948971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Uncharacterized transporter subunits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NC_014964.1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Thermoanaerobacter brockii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1052153-1052098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Orn/lys/arg decarboxylse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NC_014831.1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Thermaerobacter marianensis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747617-747692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MerR family transcriptional regulator; glutamine synthetase; ANTAR-containing protein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685654-685702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Uncharacterized ABC transporter subunits; Note: the RNA hit is located downstream of an asparagine synthase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NC_010320.1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Thermoanaerobacter sp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1471748-1471693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Orn/lys/arg decarboxylse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NC_014538.1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Thermoanaerobacter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1442635-1442690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Orn/lys/arg decarboxylse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NC_010321.1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Thermoanaerobacter pseudethanolicus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1059960-1059905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Orn/lys/arg decarboxylse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NC_014410.1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Thermoanaerobacter thermosaccharolyticum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1859180-1859073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Nitrogenase subunits; nitrogen regulatory protein P-II</w:t>
            </w: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1859388-1859491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Nitrogenase subunits; molybdenum transport proteins</w:t>
            </w: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1817738-1817642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Ammonium transport proteins; nitrogen regulatory protein P-II; asparagine synthase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NC_015958.1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Thermoanaerobacter wiegelii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745558-745613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transporter; nitrogen regulatory protein P-II; glutamine amidotransferase; glutamate synthase; 4Fe-4S ferredoxin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NC_015555.1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Thermoanaerobacterium xylanolyticum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1081096-1081139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Ammonium transporter; nitrogen regulatory protein P-II; flagellar hook-associated protein; asparagine synthase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1699993-1699943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Glutamine synthetase; ANTAR-containing response regulator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NC_015681.1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Thermodesulfatator indicus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542742-542694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Hypothetical protein; type IV pilus secretin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NC_015499.1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Thermodesulfobium narugense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1728511-1728465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Nitrogen regulatory protein P-II; ammonium transporter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NC_015581.1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Thioalkalimicrobium cyclicum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924026-924075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Nitrate/sulfonate/bicarbonate ABC transporter subunits; nitrite reductase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NC_012691.1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Tolumonas auensis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1942176-1942104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Nitrate/sulfonate/bicarbonate ABC transporter subunits; Note: RNA hit is downstream of an ANTAR-containing protein gene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NC_009784.1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Vibrio harveyi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791558-791636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Nitrate transport proteins; nitrate reductase</w:t>
            </w: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2430502-2430402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None – the RNA hit is located just downstream of a hypothetical protein and is arranged in an antisense orientation with a convergently facing hypothetical protein gene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NC_004605.1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Vibrio parahaemolyticus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1117890-1117837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 transport genes; nitrite reductase; Note: RNA hit is downstream of an ANTAR-containing response regulator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NC_013457.1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Vibrio sp.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1824865-1824918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 transport genes; nitrite reductase; Note: RNA hit is downstream of an ANTAR-containing response regulator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NC_011753.2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Vibrio splendidus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2570476-2570407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Uncharacterized DNA-binding transcriptional activator; hypothetical proteins; RNA 2’-O-ribose methyltransferase enzyme (VS_2396)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NC_005140.1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Vibrio vulnificus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1051524-1051447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Nitrate transport genes; nitrite reductase</w:t>
            </w:r>
          </w:p>
        </w:tc>
      </w:tr>
      <w:tr w:rsidR="0083421C" w:rsidRPr="00384C04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NC_008800.1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Yersinia enterocolitica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4157487-4157538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3-dehydroquinate dehydratase; acetyl-CoA carboxylase subunits</w:t>
            </w:r>
          </w:p>
        </w:tc>
      </w:tr>
      <w:tr w:rsidR="0083421C" w:rsidRPr="008573AF" w:rsidTr="00C13D1C">
        <w:tc>
          <w:tcPr>
            <w:tcW w:w="10296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jc w:val="both"/>
              <w:rPr>
                <w:rFonts w:ascii="Courier New" w:hAnsi="Courier New"/>
                <w:b/>
                <w:sz w:val="16"/>
              </w:rPr>
            </w:pPr>
          </w:p>
        </w:tc>
      </w:tr>
      <w:tr w:rsidR="0083421C" w:rsidRPr="00384C04" w:rsidTr="00C13D1C">
        <w:tc>
          <w:tcPr>
            <w:tcW w:w="1506" w:type="dxa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NC_009720.1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Xanthobacter autotrophicus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  <w:r w:rsidRPr="00384C04">
              <w:rPr>
                <w:rFonts w:ascii="Courier New" w:hAnsi="Courier New"/>
                <w:sz w:val="16"/>
              </w:rPr>
              <w:t>2799847-2799798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rFonts w:ascii="Courier New" w:hAnsi="Courier New"/>
                <w:b/>
                <w:sz w:val="16"/>
              </w:rPr>
            </w:pPr>
            <w:r w:rsidRPr="00384C04">
              <w:rPr>
                <w:rFonts w:ascii="Courier New" w:hAnsi="Courier New"/>
                <w:b/>
                <w:sz w:val="16"/>
              </w:rPr>
              <w:t>Nitrate transport genes; nitrite reductase</w:t>
            </w:r>
          </w:p>
        </w:tc>
      </w:tr>
      <w:tr w:rsidR="0083421C" w:rsidRPr="008573AF" w:rsidTr="00C13D1C"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83421C" w:rsidRPr="00384C04" w:rsidRDefault="0083421C" w:rsidP="00C13D1C">
            <w:pPr>
              <w:rPr>
                <w:sz w:val="16"/>
              </w:rPr>
            </w:pPr>
          </w:p>
        </w:tc>
      </w:tr>
    </w:tbl>
    <w:p w:rsidR="002A0B27" w:rsidRDefault="002A0B27"/>
    <w:sectPr w:rsidR="002A0B27" w:rsidSect="0083421C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FA4E1F5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026BC7"/>
    <w:multiLevelType w:val="hybridMultilevel"/>
    <w:tmpl w:val="9440E440"/>
    <w:lvl w:ilvl="0" w:tplc="0409000F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09343F24"/>
    <w:multiLevelType w:val="hybridMultilevel"/>
    <w:tmpl w:val="79CE4A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B0310C"/>
    <w:multiLevelType w:val="hybridMultilevel"/>
    <w:tmpl w:val="9C6EA0B4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822386A"/>
    <w:multiLevelType w:val="hybridMultilevel"/>
    <w:tmpl w:val="D4E289C6"/>
    <w:lvl w:ilvl="0" w:tplc="1A8413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F126F4E"/>
    <w:multiLevelType w:val="hybridMultilevel"/>
    <w:tmpl w:val="91D2B0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3F7B75"/>
    <w:multiLevelType w:val="hybridMultilevel"/>
    <w:tmpl w:val="06D0CA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B83CEF"/>
    <w:multiLevelType w:val="hybridMultilevel"/>
    <w:tmpl w:val="25A817E4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5"/>
  </w:num>
  <w:num w:numId="5">
    <w:abstractNumId w:val="2"/>
  </w:num>
  <w:num w:numId="6">
    <w:abstractNumId w:val="7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8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21C"/>
    <w:rsid w:val="0016547E"/>
    <w:rsid w:val="002A0B27"/>
    <w:rsid w:val="00834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  <w15:docId w15:val="{DA2264EC-D2FD-7C44-AB9C-E5F8DCE1F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3421C"/>
    <w:rPr>
      <w:rFonts w:ascii="Cambria" w:eastAsia="Cambria" w:hAnsi="Cambria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semiHidden/>
    <w:unhideWhenUsed/>
    <w:rsid w:val="0083421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83421C"/>
    <w:rPr>
      <w:rFonts w:ascii="Cambria" w:eastAsia="Cambria" w:hAnsi="Cambria" w:cs="Times New Roman"/>
    </w:rPr>
  </w:style>
  <w:style w:type="character" w:styleId="PageNumber">
    <w:name w:val="page number"/>
    <w:basedOn w:val="DefaultParagraphFont"/>
    <w:unhideWhenUsed/>
    <w:rsid w:val="0083421C"/>
  </w:style>
  <w:style w:type="character" w:styleId="Hyperlink">
    <w:name w:val="Hyperlink"/>
    <w:basedOn w:val="DefaultParagraphFont"/>
    <w:rsid w:val="0083421C"/>
    <w:rPr>
      <w:color w:val="0000D4"/>
      <w:u w:val="single"/>
    </w:rPr>
  </w:style>
  <w:style w:type="character" w:styleId="FollowedHyperlink">
    <w:name w:val="FollowedHyperlink"/>
    <w:basedOn w:val="DefaultParagraphFont"/>
    <w:uiPriority w:val="99"/>
    <w:rsid w:val="0083421C"/>
    <w:rPr>
      <w:color w:val="993366"/>
      <w:u w:val="single"/>
    </w:rPr>
  </w:style>
  <w:style w:type="paragraph" w:customStyle="1" w:styleId="font5">
    <w:name w:val="font5"/>
    <w:basedOn w:val="Normal"/>
    <w:rsid w:val="0083421C"/>
    <w:pPr>
      <w:spacing w:beforeLines="1" w:afterLines="1"/>
    </w:pPr>
    <w:rPr>
      <w:rFonts w:ascii="Verdana" w:hAnsi="Verdana"/>
      <w:sz w:val="16"/>
      <w:szCs w:val="16"/>
    </w:rPr>
  </w:style>
  <w:style w:type="paragraph" w:customStyle="1" w:styleId="font6">
    <w:name w:val="font6"/>
    <w:basedOn w:val="Normal"/>
    <w:rsid w:val="0083421C"/>
    <w:pPr>
      <w:spacing w:beforeLines="1" w:afterLines="1"/>
    </w:pPr>
    <w:rPr>
      <w:rFonts w:ascii="Arial" w:hAnsi="Arial"/>
      <w:b/>
      <w:bCs/>
      <w:sz w:val="20"/>
      <w:szCs w:val="20"/>
    </w:rPr>
  </w:style>
  <w:style w:type="paragraph" w:customStyle="1" w:styleId="font7">
    <w:name w:val="font7"/>
    <w:basedOn w:val="Normal"/>
    <w:rsid w:val="0083421C"/>
    <w:pPr>
      <w:spacing w:beforeLines="1" w:afterLines="1"/>
    </w:pPr>
    <w:rPr>
      <w:rFonts w:ascii="Arial" w:hAnsi="Arial"/>
      <w:sz w:val="20"/>
      <w:szCs w:val="20"/>
    </w:rPr>
  </w:style>
  <w:style w:type="paragraph" w:customStyle="1" w:styleId="font8">
    <w:name w:val="font8"/>
    <w:basedOn w:val="Normal"/>
    <w:rsid w:val="0083421C"/>
    <w:pPr>
      <w:spacing w:beforeLines="1" w:afterLines="1"/>
    </w:pPr>
    <w:rPr>
      <w:rFonts w:ascii="Arial" w:hAnsi="Arial"/>
      <w:b/>
      <w:bCs/>
      <w:sz w:val="20"/>
      <w:szCs w:val="20"/>
    </w:rPr>
  </w:style>
  <w:style w:type="paragraph" w:customStyle="1" w:styleId="font9">
    <w:name w:val="font9"/>
    <w:basedOn w:val="Normal"/>
    <w:rsid w:val="0083421C"/>
    <w:pPr>
      <w:spacing w:beforeLines="1" w:afterLines="1"/>
    </w:pPr>
    <w:rPr>
      <w:rFonts w:ascii="Arial" w:hAnsi="Arial"/>
      <w:b/>
      <w:bCs/>
      <w:sz w:val="28"/>
      <w:szCs w:val="28"/>
    </w:rPr>
  </w:style>
  <w:style w:type="paragraph" w:customStyle="1" w:styleId="font10">
    <w:name w:val="font10"/>
    <w:basedOn w:val="Normal"/>
    <w:rsid w:val="0083421C"/>
    <w:pPr>
      <w:spacing w:beforeLines="1" w:afterLines="1"/>
    </w:pPr>
    <w:rPr>
      <w:rFonts w:ascii="Arial" w:hAnsi="Arial"/>
      <w:b/>
      <w:bCs/>
      <w:i/>
      <w:iCs/>
      <w:sz w:val="28"/>
      <w:szCs w:val="28"/>
    </w:rPr>
  </w:style>
  <w:style w:type="paragraph" w:customStyle="1" w:styleId="xl24">
    <w:name w:val="xl24"/>
    <w:basedOn w:val="Normal"/>
    <w:rsid w:val="0083421C"/>
    <w:pPr>
      <w:spacing w:beforeLines="1" w:afterLines="1"/>
      <w:jc w:val="center"/>
    </w:pPr>
    <w:rPr>
      <w:rFonts w:ascii="Arial" w:hAnsi="Arial"/>
      <w:i/>
      <w:iCs/>
      <w:sz w:val="20"/>
      <w:szCs w:val="20"/>
    </w:rPr>
  </w:style>
  <w:style w:type="paragraph" w:customStyle="1" w:styleId="xl25">
    <w:name w:val="xl25"/>
    <w:basedOn w:val="Normal"/>
    <w:rsid w:val="0083421C"/>
    <w:pPr>
      <w:spacing w:beforeLines="1" w:afterLines="1"/>
      <w:jc w:val="center"/>
    </w:pPr>
    <w:rPr>
      <w:rFonts w:ascii="Arial" w:hAnsi="Arial"/>
      <w:sz w:val="20"/>
      <w:szCs w:val="20"/>
    </w:rPr>
  </w:style>
  <w:style w:type="paragraph" w:customStyle="1" w:styleId="xl26">
    <w:name w:val="xl26"/>
    <w:basedOn w:val="Normal"/>
    <w:rsid w:val="0083421C"/>
    <w:pPr>
      <w:spacing w:beforeLines="1" w:afterLines="1"/>
    </w:pPr>
    <w:rPr>
      <w:rFonts w:ascii="Arial" w:hAnsi="Arial"/>
      <w:sz w:val="20"/>
      <w:szCs w:val="20"/>
    </w:rPr>
  </w:style>
  <w:style w:type="paragraph" w:customStyle="1" w:styleId="xl27">
    <w:name w:val="xl27"/>
    <w:basedOn w:val="Normal"/>
    <w:rsid w:val="0083421C"/>
    <w:pPr>
      <w:spacing w:beforeLines="1" w:afterLines="1"/>
      <w:jc w:val="center"/>
    </w:pPr>
    <w:rPr>
      <w:rFonts w:ascii="Arial" w:hAnsi="Arial"/>
      <w:sz w:val="20"/>
      <w:szCs w:val="20"/>
    </w:rPr>
  </w:style>
  <w:style w:type="paragraph" w:customStyle="1" w:styleId="xl28">
    <w:name w:val="xl28"/>
    <w:basedOn w:val="Normal"/>
    <w:rsid w:val="0083421C"/>
    <w:pPr>
      <w:spacing w:beforeLines="1" w:afterLines="1"/>
      <w:jc w:val="center"/>
    </w:pPr>
    <w:rPr>
      <w:rFonts w:ascii="Arial" w:hAnsi="Arial"/>
      <w:sz w:val="20"/>
      <w:szCs w:val="20"/>
    </w:rPr>
  </w:style>
  <w:style w:type="paragraph" w:customStyle="1" w:styleId="xl29">
    <w:name w:val="xl29"/>
    <w:basedOn w:val="Normal"/>
    <w:rsid w:val="0083421C"/>
    <w:pPr>
      <w:spacing w:beforeLines="1" w:afterLines="1"/>
      <w:jc w:val="center"/>
    </w:pPr>
    <w:rPr>
      <w:rFonts w:ascii="Times" w:hAnsi="Times"/>
      <w:sz w:val="20"/>
      <w:szCs w:val="20"/>
    </w:rPr>
  </w:style>
  <w:style w:type="paragraph" w:customStyle="1" w:styleId="xl30">
    <w:name w:val="xl30"/>
    <w:basedOn w:val="Normal"/>
    <w:rsid w:val="0083421C"/>
    <w:pPr>
      <w:spacing w:beforeLines="1" w:afterLines="1"/>
      <w:jc w:val="center"/>
    </w:pPr>
    <w:rPr>
      <w:rFonts w:ascii="Arial" w:hAnsi="Arial"/>
      <w:b/>
      <w:bCs/>
      <w:sz w:val="28"/>
      <w:szCs w:val="28"/>
    </w:rPr>
  </w:style>
  <w:style w:type="paragraph" w:customStyle="1" w:styleId="xl31">
    <w:name w:val="xl31"/>
    <w:basedOn w:val="Normal"/>
    <w:rsid w:val="0083421C"/>
    <w:pPr>
      <w:pBdr>
        <w:top w:val="single" w:sz="12" w:space="0" w:color="006411"/>
      </w:pBdr>
      <w:spacing w:beforeLines="1" w:afterLines="1"/>
    </w:pPr>
    <w:rPr>
      <w:rFonts w:ascii="Arial" w:hAnsi="Arial"/>
      <w:b/>
      <w:bCs/>
      <w:i/>
      <w:iCs/>
      <w:sz w:val="20"/>
      <w:szCs w:val="20"/>
    </w:rPr>
  </w:style>
  <w:style w:type="paragraph" w:customStyle="1" w:styleId="xl32">
    <w:name w:val="xl32"/>
    <w:basedOn w:val="Normal"/>
    <w:rsid w:val="0083421C"/>
    <w:pPr>
      <w:pBdr>
        <w:top w:val="single" w:sz="12" w:space="0" w:color="006411"/>
      </w:pBdr>
      <w:spacing w:beforeLines="1" w:afterLines="1"/>
    </w:pPr>
    <w:rPr>
      <w:rFonts w:ascii="Arial" w:hAnsi="Arial"/>
      <w:b/>
      <w:bCs/>
      <w:sz w:val="20"/>
      <w:szCs w:val="20"/>
    </w:rPr>
  </w:style>
  <w:style w:type="paragraph" w:customStyle="1" w:styleId="xl33">
    <w:name w:val="xl33"/>
    <w:basedOn w:val="Normal"/>
    <w:rsid w:val="0083421C"/>
    <w:pPr>
      <w:pBdr>
        <w:bottom w:val="single" w:sz="12" w:space="0" w:color="006411"/>
      </w:pBdr>
      <w:spacing w:beforeLines="1" w:afterLines="1"/>
    </w:pPr>
    <w:rPr>
      <w:rFonts w:ascii="Arial" w:hAnsi="Arial"/>
      <w:b/>
      <w:bCs/>
      <w:sz w:val="20"/>
      <w:szCs w:val="20"/>
    </w:rPr>
  </w:style>
  <w:style w:type="paragraph" w:customStyle="1" w:styleId="xl34">
    <w:name w:val="xl34"/>
    <w:basedOn w:val="Normal"/>
    <w:rsid w:val="0083421C"/>
    <w:pPr>
      <w:pBdr>
        <w:top w:val="single" w:sz="12" w:space="0" w:color="006411"/>
      </w:pBdr>
      <w:spacing w:beforeLines="1" w:afterLines="1"/>
    </w:pPr>
    <w:rPr>
      <w:rFonts w:ascii="Arial" w:hAnsi="Arial"/>
      <w:b/>
      <w:bCs/>
      <w:sz w:val="20"/>
      <w:szCs w:val="20"/>
    </w:rPr>
  </w:style>
  <w:style w:type="paragraph" w:customStyle="1" w:styleId="xl35">
    <w:name w:val="xl35"/>
    <w:basedOn w:val="Normal"/>
    <w:rsid w:val="0083421C"/>
    <w:pPr>
      <w:pBdr>
        <w:top w:val="single" w:sz="12" w:space="0" w:color="006411"/>
      </w:pBdr>
      <w:spacing w:beforeLines="1" w:afterLines="1"/>
    </w:pPr>
    <w:rPr>
      <w:rFonts w:ascii="Times" w:hAnsi="Times"/>
      <w:sz w:val="20"/>
      <w:szCs w:val="20"/>
    </w:rPr>
  </w:style>
  <w:style w:type="paragraph" w:customStyle="1" w:styleId="xl36">
    <w:name w:val="xl36"/>
    <w:basedOn w:val="Normal"/>
    <w:rsid w:val="0083421C"/>
    <w:pPr>
      <w:spacing w:beforeLines="1" w:afterLines="1"/>
    </w:pPr>
    <w:rPr>
      <w:rFonts w:ascii="Times" w:hAnsi="Times"/>
      <w:sz w:val="20"/>
      <w:szCs w:val="20"/>
    </w:rPr>
  </w:style>
  <w:style w:type="paragraph" w:customStyle="1" w:styleId="xl37">
    <w:name w:val="xl37"/>
    <w:basedOn w:val="Normal"/>
    <w:rsid w:val="0083421C"/>
    <w:pPr>
      <w:pBdr>
        <w:bottom w:val="single" w:sz="12" w:space="0" w:color="006411"/>
      </w:pBdr>
      <w:spacing w:beforeLines="1" w:afterLines="1"/>
    </w:pPr>
    <w:rPr>
      <w:rFonts w:ascii="Times" w:hAnsi="Times"/>
      <w:sz w:val="20"/>
      <w:szCs w:val="20"/>
    </w:rPr>
  </w:style>
  <w:style w:type="paragraph" w:customStyle="1" w:styleId="xl38">
    <w:name w:val="xl38"/>
    <w:basedOn w:val="Normal"/>
    <w:rsid w:val="0083421C"/>
    <w:pPr>
      <w:pBdr>
        <w:top w:val="single" w:sz="12" w:space="0" w:color="006411"/>
      </w:pBdr>
      <w:spacing w:beforeLines="1" w:afterLines="1"/>
      <w:jc w:val="center"/>
    </w:pPr>
    <w:rPr>
      <w:rFonts w:ascii="Arial" w:hAnsi="Arial"/>
      <w:b/>
      <w:bCs/>
      <w:sz w:val="20"/>
      <w:szCs w:val="20"/>
    </w:rPr>
  </w:style>
  <w:style w:type="paragraph" w:customStyle="1" w:styleId="xl39">
    <w:name w:val="xl39"/>
    <w:basedOn w:val="Normal"/>
    <w:rsid w:val="0083421C"/>
    <w:pPr>
      <w:pBdr>
        <w:bottom w:val="single" w:sz="12" w:space="0" w:color="006411"/>
      </w:pBdr>
      <w:spacing w:beforeLines="1" w:afterLines="1"/>
      <w:jc w:val="center"/>
    </w:pPr>
    <w:rPr>
      <w:rFonts w:ascii="Arial" w:hAnsi="Arial"/>
      <w:sz w:val="20"/>
      <w:szCs w:val="20"/>
    </w:rPr>
  </w:style>
  <w:style w:type="paragraph" w:customStyle="1" w:styleId="xl40">
    <w:name w:val="xl40"/>
    <w:basedOn w:val="Normal"/>
    <w:rsid w:val="0083421C"/>
    <w:pPr>
      <w:pBdr>
        <w:top w:val="single" w:sz="12" w:space="0" w:color="006411"/>
      </w:pBdr>
      <w:spacing w:beforeLines="1" w:afterLines="1"/>
      <w:jc w:val="center"/>
    </w:pPr>
    <w:rPr>
      <w:rFonts w:ascii="Arial" w:hAnsi="Arial"/>
      <w:b/>
      <w:bCs/>
      <w:sz w:val="20"/>
      <w:szCs w:val="20"/>
    </w:rPr>
  </w:style>
  <w:style w:type="paragraph" w:customStyle="1" w:styleId="xl41">
    <w:name w:val="xl41"/>
    <w:basedOn w:val="Normal"/>
    <w:rsid w:val="0083421C"/>
    <w:pPr>
      <w:pBdr>
        <w:bottom w:val="single" w:sz="12" w:space="0" w:color="006411"/>
      </w:pBdr>
      <w:spacing w:beforeLines="1" w:afterLines="1"/>
      <w:jc w:val="center"/>
    </w:pPr>
    <w:rPr>
      <w:rFonts w:ascii="Times" w:hAnsi="Times"/>
      <w:sz w:val="20"/>
      <w:szCs w:val="20"/>
    </w:rPr>
  </w:style>
  <w:style w:type="paragraph" w:customStyle="1" w:styleId="xl42">
    <w:name w:val="xl42"/>
    <w:basedOn w:val="Normal"/>
    <w:rsid w:val="0083421C"/>
    <w:pPr>
      <w:pBdr>
        <w:top w:val="single" w:sz="12" w:space="0" w:color="006411"/>
      </w:pBdr>
      <w:spacing w:beforeLines="1" w:afterLines="1"/>
    </w:pPr>
    <w:rPr>
      <w:rFonts w:ascii="Arial" w:hAnsi="Arial"/>
      <w:sz w:val="20"/>
      <w:szCs w:val="20"/>
    </w:rPr>
  </w:style>
  <w:style w:type="paragraph" w:customStyle="1" w:styleId="xl43">
    <w:name w:val="xl43"/>
    <w:basedOn w:val="Normal"/>
    <w:rsid w:val="0083421C"/>
    <w:pPr>
      <w:pBdr>
        <w:bottom w:val="single" w:sz="12" w:space="0" w:color="006411"/>
      </w:pBdr>
      <w:spacing w:beforeLines="1" w:afterLines="1"/>
    </w:pPr>
    <w:rPr>
      <w:rFonts w:ascii="Arial" w:hAnsi="Arial"/>
      <w:sz w:val="20"/>
      <w:szCs w:val="20"/>
    </w:rPr>
  </w:style>
  <w:style w:type="paragraph" w:styleId="BodyText">
    <w:name w:val="Body Text"/>
    <w:basedOn w:val="Normal"/>
    <w:link w:val="BodyTextChar"/>
    <w:rsid w:val="0083421C"/>
    <w:pPr>
      <w:autoSpaceDE w:val="0"/>
      <w:autoSpaceDN w:val="0"/>
      <w:spacing w:after="120"/>
    </w:pPr>
    <w:rPr>
      <w:rFonts w:ascii="Arial" w:eastAsia="Times New Roman" w:hAnsi="Arial"/>
      <w:sz w:val="22"/>
      <w:szCs w:val="22"/>
    </w:rPr>
  </w:style>
  <w:style w:type="character" w:customStyle="1" w:styleId="BodyTextChar">
    <w:name w:val="Body Text Char"/>
    <w:basedOn w:val="DefaultParagraphFont"/>
    <w:link w:val="BodyText"/>
    <w:rsid w:val="0083421C"/>
    <w:rPr>
      <w:rFonts w:ascii="Arial" w:eastAsia="Times New Roman" w:hAnsi="Arial" w:cs="Times New Roman"/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semiHidden/>
    <w:rsid w:val="0083421C"/>
    <w:rPr>
      <w:rFonts w:ascii="Lucida Grande" w:eastAsia="Times New Roman" w:hAnsi="Lucida Grande" w:cs="Times New Roman"/>
      <w:sz w:val="18"/>
      <w:szCs w:val="18"/>
    </w:rPr>
  </w:style>
  <w:style w:type="paragraph" w:styleId="BalloonText">
    <w:name w:val="Balloon Text"/>
    <w:basedOn w:val="Normal"/>
    <w:link w:val="BalloonTextChar"/>
    <w:semiHidden/>
    <w:rsid w:val="0083421C"/>
    <w:rPr>
      <w:rFonts w:ascii="Lucida Grande" w:eastAsia="Times New Roman" w:hAnsi="Lucida Grande"/>
      <w:sz w:val="18"/>
      <w:szCs w:val="18"/>
    </w:rPr>
  </w:style>
  <w:style w:type="character" w:customStyle="1" w:styleId="BalloonTextChar1">
    <w:name w:val="Balloon Text Char1"/>
    <w:basedOn w:val="DefaultParagraphFont"/>
    <w:uiPriority w:val="99"/>
    <w:semiHidden/>
    <w:rsid w:val="0083421C"/>
    <w:rPr>
      <w:rFonts w:ascii="Lucida Grande" w:eastAsia="Cambria" w:hAnsi="Lucida Grande" w:cs="Lucida Grande"/>
      <w:sz w:val="18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3421C"/>
  </w:style>
  <w:style w:type="paragraph" w:styleId="CommentText">
    <w:name w:val="annotation text"/>
    <w:basedOn w:val="Normal"/>
    <w:link w:val="CommentTextChar"/>
    <w:uiPriority w:val="99"/>
    <w:rsid w:val="0083421C"/>
    <w:pPr>
      <w:spacing w:after="200"/>
    </w:pPr>
    <w:rPr>
      <w:rFonts w:asciiTheme="minorHAnsi" w:eastAsiaTheme="minorEastAsia" w:hAnsiTheme="minorHAnsi" w:cstheme="minorBidi"/>
    </w:rPr>
  </w:style>
  <w:style w:type="character" w:customStyle="1" w:styleId="CommentTextChar1">
    <w:name w:val="Comment Text Char1"/>
    <w:basedOn w:val="DefaultParagraphFont"/>
    <w:uiPriority w:val="99"/>
    <w:semiHidden/>
    <w:rsid w:val="0083421C"/>
    <w:rPr>
      <w:rFonts w:ascii="Cambria" w:eastAsia="Cambria" w:hAnsi="Cambria" w:cs="Times New Roman"/>
    </w:rPr>
  </w:style>
  <w:style w:type="character" w:customStyle="1" w:styleId="CommentSubjectChar">
    <w:name w:val="Comment Subject Char"/>
    <w:basedOn w:val="CommentTextChar"/>
    <w:link w:val="CommentSubject"/>
    <w:rsid w:val="0083421C"/>
  </w:style>
  <w:style w:type="paragraph" w:styleId="CommentSubject">
    <w:name w:val="annotation subject"/>
    <w:basedOn w:val="CommentText"/>
    <w:next w:val="CommentText"/>
    <w:link w:val="CommentSubjectChar"/>
    <w:rsid w:val="0083421C"/>
  </w:style>
  <w:style w:type="character" w:customStyle="1" w:styleId="CommentSubjectChar1">
    <w:name w:val="Comment Subject Char1"/>
    <w:basedOn w:val="CommentTextChar1"/>
    <w:uiPriority w:val="99"/>
    <w:semiHidden/>
    <w:rsid w:val="0083421C"/>
    <w:rPr>
      <w:rFonts w:ascii="Cambria" w:eastAsia="Cambria" w:hAnsi="Cambria" w:cs="Times New Roman"/>
      <w:b/>
      <w:bCs/>
      <w:sz w:val="20"/>
      <w:szCs w:val="20"/>
    </w:rPr>
  </w:style>
  <w:style w:type="character" w:styleId="CommentReference">
    <w:name w:val="annotation reference"/>
    <w:basedOn w:val="DefaultParagraphFont"/>
    <w:uiPriority w:val="99"/>
    <w:rsid w:val="0083421C"/>
    <w:rPr>
      <w:sz w:val="18"/>
      <w:szCs w:val="18"/>
    </w:rPr>
  </w:style>
  <w:style w:type="paragraph" w:styleId="Header">
    <w:name w:val="header"/>
    <w:basedOn w:val="Normal"/>
    <w:link w:val="HeaderChar"/>
    <w:rsid w:val="0083421C"/>
    <w:pPr>
      <w:tabs>
        <w:tab w:val="center" w:pos="4320"/>
        <w:tab w:val="right" w:pos="8640"/>
      </w:tabs>
      <w:spacing w:after="200"/>
    </w:pPr>
  </w:style>
  <w:style w:type="character" w:customStyle="1" w:styleId="HeaderChar">
    <w:name w:val="Header Char"/>
    <w:basedOn w:val="DefaultParagraphFont"/>
    <w:link w:val="Header"/>
    <w:rsid w:val="0083421C"/>
    <w:rPr>
      <w:rFonts w:ascii="Cambria" w:eastAsia="Cambria" w:hAnsi="Cambria" w:cs="Times New Roman"/>
    </w:rPr>
  </w:style>
  <w:style w:type="table" w:styleId="TableGrid">
    <w:name w:val="Table Grid"/>
    <w:basedOn w:val="TableNormal"/>
    <w:uiPriority w:val="59"/>
    <w:rsid w:val="0083421C"/>
    <w:rPr>
      <w:rFonts w:ascii="Cambria" w:eastAsia="Cambria" w:hAnsi="Cambria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3569</Words>
  <Characters>20349</Characters>
  <Application>Microsoft Office Word</Application>
  <DocSecurity>0</DocSecurity>
  <Lines>169</Lines>
  <Paragraphs>47</Paragraphs>
  <ScaleCrop>false</ScaleCrop>
  <Company>The University of Maryland</Company>
  <LinksUpToDate>false</LinksUpToDate>
  <CharactersWithSpaces>23871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Wade Winkler</dc:creator>
  <cp:keywords/>
  <dc:description/>
  <cp:lastModifiedBy>Jonathan Goodson</cp:lastModifiedBy>
  <cp:revision>2</cp:revision>
  <dcterms:created xsi:type="dcterms:W3CDTF">2018-11-07T21:12:00Z</dcterms:created>
  <dcterms:modified xsi:type="dcterms:W3CDTF">2018-11-07T21:12:00Z</dcterms:modified>
</cp:coreProperties>
</file>