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10A1B7" w14:textId="3C4C6500" w:rsidR="00EE55D8" w:rsidRPr="009641DF" w:rsidRDefault="00EE55D8" w:rsidP="000865F7">
      <w:pPr>
        <w:pStyle w:val="Articletitle"/>
        <w:spacing w:after="0" w:line="276" w:lineRule="auto"/>
        <w:rPr>
          <w:b w:val="0"/>
          <w:bCs/>
        </w:rPr>
      </w:pPr>
      <w:r w:rsidRPr="009641DF">
        <w:rPr>
          <w:b w:val="0"/>
          <w:bCs/>
        </w:rPr>
        <w:t xml:space="preserve">This is an </w:t>
      </w:r>
      <w:r w:rsidR="000865F7">
        <w:rPr>
          <w:b w:val="0"/>
          <w:bCs/>
        </w:rPr>
        <w:t>a</w:t>
      </w:r>
      <w:r w:rsidRPr="009641DF">
        <w:rPr>
          <w:b w:val="0"/>
          <w:bCs/>
        </w:rPr>
        <w:t xml:space="preserve">ccepted </w:t>
      </w:r>
      <w:r w:rsidR="000865F7">
        <w:rPr>
          <w:b w:val="0"/>
          <w:bCs/>
        </w:rPr>
        <w:t>m</w:t>
      </w:r>
      <w:r w:rsidRPr="009641DF">
        <w:rPr>
          <w:b w:val="0"/>
          <w:bCs/>
        </w:rPr>
        <w:t xml:space="preserve">anuscript of an article published by Taylor &amp; Francis in </w:t>
      </w:r>
      <w:r w:rsidRPr="009641DF">
        <w:rPr>
          <w:b w:val="0"/>
          <w:bCs/>
          <w:i/>
          <w:iCs/>
        </w:rPr>
        <w:t>Cataloging and Classification Quarterly</w:t>
      </w:r>
      <w:r w:rsidRPr="009641DF">
        <w:rPr>
          <w:b w:val="0"/>
          <w:bCs/>
        </w:rPr>
        <w:t xml:space="preserve"> on </w:t>
      </w:r>
      <w:r w:rsidRPr="009641DF">
        <w:rPr>
          <w:b w:val="0"/>
          <w:bCs/>
        </w:rPr>
        <w:t>June 21, 2025</w:t>
      </w:r>
      <w:r w:rsidRPr="009641DF">
        <w:rPr>
          <w:b w:val="0"/>
          <w:bCs/>
        </w:rPr>
        <w:t>, available at: https://doi.org/10.1080/01639374.2025.2515110</w:t>
      </w:r>
      <w:r w:rsidRPr="009641DF">
        <w:rPr>
          <w:b w:val="0"/>
          <w:bCs/>
        </w:rPr>
        <w:t>.</w:t>
      </w:r>
    </w:p>
    <w:p w14:paraId="4660859A" w14:textId="77777777" w:rsidR="00EE55D8" w:rsidRPr="009641DF" w:rsidRDefault="00EE55D8" w:rsidP="000865F7">
      <w:pPr>
        <w:pStyle w:val="Articletitle"/>
        <w:spacing w:line="276" w:lineRule="auto"/>
        <w:rPr>
          <w:b w:val="0"/>
          <w:bCs/>
        </w:rPr>
      </w:pPr>
    </w:p>
    <w:p w14:paraId="00000001" w14:textId="6318B83A" w:rsidR="00C94DC7" w:rsidRPr="009641DF" w:rsidRDefault="00000000" w:rsidP="000865F7">
      <w:pPr>
        <w:pStyle w:val="Articletitle"/>
        <w:spacing w:after="0" w:line="276" w:lineRule="auto"/>
      </w:pPr>
      <w:r w:rsidRPr="009641DF">
        <w:t xml:space="preserve">Cataloging computer-generated resources: past, present, and </w:t>
      </w:r>
      <w:r w:rsidR="00123FD8" w:rsidRPr="009641DF">
        <w:t>possible</w:t>
      </w:r>
      <w:r w:rsidRPr="009641DF">
        <w:t xml:space="preserve"> future</w:t>
      </w:r>
    </w:p>
    <w:p w14:paraId="52E50E08" w14:textId="0CE0992C" w:rsidR="00EE55D8" w:rsidRPr="009641DF" w:rsidRDefault="00EE55D8" w:rsidP="000865F7">
      <w:pPr>
        <w:pStyle w:val="Authornames"/>
        <w:spacing w:line="276" w:lineRule="auto"/>
      </w:pPr>
      <w:r w:rsidRPr="009641DF">
        <w:t>Sarah Hovde</w:t>
      </w:r>
    </w:p>
    <w:p w14:paraId="38583541" w14:textId="1F60F0CC" w:rsidR="00EE55D8" w:rsidRPr="009641DF" w:rsidRDefault="00EE55D8" w:rsidP="000865F7">
      <w:pPr>
        <w:pStyle w:val="Affiliation"/>
        <w:spacing w:line="276" w:lineRule="auto"/>
      </w:pPr>
      <w:r w:rsidRPr="009641DF">
        <w:t>University Libraries, University of Maryland, College Park, Maryland, United States</w:t>
      </w:r>
    </w:p>
    <w:p w14:paraId="00000002" w14:textId="77777777" w:rsidR="00C94DC7" w:rsidRPr="009641DF" w:rsidRDefault="00000000" w:rsidP="003272C4">
      <w:pPr>
        <w:pStyle w:val="Abstract"/>
      </w:pPr>
      <w:bookmarkStart w:id="0" w:name="_1iqa3v19dosz" w:colFirst="0" w:colLast="0"/>
      <w:bookmarkEnd w:id="0"/>
      <w:r w:rsidRPr="009641DF">
        <w:t>Abstract</w:t>
      </w:r>
    </w:p>
    <w:p w14:paraId="00000003" w14:textId="1DB8D476" w:rsidR="00C94DC7" w:rsidRPr="009641DF" w:rsidRDefault="00000000" w:rsidP="003272C4">
      <w:pPr>
        <w:pStyle w:val="Abstract"/>
      </w:pPr>
      <w:r w:rsidRPr="009641DF">
        <w:t>The article discusses how catalogers describe resources generated by artificial intelligence and how these resources could be represented in bibliographic records. It briefly reviews the history and current state of computer-generated resources, as well as the concept of authorship in cataloging standards. It then provides an overview of the history of cataloging approaches to non-human authors, including the PCC's recent FAQ on "Cataloging of Resources Generated Using Artificial Intelligence (AI) Software." The article finishes by evaluating the PCC guidance and suggesting a range of alternative and/or additional practices that catalogers could adopt.</w:t>
      </w:r>
    </w:p>
    <w:p w14:paraId="00000005" w14:textId="77777777" w:rsidR="00C94DC7" w:rsidRPr="009641DF" w:rsidRDefault="00000000" w:rsidP="003272C4">
      <w:pPr>
        <w:pStyle w:val="Keywords"/>
      </w:pPr>
      <w:r w:rsidRPr="009641DF">
        <w:t>Keywords: Descriptive cataloging, Computer-generated resources, Artificial intelligence</w:t>
      </w:r>
    </w:p>
    <w:p w14:paraId="00000006" w14:textId="77777777" w:rsidR="00C94DC7" w:rsidRPr="009641DF" w:rsidRDefault="00000000" w:rsidP="008337B6">
      <w:pPr>
        <w:pStyle w:val="Heading1"/>
      </w:pPr>
      <w:bookmarkStart w:id="1" w:name="_ea6k2u3cx7wx" w:colFirst="0" w:colLast="0"/>
      <w:bookmarkEnd w:id="1"/>
      <w:r w:rsidRPr="009641DF">
        <w:t>Introduction</w:t>
      </w:r>
    </w:p>
    <w:p w14:paraId="00000007" w14:textId="052AEBDB" w:rsidR="00C94DC7" w:rsidRPr="009641DF" w:rsidRDefault="00000000">
      <w:pPr>
        <w:ind w:firstLine="720"/>
      </w:pPr>
      <w:r w:rsidRPr="009641DF">
        <w:t xml:space="preserve">In 1985, a brief article in </w:t>
      </w:r>
      <w:r w:rsidRPr="009641DF">
        <w:rPr>
          <w:i/>
        </w:rPr>
        <w:t>Library Computing</w:t>
      </w:r>
      <w:r w:rsidRPr="009641DF">
        <w:t xml:space="preserve"> contemplated how to catalog a book "written" by a computer program</w:t>
      </w:r>
      <w:r w:rsidR="001833CA" w:rsidRPr="009641DF">
        <w:t>,</w:t>
      </w:r>
      <w:r w:rsidR="00EE55D8" w:rsidRPr="009641DF">
        <w:t xml:space="preserve"> </w:t>
      </w:r>
      <w:r w:rsidRPr="009641DF">
        <w:t>Racter</w:t>
      </w:r>
      <w:r w:rsidR="001833CA" w:rsidRPr="009641DF">
        <w:t>. T</w:t>
      </w:r>
      <w:r w:rsidRPr="009641DF">
        <w:t>he author did not reach any definite conclusions,</w:t>
      </w:r>
      <w:r w:rsidR="001833CA" w:rsidRPr="009641DF">
        <w:t xml:space="preserve"> but</w:t>
      </w:r>
      <w:r w:rsidRPr="009641DF">
        <w:t xml:space="preserve"> the piece's closing recommendation now seems prescient: "It behooves the cataloging community not to ignore the computer's potential status as author."</w:t>
      </w:r>
      <w:r w:rsidRPr="009641DF">
        <w:rPr>
          <w:vertAlign w:val="superscript"/>
        </w:rPr>
        <w:footnoteReference w:id="1"/>
      </w:r>
      <w:r w:rsidRPr="009641DF">
        <w:t xml:space="preserve"> Nevertheless, the question of how to catalog computer-generated works has remained largely unsettled in the intervening years, with cataloging standards providing conflicting or unsatisfying guidance, and has only </w:t>
      </w:r>
      <w:r w:rsidRPr="009641DF">
        <w:lastRenderedPageBreak/>
        <w:t xml:space="preserve">recently reopened due to the rise of widely available generative artificial intelligence tools. A 2021 post to PCCLIST about a book "co-authored" by GPT-3, a large language model (LLM), received 45 replies over the course of a week, and ultimately did not </w:t>
      </w:r>
      <w:r w:rsidR="003E3642" w:rsidRPr="009641DF">
        <w:t xml:space="preserve">achieve </w:t>
      </w:r>
      <w:r w:rsidRPr="009641DF">
        <w:t>a final consensus on whether GPT-3 was truly the author of the book.</w:t>
      </w:r>
      <w:r w:rsidRPr="009641DF">
        <w:rPr>
          <w:vertAlign w:val="superscript"/>
        </w:rPr>
        <w:footnoteReference w:id="2"/>
      </w:r>
      <w:r w:rsidRPr="009641DF">
        <w:t xml:space="preserve"> In February 2024, the Program for Cooperative Cataloging (PCC) released preliminary guidelines on "Cataloging of Resources Generated Using Artificial Intelligence (AI) Software," which makes recommendations for how to establish authorized forms of the names of AI software in the authority file and their subsequent use in bibliographic catalog records.</w:t>
      </w:r>
      <w:r w:rsidRPr="009641DF">
        <w:rPr>
          <w:vertAlign w:val="superscript"/>
        </w:rPr>
        <w:footnoteReference w:id="3"/>
      </w:r>
      <w:r w:rsidR="00412E39" w:rsidRPr="009641DF">
        <w:t xml:space="preserve"> The PCC plays a central role in “shaping standards within metadata communities” and </w:t>
      </w:r>
      <w:r w:rsidR="009A7243" w:rsidRPr="009641DF">
        <w:t xml:space="preserve">answered its </w:t>
      </w:r>
      <w:r w:rsidR="00412E39" w:rsidRPr="009641DF">
        <w:t>“huge responsibility to embrace and interpret the new cataloging instructions called Resource Description and Access (RDA)”</w:t>
      </w:r>
      <w:r w:rsidR="00123108" w:rsidRPr="009641DF">
        <w:t xml:space="preserve"> in the early 2010s.</w:t>
      </w:r>
      <w:r w:rsidR="009A7243" w:rsidRPr="009641DF">
        <w:rPr>
          <w:rStyle w:val="FootnoteReference"/>
        </w:rPr>
        <w:footnoteReference w:id="4"/>
      </w:r>
      <w:r w:rsidR="00123108" w:rsidRPr="009641DF">
        <w:t xml:space="preserve"> Over a decade later, with </w:t>
      </w:r>
      <w:r w:rsidR="001833CA" w:rsidRPr="009641DF">
        <w:t xml:space="preserve">the </w:t>
      </w:r>
      <w:r w:rsidR="00123108" w:rsidRPr="009641DF">
        <w:t xml:space="preserve">implementation of RDA’s significantly updated successor Official RDA looming over the cataloging community, PCC guidance and leadership continues to be of central importance. </w:t>
      </w:r>
      <w:r w:rsidR="00E35EDA" w:rsidRPr="009641DF">
        <w:t>PCC membership comprises hundreds of institutions which contribute bibliographic and authority records to shared databases</w:t>
      </w:r>
      <w:r w:rsidR="002A0A98" w:rsidRPr="009641DF">
        <w:t xml:space="preserve"> via the Monographic Bibliographic Record Cooperative Program (BIBCO) and Name Authority Cooperative (NACO) programs</w:t>
      </w:r>
      <w:r w:rsidR="00E35EDA" w:rsidRPr="009641DF">
        <w:t xml:space="preserve">, but the number of non-member institutions that use PCC records and follow PCC guidance is far greater. </w:t>
      </w:r>
    </w:p>
    <w:p w14:paraId="00000008" w14:textId="0C71BBC6" w:rsidR="00C94DC7" w:rsidRPr="009641DF" w:rsidRDefault="00000000">
      <w:pPr>
        <w:ind w:firstLine="720"/>
      </w:pPr>
      <w:r w:rsidRPr="009641DF">
        <w:lastRenderedPageBreak/>
        <w:t>This article uses the PCC's guidance as a jumping-off point to explore the history and possible future of cataloging approaches to computer-generated texts.</w:t>
      </w:r>
      <w:r w:rsidR="0058630E" w:rsidRPr="009641DF">
        <w:t xml:space="preserve"> </w:t>
      </w:r>
      <w:r w:rsidRPr="009641DF">
        <w:t xml:space="preserve">It will briefly review the history and current state of computer-generated texts and other resources and the concept of authorship in cataloging standards. It will then provide an overview of past and present cataloging approaches to non-human authors to evaluate existing approaches to describing computer-generated resources. Finally, it will move onto more theoretical ground to discuss a range of possible </w:t>
      </w:r>
      <w:r w:rsidR="00904ABF" w:rsidRPr="009641DF">
        <w:t>options</w:t>
      </w:r>
      <w:r w:rsidRPr="009641DF">
        <w:t xml:space="preserve"> that cataloging and metadata professionals could adopt to better support description of computer-generated resources. While many of the alternatives move beyond the approach taken by the PCC, this should not be interpreted as rejection of their recommendations, but as an opportunity to imagine additional possibilities in pursuit of the same goal - facilitat</w:t>
      </w:r>
      <w:r w:rsidR="00762459" w:rsidRPr="009641DF">
        <w:t>ing</w:t>
      </w:r>
      <w:r w:rsidRPr="009641DF">
        <w:t xml:space="preserve"> user access</w:t>
      </w:r>
      <w:r w:rsidR="00762459" w:rsidRPr="009641DF">
        <w:t xml:space="preserve"> through bibliographic description</w:t>
      </w:r>
      <w:r w:rsidRPr="009641DF">
        <w:t>.</w:t>
      </w:r>
    </w:p>
    <w:p w14:paraId="499DB22E" w14:textId="6BBD800A" w:rsidR="001856FA" w:rsidRPr="009641DF" w:rsidRDefault="001856FA" w:rsidP="007A798D">
      <w:pPr>
        <w:ind w:firstLine="720"/>
      </w:pPr>
      <w:bookmarkStart w:id="2" w:name="_ueml688b6ox3" w:colFirst="0" w:colLast="0"/>
      <w:bookmarkEnd w:id="2"/>
      <w:r w:rsidRPr="009641DF">
        <w:t>Artificial intelligence (AI) encompasses any process or system with "human-like intelligence."</w:t>
      </w:r>
      <w:r w:rsidR="006955F6" w:rsidRPr="009641DF">
        <w:rPr>
          <w:rStyle w:val="FootnoteReference"/>
        </w:rPr>
        <w:footnoteReference w:id="5"/>
      </w:r>
      <w:r w:rsidRPr="009641DF">
        <w:t xml:space="preserve"> Machine learning, while sometimes used interchangeably with artificial intelligence, is a sub-field of AI that involves </w:t>
      </w:r>
      <w:r w:rsidR="00762459" w:rsidRPr="009641DF">
        <w:t>"</w:t>
      </w:r>
      <w:r w:rsidRPr="009641DF">
        <w:t>programming computers to optimize a performance criterion using example data or past experience,</w:t>
      </w:r>
      <w:r w:rsidR="00762459" w:rsidRPr="009641DF">
        <w:t>"</w:t>
      </w:r>
      <w:r w:rsidRPr="009641DF">
        <w:t xml:space="preserve"> or </w:t>
      </w:r>
      <w:r w:rsidR="00762459" w:rsidRPr="009641DF">
        <w:t>"</w:t>
      </w:r>
      <w:r w:rsidRPr="009641DF">
        <w:t>algorithms that learn rules automatically from data," in the definitions of two popular textbooks.</w:t>
      </w:r>
      <w:r w:rsidR="00170486" w:rsidRPr="009641DF">
        <w:rPr>
          <w:rStyle w:val="FootnoteReference"/>
        </w:rPr>
        <w:footnoteReference w:id="6"/>
      </w:r>
      <w:r w:rsidR="00FC61A3" w:rsidRPr="009641DF">
        <w:t xml:space="preserve"> </w:t>
      </w:r>
      <w:r w:rsidRPr="009641DF">
        <w:t>Machine learning processes analyze a large corp</w:t>
      </w:r>
      <w:r w:rsidR="00FC61A3" w:rsidRPr="009641DF">
        <w:t>ora</w:t>
      </w:r>
      <w:r w:rsidRPr="009641DF">
        <w:t xml:space="preserve"> of data and examine each component datum to evaluate its connections to the rest of the dataset, which in theory then allows </w:t>
      </w:r>
      <w:r w:rsidR="00AE5A54" w:rsidRPr="009641DF">
        <w:t xml:space="preserve">them </w:t>
      </w:r>
      <w:r w:rsidRPr="009641DF">
        <w:t xml:space="preserve">to generate new pieces of data based on </w:t>
      </w:r>
      <w:r w:rsidR="00AE5A54" w:rsidRPr="009641DF">
        <w:t xml:space="preserve">their </w:t>
      </w:r>
      <w:r w:rsidRPr="009641DF">
        <w:t xml:space="preserve">model of the initial dataset. This procedure, known as "training," can involve some level of human feedback to ensure that the AI model is analyzing the data in a useful or </w:t>
      </w:r>
      <w:r w:rsidRPr="009641DF">
        <w:lastRenderedPageBreak/>
        <w:t>expected way</w:t>
      </w:r>
      <w:r w:rsidR="00FA43DD" w:rsidRPr="009641DF">
        <w:t xml:space="preserve"> (sometimes referred to as </w:t>
      </w:r>
      <w:r w:rsidR="00762459" w:rsidRPr="009641DF">
        <w:t>"</w:t>
      </w:r>
      <w:r w:rsidR="00FA43DD" w:rsidRPr="009641DF">
        <w:t>human-in-the-loop</w:t>
      </w:r>
      <w:r w:rsidR="00762459" w:rsidRPr="009641DF">
        <w:t>"</w:t>
      </w:r>
      <w:r w:rsidR="00FA43DD" w:rsidRPr="009641DF">
        <w:t>)</w:t>
      </w:r>
      <w:r w:rsidRPr="009641DF">
        <w:t>, or it can be left entirely up to the machine to make extrapolations. As Andromeda Yelton puts it, "[i]n machine learning… programmers encode structures that software can use to create its own rules."</w:t>
      </w:r>
      <w:r w:rsidRPr="009641DF">
        <w:rPr>
          <w:vertAlign w:val="superscript"/>
        </w:rPr>
        <w:footnoteReference w:id="7"/>
      </w:r>
      <w:r w:rsidRPr="009641DF">
        <w:t xml:space="preserve"> Generative AI (sometimes referred to as GAI or GenAI) builds on these machine learning processes to generate new content; n</w:t>
      </w:r>
      <w:r w:rsidR="001E7991" w:rsidRPr="009641DF">
        <w:t>eural nets and large language models are both examples of generative AI.</w:t>
      </w:r>
      <w:r w:rsidRPr="009641DF">
        <w:t xml:space="preserve"> A neural net</w:t>
      </w:r>
      <w:r w:rsidR="00AE5A54" w:rsidRPr="009641DF">
        <w:t xml:space="preserve"> </w:t>
      </w:r>
      <w:r w:rsidRPr="009641DF">
        <w:t>is a piece of software that "updates its model of the world" as it runs and "slowly converges on a model that will be useful for making predictions about or drawing inferences from data it encounters subsequently."</w:t>
      </w:r>
      <w:r w:rsidRPr="009641DF">
        <w:rPr>
          <w:vertAlign w:val="superscript"/>
        </w:rPr>
        <w:footnoteReference w:id="8"/>
      </w:r>
      <w:r w:rsidRPr="009641DF">
        <w:t xml:space="preserve"> Large language models, or LLMs, are text-centric </w:t>
      </w:r>
      <w:r w:rsidR="006955F6" w:rsidRPr="009641DF">
        <w:t xml:space="preserve">AI tools; they </w:t>
      </w:r>
      <w:r w:rsidRPr="009641DF">
        <w:t>are "neural network[s] designed to understand, generate, and respond to human-like text."</w:t>
      </w:r>
      <w:r w:rsidR="00170486" w:rsidRPr="009641DF">
        <w:rPr>
          <w:rStyle w:val="FootnoteReference"/>
        </w:rPr>
        <w:footnoteReference w:id="9"/>
      </w:r>
      <w:r w:rsidRPr="009641DF">
        <w:t xml:space="preserve"> </w:t>
      </w:r>
      <w:r w:rsidR="006955F6" w:rsidRPr="009641DF">
        <w:t>While many popular generative AI tools</w:t>
      </w:r>
      <w:r w:rsidR="00170486" w:rsidRPr="009641DF">
        <w:t xml:space="preserve"> initially</w:t>
      </w:r>
      <w:r w:rsidR="006955F6" w:rsidRPr="009641DF">
        <w:t xml:space="preserve"> focused on one particular type of input and output (text, images, etc.), p</w:t>
      </w:r>
      <w:r w:rsidRPr="009641DF">
        <w:t>resent-day generative AI models</w:t>
      </w:r>
      <w:r w:rsidR="006955F6" w:rsidRPr="009641DF">
        <w:t xml:space="preserve"> are increasingly “multi-modal” and</w:t>
      </w:r>
      <w:r w:rsidRPr="009641DF">
        <w:t xml:space="preserve"> </w:t>
      </w:r>
      <w:r w:rsidR="009C7D37" w:rsidRPr="009641DF">
        <w:t xml:space="preserve">can </w:t>
      </w:r>
      <w:r w:rsidRPr="009641DF">
        <w:t>be used to create a variety of textual, visual, or audio resources</w:t>
      </w:r>
      <w:r w:rsidR="006955F6" w:rsidRPr="009641DF">
        <w:t>,</w:t>
      </w:r>
      <w:r w:rsidRPr="009641DF">
        <w:t xml:space="preserve"> which might be added to library collections in either digital or physical formats. </w:t>
      </w:r>
    </w:p>
    <w:p w14:paraId="65A4ECB3" w14:textId="5FE5EBE7" w:rsidR="007A798D" w:rsidRPr="009641DF" w:rsidRDefault="001856FA" w:rsidP="007A798D">
      <w:pPr>
        <w:ind w:firstLine="720"/>
      </w:pPr>
      <w:r w:rsidRPr="009641DF">
        <w:t>This article will focus on largely on the resources created by these generative AI models and tools</w:t>
      </w:r>
      <w:r w:rsidRPr="009641DF" w:rsidDel="001856FA">
        <w:t xml:space="preserve"> </w:t>
      </w:r>
      <w:r w:rsidRPr="009641DF">
        <w:t xml:space="preserve">, and their descriptive treatment by library catalogers and metadata professionals. This article will not cover the many ethical and environmental questions that surround machine learning processes, as these have been and continue to be very capably discussed elsewhere. In the realm of librarianship in particular, Mannheim et al. offer a very thorough survey of literature </w:t>
      </w:r>
      <w:r w:rsidRPr="009641DF">
        <w:lastRenderedPageBreak/>
        <w:t>on AI implementation in libraries, covering 89 case studies discussing common purposes and ethical concerns.</w:t>
      </w:r>
      <w:r w:rsidRPr="009641DF">
        <w:rPr>
          <w:vertAlign w:val="superscript"/>
        </w:rPr>
        <w:footnoteReference w:id="10"/>
      </w:r>
      <w:bookmarkStart w:id="3" w:name="_330v32mimd4h" w:colFirst="0" w:colLast="0"/>
      <w:bookmarkEnd w:id="3"/>
    </w:p>
    <w:p w14:paraId="0511ADB3" w14:textId="10EE54B2" w:rsidR="007A798D" w:rsidRPr="009641DF" w:rsidRDefault="007A798D" w:rsidP="008337B6">
      <w:pPr>
        <w:pStyle w:val="Heading1"/>
      </w:pPr>
      <w:r w:rsidRPr="009641DF">
        <w:t>Background</w:t>
      </w:r>
    </w:p>
    <w:p w14:paraId="0000000B" w14:textId="0319850B" w:rsidR="00C94DC7" w:rsidRPr="009641DF" w:rsidRDefault="007A798D" w:rsidP="008337B6">
      <w:pPr>
        <w:pStyle w:val="Heading2"/>
      </w:pPr>
      <w:r w:rsidRPr="009641DF">
        <w:t>Conceptions of authorship</w:t>
      </w:r>
    </w:p>
    <w:p w14:paraId="0000000C" w14:textId="138012FD" w:rsidR="00C94DC7" w:rsidRPr="009641DF" w:rsidRDefault="00000000">
      <w:pPr>
        <w:ind w:firstLine="720"/>
        <w:rPr>
          <w:color w:val="000000"/>
        </w:rPr>
      </w:pPr>
      <w:r w:rsidRPr="009641DF">
        <w:rPr>
          <w:color w:val="000000"/>
        </w:rPr>
        <w:t xml:space="preserve">The field of authorship studies has produced a rich body of work on what, exactly, an author is, and what the author's relationships to the text and the reader are. The field has grappled with the implications of computer-generated texts for nearly as long as such texts have existed. </w:t>
      </w:r>
      <w:r w:rsidR="00AE5A54" w:rsidRPr="009641DF">
        <w:rPr>
          <w:color w:val="000000"/>
        </w:rPr>
        <w:t xml:space="preserve">P.D. </w:t>
      </w:r>
      <w:r w:rsidRPr="009641DF">
        <w:rPr>
          <w:color w:val="000000"/>
        </w:rPr>
        <w:t xml:space="preserve">Juhl noted that the notion of authorial choice was necessary to interpret poetry, and presented the example of a linguistically </w:t>
      </w:r>
      <w:r w:rsidRPr="009641DF">
        <w:t>ambiguous</w:t>
      </w:r>
      <w:r w:rsidRPr="009641DF">
        <w:rPr>
          <w:color w:val="000000"/>
        </w:rPr>
        <w:t xml:space="preserve"> poem, which the reader would </w:t>
      </w:r>
      <w:r w:rsidRPr="009641DF">
        <w:t>need to</w:t>
      </w:r>
      <w:r w:rsidRPr="009641DF">
        <w:rPr>
          <w:color w:val="000000"/>
        </w:rPr>
        <w:t xml:space="preserve"> use their external </w:t>
      </w:r>
      <w:r w:rsidRPr="009641DF">
        <w:t>knowledge</w:t>
      </w:r>
      <w:r w:rsidRPr="009641DF">
        <w:rPr>
          <w:color w:val="000000"/>
        </w:rPr>
        <w:t xml:space="preserve"> of the author to interpret. A computer-generated text could have a set of possible meanings, but if it was written by a human, at least one of those meanings </w:t>
      </w:r>
      <w:r w:rsidRPr="009641DF">
        <w:rPr>
          <w:i/>
          <w:color w:val="000000"/>
        </w:rPr>
        <w:t>must</w:t>
      </w:r>
      <w:r w:rsidRPr="009641DF">
        <w:rPr>
          <w:color w:val="000000"/>
        </w:rPr>
        <w:t xml:space="preserve"> be possible. Juhl ultimately concluded that it is impossible to interpret computer-generated poetry due to the lack of human choice involved in the process.</w:t>
      </w:r>
      <w:r w:rsidRPr="009641DF">
        <w:rPr>
          <w:color w:val="000000"/>
          <w:vertAlign w:val="superscript"/>
        </w:rPr>
        <w:footnoteReference w:id="11"/>
      </w:r>
      <w:r w:rsidRPr="009641DF">
        <w:rPr>
          <w:color w:val="000000"/>
        </w:rPr>
        <w:t xml:space="preserve"> Lori Emerson, however, notes that debates on the nature of computer-generated poetry have focused on the end product but not the </w:t>
      </w:r>
      <w:r w:rsidRPr="009641DF">
        <w:t>production</w:t>
      </w:r>
      <w:r w:rsidRPr="009641DF">
        <w:rPr>
          <w:color w:val="000000"/>
        </w:rPr>
        <w:t xml:space="preserve"> process, which has allowed for a general consensus that computer poetry is not poetry, a judgement which has allowed the literary field to dismiss computer poetry entirely and prevented a discussion of intent. In a brief study of </w:t>
      </w:r>
      <w:r w:rsidR="00AE5A54" w:rsidRPr="009641DF">
        <w:rPr>
          <w:color w:val="000000"/>
        </w:rPr>
        <w:t xml:space="preserve">poet </w:t>
      </w:r>
      <w:r w:rsidRPr="009641DF">
        <w:rPr>
          <w:color w:val="000000"/>
        </w:rPr>
        <w:t xml:space="preserve">Erin Mouré's work, Emerson describes </w:t>
      </w:r>
      <w:r w:rsidRPr="009641DF">
        <w:rPr>
          <w:color w:val="000000"/>
        </w:rPr>
        <w:lastRenderedPageBreak/>
        <w:t>Mouré's practice as computer-aided poetry rather than "computer-generated," a helpful way of viewing generative AI as an interactive writing tool rather than simply an output machine.</w:t>
      </w:r>
      <w:r w:rsidRPr="009641DF">
        <w:rPr>
          <w:color w:val="000000"/>
          <w:vertAlign w:val="superscript"/>
        </w:rPr>
        <w:footnoteReference w:id="12"/>
      </w:r>
    </w:p>
    <w:p w14:paraId="0000000D" w14:textId="68C03AFA" w:rsidR="00C94DC7" w:rsidRPr="009641DF" w:rsidRDefault="007A798D" w:rsidP="008337B6">
      <w:pPr>
        <w:pStyle w:val="Heading2"/>
      </w:pPr>
      <w:bookmarkStart w:id="4" w:name="_cpzrwwb01g86" w:colFirst="0" w:colLast="0"/>
      <w:bookmarkEnd w:id="4"/>
      <w:r w:rsidRPr="009641DF">
        <w:t>Computationally- and algorithmically-generated resources</w:t>
      </w:r>
    </w:p>
    <w:p w14:paraId="0000000E" w14:textId="0297F868" w:rsidR="00C94DC7" w:rsidRPr="009641DF" w:rsidRDefault="00904ABF">
      <w:pPr>
        <w:ind w:firstLine="720"/>
      </w:pPr>
      <w:r w:rsidRPr="009641DF">
        <w:t>Racter is often characterized as the first computer program to write a book, but Leah Hendrickson reminds us</w:t>
      </w:r>
      <w:r w:rsidR="00000000" w:rsidRPr="009641DF">
        <w:t xml:space="preserve"> that other story-telling programs existed in the 1960s and 1970s - they had simply not published and marketed their output for mass readership</w:t>
      </w:r>
      <w:r w:rsidR="00000000" w:rsidRPr="009641DF">
        <w:rPr>
          <w:vertAlign w:val="superscript"/>
        </w:rPr>
        <w:footnoteReference w:id="13"/>
      </w:r>
      <w:r w:rsidR="00000000" w:rsidRPr="009641DF">
        <w:t xml:space="preserve"> C.T. Funkhouser traces the history of digitally-generated poetry to the late 1950s and 1960s, pointing to a wide variety of text generation programs written in BASIC, TRAC, APL, and FORTRAN.</w:t>
      </w:r>
      <w:r w:rsidR="009641DF" w:rsidRPr="009641DF">
        <w:rPr>
          <w:vertAlign w:val="superscript"/>
        </w:rPr>
        <w:t xml:space="preserve"> </w:t>
      </w:r>
      <w:r w:rsidR="009641DF" w:rsidRPr="009641DF">
        <w:rPr>
          <w:vertAlign w:val="superscript"/>
        </w:rPr>
        <w:footnoteReference w:id="14"/>
      </w:r>
      <w:r w:rsidR="00000000" w:rsidRPr="009641DF">
        <w:t xml:space="preserve"> Funkhouser's study stops in the mid-90s, but the creation of text generation programs and scripts has continued through the present day, in more recent languages such as Python and Perl.</w:t>
      </w:r>
      <w:r w:rsidR="009641DF" w:rsidRPr="009641DF">
        <w:rPr>
          <w:rStyle w:val="FootnoteReference"/>
        </w:rPr>
        <w:footnoteReference w:id="15"/>
      </w:r>
      <w:r w:rsidR="00000000" w:rsidRPr="009641DF">
        <w:t xml:space="preserve"> Oskanen et al. notes that as with text, algorithmically-generated art and music have been present since the advent of digital computers in the mid-20th century, and especially with the rise of microcomputers in the </w:t>
      </w:r>
      <w:r w:rsidR="00000000" w:rsidRPr="009641DF">
        <w:lastRenderedPageBreak/>
        <w:t>1970s.</w:t>
      </w:r>
      <w:r w:rsidR="00000000" w:rsidRPr="009641DF">
        <w:rPr>
          <w:vertAlign w:val="superscript"/>
        </w:rPr>
        <w:footnoteReference w:id="16"/>
      </w:r>
      <w:r w:rsidR="00000000" w:rsidRPr="009641DF">
        <w:t xml:space="preserve"> Berkowitz counts "over a dozen AI music-composing products on the market" as of 2024.</w:t>
      </w:r>
      <w:r w:rsidR="00000000" w:rsidRPr="009641DF">
        <w:rPr>
          <w:vertAlign w:val="superscript"/>
        </w:rPr>
        <w:footnoteReference w:id="17"/>
      </w:r>
    </w:p>
    <w:p w14:paraId="0000000F" w14:textId="45EC39E0" w:rsidR="00C94DC7" w:rsidRPr="009641DF" w:rsidRDefault="00000000">
      <w:pPr>
        <w:ind w:firstLine="720"/>
      </w:pPr>
      <w:r w:rsidRPr="009641DF">
        <w:t xml:space="preserve">The history of non-computerized algorithmically-generated, procedural, or randomized texts date back even further: </w:t>
      </w:r>
      <w:r w:rsidR="00EE55D8" w:rsidRPr="009641DF">
        <w:t>Cramer</w:t>
      </w:r>
      <w:r w:rsidRPr="009641DF">
        <w:t xml:space="preserve"> traces "combinatory poetry" to the fourth century A.D., while Modernist movements of the 20th century are well-known for their algorithmic literary practices, particularly the Dada movement for its instructions to cut apart and reorder existing texts, and </w:t>
      </w:r>
      <w:r w:rsidR="00EE07CE" w:rsidRPr="009641DF">
        <w:t xml:space="preserve">the </w:t>
      </w:r>
      <w:r w:rsidRPr="009641DF">
        <w:t xml:space="preserve">Oulipo </w:t>
      </w:r>
      <w:r w:rsidR="00EE07CE" w:rsidRPr="009641DF">
        <w:t>writers who</w:t>
      </w:r>
      <w:r w:rsidRPr="009641DF">
        <w:t xml:space="preserve"> followed rigid instruction sets to create or creatively modify texts. In between, examples include the 17th-century religious community at Little Gidding known for their cut-up "Harmonies," the long-running use of commonplace books, and the later trend of "Grangerizing" books in the 18th and 19th century.</w:t>
      </w:r>
      <w:r w:rsidR="00606406" w:rsidRPr="009641DF">
        <w:rPr>
          <w:rStyle w:val="FootnoteReference"/>
        </w:rPr>
        <w:footnoteReference w:id="18"/>
      </w:r>
      <w:r w:rsidRPr="009641DF">
        <w:t xml:space="preserve"> John Fink</w:t>
      </w:r>
      <w:r w:rsidR="004541E2" w:rsidRPr="009641DF">
        <w:t xml:space="preserve"> </w:t>
      </w:r>
      <w:r w:rsidRPr="009641DF">
        <w:t>places interpretive practices such as the I Ching, bibliomancy, and Brian Eno and Peter Schmidt's "Oblique Strategies" under the umbrella of procedural textual processes</w:t>
      </w:r>
      <w:r w:rsidR="004541E2" w:rsidRPr="009641DF">
        <w:t xml:space="preserve"> as well</w:t>
      </w:r>
      <w:r w:rsidRPr="009641DF">
        <w:t>.</w:t>
      </w:r>
      <w:r w:rsidRPr="009641DF">
        <w:rPr>
          <w:vertAlign w:val="superscript"/>
        </w:rPr>
        <w:footnoteReference w:id="19"/>
      </w:r>
    </w:p>
    <w:p w14:paraId="00000010" w14:textId="7F3012D7" w:rsidR="00C94DC7" w:rsidRPr="009641DF" w:rsidRDefault="007A798D" w:rsidP="008337B6">
      <w:pPr>
        <w:pStyle w:val="Heading2"/>
      </w:pPr>
      <w:bookmarkStart w:id="5" w:name="_ohcy0hfmqir7" w:colFirst="0" w:colLast="0"/>
      <w:bookmarkEnd w:id="5"/>
      <w:r w:rsidRPr="009641DF">
        <w:lastRenderedPageBreak/>
        <w:t>Author perceptions of AI</w:t>
      </w:r>
    </w:p>
    <w:p w14:paraId="00000011" w14:textId="237C20B7" w:rsidR="00C94DC7" w:rsidRPr="009641DF" w:rsidRDefault="00000000">
      <w:pPr>
        <w:ind w:firstLine="720"/>
      </w:pPr>
      <w:r w:rsidRPr="009641DF">
        <w:t xml:space="preserve">Humans who have used (or collaborated with) software to create text or artworks have differed on whether the AI should be considered a co-author or a tool, but the majority of human authors seem to consider themselves the creator and the algorithm the tool. In the mid-1950s, a </w:t>
      </w:r>
      <w:r w:rsidRPr="009641DF">
        <w:rPr>
          <w:i/>
        </w:rPr>
        <w:t>Concordance to the Revised Standard Edition of the Holy Bible</w:t>
      </w:r>
      <w:r w:rsidRPr="009641DF">
        <w:t xml:space="preserve"> was produced by the computer Univac, in an early example of </w:t>
      </w:r>
      <w:r w:rsidR="0068438B" w:rsidRPr="009641DF">
        <w:t xml:space="preserve">computerized </w:t>
      </w:r>
      <w:r w:rsidRPr="009641DF">
        <w:t xml:space="preserve">textual analysis. </w:t>
      </w:r>
      <w:r w:rsidR="0068438B" w:rsidRPr="009641DF">
        <w:t>A</w:t>
      </w:r>
      <w:r w:rsidRPr="009641DF">
        <w:t xml:space="preserve"> feature on the project in </w:t>
      </w:r>
      <w:r w:rsidRPr="009641DF">
        <w:rPr>
          <w:i/>
        </w:rPr>
        <w:t>Popular Science</w:t>
      </w:r>
      <w:r w:rsidRPr="009641DF">
        <w:t xml:space="preserve"> magazine advertised the </w:t>
      </w:r>
      <w:r w:rsidRPr="009641DF">
        <w:rPr>
          <w:i/>
        </w:rPr>
        <w:t>Concordance</w:t>
      </w:r>
      <w:r w:rsidRPr="009641DF">
        <w:t xml:space="preserve"> as "the first dictionary ever produced by a machine," </w:t>
      </w:r>
      <w:r w:rsidR="0068438B" w:rsidRPr="009641DF">
        <w:t xml:space="preserve">but </w:t>
      </w:r>
      <w:r w:rsidRPr="009641DF">
        <w:t xml:space="preserve"> made </w:t>
      </w:r>
      <w:r w:rsidR="0068438B" w:rsidRPr="009641DF">
        <w:t xml:space="preserve">it </w:t>
      </w:r>
      <w:r w:rsidRPr="009641DF">
        <w:t>clear that Univac was following a set of very precise instructions coded in</w:t>
      </w:r>
      <w:r w:rsidR="0068438B" w:rsidRPr="009641DF">
        <w:t>to it</w:t>
      </w:r>
      <w:r w:rsidRPr="009641DF">
        <w:t xml:space="preserve"> by humans, and was making no editorial decisions. As described by Dr. Grace Murray Hopper: "It [Univac] will, at the speed of light, do exactly what it is told to do - no more, no less."</w:t>
      </w:r>
      <w:r w:rsidRPr="009641DF">
        <w:rPr>
          <w:vertAlign w:val="superscript"/>
        </w:rPr>
        <w:footnoteReference w:id="20"/>
      </w:r>
    </w:p>
    <w:p w14:paraId="00000013" w14:textId="0536674A" w:rsidR="00C94DC7" w:rsidRPr="009641DF" w:rsidRDefault="00000000">
      <w:pPr>
        <w:ind w:firstLine="720"/>
      </w:pPr>
      <w:r w:rsidRPr="009641DF">
        <w:t>More modern creators who have worked with computer software and algorithms to generate poetry and art are similarly definitive in their view of AI: it is a tool, not a co-author. Poet and programmer Charles Hartman, known for both fully human-authored poetry and poems "with computer interventions," considers himself an author even when it comes to his algorithmically-generated poems, based on his work in selecting, arranging, and editing the output of the algorithm, in addition to composing much of the original text that the algorithm altered.</w:t>
      </w:r>
      <w:r w:rsidRPr="009641DF">
        <w:rPr>
          <w:vertAlign w:val="superscript"/>
        </w:rPr>
        <w:footnoteReference w:id="21"/>
      </w:r>
      <w:r w:rsidRPr="009641DF">
        <w:t xml:space="preserve"> Programmer Shane Neeley describes his book </w:t>
      </w:r>
      <w:r w:rsidRPr="009641DF">
        <w:rPr>
          <w:i/>
        </w:rPr>
        <w:t>AI Art - Poetry</w:t>
      </w:r>
      <w:r w:rsidRPr="009641DF">
        <w:t xml:space="preserve"> (a collection of poetry composed by both humans and poetry writing programs, in response to images created by neural networks) as "a collaboration of two minds: Homo sapiens and AI," but lists himself as the </w:t>
      </w:r>
      <w:r w:rsidRPr="009641DF">
        <w:lastRenderedPageBreak/>
        <w:t>author, and suggests several Dewey Decimal System numbers for the resource that would classify it with "computers used as a technique to support traditional techniques in the arts."</w:t>
      </w:r>
      <w:r w:rsidRPr="009641DF">
        <w:rPr>
          <w:vertAlign w:val="superscript"/>
        </w:rPr>
        <w:footnoteReference w:id="22"/>
      </w:r>
      <w:r w:rsidRPr="009641DF">
        <w:t xml:space="preserve"> Poet and software developer Eran Hadas describes the practice of his computer-based poetry generators as "augmented poetry, enabling humans to manipulate the material of language by employing automated algorithms," a description that places human action at the forefront.</w:t>
      </w:r>
      <w:r w:rsidRPr="009641DF">
        <w:rPr>
          <w:vertAlign w:val="superscript"/>
        </w:rPr>
        <w:footnoteReference w:id="23"/>
      </w:r>
      <w:r w:rsidRPr="009641DF">
        <w:t xml:space="preserve"> </w:t>
      </w:r>
      <w:r w:rsidR="00FE488C" w:rsidRPr="009641DF">
        <w:t xml:space="preserve">Dr. </w:t>
      </w:r>
      <w:r w:rsidRPr="009641DF">
        <w:t xml:space="preserve">Lillian-Yvonne Bertram, in a 2023 talk, noted the irony that early "computer-aided" writers were called upon to prove that the computer had in fact generated a given text, while current-day creative writers now face the inverse, and may be required to prove </w:t>
      </w:r>
      <w:r w:rsidRPr="009641DF">
        <w:rPr>
          <w:i/>
        </w:rPr>
        <w:t>their</w:t>
      </w:r>
      <w:r w:rsidRPr="009641DF">
        <w:t xml:space="preserve"> work. Bertram described the output of GPT and the smaller-scale generative adversarial networks (GANs) that they use to generate poetry as uncanny, an </w:t>
      </w:r>
      <w:r w:rsidR="0058630E" w:rsidRPr="009641DF">
        <w:t>“</w:t>
      </w:r>
      <w:r w:rsidRPr="009641DF">
        <w:t>incantat</w:t>
      </w:r>
      <w:r w:rsidR="009641DF" w:rsidRPr="009641DF">
        <w:t>ory</w:t>
      </w:r>
      <w:r w:rsidR="0058630E" w:rsidRPr="009641DF">
        <w:t>”</w:t>
      </w:r>
      <w:r w:rsidRPr="009641DF">
        <w:t xml:space="preserve"> language that mimics modern poetry.</w:t>
      </w:r>
      <w:r w:rsidRPr="009641DF">
        <w:rPr>
          <w:vertAlign w:val="superscript"/>
        </w:rPr>
        <w:footnoteReference w:id="24"/>
      </w:r>
      <w:r w:rsidR="009641DF" w:rsidRPr="009641DF">
        <w:t xml:space="preserve"> </w:t>
      </w:r>
      <w:r w:rsidRPr="009641DF">
        <w:t xml:space="preserve">Afro-futurist and educator </w:t>
      </w:r>
      <w:r w:rsidR="00240F3F" w:rsidRPr="009641DF">
        <w:t xml:space="preserve">Dr. </w:t>
      </w:r>
      <w:r w:rsidRPr="009641DF">
        <w:t xml:space="preserve">Nettrice </w:t>
      </w:r>
      <w:r w:rsidR="00240F3F" w:rsidRPr="009641DF">
        <w:t xml:space="preserve">R. </w:t>
      </w:r>
      <w:r w:rsidRPr="009641DF">
        <w:t>Gaskins has written and presented on her work using AI tools such as Deep Dream Generator to "manipulate digital images in order to adopt the visual style of another image," and to enhance and celebrate Black artists and subjects. Gaskins advocates for the importance of the "role of the artist in generative AI," noting that while AI tools are powerful and can produce skilled and evocative artworks, they are unable to "grasp the context and nuances of the artwork" and lack "the creativity and intuition of human creators." Gaskins emphasizes the importance of the "artist's hand" in digital images as in physical images.</w:t>
      </w:r>
      <w:r w:rsidRPr="009641DF">
        <w:rPr>
          <w:vertAlign w:val="superscript"/>
        </w:rPr>
        <w:footnoteReference w:id="25"/>
      </w:r>
      <w:r w:rsidRPr="009641DF">
        <w:t xml:space="preserve"> </w:t>
      </w:r>
    </w:p>
    <w:p w14:paraId="00000014" w14:textId="77777777" w:rsidR="00C94DC7" w:rsidRPr="009641DF" w:rsidRDefault="00000000">
      <w:pPr>
        <w:ind w:firstLine="720"/>
      </w:pPr>
      <w:r w:rsidRPr="009641DF">
        <w:lastRenderedPageBreak/>
        <w:t xml:space="preserve">The humans behind the program Racter, whose text </w:t>
      </w:r>
      <w:r w:rsidRPr="009641DF">
        <w:rPr>
          <w:i/>
        </w:rPr>
        <w:t>The policeman's beard is half constructed</w:t>
      </w:r>
      <w:r w:rsidRPr="009641DF">
        <w:t xml:space="preserve"> was popularly advertised as "the first book ever written by a computer," are an unusual exception. The code behind Racter was created by William Chamberlain and Thomas Etter, with illustrations for the text created by Joan Hall; while acknowledging that the programmers' input was vital, both Chamberlain and Hall maintained that they considered Racter to be the true author of the text.</w:t>
      </w:r>
      <w:r w:rsidRPr="009641DF">
        <w:rPr>
          <w:vertAlign w:val="superscript"/>
        </w:rPr>
        <w:footnoteReference w:id="26"/>
      </w:r>
    </w:p>
    <w:p w14:paraId="00000015" w14:textId="1DD1B5F6" w:rsidR="00C94DC7" w:rsidRPr="009641DF" w:rsidRDefault="007A798D" w:rsidP="008337B6">
      <w:pPr>
        <w:pStyle w:val="Heading2"/>
      </w:pPr>
      <w:bookmarkStart w:id="6" w:name="_wx8ytq522v93" w:colFirst="0" w:colLast="0"/>
      <w:bookmarkEnd w:id="6"/>
      <w:r w:rsidRPr="009641DF">
        <w:t>Prevalence of AI-generated resources</w:t>
      </w:r>
    </w:p>
    <w:p w14:paraId="00000016" w14:textId="4321C951" w:rsidR="00C94DC7" w:rsidRPr="009641DF" w:rsidRDefault="00000000">
      <w:pPr>
        <w:ind w:firstLine="720"/>
      </w:pPr>
      <w:r w:rsidRPr="009641DF">
        <w:t>The question of AI prevalence in published resources has been covered in both academi</w:t>
      </w:r>
      <w:r w:rsidR="009641DF" w:rsidRPr="009641DF">
        <w:t>c</w:t>
      </w:r>
      <w:r w:rsidRPr="009641DF">
        <w:t xml:space="preserve"> and public </w:t>
      </w:r>
      <w:r w:rsidR="009641DF" w:rsidRPr="009641DF">
        <w:t>news media sources. Both researchers</w:t>
      </w:r>
      <w:r w:rsidRPr="009641DF">
        <w:t xml:space="preserve"> and reporters have found it difficult to gauge the extent of AI in repositories, library collections, and other online platforms including booksellers, </w:t>
      </w:r>
      <w:r w:rsidR="009641DF" w:rsidRPr="009641DF">
        <w:t xml:space="preserve">but </w:t>
      </w:r>
      <w:r w:rsidRPr="009641DF">
        <w:t>there seems to be broad concurrence that it is widely present</w:t>
      </w:r>
      <w:r w:rsidR="00421845" w:rsidRPr="009641DF">
        <w:t>,</w:t>
      </w:r>
      <w:r w:rsidRPr="009641DF">
        <w:t xml:space="preserve"> is difficult for users to readily identify</w:t>
      </w:r>
      <w:r w:rsidR="00421845" w:rsidRPr="009641DF">
        <w:t xml:space="preserve">, and in some cases may </w:t>
      </w:r>
      <w:r w:rsidRPr="009641DF">
        <w:t xml:space="preserve">even </w:t>
      </w:r>
      <w:r w:rsidR="00421845" w:rsidRPr="009641DF">
        <w:t xml:space="preserve">be </w:t>
      </w:r>
      <w:r w:rsidRPr="009641DF">
        <w:t xml:space="preserve">deliberately concealed. In 2023, </w:t>
      </w:r>
      <w:r w:rsidRPr="009641DF">
        <w:rPr>
          <w:i/>
        </w:rPr>
        <w:t>Nature</w:t>
      </w:r>
      <w:r w:rsidRPr="009641DF">
        <w:t xml:space="preserve"> reported on several scientific papers that openly listed ChatGPT as an author, to the dismay of scientists and publishers alike.</w:t>
      </w:r>
      <w:r w:rsidRPr="009641DF">
        <w:rPr>
          <w:vertAlign w:val="superscript"/>
        </w:rPr>
        <w:footnoteReference w:id="27"/>
      </w:r>
      <w:r w:rsidRPr="009641DF">
        <w:t xml:space="preserve"> (Although even before the introduction of LLMs, algorithmically generated papers were known to be present in repositories, </w:t>
      </w:r>
      <w:r w:rsidR="00240F3F" w:rsidRPr="009641DF">
        <w:t xml:space="preserve">produced </w:t>
      </w:r>
      <w:r w:rsidRPr="009641DF">
        <w:t xml:space="preserve">by </w:t>
      </w:r>
      <w:r w:rsidRPr="009641DF">
        <w:lastRenderedPageBreak/>
        <w:t>grammar-based generators potentially as a method of gaming citation metrics.</w:t>
      </w:r>
      <w:r w:rsidRPr="009641DF">
        <w:rPr>
          <w:vertAlign w:val="superscript"/>
        </w:rPr>
        <w:footnoteReference w:id="28"/>
      </w:r>
      <w:r w:rsidRPr="009641DF">
        <w:t>) Liang et al. used a method which looked for words and phrases more likely to appear in LLM-generated text</w:t>
      </w:r>
      <w:r w:rsidR="002258CA" w:rsidRPr="009641DF">
        <w:t>,</w:t>
      </w:r>
      <w:r w:rsidRPr="009641DF">
        <w:t xml:space="preserve"> estimat</w:t>
      </w:r>
      <w:r w:rsidR="002258CA" w:rsidRPr="009641DF">
        <w:t>ing that</w:t>
      </w:r>
      <w:r w:rsidRPr="009641DF">
        <w:t xml:space="preserve"> between 6.5 and 16.9% of peer reviews submitted to four major AI conferences held after the release of ChatGPT</w:t>
      </w:r>
      <w:r w:rsidR="002258CA" w:rsidRPr="009641DF">
        <w:t xml:space="preserve"> "could have been substantially modified by LLMs</w:t>
      </w:r>
      <w:r w:rsidRPr="009641DF">
        <w:t>.</w:t>
      </w:r>
      <w:r w:rsidR="002258CA" w:rsidRPr="009641DF">
        <w:t>"</w:t>
      </w:r>
      <w:r w:rsidRPr="009641DF">
        <w:rPr>
          <w:vertAlign w:val="superscript"/>
        </w:rPr>
        <w:footnoteReference w:id="29"/>
      </w:r>
      <w:r w:rsidRPr="009641DF">
        <w:t xml:space="preserve"> Gray adopted Liang et al.'s strategy and used a set of "keywords known to be disproportionately present in LLM-generated text" to estimate the prevalence of such text in published papers. In an analysis of millions of articles published between 2015-2023 from Dimensions, a bibliometric research database, Gray found a marked increase in the frequency of these words in 2023 (the first full year following the widespread release of ChatGPT and other similar LLMs in 2022), suggesting a possible 60,00-85,000 research articles with LLM intervention in 2023.</w:t>
      </w:r>
      <w:r w:rsidRPr="009641DF">
        <w:rPr>
          <w:vertAlign w:val="superscript"/>
        </w:rPr>
        <w:footnoteReference w:id="30"/>
      </w:r>
    </w:p>
    <w:p w14:paraId="00000017" w14:textId="1D027F4A" w:rsidR="00C94DC7" w:rsidRPr="009641DF" w:rsidRDefault="00000000">
      <w:pPr>
        <w:ind w:firstLine="720"/>
      </w:pPr>
      <w:r w:rsidRPr="009641DF">
        <w:t xml:space="preserve">Length of text has presented little difficulty for modern LLMs, and several media outlets have covered the rise of AI-generated </w:t>
      </w:r>
      <w:r w:rsidR="00FB7E60" w:rsidRPr="009641DF">
        <w:t>entire</w:t>
      </w:r>
      <w:r w:rsidRPr="009641DF">
        <w:t xml:space="preserve"> books on online platforms as well as articles and reviews. </w:t>
      </w:r>
      <w:r w:rsidRPr="009641DF">
        <w:rPr>
          <w:i/>
        </w:rPr>
        <w:t>Reuters</w:t>
      </w:r>
      <w:r w:rsidRPr="009641DF">
        <w:t xml:space="preserve"> reported at least 200 books on Amazon's Kindle ebook store with ChatGPT explicitly listed as a "co-author" in February 2022, but noted that "due to the nature of ChatGPT and many authors' failure to disclose they have used it, it is nearly impossible to get a full </w:t>
      </w:r>
      <w:r w:rsidRPr="009641DF">
        <w:lastRenderedPageBreak/>
        <w:t>accounting of how many e-books may be written by AI."</w:t>
      </w:r>
      <w:r w:rsidRPr="009641DF">
        <w:rPr>
          <w:vertAlign w:val="superscript"/>
        </w:rPr>
        <w:footnoteReference w:id="31"/>
      </w:r>
      <w:r w:rsidRPr="009641DF">
        <w:t xml:space="preserve"> The same article also highlighted the rise of tutorials on Youtube, Tiktok, and Reddit providing instructions for using generative AI to quickly create books on any topic in a matter of hours, with additional tips for selling them on Amazon and other ebook platforms. In February 2025, reporting in </w:t>
      </w:r>
      <w:r w:rsidRPr="009641DF">
        <w:rPr>
          <w:i/>
        </w:rPr>
        <w:t>404 Media</w:t>
      </w:r>
      <w:r w:rsidRPr="009641DF">
        <w:t xml:space="preserve"> highlighted the frequent presence of AI-created books on ebook lending platforms Hoopla and Overdrive; reporter Emanuel Maiberg cited several librarians on the difficulties of distinguishing AI-generated content when making collection development decisions and of helping users navigate ebook collections when selection decisions are taken out of their hands. </w:t>
      </w:r>
      <w:r w:rsidR="002F6793" w:rsidRPr="009641DF">
        <w:t>The l</w:t>
      </w:r>
      <w:r w:rsidRPr="009641DF">
        <w:t xml:space="preserve">ibrarians </w:t>
      </w:r>
      <w:r w:rsidR="002F6793" w:rsidRPr="009641DF">
        <w:t xml:space="preserve">quoted </w:t>
      </w:r>
      <w:r w:rsidRPr="009641DF">
        <w:t>also highlighted situations where AI-generated texts impede users from getting the resources that they actually want, such as AI-generated summaries of popular novels, which users mistake for the novels themselves.</w:t>
      </w:r>
      <w:r w:rsidRPr="009641DF">
        <w:rPr>
          <w:vertAlign w:val="superscript"/>
        </w:rPr>
        <w:footnoteReference w:id="32"/>
      </w:r>
    </w:p>
    <w:p w14:paraId="00000018" w14:textId="03DA08DC" w:rsidR="00C94DC7" w:rsidRPr="009641DF" w:rsidRDefault="00000000" w:rsidP="008337B6">
      <w:pPr>
        <w:pStyle w:val="Heading2"/>
      </w:pPr>
      <w:bookmarkStart w:id="7" w:name="_kyhcja94w0kx" w:colFirst="0" w:colLast="0"/>
      <w:bookmarkEnd w:id="7"/>
      <w:r w:rsidRPr="009641DF">
        <w:t xml:space="preserve">Identification of AI-generated </w:t>
      </w:r>
      <w:r w:rsidR="00BB6466" w:rsidRPr="009641DF">
        <w:t>content</w:t>
      </w:r>
    </w:p>
    <w:p w14:paraId="00000019" w14:textId="2392A9E6" w:rsidR="00C94DC7" w:rsidRPr="009641DF" w:rsidRDefault="00000000">
      <w:pPr>
        <w:ind w:firstLine="720"/>
      </w:pPr>
      <w:r w:rsidRPr="009641DF">
        <w:t xml:space="preserve">The rise of AI-generated text, images, and video has also spawned a variety of AI detectors, which have advanced their capabilities as models have advanced. Chakraborty et al. (2023) are optimistic about the feasibility of automated detection of AI-generated text, and present parameters for usage of several detectors which raise their performance to 90% or better, </w:t>
      </w:r>
      <w:r w:rsidRPr="009641DF">
        <w:lastRenderedPageBreak/>
        <w:t>working with text generated by GPT-2, GPT-3.5, Llama, and Llama-2 models.</w:t>
      </w:r>
      <w:r w:rsidRPr="009641DF">
        <w:rPr>
          <w:vertAlign w:val="superscript"/>
        </w:rPr>
        <w:footnoteReference w:id="33"/>
      </w:r>
      <w:r w:rsidRPr="009641DF">
        <w:t xml:space="preserve"> Hans et al. (2024) produce similar detection performances for text generated by GPT-3, GPT-4, Llama-2, and Falcon models.</w:t>
      </w:r>
      <w:r w:rsidRPr="009641DF">
        <w:rPr>
          <w:vertAlign w:val="superscript"/>
        </w:rPr>
        <w:footnoteReference w:id="34"/>
      </w:r>
      <w:r w:rsidR="001B4862" w:rsidRPr="009641DF">
        <w:t xml:space="preserve"> However, Saha and Feizi (2025) find that many AI detectors will flag text that is human-written but "polished" slightly by AI as fully AI</w:t>
      </w:r>
      <w:r w:rsidR="00EA3ECA" w:rsidRPr="009641DF">
        <w:t>-</w:t>
      </w:r>
      <w:r w:rsidR="001B4862" w:rsidRPr="009641DF">
        <w:t xml:space="preserve">generated, potentially leading to false positive rates of </w:t>
      </w:r>
      <w:r w:rsidR="00EA3ECA" w:rsidRPr="009641DF">
        <w:t xml:space="preserve">anywhere between </w:t>
      </w:r>
      <w:r w:rsidR="001B4862" w:rsidRPr="009641DF">
        <w:t>10-75% depending on the detector.</w:t>
      </w:r>
      <w:r w:rsidR="001B4862" w:rsidRPr="009641DF">
        <w:rPr>
          <w:rStyle w:val="FootnoteReference"/>
        </w:rPr>
        <w:footnoteReference w:id="35"/>
      </w:r>
    </w:p>
    <w:p w14:paraId="0000001A" w14:textId="69852963" w:rsidR="00C94DC7" w:rsidRPr="009641DF" w:rsidRDefault="00000000">
      <w:pPr>
        <w:ind w:firstLine="720"/>
      </w:pPr>
      <w:r w:rsidRPr="009641DF">
        <w:t>In addition to post-production identification algorithms, authors</w:t>
      </w:r>
      <w:r w:rsidR="009641DF" w:rsidRPr="009641DF">
        <w:t xml:space="preserve"> and</w:t>
      </w:r>
      <w:r w:rsidRPr="009641DF">
        <w:t xml:space="preserve"> vendors alike are starting to explore and implement proactive approaches to denoting the use of an AI tool (or not). In early 2025, the Author's Guild began rolling out a "human-authored certification" program to its members, which would allow human authors to register their published books as human-created, although at present participation is only open to the Guild's approximately 15,000 members and only for single-author works.</w:t>
      </w:r>
      <w:r w:rsidRPr="009641DF">
        <w:rPr>
          <w:vertAlign w:val="superscript"/>
        </w:rPr>
        <w:footnoteReference w:id="36"/>
      </w:r>
      <w:r w:rsidRPr="009641DF">
        <w:t xml:space="preserve"> The Guild is also reportedly "exploring opportunities for technical integration with library discovery systems and catalogs to facilitate automated display of certification status."</w:t>
      </w:r>
      <w:r w:rsidRPr="009641DF">
        <w:rPr>
          <w:vertAlign w:val="superscript"/>
        </w:rPr>
        <w:footnoteReference w:id="37"/>
      </w:r>
    </w:p>
    <w:p w14:paraId="0000001C" w14:textId="708A0FEC" w:rsidR="00C94DC7" w:rsidRPr="009641DF" w:rsidRDefault="004C5FE8" w:rsidP="008337B6">
      <w:pPr>
        <w:pStyle w:val="Heading2"/>
      </w:pPr>
      <w:bookmarkStart w:id="8" w:name="_3n2hozt6gili" w:colFirst="0" w:colLast="0"/>
      <w:bookmarkEnd w:id="8"/>
      <w:r w:rsidRPr="009641DF">
        <w:lastRenderedPageBreak/>
        <w:t>Human perceptions of AI-generated resources</w:t>
      </w:r>
    </w:p>
    <w:p w14:paraId="0000001D" w14:textId="77777777" w:rsidR="00C94DC7" w:rsidRPr="009641DF" w:rsidRDefault="00000000">
      <w:pPr>
        <w:ind w:firstLine="720"/>
      </w:pPr>
      <w:r w:rsidRPr="009641DF">
        <w:t>These self-identification efforts seem likely to be widely appreciated if successful. Multiple studies have shown both that: 1) humans disclose a marked preference for art and text created by fellow humans rather than that generated by AI, but 2) are not good at distinguishing between human and AI outputs. Oksanen et al. provide a comprehensive review of 44 studies looking at human evaluation of human- and AI-produced fine art (including literature, music, and visual arts); overall, they found, humans "generally do not recognize the difference between human-made and AI-made art, but human-made art was valued more than AI-made art in some studies."</w:t>
      </w:r>
      <w:r w:rsidRPr="009641DF">
        <w:rPr>
          <w:vertAlign w:val="superscript"/>
        </w:rPr>
        <w:footnoteReference w:id="38"/>
      </w:r>
      <w:r w:rsidRPr="009641DF">
        <w:t xml:space="preserve"> </w:t>
      </w:r>
    </w:p>
    <w:p w14:paraId="0000001E" w14:textId="3491ACC8" w:rsidR="00C94DC7" w:rsidRPr="009641DF" w:rsidRDefault="00000000">
      <w:pPr>
        <w:ind w:firstLine="720"/>
      </w:pPr>
      <w:r w:rsidRPr="009641DF">
        <w:t>Correspondingly, humans do not rate human-created content consistently higher than AI-generated content, if neither is identified as such. Zhang and Gosline suggest AI-generated content is even sometimes rated higher than content created by humans only; intriguingly, though, they also find that designating content as human-created "reduces - but does not reverse - the perceived quality gap between human- and AI-generated content."</w:t>
      </w:r>
      <w:r w:rsidRPr="009641DF">
        <w:rPr>
          <w:vertAlign w:val="superscript"/>
        </w:rPr>
        <w:footnoteReference w:id="39"/>
      </w:r>
      <w:r w:rsidRPr="009641DF">
        <w:t xml:space="preserve"> They suggest that this is attributable to human favoritism, rather than a true aversion to AI. Poetry provides an additional level of complication. Both Köbis and Massick (2021) and Hitsuwari et al. (2023) find that humans have trouble distinguishing between solely human-created or AI-created poetry, generated by GPT-2 and a haiku generation system based on the Long Short-Term Memory (LSTM) algorithm respectively, but that they rate both haikus and other forms of poetry more highly overall when the poetry is created by AI with human intervention (often referred to as </w:t>
      </w:r>
      <w:r w:rsidRPr="009641DF">
        <w:lastRenderedPageBreak/>
        <w:t>"human-in-the-loop," where a human selects the best AI-created poem, or otherwise intervenes in the AI generation process).</w:t>
      </w:r>
      <w:r w:rsidRPr="009641DF">
        <w:rPr>
          <w:vertAlign w:val="superscript"/>
        </w:rPr>
        <w:footnoteReference w:id="40"/>
      </w:r>
      <w:r w:rsidRPr="009641DF">
        <w:rPr>
          <w:vertAlign w:val="superscript"/>
        </w:rPr>
        <w:footnoteReference w:id="41"/>
      </w:r>
      <w:r w:rsidRPr="009641DF">
        <w:t xml:space="preserve"> Porter and Machery (2024), using ChatGPT 3.5, find that these identification difficulties persist across poetic eras and genres; while humans consistently rated poems to be of higher quality when told they were written by a human than by an AI, the humans proved "unable to reliably distinguish human-out-of-the-loop AI-generated poetry from human-authored poetry written by well-known poets."</w:t>
      </w:r>
      <w:r w:rsidRPr="009641DF">
        <w:rPr>
          <w:vertAlign w:val="superscript"/>
        </w:rPr>
        <w:footnoteReference w:id="42"/>
      </w:r>
      <w:r w:rsidRPr="009641DF">
        <w:t xml:space="preserve"> Porter and Machery suggest that this not only attests to a leap forward in generative AI capabilities, but also to a human preference for less complex poetry.</w:t>
      </w:r>
      <w:r w:rsidRPr="009641DF">
        <w:rPr>
          <w:vertAlign w:val="superscript"/>
        </w:rPr>
        <w:footnoteReference w:id="43"/>
      </w:r>
      <w:r w:rsidRPr="009641DF">
        <w:t xml:space="preserve"> </w:t>
      </w:r>
    </w:p>
    <w:p w14:paraId="7AB4D5A0" w14:textId="77777777" w:rsidR="009641DF" w:rsidRPr="009641DF" w:rsidRDefault="00000000">
      <w:r w:rsidRPr="009641DF">
        <w:tab/>
        <w:t>However, Doru et al. found that medical professionals and humanities scholars were both able to distinguish between scientific texts generated by ChatGPT 3.5 and written by medical students approximately two-thirds of the time.</w:t>
      </w:r>
      <w:r w:rsidRPr="009641DF">
        <w:rPr>
          <w:vertAlign w:val="superscript"/>
        </w:rPr>
        <w:footnoteReference w:id="44"/>
      </w:r>
      <w:r w:rsidRPr="009641DF">
        <w:t xml:space="preserve"> Another study by Marco et al. which compared 30 titles and short stories each created by writer Patricio Pron and the GPT-4 large language model, human scholars were more likely to rate Pron's output as higher quality and more </w:t>
      </w:r>
      <w:r w:rsidRPr="009641DF">
        <w:lastRenderedPageBreak/>
        <w:t>creative; evaluators were also "able to identify AI-generated texts with increasing accuracy over time," at least in limited study conditions.</w:t>
      </w:r>
      <w:r w:rsidRPr="009641DF">
        <w:rPr>
          <w:vertAlign w:val="superscript"/>
        </w:rPr>
        <w:footnoteReference w:id="45"/>
      </w:r>
      <w:r w:rsidRPr="009641DF">
        <w:t xml:space="preserve"> (It is worth noting that both of these studies involved non-English texts, German and Spanish respectively, suggesting that GPT models and other LLMs may be more robustly trained on English-language data than other languages, a known issue with machine learning as a whole.) </w:t>
      </w:r>
    </w:p>
    <w:p w14:paraId="0000001F" w14:textId="539E4B1F" w:rsidR="00C94DC7" w:rsidRPr="009641DF" w:rsidRDefault="00000000" w:rsidP="009641DF">
      <w:pPr>
        <w:ind w:firstLine="720"/>
      </w:pPr>
      <w:r w:rsidRPr="009641DF">
        <w:t>Horton et al. find similar quality perceptions in regards to AI-generated art: their study participants "consistently devalued art labeled as AI-made relative to art labeled as human-made" and rated art labeled human-made as more creative than art that was labeled as AI-made (although they did not evaluate humans' ability to distinguish between the two).</w:t>
      </w:r>
      <w:r w:rsidRPr="009641DF">
        <w:rPr>
          <w:vertAlign w:val="superscript"/>
        </w:rPr>
        <w:footnoteReference w:id="46"/>
      </w:r>
    </w:p>
    <w:p w14:paraId="12D8C1D3" w14:textId="1BC12C1F" w:rsidR="001A7FAE" w:rsidRPr="009641DF" w:rsidRDefault="001A7FAE" w:rsidP="008337B6">
      <w:pPr>
        <w:pStyle w:val="Heading1"/>
      </w:pPr>
      <w:r w:rsidRPr="009641DF">
        <w:t>AI-generated resources in the library catalog</w:t>
      </w:r>
    </w:p>
    <w:p w14:paraId="00000020" w14:textId="0E9425D6" w:rsidR="00C94DC7" w:rsidRPr="009641DF" w:rsidRDefault="004C5FE8" w:rsidP="008337B6">
      <w:pPr>
        <w:pStyle w:val="Heading2"/>
      </w:pPr>
      <w:bookmarkStart w:id="9" w:name="_u7jw0k79h1hc" w:colFirst="0" w:colLast="0"/>
      <w:bookmarkEnd w:id="9"/>
      <w:r w:rsidRPr="009641DF">
        <w:t>The role of catalogers</w:t>
      </w:r>
    </w:p>
    <w:p w14:paraId="00000021" w14:textId="1CB2D97C" w:rsidR="00C94DC7" w:rsidRPr="009641DF" w:rsidRDefault="00000000">
      <w:pPr>
        <w:ind w:firstLine="720"/>
      </w:pPr>
      <w:r w:rsidRPr="009641DF">
        <w:t>Is it the cataloger's role to identify AI-generated resources when they do not identify themselves as such, or to simply transcribe the information that is available on the resource? Berkowitz cites the American Library Association's Library Bill of Rights in arguing that "truth-seeking" is an essential value to librarians, and that to "facilitat[e] any sort of transparency regarding the use of AI in creative works," catalogers should be encouraged to describe AI-</w:t>
      </w:r>
      <w:r w:rsidRPr="009641DF">
        <w:lastRenderedPageBreak/>
        <w:t>generated works as such even when that is not "explicitly apparent."</w:t>
      </w:r>
      <w:r w:rsidRPr="009641DF">
        <w:rPr>
          <w:vertAlign w:val="superscript"/>
        </w:rPr>
        <w:footnoteReference w:id="47"/>
      </w:r>
      <w:r w:rsidRPr="009641DF">
        <w:t xml:space="preserve"> Willer and Dunsire emphasize the dual nature of the catalog record under the IFLA Library Reference Model (LRM): it must present library resources as they present themselves, but can also provide an assessment of the authenticity and provenance of the information presented by a resource.</w:t>
      </w:r>
      <w:r w:rsidRPr="009641DF">
        <w:rPr>
          <w:vertAlign w:val="superscript"/>
        </w:rPr>
        <w:footnoteReference w:id="48"/>
      </w:r>
      <w:r w:rsidRPr="009641DF">
        <w:t xml:space="preserve"> Thus, the cataloger</w:t>
      </w:r>
      <w:r w:rsidR="0062408A" w:rsidRPr="009641DF">
        <w:t xml:space="preserve"> can play</w:t>
      </w:r>
      <w:r w:rsidRPr="009641DF">
        <w:t xml:space="preserve"> an important role in presenting an accurate representation of the "real world." Danica Pawlick-Potts also points out the role of librarians and information professionals in helping users to understand how they (even subconsciously) form affective, anthropomorphized relationships with semi-autonomous search agents, and how these can affect users' perceptions of a process's or resource's reliability, leading them to perceive a resources as more trustworthy than it may really be.</w:t>
      </w:r>
      <w:r w:rsidRPr="009641DF">
        <w:rPr>
          <w:vertAlign w:val="superscript"/>
        </w:rPr>
        <w:footnoteReference w:id="49"/>
      </w:r>
      <w:r w:rsidRPr="009641DF">
        <w:t xml:space="preserve"> Following Pawlick-Potts' findings, perhaps identifying resources as AI-generated could help nudge users to engage more critically with them. </w:t>
      </w:r>
    </w:p>
    <w:p w14:paraId="26F8A3DB" w14:textId="7982B20C" w:rsidR="00FB7E60" w:rsidRPr="009641DF" w:rsidRDefault="00000000">
      <w:pPr>
        <w:ind w:firstLine="720"/>
      </w:pPr>
      <w:r w:rsidRPr="009641DF">
        <w:t xml:space="preserve">However, the cataloger must be cautious when describing a resource as fully or partially AI-generated, and carefully assess the reliability of their sources for such an assumption. False accusations of plagiarism have been a problem with automated software since their first implementations several decades ago; such false positives can have harsh repercussions in </w:t>
      </w:r>
      <w:r w:rsidRPr="009641DF">
        <w:lastRenderedPageBreak/>
        <w:t>academia for both students and professors by tarnishing their reputations.</w:t>
      </w:r>
      <w:r w:rsidRPr="009641DF">
        <w:rPr>
          <w:vertAlign w:val="superscript"/>
        </w:rPr>
        <w:footnoteReference w:id="50"/>
      </w:r>
      <w:r w:rsidRPr="009641DF">
        <w:t xml:space="preserve"> In the library context, misattribution by catalogers could affect users' trust in a resource or collection development personnel's willingness to acquire a resource for users.</w:t>
      </w:r>
      <w:r w:rsidR="00FB7E60" w:rsidRPr="009641DF">
        <w:t xml:space="preserve"> </w:t>
      </w:r>
      <w:r w:rsidR="0062408A" w:rsidRPr="009641DF">
        <w:t>As when describing other types of resources, the cataloger must balance the resource’s self-identification with research into trusted reference sources</w:t>
      </w:r>
      <w:r w:rsidR="00342A89" w:rsidRPr="009641DF">
        <w:t>.</w:t>
      </w:r>
      <w:r w:rsidR="0062408A" w:rsidRPr="009641DF">
        <w:t xml:space="preserve"> </w:t>
      </w:r>
    </w:p>
    <w:p w14:paraId="00000022" w14:textId="06745483" w:rsidR="00C94DC7" w:rsidRPr="009641DF" w:rsidRDefault="00FB7E60">
      <w:pPr>
        <w:ind w:firstLine="720"/>
      </w:pPr>
      <w:r w:rsidRPr="009641DF">
        <w:t>Identification of resources as AI-generated can even have implications for future AI tools. As a 2010 OCLC research report notes, metadata is used for “far more than user retrieval and identification”; it can also be used for “machine matching, linking, machine manipulations” and more.</w:t>
      </w:r>
      <w:r w:rsidRPr="009641DF">
        <w:rPr>
          <w:rStyle w:val="FootnoteReference"/>
        </w:rPr>
        <w:footnoteReference w:id="51"/>
      </w:r>
      <w:r w:rsidR="0005527A" w:rsidRPr="009641DF">
        <w:t xml:space="preserve"> Some research has found that AI models “collapse” and fail to produce accurate or useful output when they have been trained on too much synthetic, or AI-generated, data.</w:t>
      </w:r>
      <w:r w:rsidR="0005527A" w:rsidRPr="009641DF">
        <w:rPr>
          <w:rStyle w:val="FootnoteReference"/>
        </w:rPr>
        <w:footnoteReference w:id="52"/>
      </w:r>
      <w:r w:rsidR="007B7778" w:rsidRPr="009641DF">
        <w:t xml:space="preserve"> Identifying AI-generated resources can therefore be </w:t>
      </w:r>
      <w:r w:rsidR="00FC7EBE" w:rsidRPr="009641DF">
        <w:t xml:space="preserve">valuable </w:t>
      </w:r>
      <w:r w:rsidR="007B7778" w:rsidRPr="009641DF">
        <w:t xml:space="preserve">for the AI </w:t>
      </w:r>
      <w:r w:rsidR="00941683" w:rsidRPr="009641DF">
        <w:t>community at large</w:t>
      </w:r>
      <w:r w:rsidR="00FC7EBE" w:rsidRPr="009641DF">
        <w:t>, out of self-interest if nothing</w:t>
      </w:r>
      <w:r w:rsidR="009641DF" w:rsidRPr="009641DF">
        <w:t xml:space="preserve"> </w:t>
      </w:r>
      <w:r w:rsidR="00FC7EBE" w:rsidRPr="009641DF">
        <w:t>else</w:t>
      </w:r>
      <w:r w:rsidR="00941683" w:rsidRPr="009641DF">
        <w:t>.</w:t>
      </w:r>
    </w:p>
    <w:p w14:paraId="00000023" w14:textId="77777777" w:rsidR="00C94DC7" w:rsidRPr="009641DF" w:rsidRDefault="00000000" w:rsidP="008337B6">
      <w:pPr>
        <w:pStyle w:val="Heading2"/>
      </w:pPr>
      <w:bookmarkStart w:id="10" w:name="_whsx8jze0j7l" w:colFirst="0" w:colLast="0"/>
      <w:bookmarkEnd w:id="10"/>
      <w:r w:rsidRPr="009641DF">
        <w:lastRenderedPageBreak/>
        <w:t>Non-human authors in the catalog</w:t>
      </w:r>
    </w:p>
    <w:p w14:paraId="00000024" w14:textId="6341A1C6" w:rsidR="00C94DC7" w:rsidRPr="009641DF" w:rsidRDefault="00000000">
      <w:pPr>
        <w:ind w:firstLine="720"/>
      </w:pPr>
      <w:r w:rsidRPr="009641DF">
        <w:t xml:space="preserve">Accurate authorial representation has been a longstanding question for catalogers, both </w:t>
      </w:r>
      <w:r w:rsidR="00286521" w:rsidRPr="009641DF">
        <w:t xml:space="preserve">defining </w:t>
      </w:r>
      <w:r w:rsidRPr="009641DF">
        <w:t xml:space="preserve">an author and </w:t>
      </w:r>
      <w:r w:rsidR="00286521" w:rsidRPr="009641DF">
        <w:t xml:space="preserve">identifying </w:t>
      </w:r>
      <w:r w:rsidRPr="009641DF">
        <w:t xml:space="preserve">an author who </w:t>
      </w:r>
      <w:r w:rsidR="00286521" w:rsidRPr="009641DF">
        <w:t xml:space="preserve">does </w:t>
      </w:r>
      <w:r w:rsidRPr="009641DF">
        <w:t>not represent themselves straightforwardly. Nineteenth-century cataloging theorist Charles Cutter addressed the question very simply by defining the author simply as</w:t>
      </w:r>
      <w:r w:rsidR="006E6D3A" w:rsidRPr="009641DF">
        <w:t xml:space="preserve"> “in the narrower sense… the person who writes a book; in a wider sense it may be applied to him who is the cause of the book’s </w:t>
      </w:r>
      <w:r w:rsidRPr="009641DF">
        <w:t>existence</w:t>
      </w:r>
      <w:r w:rsidR="006E6D3A" w:rsidRPr="009641DF">
        <w:t>” (which could include editors or compilers)</w:t>
      </w:r>
      <w:r w:rsidRPr="009641DF">
        <w:t>.</w:t>
      </w:r>
      <w:r w:rsidRPr="009641DF">
        <w:rPr>
          <w:vertAlign w:val="superscript"/>
        </w:rPr>
        <w:footnoteReference w:id="53"/>
      </w:r>
      <w:r w:rsidRPr="009641DF">
        <w:t xml:space="preserve"> Later cataloging rules began to expand the boundaries of authorship: the 1941 revision of the American Library Association's cataloging rules provided guidance for assigning authorship to mediumistic writings (and recommended designating the medium as the author, not the spirit), while another revision in 1949 extended the definition of author further to include roles such as artist, composer, photographer, and cartographer.</w:t>
      </w:r>
      <w:r w:rsidRPr="009641DF">
        <w:rPr>
          <w:vertAlign w:val="superscript"/>
        </w:rPr>
        <w:footnoteReference w:id="54"/>
      </w:r>
      <w:r w:rsidRPr="009641DF">
        <w:t xml:space="preserve"> The second edition of the Anglo-American Cataloging Rules (AACR2) in 1978 reversed the earlier guidance around "spirit communications," and instructed catalogers to treat the spirit as the author, and the medium or other intermediary as a contributor.</w:t>
      </w:r>
      <w:r w:rsidRPr="009641DF">
        <w:rPr>
          <w:vertAlign w:val="superscript"/>
        </w:rPr>
        <w:footnoteReference w:id="55"/>
      </w:r>
      <w:r w:rsidRPr="009641DF">
        <w:t xml:space="preserve"> AACR2 also introduced standardized rules for formatting names in the Library of Congress Name Authority File (LCNAF), including instructions for adding spirits to the LCNAF, but did not mention any other </w:t>
      </w:r>
      <w:r w:rsidRPr="009641DF">
        <w:lastRenderedPageBreak/>
        <w:t>special categories of authors or beings.</w:t>
      </w:r>
      <w:r w:rsidRPr="009641DF">
        <w:rPr>
          <w:vertAlign w:val="superscript"/>
        </w:rPr>
        <w:footnoteReference w:id="56"/>
      </w:r>
      <w:r w:rsidRPr="009641DF">
        <w:t xml:space="preserve"> The implementation of Resource Description and Access (RDA, or Original RDA) several decades later in 2013 returned the definition of author back to being text-centric, but also allowed for numerous other types of creatorship, such as compiler or remix artist. Additionally, RDA quietly expanded the definition of "person" to include "Christian saints, spirits, persons named in a sacred scripture or apocryphal book, fictitious or legendary person, or a real non-human entity," by extension granting a being from any of those categories the capacity for "authorship."</w:t>
      </w:r>
      <w:r w:rsidRPr="009641DF">
        <w:rPr>
          <w:vertAlign w:val="superscript"/>
        </w:rPr>
        <w:footnoteReference w:id="57"/>
      </w:r>
      <w:r w:rsidRPr="009641DF">
        <w:t xml:space="preserve"> (For informative background on the treatment of animal and spirit authors in catalog records, see Babb 2005 and 2015.</w:t>
      </w:r>
      <w:r w:rsidRPr="009641DF">
        <w:rPr>
          <w:vertAlign w:val="superscript"/>
        </w:rPr>
        <w:footnoteReference w:id="58"/>
      </w:r>
      <w:r w:rsidRPr="009641DF">
        <w:t>)</w:t>
      </w:r>
    </w:p>
    <w:p w14:paraId="1AD351C7" w14:textId="6A3E880D" w:rsidR="00EE55D8" w:rsidRPr="009641DF" w:rsidRDefault="00000000" w:rsidP="00EE55D8">
      <w:pPr>
        <w:pStyle w:val="Paragraph"/>
        <w:ind w:firstLine="720"/>
      </w:pPr>
      <w:r w:rsidRPr="009641DF">
        <w:t>Not long after the initial release of the RDA Toolkit, its editors identified a need to bring the standard into better alignment with international cataloging practices and make it more effective, interoperable, and linked data-compatible. To achieve this, the RDA Steering Committee (RSC) undertook the "3R Project," which brought RDA into line with the International Federation of Library Associations (IFLA)'s consolidated conceptual model, the Library Reference Model (LRM).</w:t>
      </w:r>
      <w:r w:rsidRPr="009641DF">
        <w:rPr>
          <w:vertAlign w:val="superscript"/>
        </w:rPr>
        <w:footnoteReference w:id="59"/>
      </w:r>
      <w:r w:rsidRPr="009641DF">
        <w:t xml:space="preserve"> In 2017, the existing RDA text was frozen and designated as "</w:t>
      </w:r>
      <w:r w:rsidR="009641DF" w:rsidRPr="009641DF">
        <w:t>original.</w:t>
      </w:r>
      <w:r w:rsidRPr="009641DF">
        <w:t>"</w:t>
      </w:r>
      <w:r w:rsidRPr="009641DF">
        <w:rPr>
          <w:vertAlign w:val="superscript"/>
        </w:rPr>
        <w:footnoteReference w:id="60"/>
      </w:r>
      <w:r w:rsidRPr="009641DF">
        <w:t xml:space="preserve"> </w:t>
      </w:r>
      <w:r w:rsidR="009641DF" w:rsidRPr="009641DF">
        <w:t>T</w:t>
      </w:r>
      <w:r w:rsidRPr="009641DF">
        <w:t xml:space="preserve">he LRM-based version of RDA is known as "Official RDA," and will become the </w:t>
      </w:r>
      <w:r w:rsidRPr="009641DF">
        <w:lastRenderedPageBreak/>
        <w:t xml:space="preserve">only </w:t>
      </w:r>
      <w:r w:rsidR="008D20E8" w:rsidRPr="009641DF">
        <w:t xml:space="preserve">valid </w:t>
      </w:r>
      <w:r w:rsidRPr="009641DF">
        <w:t>version of the RDA standard upon the official retirement of "Original RDA" in May 2027.</w:t>
      </w:r>
      <w:r w:rsidRPr="009641DF">
        <w:rPr>
          <w:vertAlign w:val="superscript"/>
        </w:rPr>
        <w:footnoteReference w:id="61"/>
      </w:r>
      <w:r w:rsidRPr="009641DF">
        <w:t xml:space="preserve"> The LRM limits the </w:t>
      </w:r>
      <w:r w:rsidR="007972DC" w:rsidRPr="009641DF">
        <w:t xml:space="preserve">act of </w:t>
      </w:r>
      <w:r w:rsidRPr="009641DF">
        <w:t>authorship</w:t>
      </w:r>
      <w:r w:rsidR="007972DC" w:rsidRPr="009641DF">
        <w:t>, an intentional relationship with “instances of entities of bibliographic interest”</w:t>
      </w:r>
      <w:r w:rsidRPr="009641DF">
        <w:t xml:space="preserve"> </w:t>
      </w:r>
      <w:r w:rsidR="007972DC" w:rsidRPr="009641DF">
        <w:t xml:space="preserve">to agents, and notes that “Human beings are directly or indirectly the motive force behind all such actions taken by agents.” </w:t>
      </w:r>
      <w:r w:rsidRPr="009641DF">
        <w:t xml:space="preserve"> </w:t>
      </w:r>
      <w:r w:rsidR="007972DC" w:rsidRPr="009641DF">
        <w:t xml:space="preserve">LRM further underlines this point by explicitly defining out "automatons" as "tools used and set up by an actual </w:t>
      </w:r>
      <w:r w:rsidR="007972DC" w:rsidRPr="009641DF">
        <w:rPr>
          <w:i/>
        </w:rPr>
        <w:t>agent</w:t>
      </w:r>
      <w:r w:rsidR="007972DC" w:rsidRPr="009641DF">
        <w:t>."</w:t>
      </w:r>
      <w:r w:rsidR="007972DC" w:rsidRPr="009641DF">
        <w:rPr>
          <w:vertAlign w:val="superscript"/>
        </w:rPr>
        <w:footnoteReference w:id="62"/>
      </w:r>
      <w:r w:rsidR="007972DC" w:rsidRPr="009641DF">
        <w:t xml:space="preserve"> </w:t>
      </w:r>
      <w:r w:rsidR="00E31676" w:rsidRPr="009641DF">
        <w:t>Following LRM’s guidance,</w:t>
      </w:r>
      <w:r w:rsidRPr="009641DF">
        <w:t xml:space="preserve"> the Official RDA Toolkit determined that "responsibility for works could only be attributed to real human beings or collective agents."</w:t>
      </w:r>
      <w:r w:rsidRPr="009641DF">
        <w:rPr>
          <w:vertAlign w:val="superscript"/>
        </w:rPr>
        <w:footnoteReference w:id="63"/>
      </w:r>
      <w:r w:rsidRPr="009641DF">
        <w:t xml:space="preserve"> The inclusion of a fictitious or non-human entity in a resource's statement of responsibility (implying authorship or another contributing role) can be recorded as an unstructured description, or, imprecisely, as a "related entity</w:t>
      </w:r>
      <w:r w:rsidR="00D07212" w:rsidRPr="009641DF">
        <w:t xml:space="preserve"> of work.</w:t>
      </w:r>
      <w:r w:rsidRPr="009641DF">
        <w:t>"</w:t>
      </w:r>
      <w:r w:rsidRPr="009641DF">
        <w:rPr>
          <w:vertAlign w:val="superscript"/>
        </w:rPr>
        <w:footnoteReference w:id="64"/>
      </w:r>
      <w:r w:rsidRPr="009641DF">
        <w:t xml:space="preserve">  </w:t>
      </w:r>
      <w:r w:rsidR="007972DC" w:rsidRPr="009641DF">
        <w:t xml:space="preserve">Unlike other relationship elements which formally characterize the relationship of a work, expression, or manifestation to an agent, “related entity of work” is instead an attribute element which allows for the recording of entities which are considered to be fully outside RDA. </w:t>
      </w:r>
      <w:r w:rsidR="00E31676" w:rsidRPr="009641DF">
        <w:t xml:space="preserve"> </w:t>
      </w:r>
      <w:r w:rsidR="000D1C99" w:rsidRPr="009641DF">
        <w:t>Further e</w:t>
      </w:r>
      <w:r w:rsidR="00E31676" w:rsidRPr="009641DF">
        <w:t xml:space="preserve">mphasizing that the concept of AI authorship is out of </w:t>
      </w:r>
      <w:r w:rsidR="00BF0353" w:rsidRPr="009641DF">
        <w:t xml:space="preserve">Official </w:t>
      </w:r>
      <w:r w:rsidR="00E31676" w:rsidRPr="009641DF">
        <w:t xml:space="preserve">RDA’s conceptual scope, </w:t>
      </w:r>
      <w:r w:rsidR="00A57BF2" w:rsidRPr="009641DF">
        <w:t xml:space="preserve">the RSC </w:t>
      </w:r>
      <w:r w:rsidR="00E31676" w:rsidRPr="009641DF">
        <w:t>recently</w:t>
      </w:r>
      <w:r w:rsidR="00A57BF2" w:rsidRPr="009641DF">
        <w:t xml:space="preserve"> approved a new glossary definition for “non-human </w:t>
      </w:r>
      <w:r w:rsidR="00A57BF2" w:rsidRPr="009641DF">
        <w:lastRenderedPageBreak/>
        <w:t>entity” which defines it as: “an entity that is outside the scope of RDA and that exhibits characteristics typically associated with agents. Includes non-human animals, spirits, deities, and legendary or mythological beings, and automated processes…”</w:t>
      </w:r>
      <w:r w:rsidR="00A57BF2" w:rsidRPr="009641DF">
        <w:rPr>
          <w:rStyle w:val="FootnoteReference"/>
        </w:rPr>
        <w:footnoteReference w:id="65"/>
      </w:r>
      <w:r w:rsidR="00A57BF2" w:rsidRPr="009641DF">
        <w:t xml:space="preserve"> </w:t>
      </w:r>
      <w:r w:rsidR="00E31676" w:rsidRPr="009641DF">
        <w:t xml:space="preserve">Non-human authorship is therefore not comfortably represented within an Official RDA-compliant bibliographic record, which the PCC has recognized. In 2022, the PCC took the unusual step of diverging from Official RDA, and expressed its intention to continue establishing fictitious and non-human entities as agents in the </w:t>
      </w:r>
      <w:r w:rsidR="00EA35B6" w:rsidRPr="009641DF">
        <w:t>LCNAF</w:t>
      </w:r>
      <w:r w:rsidR="00E31676" w:rsidRPr="009641DF">
        <w:t xml:space="preserve"> and crediting them as creators of works when needed</w:t>
      </w:r>
      <w:r w:rsidR="001C6679" w:rsidRPr="009641DF">
        <w:t xml:space="preserve"> in bibliographic records, which would be designated as PCC but not RDA compliant.</w:t>
      </w:r>
      <w:r w:rsidR="00E31676" w:rsidRPr="009641DF">
        <w:t xml:space="preserve"> Their guidance applies to fictitious characters and real, non-human entities, legendary or mythological beings, spirits, and deities; </w:t>
      </w:r>
      <w:r w:rsidR="000D1C99" w:rsidRPr="009641DF">
        <w:t>it</w:t>
      </w:r>
      <w:r w:rsidR="00E31676" w:rsidRPr="009641DF">
        <w:t xml:space="preserve"> predates the recent RSC update to the definition of “non-human persons,” and does not otherwise mention AI</w:t>
      </w:r>
      <w:r w:rsidR="00C863E0" w:rsidRPr="009641DF">
        <w:t xml:space="preserve"> or automated processes</w:t>
      </w:r>
      <w:r w:rsidR="00E31676" w:rsidRPr="009641DF">
        <w:t>.</w:t>
      </w:r>
      <w:r w:rsidR="00E31676" w:rsidRPr="009641DF">
        <w:rPr>
          <w:vertAlign w:val="superscript"/>
        </w:rPr>
        <w:footnoteReference w:id="66"/>
      </w:r>
      <w:bookmarkStart w:id="11" w:name="_h1332cb29ers" w:colFirst="0" w:colLast="0"/>
      <w:bookmarkEnd w:id="11"/>
    </w:p>
    <w:p w14:paraId="00000026" w14:textId="1119836B" w:rsidR="00C94DC7" w:rsidRPr="009641DF" w:rsidRDefault="00000000" w:rsidP="00EE55D8">
      <w:pPr>
        <w:pStyle w:val="Heading2"/>
      </w:pPr>
      <w:r w:rsidRPr="009641DF">
        <w:t>The PCC Approach</w:t>
      </w:r>
    </w:p>
    <w:p w14:paraId="00000027" w14:textId="28CF2E1E" w:rsidR="00C94DC7" w:rsidRPr="009641DF" w:rsidRDefault="00000000">
      <w:pPr>
        <w:ind w:firstLine="720"/>
      </w:pPr>
      <w:r w:rsidRPr="009641DF">
        <w:t>However, the PCC has not neglected AI-generated resources. In February 2024, it published a</w:t>
      </w:r>
      <w:r w:rsidR="00DE6B89" w:rsidRPr="009641DF">
        <w:t xml:space="preserve"> draft</w:t>
      </w:r>
      <w:r w:rsidRPr="009641DF">
        <w:t xml:space="preserve"> FAQ providing guidance on "Cataloging of Resources Generated Using Artificial Intelligence (AI) Software</w:t>
      </w:r>
      <w:r w:rsidR="00DE6B89" w:rsidRPr="009641DF">
        <w:t>,” with a revised version published in April 2025.</w:t>
      </w:r>
      <w:r w:rsidRPr="009641DF">
        <w:t xml:space="preserve"> This document makes recommendations for how to establish authorized forms of the names of AI </w:t>
      </w:r>
      <w:r w:rsidRPr="009641DF">
        <w:lastRenderedPageBreak/>
        <w:t>software in the authority file and their subsequent use in bibliographic catalog records.</w:t>
      </w:r>
      <w:r w:rsidRPr="009641DF">
        <w:rPr>
          <w:vertAlign w:val="superscript"/>
        </w:rPr>
        <w:footnoteReference w:id="67"/>
      </w:r>
      <w:r w:rsidRPr="009641DF">
        <w:t xml:space="preserve"> </w:t>
      </w:r>
      <w:r w:rsidR="0037216D" w:rsidRPr="009641DF">
        <w:t xml:space="preserve">The </w:t>
      </w:r>
      <w:r w:rsidRPr="009641DF">
        <w:t xml:space="preserve">PCC </w:t>
      </w:r>
      <w:r w:rsidR="0037216D" w:rsidRPr="009641DF">
        <w:t xml:space="preserve">FAQ </w:t>
      </w:r>
      <w:r w:rsidRPr="009641DF">
        <w:t>regards a "named AI or generative computer program" as a related work rather than an agent, even when the resource being cataloged presents the AI as a creator or contributor. PCC guidance</w:t>
      </w:r>
      <w:r w:rsidR="00480C1A" w:rsidRPr="009641DF">
        <w:t xml:space="preserve"> follows the Library of Congress Subject Heading Manual (SHM) memo H 405, "Establishing Certain Entities in the Name or Subject Authority File," which instructs catalogers to </w:t>
      </w:r>
      <w:r w:rsidRPr="009641DF">
        <w:t>treat</w:t>
      </w:r>
      <w:r w:rsidR="00480C1A" w:rsidRPr="009641DF">
        <w:t xml:space="preserve"> computer programs and software</w:t>
      </w:r>
      <w:r w:rsidR="00EA35B6" w:rsidRPr="009641DF">
        <w:t xml:space="preserve"> (including AI software)</w:t>
      </w:r>
      <w:r w:rsidR="00480C1A" w:rsidRPr="009641DF">
        <w:t xml:space="preserve"> as "Group One" entities</w:t>
      </w:r>
      <w:r w:rsidR="00EA35B6" w:rsidRPr="009641DF">
        <w:t xml:space="preserve">. These entities </w:t>
      </w:r>
      <w:r w:rsidR="00480C1A" w:rsidRPr="009641DF">
        <w:t xml:space="preserve">are established in the </w:t>
      </w:r>
      <w:r w:rsidR="00EA35B6" w:rsidRPr="009641DF">
        <w:t>LCNAF</w:t>
      </w:r>
      <w:r w:rsidR="00480C1A" w:rsidRPr="009641DF">
        <w:t xml:space="preserve"> as title headings</w:t>
      </w:r>
      <w:r w:rsidR="00EA35B6" w:rsidRPr="009641DF">
        <w:t>, gene</w:t>
      </w:r>
      <w:r w:rsidR="009641DF" w:rsidRPr="009641DF">
        <w:t>ra</w:t>
      </w:r>
      <w:r w:rsidR="00EA35B6" w:rsidRPr="009641DF">
        <w:t xml:space="preserve">lly using MARC 130 tags, and </w:t>
      </w:r>
      <w:r w:rsidR="009641DF" w:rsidRPr="009641DF">
        <w:t xml:space="preserve">are </w:t>
      </w:r>
      <w:r w:rsidRPr="009641DF">
        <w:t xml:space="preserve">not implemented in creator or contributor fields. The </w:t>
      </w:r>
      <w:r w:rsidR="00DE6B89" w:rsidRPr="009641DF">
        <w:t xml:space="preserve">revised </w:t>
      </w:r>
      <w:r w:rsidRPr="009641DF">
        <w:t xml:space="preserve">PCC guidance </w:t>
      </w:r>
      <w:r w:rsidR="0037216D" w:rsidRPr="009641DF">
        <w:t>(2025) additionally</w:t>
      </w:r>
      <w:r w:rsidRPr="009641DF">
        <w:t xml:space="preserve"> recommends including "</w:t>
      </w:r>
      <w:r w:rsidR="00DE6B89" w:rsidRPr="009641DF">
        <w:t>human person(s) or collective agents(s) responsible for operating,</w:t>
      </w:r>
      <w:r w:rsidR="0037216D" w:rsidRPr="009641DF">
        <w:t xml:space="preserve"> </w:t>
      </w:r>
      <w:r w:rsidR="00DE6B89" w:rsidRPr="009641DF">
        <w:t>prompting, compiling, and/or editing the output of the named AI or generative computer program</w:t>
      </w:r>
      <w:r w:rsidRPr="009641DF">
        <w:t>" as related agents in the catalog record, designating their role with "creator</w:t>
      </w:r>
      <w:r w:rsidR="00A65FFD" w:rsidRPr="009641DF">
        <w:t>,</w:t>
      </w:r>
      <w:r w:rsidRPr="009641DF">
        <w:t>" "contributor," or another more specific term</w:t>
      </w:r>
      <w:r w:rsidR="00DE6B89" w:rsidRPr="009641DF">
        <w:t>. (The 2024 draft FAQ recommended recording “agents responsible for developing, programming, or hosting the AI software” as agents related to the resource, a recommendation which blurred the lines between work, expression, and manifestation-related data in the bibliographic record, and likely would have caused user confusion. The revised 2025 FAQ</w:t>
      </w:r>
      <w:r w:rsidR="00CF4BC3" w:rsidRPr="009641DF">
        <w:t xml:space="preserve"> now</w:t>
      </w:r>
      <w:r w:rsidR="00DE6B89" w:rsidRPr="009641DF">
        <w:t xml:space="preserve"> recommends recording </w:t>
      </w:r>
      <w:r w:rsidR="00CF4BC3" w:rsidRPr="009641DF">
        <w:t>“agents responsible for developing, programming, or hosting the AI software” but having no other involvement in the production of the resource being cataloged in the authority record for the software title instead, a welcome update.)</w:t>
      </w:r>
      <w:r w:rsidR="00DE6B89" w:rsidRPr="009641DF">
        <w:t xml:space="preserve"> </w:t>
      </w:r>
      <w:r w:rsidRPr="009641DF">
        <w:t xml:space="preserve">At first glance, this guidance is a reasonable middle ground, which recognizes </w:t>
      </w:r>
      <w:r w:rsidRPr="009641DF">
        <w:lastRenderedPageBreak/>
        <w:t xml:space="preserve">the relation of an AI program to a bibliographical resource without giving the AI software unwarranted credit as a creator. However, these solutions, while functional, do not clearly </w:t>
      </w:r>
      <w:r w:rsidR="0037216D" w:rsidRPr="009641DF">
        <w:t xml:space="preserve">specify </w:t>
      </w:r>
      <w:r w:rsidRPr="009641DF">
        <w:t>the relationship of the AI to the final product, and may impede understanding for the end-user (whether library patron or cataloger). Berkowitz also argues that the PCC FAQ contains an inherent contradiction between its first and third recommendations: its third recommendation instructs catalogers in the case of contributions made under a pseudonymous name to treat the name as a pseudonym for a human agent or agents, not for the AI software, which could bring the cataloger into conflict with its primary recommendation to always treat a named AI as a software work rather than an agent.</w:t>
      </w:r>
      <w:r w:rsidRPr="009641DF">
        <w:rPr>
          <w:vertAlign w:val="superscript"/>
        </w:rPr>
        <w:footnoteReference w:id="68"/>
      </w:r>
    </w:p>
    <w:p w14:paraId="00000029" w14:textId="732CB6B1" w:rsidR="00C94DC7" w:rsidRPr="009641DF" w:rsidRDefault="00000000" w:rsidP="008337B6">
      <w:pPr>
        <w:ind w:firstLine="720"/>
      </w:pPr>
      <w:r w:rsidRPr="009641DF">
        <w:t>The PCC FAQ finishes by providing eight examples to demonstrate the application of its guidance. Example 2 is discussed in detail here, but the same comments could apply to most of the examples. Example 2, for a work title</w:t>
      </w:r>
      <w:r w:rsidR="0037216D" w:rsidRPr="009641DF">
        <w:t>d</w:t>
      </w:r>
      <w:r w:rsidRPr="009641DF">
        <w:t xml:space="preserve"> </w:t>
      </w:r>
      <w:r w:rsidRPr="009641DF">
        <w:rPr>
          <w:i/>
        </w:rPr>
        <w:t>A dash of AI</w:t>
      </w:r>
      <w:r w:rsidRPr="009641DF">
        <w:t>, includes three related work headings in MARC 730 fields for the AI tools used to generate the work (ChatGPT, Dall-E 2, and Stable Diffusion)."</w:t>
      </w:r>
      <w:r w:rsidRPr="009641DF">
        <w:rPr>
          <w:vertAlign w:val="superscript"/>
        </w:rPr>
        <w:footnoteReference w:id="69"/>
      </w:r>
    </w:p>
    <w:p w14:paraId="0000002B" w14:textId="77777777" w:rsidR="00C94DC7" w:rsidRPr="009641DF" w:rsidRDefault="00000000" w:rsidP="008337B6">
      <w:pPr>
        <w:pStyle w:val="Displayedquotation"/>
      </w:pPr>
      <w:r w:rsidRPr="009641DF">
        <w:rPr>
          <w:b/>
          <w:bCs/>
        </w:rPr>
        <w:t>Example 2</w:t>
      </w:r>
      <w:r w:rsidRPr="009641DF">
        <w:t>:</w:t>
      </w:r>
    </w:p>
    <w:p w14:paraId="0000002C" w14:textId="77777777" w:rsidR="00C94DC7" w:rsidRPr="009641DF" w:rsidRDefault="00000000" w:rsidP="008337B6">
      <w:pPr>
        <w:pStyle w:val="Displayedquotation"/>
      </w:pPr>
      <w:r w:rsidRPr="009641DF">
        <w:t>100 1_ $a Wisniewski, Mike, $e creator.</w:t>
      </w:r>
    </w:p>
    <w:p w14:paraId="00000030" w14:textId="127B9BF9" w:rsidR="00C94DC7" w:rsidRPr="009641DF" w:rsidRDefault="00000000" w:rsidP="00EE55D8">
      <w:pPr>
        <w:pStyle w:val="Displayedquotation"/>
      </w:pPr>
      <w:r w:rsidRPr="009641DF">
        <w:t>245 12 $a A dash of AI : $b a journey through AI-generated cuisine : written using</w:t>
      </w:r>
      <w:r w:rsidR="0058630E" w:rsidRPr="009641DF">
        <w:t xml:space="preserve"> </w:t>
      </w:r>
      <w:r w:rsidRPr="009641DF">
        <w:t>ChatGPT, illustrated using Stable Diffusion and DALL-E 2 / $c prompts and commentary</w:t>
      </w:r>
      <w:r w:rsidR="00EE55D8" w:rsidRPr="009641DF">
        <w:t xml:space="preserve"> </w:t>
      </w:r>
      <w:r w:rsidRPr="009641DF">
        <w:t xml:space="preserve">by </w:t>
      </w:r>
      <w:r w:rsidR="00EE55D8" w:rsidRPr="009641DF">
        <w:t>M</w:t>
      </w:r>
      <w:r w:rsidRPr="009641DF">
        <w:t>ike Wisniewski.</w:t>
      </w:r>
    </w:p>
    <w:p w14:paraId="00000031" w14:textId="77777777" w:rsidR="00C94DC7" w:rsidRPr="009641DF" w:rsidRDefault="00000000" w:rsidP="008337B6">
      <w:pPr>
        <w:pStyle w:val="Displayedquotation"/>
      </w:pPr>
      <w:r w:rsidRPr="009641DF">
        <w:t>730 0_ $i Related work: $a ChatGPT.</w:t>
      </w:r>
    </w:p>
    <w:p w14:paraId="00000032" w14:textId="77777777" w:rsidR="00C94DC7" w:rsidRPr="009641DF" w:rsidRDefault="00000000" w:rsidP="008337B6">
      <w:pPr>
        <w:pStyle w:val="Displayedquotation"/>
      </w:pPr>
      <w:r w:rsidRPr="009641DF">
        <w:t>730 0_ $i Related work: $a Dall-E 2.</w:t>
      </w:r>
    </w:p>
    <w:p w14:paraId="00000033" w14:textId="77777777" w:rsidR="00C94DC7" w:rsidRPr="009641DF" w:rsidRDefault="00000000" w:rsidP="008337B6">
      <w:pPr>
        <w:pStyle w:val="Displayedquotation"/>
      </w:pPr>
      <w:r w:rsidRPr="009641DF">
        <w:t>730 0 _$i Related work: $a Stable diffusion.</w:t>
      </w:r>
    </w:p>
    <w:p w14:paraId="52641A25" w14:textId="77777777" w:rsidR="009641DF" w:rsidRPr="009641DF" w:rsidRDefault="00000000">
      <w:pPr>
        <w:ind w:firstLine="720"/>
      </w:pPr>
      <w:r w:rsidRPr="009641DF">
        <w:lastRenderedPageBreak/>
        <w:t>The instruction to include AI software as a related work, with no other details or information, misses an opportunity to provide specificity and clarity to the catalog record. As shown in Example 2, a resource may involve the use of multiple AI tools</w:t>
      </w:r>
      <w:r w:rsidR="00B62294" w:rsidRPr="009641DF">
        <w:t>.</w:t>
      </w:r>
      <w:r w:rsidRPr="009641DF">
        <w:t xml:space="preserve"> </w:t>
      </w:r>
      <w:r w:rsidR="00B62294" w:rsidRPr="009641DF">
        <w:t>I</w:t>
      </w:r>
      <w:r w:rsidRPr="009641DF">
        <w:t xml:space="preserve">n </w:t>
      </w:r>
      <w:r w:rsidRPr="009641DF">
        <w:rPr>
          <w:i/>
        </w:rPr>
        <w:t>A dash of AI</w:t>
      </w:r>
      <w:r w:rsidRPr="009641DF">
        <w:t xml:space="preserve">, one model is used to generate text, and two are used to generate accompanying illustrations. A similar example from outside the PCC FAQ is </w:t>
      </w:r>
      <w:r w:rsidRPr="009641DF">
        <w:rPr>
          <w:i/>
        </w:rPr>
        <w:t>Melt</w:t>
      </w:r>
      <w:r w:rsidRPr="009641DF">
        <w:t>, by Philip Zimmermann, an artists' book which self-describes as "a conversation with two different generative artificial intelligence entities, ChatGPT and DALL-E, both from OpenAl: one generates the text, the other the pictures."</w:t>
      </w:r>
      <w:r w:rsidRPr="009641DF">
        <w:rPr>
          <w:vertAlign w:val="superscript"/>
        </w:rPr>
        <w:footnoteReference w:id="70"/>
      </w:r>
      <w:r w:rsidRPr="009641DF">
        <w:t xml:space="preserve"> For both of these works, a user who is reasonably familiar with AI may be able to extrapolate the roles of each named AI tool</w:t>
      </w:r>
      <w:r w:rsidR="0037216D" w:rsidRPr="009641DF">
        <w:t xml:space="preserve"> from the 730 headings alone</w:t>
      </w:r>
      <w:r w:rsidRPr="009641DF">
        <w:t>, given that ChatGPT is known as a large language model and DALL-E is known to be a text-to-image model</w:t>
      </w:r>
      <w:r w:rsidR="0037216D" w:rsidRPr="009641DF">
        <w:t>. A</w:t>
      </w:r>
      <w:r w:rsidRPr="009641DF">
        <w:t xml:space="preserve"> user who is not familiar with AI tools</w:t>
      </w:r>
      <w:r w:rsidR="0037216D" w:rsidRPr="009641DF">
        <w:t>, though,</w:t>
      </w:r>
      <w:r w:rsidRPr="009641DF">
        <w:t xml:space="preserve"> may not be able to</w:t>
      </w:r>
      <w:r w:rsidR="0037216D" w:rsidRPr="009641DF">
        <w:t xml:space="preserve"> </w:t>
      </w:r>
      <w:r w:rsidRPr="009641DF">
        <w:t>make that distinction</w:t>
      </w:r>
      <w:r w:rsidR="0037216D" w:rsidRPr="009641DF">
        <w:t>, especially if the resource has an amibiguous statement of responsibility</w:t>
      </w:r>
      <w:r w:rsidRPr="009641DF">
        <w:t xml:space="preserve">. </w:t>
      </w:r>
      <w:r w:rsidR="00D25995" w:rsidRPr="009641DF">
        <w:t>The rapidly increasing prevalance of “multimodal” AI models and AI agents make the need to clarify the role of an AI agent increasin</w:t>
      </w:r>
      <w:r w:rsidR="000D1C99" w:rsidRPr="009641DF">
        <w:t>g</w:t>
      </w:r>
      <w:r w:rsidR="00D25995" w:rsidRPr="009641DF">
        <w:t>ly important. Multimodal AI models can support written text, spoken words, still or moving images and more as both input and output (meaning that there may not be a one-to-one correspondence between model and output format), while</w:t>
      </w:r>
      <w:r w:rsidRPr="009641DF">
        <w:t xml:space="preserve"> AI agents can act semi-autonomously to operate other computer software and applications on behalf of a human director. </w:t>
      </w:r>
    </w:p>
    <w:p w14:paraId="00000036" w14:textId="33B6A14C" w:rsidR="00C94DC7" w:rsidRPr="009641DF" w:rsidRDefault="00000000">
      <w:pPr>
        <w:ind w:firstLine="720"/>
      </w:pPr>
      <w:r w:rsidRPr="009641DF">
        <w:t>An additional complication that is not covered in the PCC FAQ is the issue of AI model versions. All AI tools mentioned thus far have been through multiple releases and versions since their initial release</w:t>
      </w:r>
      <w:r w:rsidR="005671DC" w:rsidRPr="009641DF">
        <w:t>.</w:t>
      </w:r>
      <w:r w:rsidR="009641DF" w:rsidRPr="009641DF">
        <w:t xml:space="preserve"> </w:t>
      </w:r>
      <w:r w:rsidR="005671DC" w:rsidRPr="009641DF">
        <w:t>A</w:t>
      </w:r>
      <w:r w:rsidRPr="009641DF">
        <w:t xml:space="preserve">s of </w:t>
      </w:r>
      <w:r w:rsidR="00CF4BC3" w:rsidRPr="009641DF">
        <w:t xml:space="preserve">May </w:t>
      </w:r>
      <w:r w:rsidRPr="009641DF">
        <w:t xml:space="preserve">2025, </w:t>
      </w:r>
      <w:r w:rsidR="009641DF" w:rsidRPr="009641DF">
        <w:t xml:space="preserve">Stable Diffusion is on version 3.5, DALL-E is on version 3, </w:t>
      </w:r>
      <w:r w:rsidR="009641DF" w:rsidRPr="009641DF">
        <w:lastRenderedPageBreak/>
        <w:t>and GPT is on version 4.5</w:t>
      </w:r>
      <w:r w:rsidR="00CF4BC3" w:rsidRPr="009641DF">
        <w:t xml:space="preserve"> (as a research preview).</w:t>
      </w:r>
      <w:r w:rsidRPr="009641DF">
        <w:rPr>
          <w:vertAlign w:val="superscript"/>
        </w:rPr>
        <w:footnoteReference w:id="71"/>
      </w:r>
      <w:r w:rsidRPr="009641DF">
        <w:t xml:space="preserve"> Multiple versions of an AI model may be available simultaneously, with users able to select their preferred version (although they may need to upgrade to a paid subscription with their AI provider of choice).</w:t>
      </w:r>
      <w:r w:rsidR="005671DC" w:rsidRPr="009641DF">
        <w:t xml:space="preserve"> For example, OpenAI released a research version of GPT known as GPT-4.5 Preview in early 2025, only to announce several months later that it was being succeeded by the GPT-4.1 model family, which consists of GPT-4.1, GPT-4.1 mini, and GPT-4.1 nano.</w:t>
      </w:r>
      <w:r w:rsidR="005671DC" w:rsidRPr="009641DF">
        <w:rPr>
          <w:rStyle w:val="FootnoteReference"/>
        </w:rPr>
        <w:footnoteReference w:id="72"/>
      </w:r>
      <w:r w:rsidR="005671DC" w:rsidRPr="009641DF">
        <w:t xml:space="preserve">  </w:t>
      </w:r>
      <w:r w:rsidRPr="009641DF">
        <w:t xml:space="preserve">Zimmerman notes that for </w:t>
      </w:r>
      <w:r w:rsidRPr="009641DF">
        <w:rPr>
          <w:i/>
        </w:rPr>
        <w:t>Melt</w:t>
      </w:r>
      <w:r w:rsidRPr="009641DF">
        <w:t>, "ChatGPT 3.5 was used since I started working on the book in December 2022, and ChatGPT 4 was not released until March of 2023."</w:t>
      </w:r>
      <w:r w:rsidR="00CF4BC3" w:rsidRPr="009641DF">
        <w:rPr>
          <w:rStyle w:val="FootnoteReference"/>
        </w:rPr>
        <w:footnoteReference w:id="73"/>
      </w:r>
      <w:r w:rsidRPr="009641DF">
        <w:t xml:space="preserve"> If the author sees significance in the model version used, it is likely to be of interest to the end-user as well, and should be recorded in the catalog. Such specificity could aid users' assessment of library resources, as discussed previously. The remainder of this article will lay out some alternative, or </w:t>
      </w:r>
      <w:r w:rsidR="007D1F57" w:rsidRPr="009641DF">
        <w:t>additional</w:t>
      </w:r>
      <w:r w:rsidRPr="009641DF">
        <w:t>, options for recording AI tool contributions to a resource within existing descriptive standards and frameworks</w:t>
      </w:r>
      <w:r w:rsidR="007D1F57" w:rsidRPr="009641DF">
        <w:t xml:space="preserve">. These options could </w:t>
      </w:r>
      <w:r w:rsidR="007627CB" w:rsidRPr="009641DF">
        <w:t>allow for</w:t>
      </w:r>
      <w:r w:rsidR="007D1F57" w:rsidRPr="009641DF">
        <w:t xml:space="preserve"> additional metadata</w:t>
      </w:r>
      <w:r w:rsidR="00386BC7" w:rsidRPr="009641DF">
        <w:t xml:space="preserve"> precision</w:t>
      </w:r>
      <w:r w:rsidR="007D1F57" w:rsidRPr="009641DF">
        <w:t xml:space="preserve"> and context to support user search and exploration.</w:t>
      </w:r>
    </w:p>
    <w:p w14:paraId="00000037" w14:textId="77777777" w:rsidR="00C94DC7" w:rsidRPr="009641DF" w:rsidRDefault="00000000" w:rsidP="008337B6">
      <w:pPr>
        <w:pStyle w:val="Heading2"/>
      </w:pPr>
      <w:bookmarkStart w:id="12" w:name="_9dcl5p70lddm" w:colFirst="0" w:colLast="0"/>
      <w:bookmarkEnd w:id="12"/>
      <w:r w:rsidRPr="009641DF">
        <w:t>Alternative or additional options</w:t>
      </w:r>
    </w:p>
    <w:p w14:paraId="00000038" w14:textId="77777777" w:rsidR="00C94DC7" w:rsidRPr="009641DF" w:rsidRDefault="00000000" w:rsidP="008337B6">
      <w:pPr>
        <w:pStyle w:val="Heading3"/>
      </w:pPr>
      <w:bookmarkStart w:id="13" w:name="_l50kat7rtqgl" w:colFirst="0" w:colLast="0"/>
      <w:bookmarkEnd w:id="13"/>
      <w:r w:rsidRPr="009641DF">
        <w:t>Relationships - terms, designators, elements, labels</w:t>
      </w:r>
    </w:p>
    <w:p w14:paraId="00000039" w14:textId="69A96D8F" w:rsidR="00C94DC7" w:rsidRPr="009641DF" w:rsidRDefault="007D1F57">
      <w:pPr>
        <w:ind w:firstLine="720"/>
      </w:pPr>
      <w:r w:rsidRPr="009641DF">
        <w:t>A straightforward way to provide granular data about named AI contributions</w:t>
      </w:r>
      <w:r w:rsidR="00000000" w:rsidRPr="009641DF">
        <w:t xml:space="preserve"> would be to indicate the nature of the work-to-work (or work-to-expression, work-to-manifestation) </w:t>
      </w:r>
      <w:r w:rsidR="00000000" w:rsidRPr="009641DF">
        <w:lastRenderedPageBreak/>
        <w:t>relationship</w:t>
      </w:r>
      <w:r w:rsidRPr="009641DF">
        <w:t xml:space="preserve"> with a term, designator, or element</w:t>
      </w:r>
      <w:r w:rsidR="00000000" w:rsidRPr="009641DF">
        <w:t>. However, almost immediately, the cataloger runs into trouble</w:t>
      </w:r>
      <w:r w:rsidRPr="009641DF">
        <w:t>:</w:t>
      </w:r>
      <w:r w:rsidR="00000000" w:rsidRPr="009641DF">
        <w:t xml:space="preserve"> the existing sets of Original RDA relationship designators and Official RDA relationship elements include no options for a work that </w:t>
      </w:r>
      <w:r w:rsidR="00000000" w:rsidRPr="009641DF">
        <w:rPr>
          <w:i/>
        </w:rPr>
        <w:t>directly generates</w:t>
      </w:r>
      <w:r w:rsidR="00000000" w:rsidRPr="009641DF">
        <w:t xml:space="preserve"> another work</w:t>
      </w:r>
      <w:r w:rsidRPr="009641DF">
        <w:t>,</w:t>
      </w:r>
      <w:r w:rsidR="009641DF" w:rsidRPr="009641DF">
        <w:t xml:space="preserve"> </w:t>
      </w:r>
      <w:r w:rsidR="00000000" w:rsidRPr="009641DF">
        <w:t>expression</w:t>
      </w:r>
      <w:r w:rsidRPr="009641DF">
        <w:t>,</w:t>
      </w:r>
      <w:r w:rsidR="00000000" w:rsidRPr="009641DF">
        <w:t xml:space="preserve"> or manifestation. Original RDA and PCC</w:t>
      </w:r>
      <w:r w:rsidR="0037216D" w:rsidRPr="009641DF">
        <w:t>'s</w:t>
      </w:r>
      <w:r w:rsidR="00000000" w:rsidRPr="009641DF">
        <w:t xml:space="preserve"> interpretation of </w:t>
      </w:r>
      <w:r w:rsidR="0037216D" w:rsidRPr="009641DF">
        <w:t>it</w:t>
      </w:r>
      <w:r w:rsidR="00000000" w:rsidRPr="009641DF">
        <w:t xml:space="preserve"> allow the cataloger to provide a relationship designator from another vocabulary, or create one themselves if no adequate terms are available. This could allow an easy resolution for catalogers working in Original RDA, although it could also lead to proliferation of terms and detract from linked data efforts</w:t>
      </w:r>
      <w:r w:rsidRPr="009641DF">
        <w:t>.</w:t>
      </w:r>
      <w:r w:rsidR="00000000" w:rsidRPr="009641DF">
        <w:t xml:space="preserve"> </w:t>
      </w:r>
      <w:r w:rsidR="00CF4BC3" w:rsidRPr="009641DF">
        <w:t>It would also be concordant with the revised PCC FAQ, which specifies that it is “for use with original RDA and has not been evaluated for use with official RDA.”</w:t>
      </w:r>
      <w:r w:rsidR="00B62294" w:rsidRPr="009641DF">
        <w:rPr>
          <w:rStyle w:val="FootnoteReference"/>
        </w:rPr>
        <w:footnoteReference w:id="74"/>
      </w:r>
      <w:r w:rsidR="00CF4BC3" w:rsidRPr="009641DF">
        <w:t xml:space="preserve">  </w:t>
      </w:r>
      <w:r w:rsidRPr="009641DF">
        <w:t>H</w:t>
      </w:r>
      <w:r w:rsidR="00000000" w:rsidRPr="009641DF">
        <w:t xml:space="preserve">owever, </w:t>
      </w:r>
      <w:r w:rsidR="00CF4BC3" w:rsidRPr="009641DF">
        <w:t xml:space="preserve">looking ahead, </w:t>
      </w:r>
      <w:r w:rsidR="00000000" w:rsidRPr="009641DF">
        <w:t>solutions implemented in Original RDA will be moot within a few years when the RSC retires Original RDA in favor of the Official RDA Toolkit. In fact, Original RDA vocabularies have been closed to new proposals for several years now in anticipation of Original RDA</w:t>
      </w:r>
      <w:r w:rsidR="00CF4BC3" w:rsidRPr="009641DF">
        <w:t>’s</w:t>
      </w:r>
      <w:r w:rsidR="00000000" w:rsidRPr="009641DF">
        <w:t xml:space="preserve"> 2027</w:t>
      </w:r>
      <w:r w:rsidR="00CF4BC3" w:rsidRPr="009641DF">
        <w:t xml:space="preserve"> retirement</w:t>
      </w:r>
      <w:r w:rsidR="00000000" w:rsidRPr="009641DF">
        <w:t xml:space="preserve"> in favor of the Official RDA Toolkit. </w:t>
      </w:r>
    </w:p>
    <w:p w14:paraId="0000003A" w14:textId="7E361124" w:rsidR="00C94DC7" w:rsidRPr="009641DF" w:rsidRDefault="00000000">
      <w:pPr>
        <w:ind w:firstLine="720"/>
      </w:pPr>
      <w:r w:rsidRPr="009641DF">
        <w:t xml:space="preserve">Relationships in Official RDA are established as relationship elements with a precise scope, </w:t>
      </w:r>
      <w:r w:rsidR="0037216D" w:rsidRPr="009641DF">
        <w:t xml:space="preserve">in alignment </w:t>
      </w:r>
      <w:r w:rsidRPr="009641DF">
        <w:t xml:space="preserve">with linked data principles. While this makes </w:t>
      </w:r>
      <w:r w:rsidR="0037216D" w:rsidRPr="009641DF">
        <w:t xml:space="preserve">RDA </w:t>
      </w:r>
      <w:r w:rsidRPr="009641DF">
        <w:t>relationship elements more functional, it also hampers the ability to expand the existing set of relationships; a new relationship element would need to be proposed, approved by the RSC, and implemented within the Official Toolkit in order for catalogers to use it in bibliographic records, a complex and multi-stage process not guaranteed to succeed.</w:t>
      </w:r>
      <w:r w:rsidRPr="009641DF">
        <w:rPr>
          <w:vertAlign w:val="superscript"/>
        </w:rPr>
        <w:footnoteReference w:id="75"/>
      </w:r>
      <w:r w:rsidRPr="009641DF">
        <w:t xml:space="preserve"> In the meantime, PCC does provide extensive metadata guidance documentation (MGD) on applying more user-friendly "relationship labels," </w:t>
      </w:r>
      <w:r w:rsidRPr="009641DF">
        <w:lastRenderedPageBreak/>
        <w:t>but it is limited to "every currently available relationship element."</w:t>
      </w:r>
      <w:r w:rsidRPr="009641DF">
        <w:rPr>
          <w:vertAlign w:val="superscript"/>
        </w:rPr>
        <w:footnoteReference w:id="76"/>
      </w:r>
      <w:r w:rsidR="00AF7ECB" w:rsidRPr="009641DF">
        <w:t xml:space="preserve"> Even if a cataloger devised a new relationship label that could sum up a named AI’s relationship to a cataloged resource, such as “generated by (work),” the relationship label would still need to be applied to an existing relationship element; as already discussed, the only allowed element</w:t>
      </w:r>
      <w:r w:rsidR="0037216D" w:rsidRPr="009641DF">
        <w:t xml:space="preserve"> to relate AI software to a resource</w:t>
      </w:r>
      <w:r w:rsidR="00AF7ECB" w:rsidRPr="009641DF">
        <w:t xml:space="preserve"> at this time would still be “related RDA entity of work</w:t>
      </w:r>
      <w:r w:rsidR="0037216D" w:rsidRPr="009641DF">
        <w:t>,</w:t>
      </w:r>
      <w:r w:rsidR="00AF7ECB" w:rsidRPr="009641DF">
        <w:t>”</w:t>
      </w:r>
      <w:r w:rsidR="0037216D" w:rsidRPr="009641DF">
        <w:t xml:space="preserve"> which is an attribute element rather than a relationship element anyway.</w:t>
      </w:r>
    </w:p>
    <w:p w14:paraId="0000003B" w14:textId="77777777" w:rsidR="00C94DC7" w:rsidRPr="009641DF" w:rsidRDefault="00000000" w:rsidP="008337B6">
      <w:pPr>
        <w:pStyle w:val="Heading3"/>
      </w:pPr>
      <w:bookmarkStart w:id="14" w:name="_l9y68mxkrdp0" w:colFirst="0" w:colLast="0"/>
      <w:bookmarkEnd w:id="14"/>
      <w:r w:rsidRPr="009641DF">
        <w:t>Non-LCNAF authority files</w:t>
      </w:r>
    </w:p>
    <w:p w14:paraId="0000003C" w14:textId="592118DD" w:rsidR="00C94DC7" w:rsidRPr="009641DF" w:rsidRDefault="00000000">
      <w:pPr>
        <w:ind w:firstLine="720"/>
      </w:pPr>
      <w:r w:rsidRPr="009641DF">
        <w:t xml:space="preserve">While named AIs must be treated as software programs in the LCNAF, another authority file might allow for them to be established as agents. While many (English-speaking) libraries prefer to use LCNAF for its robust contributor base and metadata maintenance efforts, it is not a </w:t>
      </w:r>
      <w:r w:rsidR="009641DF" w:rsidRPr="009641DF">
        <w:t xml:space="preserve">MARC or RDA </w:t>
      </w:r>
      <w:r w:rsidRPr="009641DF">
        <w:t>requirement to source authorized access points from LCNAF. The MARC format allows for a range of authority files in the x00 Personal Name Heading and x10 Corporate Name Heading fields, laid out in the Name and Title Authority Source Codes list.</w:t>
      </w:r>
      <w:r w:rsidRPr="009641DF">
        <w:rPr>
          <w:vertAlign w:val="superscript"/>
        </w:rPr>
        <w:footnoteReference w:id="77"/>
      </w:r>
      <w:r w:rsidRPr="009641DF">
        <w:t xml:space="preserve"> Most of the authority files currently on the list are national library files similar to LCNAF, suggesting that </w:t>
      </w:r>
      <w:r w:rsidRPr="009641DF">
        <w:lastRenderedPageBreak/>
        <w:t>they may follow LC/PCC's approach to named AI programs and also disallow them as agents. However, a cataloger could request the addition of a new authority file and source code to the list by contacting LC's Network Development and MARC Standards Office (NDMSO).</w:t>
      </w:r>
      <w:r w:rsidRPr="009641DF">
        <w:rPr>
          <w:vertAlign w:val="superscript"/>
        </w:rPr>
        <w:footnoteReference w:id="78"/>
      </w:r>
      <w:r w:rsidRPr="009641DF">
        <w:t xml:space="preserve"> For instance, shared database Wikidata is already included on the list of Subject Heading and Term Source Codes for use in 6xx fields, perhaps opening the door for its inclusion on the Name And Title Authority Source Codes list as well.</w:t>
      </w:r>
      <w:r w:rsidRPr="009641DF">
        <w:rPr>
          <w:vertAlign w:val="superscript"/>
        </w:rPr>
        <w:footnoteReference w:id="79"/>
      </w:r>
      <w:r w:rsidRPr="009641DF">
        <w:t xml:space="preserve"> Complicating this solution, though, PCC guidelines require the use of LCNAF for BIBCO records, making this an undesirable approach for </w:t>
      </w:r>
      <w:r w:rsidR="00A65FFD" w:rsidRPr="009641DF">
        <w:t xml:space="preserve">many </w:t>
      </w:r>
      <w:r w:rsidRPr="009641DF">
        <w:t>PCC participants.</w:t>
      </w:r>
      <w:r w:rsidRPr="009641DF">
        <w:rPr>
          <w:vertAlign w:val="superscript"/>
        </w:rPr>
        <w:footnoteReference w:id="80"/>
      </w:r>
      <w:r w:rsidRPr="009641DF">
        <w:t xml:space="preserve"> </w:t>
      </w:r>
    </w:p>
    <w:p w14:paraId="0000003D" w14:textId="77777777" w:rsidR="00C94DC7" w:rsidRPr="009641DF" w:rsidRDefault="00000000" w:rsidP="008337B6">
      <w:pPr>
        <w:pStyle w:val="Heading3"/>
      </w:pPr>
      <w:bookmarkStart w:id="15" w:name="_yhffi722wld6" w:colFirst="0" w:colLast="0"/>
      <w:bookmarkEnd w:id="15"/>
      <w:r w:rsidRPr="009641DF">
        <w:t>Encoding standards</w:t>
      </w:r>
    </w:p>
    <w:p w14:paraId="0000003E" w14:textId="7B3C8EAE" w:rsidR="00C94DC7" w:rsidRPr="009641DF" w:rsidRDefault="00000000">
      <w:pPr>
        <w:widowControl w:val="0"/>
      </w:pPr>
      <w:r w:rsidRPr="009641DF">
        <w:t xml:space="preserve">While MARC remains the dominant encoding standard at this time (at least in American cataloging practice), librarians have long recognized a need to adopt linked data-based format standards. To that end, active work is underway to develop and implement standards such as BIBFRAME, an encoding standard meant to succeed MARC, as well as RDF-based implementations of Official RDA. An implementation of Official RDA in any format, whether MARC or RDF or BIBFRAME, would still be limited by the same restrictions laid out </w:t>
      </w:r>
      <w:r w:rsidRPr="009641DF">
        <w:lastRenderedPageBreak/>
        <w:t>previously. However, descriptive standards and encoding standards are not necessarily a one-to-one match. Both BIBFRAME and MARC have a number of fields which exist outside of the RDA standard, and which could be adapted to record data about named AI tools without</w:t>
      </w:r>
      <w:r w:rsidR="0044134A" w:rsidRPr="009641DF">
        <w:t xml:space="preserve"> </w:t>
      </w:r>
      <w:r w:rsidRPr="009641DF">
        <w:t>falling afoul of RDA or PCC guidelines.</w:t>
      </w:r>
    </w:p>
    <w:p w14:paraId="00000040" w14:textId="3B45E234" w:rsidR="00C94DC7" w:rsidRPr="009641DF" w:rsidRDefault="00000000" w:rsidP="008337B6">
      <w:pPr>
        <w:pStyle w:val="Heading4Paragraph"/>
      </w:pPr>
      <w:bookmarkStart w:id="16" w:name="_hai3xzp0vbsk" w:colFirst="0" w:colLast="0"/>
      <w:bookmarkEnd w:id="16"/>
      <w:r w:rsidRPr="009641DF">
        <w:rPr>
          <w:i/>
          <w:iCs/>
        </w:rPr>
        <w:t>MARC</w:t>
      </w:r>
      <w:r w:rsidR="008337B6" w:rsidRPr="009641DF">
        <w:rPr>
          <w:i/>
          <w:iCs/>
        </w:rPr>
        <w:t>.</w:t>
      </w:r>
      <w:r w:rsidR="008337B6" w:rsidRPr="009641DF">
        <w:t xml:space="preserve"> </w:t>
      </w:r>
      <w:r w:rsidRPr="009641DF">
        <w:t xml:space="preserve">The MARC encoding standard, despite years of debate, continues to be widely used in the library world, and still has robust mechanisms for maintenance and expansion through the MARC Advisory Committee (MAC) and its partners. Acknowledging that AI programs will not be recorded as </w:t>
      </w:r>
      <w:r w:rsidR="00F5031F" w:rsidRPr="009641DF">
        <w:t xml:space="preserve">creator or contributor </w:t>
      </w:r>
      <w:r w:rsidRPr="009641DF">
        <w:t xml:space="preserve">access points, a cataloger could consider options for recording AI contribtion information outside of the 1xx or 7xx ranges. </w:t>
      </w:r>
    </w:p>
    <w:p w14:paraId="00000041" w14:textId="65C3AC3A" w:rsidR="00C94DC7" w:rsidRPr="009641DF" w:rsidRDefault="00000000">
      <w:pPr>
        <w:ind w:firstLine="720"/>
      </w:pPr>
      <w:r w:rsidRPr="009641DF">
        <w:t>Due to their use in recording a variety of technical and access information, the 3xx and 5xx ranges both seem promising for recording AI information</w:t>
      </w:r>
      <w:r w:rsidR="00BB6466" w:rsidRPr="009641DF">
        <w:t xml:space="preserve">. Many 3xx fields have the advantage of being well-described and scoped, and are often proposed specifically for structured data rather than free text. Unfortunately, no existing 3xx fields are scoped to allow the recording of AI software-related information. 5xx fields, on the other hand, are generally meant for different kinds of free text notes, providing greater flexibility but less support for linked data (and by extension less interoperability with other standards). In fact, the MARC 588 - Source of Description field has already been implemented by vendors to record information about AI-generated </w:t>
      </w:r>
      <w:r w:rsidR="00BB6466" w:rsidRPr="009641DF">
        <w:rPr>
          <w:i/>
          <w:iCs/>
        </w:rPr>
        <w:t>metadata</w:t>
      </w:r>
      <w:r w:rsidR="00BB6466" w:rsidRPr="009641DF">
        <w:t xml:space="preserve">. </w:t>
      </w:r>
      <w:r w:rsidR="00BB6466" w:rsidRPr="009641DF">
        <w:t xml:space="preserve">Both OCLC and ExLibris have explored the use of AI to enhance catalog records (ExLibris with their Alma Metadata Assistant, and OCLC with their AI de-duplication process), and have released guidance on </w:t>
      </w:r>
      <w:r w:rsidR="00BD1ED3" w:rsidRPr="009641DF">
        <w:t xml:space="preserve">using the free-text 588 field to </w:t>
      </w:r>
      <w:r w:rsidR="00BB6466" w:rsidRPr="009641DF">
        <w:t xml:space="preserve">record the presence of </w:t>
      </w:r>
      <w:r w:rsidR="00BB6466" w:rsidRPr="009641DF">
        <w:lastRenderedPageBreak/>
        <w:t>AI-created metadata within a catalog record</w:t>
      </w:r>
      <w:r w:rsidR="009641DF" w:rsidRPr="009641DF">
        <w:t>.</w:t>
      </w:r>
      <w:r w:rsidR="00BB6466" w:rsidRPr="009641DF">
        <w:rPr>
          <w:vertAlign w:val="superscript"/>
        </w:rPr>
        <w:footnoteReference w:id="81"/>
      </w:r>
      <w:r w:rsidR="00BB6466" w:rsidRPr="009641DF">
        <w:t xml:space="preserve"> Preliminary guidance from the PCC Standing Committee on Standards also supports use of the 588 field for this purpose</w:t>
      </w:r>
      <w:r w:rsidR="00BD1ED3" w:rsidRPr="009641DF">
        <w:t>.</w:t>
      </w:r>
      <w:r w:rsidR="00BD1ED3" w:rsidRPr="009641DF">
        <w:rPr>
          <w:vertAlign w:val="superscript"/>
        </w:rPr>
        <w:footnoteReference w:id="82"/>
      </w:r>
      <w:r w:rsidR="00BD1ED3" w:rsidRPr="009641DF">
        <w:rPr>
          <w:vertAlign w:val="superscript"/>
        </w:rPr>
        <w:t xml:space="preserve"> </w:t>
      </w:r>
      <w:r w:rsidR="00BD1ED3" w:rsidRPr="009641DF">
        <w:t xml:space="preserve">Both PCC and ExLibris also note the option of </w:t>
      </w:r>
      <w:r w:rsidR="00BB6466" w:rsidRPr="009641DF">
        <w:t xml:space="preserve">recording AI usage in a </w:t>
      </w:r>
      <w:r w:rsidR="0044134A" w:rsidRPr="009641DF">
        <w:t>d</w:t>
      </w:r>
      <w:r w:rsidR="00BB6466" w:rsidRPr="009641DF">
        <w:t>ata provenance subfield (often subfield $7).</w:t>
      </w:r>
      <w:r w:rsidRPr="009641DF">
        <w:t xml:space="preserve">  </w:t>
      </w:r>
    </w:p>
    <w:p w14:paraId="34CAFF6D" w14:textId="5912237A" w:rsidR="008337B6" w:rsidRPr="009641DF" w:rsidRDefault="00000000" w:rsidP="008337B6">
      <w:pPr>
        <w:widowControl w:val="0"/>
        <w:ind w:firstLine="720"/>
      </w:pPr>
      <w:r w:rsidRPr="009641DF">
        <w:t>The MARC 567 field</w:t>
      </w:r>
      <w:r w:rsidR="0044134A" w:rsidRPr="009641DF">
        <w:t xml:space="preserve"> </w:t>
      </w:r>
      <w:r w:rsidRPr="009641DF">
        <w:t xml:space="preserve">offers a potential </w:t>
      </w:r>
      <w:r w:rsidR="009641DF" w:rsidRPr="009641DF">
        <w:t>compromise</w:t>
      </w:r>
      <w:r w:rsidR="00BD1ED3" w:rsidRPr="009641DF">
        <w:t xml:space="preserve"> to record both free text and structured data</w:t>
      </w:r>
      <w:r w:rsidRPr="009641DF">
        <w:t>.</w:t>
      </w:r>
      <w:r w:rsidRPr="009641DF">
        <w:rPr>
          <w:vertAlign w:val="superscript"/>
        </w:rPr>
        <w:footnoteReference w:id="83"/>
      </w:r>
      <w:r w:rsidRPr="009641DF">
        <w:t xml:space="preserve"> It is scoped to record a Methodology Note consisting of "Information concerning significant methodological characteristics of the material, such as the algorithm, universe description, sampling procedures, classification, or validation characteristics." It is most often used to provide information about cataloged datasets, such as sampling processes and population information for surveys.</w:t>
      </w:r>
      <w:r w:rsidRPr="009641DF">
        <w:rPr>
          <w:vertAlign w:val="superscript"/>
        </w:rPr>
        <w:footnoteReference w:id="84"/>
      </w:r>
      <w:r w:rsidRPr="009641DF">
        <w:t xml:space="preserve"> However, it is not overall a frequently used field. An </w:t>
      </w:r>
      <w:r w:rsidRPr="009641DF">
        <w:lastRenderedPageBreak/>
        <w:t>OCLC Research report found that out of 146 million records in Worldcat in September 2009, there were only 18,310 occurrences of the MARC 567 field (with just over 56,000 total holdings set).</w:t>
      </w:r>
      <w:r w:rsidRPr="009641DF">
        <w:rPr>
          <w:vertAlign w:val="superscript"/>
        </w:rPr>
        <w:footnoteReference w:id="85"/>
      </w:r>
      <w:r w:rsidR="008337B6" w:rsidRPr="009641DF">
        <w:t xml:space="preserve"> </w:t>
      </w:r>
    </w:p>
    <w:p w14:paraId="00000043" w14:textId="759D8B33" w:rsidR="00C94DC7" w:rsidRPr="009641DF" w:rsidRDefault="008337B6" w:rsidP="008337B6">
      <w:pPr>
        <w:widowControl w:val="0"/>
        <w:ind w:firstLine="720"/>
      </w:pPr>
      <w:r w:rsidRPr="009641DF">
        <w:t>The MARC 567 contains a subfield $a for a free text note, which is supplemented with a subfield $b for controlled vocabularies, the combination of which could allow for both structure and nuance. Subfields $b (controlled term)</w:t>
      </w:r>
      <w:r w:rsidR="00334223" w:rsidRPr="009641DF">
        <w:t xml:space="preserve"> specifies that the index term used must be “from a controlled subject heading system or thesaurus</w:t>
      </w:r>
      <w:r w:rsidR="005771F4" w:rsidRPr="009641DF">
        <w:t>.</w:t>
      </w:r>
      <w:r w:rsidR="00334223" w:rsidRPr="009641DF">
        <w:t>”</w:t>
      </w:r>
      <w:r w:rsidR="009A3D51" w:rsidRPr="009641DF">
        <w:t xml:space="preserve"> This definition directs catalogers to select a subject heading term from a vocabulary included in the Subject Heading and Term Source Codes List, which encompasses </w:t>
      </w:r>
      <w:r w:rsidRPr="009641DF">
        <w:t xml:space="preserve">a number of thesauri including both LCSH and LCNAF </w:t>
      </w:r>
      <w:r w:rsidR="009A3D51" w:rsidRPr="009641DF">
        <w:t>as well as</w:t>
      </w:r>
      <w:r w:rsidRPr="009641DF">
        <w:t xml:space="preserve"> Wikidata.</w:t>
      </w:r>
      <w:r w:rsidR="00E814F4" w:rsidRPr="009641DF">
        <w:rPr>
          <w:rStyle w:val="FootnoteReference"/>
        </w:rPr>
        <w:footnoteReference w:id="86"/>
      </w:r>
      <w:r w:rsidRPr="009641DF">
        <w:t xml:space="preserve"> The methodology note could allow a cataloger to represent an AI's role as a process in the generation of a bibliographic resource, not only as a related work to the cataloged resource. </w:t>
      </w:r>
    </w:p>
    <w:p w14:paraId="00000045" w14:textId="37F2266E" w:rsidR="00C94DC7" w:rsidRPr="009641DF" w:rsidRDefault="00000000" w:rsidP="008337B6">
      <w:pPr>
        <w:widowControl w:val="0"/>
        <w:ind w:firstLine="720"/>
      </w:pPr>
      <w:r w:rsidRPr="009641DF">
        <w:t xml:space="preserve">For example, the bibliographic resource </w:t>
      </w:r>
      <w:r w:rsidRPr="009641DF">
        <w:rPr>
          <w:i/>
        </w:rPr>
        <w:t>A dash of AI</w:t>
      </w:r>
      <w:r w:rsidRPr="009641DF">
        <w:t xml:space="preserve"> (Example 2 in the PCC FAQ) could be represented thus:</w:t>
      </w:r>
    </w:p>
    <w:p w14:paraId="00000046" w14:textId="5FB90A06" w:rsidR="00C94DC7" w:rsidRPr="009641DF" w:rsidRDefault="00000000">
      <w:pPr>
        <w:widowControl w:val="0"/>
        <w:ind w:left="720"/>
      </w:pPr>
      <w:r w:rsidRPr="009641DF">
        <w:t xml:space="preserve">567 $a text generator $b ChatGPT $2 </w:t>
      </w:r>
      <w:r w:rsidR="009A3D51" w:rsidRPr="009641DF">
        <w:t>naf</w:t>
      </w:r>
    </w:p>
    <w:p w14:paraId="00000047" w14:textId="58C26DA2" w:rsidR="00C94DC7" w:rsidRPr="009641DF" w:rsidRDefault="00000000">
      <w:pPr>
        <w:widowControl w:val="0"/>
        <w:ind w:left="720"/>
      </w:pPr>
      <w:r w:rsidRPr="009641DF">
        <w:t xml:space="preserve">567 $a illustrators $b DALL·E 2 $b Stable Diffusion $2 </w:t>
      </w:r>
      <w:r w:rsidR="00BF0178" w:rsidRPr="009641DF">
        <w:t>w</w:t>
      </w:r>
      <w:r w:rsidRPr="009641DF">
        <w:t>ikidata</w:t>
      </w:r>
    </w:p>
    <w:p w14:paraId="00000049" w14:textId="6EDB8E73" w:rsidR="00C94DC7" w:rsidRPr="009641DF" w:rsidRDefault="00000000">
      <w:pPr>
        <w:widowControl w:val="0"/>
      </w:pPr>
      <w:r w:rsidRPr="009641DF">
        <w:t xml:space="preserve">ChatGPT, the </w:t>
      </w:r>
      <w:r w:rsidR="008337B6" w:rsidRPr="009641DF">
        <w:t>online chatbot through which many users interact with the GPT family of models</w:t>
      </w:r>
      <w:r w:rsidRPr="009641DF">
        <w:t>, is established in the LCNAF. Neither DALL-E 2 nor Stable Diffusion are established in the LCNAF, so their Wikidata authorities are used instead.</w:t>
      </w:r>
    </w:p>
    <w:p w14:paraId="0000004A" w14:textId="77777777" w:rsidR="00C94DC7" w:rsidRPr="009641DF" w:rsidRDefault="00000000">
      <w:pPr>
        <w:widowControl w:val="0"/>
      </w:pPr>
      <w:r w:rsidRPr="009641DF">
        <w:t xml:space="preserve">A bibliographical description for </w:t>
      </w:r>
      <w:r w:rsidRPr="009641DF">
        <w:rPr>
          <w:i/>
        </w:rPr>
        <w:t>Melt</w:t>
      </w:r>
      <w:r w:rsidRPr="009641DF">
        <w:t xml:space="preserve"> could include:</w:t>
      </w:r>
    </w:p>
    <w:p w14:paraId="0000004B" w14:textId="77777777" w:rsidR="00C94DC7" w:rsidRPr="009641DF" w:rsidRDefault="00000000">
      <w:pPr>
        <w:ind w:left="720"/>
      </w:pPr>
      <w:r w:rsidRPr="009641DF">
        <w:t>567 $a text $a GPT-3.5 $2 wikidata $0 Q123013819</w:t>
      </w:r>
    </w:p>
    <w:p w14:paraId="0000004C" w14:textId="77777777" w:rsidR="00C94DC7" w:rsidRPr="009641DF" w:rsidRDefault="00000000">
      <w:pPr>
        <w:widowControl w:val="0"/>
        <w:ind w:left="720"/>
      </w:pPr>
      <w:r w:rsidRPr="009641DF">
        <w:lastRenderedPageBreak/>
        <w:t>567 $a illustrations $a DALL-E $2 wikidata $0 Q105078662</w:t>
      </w:r>
    </w:p>
    <w:p w14:paraId="0000004E" w14:textId="700B3442" w:rsidR="00C94DC7" w:rsidRPr="009641DF" w:rsidRDefault="00000000">
      <w:pPr>
        <w:widowControl w:val="0"/>
      </w:pPr>
      <w:r w:rsidRPr="009641DF">
        <w:t xml:space="preserve">Neither GPT-3.5 nor DALL-E are established in the LCNAF (as of </w:t>
      </w:r>
      <w:r w:rsidR="009641DF" w:rsidRPr="009641DF">
        <w:t>May 2025</w:t>
      </w:r>
      <w:r w:rsidRPr="009641DF">
        <w:t xml:space="preserve">), so their Wikidata authorities are used instead. (LCNAF does contain a heading for GPT 3, an earlier generation of OpenAI's GPT model, </w:t>
      </w:r>
      <w:r w:rsidR="008337B6" w:rsidRPr="009641DF">
        <w:t>although it clearly predates current guidance and is coded as a name heading</w:t>
      </w:r>
      <w:r w:rsidRPr="009641DF">
        <w:t>.</w:t>
      </w:r>
      <w:r w:rsidR="008337B6" w:rsidRPr="009641DF">
        <w:t>)</w:t>
      </w:r>
    </w:p>
    <w:p w14:paraId="0000004F" w14:textId="73E09D20" w:rsidR="00C94DC7" w:rsidRPr="009641DF" w:rsidRDefault="00000000">
      <w:pPr>
        <w:widowControl w:val="0"/>
        <w:ind w:firstLine="720"/>
      </w:pPr>
      <w:r w:rsidRPr="009641DF">
        <w:t xml:space="preserve">In the examples above, </w:t>
      </w:r>
      <w:r w:rsidR="001E50F0" w:rsidRPr="009641DF">
        <w:t xml:space="preserve">while </w:t>
      </w:r>
      <w:r w:rsidRPr="009641DF">
        <w:t xml:space="preserve">LCNAF is the </w:t>
      </w:r>
      <w:r w:rsidR="001E50F0" w:rsidRPr="009641DF">
        <w:t xml:space="preserve">primary </w:t>
      </w:r>
      <w:r w:rsidRPr="009641DF">
        <w:t xml:space="preserve">preferred source, Wikidata </w:t>
      </w:r>
      <w:r w:rsidR="001E50F0" w:rsidRPr="009641DF">
        <w:t xml:space="preserve">is frequently </w:t>
      </w:r>
      <w:r w:rsidR="00306FDC" w:rsidRPr="009641DF">
        <w:t xml:space="preserve">needed </w:t>
      </w:r>
      <w:r w:rsidRPr="009641DF">
        <w:t xml:space="preserve">to supplement when a named AI, or a specific version thereof, is not established in </w:t>
      </w:r>
      <w:r w:rsidR="001E50F0" w:rsidRPr="009641DF">
        <w:t xml:space="preserve">the </w:t>
      </w:r>
      <w:r w:rsidRPr="009641DF">
        <w:t>LCNAF. While Wikidata has occasionally been viewed with skepticism as a potential authority file due to easy and frequent changeability, that may actually be an advantage when describing AI software outputs, as Wikidata editors can respond to new model releases and updates much more quickly than NACO catalogers</w:t>
      </w:r>
      <w:r w:rsidR="004F203A" w:rsidRPr="009641DF">
        <w:t xml:space="preserve"> can</w:t>
      </w:r>
      <w:r w:rsidRPr="009641DF">
        <w:t xml:space="preserve"> (or necessarily should,).</w:t>
      </w:r>
    </w:p>
    <w:p w14:paraId="00000050" w14:textId="0AF8BDFA" w:rsidR="00C94DC7" w:rsidRPr="009641DF" w:rsidRDefault="00000000">
      <w:pPr>
        <w:widowControl w:val="0"/>
        <w:ind w:firstLine="720"/>
      </w:pPr>
      <w:r w:rsidRPr="009641DF">
        <w:t xml:space="preserve">To better control terminology, catalogers could develop an entirely new vocabulary specifically for AI processes. This could be similar to the existing LC Medium of Performance Thesaurus (LCMPT) or LC Demographic Terms Thesaurus (LCDGT), but </w:t>
      </w:r>
      <w:r w:rsidR="00692AB2" w:rsidRPr="009641DF">
        <w:t>c</w:t>
      </w:r>
      <w:r w:rsidRPr="009641DF">
        <w:t>ould instead be an "AI Process Thesaurus." Such a thesaurus could encompass both generic terms for AI programs, such as "neural net" and "transformer," and also named AI tools such as "DALL-E 3," "GPT 4.5," and "ChatGPT 3." Terms from this potential thesaurus could be recorded in the existing MARC 657 field, "Index Term - Function," which records a "Term specifying the function or activity which generated the materials."</w:t>
      </w:r>
      <w:r w:rsidRPr="009641DF">
        <w:rPr>
          <w:vertAlign w:val="superscript"/>
        </w:rPr>
        <w:footnoteReference w:id="87"/>
      </w:r>
      <w:r w:rsidRPr="009641DF">
        <w:t xml:space="preserve"> While there is currently only one thesaurus authorized for use in the MARC 657 field, the Dictionary of Occupational Titles, a new thesaurus could be </w:t>
      </w:r>
      <w:r w:rsidRPr="009641DF">
        <w:lastRenderedPageBreak/>
        <w:t xml:space="preserve">proposed to the NDMSO for inclusion. </w:t>
      </w:r>
    </w:p>
    <w:p w14:paraId="3A2E7EE2" w14:textId="0658F2A7" w:rsidR="00714AC3" w:rsidRPr="009641DF" w:rsidRDefault="00000000" w:rsidP="00C730D1">
      <w:pPr>
        <w:widowControl w:val="0"/>
        <w:ind w:firstLine="720"/>
      </w:pPr>
      <w:r w:rsidRPr="009641DF">
        <w:t>In lieu of repurposing existing MARC fields, catalogers could also propose an entirely new MARC field to support the recording of information about software used to create a resource through the standard MARC field proposal process.</w:t>
      </w:r>
      <w:r w:rsidRPr="009641DF">
        <w:rPr>
          <w:vertAlign w:val="superscript"/>
        </w:rPr>
        <w:footnoteReference w:id="88"/>
      </w:r>
      <w:r w:rsidRPr="009641DF">
        <w:t xml:space="preserve"> It could be designed to record structured data about named AI tools or other computer generation processes, and possibly other types of software as well, which could also be useful for other types of resources such as cartographic materials and dataset. As noted previously, the 3xx and 5xx field ranges seem like a logical place for such a field, although they are already somewhat full. (The theoretical field could </w:t>
      </w:r>
      <w:r w:rsidR="004F203A" w:rsidRPr="009641DF">
        <w:t xml:space="preserve">also </w:t>
      </w:r>
      <w:r w:rsidRPr="009641DF">
        <w:t>become popular with scholars studying the history of word processing software, although such an implementation would require a daunting amount of retrospective cataloging work.)</w:t>
      </w:r>
      <w:r w:rsidR="00C730D1" w:rsidRPr="009641DF">
        <w:t xml:space="preserve"> </w:t>
      </w:r>
    </w:p>
    <w:p w14:paraId="56DAB1D9" w14:textId="3468623A" w:rsidR="00C730D1" w:rsidRPr="009641DF" w:rsidRDefault="00C730D1" w:rsidP="00C730D1">
      <w:pPr>
        <w:widowControl w:val="0"/>
        <w:ind w:firstLine="720"/>
      </w:pPr>
      <w:r w:rsidRPr="009641DF">
        <w:t>New or adapated MARC fields in both the 3xx and 5xx ranges could be incorporated into existing catalog and discovery system configurations. Free text data such as the 567 $a could be incorporated into existing keyword or note search and display settings, while structured data such as the 567 $b or 657 $a could be indexed for search or faceting</w:t>
      </w:r>
      <w:r w:rsidR="00FB7E60" w:rsidRPr="009641DF">
        <w:t xml:space="preserve"> as well as display</w:t>
      </w:r>
      <w:r w:rsidRPr="009641DF">
        <w:t>.</w:t>
      </w:r>
      <w:r w:rsidR="00FB7E60" w:rsidRPr="009641DF">
        <w:t xml:space="preserve"> Notably, faceting can allow users to eliminate categories of search results as well as select them, enabling users to specifically seek out or reject AI-generated resources according to their preferences. </w:t>
      </w:r>
    </w:p>
    <w:p w14:paraId="00000053" w14:textId="3E54B9A1" w:rsidR="00C94DC7" w:rsidRPr="009641DF" w:rsidRDefault="00000000" w:rsidP="008337B6">
      <w:pPr>
        <w:pStyle w:val="Heading4Paragraph"/>
      </w:pPr>
      <w:bookmarkStart w:id="17" w:name="_vr5x0jbsa75t" w:colFirst="0" w:colLast="0"/>
      <w:bookmarkEnd w:id="17"/>
      <w:r w:rsidRPr="009641DF">
        <w:rPr>
          <w:i/>
          <w:iCs/>
        </w:rPr>
        <w:lastRenderedPageBreak/>
        <w:t>BIBFRAME</w:t>
      </w:r>
      <w:r w:rsidR="008337B6" w:rsidRPr="009641DF">
        <w:rPr>
          <w:i/>
          <w:iCs/>
        </w:rPr>
        <w:t xml:space="preserve">. </w:t>
      </w:r>
      <w:r w:rsidRPr="009641DF">
        <w:t>BIBFRAME offers several existing properties that could be adapted for recording AI tool involvement as well. When the MARC 567 field definition was modified to include subfields</w:t>
      </w:r>
      <w:r w:rsidR="0058630E" w:rsidRPr="009641DF">
        <w:t xml:space="preserve"> </w:t>
      </w:r>
      <w:r w:rsidRPr="009641DF">
        <w:t>$b, $0, $1, and $2 in 2017 to promote use of controlled vocabulary terms, its accepted proposal noted that similar methodological information would be recorded in the BIBFRAME property natureOfContent.</w:t>
      </w:r>
      <w:r w:rsidRPr="009641DF">
        <w:rPr>
          <w:vertAlign w:val="superscript"/>
        </w:rPr>
        <w:footnoteReference w:id="89"/>
      </w:r>
      <w:r w:rsidRPr="009641DF">
        <w:t xml:space="preserve"> This property is defined as a "Characterization that epitomizes the primary content of a resource, e.g., field recording of birdsong; combined time series analysis and graph plotting system."</w:t>
      </w:r>
      <w:r w:rsidRPr="009641DF">
        <w:rPr>
          <w:vertAlign w:val="superscript"/>
        </w:rPr>
        <w:footnoteReference w:id="90"/>
      </w:r>
      <w:r w:rsidRPr="009641DF">
        <w:t xml:space="preserve"> Based on the MARC 567 modification proposal, information that could be recorded in a 567 field could also be recorded in a natureOfContent property, although as the MARC proposal notes, the natureOfContent property's expected value is literal (i.e. a text string), and so the BIBFRAME specification "would need to change the range to a resource so that a controlled list and in particular a specific value from a controlled list may be indicated via a URL" to properly support controlled vocabulary terms or their corresponding identifiers.</w:t>
      </w:r>
      <w:r w:rsidRPr="009641DF">
        <w:rPr>
          <w:vertAlign w:val="superscript"/>
        </w:rPr>
        <w:footnoteReference w:id="91"/>
      </w:r>
    </w:p>
    <w:p w14:paraId="00000054" w14:textId="77777777" w:rsidR="00C94DC7" w:rsidRPr="009641DF" w:rsidRDefault="00000000">
      <w:pPr>
        <w:widowControl w:val="0"/>
        <w:ind w:firstLine="720"/>
      </w:pPr>
      <w:r w:rsidRPr="009641DF">
        <w:t>BIBFRAME also has a property called productionMethod, which is defined as "the process used to make a resource."</w:t>
      </w:r>
      <w:r w:rsidRPr="009641DF">
        <w:rPr>
          <w:vertAlign w:val="superscript"/>
        </w:rPr>
        <w:footnoteReference w:id="92"/>
      </w:r>
      <w:r w:rsidRPr="009641DF">
        <w:t xml:space="preserve"> The controlled vocabulary list that accompanies it focuses on physical production methods such as embossing, printing, and engraving, but it could theoretically be modified to include digital and algorithmic production processes too. Alternatively, a totally new BIBFRAME property could be devised based on productionMethod, </w:t>
      </w:r>
      <w:r w:rsidRPr="009641DF">
        <w:lastRenderedPageBreak/>
        <w:t>perhaps "digitalProductionMethod" to parallel the original property.</w:t>
      </w:r>
    </w:p>
    <w:p w14:paraId="00000055" w14:textId="77777777" w:rsidR="00C94DC7" w:rsidRPr="009641DF" w:rsidRDefault="00000000" w:rsidP="008337B6">
      <w:pPr>
        <w:pStyle w:val="Heading1"/>
      </w:pPr>
      <w:bookmarkStart w:id="18" w:name="_kjlurfh1qgun" w:colFirst="0" w:colLast="0"/>
      <w:bookmarkEnd w:id="18"/>
      <w:r w:rsidRPr="009641DF">
        <w:t>Conclusion</w:t>
      </w:r>
    </w:p>
    <w:p w14:paraId="00000056" w14:textId="2B0D25CE" w:rsidR="00C94DC7" w:rsidRPr="009641DF" w:rsidRDefault="00000000">
      <w:r w:rsidRPr="009641DF">
        <w:t xml:space="preserve">As of </w:t>
      </w:r>
      <w:r w:rsidR="009641DF" w:rsidRPr="009641DF">
        <w:t>May 2025</w:t>
      </w:r>
      <w:r w:rsidRPr="009641DF">
        <w:t>, the popular AI model-hosting platform Hugging Face list</w:t>
      </w:r>
      <w:r w:rsidR="009641DF" w:rsidRPr="009641DF">
        <w:t>ed</w:t>
      </w:r>
      <w:r w:rsidRPr="009641DF">
        <w:t xml:space="preserve"> 1.5 million models specializing in tasks from computer vision to natural language processing to image and audio generation to even robotics available on its website.</w:t>
      </w:r>
      <w:r w:rsidRPr="009641DF">
        <w:rPr>
          <w:vertAlign w:val="superscript"/>
        </w:rPr>
        <w:footnoteReference w:id="93"/>
      </w:r>
      <w:r w:rsidRPr="009641DF">
        <w:t xml:space="preserve"> While in comparison only a slight handful of models have entered the LCNAF so far, it seems likely that the amount of AI-generated resources will continue to grow, and with it the need for catalogers to create descriptions of them that are </w:t>
      </w:r>
      <w:r w:rsidR="004F203A" w:rsidRPr="009641DF">
        <w:t xml:space="preserve">accurate, </w:t>
      </w:r>
      <w:r w:rsidRPr="009641DF">
        <w:t>specific, and useful.</w:t>
      </w:r>
      <w:r w:rsidR="007E5344" w:rsidRPr="009641DF">
        <w:t xml:space="preserve"> PCC guidance on “Cataloging of Resources Generated Using Artificial Intelligence (AI) Software” provides a </w:t>
      </w:r>
      <w:r w:rsidR="004F203A" w:rsidRPr="009641DF">
        <w:t>helpful</w:t>
      </w:r>
      <w:r w:rsidR="007E5344" w:rsidRPr="009641DF">
        <w:t xml:space="preserve"> starting point, but the cataloging community could build on it even further. </w:t>
      </w:r>
      <w:r w:rsidR="006B5485" w:rsidRPr="009641DF">
        <w:t>Suggested</w:t>
      </w:r>
      <w:r w:rsidR="007E5344" w:rsidRPr="009641DF">
        <w:t xml:space="preserve"> alternatives such as new </w:t>
      </w:r>
      <w:r w:rsidR="00C730D1" w:rsidRPr="009641DF">
        <w:t>or repurposed MARC fields, expanded use of BIBFRAME properties, and new controlled vocabularies would enable catalogers to represent AI-generated resources in a way that reflects their human authors’ perspectives</w:t>
      </w:r>
      <w:r w:rsidR="00BA2D96" w:rsidRPr="009641DF">
        <w:t>. The</w:t>
      </w:r>
      <w:r w:rsidR="00EE5E5A" w:rsidRPr="009641DF">
        <w:t>se</w:t>
      </w:r>
      <w:r w:rsidR="00BA2D96" w:rsidRPr="009641DF">
        <w:t xml:space="preserve"> alternatives</w:t>
      </w:r>
      <w:r w:rsidR="00C730D1" w:rsidRPr="009641DF">
        <w:t xml:space="preserve"> w</w:t>
      </w:r>
      <w:r w:rsidR="00BA2D96" w:rsidRPr="009641DF">
        <w:t>ould, importantly,</w:t>
      </w:r>
      <w:r w:rsidR="00C730D1" w:rsidRPr="009641DF">
        <w:t xml:space="preserve"> support user needs</w:t>
      </w:r>
      <w:r w:rsidR="00BA2D96" w:rsidRPr="009641DF">
        <w:t xml:space="preserve"> by facilitating new options for search, display, and filtering of metadata about the use of AI tools in the creation of library collection materials.</w:t>
      </w:r>
    </w:p>
    <w:p w14:paraId="7E90E759" w14:textId="77777777" w:rsidR="007E5344" w:rsidRPr="009641DF" w:rsidRDefault="007E5344"/>
    <w:p w14:paraId="00000058" w14:textId="0DAE9B85" w:rsidR="00C94DC7" w:rsidRDefault="00000000">
      <w:r w:rsidRPr="009641DF">
        <w:t>Disclosure: No AI tools were used by the author in the composition or editing of this article, except a spelling and grammar checker.</w:t>
      </w:r>
    </w:p>
    <w:sectPr w:rsidR="00C94DC7">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B1EAFF" w14:textId="77777777" w:rsidR="0022739A" w:rsidRDefault="0022739A">
      <w:pPr>
        <w:spacing w:line="240" w:lineRule="auto"/>
      </w:pPr>
      <w:r>
        <w:separator/>
      </w:r>
    </w:p>
  </w:endnote>
  <w:endnote w:type="continuationSeparator" w:id="0">
    <w:p w14:paraId="1713C640" w14:textId="77777777" w:rsidR="0022739A" w:rsidRDefault="0022739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CE0BEF" w14:textId="77777777" w:rsidR="0022739A" w:rsidRDefault="0022739A">
      <w:pPr>
        <w:spacing w:line="240" w:lineRule="auto"/>
      </w:pPr>
      <w:r>
        <w:separator/>
      </w:r>
    </w:p>
  </w:footnote>
  <w:footnote w:type="continuationSeparator" w:id="0">
    <w:p w14:paraId="3343CF78" w14:textId="77777777" w:rsidR="0022739A" w:rsidRDefault="0022739A">
      <w:pPr>
        <w:spacing w:line="240" w:lineRule="auto"/>
      </w:pPr>
      <w:r>
        <w:continuationSeparator/>
      </w:r>
    </w:p>
  </w:footnote>
  <w:footnote w:id="1">
    <w:p w14:paraId="00000083" w14:textId="77777777" w:rsidR="00C94DC7" w:rsidRDefault="00000000" w:rsidP="009641DF">
      <w:pPr>
        <w:pStyle w:val="Footnotes"/>
      </w:pPr>
      <w:r>
        <w:rPr>
          <w:vertAlign w:val="superscript"/>
        </w:rPr>
        <w:footnoteRef/>
      </w:r>
      <w:r>
        <w:t xml:space="preserve"> Meredith Merritt. "Racter the author?" </w:t>
      </w:r>
      <w:r>
        <w:rPr>
          <w:i/>
        </w:rPr>
        <w:t>Library Computing</w:t>
      </w:r>
      <w:r>
        <w:t>, November 1985, 60.</w:t>
      </w:r>
    </w:p>
  </w:footnote>
  <w:footnote w:id="2">
    <w:p w14:paraId="00000082" w14:textId="77777777" w:rsidR="00C94DC7" w:rsidRDefault="00000000" w:rsidP="009641DF">
      <w:pPr>
        <w:pStyle w:val="Footnotes"/>
      </w:pPr>
      <w:r>
        <w:rPr>
          <w:vertAlign w:val="superscript"/>
        </w:rPr>
        <w:footnoteRef/>
      </w:r>
      <w:r>
        <w:t xml:space="preserve"> "AIs as authors" email thread, </w:t>
      </w:r>
      <w:r>
        <w:rPr>
          <w:i/>
        </w:rPr>
        <w:t>PCCLIST</w:t>
      </w:r>
      <w:r>
        <w:t xml:space="preserve">, March 10-16th, 2021. Accessed June 25, 2023. </w:t>
      </w:r>
      <w:hyperlink r:id="rId1" w:anchor="3">
        <w:r w:rsidR="00C94DC7">
          <w:rPr>
            <w:color w:val="1155CC"/>
            <w:u w:val="single"/>
          </w:rPr>
          <w:t>https://listserv.loc.gov/cgi-bin/wa?A1=ind2103&amp;L=PCCLIST#3</w:t>
        </w:r>
      </w:hyperlink>
      <w:r>
        <w:t xml:space="preserve"> </w:t>
      </w:r>
    </w:p>
  </w:footnote>
  <w:footnote w:id="3">
    <w:p w14:paraId="00000084" w14:textId="77777777" w:rsidR="00C94DC7" w:rsidRDefault="00000000" w:rsidP="009641DF">
      <w:pPr>
        <w:pStyle w:val="Footnotes"/>
      </w:pPr>
      <w:r>
        <w:rPr>
          <w:vertAlign w:val="superscript"/>
        </w:rPr>
        <w:footnoteRef/>
      </w:r>
      <w:r>
        <w:t xml:space="preserve"> Program for Cooperative Cataloging, Standing Committee on Standards. "PCC FAQ: Cataloging of Resources Generated Using Artificial Intelligence (AI) Software" (February 8, 2024). </w:t>
      </w:r>
      <w:hyperlink r:id="rId2">
        <w:r w:rsidR="00C94DC7">
          <w:rPr>
            <w:color w:val="1155CC"/>
            <w:u w:val="single"/>
          </w:rPr>
          <w:t>https://www.loc.gov/aba/pcc/scs/documents/FAQ-Cataloging-of-Resources-Generated-by-Artificial-Intelligence</w:t>
        </w:r>
      </w:hyperlink>
      <w:r>
        <w:t xml:space="preserve"> </w:t>
      </w:r>
    </w:p>
  </w:footnote>
  <w:footnote w:id="4">
    <w:p w14:paraId="7ED94859" w14:textId="566CCD51" w:rsidR="009A7243" w:rsidRPr="00DD339C" w:rsidRDefault="009A7243" w:rsidP="009641DF">
      <w:pPr>
        <w:pStyle w:val="Footnotes"/>
        <w:rPr>
          <w:lang w:val="en-US"/>
        </w:rPr>
      </w:pPr>
      <w:r>
        <w:rPr>
          <w:rStyle w:val="FootnoteReference"/>
        </w:rPr>
        <w:footnoteRef/>
      </w:r>
      <w:r>
        <w:t xml:space="preserve"> </w:t>
      </w:r>
      <w:r w:rsidRPr="009A7243">
        <w:t>Judith P. Cannan, Paul Frank &amp; Les Hawkins</w:t>
      </w:r>
      <w:r>
        <w:t>.</w:t>
      </w:r>
      <w:r w:rsidRPr="009A7243">
        <w:t xml:space="preserve"> </w:t>
      </w:r>
      <w:r>
        <w:t>“</w:t>
      </w:r>
      <w:r w:rsidRPr="009A7243">
        <w:t>PCC: A Leader of Change,</w:t>
      </w:r>
      <w:r>
        <w:t xml:space="preserve">” </w:t>
      </w:r>
      <w:r w:rsidRPr="00DD339C">
        <w:rPr>
          <w:i/>
          <w:iCs/>
        </w:rPr>
        <w:t>Cataloging &amp; Classification Quarterly</w:t>
      </w:r>
      <w:r w:rsidRPr="009A7243">
        <w:t xml:space="preserve"> 58</w:t>
      </w:r>
      <w:r>
        <w:t>, no.</w:t>
      </w:r>
      <w:r w:rsidRPr="009A7243">
        <w:t>3-4</w:t>
      </w:r>
      <w:r>
        <w:t xml:space="preserve"> (January 2020)</w:t>
      </w:r>
      <w:r w:rsidRPr="009A7243">
        <w:t xml:space="preserve">, </w:t>
      </w:r>
      <w:r>
        <w:t>231-232. doi:</w:t>
      </w:r>
      <w:r w:rsidRPr="009A7243">
        <w:t>10.1080/01639374.2020.171</w:t>
      </w:r>
    </w:p>
  </w:footnote>
  <w:footnote w:id="5">
    <w:p w14:paraId="73CC4270" w14:textId="5431CA95" w:rsidR="006955F6" w:rsidRPr="00DD339C" w:rsidRDefault="006955F6" w:rsidP="009641DF">
      <w:pPr>
        <w:pStyle w:val="Footnotes"/>
        <w:rPr>
          <w:lang w:val="en-US"/>
        </w:rPr>
      </w:pPr>
      <w:r>
        <w:rPr>
          <w:rStyle w:val="FootnoteReference"/>
        </w:rPr>
        <w:footnoteRef/>
      </w:r>
      <w:r>
        <w:t xml:space="preserve"> </w:t>
      </w:r>
      <w:r w:rsidR="00170486">
        <w:t xml:space="preserve">Sebastian Raschka. </w:t>
      </w:r>
      <w:r w:rsidR="00170486">
        <w:rPr>
          <w:i/>
          <w:iCs/>
        </w:rPr>
        <w:t>Build a Large Language Model (From Scratch)</w:t>
      </w:r>
      <w:r w:rsidR="00170486">
        <w:t xml:space="preserve">. (Shelter Island: Manning, 2025), 3. </w:t>
      </w:r>
    </w:p>
  </w:footnote>
  <w:footnote w:id="6">
    <w:p w14:paraId="3595F9C6" w14:textId="1BF146C3" w:rsidR="00170486" w:rsidRPr="00DD339C" w:rsidRDefault="00170486" w:rsidP="009641DF">
      <w:pPr>
        <w:pStyle w:val="Footnotes"/>
        <w:rPr>
          <w:lang w:val="en-US"/>
        </w:rPr>
      </w:pPr>
      <w:r>
        <w:rPr>
          <w:rStyle w:val="FootnoteReference"/>
        </w:rPr>
        <w:footnoteRef/>
      </w:r>
      <w:r>
        <w:t xml:space="preserve"> Raschka, </w:t>
      </w:r>
      <w:r>
        <w:rPr>
          <w:i/>
          <w:iCs/>
        </w:rPr>
        <w:t>Build a Large Language Model</w:t>
      </w:r>
      <w:r>
        <w:t xml:space="preserve">, 3; </w:t>
      </w:r>
      <w:r w:rsidRPr="00170486">
        <w:t>Ethem Alpaydın</w:t>
      </w:r>
      <w:r>
        <w:t xml:space="preserve">. </w:t>
      </w:r>
      <w:r>
        <w:rPr>
          <w:i/>
          <w:iCs/>
        </w:rPr>
        <w:t>Introduction to Machine Learning</w:t>
      </w:r>
      <w:r>
        <w:t>, Fourth edition. (Cambridge, Massachusetts: MIT Press, 2020), 3.</w:t>
      </w:r>
    </w:p>
  </w:footnote>
  <w:footnote w:id="7">
    <w:p w14:paraId="0000007F" w14:textId="1B622690" w:rsidR="00C94DC7" w:rsidRDefault="00000000" w:rsidP="009641DF">
      <w:pPr>
        <w:pStyle w:val="Footnotes"/>
        <w:rPr>
          <w:sz w:val="18"/>
          <w:szCs w:val="18"/>
        </w:rPr>
      </w:pPr>
      <w:r>
        <w:rPr>
          <w:vertAlign w:val="superscript"/>
        </w:rPr>
        <w:footnoteRef/>
      </w:r>
      <w:r>
        <w:t xml:space="preserve"> Andromeda</w:t>
      </w:r>
      <w:r w:rsidR="002E59FF">
        <w:t xml:space="preserve"> Yelton,</w:t>
      </w:r>
      <w:r>
        <w:t xml:space="preserve"> "HAMLET: Neural-Net-Powered Prototypes for Library Discovery," in </w:t>
      </w:r>
      <w:r>
        <w:rPr>
          <w:i/>
        </w:rPr>
        <w:t>Artificial Intelligence and Machine Learning in Libraries</w:t>
      </w:r>
      <w:r>
        <w:t>, ed. Jason Griffey (</w:t>
      </w:r>
      <w:r>
        <w:rPr>
          <w:i/>
        </w:rPr>
        <w:t>Library Technology Reports</w:t>
      </w:r>
      <w:r>
        <w:t xml:space="preserve"> 55, no. 1), January 2019, 10. </w:t>
      </w:r>
      <w:hyperlink r:id="rId3">
        <w:r w:rsidR="00C94DC7">
          <w:rPr>
            <w:color w:val="1155CC"/>
            <w:u w:val="single"/>
          </w:rPr>
          <w:t>https://journals.ala.org/index.php/ltr/issue/view/709</w:t>
        </w:r>
      </w:hyperlink>
      <w:r>
        <w:t xml:space="preserve">, viewed 26 March 2025 (issue DOI </w:t>
      </w:r>
      <w:hyperlink r:id="rId4">
        <w:r w:rsidR="00C94DC7">
          <w:rPr>
            <w:color w:val="1155CC"/>
            <w:u w:val="single"/>
          </w:rPr>
          <w:t>https://doi.org/10.5860/ltr.55n1</w:t>
        </w:r>
      </w:hyperlink>
      <w:r>
        <w:rPr>
          <w:sz w:val="18"/>
          <w:szCs w:val="18"/>
        </w:rPr>
        <w:t>)</w:t>
      </w:r>
    </w:p>
  </w:footnote>
  <w:footnote w:id="8">
    <w:p w14:paraId="00000080" w14:textId="0D915FB5" w:rsidR="00C94DC7" w:rsidRDefault="00000000" w:rsidP="009641DF">
      <w:pPr>
        <w:pStyle w:val="Footnotes"/>
      </w:pPr>
      <w:r>
        <w:rPr>
          <w:vertAlign w:val="superscript"/>
        </w:rPr>
        <w:footnoteRef/>
      </w:r>
      <w:r>
        <w:t xml:space="preserve"> Ibid</w:t>
      </w:r>
      <w:r w:rsidR="004E7D21">
        <w:t>.</w:t>
      </w:r>
    </w:p>
  </w:footnote>
  <w:footnote w:id="9">
    <w:p w14:paraId="44EBF212" w14:textId="714DA6FC" w:rsidR="00170486" w:rsidRPr="00DD339C" w:rsidRDefault="00170486" w:rsidP="009641DF">
      <w:pPr>
        <w:pStyle w:val="Footnotes"/>
        <w:rPr>
          <w:lang w:val="en-US"/>
        </w:rPr>
      </w:pPr>
      <w:r>
        <w:rPr>
          <w:rStyle w:val="FootnoteReference"/>
        </w:rPr>
        <w:footnoteRef/>
      </w:r>
      <w:r>
        <w:t xml:space="preserve"> Raschka, Build a Large Language Model, 2.</w:t>
      </w:r>
    </w:p>
  </w:footnote>
  <w:footnote w:id="10">
    <w:p w14:paraId="00000099" w14:textId="3DE98614" w:rsidR="00C94DC7" w:rsidRDefault="00000000" w:rsidP="009641DF">
      <w:pPr>
        <w:pStyle w:val="Footnotes"/>
      </w:pPr>
      <w:r>
        <w:rPr>
          <w:vertAlign w:val="superscript"/>
        </w:rPr>
        <w:footnoteRef/>
      </w:r>
      <w:r>
        <w:t xml:space="preserve"> Sara</w:t>
      </w:r>
      <w:r w:rsidR="002E59FF">
        <w:t xml:space="preserve"> Mannheimer</w:t>
      </w:r>
      <w:r>
        <w:t>, Natalie Bond, Scott W. H. Young, Hannah Scates Kettler, Addison Marcus, Sally K. Slipher, Jason A. Clark, Yasmeen Shorish, Doralyn Rossmann, and Bonnie Sheehey</w:t>
      </w:r>
      <w:r w:rsidR="002E59FF">
        <w:t>,</w:t>
      </w:r>
      <w:r>
        <w:t xml:space="preserve"> "Responsible AI Practice in Libraries and Archives:</w:t>
      </w:r>
      <w:r w:rsidR="0058630E">
        <w:t xml:space="preserve"> </w:t>
      </w:r>
      <w:r>
        <w:t xml:space="preserve">A Review of the Literature," </w:t>
      </w:r>
      <w:r>
        <w:rPr>
          <w:i/>
        </w:rPr>
        <w:t>Information Technology and Libraries</w:t>
      </w:r>
      <w:r>
        <w:t xml:space="preserve"> 43</w:t>
      </w:r>
      <w:r w:rsidR="009A7243">
        <w:t>,</w:t>
      </w:r>
      <w:r>
        <w:t xml:space="preserve"> no.3 (September 2024). </w:t>
      </w:r>
      <w:hyperlink r:id="rId5">
        <w:r w:rsidR="00C94DC7">
          <w:rPr>
            <w:color w:val="1155CC"/>
            <w:u w:val="single"/>
          </w:rPr>
          <w:t>https://doi.org/10.5860/ital.v43i3.17245</w:t>
        </w:r>
      </w:hyperlink>
      <w:r>
        <w:t xml:space="preserve"> </w:t>
      </w:r>
    </w:p>
  </w:footnote>
  <w:footnote w:id="11">
    <w:p w14:paraId="00000086" w14:textId="32E029F7" w:rsidR="00C94DC7" w:rsidRDefault="00000000" w:rsidP="009641DF">
      <w:pPr>
        <w:pStyle w:val="Footnotes"/>
      </w:pPr>
      <w:r>
        <w:rPr>
          <w:vertAlign w:val="superscript"/>
        </w:rPr>
        <w:footnoteRef/>
      </w:r>
      <w:r>
        <w:t xml:space="preserve"> P.D.</w:t>
      </w:r>
      <w:r w:rsidR="002E59FF">
        <w:t xml:space="preserve"> </w:t>
      </w:r>
      <w:r>
        <w:t>Juhl</w:t>
      </w:r>
      <w:r w:rsidR="002E59FF">
        <w:t>,</w:t>
      </w:r>
      <w:r>
        <w:t xml:space="preserve"> "Do Computer Poems Show That an Author's Intention Is Irrelevant to the Meaning of a</w:t>
      </w:r>
      <w:r w:rsidR="00EE55D8">
        <w:t xml:space="preserve"> </w:t>
      </w:r>
      <w:r>
        <w:t xml:space="preserve">Literary Work?" </w:t>
      </w:r>
      <w:r>
        <w:rPr>
          <w:i/>
        </w:rPr>
        <w:t>Critical Inquiry</w:t>
      </w:r>
      <w:r>
        <w:t xml:space="preserve"> 5, no.3 (Spring 1979), 481-487.</w:t>
      </w:r>
    </w:p>
  </w:footnote>
  <w:footnote w:id="12">
    <w:p w14:paraId="00000087" w14:textId="6BA38705" w:rsidR="00C94DC7" w:rsidRDefault="00000000" w:rsidP="009641DF">
      <w:pPr>
        <w:pStyle w:val="Footnotes"/>
      </w:pPr>
      <w:r>
        <w:rPr>
          <w:vertAlign w:val="superscript"/>
        </w:rPr>
        <w:footnoteRef/>
      </w:r>
      <w:r>
        <w:t xml:space="preserve"> Lori Emerson</w:t>
      </w:r>
      <w:r w:rsidR="002E59FF">
        <w:t>,</w:t>
      </w:r>
      <w:r>
        <w:t xml:space="preserve"> "Materiality, Intentionality, and the Computer-Generated Poem: Reading Walter Benn Michaels with Erin Mouré’s </w:t>
      </w:r>
      <w:r>
        <w:rPr>
          <w:i/>
        </w:rPr>
        <w:t>Pillage Laud</w:t>
      </w:r>
      <w:r>
        <w:t xml:space="preserve">," </w:t>
      </w:r>
      <w:r>
        <w:rPr>
          <w:i/>
        </w:rPr>
        <w:t>ESC: English Studies in Canada</w:t>
      </w:r>
      <w:r>
        <w:t xml:space="preserve"> 34, no.4 (December 2008).</w:t>
      </w:r>
      <w:r w:rsidR="002E59FF" w:rsidRPr="002E59FF">
        <w:t xml:space="preserve"> doi:</w:t>
      </w:r>
      <w:hyperlink r:id="rId6" w:history="1">
        <w:r w:rsidR="002E59FF" w:rsidRPr="002E59FF">
          <w:t>10.1353/esc.0.0158</w:t>
        </w:r>
      </w:hyperlink>
      <w:r w:rsidR="002E59FF">
        <w:t xml:space="preserve"> </w:t>
      </w:r>
    </w:p>
  </w:footnote>
  <w:footnote w:id="13">
    <w:p w14:paraId="00000069" w14:textId="74F7E5FE" w:rsidR="00C94DC7" w:rsidRDefault="00000000" w:rsidP="009641DF">
      <w:pPr>
        <w:pStyle w:val="Footnotes"/>
      </w:pPr>
      <w:r>
        <w:rPr>
          <w:vertAlign w:val="superscript"/>
        </w:rPr>
        <w:footnoteRef/>
      </w:r>
      <w:r>
        <w:t xml:space="preserve"> Leah Henrickson</w:t>
      </w:r>
      <w:r w:rsidR="002E59FF">
        <w:t xml:space="preserve">, </w:t>
      </w:r>
      <w:r>
        <w:t xml:space="preserve">"The policeman's beard is algorithmically constructed," </w:t>
      </w:r>
      <w:r>
        <w:rPr>
          <w:i/>
        </w:rPr>
        <w:t>3:am Magazine</w:t>
      </w:r>
      <w:r>
        <w:t xml:space="preserve">, July 16, 2018, viewed June 25, 2023. </w:t>
      </w:r>
      <w:hyperlink r:id="rId7">
        <w:r w:rsidR="00C94DC7">
          <w:rPr>
            <w:color w:val="1155CC"/>
            <w:u w:val="single"/>
          </w:rPr>
          <w:t>https://www.3ammagazine.com/3am/the-policemans-beard-is-algorithmically-constructed/</w:t>
        </w:r>
      </w:hyperlink>
      <w:r>
        <w:t xml:space="preserve"> </w:t>
      </w:r>
    </w:p>
  </w:footnote>
  <w:footnote w:id="14">
    <w:p w14:paraId="34C193FC" w14:textId="77777777" w:rsidR="009641DF" w:rsidRDefault="009641DF" w:rsidP="009641DF">
      <w:pPr>
        <w:pStyle w:val="Footnotes"/>
      </w:pPr>
      <w:r>
        <w:rPr>
          <w:vertAlign w:val="superscript"/>
        </w:rPr>
        <w:footnoteRef/>
      </w:r>
      <w:r>
        <w:t xml:space="preserve"> C.T. Funkhouser, "Chapter 1: Origination: Text Generation" in </w:t>
      </w:r>
      <w:r>
        <w:rPr>
          <w:i/>
        </w:rPr>
        <w:t>Prehistoric digital poetry: an archaeology of forms, 1959-1995</w:t>
      </w:r>
      <w:r>
        <w:t xml:space="preserve"> (Tuscaloosa: University of Alabama Press, 2007), 31-84.</w:t>
      </w:r>
    </w:p>
  </w:footnote>
  <w:footnote w:id="15">
    <w:p w14:paraId="1B216CE0" w14:textId="5B3DF4E0" w:rsidR="009641DF" w:rsidRPr="009641DF" w:rsidRDefault="009641DF" w:rsidP="009641DF">
      <w:pPr>
        <w:pStyle w:val="Footnotes"/>
        <w:rPr>
          <w:lang w:val="en-US"/>
        </w:rPr>
      </w:pPr>
      <w:r>
        <w:rPr>
          <w:rStyle w:val="FootnoteReference"/>
        </w:rPr>
        <w:footnoteRef/>
      </w:r>
      <w:r>
        <w:t xml:space="preserve"> </w:t>
      </w:r>
      <w:r w:rsidRPr="009641DF">
        <w:t xml:space="preserve">Sarah Hovde, “When is an Author Not an Author? Non-human and Fictional Creators under LRM, RDA, and Other Cataloging Standards” (virtual presentation at Society for the History of Authorship, Reading, and Publishing conference, June 26, 2023). </w:t>
      </w:r>
      <w:hyperlink r:id="rId8" w:tgtFrame="_blank" w:history="1">
        <w:r w:rsidRPr="009641DF">
          <w:rPr>
            <w:rStyle w:val="Hyperlink"/>
          </w:rPr>
          <w:t>https://doi.org/10.13016/dspace/0i6a-oqm4</w:t>
        </w:r>
      </w:hyperlink>
    </w:p>
  </w:footnote>
  <w:footnote w:id="16">
    <w:p w14:paraId="00000092" w14:textId="52A146F8" w:rsidR="00C94DC7" w:rsidRDefault="00000000" w:rsidP="009641DF">
      <w:pPr>
        <w:pStyle w:val="Footnotes"/>
      </w:pPr>
      <w:r>
        <w:rPr>
          <w:vertAlign w:val="superscript"/>
        </w:rPr>
        <w:footnoteRef/>
      </w:r>
      <w:r>
        <w:t xml:space="preserve"> Atte</w:t>
      </w:r>
      <w:r w:rsidR="002E59FF">
        <w:t xml:space="preserve"> Oskanen</w:t>
      </w:r>
      <w:r>
        <w:t>, Anica Cvetkovic, Nalan Akin, Rita Latikka, Jenna Bergdahl, Yang Chen, and Nina Savela</w:t>
      </w:r>
      <w:r w:rsidR="002E59FF">
        <w:t>,</w:t>
      </w:r>
      <w:r>
        <w:t xml:space="preserve"> "Artificial intelligence in fine arts: a systematic review of empirical research," </w:t>
      </w:r>
      <w:r>
        <w:rPr>
          <w:i/>
        </w:rPr>
        <w:t>Computers in human behavior: artificial humans</w:t>
      </w:r>
      <w:r>
        <w:t xml:space="preserve"> 1 (2023), 2. </w:t>
      </w:r>
      <w:hyperlink r:id="rId9">
        <w:r w:rsidR="00C94DC7">
          <w:rPr>
            <w:color w:val="1155CC"/>
            <w:u w:val="single"/>
          </w:rPr>
          <w:t>https://doi.org/10.1016/j.chbah.2023.100004</w:t>
        </w:r>
      </w:hyperlink>
      <w:r>
        <w:t xml:space="preserve"> </w:t>
      </w:r>
    </w:p>
  </w:footnote>
  <w:footnote w:id="17">
    <w:p w14:paraId="0000009F" w14:textId="068A7DB7" w:rsidR="00C94DC7" w:rsidRDefault="00000000" w:rsidP="009641DF">
      <w:pPr>
        <w:pStyle w:val="Footnotes"/>
      </w:pPr>
      <w:r>
        <w:rPr>
          <w:vertAlign w:val="superscript"/>
        </w:rPr>
        <w:footnoteRef/>
      </w:r>
      <w:r>
        <w:t xml:space="preserve"> Adam Eric Berkowitz</w:t>
      </w:r>
      <w:r w:rsidR="002E59FF">
        <w:t>,</w:t>
      </w:r>
      <w:r>
        <w:t xml:space="preserve"> "'Gimme Some Truth': AI Music and Implications for Copyright and Cataloging," </w:t>
      </w:r>
      <w:r>
        <w:rPr>
          <w:i/>
        </w:rPr>
        <w:t>Information technology and libraries</w:t>
      </w:r>
      <w:r>
        <w:t xml:space="preserve"> (September 2024). </w:t>
      </w:r>
      <w:hyperlink r:id="rId10" w:history="1">
        <w:r w:rsidR="002E59FF" w:rsidRPr="00426F4C">
          <w:rPr>
            <w:rStyle w:val="Hyperlink"/>
          </w:rPr>
          <w:t>https://doi.org/10.5860/ital.v43i3.17072</w:t>
        </w:r>
      </w:hyperlink>
      <w:r w:rsidR="002E59FF">
        <w:t xml:space="preserve"> </w:t>
      </w:r>
    </w:p>
  </w:footnote>
  <w:footnote w:id="18">
    <w:p w14:paraId="2C4045F6" w14:textId="7844EAD0" w:rsidR="00606406" w:rsidRPr="00DD339C" w:rsidRDefault="00606406" w:rsidP="009641DF">
      <w:pPr>
        <w:pStyle w:val="Footnotes"/>
        <w:rPr>
          <w:lang w:val="en-US"/>
        </w:rPr>
      </w:pPr>
      <w:r>
        <w:rPr>
          <w:rStyle w:val="FootnoteReference"/>
        </w:rPr>
        <w:footnoteRef/>
      </w:r>
      <w:r>
        <w:t xml:space="preserve"> Florian Cramer. "Combinatory poetry and literature on the internet," </w:t>
      </w:r>
      <w:r>
        <w:rPr>
          <w:i/>
        </w:rPr>
        <w:t>Ars semeiotica,</w:t>
      </w:r>
      <w:r>
        <w:t xml:space="preserve"> v.24:3-4 (2001), 243-244; Adam Smyth. "Cutting and authorship in early modern England," </w:t>
      </w:r>
      <w:r>
        <w:rPr>
          <w:i/>
        </w:rPr>
        <w:t>Authorship</w:t>
      </w:r>
      <w:r>
        <w:t>, 2.2 (Summer 2013)</w:t>
      </w:r>
    </w:p>
  </w:footnote>
  <w:footnote w:id="19">
    <w:p w14:paraId="0000006B" w14:textId="3270196B" w:rsidR="00C94DC7" w:rsidRDefault="00000000" w:rsidP="009641DF">
      <w:pPr>
        <w:pStyle w:val="Footnotes"/>
      </w:pPr>
      <w:r>
        <w:rPr>
          <w:vertAlign w:val="superscript"/>
        </w:rPr>
        <w:footnoteRef/>
      </w:r>
      <w:r w:rsidR="00EE55D8">
        <w:t xml:space="preserve"> </w:t>
      </w:r>
      <w:r>
        <w:t xml:space="preserve">John Fink, "The infinite game: ChatGPT, procedural generation, and large language models: a history" (webinar presented at Sherman Centre for Digital Scholarship, May 25, 2023), </w:t>
      </w:r>
      <w:hyperlink r:id="rId11">
        <w:r w:rsidR="00C94DC7">
          <w:rPr>
            <w:color w:val="1155CC"/>
            <w:u w:val="single"/>
          </w:rPr>
          <w:t>https://learn.scds.ca/dmds22-23/InfiniteGame.html</w:t>
        </w:r>
      </w:hyperlink>
      <w:r>
        <w:t xml:space="preserve"> (accessed February 17, 2025). </w:t>
      </w:r>
    </w:p>
  </w:footnote>
  <w:footnote w:id="20">
    <w:p w14:paraId="00000059" w14:textId="77777777" w:rsidR="00C94DC7" w:rsidRDefault="00000000" w:rsidP="009641DF">
      <w:pPr>
        <w:pStyle w:val="Footnotes"/>
      </w:pPr>
      <w:r>
        <w:rPr>
          <w:vertAlign w:val="superscript"/>
        </w:rPr>
        <w:footnoteRef/>
      </w:r>
      <w:r>
        <w:t xml:space="preserve"> Gardner Soule, "The machine that indexed the Bible," </w:t>
      </w:r>
      <w:r>
        <w:rPr>
          <w:i/>
        </w:rPr>
        <w:t>Popular Science</w:t>
      </w:r>
      <w:r>
        <w:t xml:space="preserve"> 169:5 (November 1956), 173-175, 242, 246. </w:t>
      </w:r>
    </w:p>
  </w:footnote>
  <w:footnote w:id="21">
    <w:p w14:paraId="00000090" w14:textId="77777777" w:rsidR="00C94DC7" w:rsidRDefault="00000000" w:rsidP="009641DF">
      <w:pPr>
        <w:pStyle w:val="Footnotes"/>
      </w:pPr>
      <w:r>
        <w:rPr>
          <w:vertAlign w:val="superscript"/>
        </w:rPr>
        <w:footnoteRef/>
      </w:r>
      <w:r>
        <w:t xml:space="preserve"> Charles Hartman. </w:t>
      </w:r>
      <w:r>
        <w:rPr>
          <w:i/>
        </w:rPr>
        <w:t>Virtual muse</w:t>
      </w:r>
      <w:r>
        <w:t xml:space="preserve"> (Hanover, NH: Wesleyan University Press, published by University Press of New England, 1996), 65.</w:t>
      </w:r>
    </w:p>
  </w:footnote>
  <w:footnote w:id="22">
    <w:p w14:paraId="0000005A" w14:textId="77777777" w:rsidR="00C94DC7" w:rsidRDefault="00000000" w:rsidP="009641DF">
      <w:pPr>
        <w:pStyle w:val="Footnotes"/>
      </w:pPr>
      <w:r>
        <w:rPr>
          <w:vertAlign w:val="superscript"/>
        </w:rPr>
        <w:footnoteRef/>
      </w:r>
      <w:r>
        <w:t xml:space="preserve"> Shane Neeley, [AI Art - Poetry], ShaneNeeley.com, </w:t>
      </w:r>
      <w:hyperlink r:id="rId12">
        <w:r w:rsidR="00C94DC7">
          <w:rPr>
            <w:color w:val="1155CC"/>
            <w:u w:val="single"/>
          </w:rPr>
          <w:t>https://www.shaneneeley.com/ai-art-poetry/</w:t>
        </w:r>
      </w:hyperlink>
      <w:r>
        <w:t xml:space="preserve"> (accessed February 17, 2025).</w:t>
      </w:r>
    </w:p>
  </w:footnote>
  <w:footnote w:id="23">
    <w:p w14:paraId="00000064" w14:textId="41185BAC" w:rsidR="00C94DC7" w:rsidRDefault="00000000" w:rsidP="009641DF">
      <w:pPr>
        <w:pStyle w:val="Footnotes"/>
      </w:pPr>
      <w:r>
        <w:rPr>
          <w:vertAlign w:val="superscript"/>
        </w:rPr>
        <w:footnoteRef/>
      </w:r>
      <w:r>
        <w:t xml:space="preserve"> "Eran Hadas - English," Eran Hadas. </w:t>
      </w:r>
      <w:hyperlink r:id="rId13">
        <w:r w:rsidR="00C94DC7">
          <w:rPr>
            <w:color w:val="1155CC"/>
            <w:u w:val="single"/>
          </w:rPr>
          <w:t>https://eranhadas.com/english/</w:t>
        </w:r>
      </w:hyperlink>
      <w:r>
        <w:t xml:space="preserve"> </w:t>
      </w:r>
      <w:r w:rsidR="002E59FF">
        <w:t>(accessed March 25,</w:t>
      </w:r>
      <w:r>
        <w:t xml:space="preserve"> 2025</w:t>
      </w:r>
      <w:r w:rsidR="002E59FF">
        <w:t>)</w:t>
      </w:r>
      <w:r>
        <w:t>.</w:t>
      </w:r>
    </w:p>
  </w:footnote>
  <w:footnote w:id="24">
    <w:p w14:paraId="00000063" w14:textId="7455D093" w:rsidR="00C94DC7" w:rsidRDefault="00000000" w:rsidP="009641DF">
      <w:pPr>
        <w:pStyle w:val="Footnotes"/>
      </w:pPr>
      <w:r>
        <w:rPr>
          <w:vertAlign w:val="superscript"/>
        </w:rPr>
        <w:footnoteRef/>
      </w:r>
      <w:r>
        <w:t xml:space="preserve"> Lillian-Yvonne Bertram, "Prompted By: A Conversation about Writing and Authorship Prompted by Artificial Intelligence" </w:t>
      </w:r>
      <w:r w:rsidR="002E59FF">
        <w:t>(</w:t>
      </w:r>
      <w:r>
        <w:t xml:space="preserve">virtual panel sponsored by University of Maryland English Department, </w:t>
      </w:r>
      <w:r w:rsidR="002E59FF">
        <w:t>March 6, 2023)</w:t>
      </w:r>
      <w:r>
        <w:t xml:space="preserve">. </w:t>
      </w:r>
      <w:hyperlink r:id="rId14">
        <w:r w:rsidR="00C94DC7">
          <w:rPr>
            <w:color w:val="1155CC"/>
            <w:u w:val="single"/>
          </w:rPr>
          <w:t>https://www.youtube.com/watch?v=02AUXedcq6I</w:t>
        </w:r>
      </w:hyperlink>
      <w:r>
        <w:t xml:space="preserve"> </w:t>
      </w:r>
    </w:p>
  </w:footnote>
  <w:footnote w:id="25">
    <w:p w14:paraId="00000065" w14:textId="77777777" w:rsidR="00C94DC7" w:rsidRDefault="00000000" w:rsidP="009641DF">
      <w:pPr>
        <w:pStyle w:val="Footnotes"/>
      </w:pPr>
      <w:r>
        <w:rPr>
          <w:vertAlign w:val="superscript"/>
        </w:rPr>
        <w:footnoteRef/>
      </w:r>
      <w:r>
        <w:t xml:space="preserve"> Nettrice Gaskins, "Here, Now &amp; Then: Black Joy &amp; Generative Artificial Intelligence," </w:t>
      </w:r>
    </w:p>
    <w:p w14:paraId="00000066" w14:textId="25383D68" w:rsidR="00C94DC7" w:rsidRDefault="00C94DC7" w:rsidP="009641DF">
      <w:pPr>
        <w:pStyle w:val="Footnotes"/>
      </w:pPr>
      <w:hyperlink r:id="rId15">
        <w:r>
          <w:rPr>
            <w:color w:val="1155CC"/>
            <w:u w:val="single"/>
          </w:rPr>
          <w:t>https://nettricegaskins.medium.com/here-now-then-black-joy-generative-artificial-intelligence-12bbe626d893</w:t>
        </w:r>
      </w:hyperlink>
      <w:r w:rsidR="002E59FF">
        <w:t xml:space="preserve"> (accessed March 25,</w:t>
      </w:r>
      <w:r>
        <w:t xml:space="preserve"> 2025</w:t>
      </w:r>
      <w:r w:rsidR="002E59FF">
        <w:t>)</w:t>
      </w:r>
      <w:r>
        <w:t xml:space="preserve">; Nettrice Gaskins, "The role of the artist in generative AI," July 6, 2023. </w:t>
      </w:r>
      <w:hyperlink r:id="rId16">
        <w:r>
          <w:rPr>
            <w:color w:val="1155CC"/>
            <w:u w:val="single"/>
          </w:rPr>
          <w:t>https://nettricegaskins.medium.com/the-role-of-the-artist-in-generative-ai-de79d6b8098e</w:t>
        </w:r>
      </w:hyperlink>
      <w:r>
        <w:t xml:space="preserve"> </w:t>
      </w:r>
      <w:r w:rsidR="002E59FF">
        <w:t>(accessed March 25, 2025)</w:t>
      </w:r>
      <w:r>
        <w:t>.</w:t>
      </w:r>
    </w:p>
  </w:footnote>
  <w:footnote w:id="26">
    <w:p w14:paraId="00000091" w14:textId="6694F281" w:rsidR="00C94DC7" w:rsidRDefault="00000000" w:rsidP="009641DF">
      <w:pPr>
        <w:pStyle w:val="Footnotes"/>
      </w:pPr>
      <w:r>
        <w:rPr>
          <w:vertAlign w:val="superscript"/>
        </w:rPr>
        <w:footnoteRef/>
      </w:r>
      <w:r>
        <w:t xml:space="preserve"> Leah Henrickson</w:t>
      </w:r>
      <w:r w:rsidR="002E59FF">
        <w:t>,</w:t>
      </w:r>
      <w:r>
        <w:t xml:space="preserve"> "Constructing the Other Half of </w:t>
      </w:r>
      <w:r>
        <w:rPr>
          <w:i/>
        </w:rPr>
        <w:t>The Policeman’s Beard</w:t>
      </w:r>
      <w:r>
        <w:t xml:space="preserve">," </w:t>
      </w:r>
      <w:r>
        <w:rPr>
          <w:i/>
        </w:rPr>
        <w:t>electronic book review</w:t>
      </w:r>
      <w:r>
        <w:t xml:space="preserve"> (4 April 2024). </w:t>
      </w:r>
      <w:hyperlink r:id="rId17">
        <w:r w:rsidR="00C94DC7">
          <w:rPr>
            <w:color w:val="1155CC"/>
            <w:u w:val="single"/>
          </w:rPr>
          <w:t>https://electronicbookreview.com/essay/constructing-the-other-half-of-the-policemans-beard/</w:t>
        </w:r>
      </w:hyperlink>
      <w:r w:rsidR="002E59FF">
        <w:t xml:space="preserve"> (accessed March 20, 2025)</w:t>
      </w:r>
      <w:r>
        <w:t xml:space="preserve">. </w:t>
      </w:r>
      <w:hyperlink r:id="rId18">
        <w:r w:rsidR="00C94DC7">
          <w:rPr>
            <w:color w:val="1155CC"/>
            <w:u w:val="single"/>
          </w:rPr>
          <w:t>https://doi.org/10.7273/2bt7-pw23</w:t>
        </w:r>
      </w:hyperlink>
      <w:r>
        <w:t xml:space="preserve"> </w:t>
      </w:r>
    </w:p>
  </w:footnote>
  <w:footnote w:id="27">
    <w:p w14:paraId="000000A9" w14:textId="0E18113F" w:rsidR="00C94DC7" w:rsidRDefault="00000000" w:rsidP="009641DF">
      <w:pPr>
        <w:pStyle w:val="Footnotes"/>
      </w:pPr>
      <w:r>
        <w:rPr>
          <w:vertAlign w:val="superscript"/>
        </w:rPr>
        <w:footnoteRef/>
      </w:r>
      <w:r>
        <w:t xml:space="preserve"> Chris Stokel-Walker</w:t>
      </w:r>
      <w:r w:rsidR="00333053">
        <w:t>,</w:t>
      </w:r>
      <w:r>
        <w:t xml:space="preserve"> "ChatGPT listed as author on research papers: many scientists disapprove," </w:t>
      </w:r>
      <w:r>
        <w:rPr>
          <w:i/>
        </w:rPr>
        <w:t>Nature</w:t>
      </w:r>
      <w:r>
        <w:t xml:space="preserve"> 613 (26 January 2023). </w:t>
      </w:r>
      <w:hyperlink r:id="rId19">
        <w:r w:rsidR="00C94DC7">
          <w:rPr>
            <w:color w:val="1155CC"/>
            <w:u w:val="single"/>
          </w:rPr>
          <w:t>https://www.nature.com/articles/d41586-023-00107-z</w:t>
        </w:r>
      </w:hyperlink>
      <w:r>
        <w:t xml:space="preserve"> </w:t>
      </w:r>
      <w:r w:rsidR="002E59FF">
        <w:t>(accessed March 31, 2025)</w:t>
      </w:r>
      <w:r>
        <w:t>.</w:t>
      </w:r>
    </w:p>
  </w:footnote>
  <w:footnote w:id="28">
    <w:p w14:paraId="000000A1" w14:textId="6F517A32" w:rsidR="00C94DC7" w:rsidRDefault="00000000" w:rsidP="009641DF">
      <w:pPr>
        <w:pStyle w:val="Footnotes"/>
      </w:pPr>
      <w:r>
        <w:rPr>
          <w:vertAlign w:val="superscript"/>
        </w:rPr>
        <w:footnoteRef/>
      </w:r>
      <w:r>
        <w:t xml:space="preserve"> Guillaume</w:t>
      </w:r>
      <w:r w:rsidR="002E59FF">
        <w:t xml:space="preserve"> Cabanac</w:t>
      </w:r>
      <w:r>
        <w:t xml:space="preserve"> and Cyril Labbé</w:t>
      </w:r>
      <w:r w:rsidR="00333053">
        <w:t>,</w:t>
      </w:r>
      <w:r>
        <w:t xml:space="preserve"> "Prevalence of nonsensical algorithmically generated papers</w:t>
      </w:r>
      <w:r w:rsidR="002E59FF">
        <w:t xml:space="preserve"> </w:t>
      </w:r>
      <w:r>
        <w:t xml:space="preserve">in the scientific literature," </w:t>
      </w:r>
      <w:r>
        <w:rPr>
          <w:i/>
        </w:rPr>
        <w:t>Journal of the Association for Information Science and Technology</w:t>
      </w:r>
      <w:r>
        <w:t xml:space="preserve"> 72 (2021).</w:t>
      </w:r>
      <w:r w:rsidR="002E59FF">
        <w:t xml:space="preserve"> </w:t>
      </w:r>
      <w:r>
        <w:t>doi:10.1002/asi.24495</w:t>
      </w:r>
    </w:p>
  </w:footnote>
  <w:footnote w:id="29">
    <w:p w14:paraId="00000097" w14:textId="3D89ED5F" w:rsidR="00C94DC7" w:rsidRDefault="00000000" w:rsidP="009641DF">
      <w:pPr>
        <w:pStyle w:val="Footnotes"/>
      </w:pPr>
      <w:r>
        <w:rPr>
          <w:vertAlign w:val="superscript"/>
        </w:rPr>
        <w:footnoteRef/>
      </w:r>
      <w:r>
        <w:t xml:space="preserve"> Weixin Liang, Zachary Izzo, Yaohui Zhang, Haley Lepp, Hancheng Cao, Xuandong Zhao, Lingjiao Chen, Haotian Ye, Sheng Liu, Zhi Huang, Daniel A. McFarland, James Y. Zou</w:t>
      </w:r>
      <w:r w:rsidR="00333053">
        <w:t>,</w:t>
      </w:r>
      <w:r>
        <w:t xml:space="preserve"> "Monitoring AI-Modified Content at Scale: A Case Study on the Impact of ChatGPT on AI Conference Peer Reviews," </w:t>
      </w:r>
      <w:r>
        <w:rPr>
          <w:i/>
        </w:rPr>
        <w:t>arXiv</w:t>
      </w:r>
      <w:r>
        <w:t xml:space="preserve"> (submitted 11 March 2024, last revised 15 June 2024). </w:t>
      </w:r>
      <w:hyperlink r:id="rId20">
        <w:r w:rsidR="00C94DC7">
          <w:rPr>
            <w:color w:val="1155CC"/>
            <w:u w:val="single"/>
          </w:rPr>
          <w:t>https://doi.org/10.48550/arXiv.2403.07183</w:t>
        </w:r>
      </w:hyperlink>
    </w:p>
  </w:footnote>
  <w:footnote w:id="30">
    <w:p w14:paraId="00000098" w14:textId="39323DF0" w:rsidR="00C94DC7" w:rsidRDefault="00000000" w:rsidP="009641DF">
      <w:pPr>
        <w:pStyle w:val="Footnotes"/>
      </w:pPr>
      <w:r>
        <w:rPr>
          <w:vertAlign w:val="superscript"/>
        </w:rPr>
        <w:footnoteRef/>
      </w:r>
      <w:r>
        <w:t xml:space="preserve"> Andrew Gray</w:t>
      </w:r>
      <w:r w:rsidR="00333053">
        <w:t>,</w:t>
      </w:r>
      <w:r>
        <w:t xml:space="preserve"> "ChatGPT "contamination": estimating the prevalence of LLMs in the scholarly literature," </w:t>
      </w:r>
      <w:r>
        <w:rPr>
          <w:i/>
        </w:rPr>
        <w:t>arXiv</w:t>
      </w:r>
      <w:r>
        <w:t xml:space="preserve"> (submitted 25 March 2024). </w:t>
      </w:r>
      <w:hyperlink r:id="rId21">
        <w:r w:rsidR="00C94DC7">
          <w:rPr>
            <w:color w:val="1155CC"/>
            <w:u w:val="single"/>
          </w:rPr>
          <w:t>https://doi.org/10.48550/arXiv.2403.16887</w:t>
        </w:r>
      </w:hyperlink>
    </w:p>
  </w:footnote>
  <w:footnote w:id="31">
    <w:p w14:paraId="00000088" w14:textId="28289EB7" w:rsidR="00C94DC7" w:rsidRDefault="00000000" w:rsidP="009641DF">
      <w:pPr>
        <w:pStyle w:val="Footnotes"/>
        <w:rPr>
          <w:sz w:val="18"/>
          <w:szCs w:val="18"/>
        </w:rPr>
      </w:pPr>
      <w:r>
        <w:rPr>
          <w:vertAlign w:val="superscript"/>
        </w:rPr>
        <w:footnoteRef/>
      </w:r>
      <w:r>
        <w:t xml:space="preserve"> Greg Bensinger, "Focus: ChatGPT launches boom in AI-written e-books on Amazon." Reuters, February 21, 2023, </w:t>
      </w:r>
      <w:hyperlink r:id="rId22" w:history="1">
        <w:r w:rsidR="007A798D" w:rsidRPr="00461825">
          <w:rPr>
            <w:rStyle w:val="Hyperlink"/>
            <w:sz w:val="20"/>
            <w:szCs w:val="20"/>
          </w:rPr>
          <w:t>https://www.reuters.com/technology/chatgpt-launches-boom-ai-written-e-books-amazon-2023-02-21/</w:t>
        </w:r>
      </w:hyperlink>
      <w:r w:rsidR="007A798D">
        <w:t xml:space="preserve"> </w:t>
      </w:r>
      <w:r>
        <w:t>(accessed February 17, 2025).</w:t>
      </w:r>
    </w:p>
  </w:footnote>
  <w:footnote w:id="32">
    <w:p w14:paraId="000000A2" w14:textId="1EF83F50" w:rsidR="00C94DC7" w:rsidRDefault="00000000" w:rsidP="009641DF">
      <w:pPr>
        <w:pStyle w:val="Footnotes"/>
      </w:pPr>
      <w:r>
        <w:rPr>
          <w:vertAlign w:val="superscript"/>
        </w:rPr>
        <w:footnoteRef/>
      </w:r>
      <w:r>
        <w:t xml:space="preserve"> Emanuel</w:t>
      </w:r>
      <w:r w:rsidR="00333053">
        <w:t xml:space="preserve"> Maiberg,</w:t>
      </w:r>
      <w:r>
        <w:t xml:space="preserve"> "AI-Generated Slop Is Already In Your Public Library," </w:t>
      </w:r>
      <w:r>
        <w:rPr>
          <w:i/>
        </w:rPr>
        <w:t>404 Media</w:t>
      </w:r>
      <w:r>
        <w:t xml:space="preserve"> (4 February 2025). </w:t>
      </w:r>
      <w:hyperlink r:id="rId23">
        <w:r w:rsidR="00C94DC7">
          <w:rPr>
            <w:color w:val="1155CC"/>
            <w:u w:val="single"/>
          </w:rPr>
          <w:t>https://www.404media.co/ai-generated-slop-is-already-in-your-public-library-3/</w:t>
        </w:r>
      </w:hyperlink>
      <w:r>
        <w:t xml:space="preserve"> </w:t>
      </w:r>
      <w:r w:rsidR="00333053">
        <w:t xml:space="preserve">(accessed March </w:t>
      </w:r>
      <w:r>
        <w:t>31</w:t>
      </w:r>
      <w:r w:rsidR="00333053">
        <w:t>,</w:t>
      </w:r>
      <w:r>
        <w:t xml:space="preserve"> 2025</w:t>
      </w:r>
      <w:r w:rsidR="00333053">
        <w:t>)</w:t>
      </w:r>
      <w:r>
        <w:t>.</w:t>
      </w:r>
    </w:p>
  </w:footnote>
  <w:footnote w:id="33">
    <w:p w14:paraId="00000073" w14:textId="41CCEF00" w:rsidR="00C94DC7" w:rsidRDefault="00000000" w:rsidP="009641DF">
      <w:pPr>
        <w:pStyle w:val="Footnotes"/>
      </w:pPr>
      <w:r>
        <w:rPr>
          <w:vertAlign w:val="superscript"/>
        </w:rPr>
        <w:footnoteRef/>
      </w:r>
      <w:r>
        <w:t xml:space="preserve"> Souradip</w:t>
      </w:r>
      <w:r w:rsidR="00333053" w:rsidRPr="00333053">
        <w:t xml:space="preserve"> </w:t>
      </w:r>
      <w:r w:rsidR="00333053">
        <w:t>Chakraborty</w:t>
      </w:r>
      <w:r>
        <w:t>, Amrit Singh Bedi, Sicheng Zhu, Bang An, Dinesh Manocha, and Furong Huang</w:t>
      </w:r>
      <w:r w:rsidR="00333053">
        <w:t>,</w:t>
      </w:r>
      <w:r>
        <w:t xml:space="preserve"> "On the Possibilities of AI-Generated Text Detection," </w:t>
      </w:r>
      <w:r>
        <w:rPr>
          <w:i/>
        </w:rPr>
        <w:t xml:space="preserve">arXiv </w:t>
      </w:r>
      <w:r>
        <w:t xml:space="preserve">(October 2023). </w:t>
      </w:r>
      <w:hyperlink r:id="rId24">
        <w:r w:rsidR="00C94DC7">
          <w:rPr>
            <w:color w:val="1155CC"/>
            <w:u w:val="single"/>
          </w:rPr>
          <w:t>https://doi.org/10.48550/arXiv.2304.04736</w:t>
        </w:r>
      </w:hyperlink>
    </w:p>
  </w:footnote>
  <w:footnote w:id="34">
    <w:p w14:paraId="00000074" w14:textId="61D428CE" w:rsidR="00C94DC7" w:rsidRDefault="00000000" w:rsidP="009641DF">
      <w:pPr>
        <w:pStyle w:val="Footnotes"/>
      </w:pPr>
      <w:r>
        <w:rPr>
          <w:vertAlign w:val="superscript"/>
        </w:rPr>
        <w:footnoteRef/>
      </w:r>
      <w:r>
        <w:t xml:space="preserve"> Abhimanyu</w:t>
      </w:r>
      <w:r w:rsidR="00333053">
        <w:t xml:space="preserve"> Hans</w:t>
      </w:r>
      <w:r>
        <w:t>, Avi Schwarzschild, Valeriia Cherepanova, Hamid Kazemi, Aniruddha Saha, Micah Goldblum, Jonas Geiping, and Tom Goldstein</w:t>
      </w:r>
      <w:r w:rsidR="00333053">
        <w:t>,</w:t>
      </w:r>
      <w:r>
        <w:t xml:space="preserve"> "Spotting LLMs With Binoculars: Zero-Shot Detection of Machine-Generated Text," </w:t>
      </w:r>
      <w:r>
        <w:rPr>
          <w:i/>
        </w:rPr>
        <w:t>arXiv</w:t>
      </w:r>
      <w:r>
        <w:t xml:space="preserve"> (October 2024). </w:t>
      </w:r>
      <w:hyperlink r:id="rId25">
        <w:r w:rsidR="00C94DC7">
          <w:rPr>
            <w:color w:val="1155CC"/>
            <w:u w:val="single"/>
          </w:rPr>
          <w:t>https://doi.org/10.48550/arXiv.2401.12070</w:t>
        </w:r>
      </w:hyperlink>
    </w:p>
  </w:footnote>
  <w:footnote w:id="35">
    <w:p w14:paraId="74F5FEF0" w14:textId="253F32A9" w:rsidR="001B4862" w:rsidRPr="00DD339C" w:rsidRDefault="001B4862" w:rsidP="009641DF">
      <w:pPr>
        <w:pStyle w:val="Footnotes"/>
        <w:rPr>
          <w:lang w:val="en-US"/>
        </w:rPr>
      </w:pPr>
      <w:r>
        <w:rPr>
          <w:rStyle w:val="FootnoteReference"/>
        </w:rPr>
        <w:footnoteRef/>
      </w:r>
      <w:r>
        <w:t xml:space="preserve"> </w:t>
      </w:r>
      <w:r>
        <w:rPr>
          <w:lang w:val="en-US"/>
        </w:rPr>
        <w:t>Shoumik Saha and Soheil Feizi, "</w:t>
      </w:r>
      <w:r w:rsidRPr="001B4862">
        <w:rPr>
          <w:lang w:val="en-US"/>
        </w:rPr>
        <w:t>Almost AI, Almost Human: The Challenge of Detecting AI-Polished Writing</w:t>
      </w:r>
      <w:r>
        <w:rPr>
          <w:lang w:val="en-US"/>
        </w:rPr>
        <w:t xml:space="preserve">," </w:t>
      </w:r>
      <w:r>
        <w:rPr>
          <w:i/>
          <w:iCs/>
          <w:lang w:val="en-US"/>
        </w:rPr>
        <w:t>arXiv</w:t>
      </w:r>
      <w:r>
        <w:rPr>
          <w:lang w:val="en-US"/>
        </w:rPr>
        <w:t xml:space="preserve"> (May 2025). </w:t>
      </w:r>
      <w:hyperlink r:id="rId26" w:history="1">
        <w:r w:rsidRPr="00F67BC2">
          <w:rPr>
            <w:rStyle w:val="Hyperlink"/>
            <w:lang w:val="en-US"/>
          </w:rPr>
          <w:t>https://doi.org/10.48550/arXiv.2502.15666</w:t>
        </w:r>
      </w:hyperlink>
      <w:r>
        <w:rPr>
          <w:lang w:val="en-US"/>
        </w:rPr>
        <w:t xml:space="preserve">  </w:t>
      </w:r>
    </w:p>
  </w:footnote>
  <w:footnote w:id="36">
    <w:p w14:paraId="000000A3" w14:textId="0D1C05AB" w:rsidR="00C94DC7" w:rsidRDefault="00000000" w:rsidP="009641DF">
      <w:pPr>
        <w:pStyle w:val="Footnotes"/>
      </w:pPr>
      <w:r>
        <w:rPr>
          <w:vertAlign w:val="superscript"/>
        </w:rPr>
        <w:footnoteRef/>
      </w:r>
      <w:r>
        <w:t xml:space="preserve"> Matt Levin, "Exclusive: Authors Guild to offer “Human Authored” label on books to compete with AI," </w:t>
      </w:r>
      <w:r>
        <w:rPr>
          <w:i/>
        </w:rPr>
        <w:t>Marketplace</w:t>
      </w:r>
      <w:r>
        <w:t xml:space="preserve"> (October 7, 2024). </w:t>
      </w:r>
      <w:hyperlink r:id="rId27">
        <w:r w:rsidR="00C94DC7">
          <w:rPr>
            <w:color w:val="1155CC"/>
            <w:u w:val="single"/>
          </w:rPr>
          <w:t>https://www.marketplace.org/2024/10/07/authors-guild-human-authored-label-ai/</w:t>
        </w:r>
      </w:hyperlink>
      <w:r w:rsidR="00333053">
        <w:t xml:space="preserve"> (accessed </w:t>
      </w:r>
      <w:r>
        <w:t>March</w:t>
      </w:r>
      <w:r w:rsidR="00333053">
        <w:t xml:space="preserve"> 26,</w:t>
      </w:r>
      <w:r>
        <w:t xml:space="preserve"> 2025</w:t>
      </w:r>
      <w:r w:rsidR="00333053">
        <w:t>).</w:t>
      </w:r>
    </w:p>
  </w:footnote>
  <w:footnote w:id="37">
    <w:p w14:paraId="00000089" w14:textId="7D31D787" w:rsidR="00C94DC7" w:rsidRDefault="00000000" w:rsidP="009641DF">
      <w:pPr>
        <w:pStyle w:val="Footnotes"/>
      </w:pPr>
      <w:r>
        <w:rPr>
          <w:vertAlign w:val="superscript"/>
        </w:rPr>
        <w:footnoteRef/>
      </w:r>
      <w:r>
        <w:t xml:space="preserve"> The Authors' Guild. "FAQs on the Human Authored Certification." </w:t>
      </w:r>
      <w:hyperlink r:id="rId28">
        <w:r w:rsidR="00C94DC7">
          <w:rPr>
            <w:color w:val="1155CC"/>
            <w:u w:val="single"/>
          </w:rPr>
          <w:t>https://authorsguild.org/human-authored/faq/</w:t>
        </w:r>
      </w:hyperlink>
      <w:r w:rsidR="00333053">
        <w:t xml:space="preserve"> (accessed March 26, 2025).</w:t>
      </w:r>
    </w:p>
  </w:footnote>
  <w:footnote w:id="38">
    <w:p w14:paraId="00000072" w14:textId="51DB42CA" w:rsidR="00C94DC7" w:rsidRDefault="00000000" w:rsidP="009641DF">
      <w:pPr>
        <w:pStyle w:val="Footnotes"/>
      </w:pPr>
      <w:r>
        <w:rPr>
          <w:vertAlign w:val="superscript"/>
        </w:rPr>
        <w:footnoteRef/>
      </w:r>
      <w:r>
        <w:t xml:space="preserve"> Atte</w:t>
      </w:r>
      <w:r w:rsidR="00333053">
        <w:t xml:space="preserve"> Oskanen</w:t>
      </w:r>
      <w:r w:rsidR="004E6237">
        <w:t xml:space="preserve"> et al.,</w:t>
      </w:r>
      <w:r>
        <w:t xml:space="preserve"> "Artificial intelligence in fine arts</w:t>
      </w:r>
      <w:r w:rsidR="004E6237">
        <w:t>,” 1.</w:t>
      </w:r>
      <w:r>
        <w:t xml:space="preserve"> </w:t>
      </w:r>
    </w:p>
  </w:footnote>
  <w:footnote w:id="39">
    <w:p w14:paraId="00000071" w14:textId="471D04A2" w:rsidR="00C94DC7" w:rsidRDefault="00000000" w:rsidP="009641DF">
      <w:pPr>
        <w:pStyle w:val="Footnotes"/>
      </w:pPr>
      <w:r>
        <w:rPr>
          <w:vertAlign w:val="superscript"/>
        </w:rPr>
        <w:footnoteRef/>
      </w:r>
      <w:r>
        <w:t xml:space="preserve"> Zhang, Yunhao and Renee Gosline</w:t>
      </w:r>
      <w:r w:rsidR="004E6237">
        <w:t>,</w:t>
      </w:r>
      <w:r>
        <w:t xml:space="preserve"> "Human Favoritism, Not AI Aversion: People’s Perceptions (and Bias) Toward Generative AI, Human Experts, and Human-GAI Collaboration in Persuasive Content Generation" (May 20, 2023). SSRN. </w:t>
      </w:r>
      <w:hyperlink r:id="rId29">
        <w:r w:rsidR="00C94DC7">
          <w:rPr>
            <w:color w:val="1155CC"/>
            <w:u w:val="single"/>
          </w:rPr>
          <w:t>http://dx.doi.org/10.2139/ssrn.4453958</w:t>
        </w:r>
      </w:hyperlink>
    </w:p>
  </w:footnote>
  <w:footnote w:id="40">
    <w:p w14:paraId="0000006C" w14:textId="3717A7DF" w:rsidR="00C94DC7" w:rsidRDefault="00000000" w:rsidP="009641DF">
      <w:pPr>
        <w:pStyle w:val="Footnotes"/>
      </w:pPr>
      <w:r>
        <w:rPr>
          <w:vertAlign w:val="superscript"/>
        </w:rPr>
        <w:footnoteRef/>
      </w:r>
      <w:r>
        <w:t xml:space="preserve"> Nils Köbis and Luca D. Mossink</w:t>
      </w:r>
      <w:r w:rsidR="004E6237">
        <w:t>,</w:t>
      </w:r>
      <w:r>
        <w:t xml:space="preserve"> "Artificial intelligence versus Maya Angelou: Experimental evidence that people cannot differentiate AI-generated from human-written poetry," </w:t>
      </w:r>
      <w:r>
        <w:rPr>
          <w:i/>
        </w:rPr>
        <w:t xml:space="preserve">Computers in human behavior </w:t>
      </w:r>
      <w:r>
        <w:t xml:space="preserve">114 (2021). </w:t>
      </w:r>
      <w:hyperlink r:id="rId30">
        <w:r w:rsidR="00C94DC7">
          <w:rPr>
            <w:color w:val="1155CC"/>
            <w:u w:val="single"/>
          </w:rPr>
          <w:t>https://doi.org/10.1016/j.chb.2020.106553</w:t>
        </w:r>
      </w:hyperlink>
    </w:p>
  </w:footnote>
  <w:footnote w:id="41">
    <w:p w14:paraId="0000006D" w14:textId="495CE0B0" w:rsidR="00C94DC7" w:rsidRDefault="00000000" w:rsidP="009641DF">
      <w:pPr>
        <w:pStyle w:val="Footnotes"/>
      </w:pPr>
      <w:r>
        <w:rPr>
          <w:vertAlign w:val="superscript"/>
        </w:rPr>
        <w:footnoteRef/>
      </w:r>
      <w:r>
        <w:t xml:space="preserve"> </w:t>
      </w:r>
      <w:r w:rsidR="004E6237" w:rsidRPr="004E6237">
        <w:t xml:space="preserve">Jimpei Hitsuwari, Yoshiyuki Ueda, Woojin Yun, </w:t>
      </w:r>
      <w:r w:rsidR="004E6237">
        <w:t xml:space="preserve">and </w:t>
      </w:r>
      <w:r w:rsidR="004E6237" w:rsidRPr="004E6237">
        <w:t>Michio Nomura</w:t>
      </w:r>
      <w:r w:rsidR="004E6237">
        <w:t>,</w:t>
      </w:r>
      <w:r>
        <w:t xml:space="preserve"> "Does human</w:t>
      </w:r>
      <w:r w:rsidR="004E6237">
        <w:t>-</w:t>
      </w:r>
      <w:r>
        <w:t xml:space="preserve">AI collaboration lead to more creative art? Aesthetic evaluation of human-made and AI-generated haiku poetry." </w:t>
      </w:r>
      <w:r>
        <w:rPr>
          <w:i/>
        </w:rPr>
        <w:t>Computers in human behavior</w:t>
      </w:r>
      <w:r>
        <w:t xml:space="preserve"> 139 (February 2023).</w:t>
      </w:r>
      <w:hyperlink r:id="rId31">
        <w:r w:rsidR="00C94DC7">
          <w:t xml:space="preserve"> </w:t>
        </w:r>
      </w:hyperlink>
      <w:hyperlink r:id="rId32">
        <w:r w:rsidR="00C94DC7">
          <w:rPr>
            <w:color w:val="1155CC"/>
            <w:u w:val="single"/>
          </w:rPr>
          <w:t>https://doi.org/10.1016/j.chb.2022.107502</w:t>
        </w:r>
      </w:hyperlink>
    </w:p>
  </w:footnote>
  <w:footnote w:id="42">
    <w:p w14:paraId="00000070" w14:textId="29339868" w:rsidR="00C94DC7" w:rsidRDefault="00000000" w:rsidP="009641DF">
      <w:pPr>
        <w:pStyle w:val="Footnotes"/>
      </w:pPr>
      <w:r>
        <w:rPr>
          <w:vertAlign w:val="superscript"/>
        </w:rPr>
        <w:footnoteRef/>
      </w:r>
      <w:r>
        <w:t xml:space="preserve"> Brian Porter and Edouard Machery</w:t>
      </w:r>
      <w:r w:rsidR="004E6237">
        <w:t>,</w:t>
      </w:r>
      <w:r>
        <w:t xml:space="preserve"> "AI-generated poetry is indistinguishable from human written poetry and is rated more favorably," </w:t>
      </w:r>
      <w:r>
        <w:rPr>
          <w:i/>
        </w:rPr>
        <w:t>Scientific Reports</w:t>
      </w:r>
      <w:r>
        <w:t xml:space="preserve"> 14 no.26133 (2024), 8. </w:t>
      </w:r>
      <w:hyperlink r:id="rId33">
        <w:r w:rsidR="00C94DC7">
          <w:rPr>
            <w:color w:val="1155CC"/>
            <w:u w:val="single"/>
          </w:rPr>
          <w:t>https://doi.org/10.1038/s41598-024-76900-1</w:t>
        </w:r>
      </w:hyperlink>
      <w:r>
        <w:t xml:space="preserve"> </w:t>
      </w:r>
    </w:p>
  </w:footnote>
  <w:footnote w:id="43">
    <w:p w14:paraId="0000006E" w14:textId="004B1398" w:rsidR="00C94DC7" w:rsidRDefault="00000000" w:rsidP="009641DF">
      <w:pPr>
        <w:pStyle w:val="Footnotes"/>
      </w:pPr>
      <w:r>
        <w:rPr>
          <w:vertAlign w:val="superscript"/>
        </w:rPr>
        <w:footnoteRef/>
      </w:r>
      <w:r>
        <w:t xml:space="preserve"> </w:t>
      </w:r>
      <w:r w:rsidR="004E6237">
        <w:t>Porter and Machery,</w:t>
      </w:r>
      <w:r>
        <w:t xml:space="preserve"> "AI-generated poetry is indistinguishable from human written poetry</w:t>
      </w:r>
      <w:r w:rsidR="004E6237">
        <w:t>,</w:t>
      </w:r>
      <w:r>
        <w:t>"</w:t>
      </w:r>
      <w:r w:rsidRPr="004E6237">
        <w:rPr>
          <w:iCs/>
        </w:rPr>
        <w:t xml:space="preserve"> </w:t>
      </w:r>
      <w:r w:rsidR="004E6237" w:rsidRPr="004E6237">
        <w:rPr>
          <w:iCs/>
        </w:rPr>
        <w:t>9.</w:t>
      </w:r>
    </w:p>
  </w:footnote>
  <w:footnote w:id="44">
    <w:p w14:paraId="000000A7" w14:textId="3AD57C51" w:rsidR="00C94DC7" w:rsidRDefault="00000000" w:rsidP="009641DF">
      <w:pPr>
        <w:pStyle w:val="Footnotes"/>
      </w:pPr>
      <w:r>
        <w:rPr>
          <w:vertAlign w:val="superscript"/>
        </w:rPr>
        <w:footnoteRef/>
      </w:r>
      <w:r>
        <w:t xml:space="preserve"> </w:t>
      </w:r>
      <w:r w:rsidR="00E331D8" w:rsidRPr="00E331D8">
        <w:t>Berin Doru, Christoph Maier, Johanna Sophie Busse, Thomas Lücke,</w:t>
      </w:r>
      <w:r w:rsidR="006348DF">
        <w:t xml:space="preserve"> </w:t>
      </w:r>
      <w:r w:rsidR="00E331D8" w:rsidRPr="00E331D8">
        <w:t xml:space="preserve">Judith Schönhoff, Elena Enax-Krumova, Steffen Hessler, Maria Berger, </w:t>
      </w:r>
      <w:r w:rsidR="00E331D8">
        <w:t xml:space="preserve">and </w:t>
      </w:r>
      <w:r w:rsidR="00E331D8" w:rsidRPr="00E331D8">
        <w:t>Marianne Tokic,</w:t>
      </w:r>
      <w:r w:rsidR="00E331D8">
        <w:t xml:space="preserve"> </w:t>
      </w:r>
      <w:r>
        <w:t xml:space="preserve">"Detecting Artificial Intelligence-Generated Versus Human-Written Medical Student Essays: Semirandomized Controlled Study," </w:t>
      </w:r>
      <w:r>
        <w:rPr>
          <w:i/>
        </w:rPr>
        <w:t>JMIR Medical Education</w:t>
      </w:r>
      <w:r>
        <w:t xml:space="preserve"> 11 (2025). </w:t>
      </w:r>
      <w:hyperlink r:id="rId34">
        <w:r w:rsidR="00C94DC7">
          <w:rPr>
            <w:color w:val="1155CC"/>
            <w:u w:val="single"/>
          </w:rPr>
          <w:t>doi:10.2196/62779</w:t>
        </w:r>
      </w:hyperlink>
    </w:p>
  </w:footnote>
  <w:footnote w:id="45">
    <w:p w14:paraId="00000095" w14:textId="7AAEB91F" w:rsidR="00C94DC7" w:rsidRDefault="00000000" w:rsidP="009641DF">
      <w:pPr>
        <w:pStyle w:val="Footnotes"/>
      </w:pPr>
      <w:r>
        <w:rPr>
          <w:vertAlign w:val="superscript"/>
        </w:rPr>
        <w:footnoteRef/>
      </w:r>
      <w:r>
        <w:t xml:space="preserve"> Guillermo Marco, Julio Gonzalo, Ramón del Castillo, </w:t>
      </w:r>
      <w:r w:rsidR="00E331D8">
        <w:t xml:space="preserve">and </w:t>
      </w:r>
      <w:r>
        <w:t>María Teresa Mateo Girona</w:t>
      </w:r>
      <w:r w:rsidR="00E331D8">
        <w:t>,</w:t>
      </w:r>
      <w:r>
        <w:t xml:space="preserve"> "Pron vs Prompt: Can Large Language Models already Challenge a World-Class Fiction Author at Creative Text Writing?" </w:t>
      </w:r>
      <w:r>
        <w:rPr>
          <w:i/>
        </w:rPr>
        <w:t>arXiv</w:t>
      </w:r>
      <w:r>
        <w:t xml:space="preserve"> (submitted 1 July 2024, last revised 28 October 2024). </w:t>
      </w:r>
      <w:hyperlink r:id="rId35">
        <w:r w:rsidR="00C94DC7">
          <w:rPr>
            <w:color w:val="1155CC"/>
            <w:u w:val="single"/>
          </w:rPr>
          <w:t>https://doi.org/10.48550/arXiv.2407.01119</w:t>
        </w:r>
      </w:hyperlink>
    </w:p>
  </w:footnote>
  <w:footnote w:id="46">
    <w:p w14:paraId="00000094" w14:textId="118BDF96" w:rsidR="00C94DC7" w:rsidRDefault="00000000" w:rsidP="009641DF">
      <w:pPr>
        <w:pStyle w:val="Footnotes"/>
      </w:pPr>
      <w:r>
        <w:rPr>
          <w:vertAlign w:val="superscript"/>
        </w:rPr>
        <w:footnoteRef/>
      </w:r>
      <w:r>
        <w:t xml:space="preserve"> C. Blaine Horton Jr., Michael W.</w:t>
      </w:r>
      <w:r w:rsidR="009641DF">
        <w:t xml:space="preserve"> </w:t>
      </w:r>
      <w:r>
        <w:t>White, and Sheen S. Iyengar</w:t>
      </w:r>
      <w:r w:rsidR="00E331D8">
        <w:t>,</w:t>
      </w:r>
      <w:r>
        <w:t xml:space="preserve"> "Bias against AI art can enhance</w:t>
      </w:r>
      <w:r w:rsidR="00E331D8">
        <w:t xml:space="preserve"> </w:t>
      </w:r>
      <w:r>
        <w:t xml:space="preserve">perceptions of human creativity," </w:t>
      </w:r>
      <w:r>
        <w:rPr>
          <w:i/>
        </w:rPr>
        <w:t>Nature Scientific Reports</w:t>
      </w:r>
      <w:r>
        <w:t xml:space="preserve"> 13 (2023). </w:t>
      </w:r>
      <w:hyperlink r:id="rId36">
        <w:r w:rsidR="00C94DC7">
          <w:rPr>
            <w:color w:val="1155CC"/>
            <w:u w:val="single"/>
          </w:rPr>
          <w:t>https://doi.org/10.1038/s41598-023-45202-3</w:t>
        </w:r>
      </w:hyperlink>
      <w:r>
        <w:t xml:space="preserve"> </w:t>
      </w:r>
    </w:p>
  </w:footnote>
  <w:footnote w:id="47">
    <w:p w14:paraId="000000A4" w14:textId="1949B0BD" w:rsidR="00C94DC7" w:rsidRDefault="00000000" w:rsidP="009641DF">
      <w:pPr>
        <w:pStyle w:val="Footnotes"/>
      </w:pPr>
      <w:r>
        <w:rPr>
          <w:vertAlign w:val="superscript"/>
        </w:rPr>
        <w:footnoteRef/>
      </w:r>
      <w:r>
        <w:t xml:space="preserve"> Adam Eric Berkowitz</w:t>
      </w:r>
      <w:r w:rsidR="00E331D8">
        <w:t xml:space="preserve">, </w:t>
      </w:r>
      <w:r>
        <w:t xml:space="preserve">"'Gimme Some Truth': AI Music and Implications for Copyright and </w:t>
      </w:r>
      <w:r w:rsidR="00E331D8">
        <w:t xml:space="preserve"> C</w:t>
      </w:r>
      <w:r>
        <w:t xml:space="preserve">ataloging," </w:t>
      </w:r>
      <w:r>
        <w:rPr>
          <w:i/>
        </w:rPr>
        <w:t>Information technology and libraries</w:t>
      </w:r>
      <w:r>
        <w:t xml:space="preserve"> (September 2024), 9-10. </w:t>
      </w:r>
      <w:hyperlink r:id="rId37">
        <w:r w:rsidR="00C94DC7">
          <w:rPr>
            <w:color w:val="1155CC"/>
            <w:u w:val="single"/>
          </w:rPr>
          <w:t>https://doi.org/10.5860/ital.v43i3.17072</w:t>
        </w:r>
      </w:hyperlink>
      <w:r>
        <w:t xml:space="preserve"> </w:t>
      </w:r>
    </w:p>
  </w:footnote>
  <w:footnote w:id="48">
    <w:p w14:paraId="000000A5" w14:textId="0706AB93" w:rsidR="00C94DC7" w:rsidRDefault="00000000" w:rsidP="009641DF">
      <w:pPr>
        <w:pStyle w:val="Footnotes"/>
      </w:pPr>
      <w:r>
        <w:rPr>
          <w:vertAlign w:val="superscript"/>
        </w:rPr>
        <w:footnoteRef/>
      </w:r>
      <w:r>
        <w:t xml:space="preserve"> Mirna Willer and Gordon Dunsire</w:t>
      </w:r>
      <w:r w:rsidR="00E331D8">
        <w:t>,</w:t>
      </w:r>
      <w:r>
        <w:t xml:space="preserve"> "Authority versus authenticity: the shift from labels to identifiers" (presentation at APAE Conference and School, Zagreb, Croatia, October 25, 2016).  </w:t>
      </w:r>
      <w:hyperlink r:id="rId38">
        <w:r w:rsidR="00C94DC7">
          <w:rPr>
            <w:color w:val="1155CC"/>
            <w:u w:val="single"/>
          </w:rPr>
          <w:t>http://slideplayer.com/slide/13107124/</w:t>
        </w:r>
      </w:hyperlink>
      <w:r>
        <w:t xml:space="preserve">, viewed 31 March 2025. </w:t>
      </w:r>
    </w:p>
  </w:footnote>
  <w:footnote w:id="49">
    <w:p w14:paraId="0000006F" w14:textId="31A09F13" w:rsidR="00C94DC7" w:rsidRDefault="00000000" w:rsidP="009641DF">
      <w:pPr>
        <w:pStyle w:val="Footnotes"/>
        <w:rPr>
          <w:sz w:val="18"/>
          <w:szCs w:val="18"/>
        </w:rPr>
      </w:pPr>
      <w:r>
        <w:rPr>
          <w:vertAlign w:val="superscript"/>
        </w:rPr>
        <w:footnoteRef/>
      </w:r>
      <w:r>
        <w:t xml:space="preserve"> Danica Pawlick-Potts</w:t>
      </w:r>
      <w:r w:rsidR="00E331D8">
        <w:t>, “</w:t>
      </w:r>
      <w:r>
        <w:t>Is anybody in there? Towards a model of affect and trust in human–AI information interactions</w:t>
      </w:r>
      <w:r w:rsidR="00E331D8">
        <w:t>,” i</w:t>
      </w:r>
      <w:r>
        <w:t xml:space="preserve">n </w:t>
      </w:r>
      <w:r>
        <w:rPr>
          <w:i/>
        </w:rPr>
        <w:t>Proceedings of ISIC: the information behaviour conference</w:t>
      </w:r>
      <w:r w:rsidR="00E331D8">
        <w:t xml:space="preserve"> (</w:t>
      </w:r>
      <w:r>
        <w:t>Berlin, Germany, September 26-29, 2022</w:t>
      </w:r>
      <w:r w:rsidR="00E331D8">
        <w:t>)</w:t>
      </w:r>
      <w:r>
        <w:t xml:space="preserve">. </w:t>
      </w:r>
      <w:r>
        <w:rPr>
          <w:i/>
        </w:rPr>
        <w:t>Information Research</w:t>
      </w:r>
      <w:r>
        <w:t xml:space="preserve"> 27 (Special issue), isic2230, doi:10.47989/irisic2230. </w:t>
      </w:r>
      <w:hyperlink r:id="rId39">
        <w:r w:rsidR="00C94DC7">
          <w:rPr>
            <w:color w:val="1155CC"/>
            <w:u w:val="single"/>
          </w:rPr>
          <w:t>http://InformationR.net/ir/isic22/isic2230.html</w:t>
        </w:r>
      </w:hyperlink>
      <w:r>
        <w:t xml:space="preserve"> (accessed January 30, 2025).</w:t>
      </w:r>
    </w:p>
  </w:footnote>
  <w:footnote w:id="50">
    <w:p w14:paraId="000000A8" w14:textId="044A8328" w:rsidR="00C94DC7" w:rsidRDefault="00000000" w:rsidP="009641DF">
      <w:pPr>
        <w:pStyle w:val="Footnotes"/>
      </w:pPr>
      <w:r>
        <w:rPr>
          <w:vertAlign w:val="superscript"/>
        </w:rPr>
        <w:footnoteRef/>
      </w:r>
      <w:r>
        <w:t xml:space="preserve"> Debora Weber-Wulff, Alla Anohina-Naumeca, Sonja Bjelobaba, Tomáš Foltýnek, Jean Guerrero-Dib, Olumide Popoola, Petr Šigut </w:t>
      </w:r>
      <w:r w:rsidR="00E331D8">
        <w:t>and</w:t>
      </w:r>
      <w:r>
        <w:t xml:space="preserve"> Lorna Waddington, "Testing of detection tools for AI-generated text," </w:t>
      </w:r>
      <w:r>
        <w:rPr>
          <w:i/>
        </w:rPr>
        <w:t>International Journal for Educational Integrity</w:t>
      </w:r>
      <w:r>
        <w:t xml:space="preserve"> 19, Article number: 26 (2023). </w:t>
      </w:r>
      <w:hyperlink r:id="rId40">
        <w:r w:rsidR="00C94DC7">
          <w:rPr>
            <w:color w:val="1155CC"/>
            <w:u w:val="single"/>
          </w:rPr>
          <w:t>https://doi.org/10.1007/s40979-023-00146-z</w:t>
        </w:r>
      </w:hyperlink>
      <w:r>
        <w:t xml:space="preserve"> </w:t>
      </w:r>
    </w:p>
  </w:footnote>
  <w:footnote w:id="51">
    <w:p w14:paraId="5E29D26D" w14:textId="690D4EB8" w:rsidR="00FB7E60" w:rsidRPr="00DD339C" w:rsidRDefault="00FB7E60" w:rsidP="009641DF">
      <w:pPr>
        <w:pStyle w:val="Footnotes"/>
        <w:rPr>
          <w:lang w:val="en-US"/>
        </w:rPr>
      </w:pPr>
      <w:r>
        <w:rPr>
          <w:rStyle w:val="FootnoteReference"/>
        </w:rPr>
        <w:footnoteRef/>
      </w:r>
      <w:r>
        <w:t xml:space="preserve"> Karen</w:t>
      </w:r>
      <w:r w:rsidRPr="00D12A50">
        <w:t xml:space="preserve"> </w:t>
      </w:r>
      <w:r>
        <w:t xml:space="preserve">Smith-Yoshimura, Catherine Argus, Timothy J. Dickey, Chew Chiat Naun, Lisa Rownlinson de Ortiz, and Hugh Taylor, "Implications of MARC Tag Usage on Library Metadata Practices." Report produced by OCLC Research in support of the RLG Partnership (March 2010), 13. </w:t>
      </w:r>
      <w:hyperlink r:id="rId41">
        <w:r>
          <w:rPr>
            <w:color w:val="1155CC"/>
            <w:u w:val="single"/>
          </w:rPr>
          <w:t>www.oclc.org/research/publications/library/2010/2010-06.pdf</w:t>
        </w:r>
      </w:hyperlink>
      <w:r>
        <w:t xml:space="preserve"> (accessed March 26, 2025).</w:t>
      </w:r>
    </w:p>
  </w:footnote>
  <w:footnote w:id="52">
    <w:p w14:paraId="5B0A80DC" w14:textId="32D03AB4" w:rsidR="0005527A" w:rsidRPr="00DD339C" w:rsidRDefault="0005527A" w:rsidP="009641DF">
      <w:pPr>
        <w:pStyle w:val="Footnotes"/>
        <w:rPr>
          <w:lang w:val="en-US"/>
        </w:rPr>
      </w:pPr>
      <w:r>
        <w:rPr>
          <w:rStyle w:val="FootnoteReference"/>
        </w:rPr>
        <w:footnoteRef/>
      </w:r>
      <w:r>
        <w:t xml:space="preserve"> </w:t>
      </w:r>
      <w:r w:rsidRPr="0005527A">
        <w:t xml:space="preserve">Ilia Shumailov, Zakhar Shumaylov, Yiren Zhao, Nicolas Papernot, Ross Anderson &amp; Yarin Gal, "AI models collapse when trained on recursively generated data," </w:t>
      </w:r>
      <w:r w:rsidRPr="00DD339C">
        <w:rPr>
          <w:i/>
          <w:iCs/>
        </w:rPr>
        <w:t>Nature</w:t>
      </w:r>
      <w:r w:rsidRPr="0005527A">
        <w:t xml:space="preserve"> 631 (2024)</w:t>
      </w:r>
      <w:r>
        <w:t xml:space="preserve">. </w:t>
      </w:r>
      <w:hyperlink r:id="rId42" w:history="1">
        <w:r w:rsidRPr="00065AAE">
          <w:rPr>
            <w:rStyle w:val="Hyperlink"/>
          </w:rPr>
          <w:t>https://www.nature.com/articles/s41586-024-07566-y</w:t>
        </w:r>
      </w:hyperlink>
      <w:r>
        <w:t xml:space="preserve"> (accessed May 7, 2025).</w:t>
      </w:r>
    </w:p>
  </w:footnote>
  <w:footnote w:id="53">
    <w:p w14:paraId="00000075" w14:textId="6570C0E6" w:rsidR="00C94DC7" w:rsidRDefault="00000000" w:rsidP="009641DF">
      <w:pPr>
        <w:pStyle w:val="Footnotes"/>
      </w:pPr>
      <w:r>
        <w:rPr>
          <w:vertAlign w:val="superscript"/>
        </w:rPr>
        <w:footnoteRef/>
      </w:r>
      <w:r>
        <w:t xml:space="preserve"> Charles Ammi Cutter, </w:t>
      </w:r>
      <w:r>
        <w:rPr>
          <w:i/>
        </w:rPr>
        <w:t xml:space="preserve">Rules for a </w:t>
      </w:r>
      <w:r w:rsidR="006E6D3A">
        <w:rPr>
          <w:i/>
        </w:rPr>
        <w:t xml:space="preserve">printed </w:t>
      </w:r>
      <w:r>
        <w:rPr>
          <w:i/>
        </w:rPr>
        <w:t>dictionary catalogue</w:t>
      </w:r>
      <w:r w:rsidR="006E6D3A">
        <w:t xml:space="preserve"> (Boston: Boston Athenaeum, </w:t>
      </w:r>
      <w:r>
        <w:t>1876</w:t>
      </w:r>
      <w:r w:rsidR="006E6D3A">
        <w:t xml:space="preserve">), 10. </w:t>
      </w:r>
      <w:hyperlink r:id="rId43" w:history="1">
        <w:r w:rsidR="006E6D3A" w:rsidRPr="00426F4C">
          <w:rPr>
            <w:rStyle w:val="Hyperlink"/>
          </w:rPr>
          <w:t>https://archive.org/details/cu31924029518978</w:t>
        </w:r>
      </w:hyperlink>
      <w:r w:rsidR="006E6D3A">
        <w:t xml:space="preserve"> (accessed March 31, 2025).</w:t>
      </w:r>
    </w:p>
  </w:footnote>
  <w:footnote w:id="54">
    <w:p w14:paraId="00000077" w14:textId="1CACFBD8" w:rsidR="00C94DC7" w:rsidRDefault="00000000" w:rsidP="009641DF">
      <w:pPr>
        <w:pStyle w:val="Footnotes"/>
      </w:pPr>
      <w:r>
        <w:rPr>
          <w:vertAlign w:val="superscript"/>
        </w:rPr>
        <w:footnoteRef/>
      </w:r>
      <w:r w:rsidRPr="006E6D3A">
        <w:rPr>
          <w:szCs w:val="22"/>
        </w:rPr>
        <w:t xml:space="preserve"> A</w:t>
      </w:r>
      <w:r w:rsidR="006E6D3A">
        <w:rPr>
          <w:szCs w:val="22"/>
        </w:rPr>
        <w:t>merican Library Association</w:t>
      </w:r>
      <w:r w:rsidRPr="006E6D3A">
        <w:rPr>
          <w:szCs w:val="22"/>
        </w:rPr>
        <w:t xml:space="preserve">, </w:t>
      </w:r>
      <w:r w:rsidRPr="006E6D3A">
        <w:rPr>
          <w:i/>
          <w:szCs w:val="22"/>
        </w:rPr>
        <w:t>A.L.A. Catalog rules: author and title entries</w:t>
      </w:r>
      <w:r w:rsidR="006E6D3A">
        <w:rPr>
          <w:szCs w:val="22"/>
        </w:rPr>
        <w:t xml:space="preserve">, </w:t>
      </w:r>
      <w:r w:rsidRPr="006E6D3A">
        <w:rPr>
          <w:szCs w:val="22"/>
        </w:rPr>
        <w:t>revision/preliminary 2nd edition of 1908 editio</w:t>
      </w:r>
      <w:r w:rsidR="006E6D3A">
        <w:rPr>
          <w:szCs w:val="22"/>
        </w:rPr>
        <w:t xml:space="preserve">n </w:t>
      </w:r>
      <w:r w:rsidRPr="006E6D3A">
        <w:rPr>
          <w:szCs w:val="22"/>
        </w:rPr>
        <w:t>; A</w:t>
      </w:r>
      <w:r w:rsidR="006E6D3A">
        <w:rPr>
          <w:szCs w:val="22"/>
        </w:rPr>
        <w:t>merican Library Association</w:t>
      </w:r>
      <w:r w:rsidRPr="006E6D3A">
        <w:rPr>
          <w:szCs w:val="22"/>
        </w:rPr>
        <w:t xml:space="preserve">, </w:t>
      </w:r>
      <w:r w:rsidRPr="006E6D3A">
        <w:rPr>
          <w:i/>
          <w:szCs w:val="22"/>
        </w:rPr>
        <w:t>A.L.A. cataloging rules for author and title entries</w:t>
      </w:r>
      <w:r w:rsidRPr="006E6D3A">
        <w:rPr>
          <w:szCs w:val="22"/>
        </w:rPr>
        <w:t>, 2nd editio</w:t>
      </w:r>
      <w:r w:rsidR="006E6D3A">
        <w:rPr>
          <w:szCs w:val="22"/>
        </w:rPr>
        <w:t xml:space="preserve">n (Chicago: </w:t>
      </w:r>
      <w:r w:rsidR="006E6D3A" w:rsidRPr="006E6D3A">
        <w:rPr>
          <w:szCs w:val="22"/>
        </w:rPr>
        <w:t>A</w:t>
      </w:r>
      <w:r w:rsidR="006E6D3A">
        <w:rPr>
          <w:szCs w:val="22"/>
        </w:rPr>
        <w:t xml:space="preserve">merican Library Association, </w:t>
      </w:r>
      <w:r w:rsidR="006E6D3A" w:rsidRPr="006E6D3A">
        <w:rPr>
          <w:szCs w:val="22"/>
        </w:rPr>
        <w:t>1941</w:t>
      </w:r>
      <w:r w:rsidR="006E6D3A">
        <w:rPr>
          <w:szCs w:val="22"/>
        </w:rPr>
        <w:t xml:space="preserve">), 11. </w:t>
      </w:r>
      <w:hyperlink r:id="rId44" w:history="1">
        <w:r w:rsidR="006E6D3A" w:rsidRPr="00426F4C">
          <w:rPr>
            <w:rStyle w:val="Hyperlink"/>
            <w:szCs w:val="22"/>
          </w:rPr>
          <w:t>https://archive.org/details/alacatalogingrul00amer</w:t>
        </w:r>
      </w:hyperlink>
      <w:r w:rsidR="006E6D3A">
        <w:rPr>
          <w:szCs w:val="22"/>
        </w:rPr>
        <w:t xml:space="preserve"> (accessed March 31, 2025).</w:t>
      </w:r>
    </w:p>
  </w:footnote>
  <w:footnote w:id="55">
    <w:p w14:paraId="00000076" w14:textId="77777777" w:rsidR="00C94DC7" w:rsidRDefault="00000000" w:rsidP="009641DF">
      <w:pPr>
        <w:pStyle w:val="Footnotes"/>
      </w:pPr>
      <w:r>
        <w:rPr>
          <w:vertAlign w:val="superscript"/>
        </w:rPr>
        <w:footnoteRef/>
      </w:r>
      <w:r>
        <w:t xml:space="preserve"> Michael Gorman and Paul W. Winkler, eds. </w:t>
      </w:r>
      <w:r>
        <w:rPr>
          <w:i/>
        </w:rPr>
        <w:t>Anglo-American Cataloguing Rules</w:t>
      </w:r>
      <w:r>
        <w:t xml:space="preserve">, </w:t>
      </w:r>
      <w:r>
        <w:rPr>
          <w:i/>
        </w:rPr>
        <w:t>second edition</w:t>
      </w:r>
      <w:r>
        <w:t>. (London: Library Association, 1978). Rule 21.26.</w:t>
      </w:r>
      <w:r>
        <w:rPr>
          <w:sz w:val="24"/>
        </w:rPr>
        <w:t xml:space="preserve"> </w:t>
      </w:r>
    </w:p>
  </w:footnote>
  <w:footnote w:id="56">
    <w:p w14:paraId="00000078" w14:textId="24A0DE75" w:rsidR="00C94DC7" w:rsidRDefault="00000000" w:rsidP="009641DF">
      <w:pPr>
        <w:pStyle w:val="Footnotes"/>
      </w:pPr>
      <w:r>
        <w:rPr>
          <w:vertAlign w:val="superscript"/>
        </w:rPr>
        <w:footnoteRef/>
      </w:r>
      <w:r>
        <w:t xml:space="preserve"> Gorman</w:t>
      </w:r>
      <w:r w:rsidR="006E6D3A">
        <w:t xml:space="preserve">, </w:t>
      </w:r>
      <w:r w:rsidR="006E6D3A">
        <w:rPr>
          <w:i/>
          <w:iCs/>
        </w:rPr>
        <w:t>AACR2</w:t>
      </w:r>
      <w:r>
        <w:t>. Rule 22.14.</w:t>
      </w:r>
    </w:p>
  </w:footnote>
  <w:footnote w:id="57">
    <w:p w14:paraId="00000079" w14:textId="3E098E95" w:rsidR="00C94DC7" w:rsidRDefault="00000000" w:rsidP="009641DF">
      <w:pPr>
        <w:pStyle w:val="Footnotes"/>
      </w:pPr>
      <w:r>
        <w:rPr>
          <w:vertAlign w:val="superscript"/>
        </w:rPr>
        <w:footnoteRef/>
      </w:r>
      <w:r>
        <w:t xml:space="preserve"> RDA Steering Committee, </w:t>
      </w:r>
      <w:r>
        <w:rPr>
          <w:i/>
        </w:rPr>
        <w:t>[Original] RDA Toolkit</w:t>
      </w:r>
      <w:r>
        <w:t>, chapter 9.6</w:t>
      </w:r>
      <w:r w:rsidR="006E6D3A">
        <w:t xml:space="preserve"> (accessed</w:t>
      </w:r>
      <w:r>
        <w:t xml:space="preserve"> 26 March 2025</w:t>
      </w:r>
      <w:r w:rsidR="006E6D3A">
        <w:t>).</w:t>
      </w:r>
    </w:p>
  </w:footnote>
  <w:footnote w:id="58">
    <w:p w14:paraId="00000096" w14:textId="132E0BEA" w:rsidR="00C94DC7" w:rsidRDefault="00000000" w:rsidP="009641DF">
      <w:pPr>
        <w:pStyle w:val="Footnotes"/>
      </w:pPr>
      <w:r>
        <w:rPr>
          <w:vertAlign w:val="superscript"/>
        </w:rPr>
        <w:footnoteRef/>
      </w:r>
      <w:r>
        <w:t xml:space="preserve"> Nancy M. Babb</w:t>
      </w:r>
      <w:r w:rsidR="00414705">
        <w:t>,</w:t>
      </w:r>
      <w:r>
        <w:t xml:space="preserve"> "Cataloging spirits and the spirit of cataloging," </w:t>
      </w:r>
      <w:r>
        <w:rPr>
          <w:i/>
        </w:rPr>
        <w:t>Cataloging &amp; Classification Quarterly</w:t>
      </w:r>
      <w:r>
        <w:t xml:space="preserve"> v.40 no.2 (2005</w:t>
      </w:r>
      <w:r w:rsidR="00414705">
        <w:t xml:space="preserve">). </w:t>
      </w:r>
      <w:hyperlink r:id="rId45" w:history="1">
        <w:r w:rsidR="00414705" w:rsidRPr="00414705">
          <w:rPr>
            <w:rStyle w:val="Hyperlink"/>
          </w:rPr>
          <w:t>https://doi.org/10.1300/J104v40n02_07</w:t>
        </w:r>
      </w:hyperlink>
      <w:r>
        <w:t>; Nancy Babb</w:t>
      </w:r>
      <w:r w:rsidR="00414705">
        <w:t>,</w:t>
      </w:r>
      <w:r>
        <w:t xml:space="preserve"> "Who’ll Let the Dogs In? Animals, Authorship, and the Library Catalog," in </w:t>
      </w:r>
      <w:r>
        <w:rPr>
          <w:i/>
        </w:rPr>
        <w:t>Speaking for Animals : Animal Autobiographical Writing</w:t>
      </w:r>
      <w:r>
        <w:t>, ed. Marge DeMello (New York: Routledge, 2015).</w:t>
      </w:r>
    </w:p>
  </w:footnote>
  <w:footnote w:id="59">
    <w:p w14:paraId="0000007C" w14:textId="21AE886C" w:rsidR="00C94DC7" w:rsidRDefault="00000000" w:rsidP="009641DF">
      <w:pPr>
        <w:pStyle w:val="Footnotes"/>
      </w:pPr>
      <w:r>
        <w:rPr>
          <w:vertAlign w:val="superscript"/>
        </w:rPr>
        <w:footnoteRef/>
      </w:r>
      <w:r>
        <w:t xml:space="preserve"> RDA Steering Committee. "Implementation of the LRM in RDA," RDA Toolkit website (February </w:t>
      </w:r>
      <w:r w:rsidR="00414705">
        <w:t xml:space="preserve">3, </w:t>
      </w:r>
      <w:r>
        <w:t xml:space="preserve">2017). </w:t>
      </w:r>
      <w:hyperlink r:id="rId46">
        <w:r w:rsidR="00C94DC7">
          <w:rPr>
            <w:color w:val="1155CC"/>
            <w:u w:val="single"/>
          </w:rPr>
          <w:t>https://www.rdatoolkit.org/news/rsc/implementation-lrm-rda</w:t>
        </w:r>
      </w:hyperlink>
      <w:r w:rsidR="00414705">
        <w:t xml:space="preserve"> (accessed </w:t>
      </w:r>
      <w:r>
        <w:t>March</w:t>
      </w:r>
      <w:r w:rsidR="00414705">
        <w:t xml:space="preserve"> 26,</w:t>
      </w:r>
      <w:r>
        <w:t xml:space="preserve"> 2025</w:t>
      </w:r>
      <w:r w:rsidR="00414705">
        <w:t>)</w:t>
      </w:r>
      <w:r>
        <w:t>.</w:t>
      </w:r>
    </w:p>
  </w:footnote>
  <w:footnote w:id="60">
    <w:p w14:paraId="0000007B" w14:textId="16821F54" w:rsidR="00C94DC7" w:rsidRDefault="00000000" w:rsidP="009641DF">
      <w:pPr>
        <w:pStyle w:val="Footnotes"/>
      </w:pPr>
      <w:r>
        <w:rPr>
          <w:vertAlign w:val="superscript"/>
        </w:rPr>
        <w:footnoteRef/>
      </w:r>
      <w:r>
        <w:t xml:space="preserve"> </w:t>
      </w:r>
      <w:r w:rsidR="009641DF" w:rsidRPr="009641DF">
        <w:rPr>
          <w:lang w:val="en-US"/>
        </w:rPr>
        <w:t xml:space="preserve">RDA Steering Committee, “RDA Frequently Asked Questions,” RDA Toolkit website (last updated November 28, 2022). </w:t>
      </w:r>
      <w:hyperlink r:id="rId47" w:history="1">
        <w:r w:rsidR="009641DF" w:rsidRPr="00FA487E">
          <w:rPr>
            <w:rStyle w:val="Hyperlink"/>
            <w:lang w:val="en-US"/>
          </w:rPr>
          <w:t>https://www.rdatoolkit.org/rsc/content/rda_faq</w:t>
        </w:r>
      </w:hyperlink>
      <w:r w:rsidR="009641DF">
        <w:rPr>
          <w:lang w:val="en-US"/>
        </w:rPr>
        <w:t xml:space="preserve"> </w:t>
      </w:r>
      <w:r w:rsidR="009641DF" w:rsidRPr="009641DF">
        <w:rPr>
          <w:lang w:val="en-US"/>
        </w:rPr>
        <w:t>(accessed June 5, 2025).</w:t>
      </w:r>
    </w:p>
  </w:footnote>
  <w:footnote w:id="61">
    <w:p w14:paraId="0000007A" w14:textId="61342DAF" w:rsidR="00C94DC7" w:rsidRDefault="00000000" w:rsidP="009641DF">
      <w:pPr>
        <w:pStyle w:val="Footnotes"/>
      </w:pPr>
      <w:r>
        <w:rPr>
          <w:vertAlign w:val="superscript"/>
        </w:rPr>
        <w:footnoteRef/>
      </w:r>
      <w:r>
        <w:t xml:space="preserve"> RDA Steering Committee. "11 May 2026: The Countdown Begins," RDA Toolkit website (December </w:t>
      </w:r>
      <w:r w:rsidR="00414705">
        <w:t xml:space="preserve">21, </w:t>
      </w:r>
      <w:r>
        <w:t xml:space="preserve">2024). </w:t>
      </w:r>
      <w:hyperlink r:id="rId48">
        <w:r w:rsidR="00C94DC7">
          <w:rPr>
            <w:color w:val="1155CC"/>
            <w:u w:val="single"/>
          </w:rPr>
          <w:t>https://www.rdatoolkit.org/rsc/countdownclock</w:t>
        </w:r>
      </w:hyperlink>
      <w:r w:rsidR="00414705">
        <w:t xml:space="preserve"> (accessed March 26, 2025).</w:t>
      </w:r>
    </w:p>
  </w:footnote>
  <w:footnote w:id="62">
    <w:p w14:paraId="374BA853" w14:textId="77777777" w:rsidR="007972DC" w:rsidRDefault="007972DC" w:rsidP="009641DF">
      <w:pPr>
        <w:pStyle w:val="Footnotes"/>
      </w:pPr>
      <w:r>
        <w:rPr>
          <w:vertAlign w:val="superscript"/>
        </w:rPr>
        <w:footnoteRef/>
      </w:r>
      <w:r>
        <w:t xml:space="preserve"> Pat Riva, Patrick Le Bœuf, and Maja Žumer, "IFLA Library Reference Model: A Conceptual Model for Bibliographic Information," as amended and corrected through December 2021 (The Hague: International Federation of Library Associations, July 2024), 28-29. </w:t>
      </w:r>
      <w:hyperlink r:id="rId49">
        <w:r>
          <w:rPr>
            <w:color w:val="1155CC"/>
            <w:u w:val="single"/>
          </w:rPr>
          <w:t>https://repository.ifla.org/handle/20.500.14598/40.2</w:t>
        </w:r>
      </w:hyperlink>
      <w:r>
        <w:t xml:space="preserve"> (accessed March 31, 2025).</w:t>
      </w:r>
    </w:p>
  </w:footnote>
  <w:footnote w:id="63">
    <w:p w14:paraId="0000007D" w14:textId="134947A6" w:rsidR="00C94DC7" w:rsidRDefault="00000000" w:rsidP="009641DF">
      <w:pPr>
        <w:pStyle w:val="Footnotes"/>
      </w:pPr>
      <w:r>
        <w:rPr>
          <w:vertAlign w:val="superscript"/>
        </w:rPr>
        <w:footnoteRef/>
      </w:r>
      <w:r>
        <w:t xml:space="preserve"> Library of Congress and Program for Cooperative Cataloging. "Fictitious and Real Non-Human Entities," LC-PCC Metadata Guidance Document (January </w:t>
      </w:r>
      <w:r w:rsidR="00414705">
        <w:t xml:space="preserve">31, </w:t>
      </w:r>
      <w:r>
        <w:t xml:space="preserve">2022). </w:t>
      </w:r>
      <w:hyperlink r:id="rId50">
        <w:r w:rsidR="00C94DC7">
          <w:rPr>
            <w:color w:val="1155CC"/>
            <w:u w:val="single"/>
          </w:rPr>
          <w:t>https://www.loc.gov/aba/rda/mgd/mg-fictitiousRealNonHumanEntities.pdf</w:t>
        </w:r>
      </w:hyperlink>
      <w:r w:rsidR="00414705">
        <w:t xml:space="preserve"> (</w:t>
      </w:r>
      <w:r>
        <w:t>accessed 26 March 2025</w:t>
      </w:r>
      <w:r w:rsidR="00414705">
        <w:t>).</w:t>
      </w:r>
    </w:p>
  </w:footnote>
  <w:footnote w:id="64">
    <w:p w14:paraId="0000007E" w14:textId="40AF5C58" w:rsidR="00C94DC7" w:rsidRDefault="00000000" w:rsidP="009641DF">
      <w:pPr>
        <w:pStyle w:val="Footnotes"/>
      </w:pPr>
      <w:r>
        <w:rPr>
          <w:vertAlign w:val="superscript"/>
        </w:rPr>
        <w:footnoteRef/>
      </w:r>
      <w:r>
        <w:t xml:space="preserve"> RDA Steering Committee. "Fictitious and non-human appellations," </w:t>
      </w:r>
      <w:r>
        <w:rPr>
          <w:i/>
        </w:rPr>
        <w:t>RDA: Resource Description and Access</w:t>
      </w:r>
      <w:r>
        <w:t xml:space="preserve"> (April</w:t>
      </w:r>
      <w:r w:rsidR="00414705">
        <w:t xml:space="preserve"> 30,</w:t>
      </w:r>
      <w:r>
        <w:t xml:space="preserve"> 2019). </w:t>
      </w:r>
      <w:hyperlink r:id="rId51">
        <w:r w:rsidR="00C94DC7">
          <w:rPr>
            <w:color w:val="1155CC"/>
            <w:u w:val="single"/>
          </w:rPr>
          <w:t>https://access.rdatoolkit.org/en-US_topic_cnj_hxj_rgb</w:t>
        </w:r>
      </w:hyperlink>
      <w:r>
        <w:t xml:space="preserve"> </w:t>
      </w:r>
      <w:r w:rsidR="00414705">
        <w:t>(</w:t>
      </w:r>
      <w:r>
        <w:t>accessed 26 March 2025</w:t>
      </w:r>
      <w:r w:rsidR="00414705">
        <w:t>).</w:t>
      </w:r>
    </w:p>
  </w:footnote>
  <w:footnote w:id="65">
    <w:p w14:paraId="4E1283BE" w14:textId="27A3638E" w:rsidR="00A57BF2" w:rsidRPr="00DD339C" w:rsidRDefault="00A57BF2" w:rsidP="009641DF">
      <w:pPr>
        <w:pStyle w:val="Footnotes"/>
        <w:rPr>
          <w:lang w:val="en-US"/>
        </w:rPr>
      </w:pPr>
      <w:r>
        <w:rPr>
          <w:rStyle w:val="FootnoteReference"/>
        </w:rPr>
        <w:footnoteRef/>
      </w:r>
      <w:r>
        <w:t xml:space="preserve"> </w:t>
      </w:r>
      <w:r w:rsidR="00D07212">
        <w:rPr>
          <w:lang w:val="en-US"/>
        </w:rPr>
        <w:t xml:space="preserve">“[RSC Decisions on] </w:t>
      </w:r>
      <w:r w:rsidR="00D07212" w:rsidRPr="00D07212">
        <w:rPr>
          <w:lang w:val="en-US"/>
        </w:rPr>
        <w:t>Proposal to add glossary definitions for fictitious entity and non-human entity</w:t>
      </w:r>
      <w:r w:rsidR="00D07212">
        <w:rPr>
          <w:lang w:val="en-US"/>
        </w:rPr>
        <w:t>” (</w:t>
      </w:r>
      <w:r w:rsidR="00D07212" w:rsidRPr="00D07212">
        <w:t>RSC/ExamplesEditor/2024/1/Decisions</w:t>
      </w:r>
      <w:r w:rsidR="00D07212">
        <w:t>)</w:t>
      </w:r>
      <w:r w:rsidR="00D07212">
        <w:rPr>
          <w:lang w:val="en-US"/>
        </w:rPr>
        <w:t>,</w:t>
      </w:r>
      <w:r w:rsidR="00D07212" w:rsidRPr="00D07212">
        <w:rPr>
          <w:lang w:val="en-US"/>
        </w:rPr>
        <w:t xml:space="preserve"> </w:t>
      </w:r>
      <w:r w:rsidR="00D07212">
        <w:rPr>
          <w:lang w:val="en-US"/>
        </w:rPr>
        <w:t xml:space="preserve">prepared by Anne Welsh for RDA Steering Committee (April 6, 2025). </w:t>
      </w:r>
      <w:hyperlink r:id="rId52" w:history="1">
        <w:r w:rsidR="00D07212" w:rsidRPr="004E5002">
          <w:rPr>
            <w:rStyle w:val="Hyperlink"/>
            <w:lang w:val="en-US"/>
          </w:rPr>
          <w:t>https://www.rdatoolkit.org/sites/default/files/uploads/RSC-ExamplesEditor-2024-1_Decisions.pdf</w:t>
        </w:r>
      </w:hyperlink>
      <w:r w:rsidR="00D07212">
        <w:rPr>
          <w:lang w:val="en-US"/>
        </w:rPr>
        <w:t xml:space="preserve"> (accessed May 5, 2025).</w:t>
      </w:r>
    </w:p>
  </w:footnote>
  <w:footnote w:id="66">
    <w:p w14:paraId="000000AC" w14:textId="38B8572C" w:rsidR="00C94DC7" w:rsidRDefault="00000000" w:rsidP="009641DF">
      <w:pPr>
        <w:pStyle w:val="Footnotes"/>
      </w:pPr>
      <w:r>
        <w:rPr>
          <w:vertAlign w:val="superscript"/>
        </w:rPr>
        <w:footnoteRef/>
      </w:r>
      <w:r>
        <w:t xml:space="preserve"> Library of Congress and Program for Cooperative Cataloging</w:t>
      </w:r>
      <w:r w:rsidR="00414705">
        <w:t>,</w:t>
      </w:r>
      <w:r>
        <w:t xml:space="preserve"> "Fictitious and Real Non-Human Entities," LC-PCC Metadata Guidance Document (January</w:t>
      </w:r>
      <w:r w:rsidR="00414705">
        <w:t xml:space="preserve"> 31,</w:t>
      </w:r>
      <w:r>
        <w:t xml:space="preserve"> 2022). </w:t>
      </w:r>
      <w:hyperlink r:id="rId53">
        <w:r w:rsidR="00C94DC7">
          <w:rPr>
            <w:color w:val="1155CC"/>
            <w:u w:val="single"/>
          </w:rPr>
          <w:t>https://www.loc.gov/aba/rda/mgd/mg-fictitiousRealNonHumanEntities.pdf</w:t>
        </w:r>
      </w:hyperlink>
      <w:r w:rsidR="00414705">
        <w:t xml:space="preserve"> (accessed March 26, 2025).</w:t>
      </w:r>
    </w:p>
  </w:footnote>
  <w:footnote w:id="67">
    <w:p w14:paraId="00000081" w14:textId="7A733879" w:rsidR="00C94DC7" w:rsidRDefault="00000000" w:rsidP="009641DF">
      <w:pPr>
        <w:pStyle w:val="Footnotes"/>
      </w:pPr>
      <w:r>
        <w:rPr>
          <w:vertAlign w:val="superscript"/>
        </w:rPr>
        <w:footnoteRef/>
      </w:r>
      <w:r>
        <w:t xml:space="preserve"> Program for Cooperative Cataloging, Standing Committee on Standards</w:t>
      </w:r>
      <w:r w:rsidR="00144228">
        <w:t>,</w:t>
      </w:r>
      <w:r>
        <w:t xml:space="preserve"> "PCC FAQ: Cataloging of Resources Generated Using Artificial Intelligence (AI) Software" (February 8, 2024</w:t>
      </w:r>
      <w:r w:rsidR="00DE6B89">
        <w:t>; revised April 10, 2025</w:t>
      </w:r>
      <w:r>
        <w:t xml:space="preserve">). </w:t>
      </w:r>
      <w:hyperlink r:id="rId54">
        <w:r w:rsidR="00C94DC7">
          <w:rPr>
            <w:color w:val="1155CC"/>
            <w:u w:val="single"/>
          </w:rPr>
          <w:t>https://www.loc.gov/aba/pcc/scs/documents/FAQ-Cataloging-of-Resources-Generated-by-Artificial-Intelligence</w:t>
        </w:r>
      </w:hyperlink>
      <w:r>
        <w:t xml:space="preserve"> </w:t>
      </w:r>
      <w:r w:rsidR="00144228">
        <w:t>(</w:t>
      </w:r>
      <w:r w:rsidR="00DE6B89">
        <w:t xml:space="preserve">February 2024 version </w:t>
      </w:r>
      <w:r w:rsidR="00144228">
        <w:t>accessed March 31, 2025</w:t>
      </w:r>
      <w:r w:rsidR="00DE6B89">
        <w:t>; April 2025 version accessed May 15, 2025</w:t>
      </w:r>
      <w:r w:rsidR="00144228">
        <w:t>).</w:t>
      </w:r>
    </w:p>
  </w:footnote>
  <w:footnote w:id="68">
    <w:p w14:paraId="000000AA" w14:textId="47F1B13F" w:rsidR="00C94DC7" w:rsidRDefault="00000000" w:rsidP="009641DF">
      <w:pPr>
        <w:pStyle w:val="Footnotes"/>
      </w:pPr>
      <w:r>
        <w:rPr>
          <w:vertAlign w:val="superscript"/>
        </w:rPr>
        <w:footnoteRef/>
      </w:r>
      <w:r>
        <w:t xml:space="preserve"> Berkowitz</w:t>
      </w:r>
      <w:r w:rsidR="00144228">
        <w:t>,</w:t>
      </w:r>
      <w:r>
        <w:t xml:space="preserve"> "'Gimme Some Truth'</w:t>
      </w:r>
      <w:r w:rsidR="00144228">
        <w:t>,”</w:t>
      </w:r>
      <w:r>
        <w:t xml:space="preserve"> 8. </w:t>
      </w:r>
    </w:p>
  </w:footnote>
  <w:footnote w:id="69">
    <w:p w14:paraId="0000009E" w14:textId="141CA93A" w:rsidR="00C94DC7" w:rsidRDefault="00000000" w:rsidP="009641DF">
      <w:pPr>
        <w:pStyle w:val="Footnotes"/>
      </w:pPr>
      <w:r>
        <w:rPr>
          <w:vertAlign w:val="superscript"/>
        </w:rPr>
        <w:footnoteRef/>
      </w:r>
      <w:r>
        <w:t xml:space="preserve"> </w:t>
      </w:r>
      <w:r w:rsidR="00144228">
        <w:t>PCC SCS,</w:t>
      </w:r>
      <w:r>
        <w:t xml:space="preserve"> "PCC FAQ</w:t>
      </w:r>
      <w:r w:rsidR="00144228">
        <w:t>,”</w:t>
      </w:r>
      <w:r>
        <w:t xml:space="preserve"> 2.</w:t>
      </w:r>
    </w:p>
  </w:footnote>
  <w:footnote w:id="70">
    <w:p w14:paraId="0000005D" w14:textId="2FB09175" w:rsidR="00C94DC7" w:rsidRDefault="00000000" w:rsidP="009641DF">
      <w:pPr>
        <w:pStyle w:val="Footnotes"/>
      </w:pPr>
      <w:r>
        <w:rPr>
          <w:vertAlign w:val="superscript"/>
        </w:rPr>
        <w:footnoteRef/>
      </w:r>
      <w:r>
        <w:t xml:space="preserve"> Philip</w:t>
      </w:r>
      <w:r w:rsidR="00144228" w:rsidRPr="00144228">
        <w:t xml:space="preserve"> </w:t>
      </w:r>
      <w:r w:rsidR="00144228">
        <w:t>Zimmermann,</w:t>
      </w:r>
      <w:r>
        <w:t xml:space="preserve"> "MELT," </w:t>
      </w:r>
      <w:r>
        <w:rPr>
          <w:i/>
        </w:rPr>
        <w:t>Spaceheater Editions</w:t>
      </w:r>
      <w:r>
        <w:t xml:space="preserve"> (2023). </w:t>
      </w:r>
      <w:hyperlink r:id="rId55">
        <w:r w:rsidR="00C94DC7">
          <w:rPr>
            <w:color w:val="1155CC"/>
            <w:u w:val="single"/>
          </w:rPr>
          <w:t>https://spaceheat.com/books/melt</w:t>
        </w:r>
      </w:hyperlink>
      <w:r>
        <w:t xml:space="preserve"> </w:t>
      </w:r>
      <w:r w:rsidR="00144228">
        <w:t>(accessed March 26, 2025).</w:t>
      </w:r>
    </w:p>
  </w:footnote>
  <w:footnote w:id="71">
    <w:p w14:paraId="0000008D" w14:textId="77777777" w:rsidR="00C94DC7" w:rsidRDefault="00000000" w:rsidP="009641DF">
      <w:pPr>
        <w:pStyle w:val="Footnotes"/>
      </w:pPr>
      <w:r>
        <w:rPr>
          <w:vertAlign w:val="superscript"/>
        </w:rPr>
        <w:footnoteRef/>
      </w:r>
      <w:r>
        <w:t xml:space="preserve"> I have referred to both "GPT" and "ChatGPT" in this paragraph. "ChatGPT" more properly only refers to the publicly-available chatbot interface, which is based on the GPT large language model family (with differing versions available for various subscription tiers), hence the references to ChatGPT 3.5 and ChatGPT 4 in Zimmerman's comment.</w:t>
      </w:r>
    </w:p>
  </w:footnote>
  <w:footnote w:id="72">
    <w:p w14:paraId="2A74929D" w14:textId="5D8AD807" w:rsidR="005671DC" w:rsidRPr="00DD339C" w:rsidRDefault="005671DC" w:rsidP="009641DF">
      <w:pPr>
        <w:pStyle w:val="Footnotes"/>
        <w:rPr>
          <w:sz w:val="48"/>
          <w:szCs w:val="48"/>
          <w:lang w:val="en-US" w:eastAsia="en-US"/>
        </w:rPr>
      </w:pPr>
      <w:r>
        <w:rPr>
          <w:rStyle w:val="FootnoteReference"/>
        </w:rPr>
        <w:footnoteRef/>
      </w:r>
      <w:r>
        <w:t xml:space="preserve"> OpenAI, “Introducing GPT-4.1 in the API,” </w:t>
      </w:r>
      <w:r>
        <w:rPr>
          <w:i/>
          <w:iCs/>
        </w:rPr>
        <w:t>OpenAI</w:t>
      </w:r>
      <w:r>
        <w:t xml:space="preserve"> website (April 14, 2025). </w:t>
      </w:r>
      <w:hyperlink r:id="rId56" w:history="1">
        <w:r w:rsidRPr="00560843">
          <w:rPr>
            <w:rStyle w:val="Hyperlink"/>
          </w:rPr>
          <w:t>https://openai.com/index/gpt-4-1/</w:t>
        </w:r>
      </w:hyperlink>
      <w:r>
        <w:t xml:space="preserve"> (accessed May 16, 2025).</w:t>
      </w:r>
    </w:p>
  </w:footnote>
  <w:footnote w:id="73">
    <w:p w14:paraId="069346CA" w14:textId="29C5BB0E" w:rsidR="00CF4BC3" w:rsidRPr="00DD339C" w:rsidRDefault="00CF4BC3" w:rsidP="009641DF">
      <w:pPr>
        <w:pStyle w:val="Footnotes"/>
        <w:rPr>
          <w:lang w:val="en-US"/>
        </w:rPr>
      </w:pPr>
      <w:r>
        <w:rPr>
          <w:rStyle w:val="FootnoteReference"/>
        </w:rPr>
        <w:footnoteRef/>
      </w:r>
      <w:r>
        <w:t xml:space="preserve"> Zimmermann, "MELT."</w:t>
      </w:r>
    </w:p>
  </w:footnote>
  <w:footnote w:id="74">
    <w:p w14:paraId="2CABE168" w14:textId="169DC8E7" w:rsidR="00B62294" w:rsidRPr="00DD339C" w:rsidRDefault="00B62294" w:rsidP="009641DF">
      <w:pPr>
        <w:pStyle w:val="Footnotes"/>
        <w:rPr>
          <w:lang w:val="en-US"/>
        </w:rPr>
      </w:pPr>
      <w:r>
        <w:rPr>
          <w:rStyle w:val="FootnoteReference"/>
        </w:rPr>
        <w:footnoteRef/>
      </w:r>
      <w:r>
        <w:t xml:space="preserve"> PCC SCS, "PCC FAQ” 2025 revision, 1.</w:t>
      </w:r>
    </w:p>
  </w:footnote>
  <w:footnote w:id="75">
    <w:p w14:paraId="0000005C" w14:textId="5B3F76AF" w:rsidR="00C94DC7" w:rsidRDefault="00000000" w:rsidP="009641DF">
      <w:pPr>
        <w:pStyle w:val="Footnotes"/>
      </w:pPr>
      <w:r>
        <w:rPr>
          <w:vertAlign w:val="superscript"/>
        </w:rPr>
        <w:footnoteRef/>
      </w:r>
      <w:r>
        <w:t xml:space="preserve"> RDA Steering Committee/Kathy Glennan</w:t>
      </w:r>
      <w:r w:rsidR="00144228">
        <w:t>,</w:t>
      </w:r>
      <w:r>
        <w:t xml:space="preserve"> "Submitting Proposals to Revise RDA," 2019 (updated March</w:t>
      </w:r>
      <w:r w:rsidR="00144228">
        <w:t xml:space="preserve"> 27,</w:t>
      </w:r>
      <w:r>
        <w:t xml:space="preserve"> 2023). </w:t>
      </w:r>
      <w:hyperlink r:id="rId57">
        <w:r w:rsidR="00C94DC7">
          <w:rPr>
            <w:color w:val="1155CC"/>
            <w:u w:val="single"/>
          </w:rPr>
          <w:t>https://www.rdatoolkit.org/rsc/submitting-proposals</w:t>
        </w:r>
      </w:hyperlink>
      <w:r>
        <w:t xml:space="preserve"> </w:t>
      </w:r>
      <w:r w:rsidR="00144228">
        <w:t>(accessed March 24, 2025).</w:t>
      </w:r>
    </w:p>
  </w:footnote>
  <w:footnote w:id="76">
    <w:p w14:paraId="0000005B" w14:textId="4B896723" w:rsidR="00C94DC7" w:rsidRDefault="00000000" w:rsidP="009641DF">
      <w:pPr>
        <w:pStyle w:val="Footnotes"/>
      </w:pPr>
      <w:r>
        <w:rPr>
          <w:vertAlign w:val="superscript"/>
        </w:rPr>
        <w:footnoteRef/>
      </w:r>
      <w:r>
        <w:t xml:space="preserve"> </w:t>
      </w:r>
      <w:r w:rsidR="00144228">
        <w:t>Library of Congress and Program for Cooperative Cataloging, “</w:t>
      </w:r>
      <w:r>
        <w:rPr>
          <w:i/>
        </w:rPr>
        <w:t>Resource Description &amp; Access</w:t>
      </w:r>
      <w:r>
        <w:t xml:space="preserve"> (RDA) Metadata Guidance Documentation: Relationship Labels.</w:t>
      </w:r>
      <w:r w:rsidR="00144228">
        <w:t xml:space="preserve">” </w:t>
      </w:r>
      <w:hyperlink r:id="rId58" w:history="1">
        <w:r w:rsidR="007D7CEF" w:rsidRPr="00426F4C">
          <w:rPr>
            <w:rStyle w:val="Hyperlink"/>
          </w:rPr>
          <w:t>https://www.loc.g</w:t>
        </w:r>
      </w:hyperlink>
      <w:hyperlink r:id="rId59">
        <w:r w:rsidR="00C94DC7">
          <w:rPr>
            <w:color w:val="1155CC"/>
            <w:u w:val="single"/>
          </w:rPr>
          <w:t>ov/aba/rda/mgd/relationshipLabels/index.html</w:t>
        </w:r>
      </w:hyperlink>
      <w:r>
        <w:t xml:space="preserve"> </w:t>
      </w:r>
      <w:r w:rsidR="00144228">
        <w:t>(accessed March 24, 2025).</w:t>
      </w:r>
    </w:p>
  </w:footnote>
  <w:footnote w:id="77">
    <w:p w14:paraId="0000005F" w14:textId="5135AEA6" w:rsidR="00C94DC7" w:rsidRDefault="00000000" w:rsidP="009641DF">
      <w:pPr>
        <w:pStyle w:val="Footnotes"/>
      </w:pPr>
      <w:r>
        <w:rPr>
          <w:vertAlign w:val="superscript"/>
        </w:rPr>
        <w:footnoteRef/>
      </w:r>
      <w:r>
        <w:t xml:space="preserve"> </w:t>
      </w:r>
      <w:r w:rsidR="007D7CEF">
        <w:t>Library of Congress. Network Development and MARC Standards Office. "</w:t>
      </w:r>
      <w:r w:rsidR="007D7CEF" w:rsidRPr="007D7CEF">
        <w:t>X00 - Personal Names-General Information</w:t>
      </w:r>
      <w:r w:rsidR="007D7CEF">
        <w:t xml:space="preserve">," </w:t>
      </w:r>
      <w:r w:rsidR="007D7CEF">
        <w:rPr>
          <w:i/>
        </w:rPr>
        <w:t>MARC 21 Format for Bibliographic Data</w:t>
      </w:r>
      <w:r w:rsidR="007D7CEF">
        <w:t xml:space="preserve"> (last updated July 7, 2022). </w:t>
      </w:r>
      <w:hyperlink r:id="rId60">
        <w:r w:rsidR="007D7CEF">
          <w:rPr>
            <w:color w:val="1155CC"/>
            <w:u w:val="single"/>
          </w:rPr>
          <w:t>https://www.loc.gov/marc/bibliographic/bdx00.html</w:t>
        </w:r>
      </w:hyperlink>
      <w:r w:rsidR="007D7CEF">
        <w:t xml:space="preserve"> (accessed March 31, 2025) </w:t>
      </w:r>
      <w:r>
        <w:t xml:space="preserve"> ; </w:t>
      </w:r>
      <w:r w:rsidR="007D7CEF">
        <w:t>Library of Congress. Network Development and MARC Standards Office. "</w:t>
      </w:r>
      <w:r w:rsidR="007D7CEF" w:rsidRPr="007D7CEF">
        <w:t>X10 - Corporate Names-General Information</w:t>
      </w:r>
      <w:r w:rsidR="007D7CEF">
        <w:t xml:space="preserve">," </w:t>
      </w:r>
      <w:r w:rsidR="007D7CEF">
        <w:rPr>
          <w:i/>
        </w:rPr>
        <w:t>MARC 21 Format for Bibliographic Data</w:t>
      </w:r>
      <w:r w:rsidR="007D7CEF">
        <w:t xml:space="preserve"> (last updated July 7, 2022). </w:t>
      </w:r>
      <w:hyperlink r:id="rId61">
        <w:hyperlink r:id="rId62">
          <w:r w:rsidR="007D7CEF">
            <w:rPr>
              <w:color w:val="1155CC"/>
              <w:u w:val="single"/>
            </w:rPr>
            <w:t>https://www.loc.gov/marc/bibliographic/bdx10.html</w:t>
          </w:r>
        </w:hyperlink>
      </w:hyperlink>
      <w:r w:rsidR="007D7CEF">
        <w:t xml:space="preserve"> (accessed March 31, 2025)</w:t>
      </w:r>
      <w:r>
        <w:t xml:space="preserve"> ; </w:t>
      </w:r>
      <w:r w:rsidR="007D7CEF">
        <w:t>Library of Congress. Network Development and MARC Standards Office. "</w:t>
      </w:r>
      <w:r w:rsidR="007D7CEF" w:rsidRPr="007D7CEF">
        <w:t>Name and Title Authority Source Codes</w:t>
      </w:r>
      <w:r w:rsidR="007D7CEF">
        <w:t xml:space="preserve">," </w:t>
      </w:r>
      <w:r w:rsidR="007D7CEF">
        <w:rPr>
          <w:i/>
        </w:rPr>
        <w:t>MARC 21 Format for Bibliographic Data</w:t>
      </w:r>
      <w:r w:rsidR="007D7CEF">
        <w:t xml:space="preserve"> (last updated March 5, 2025). </w:t>
      </w:r>
      <w:hyperlink r:id="rId63" w:history="1">
        <w:r w:rsidR="007D7CEF" w:rsidRPr="00426F4C">
          <w:rPr>
            <w:rStyle w:val="Hyperlink"/>
          </w:rPr>
          <w:t>https://www.loc.gov/standards/sourcelist/name-title.html</w:t>
        </w:r>
      </w:hyperlink>
      <w:r w:rsidR="007D7CEF">
        <w:t xml:space="preserve"> (accessed March 31, 2025).</w:t>
      </w:r>
    </w:p>
  </w:footnote>
  <w:footnote w:id="78">
    <w:p w14:paraId="0000005E" w14:textId="3459F83F" w:rsidR="00C94DC7" w:rsidRDefault="00000000" w:rsidP="009641DF">
      <w:pPr>
        <w:pStyle w:val="Footnotes"/>
      </w:pPr>
      <w:r>
        <w:rPr>
          <w:vertAlign w:val="superscript"/>
        </w:rPr>
        <w:footnoteRef/>
      </w:r>
      <w:r>
        <w:t xml:space="preserve"> Library of Congress. Network Development and MARC Standards Office. "Source Codes for Vocabularies, Rules, and Schemes," </w:t>
      </w:r>
      <w:r>
        <w:rPr>
          <w:i/>
        </w:rPr>
        <w:t>MARC 21 Format for Bibliographic Data</w:t>
      </w:r>
      <w:r>
        <w:t xml:space="preserve"> (last updated February</w:t>
      </w:r>
      <w:r w:rsidR="007D7CEF">
        <w:t xml:space="preserve"> 10,</w:t>
      </w:r>
      <w:r>
        <w:t xml:space="preserve"> 2022). </w:t>
      </w:r>
      <w:hyperlink r:id="rId64">
        <w:r w:rsidR="00C94DC7">
          <w:rPr>
            <w:color w:val="1155CC"/>
            <w:u w:val="single"/>
          </w:rPr>
          <w:t>https://www.loc.gov/standards/sourcelist/index.html</w:t>
        </w:r>
      </w:hyperlink>
      <w:r w:rsidR="007D7CEF">
        <w:t xml:space="preserve"> (</w:t>
      </w:r>
      <w:r>
        <w:t>accessed March</w:t>
      </w:r>
      <w:r w:rsidR="007D7CEF">
        <w:t xml:space="preserve"> 30,</w:t>
      </w:r>
      <w:r>
        <w:t xml:space="preserve"> 2025</w:t>
      </w:r>
      <w:r w:rsidR="007D7CEF">
        <w:t>)</w:t>
      </w:r>
      <w:r>
        <w:t>.</w:t>
      </w:r>
    </w:p>
  </w:footnote>
  <w:footnote w:id="79">
    <w:p w14:paraId="00000060" w14:textId="5821C63B" w:rsidR="00C94DC7" w:rsidRDefault="00000000" w:rsidP="009641DF">
      <w:pPr>
        <w:pStyle w:val="Footnotes"/>
      </w:pPr>
      <w:r>
        <w:rPr>
          <w:vertAlign w:val="superscript"/>
        </w:rPr>
        <w:footnoteRef/>
      </w:r>
      <w:r>
        <w:t xml:space="preserve"> Library of Congress. Network Development and MARC Standards Office. "Subject Heading and Term Source Codes," </w:t>
      </w:r>
      <w:r>
        <w:rPr>
          <w:i/>
        </w:rPr>
        <w:t>MARC 21 Format for Bibliographic Data</w:t>
      </w:r>
      <w:r>
        <w:t xml:space="preserve"> (last updated February</w:t>
      </w:r>
      <w:r w:rsidR="007D7CEF">
        <w:t xml:space="preserve"> 14,</w:t>
      </w:r>
      <w:r>
        <w:t xml:space="preserve"> 2025). </w:t>
      </w:r>
      <w:hyperlink r:id="rId65">
        <w:r w:rsidR="00C94DC7">
          <w:rPr>
            <w:color w:val="1155CC"/>
            <w:u w:val="single"/>
          </w:rPr>
          <w:t>https://www.loc.gov/standards/sourcelist/subject.html</w:t>
        </w:r>
      </w:hyperlink>
      <w:r w:rsidR="007D7CEF">
        <w:t xml:space="preserve"> (</w:t>
      </w:r>
      <w:r>
        <w:t>accessed March</w:t>
      </w:r>
      <w:r w:rsidR="007D7CEF">
        <w:t xml:space="preserve"> 31,</w:t>
      </w:r>
      <w:r>
        <w:t xml:space="preserve"> 2025</w:t>
      </w:r>
      <w:r w:rsidR="007D7CEF">
        <w:t>)</w:t>
      </w:r>
      <w:r>
        <w:t xml:space="preserve">. </w:t>
      </w:r>
    </w:p>
  </w:footnote>
  <w:footnote w:id="80">
    <w:p w14:paraId="00000061" w14:textId="46134342" w:rsidR="00C94DC7" w:rsidRDefault="00000000" w:rsidP="009641DF">
      <w:pPr>
        <w:pStyle w:val="Footnotes"/>
      </w:pPr>
      <w:r>
        <w:rPr>
          <w:vertAlign w:val="superscript"/>
        </w:rPr>
        <w:footnoteRef/>
      </w:r>
      <w:r>
        <w:t xml:space="preserve"> </w:t>
      </w:r>
      <w:r w:rsidR="00155347">
        <w:t xml:space="preserve">Program for Cooperative Cataloging, “BIBCO Participants’ Manual,” Third </w:t>
      </w:r>
      <w:r w:rsidR="00D12A50">
        <w:t>E</w:t>
      </w:r>
      <w:r w:rsidR="00155347">
        <w:t>dition (</w:t>
      </w:r>
      <w:r w:rsidR="00155347" w:rsidRPr="00155347">
        <w:t>November 22, 2024 revision</w:t>
      </w:r>
      <w:r w:rsidR="00155347">
        <w:t>)</w:t>
      </w:r>
      <w:r w:rsidR="00D12A50">
        <w:t>, 19</w:t>
      </w:r>
      <w:r w:rsidR="00155347">
        <w:t>.</w:t>
      </w:r>
      <w:r>
        <w:t xml:space="preserve"> </w:t>
      </w:r>
      <w:hyperlink r:id="rId66">
        <w:r w:rsidR="00C94DC7">
          <w:rPr>
            <w:color w:val="1155CC"/>
            <w:u w:val="single"/>
          </w:rPr>
          <w:t>https://www.loc.gov/aba/pcc/bibco/documents/bpm.pdf</w:t>
        </w:r>
      </w:hyperlink>
      <w:r>
        <w:t xml:space="preserve"> </w:t>
      </w:r>
      <w:r w:rsidR="00155347">
        <w:t>(accessed March 31, 2025).</w:t>
      </w:r>
    </w:p>
  </w:footnote>
  <w:footnote w:id="81">
    <w:p w14:paraId="2EDD7D26" w14:textId="77777777" w:rsidR="00BB6466" w:rsidRDefault="00BB6466" w:rsidP="009641DF">
      <w:pPr>
        <w:pStyle w:val="Footnotes"/>
      </w:pPr>
      <w:r>
        <w:rPr>
          <w:vertAlign w:val="superscript"/>
        </w:rPr>
        <w:footnoteRef/>
      </w:r>
      <w:r>
        <w:t xml:space="preserve"> "Special Cataloging Guidelines: 3.5 Recording the Use of AI-Generated Metadata in Bibliographic Records," OCLC Bibliographic Formats and Standards, OCLC, last modified December 10, 2024, https://www.oclc.org/bibformats/en/about/specialcataloging.html (accessed February 17, 2025); "The AI Metadata Assistant in the Metadata Editor," ExLibris Knowledge Center, ExLibris, last modified February 2025(?), </w:t>
      </w:r>
      <w:hyperlink r:id="rId67">
        <w:r>
          <w:rPr>
            <w:color w:val="1155CC"/>
            <w:u w:val="single"/>
          </w:rPr>
          <w:t>https://knowledge.exlibrisgroup.com/Alma/Product_Documentation/010Alma_Online_Help_(English)/Metadata_Management/005Introduction_to_Metadata_Management/The_AI_Metadata_Assistant_in_the_Metadata_Editor</w:t>
        </w:r>
      </w:hyperlink>
      <w:r>
        <w:t xml:space="preserve"> (accessed 31 March 2025).</w:t>
      </w:r>
    </w:p>
  </w:footnote>
  <w:footnote w:id="82">
    <w:p w14:paraId="7AEF808F" w14:textId="77777777" w:rsidR="00BD1ED3" w:rsidRDefault="00BD1ED3" w:rsidP="009641DF">
      <w:pPr>
        <w:pStyle w:val="Footnotes"/>
        <w:rPr>
          <w:sz w:val="18"/>
          <w:szCs w:val="18"/>
        </w:rPr>
      </w:pPr>
      <w:r>
        <w:rPr>
          <w:vertAlign w:val="superscript"/>
        </w:rPr>
        <w:footnoteRef/>
      </w:r>
      <w:r>
        <w:t xml:space="preserve"> Charlene Chou, "PCC Task Group on AI and Machine Learning for Cataloging and Metadata Progress report, Sept. 2024-Feb. 2025," (PCC Participants' Meeting, virtual presentation, February 13, 2025), slide 41. </w:t>
      </w:r>
      <w:hyperlink r:id="rId68">
        <w:r>
          <w:rPr>
            <w:color w:val="1155CC"/>
            <w:u w:val="single"/>
          </w:rPr>
          <w:t>https://www.loc.gov/aba/pcc/documents/PCC-Participants-2025-02-13-slides.pdf</w:t>
        </w:r>
      </w:hyperlink>
      <w:r>
        <w:t xml:space="preserve"> (accessed March 31, 2025).</w:t>
      </w:r>
    </w:p>
  </w:footnote>
  <w:footnote w:id="83">
    <w:p w14:paraId="00000062" w14:textId="3E9A46CF" w:rsidR="00C94DC7" w:rsidRDefault="00000000" w:rsidP="009641DF">
      <w:pPr>
        <w:pStyle w:val="Footnotes"/>
      </w:pPr>
      <w:r>
        <w:rPr>
          <w:vertAlign w:val="superscript"/>
        </w:rPr>
        <w:footnoteRef/>
      </w:r>
      <w:r>
        <w:t xml:space="preserve"> Library of Congress. Network Development and MARC Standards Office. "567 - Methodology Note," </w:t>
      </w:r>
      <w:r>
        <w:rPr>
          <w:i/>
        </w:rPr>
        <w:t>MARC 21 Format for Bibliographic Data</w:t>
      </w:r>
      <w:r>
        <w:t xml:space="preserve"> (last updated December </w:t>
      </w:r>
      <w:r w:rsidR="00D12A50">
        <w:t xml:space="preserve">18, </w:t>
      </w:r>
      <w:r>
        <w:t xml:space="preserve">2017). </w:t>
      </w:r>
      <w:hyperlink r:id="rId69">
        <w:r w:rsidR="00C94DC7">
          <w:rPr>
            <w:color w:val="1155CC"/>
            <w:u w:val="single"/>
          </w:rPr>
          <w:t>https://www.loc.gov/marc/bibliographic/bd567.html</w:t>
        </w:r>
      </w:hyperlink>
      <w:r w:rsidR="00D12A50">
        <w:t xml:space="preserve"> (</w:t>
      </w:r>
      <w:r>
        <w:t>accessed March</w:t>
      </w:r>
      <w:r w:rsidR="00D12A50">
        <w:t xml:space="preserve"> 31,</w:t>
      </w:r>
      <w:r>
        <w:t xml:space="preserve"> 2025</w:t>
      </w:r>
      <w:r w:rsidR="00D12A50">
        <w:t>).</w:t>
      </w:r>
    </w:p>
  </w:footnote>
  <w:footnote w:id="84">
    <w:p w14:paraId="00000067" w14:textId="24FC91A8" w:rsidR="00C94DC7" w:rsidRDefault="00000000" w:rsidP="009641DF">
      <w:pPr>
        <w:pStyle w:val="Footnotes"/>
      </w:pPr>
      <w:r>
        <w:rPr>
          <w:vertAlign w:val="superscript"/>
        </w:rPr>
        <w:footnoteRef/>
      </w:r>
      <w:r>
        <w:t xml:space="preserve"> Cherie</w:t>
      </w:r>
      <w:r w:rsidR="00D12A50" w:rsidRPr="00D12A50">
        <w:t xml:space="preserve"> </w:t>
      </w:r>
      <w:r w:rsidR="00D12A50">
        <w:t>Madarash-Hill,</w:t>
      </w:r>
      <w:r>
        <w:t xml:space="preserve"> Mary S. Konkel, and J. B. Hill</w:t>
      </w:r>
      <w:r w:rsidR="00D12A50">
        <w:t>,</w:t>
      </w:r>
      <w:r>
        <w:t xml:space="preserve"> “Inter-University Consortium for Political and Social Research Datasets: Technical Processing Solutions for Accessing a Unique Information Resource.” </w:t>
      </w:r>
      <w:r>
        <w:rPr>
          <w:i/>
        </w:rPr>
        <w:t>Technical Services Quarterly</w:t>
      </w:r>
      <w:r>
        <w:t xml:space="preserve"> 15</w:t>
      </w:r>
      <w:r w:rsidR="00D12A50">
        <w:t xml:space="preserve"> no.4 (1997).</w:t>
      </w:r>
      <w:r>
        <w:t xml:space="preserve"> doi:10.1300/J124v15n04_01</w:t>
      </w:r>
      <w:r w:rsidR="00D12A50">
        <w:t xml:space="preserve">. </w:t>
      </w:r>
    </w:p>
  </w:footnote>
  <w:footnote w:id="85">
    <w:p w14:paraId="00000068" w14:textId="169EA4A2" w:rsidR="00C94DC7" w:rsidRDefault="00000000" w:rsidP="009641DF">
      <w:pPr>
        <w:pStyle w:val="Footnotes"/>
      </w:pPr>
      <w:r>
        <w:rPr>
          <w:vertAlign w:val="superscript"/>
        </w:rPr>
        <w:footnoteRef/>
      </w:r>
      <w:r>
        <w:t xml:space="preserve"> </w:t>
      </w:r>
      <w:r w:rsidR="00D12A50">
        <w:t>Smith-Yoshimura</w:t>
      </w:r>
      <w:r w:rsidR="00FB7E60">
        <w:t xml:space="preserve"> et al.</w:t>
      </w:r>
      <w:r>
        <w:t xml:space="preserve">, </w:t>
      </w:r>
      <w:r w:rsidR="003C35FA">
        <w:t>“</w:t>
      </w:r>
      <w:r>
        <w:t>Implications of MARC Tag Usage</w:t>
      </w:r>
      <w:r w:rsidR="003C35FA">
        <w:t xml:space="preserve"> on Library Metadata Practices</w:t>
      </w:r>
      <w:r w:rsidR="00FB7E60">
        <w:t xml:space="preserve">,” </w:t>
      </w:r>
      <w:r>
        <w:t xml:space="preserve">34. </w:t>
      </w:r>
    </w:p>
  </w:footnote>
  <w:footnote w:id="86">
    <w:p w14:paraId="2A21FED1" w14:textId="75649E25" w:rsidR="00E814F4" w:rsidRPr="00DD339C" w:rsidRDefault="00E814F4" w:rsidP="009641DF">
      <w:pPr>
        <w:pStyle w:val="Footnotes"/>
        <w:rPr>
          <w:lang w:val="en-US"/>
        </w:rPr>
      </w:pPr>
      <w:r>
        <w:rPr>
          <w:rStyle w:val="FootnoteReference"/>
        </w:rPr>
        <w:footnoteRef/>
      </w:r>
      <w:r>
        <w:t xml:space="preserve"> </w:t>
      </w:r>
      <w:r>
        <w:rPr>
          <w:lang w:val="en-US"/>
        </w:rPr>
        <w:t>Library of Congress NDMSO. “Subject Heading and Term Source Codes.”</w:t>
      </w:r>
    </w:p>
  </w:footnote>
  <w:footnote w:id="87">
    <w:p w14:paraId="0000008E" w14:textId="29DA48FF" w:rsidR="00C94DC7" w:rsidRDefault="00000000" w:rsidP="009641DF">
      <w:pPr>
        <w:pStyle w:val="Footnotes"/>
        <w:rPr>
          <w:sz w:val="18"/>
          <w:szCs w:val="18"/>
        </w:rPr>
      </w:pPr>
      <w:r>
        <w:rPr>
          <w:vertAlign w:val="superscript"/>
        </w:rPr>
        <w:footnoteRef/>
      </w:r>
      <w:r>
        <w:t xml:space="preserve"> Library of Congress. Network Develop</w:t>
      </w:r>
      <w:r w:rsidRPr="00D12A50">
        <w:rPr>
          <w:szCs w:val="22"/>
        </w:rPr>
        <w:t xml:space="preserve">ment and MARC Standards Office. "657 - Index Term-Function," </w:t>
      </w:r>
      <w:r w:rsidRPr="00D12A50">
        <w:rPr>
          <w:i/>
          <w:szCs w:val="22"/>
        </w:rPr>
        <w:t>MARC 21 Format for Bibliographic Data</w:t>
      </w:r>
      <w:r w:rsidRPr="00D12A50">
        <w:rPr>
          <w:szCs w:val="22"/>
        </w:rPr>
        <w:t xml:space="preserve"> (last updated 18 December 2017). </w:t>
      </w:r>
      <w:hyperlink r:id="rId70">
        <w:r w:rsidR="00C94DC7" w:rsidRPr="00D12A50">
          <w:rPr>
            <w:color w:val="1155CC"/>
            <w:szCs w:val="22"/>
            <w:u w:val="single"/>
          </w:rPr>
          <w:t>https://loc.gov/marc/bibliographic/bd657.html</w:t>
        </w:r>
      </w:hyperlink>
      <w:r w:rsidR="00D12A50">
        <w:rPr>
          <w:szCs w:val="22"/>
        </w:rPr>
        <w:t xml:space="preserve"> (</w:t>
      </w:r>
      <w:r w:rsidRPr="00D12A50">
        <w:rPr>
          <w:szCs w:val="22"/>
        </w:rPr>
        <w:t>accessed 30 March 2025</w:t>
      </w:r>
      <w:r w:rsidR="00D12A50">
        <w:rPr>
          <w:szCs w:val="22"/>
        </w:rPr>
        <w:t>)</w:t>
      </w:r>
    </w:p>
  </w:footnote>
  <w:footnote w:id="88">
    <w:p w14:paraId="0000008F" w14:textId="77777777" w:rsidR="00C94DC7" w:rsidRDefault="00000000" w:rsidP="009641DF">
      <w:pPr>
        <w:pStyle w:val="Footnotes"/>
      </w:pPr>
      <w:r>
        <w:rPr>
          <w:vertAlign w:val="superscript"/>
        </w:rPr>
        <w:footnoteRef/>
      </w:r>
      <w:r>
        <w:t xml:space="preserve"> This would be distinct from, but could supplement, fields such as the MARC 516 "Type of Computer File or Data Note" which provides information about a resource that is a computer file or dataset, and the MARC 538 "System Details Note," which is meant to provide information about the systems needed to use a resource rather than the systems that created it. (Further, both of these fields are largely free text and not structured data.)</w:t>
      </w:r>
    </w:p>
  </w:footnote>
  <w:footnote w:id="89">
    <w:p w14:paraId="0000009B" w14:textId="1BABAE48" w:rsidR="00C94DC7" w:rsidRDefault="00000000" w:rsidP="009641DF">
      <w:pPr>
        <w:pStyle w:val="Footnotes"/>
      </w:pPr>
      <w:r>
        <w:rPr>
          <w:vertAlign w:val="superscript"/>
        </w:rPr>
        <w:footnoteRef/>
      </w:r>
      <w:r>
        <w:t xml:space="preserve"> MARC Advisory Committee. "MARC Discussion Paper No. 2017-06: Adding Subfields $b and $2 to Field 567 in the MARC 21 Bibliographic Format" (submitted December </w:t>
      </w:r>
      <w:r w:rsidR="00D12A50">
        <w:t xml:space="preserve">13, </w:t>
      </w:r>
      <w:r>
        <w:t xml:space="preserve">2016, revised January </w:t>
      </w:r>
      <w:r w:rsidR="00D12A50">
        <w:t xml:space="preserve">4, </w:t>
      </w:r>
      <w:r>
        <w:t xml:space="preserve">2017). </w:t>
      </w:r>
      <w:hyperlink r:id="rId71">
        <w:r w:rsidR="00C94DC7">
          <w:rPr>
            <w:color w:val="1155CC"/>
            <w:u w:val="single"/>
          </w:rPr>
          <w:t>https://www.loc.gov/marc/mac/2017/2017-06.html</w:t>
        </w:r>
      </w:hyperlink>
      <w:r w:rsidR="00D12A50">
        <w:t xml:space="preserve"> (</w:t>
      </w:r>
      <w:r>
        <w:t xml:space="preserve">accessed March </w:t>
      </w:r>
      <w:r w:rsidR="00D12A50">
        <w:t xml:space="preserve">30, </w:t>
      </w:r>
      <w:r>
        <w:t>2025</w:t>
      </w:r>
      <w:r w:rsidR="00D12A50">
        <w:t>).</w:t>
      </w:r>
    </w:p>
  </w:footnote>
  <w:footnote w:id="90">
    <w:p w14:paraId="0000009A" w14:textId="1B94F9C1" w:rsidR="00C94DC7" w:rsidRDefault="00000000" w:rsidP="009641DF">
      <w:pPr>
        <w:pStyle w:val="Footnotes"/>
      </w:pPr>
      <w:r>
        <w:rPr>
          <w:vertAlign w:val="superscript"/>
        </w:rPr>
        <w:footnoteRef/>
      </w:r>
      <w:r>
        <w:t xml:space="preserve"> Library of Congress. "Property: natureOfContent," </w:t>
      </w:r>
      <w:r>
        <w:rPr>
          <w:i/>
        </w:rPr>
        <w:t>BIBFRAME 2 Ontology</w:t>
      </w:r>
      <w:r>
        <w:t xml:space="preserve"> (April</w:t>
      </w:r>
      <w:r w:rsidR="00D12A50">
        <w:t xml:space="preserve"> 21,</w:t>
      </w:r>
      <w:r>
        <w:t xml:space="preserve"> 2016). </w:t>
      </w:r>
      <w:hyperlink r:id="rId72" w:anchor="p_natureOfContent">
        <w:r w:rsidR="00C94DC7">
          <w:rPr>
            <w:color w:val="1155CC"/>
            <w:u w:val="single"/>
          </w:rPr>
          <w:t>https://id.loc.gov/ontologies/bibframe.html#p_natureOfContent</w:t>
        </w:r>
      </w:hyperlink>
      <w:r w:rsidR="00D12A50">
        <w:t xml:space="preserve"> (accessed March 30, 2025).</w:t>
      </w:r>
    </w:p>
  </w:footnote>
  <w:footnote w:id="91">
    <w:p w14:paraId="0000009D" w14:textId="42E0D987" w:rsidR="00C94DC7" w:rsidRDefault="00000000" w:rsidP="009641DF">
      <w:pPr>
        <w:pStyle w:val="Footnotes"/>
      </w:pPr>
      <w:r>
        <w:rPr>
          <w:vertAlign w:val="superscript"/>
        </w:rPr>
        <w:footnoteRef/>
      </w:r>
      <w:r>
        <w:t xml:space="preserve"> </w:t>
      </w:r>
      <w:r w:rsidR="00D12A50">
        <w:t>MAC, "MARC Discussion Paper No. 2017-06.”</w:t>
      </w:r>
    </w:p>
  </w:footnote>
  <w:footnote w:id="92">
    <w:p w14:paraId="0000009C" w14:textId="6F167C40" w:rsidR="00C94DC7" w:rsidRDefault="00000000" w:rsidP="009641DF">
      <w:pPr>
        <w:pStyle w:val="Footnotes"/>
      </w:pPr>
      <w:r>
        <w:rPr>
          <w:vertAlign w:val="superscript"/>
        </w:rPr>
        <w:footnoteRef/>
      </w:r>
      <w:r>
        <w:t xml:space="preserve"> Library of Congress. "Property: productionMethod," </w:t>
      </w:r>
      <w:r>
        <w:rPr>
          <w:i/>
        </w:rPr>
        <w:t>BIBFRAME 2 Ontology</w:t>
      </w:r>
      <w:r>
        <w:t xml:space="preserve"> (April</w:t>
      </w:r>
      <w:r w:rsidR="00D12A50">
        <w:t xml:space="preserve"> 21,</w:t>
      </w:r>
      <w:r>
        <w:t xml:space="preserve"> 2016). </w:t>
      </w:r>
      <w:hyperlink r:id="rId73" w:anchor="p_productionMethod">
        <w:r w:rsidR="00C94DC7">
          <w:rPr>
            <w:color w:val="1155CC"/>
            <w:u w:val="single"/>
          </w:rPr>
          <w:t>https://id.loc.gov/ontologies/bibframe.html#p_productionMethod</w:t>
        </w:r>
      </w:hyperlink>
      <w:r w:rsidR="00D12A50">
        <w:t xml:space="preserve"> (accessed </w:t>
      </w:r>
      <w:r>
        <w:t>30 March 2025</w:t>
      </w:r>
      <w:r w:rsidR="00D12A50">
        <w:t>)</w:t>
      </w:r>
      <w:r>
        <w:t xml:space="preserve">. </w:t>
      </w:r>
    </w:p>
  </w:footnote>
  <w:footnote w:id="93">
    <w:p w14:paraId="000000AE" w14:textId="77495D59" w:rsidR="00C94DC7" w:rsidRDefault="00000000" w:rsidP="009641DF">
      <w:pPr>
        <w:pStyle w:val="Footnotes"/>
      </w:pPr>
      <w:r>
        <w:rPr>
          <w:vertAlign w:val="superscript"/>
        </w:rPr>
        <w:footnoteRef/>
      </w:r>
      <w:r>
        <w:t xml:space="preserve"> "Models," Hugging Face website. </w:t>
      </w:r>
      <w:hyperlink r:id="rId74">
        <w:r w:rsidR="00C94DC7">
          <w:rPr>
            <w:color w:val="1155CC"/>
            <w:u w:val="single"/>
          </w:rPr>
          <w:t>https://huggingface.co/models</w:t>
        </w:r>
      </w:hyperlink>
      <w:r w:rsidR="00D12A50">
        <w:t xml:space="preserve"> (accessed 31 March 2025).</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B0D4262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B1FECAFE"/>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7C74E2DA"/>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E8F228EA"/>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A274B1E8"/>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D2442F12"/>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79147BCA"/>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594C1B5A"/>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34C6DA04"/>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C472E25E"/>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5DC819AE"/>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5CC0843"/>
    <w:multiLevelType w:val="multilevel"/>
    <w:tmpl w:val="9426EBB6"/>
    <w:lvl w:ilvl="0">
      <w:start w:val="1"/>
      <w:numFmt w:val="decimal"/>
      <w:lvlText w:val="(%1)"/>
      <w:lvlJc w:val="right"/>
      <w:pPr>
        <w:ind w:left="720" w:hanging="181"/>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0D0E765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1F413159"/>
    <w:multiLevelType w:val="multilevel"/>
    <w:tmpl w:val="30C08770"/>
    <w:lvl w:ilvl="0">
      <w:start w:val="1"/>
      <w:numFmt w:val="decimal"/>
      <w:lvlText w:val="(%1)"/>
      <w:lvlJc w:val="right"/>
      <w:pPr>
        <w:ind w:left="720" w:hanging="153"/>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1FBD58E1"/>
    <w:multiLevelType w:val="multilevel"/>
    <w:tmpl w:val="1B88B87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27E8289F"/>
    <w:multiLevelType w:val="hybridMultilevel"/>
    <w:tmpl w:val="E976D66C"/>
    <w:lvl w:ilvl="0" w:tplc="0CDA7214">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 w15:restartNumberingAfterBreak="0">
    <w:nsid w:val="389B5003"/>
    <w:multiLevelType w:val="multilevel"/>
    <w:tmpl w:val="DD5255FA"/>
    <w:lvl w:ilvl="0">
      <w:start w:val="1"/>
      <w:numFmt w:val="decimal"/>
      <w:lvlText w:val="(%1)"/>
      <w:lvlJc w:val="left"/>
      <w:pPr>
        <w:ind w:left="720" w:hanging="45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3C5D0C07"/>
    <w:multiLevelType w:val="hybridMultilevel"/>
    <w:tmpl w:val="4CA02766"/>
    <w:lvl w:ilvl="0" w:tplc="79367BA0">
      <w:start w:val="1"/>
      <w:numFmt w:val="decimal"/>
      <w:pStyle w:val="Numberedlist"/>
      <w:lvlText w:val="(%1)"/>
      <w:lvlJc w:val="right"/>
      <w:pPr>
        <w:ind w:left="720" w:hanging="153"/>
      </w:pPr>
      <w:rPr>
        <w:rFonts w:hint="default"/>
      </w:rPr>
    </w:lvl>
    <w:lvl w:ilvl="1" w:tplc="FE3AC208">
      <w:start w:val="1"/>
      <w:numFmt w:val="lowerLetter"/>
      <w:lvlText w:val="(%2)"/>
      <w:lvlJc w:val="left"/>
      <w:pPr>
        <w:ind w:left="1440" w:hanging="360"/>
      </w:pPr>
      <w:rPr>
        <w:rFonts w:hint="default"/>
      </w:rPr>
    </w:lvl>
    <w:lvl w:ilvl="2" w:tplc="77E4D7DE">
      <w:start w:val="1"/>
      <w:numFmt w:val="lowerRoman"/>
      <w:lvlText w:val="(%3)"/>
      <w:lvlJc w:val="right"/>
      <w:pPr>
        <w:ind w:left="2160" w:hanging="18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D4A71FF"/>
    <w:multiLevelType w:val="hybridMultilevel"/>
    <w:tmpl w:val="CADCD1B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5838135E"/>
    <w:multiLevelType w:val="hybridMultilevel"/>
    <w:tmpl w:val="68EEE13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5BD96BF8"/>
    <w:multiLevelType w:val="hybridMultilevel"/>
    <w:tmpl w:val="76D2C65A"/>
    <w:lvl w:ilvl="0" w:tplc="0456C424">
      <w:start w:val="1"/>
      <w:numFmt w:val="bullet"/>
      <w:pStyle w:val="Bulleted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DD751B3"/>
    <w:multiLevelType w:val="hybridMultilevel"/>
    <w:tmpl w:val="570828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3FA38AF"/>
    <w:multiLevelType w:val="hybridMultilevel"/>
    <w:tmpl w:val="C96A95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D9373AB"/>
    <w:multiLevelType w:val="multilevel"/>
    <w:tmpl w:val="B89CB32C"/>
    <w:lvl w:ilvl="0">
      <w:start w:val="1"/>
      <w:numFmt w:val="decimal"/>
      <w:lvlText w:val="(%1)"/>
      <w:lvlJc w:val="right"/>
      <w:pPr>
        <w:ind w:left="720" w:hanging="153"/>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917708518">
    <w:abstractNumId w:val="15"/>
  </w:num>
  <w:num w:numId="2" w16cid:durableId="1538083809">
    <w:abstractNumId w:val="19"/>
  </w:num>
  <w:num w:numId="3" w16cid:durableId="37291025">
    <w:abstractNumId w:val="1"/>
  </w:num>
  <w:num w:numId="4" w16cid:durableId="47072237">
    <w:abstractNumId w:val="2"/>
  </w:num>
  <w:num w:numId="5" w16cid:durableId="5253556">
    <w:abstractNumId w:val="3"/>
  </w:num>
  <w:num w:numId="6" w16cid:durableId="360591568">
    <w:abstractNumId w:val="4"/>
  </w:num>
  <w:num w:numId="7" w16cid:durableId="412355238">
    <w:abstractNumId w:val="9"/>
  </w:num>
  <w:num w:numId="8" w16cid:durableId="412317760">
    <w:abstractNumId w:val="5"/>
  </w:num>
  <w:num w:numId="9" w16cid:durableId="1914773806">
    <w:abstractNumId w:val="7"/>
  </w:num>
  <w:num w:numId="10" w16cid:durableId="1790972618">
    <w:abstractNumId w:val="6"/>
  </w:num>
  <w:num w:numId="11" w16cid:durableId="354768077">
    <w:abstractNumId w:val="10"/>
  </w:num>
  <w:num w:numId="12" w16cid:durableId="1621493393">
    <w:abstractNumId w:val="8"/>
  </w:num>
  <w:num w:numId="13" w16cid:durableId="100296593">
    <w:abstractNumId w:val="17"/>
  </w:num>
  <w:num w:numId="14" w16cid:durableId="1373578773">
    <w:abstractNumId w:val="20"/>
  </w:num>
  <w:num w:numId="15" w16cid:durableId="376441414">
    <w:abstractNumId w:val="14"/>
  </w:num>
  <w:num w:numId="16" w16cid:durableId="1738934496">
    <w:abstractNumId w:val="16"/>
  </w:num>
  <w:num w:numId="17" w16cid:durableId="1792934460">
    <w:abstractNumId w:val="11"/>
  </w:num>
  <w:num w:numId="18" w16cid:durableId="2107533336">
    <w:abstractNumId w:val="0"/>
  </w:num>
  <w:num w:numId="19" w16cid:durableId="84499959">
    <w:abstractNumId w:val="12"/>
  </w:num>
  <w:num w:numId="20" w16cid:durableId="1719553912">
    <w:abstractNumId w:val="18"/>
  </w:num>
  <w:num w:numId="21" w16cid:durableId="782073425">
    <w:abstractNumId w:val="21"/>
  </w:num>
  <w:num w:numId="22" w16cid:durableId="1190795715">
    <w:abstractNumId w:val="22"/>
  </w:num>
  <w:num w:numId="23" w16cid:durableId="1251083011">
    <w:abstractNumId w:val="13"/>
  </w:num>
  <w:num w:numId="24" w16cid:durableId="1867400477">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linkStyle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94DC7"/>
    <w:rsid w:val="00031D72"/>
    <w:rsid w:val="0005527A"/>
    <w:rsid w:val="000865F7"/>
    <w:rsid w:val="00090EDE"/>
    <w:rsid w:val="000D1C99"/>
    <w:rsid w:val="00123108"/>
    <w:rsid w:val="00123FD8"/>
    <w:rsid w:val="00144228"/>
    <w:rsid w:val="00152D51"/>
    <w:rsid w:val="00155347"/>
    <w:rsid w:val="00164925"/>
    <w:rsid w:val="00170486"/>
    <w:rsid w:val="001833CA"/>
    <w:rsid w:val="001856FA"/>
    <w:rsid w:val="001A7FAE"/>
    <w:rsid w:val="001B4862"/>
    <w:rsid w:val="001B7919"/>
    <w:rsid w:val="001C6679"/>
    <w:rsid w:val="001E50F0"/>
    <w:rsid w:val="001E7991"/>
    <w:rsid w:val="0021661A"/>
    <w:rsid w:val="002258CA"/>
    <w:rsid w:val="0022739A"/>
    <w:rsid w:val="00240F3F"/>
    <w:rsid w:val="00256CC1"/>
    <w:rsid w:val="00286521"/>
    <w:rsid w:val="002A0A98"/>
    <w:rsid w:val="002E59FF"/>
    <w:rsid w:val="002F6793"/>
    <w:rsid w:val="00306FDC"/>
    <w:rsid w:val="003272C4"/>
    <w:rsid w:val="00333053"/>
    <w:rsid w:val="00334176"/>
    <w:rsid w:val="00334223"/>
    <w:rsid w:val="00342A89"/>
    <w:rsid w:val="0037216D"/>
    <w:rsid w:val="00386BC7"/>
    <w:rsid w:val="003C35FA"/>
    <w:rsid w:val="003E3642"/>
    <w:rsid w:val="00412E39"/>
    <w:rsid w:val="00414705"/>
    <w:rsid w:val="00421713"/>
    <w:rsid w:val="00421845"/>
    <w:rsid w:val="00431BA4"/>
    <w:rsid w:val="0044134A"/>
    <w:rsid w:val="004455BE"/>
    <w:rsid w:val="004541E2"/>
    <w:rsid w:val="004572C7"/>
    <w:rsid w:val="00480C1A"/>
    <w:rsid w:val="00483A58"/>
    <w:rsid w:val="004C5FE8"/>
    <w:rsid w:val="004E6237"/>
    <w:rsid w:val="004E7D21"/>
    <w:rsid w:val="004F203A"/>
    <w:rsid w:val="005671DC"/>
    <w:rsid w:val="005771F4"/>
    <w:rsid w:val="0058630E"/>
    <w:rsid w:val="005A2D39"/>
    <w:rsid w:val="005D274F"/>
    <w:rsid w:val="00606406"/>
    <w:rsid w:val="00622019"/>
    <w:rsid w:val="0062408A"/>
    <w:rsid w:val="006348DF"/>
    <w:rsid w:val="006374F6"/>
    <w:rsid w:val="0068438B"/>
    <w:rsid w:val="00692AB2"/>
    <w:rsid w:val="006935B1"/>
    <w:rsid w:val="006955F6"/>
    <w:rsid w:val="006B5485"/>
    <w:rsid w:val="006E6D3A"/>
    <w:rsid w:val="00702AE2"/>
    <w:rsid w:val="00714AC3"/>
    <w:rsid w:val="00762459"/>
    <w:rsid w:val="007627CB"/>
    <w:rsid w:val="00783FD1"/>
    <w:rsid w:val="007972DC"/>
    <w:rsid w:val="007A798D"/>
    <w:rsid w:val="007B7778"/>
    <w:rsid w:val="007D1F57"/>
    <w:rsid w:val="007D7CEF"/>
    <w:rsid w:val="007E5344"/>
    <w:rsid w:val="008337B6"/>
    <w:rsid w:val="008C2AFF"/>
    <w:rsid w:val="008D20E8"/>
    <w:rsid w:val="008E6E11"/>
    <w:rsid w:val="008F6313"/>
    <w:rsid w:val="00904ABF"/>
    <w:rsid w:val="00927A0F"/>
    <w:rsid w:val="00941683"/>
    <w:rsid w:val="009641DF"/>
    <w:rsid w:val="00997DCA"/>
    <w:rsid w:val="009A3D51"/>
    <w:rsid w:val="009A7243"/>
    <w:rsid w:val="009C7D37"/>
    <w:rsid w:val="00A57BF2"/>
    <w:rsid w:val="00A65FFD"/>
    <w:rsid w:val="00AE5A54"/>
    <w:rsid w:val="00AF7A20"/>
    <w:rsid w:val="00AF7ECB"/>
    <w:rsid w:val="00B40A6E"/>
    <w:rsid w:val="00B62294"/>
    <w:rsid w:val="00B62F2A"/>
    <w:rsid w:val="00B64D05"/>
    <w:rsid w:val="00BA2D96"/>
    <w:rsid w:val="00BB6466"/>
    <w:rsid w:val="00BD1ED3"/>
    <w:rsid w:val="00BE2EC0"/>
    <w:rsid w:val="00BF0178"/>
    <w:rsid w:val="00BF0353"/>
    <w:rsid w:val="00BF78BE"/>
    <w:rsid w:val="00C10F9D"/>
    <w:rsid w:val="00C346B6"/>
    <w:rsid w:val="00C730D1"/>
    <w:rsid w:val="00C863E0"/>
    <w:rsid w:val="00C94DC7"/>
    <w:rsid w:val="00CA5D61"/>
    <w:rsid w:val="00CA65AA"/>
    <w:rsid w:val="00CB6D8D"/>
    <w:rsid w:val="00CF4BC3"/>
    <w:rsid w:val="00D07212"/>
    <w:rsid w:val="00D12A50"/>
    <w:rsid w:val="00D24F5A"/>
    <w:rsid w:val="00D25995"/>
    <w:rsid w:val="00D31A9C"/>
    <w:rsid w:val="00DA7EA5"/>
    <w:rsid w:val="00DD339C"/>
    <w:rsid w:val="00DE6B89"/>
    <w:rsid w:val="00E31676"/>
    <w:rsid w:val="00E331D8"/>
    <w:rsid w:val="00E35EDA"/>
    <w:rsid w:val="00E54CA4"/>
    <w:rsid w:val="00E814F4"/>
    <w:rsid w:val="00E928E6"/>
    <w:rsid w:val="00EA35B6"/>
    <w:rsid w:val="00EA3ECA"/>
    <w:rsid w:val="00EB2C87"/>
    <w:rsid w:val="00EB4D31"/>
    <w:rsid w:val="00EE07CE"/>
    <w:rsid w:val="00EE1CED"/>
    <w:rsid w:val="00EE55D8"/>
    <w:rsid w:val="00EE5E5A"/>
    <w:rsid w:val="00EE6D4D"/>
    <w:rsid w:val="00F12C0B"/>
    <w:rsid w:val="00F43A2A"/>
    <w:rsid w:val="00F5031F"/>
    <w:rsid w:val="00FA43DD"/>
    <w:rsid w:val="00FA7F30"/>
    <w:rsid w:val="00FB7E60"/>
    <w:rsid w:val="00FC3D40"/>
    <w:rsid w:val="00FC61A3"/>
    <w:rsid w:val="00FC7EBE"/>
    <w:rsid w:val="00FE488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482313"/>
  <w15:docId w15:val="{FD2C4B49-C234-4B8C-B2F2-3D67442CE4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D339C"/>
    <w:pPr>
      <w:spacing w:line="480" w:lineRule="auto"/>
    </w:pPr>
    <w:rPr>
      <w:rFonts w:ascii="Times New Roman" w:eastAsia="Times New Roman" w:hAnsi="Times New Roman" w:cs="Times New Roman"/>
      <w:sz w:val="24"/>
      <w:szCs w:val="24"/>
      <w:lang w:val="en-GB" w:eastAsia="en-GB"/>
    </w:rPr>
  </w:style>
  <w:style w:type="paragraph" w:styleId="Heading1">
    <w:name w:val="heading 1"/>
    <w:basedOn w:val="Normal"/>
    <w:next w:val="Paragraph"/>
    <w:link w:val="Heading1Char"/>
    <w:qFormat/>
    <w:rsid w:val="00DD339C"/>
    <w:pPr>
      <w:keepNext/>
      <w:spacing w:before="360" w:after="60" w:line="360" w:lineRule="auto"/>
      <w:ind w:right="567"/>
      <w:contextualSpacing/>
      <w:outlineLvl w:val="0"/>
    </w:pPr>
    <w:rPr>
      <w:rFonts w:cs="Arial"/>
      <w:b/>
      <w:bCs/>
      <w:kern w:val="32"/>
      <w:szCs w:val="32"/>
    </w:rPr>
  </w:style>
  <w:style w:type="paragraph" w:styleId="Heading2">
    <w:name w:val="heading 2"/>
    <w:basedOn w:val="Normal"/>
    <w:next w:val="Paragraph"/>
    <w:link w:val="Heading2Char"/>
    <w:qFormat/>
    <w:rsid w:val="00DD339C"/>
    <w:pPr>
      <w:keepNext/>
      <w:spacing w:before="360" w:after="60" w:line="360" w:lineRule="auto"/>
      <w:ind w:right="567"/>
      <w:contextualSpacing/>
      <w:outlineLvl w:val="1"/>
    </w:pPr>
    <w:rPr>
      <w:rFonts w:cs="Arial"/>
      <w:b/>
      <w:bCs/>
      <w:i/>
      <w:iCs/>
      <w:szCs w:val="28"/>
    </w:rPr>
  </w:style>
  <w:style w:type="paragraph" w:styleId="Heading3">
    <w:name w:val="heading 3"/>
    <w:basedOn w:val="Normal"/>
    <w:next w:val="Paragraph"/>
    <w:link w:val="Heading3Char"/>
    <w:qFormat/>
    <w:rsid w:val="00DD339C"/>
    <w:pPr>
      <w:keepNext/>
      <w:spacing w:before="360" w:after="60" w:line="360" w:lineRule="auto"/>
      <w:ind w:right="567"/>
      <w:contextualSpacing/>
      <w:outlineLvl w:val="2"/>
    </w:pPr>
    <w:rPr>
      <w:rFonts w:cs="Arial"/>
      <w:bCs/>
      <w:i/>
      <w:szCs w:val="26"/>
    </w:rPr>
  </w:style>
  <w:style w:type="paragraph" w:styleId="Heading4">
    <w:name w:val="heading 4"/>
    <w:basedOn w:val="Paragraph"/>
    <w:next w:val="Newparagraph"/>
    <w:link w:val="Heading4Char"/>
    <w:rsid w:val="00DD339C"/>
    <w:pPr>
      <w:spacing w:before="360"/>
      <w:outlineLvl w:val="3"/>
    </w:pPr>
    <w:rPr>
      <w:bCs/>
      <w:szCs w:val="28"/>
    </w:rPr>
  </w:style>
  <w:style w:type="paragraph" w:styleId="Heading5">
    <w:name w:val="heading 5"/>
    <w:basedOn w:val="Normal"/>
    <w:next w:val="Normal"/>
    <w:uiPriority w:val="9"/>
    <w:unhideWhenUsed/>
    <w:qFormat/>
    <w:pPr>
      <w:keepNext/>
      <w:keepLines/>
      <w:spacing w:before="240" w:after="80"/>
      <w:outlineLvl w:val="4"/>
    </w:pPr>
    <w:rPr>
      <w:color w:val="666666"/>
      <w:sz w:val="22"/>
      <w:szCs w:val="22"/>
    </w:rPr>
  </w:style>
  <w:style w:type="paragraph" w:styleId="Heading6">
    <w:name w:val="heading 6"/>
    <w:basedOn w:val="Normal"/>
    <w:next w:val="Normal"/>
    <w:uiPriority w:val="9"/>
    <w:semiHidden/>
    <w:unhideWhenUsed/>
    <w:qFormat/>
    <w:pPr>
      <w:keepNext/>
      <w:keepLines/>
      <w:spacing w:before="240" w:after="80"/>
      <w:outlineLvl w:val="5"/>
    </w:pPr>
    <w:rPr>
      <w:i/>
      <w:color w:val="666666"/>
      <w:sz w:val="22"/>
      <w:szCs w:val="22"/>
    </w:rPr>
  </w:style>
  <w:style w:type="character" w:default="1" w:styleId="DefaultParagraphFont">
    <w:name w:val="Default Paragraph Font"/>
    <w:uiPriority w:val="1"/>
    <w:unhideWhenUsed/>
    <w:rsid w:val="00DD339C"/>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DD339C"/>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rFonts w:ascii="Arial" w:eastAsia="Arial" w:hAnsi="Arial" w:cs="Arial"/>
      <w:color w:val="666666"/>
      <w:sz w:val="30"/>
      <w:szCs w:val="30"/>
    </w:rPr>
  </w:style>
  <w:style w:type="paragraph" w:customStyle="1" w:styleId="Articletitle">
    <w:name w:val="Article title"/>
    <w:basedOn w:val="Normal"/>
    <w:next w:val="Normal"/>
    <w:qFormat/>
    <w:rsid w:val="00DD339C"/>
    <w:pPr>
      <w:spacing w:after="120" w:line="360" w:lineRule="auto"/>
    </w:pPr>
    <w:rPr>
      <w:b/>
      <w:sz w:val="28"/>
    </w:rPr>
  </w:style>
  <w:style w:type="paragraph" w:customStyle="1" w:styleId="Authornames">
    <w:name w:val="Author names"/>
    <w:basedOn w:val="Normal"/>
    <w:next w:val="Normal"/>
    <w:qFormat/>
    <w:rsid w:val="00DD339C"/>
    <w:pPr>
      <w:spacing w:before="240" w:line="360" w:lineRule="auto"/>
    </w:pPr>
    <w:rPr>
      <w:sz w:val="28"/>
    </w:rPr>
  </w:style>
  <w:style w:type="paragraph" w:customStyle="1" w:styleId="Affiliation">
    <w:name w:val="Affiliation"/>
    <w:basedOn w:val="Normal"/>
    <w:qFormat/>
    <w:rsid w:val="00DD339C"/>
    <w:pPr>
      <w:spacing w:before="240" w:line="360" w:lineRule="auto"/>
    </w:pPr>
    <w:rPr>
      <w:i/>
    </w:rPr>
  </w:style>
  <w:style w:type="paragraph" w:customStyle="1" w:styleId="Receiveddates">
    <w:name w:val="Received dates"/>
    <w:basedOn w:val="Affiliation"/>
    <w:next w:val="Normal"/>
    <w:qFormat/>
    <w:rsid w:val="00DD339C"/>
  </w:style>
  <w:style w:type="paragraph" w:customStyle="1" w:styleId="Abstract">
    <w:name w:val="Abstract"/>
    <w:basedOn w:val="Normal"/>
    <w:next w:val="Keywords"/>
    <w:qFormat/>
    <w:rsid w:val="00DD339C"/>
    <w:pPr>
      <w:spacing w:before="360" w:after="300" w:line="360" w:lineRule="auto"/>
      <w:ind w:left="720" w:right="567"/>
    </w:pPr>
    <w:rPr>
      <w:sz w:val="22"/>
    </w:rPr>
  </w:style>
  <w:style w:type="paragraph" w:customStyle="1" w:styleId="Keywords">
    <w:name w:val="Keywords"/>
    <w:basedOn w:val="Normal"/>
    <w:next w:val="Paragraph"/>
    <w:qFormat/>
    <w:rsid w:val="00DD339C"/>
    <w:pPr>
      <w:spacing w:before="240" w:after="240" w:line="360" w:lineRule="auto"/>
      <w:ind w:left="720" w:right="567"/>
    </w:pPr>
    <w:rPr>
      <w:sz w:val="22"/>
    </w:rPr>
  </w:style>
  <w:style w:type="paragraph" w:customStyle="1" w:styleId="Correspondencedetails">
    <w:name w:val="Correspondence details"/>
    <w:basedOn w:val="Normal"/>
    <w:qFormat/>
    <w:rsid w:val="00DD339C"/>
    <w:pPr>
      <w:spacing w:before="240" w:line="360" w:lineRule="auto"/>
    </w:pPr>
  </w:style>
  <w:style w:type="paragraph" w:customStyle="1" w:styleId="Displayedquotation">
    <w:name w:val="Displayed quotation"/>
    <w:basedOn w:val="Normal"/>
    <w:qFormat/>
    <w:rsid w:val="00DD339C"/>
    <w:pPr>
      <w:tabs>
        <w:tab w:val="left" w:pos="1077"/>
        <w:tab w:val="left" w:pos="1440"/>
        <w:tab w:val="left" w:pos="1797"/>
        <w:tab w:val="left" w:pos="2155"/>
        <w:tab w:val="left" w:pos="2512"/>
      </w:tabs>
      <w:spacing w:before="240" w:after="360" w:line="360" w:lineRule="auto"/>
      <w:ind w:left="709" w:right="425"/>
      <w:contextualSpacing/>
    </w:pPr>
    <w:rPr>
      <w:sz w:val="22"/>
    </w:rPr>
  </w:style>
  <w:style w:type="paragraph" w:customStyle="1" w:styleId="Numberedlist">
    <w:name w:val="Numbered list"/>
    <w:basedOn w:val="Paragraph"/>
    <w:next w:val="Paragraph"/>
    <w:qFormat/>
    <w:rsid w:val="00DD339C"/>
    <w:pPr>
      <w:widowControl/>
      <w:numPr>
        <w:numId w:val="13"/>
      </w:numPr>
      <w:spacing w:after="240"/>
      <w:contextualSpacing/>
    </w:pPr>
  </w:style>
  <w:style w:type="paragraph" w:customStyle="1" w:styleId="Displayedequation">
    <w:name w:val="Displayed equation"/>
    <w:basedOn w:val="Normal"/>
    <w:next w:val="Paragraph"/>
    <w:qFormat/>
    <w:rsid w:val="00DD339C"/>
    <w:pPr>
      <w:tabs>
        <w:tab w:val="center" w:pos="4253"/>
        <w:tab w:val="right" w:pos="8222"/>
      </w:tabs>
      <w:spacing w:before="240" w:after="240"/>
      <w:jc w:val="center"/>
    </w:pPr>
  </w:style>
  <w:style w:type="paragraph" w:customStyle="1" w:styleId="Acknowledgements">
    <w:name w:val="Acknowledgements"/>
    <w:basedOn w:val="Normal"/>
    <w:next w:val="Normal"/>
    <w:qFormat/>
    <w:rsid w:val="00DD339C"/>
    <w:pPr>
      <w:spacing w:before="120" w:line="360" w:lineRule="auto"/>
    </w:pPr>
    <w:rPr>
      <w:sz w:val="22"/>
    </w:rPr>
  </w:style>
  <w:style w:type="paragraph" w:customStyle="1" w:styleId="Tabletitle">
    <w:name w:val="Table title"/>
    <w:basedOn w:val="Normal"/>
    <w:next w:val="Normal"/>
    <w:qFormat/>
    <w:rsid w:val="00DD339C"/>
    <w:pPr>
      <w:spacing w:before="240" w:line="360" w:lineRule="auto"/>
    </w:pPr>
  </w:style>
  <w:style w:type="paragraph" w:customStyle="1" w:styleId="Figurecaption">
    <w:name w:val="Figure caption"/>
    <w:basedOn w:val="Normal"/>
    <w:next w:val="Normal"/>
    <w:qFormat/>
    <w:rsid w:val="00DD339C"/>
    <w:pPr>
      <w:spacing w:before="240" w:line="360" w:lineRule="auto"/>
    </w:pPr>
  </w:style>
  <w:style w:type="paragraph" w:customStyle="1" w:styleId="Footnotes">
    <w:name w:val="Footnotes"/>
    <w:basedOn w:val="Normal"/>
    <w:qFormat/>
    <w:rsid w:val="00DD339C"/>
    <w:pPr>
      <w:spacing w:before="120" w:line="360" w:lineRule="auto"/>
      <w:ind w:left="482" w:hanging="482"/>
      <w:contextualSpacing/>
    </w:pPr>
    <w:rPr>
      <w:sz w:val="22"/>
    </w:rPr>
  </w:style>
  <w:style w:type="paragraph" w:customStyle="1" w:styleId="Notesoncontributors">
    <w:name w:val="Notes on contributors"/>
    <w:basedOn w:val="Normal"/>
    <w:qFormat/>
    <w:rsid w:val="00DD339C"/>
    <w:pPr>
      <w:spacing w:before="240" w:line="360" w:lineRule="auto"/>
    </w:pPr>
    <w:rPr>
      <w:sz w:val="22"/>
    </w:rPr>
  </w:style>
  <w:style w:type="paragraph" w:customStyle="1" w:styleId="Normalparagraphstyle">
    <w:name w:val="Normal paragraph style"/>
    <w:basedOn w:val="Normal"/>
    <w:next w:val="Normal"/>
    <w:rsid w:val="00DD339C"/>
  </w:style>
  <w:style w:type="paragraph" w:customStyle="1" w:styleId="Paragraph">
    <w:name w:val="Paragraph"/>
    <w:basedOn w:val="Normal"/>
    <w:next w:val="Newparagraph"/>
    <w:qFormat/>
    <w:rsid w:val="00DD339C"/>
    <w:pPr>
      <w:widowControl w:val="0"/>
      <w:spacing w:before="240"/>
    </w:pPr>
  </w:style>
  <w:style w:type="paragraph" w:customStyle="1" w:styleId="Newparagraph">
    <w:name w:val="New paragraph"/>
    <w:basedOn w:val="Normal"/>
    <w:qFormat/>
    <w:rsid w:val="00DD339C"/>
    <w:pPr>
      <w:ind w:firstLine="720"/>
    </w:pPr>
  </w:style>
  <w:style w:type="paragraph" w:styleId="NormalIndent">
    <w:name w:val="Normal Indent"/>
    <w:basedOn w:val="Normal"/>
    <w:rsid w:val="00DD339C"/>
    <w:pPr>
      <w:ind w:left="720"/>
    </w:pPr>
  </w:style>
  <w:style w:type="paragraph" w:customStyle="1" w:styleId="References">
    <w:name w:val="References"/>
    <w:basedOn w:val="Normal"/>
    <w:qFormat/>
    <w:rsid w:val="00DD339C"/>
    <w:pPr>
      <w:spacing w:before="120" w:line="360" w:lineRule="auto"/>
      <w:ind w:left="720" w:hanging="720"/>
      <w:contextualSpacing/>
    </w:pPr>
  </w:style>
  <w:style w:type="paragraph" w:customStyle="1" w:styleId="Subjectcodes">
    <w:name w:val="Subject codes"/>
    <w:basedOn w:val="Keywords"/>
    <w:next w:val="Paragraph"/>
    <w:qFormat/>
    <w:rsid w:val="00DD339C"/>
  </w:style>
  <w:style w:type="character" w:customStyle="1" w:styleId="Heading2Char">
    <w:name w:val="Heading 2 Char"/>
    <w:basedOn w:val="DefaultParagraphFont"/>
    <w:link w:val="Heading2"/>
    <w:rsid w:val="00DD339C"/>
    <w:rPr>
      <w:rFonts w:ascii="Times New Roman" w:eastAsia="Times New Roman" w:hAnsi="Times New Roman"/>
      <w:b/>
      <w:bCs/>
      <w:i/>
      <w:iCs/>
      <w:sz w:val="24"/>
      <w:szCs w:val="28"/>
      <w:lang w:val="en-GB" w:eastAsia="en-GB"/>
    </w:rPr>
  </w:style>
  <w:style w:type="character" w:customStyle="1" w:styleId="Heading1Char">
    <w:name w:val="Heading 1 Char"/>
    <w:basedOn w:val="DefaultParagraphFont"/>
    <w:link w:val="Heading1"/>
    <w:rsid w:val="00DD339C"/>
    <w:rPr>
      <w:rFonts w:ascii="Times New Roman" w:eastAsia="Times New Roman" w:hAnsi="Times New Roman"/>
      <w:b/>
      <w:bCs/>
      <w:kern w:val="32"/>
      <w:sz w:val="24"/>
      <w:szCs w:val="32"/>
      <w:lang w:val="en-GB" w:eastAsia="en-GB"/>
    </w:rPr>
  </w:style>
  <w:style w:type="character" w:customStyle="1" w:styleId="Heading3Char">
    <w:name w:val="Heading 3 Char"/>
    <w:basedOn w:val="DefaultParagraphFont"/>
    <w:link w:val="Heading3"/>
    <w:rsid w:val="00DD339C"/>
    <w:rPr>
      <w:rFonts w:ascii="Times New Roman" w:eastAsia="Times New Roman" w:hAnsi="Times New Roman"/>
      <w:bCs/>
      <w:i/>
      <w:sz w:val="24"/>
      <w:szCs w:val="26"/>
      <w:lang w:val="en-GB" w:eastAsia="en-GB"/>
    </w:rPr>
  </w:style>
  <w:style w:type="paragraph" w:customStyle="1" w:styleId="Bulletedlist">
    <w:name w:val="Bulleted list"/>
    <w:basedOn w:val="Paragraph"/>
    <w:next w:val="Paragraph"/>
    <w:qFormat/>
    <w:rsid w:val="00DD339C"/>
    <w:pPr>
      <w:widowControl/>
      <w:numPr>
        <w:numId w:val="14"/>
      </w:numPr>
      <w:spacing w:after="240"/>
      <w:contextualSpacing/>
    </w:pPr>
  </w:style>
  <w:style w:type="paragraph" w:styleId="FootnoteText">
    <w:name w:val="footnote text"/>
    <w:basedOn w:val="Normal"/>
    <w:link w:val="FootnoteTextChar"/>
    <w:autoRedefine/>
    <w:rsid w:val="00DD339C"/>
    <w:pPr>
      <w:ind w:left="284" w:hanging="284"/>
    </w:pPr>
    <w:rPr>
      <w:sz w:val="22"/>
      <w:szCs w:val="20"/>
    </w:rPr>
  </w:style>
  <w:style w:type="character" w:customStyle="1" w:styleId="FootnoteTextChar">
    <w:name w:val="Footnote Text Char"/>
    <w:basedOn w:val="DefaultParagraphFont"/>
    <w:link w:val="FootnoteText"/>
    <w:rsid w:val="00DD339C"/>
    <w:rPr>
      <w:rFonts w:ascii="Times New Roman" w:eastAsia="Times New Roman" w:hAnsi="Times New Roman" w:cs="Times New Roman"/>
      <w:szCs w:val="20"/>
      <w:lang w:val="en-GB" w:eastAsia="en-GB"/>
    </w:rPr>
  </w:style>
  <w:style w:type="character" w:styleId="FootnoteReference">
    <w:name w:val="footnote reference"/>
    <w:basedOn w:val="DefaultParagraphFont"/>
    <w:rsid w:val="00DD339C"/>
    <w:rPr>
      <w:vertAlign w:val="superscript"/>
    </w:rPr>
  </w:style>
  <w:style w:type="paragraph" w:styleId="EndnoteText">
    <w:name w:val="endnote text"/>
    <w:basedOn w:val="Normal"/>
    <w:link w:val="EndnoteTextChar"/>
    <w:autoRedefine/>
    <w:rsid w:val="00DD339C"/>
    <w:pPr>
      <w:ind w:left="284" w:hanging="284"/>
    </w:pPr>
    <w:rPr>
      <w:sz w:val="22"/>
      <w:szCs w:val="20"/>
    </w:rPr>
  </w:style>
  <w:style w:type="character" w:customStyle="1" w:styleId="EndnoteTextChar">
    <w:name w:val="Endnote Text Char"/>
    <w:basedOn w:val="DefaultParagraphFont"/>
    <w:link w:val="EndnoteText"/>
    <w:rsid w:val="00DD339C"/>
    <w:rPr>
      <w:rFonts w:ascii="Times New Roman" w:eastAsia="Times New Roman" w:hAnsi="Times New Roman" w:cs="Times New Roman"/>
      <w:szCs w:val="20"/>
      <w:lang w:val="en-GB" w:eastAsia="en-GB"/>
    </w:rPr>
  </w:style>
  <w:style w:type="character" w:styleId="EndnoteReference">
    <w:name w:val="endnote reference"/>
    <w:basedOn w:val="DefaultParagraphFont"/>
    <w:rsid w:val="00DD339C"/>
    <w:rPr>
      <w:vertAlign w:val="superscript"/>
    </w:rPr>
  </w:style>
  <w:style w:type="character" w:customStyle="1" w:styleId="Heading4Char">
    <w:name w:val="Heading 4 Char"/>
    <w:basedOn w:val="DefaultParagraphFont"/>
    <w:link w:val="Heading4"/>
    <w:rsid w:val="00DD339C"/>
    <w:rPr>
      <w:rFonts w:ascii="Times New Roman" w:eastAsia="Times New Roman" w:hAnsi="Times New Roman" w:cs="Times New Roman"/>
      <w:bCs/>
      <w:sz w:val="24"/>
      <w:szCs w:val="28"/>
      <w:lang w:val="en-GB" w:eastAsia="en-GB"/>
    </w:rPr>
  </w:style>
  <w:style w:type="paragraph" w:styleId="Header">
    <w:name w:val="header"/>
    <w:basedOn w:val="Normal"/>
    <w:link w:val="HeaderChar"/>
    <w:rsid w:val="00DD339C"/>
    <w:pPr>
      <w:tabs>
        <w:tab w:val="center" w:pos="4320"/>
        <w:tab w:val="right" w:pos="8640"/>
      </w:tabs>
      <w:spacing w:after="120" w:line="240" w:lineRule="auto"/>
      <w:contextualSpacing/>
    </w:pPr>
  </w:style>
  <w:style w:type="character" w:customStyle="1" w:styleId="HeaderChar">
    <w:name w:val="Header Char"/>
    <w:basedOn w:val="DefaultParagraphFont"/>
    <w:link w:val="Header"/>
    <w:rsid w:val="00DD339C"/>
    <w:rPr>
      <w:rFonts w:ascii="Times New Roman" w:eastAsia="Times New Roman" w:hAnsi="Times New Roman" w:cs="Times New Roman"/>
      <w:sz w:val="24"/>
      <w:szCs w:val="24"/>
      <w:lang w:val="en-GB" w:eastAsia="en-GB"/>
    </w:rPr>
  </w:style>
  <w:style w:type="paragraph" w:styleId="Footer">
    <w:name w:val="footer"/>
    <w:basedOn w:val="Normal"/>
    <w:link w:val="FooterChar"/>
    <w:rsid w:val="00DD339C"/>
    <w:pPr>
      <w:tabs>
        <w:tab w:val="center" w:pos="4320"/>
        <w:tab w:val="right" w:pos="8640"/>
      </w:tabs>
      <w:spacing w:before="240" w:line="240" w:lineRule="auto"/>
      <w:contextualSpacing/>
    </w:pPr>
  </w:style>
  <w:style w:type="character" w:customStyle="1" w:styleId="FooterChar">
    <w:name w:val="Footer Char"/>
    <w:basedOn w:val="DefaultParagraphFont"/>
    <w:link w:val="Footer"/>
    <w:rsid w:val="00DD339C"/>
    <w:rPr>
      <w:rFonts w:ascii="Times New Roman" w:eastAsia="Times New Roman" w:hAnsi="Times New Roman" w:cs="Times New Roman"/>
      <w:sz w:val="24"/>
      <w:szCs w:val="24"/>
      <w:lang w:val="en-GB" w:eastAsia="en-GB"/>
    </w:rPr>
  </w:style>
  <w:style w:type="paragraph" w:customStyle="1" w:styleId="Heading4Paragraph">
    <w:name w:val="Heading 4 + Paragraph"/>
    <w:basedOn w:val="Paragraph"/>
    <w:next w:val="Newparagraph"/>
    <w:qFormat/>
    <w:rsid w:val="00DD339C"/>
    <w:pPr>
      <w:widowControl/>
      <w:spacing w:before="360"/>
    </w:pPr>
  </w:style>
  <w:style w:type="character" w:styleId="Hyperlink">
    <w:name w:val="Hyperlink"/>
    <w:basedOn w:val="DefaultParagraphFont"/>
    <w:uiPriority w:val="99"/>
    <w:unhideWhenUsed/>
    <w:rsid w:val="007A798D"/>
    <w:rPr>
      <w:color w:val="0000FF" w:themeColor="hyperlink"/>
      <w:u w:val="single"/>
    </w:rPr>
  </w:style>
  <w:style w:type="character" w:styleId="UnresolvedMention">
    <w:name w:val="Unresolved Mention"/>
    <w:basedOn w:val="DefaultParagraphFont"/>
    <w:uiPriority w:val="99"/>
    <w:semiHidden/>
    <w:unhideWhenUsed/>
    <w:rsid w:val="007A798D"/>
    <w:rPr>
      <w:color w:val="605E5C"/>
      <w:shd w:val="clear" w:color="auto" w:fill="E1DFDD"/>
    </w:rPr>
  </w:style>
  <w:style w:type="paragraph" w:styleId="Revision">
    <w:name w:val="Revision"/>
    <w:hidden/>
    <w:uiPriority w:val="99"/>
    <w:semiHidden/>
    <w:rsid w:val="00D25995"/>
    <w:pPr>
      <w:spacing w:line="240" w:lineRule="auto"/>
    </w:pPr>
    <w:rPr>
      <w:rFonts w:ascii="Times New Roman" w:eastAsia="Times New Roman" w:hAnsi="Times New Roman" w:cs="Times New Roman"/>
      <w:sz w:val="24"/>
      <w:szCs w:val="24"/>
      <w:lang w:val="en-GB" w:eastAsia="en-GB"/>
    </w:rPr>
  </w:style>
  <w:style w:type="character" w:styleId="CommentReference">
    <w:name w:val="annotation reference"/>
    <w:basedOn w:val="DefaultParagraphFont"/>
    <w:uiPriority w:val="99"/>
    <w:semiHidden/>
    <w:unhideWhenUsed/>
    <w:rsid w:val="001E50F0"/>
    <w:rPr>
      <w:sz w:val="16"/>
      <w:szCs w:val="16"/>
    </w:rPr>
  </w:style>
  <w:style w:type="paragraph" w:styleId="CommentText">
    <w:name w:val="annotation text"/>
    <w:basedOn w:val="Normal"/>
    <w:link w:val="CommentTextChar"/>
    <w:uiPriority w:val="99"/>
    <w:unhideWhenUsed/>
    <w:rsid w:val="001E50F0"/>
    <w:pPr>
      <w:spacing w:line="240" w:lineRule="auto"/>
    </w:pPr>
    <w:rPr>
      <w:sz w:val="20"/>
      <w:szCs w:val="20"/>
    </w:rPr>
  </w:style>
  <w:style w:type="character" w:customStyle="1" w:styleId="CommentTextChar">
    <w:name w:val="Comment Text Char"/>
    <w:basedOn w:val="DefaultParagraphFont"/>
    <w:link w:val="CommentText"/>
    <w:uiPriority w:val="99"/>
    <w:rsid w:val="001E50F0"/>
    <w:rPr>
      <w:rFonts w:ascii="Times New Roman" w:eastAsia="Times New Roman" w:hAnsi="Times New Roman" w:cs="Times New Roman"/>
      <w:sz w:val="20"/>
      <w:szCs w:val="20"/>
      <w:lang w:val="en-GB" w:eastAsia="en-GB"/>
    </w:rPr>
  </w:style>
  <w:style w:type="paragraph" w:styleId="CommentSubject">
    <w:name w:val="annotation subject"/>
    <w:basedOn w:val="CommentText"/>
    <w:next w:val="CommentText"/>
    <w:link w:val="CommentSubjectChar"/>
    <w:uiPriority w:val="99"/>
    <w:semiHidden/>
    <w:unhideWhenUsed/>
    <w:rsid w:val="001E50F0"/>
    <w:rPr>
      <w:b/>
      <w:bCs/>
    </w:rPr>
  </w:style>
  <w:style w:type="character" w:customStyle="1" w:styleId="CommentSubjectChar">
    <w:name w:val="Comment Subject Char"/>
    <w:basedOn w:val="CommentTextChar"/>
    <w:link w:val="CommentSubject"/>
    <w:uiPriority w:val="99"/>
    <w:semiHidden/>
    <w:rsid w:val="001E50F0"/>
    <w:rPr>
      <w:rFonts w:ascii="Times New Roman" w:eastAsia="Times New Roman" w:hAnsi="Times New Roman" w:cs="Times New Roman"/>
      <w:b/>
      <w:bCs/>
      <w:sz w:val="20"/>
      <w:szCs w:val="20"/>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8693734">
      <w:bodyDiv w:val="1"/>
      <w:marLeft w:val="0"/>
      <w:marRight w:val="0"/>
      <w:marTop w:val="0"/>
      <w:marBottom w:val="0"/>
      <w:divBdr>
        <w:top w:val="none" w:sz="0" w:space="0" w:color="auto"/>
        <w:left w:val="none" w:sz="0" w:space="0" w:color="auto"/>
        <w:bottom w:val="none" w:sz="0" w:space="0" w:color="auto"/>
        <w:right w:val="none" w:sz="0" w:space="0" w:color="auto"/>
      </w:divBdr>
    </w:div>
    <w:div w:id="262954048">
      <w:bodyDiv w:val="1"/>
      <w:marLeft w:val="0"/>
      <w:marRight w:val="0"/>
      <w:marTop w:val="0"/>
      <w:marBottom w:val="0"/>
      <w:divBdr>
        <w:top w:val="none" w:sz="0" w:space="0" w:color="auto"/>
        <w:left w:val="none" w:sz="0" w:space="0" w:color="auto"/>
        <w:bottom w:val="none" w:sz="0" w:space="0" w:color="auto"/>
        <w:right w:val="none" w:sz="0" w:space="0" w:color="auto"/>
      </w:divBdr>
    </w:div>
    <w:div w:id="391122292">
      <w:bodyDiv w:val="1"/>
      <w:marLeft w:val="0"/>
      <w:marRight w:val="0"/>
      <w:marTop w:val="0"/>
      <w:marBottom w:val="0"/>
      <w:divBdr>
        <w:top w:val="none" w:sz="0" w:space="0" w:color="auto"/>
        <w:left w:val="none" w:sz="0" w:space="0" w:color="auto"/>
        <w:bottom w:val="none" w:sz="0" w:space="0" w:color="auto"/>
        <w:right w:val="none" w:sz="0" w:space="0" w:color="auto"/>
      </w:divBdr>
    </w:div>
    <w:div w:id="425461830">
      <w:bodyDiv w:val="1"/>
      <w:marLeft w:val="0"/>
      <w:marRight w:val="0"/>
      <w:marTop w:val="0"/>
      <w:marBottom w:val="0"/>
      <w:divBdr>
        <w:top w:val="none" w:sz="0" w:space="0" w:color="auto"/>
        <w:left w:val="none" w:sz="0" w:space="0" w:color="auto"/>
        <w:bottom w:val="none" w:sz="0" w:space="0" w:color="auto"/>
        <w:right w:val="none" w:sz="0" w:space="0" w:color="auto"/>
      </w:divBdr>
    </w:div>
    <w:div w:id="503907208">
      <w:bodyDiv w:val="1"/>
      <w:marLeft w:val="0"/>
      <w:marRight w:val="0"/>
      <w:marTop w:val="0"/>
      <w:marBottom w:val="0"/>
      <w:divBdr>
        <w:top w:val="none" w:sz="0" w:space="0" w:color="auto"/>
        <w:left w:val="none" w:sz="0" w:space="0" w:color="auto"/>
        <w:bottom w:val="none" w:sz="0" w:space="0" w:color="auto"/>
        <w:right w:val="none" w:sz="0" w:space="0" w:color="auto"/>
      </w:divBdr>
    </w:div>
    <w:div w:id="537359333">
      <w:bodyDiv w:val="1"/>
      <w:marLeft w:val="0"/>
      <w:marRight w:val="0"/>
      <w:marTop w:val="0"/>
      <w:marBottom w:val="0"/>
      <w:divBdr>
        <w:top w:val="none" w:sz="0" w:space="0" w:color="auto"/>
        <w:left w:val="none" w:sz="0" w:space="0" w:color="auto"/>
        <w:bottom w:val="none" w:sz="0" w:space="0" w:color="auto"/>
        <w:right w:val="none" w:sz="0" w:space="0" w:color="auto"/>
      </w:divBdr>
    </w:div>
    <w:div w:id="817110662">
      <w:bodyDiv w:val="1"/>
      <w:marLeft w:val="0"/>
      <w:marRight w:val="0"/>
      <w:marTop w:val="0"/>
      <w:marBottom w:val="0"/>
      <w:divBdr>
        <w:top w:val="none" w:sz="0" w:space="0" w:color="auto"/>
        <w:left w:val="none" w:sz="0" w:space="0" w:color="auto"/>
        <w:bottom w:val="none" w:sz="0" w:space="0" w:color="auto"/>
        <w:right w:val="none" w:sz="0" w:space="0" w:color="auto"/>
      </w:divBdr>
    </w:div>
    <w:div w:id="826213849">
      <w:bodyDiv w:val="1"/>
      <w:marLeft w:val="0"/>
      <w:marRight w:val="0"/>
      <w:marTop w:val="0"/>
      <w:marBottom w:val="0"/>
      <w:divBdr>
        <w:top w:val="none" w:sz="0" w:space="0" w:color="auto"/>
        <w:left w:val="none" w:sz="0" w:space="0" w:color="auto"/>
        <w:bottom w:val="none" w:sz="0" w:space="0" w:color="auto"/>
        <w:right w:val="none" w:sz="0" w:space="0" w:color="auto"/>
      </w:divBdr>
    </w:div>
    <w:div w:id="918901200">
      <w:bodyDiv w:val="1"/>
      <w:marLeft w:val="0"/>
      <w:marRight w:val="0"/>
      <w:marTop w:val="0"/>
      <w:marBottom w:val="0"/>
      <w:divBdr>
        <w:top w:val="none" w:sz="0" w:space="0" w:color="auto"/>
        <w:left w:val="none" w:sz="0" w:space="0" w:color="auto"/>
        <w:bottom w:val="none" w:sz="0" w:space="0" w:color="auto"/>
        <w:right w:val="none" w:sz="0" w:space="0" w:color="auto"/>
      </w:divBdr>
    </w:div>
    <w:div w:id="1045134944">
      <w:bodyDiv w:val="1"/>
      <w:marLeft w:val="0"/>
      <w:marRight w:val="0"/>
      <w:marTop w:val="0"/>
      <w:marBottom w:val="0"/>
      <w:divBdr>
        <w:top w:val="none" w:sz="0" w:space="0" w:color="auto"/>
        <w:left w:val="none" w:sz="0" w:space="0" w:color="auto"/>
        <w:bottom w:val="none" w:sz="0" w:space="0" w:color="auto"/>
        <w:right w:val="none" w:sz="0" w:space="0" w:color="auto"/>
      </w:divBdr>
    </w:div>
    <w:div w:id="1134639597">
      <w:bodyDiv w:val="1"/>
      <w:marLeft w:val="0"/>
      <w:marRight w:val="0"/>
      <w:marTop w:val="0"/>
      <w:marBottom w:val="0"/>
      <w:divBdr>
        <w:top w:val="none" w:sz="0" w:space="0" w:color="auto"/>
        <w:left w:val="none" w:sz="0" w:space="0" w:color="auto"/>
        <w:bottom w:val="none" w:sz="0" w:space="0" w:color="auto"/>
        <w:right w:val="none" w:sz="0" w:space="0" w:color="auto"/>
      </w:divBdr>
    </w:div>
    <w:div w:id="1255938878">
      <w:bodyDiv w:val="1"/>
      <w:marLeft w:val="0"/>
      <w:marRight w:val="0"/>
      <w:marTop w:val="0"/>
      <w:marBottom w:val="0"/>
      <w:divBdr>
        <w:top w:val="none" w:sz="0" w:space="0" w:color="auto"/>
        <w:left w:val="none" w:sz="0" w:space="0" w:color="auto"/>
        <w:bottom w:val="none" w:sz="0" w:space="0" w:color="auto"/>
        <w:right w:val="none" w:sz="0" w:space="0" w:color="auto"/>
      </w:divBdr>
    </w:div>
    <w:div w:id="1258442400">
      <w:bodyDiv w:val="1"/>
      <w:marLeft w:val="0"/>
      <w:marRight w:val="0"/>
      <w:marTop w:val="0"/>
      <w:marBottom w:val="0"/>
      <w:divBdr>
        <w:top w:val="none" w:sz="0" w:space="0" w:color="auto"/>
        <w:left w:val="none" w:sz="0" w:space="0" w:color="auto"/>
        <w:bottom w:val="none" w:sz="0" w:space="0" w:color="auto"/>
        <w:right w:val="none" w:sz="0" w:space="0" w:color="auto"/>
      </w:divBdr>
    </w:div>
    <w:div w:id="1334381606">
      <w:bodyDiv w:val="1"/>
      <w:marLeft w:val="0"/>
      <w:marRight w:val="0"/>
      <w:marTop w:val="0"/>
      <w:marBottom w:val="0"/>
      <w:divBdr>
        <w:top w:val="none" w:sz="0" w:space="0" w:color="auto"/>
        <w:left w:val="none" w:sz="0" w:space="0" w:color="auto"/>
        <w:bottom w:val="none" w:sz="0" w:space="0" w:color="auto"/>
        <w:right w:val="none" w:sz="0" w:space="0" w:color="auto"/>
      </w:divBdr>
    </w:div>
    <w:div w:id="1566334116">
      <w:bodyDiv w:val="1"/>
      <w:marLeft w:val="0"/>
      <w:marRight w:val="0"/>
      <w:marTop w:val="0"/>
      <w:marBottom w:val="0"/>
      <w:divBdr>
        <w:top w:val="none" w:sz="0" w:space="0" w:color="auto"/>
        <w:left w:val="none" w:sz="0" w:space="0" w:color="auto"/>
        <w:bottom w:val="none" w:sz="0" w:space="0" w:color="auto"/>
        <w:right w:val="none" w:sz="0" w:space="0" w:color="auto"/>
      </w:divBdr>
    </w:div>
    <w:div w:id="1815222790">
      <w:bodyDiv w:val="1"/>
      <w:marLeft w:val="0"/>
      <w:marRight w:val="0"/>
      <w:marTop w:val="0"/>
      <w:marBottom w:val="0"/>
      <w:divBdr>
        <w:top w:val="none" w:sz="0" w:space="0" w:color="auto"/>
        <w:left w:val="none" w:sz="0" w:space="0" w:color="auto"/>
        <w:bottom w:val="none" w:sz="0" w:space="0" w:color="auto"/>
        <w:right w:val="none" w:sz="0" w:space="0" w:color="auto"/>
      </w:divBdr>
    </w:div>
    <w:div w:id="204000635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26" Type="http://schemas.openxmlformats.org/officeDocument/2006/relationships/hyperlink" Target="https://doi.org/10.48550/arXiv.2502.15666" TargetMode="External"/><Relationship Id="rId21" Type="http://schemas.openxmlformats.org/officeDocument/2006/relationships/hyperlink" Target="https://doi.org/10.48550/arXiv.2403.16887" TargetMode="External"/><Relationship Id="rId42" Type="http://schemas.openxmlformats.org/officeDocument/2006/relationships/hyperlink" Target="https://www.nature.com/articles/s41586-024-07566-y" TargetMode="External"/><Relationship Id="rId47" Type="http://schemas.openxmlformats.org/officeDocument/2006/relationships/hyperlink" Target="https://www.rdatoolkit.org/rsc/content/rda_faq" TargetMode="External"/><Relationship Id="rId63" Type="http://schemas.openxmlformats.org/officeDocument/2006/relationships/hyperlink" Target="https://www.loc.gov/standards/sourcelist/name-title.html" TargetMode="External"/><Relationship Id="rId68" Type="http://schemas.openxmlformats.org/officeDocument/2006/relationships/hyperlink" Target="https://www.loc.gov/aba/pcc/documents/PCC-Participants-2025-02-13-slides.pdf" TargetMode="External"/><Relationship Id="rId2" Type="http://schemas.openxmlformats.org/officeDocument/2006/relationships/hyperlink" Target="https://www.loc.gov/aba/pcc/scs/documents/FAQ-Cataloging-of-Resources-Generated-by-Artificial-Intelligence" TargetMode="External"/><Relationship Id="rId16" Type="http://schemas.openxmlformats.org/officeDocument/2006/relationships/hyperlink" Target="https://nettricegaskins.medium.com/the-role-of-the-artist-in-generative-ai-de79d6b8098e" TargetMode="External"/><Relationship Id="rId29" Type="http://schemas.openxmlformats.org/officeDocument/2006/relationships/hyperlink" Target="https://dx.doi.org/10.2139/ssrn.4453958" TargetMode="External"/><Relationship Id="rId11" Type="http://schemas.openxmlformats.org/officeDocument/2006/relationships/hyperlink" Target="https://learn.scds.ca/dmds22-23/InfiniteGame.html" TargetMode="External"/><Relationship Id="rId24" Type="http://schemas.openxmlformats.org/officeDocument/2006/relationships/hyperlink" Target="https://doi.org/10.48550/arXiv.2304.04736" TargetMode="External"/><Relationship Id="rId32" Type="http://schemas.openxmlformats.org/officeDocument/2006/relationships/hyperlink" Target="https://doi.org/10.1016/j.chb.2022.107502" TargetMode="External"/><Relationship Id="rId37" Type="http://schemas.openxmlformats.org/officeDocument/2006/relationships/hyperlink" Target="https://doi.org/10.5860/ital.v43i3.17072" TargetMode="External"/><Relationship Id="rId40" Type="http://schemas.openxmlformats.org/officeDocument/2006/relationships/hyperlink" Target="https://doi.org/10.1007/s40979-023-00146-z" TargetMode="External"/><Relationship Id="rId45" Type="http://schemas.openxmlformats.org/officeDocument/2006/relationships/hyperlink" Target="https://doi.org/10.1300/J104v40n02_07" TargetMode="External"/><Relationship Id="rId53" Type="http://schemas.openxmlformats.org/officeDocument/2006/relationships/hyperlink" Target="https://www.loc.gov/aba/rda/mgd/mg-fictitiousRealNonHumanEntities.pdf" TargetMode="External"/><Relationship Id="rId58" Type="http://schemas.openxmlformats.org/officeDocument/2006/relationships/hyperlink" Target="https://www.loc.g" TargetMode="External"/><Relationship Id="rId66" Type="http://schemas.openxmlformats.org/officeDocument/2006/relationships/hyperlink" Target="https://www.loc.gov/aba/pcc/bibco/documents/bpm.pdf" TargetMode="External"/><Relationship Id="rId74" Type="http://schemas.openxmlformats.org/officeDocument/2006/relationships/hyperlink" Target="https://huggingface.co/models" TargetMode="External"/><Relationship Id="rId5" Type="http://schemas.openxmlformats.org/officeDocument/2006/relationships/hyperlink" Target="https://doi.org/10.5860/ital.v43i3.17245" TargetMode="External"/><Relationship Id="rId61" Type="http://schemas.openxmlformats.org/officeDocument/2006/relationships/hyperlink" Target="https://www.loc.gov/marc/bibliographic/bd567.html" TargetMode="External"/><Relationship Id="rId19" Type="http://schemas.openxmlformats.org/officeDocument/2006/relationships/hyperlink" Target="https://www.nature.com/articles/d41586-023-00107-z" TargetMode="External"/><Relationship Id="rId14" Type="http://schemas.openxmlformats.org/officeDocument/2006/relationships/hyperlink" Target="https://www.youtube.com/watch?v=02AUXedcq6I" TargetMode="External"/><Relationship Id="rId22" Type="http://schemas.openxmlformats.org/officeDocument/2006/relationships/hyperlink" Target="https://www.reuters.com/technology/chatgpt-launches-boom-ai-written-e-books-amazon-2023-02-21/" TargetMode="External"/><Relationship Id="rId27" Type="http://schemas.openxmlformats.org/officeDocument/2006/relationships/hyperlink" Target="https://www.marketplace.org/2024/10/07/authors-guild-human-authored-label-ai/" TargetMode="External"/><Relationship Id="rId30" Type="http://schemas.openxmlformats.org/officeDocument/2006/relationships/hyperlink" Target="https://doi.org/10.1016/j.chb.2020.106553" TargetMode="External"/><Relationship Id="rId35" Type="http://schemas.openxmlformats.org/officeDocument/2006/relationships/hyperlink" Target="https://doi.org/10.48550/arXiv.2407.01119" TargetMode="External"/><Relationship Id="rId43" Type="http://schemas.openxmlformats.org/officeDocument/2006/relationships/hyperlink" Target="https://archive.org/details/cu31924029518978" TargetMode="External"/><Relationship Id="rId48" Type="http://schemas.openxmlformats.org/officeDocument/2006/relationships/hyperlink" Target="https://www.rdatoolkit.org/rsc/countdownclock" TargetMode="External"/><Relationship Id="rId56" Type="http://schemas.openxmlformats.org/officeDocument/2006/relationships/hyperlink" Target="https://openai.com/index/gpt-4-1/" TargetMode="External"/><Relationship Id="rId64" Type="http://schemas.openxmlformats.org/officeDocument/2006/relationships/hyperlink" Target="https://www.loc.gov/standards/sourcelist/index.html" TargetMode="External"/><Relationship Id="rId69" Type="http://schemas.openxmlformats.org/officeDocument/2006/relationships/hyperlink" Target="https://www.loc.gov/marc/bibliographic/bd567.html" TargetMode="External"/><Relationship Id="rId8" Type="http://schemas.openxmlformats.org/officeDocument/2006/relationships/hyperlink" Target="https://doi.org/10.13016/dspace/0i6a-oqm4" TargetMode="External"/><Relationship Id="rId51" Type="http://schemas.openxmlformats.org/officeDocument/2006/relationships/hyperlink" Target="https://access.rdatoolkit.org/en-US_topic_cnj_hxj_rgb" TargetMode="External"/><Relationship Id="rId72" Type="http://schemas.openxmlformats.org/officeDocument/2006/relationships/hyperlink" Target="https://id.loc.gov/ontologies/bibframe.html" TargetMode="External"/><Relationship Id="rId3" Type="http://schemas.openxmlformats.org/officeDocument/2006/relationships/hyperlink" Target="https://journals.ala.org/index.php/ltr/issue/view/709" TargetMode="External"/><Relationship Id="rId12" Type="http://schemas.openxmlformats.org/officeDocument/2006/relationships/hyperlink" Target="https://www.shaneneeley.com/ai-art-poetry/" TargetMode="External"/><Relationship Id="rId17" Type="http://schemas.openxmlformats.org/officeDocument/2006/relationships/hyperlink" Target="https://electronicbookreview.com/essay/constructing-the-other-half-of-the-policemans-beard/" TargetMode="External"/><Relationship Id="rId25" Type="http://schemas.openxmlformats.org/officeDocument/2006/relationships/hyperlink" Target="https://doi.org/10.48550/arXiv.2401.12070" TargetMode="External"/><Relationship Id="rId33" Type="http://schemas.openxmlformats.org/officeDocument/2006/relationships/hyperlink" Target="https://doi.org/10.1038/s41598-024-76900-1" TargetMode="External"/><Relationship Id="rId38" Type="http://schemas.openxmlformats.org/officeDocument/2006/relationships/hyperlink" Target="http://slideplayer.com/slide/13107124/" TargetMode="External"/><Relationship Id="rId46" Type="http://schemas.openxmlformats.org/officeDocument/2006/relationships/hyperlink" Target="https://www.rdatoolkit.org/news/rsc/implementation-lrm-rda" TargetMode="External"/><Relationship Id="rId59" Type="http://schemas.openxmlformats.org/officeDocument/2006/relationships/hyperlink" Target="https://www.loc.gov/aba/rda/mgd/relationshipLabels/index.html" TargetMode="External"/><Relationship Id="rId67" Type="http://schemas.openxmlformats.org/officeDocument/2006/relationships/hyperlink" Target="https://knowledge.exlibrisgroup.com/Alma/Product_Documentation/010Alma_Online_Help_(English)/Metadata_Management/005Introduction_to_Metadata_Management/The_AI_Metadata_Assistant_in_the_Metadata_Editor" TargetMode="External"/><Relationship Id="rId20" Type="http://schemas.openxmlformats.org/officeDocument/2006/relationships/hyperlink" Target="https://doi.org/10.48550/arXiv.2403.07183" TargetMode="External"/><Relationship Id="rId41" Type="http://schemas.openxmlformats.org/officeDocument/2006/relationships/hyperlink" Target="http://www.oclc.org/research/publications/library/2010/2010-06.pdf" TargetMode="External"/><Relationship Id="rId54" Type="http://schemas.openxmlformats.org/officeDocument/2006/relationships/hyperlink" Target="https://www.loc.gov/aba/pcc/scs/documents/FAQ-Cataloging-of-Resources-Generated-by-Artificial-Intelligence" TargetMode="External"/><Relationship Id="rId62" Type="http://schemas.openxmlformats.org/officeDocument/2006/relationships/hyperlink" Target="https://www.loc.gov/marc/bibliographic/bdx10.html" TargetMode="External"/><Relationship Id="rId70" Type="http://schemas.openxmlformats.org/officeDocument/2006/relationships/hyperlink" Target="https://loc.gov/marc/bibliographic/bd657.html" TargetMode="External"/><Relationship Id="rId1" Type="http://schemas.openxmlformats.org/officeDocument/2006/relationships/hyperlink" Target="https://listserv.loc.gov/cgi-bin/wa?A1=ind2103&amp;L=PCCLIST" TargetMode="External"/><Relationship Id="rId6" Type="http://schemas.openxmlformats.org/officeDocument/2006/relationships/hyperlink" Target="https://doi.org/10.1353/esc.0.0158" TargetMode="External"/><Relationship Id="rId15" Type="http://schemas.openxmlformats.org/officeDocument/2006/relationships/hyperlink" Target="https://nettricegaskins.medium.com/here-now-then-black-joy-generative-artificial-intelligence-12bbe626d893" TargetMode="External"/><Relationship Id="rId23" Type="http://schemas.openxmlformats.org/officeDocument/2006/relationships/hyperlink" Target="https://www.404media.co/ai-generated-slop-is-already-in-your-public-library-3/" TargetMode="External"/><Relationship Id="rId28" Type="http://schemas.openxmlformats.org/officeDocument/2006/relationships/hyperlink" Target="https://authorsguild.org/human-authored/faq/" TargetMode="External"/><Relationship Id="rId36" Type="http://schemas.openxmlformats.org/officeDocument/2006/relationships/hyperlink" Target="https://doi.org/10.1038/s41598-023-45202-3" TargetMode="External"/><Relationship Id="rId49" Type="http://schemas.openxmlformats.org/officeDocument/2006/relationships/hyperlink" Target="https://repository.ifla.org/handle/20.500.14598/40.2" TargetMode="External"/><Relationship Id="rId57" Type="http://schemas.openxmlformats.org/officeDocument/2006/relationships/hyperlink" Target="https://www.rdatoolkit.org/rsc/submitting-proposals" TargetMode="External"/><Relationship Id="rId10" Type="http://schemas.openxmlformats.org/officeDocument/2006/relationships/hyperlink" Target="https://doi.org/10.5860/ital.v43i3.17072" TargetMode="External"/><Relationship Id="rId31" Type="http://schemas.openxmlformats.org/officeDocument/2006/relationships/hyperlink" Target="https://doi.org/10.1016/j.chb.2022.107502" TargetMode="External"/><Relationship Id="rId44" Type="http://schemas.openxmlformats.org/officeDocument/2006/relationships/hyperlink" Target="https://archive.org/details/alacatalogingrul00amer" TargetMode="External"/><Relationship Id="rId52" Type="http://schemas.openxmlformats.org/officeDocument/2006/relationships/hyperlink" Target="https://www.rdatoolkit.org/sites/default/files/uploads/RSC-ExamplesEditor-2024-1_Decisions.pdf" TargetMode="External"/><Relationship Id="rId60" Type="http://schemas.openxmlformats.org/officeDocument/2006/relationships/hyperlink" Target="https://www.loc.gov/marc/bibliographic/bdx00.html" TargetMode="External"/><Relationship Id="rId65" Type="http://schemas.openxmlformats.org/officeDocument/2006/relationships/hyperlink" Target="https://www.loc.gov/standards/sourcelist/subject.html" TargetMode="External"/><Relationship Id="rId73" Type="http://schemas.openxmlformats.org/officeDocument/2006/relationships/hyperlink" Target="https://id.loc.gov/ontologies/bibframe.html" TargetMode="External"/><Relationship Id="rId4" Type="http://schemas.openxmlformats.org/officeDocument/2006/relationships/hyperlink" Target="https://doi.org/10.5860/ltr.55n1" TargetMode="External"/><Relationship Id="rId9" Type="http://schemas.openxmlformats.org/officeDocument/2006/relationships/hyperlink" Target="https://doi.org/10.1016/j.chbah.2023.100004" TargetMode="External"/><Relationship Id="rId13" Type="http://schemas.openxmlformats.org/officeDocument/2006/relationships/hyperlink" Target="https://eranhadas.com/english/" TargetMode="External"/><Relationship Id="rId18" Type="http://schemas.openxmlformats.org/officeDocument/2006/relationships/hyperlink" Target="https://doi.org/10.7273/2bt7-pw23" TargetMode="External"/><Relationship Id="rId39" Type="http://schemas.openxmlformats.org/officeDocument/2006/relationships/hyperlink" Target="http://informationr.net/ir/isic22/isic2230.html" TargetMode="External"/><Relationship Id="rId34" Type="http://schemas.openxmlformats.org/officeDocument/2006/relationships/hyperlink" Target="https://doi.org/10.2196/62779" TargetMode="External"/><Relationship Id="rId50" Type="http://schemas.openxmlformats.org/officeDocument/2006/relationships/hyperlink" Target="https://www.loc.gov/aba/rda/mgd/mg-fictitiousRealNonHumanEntities.pdf" TargetMode="External"/><Relationship Id="rId55" Type="http://schemas.openxmlformats.org/officeDocument/2006/relationships/hyperlink" Target="https://spaceheat.com/books/melt" TargetMode="External"/><Relationship Id="rId7" Type="http://schemas.openxmlformats.org/officeDocument/2006/relationships/hyperlink" Target="https://www.3ammagazine.com/3am/the-policemans-beard-is-algorithmically-constructed/" TargetMode="External"/><Relationship Id="rId71" Type="http://schemas.openxmlformats.org/officeDocument/2006/relationships/hyperlink" Target="https://www.loc.gov/marc/mac/2017/2017-06.html"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arahe\Documents\Scholarship\non-human%20authorship%20in%20RDA%20(for%20SHARP%202023,%20LRIPF%202024)\CCQ%202025%20article\TF_Template_Word_Windows_2016.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A517CD-2BB3-4503-AE7C-B5C5603D5B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TF_Template_Word_Windows_2016</Template>
  <TotalTime>1</TotalTime>
  <Pages>36</Pages>
  <Words>7682</Words>
  <Characters>43791</Characters>
  <Application>Microsoft Office Word</Application>
  <DocSecurity>0</DocSecurity>
  <Lines>364</Lines>
  <Paragraphs>102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51371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sarahe</dc:creator>
  <cp:lastModifiedBy>Sarah Hovde</cp:lastModifiedBy>
  <cp:revision>2</cp:revision>
  <dcterms:created xsi:type="dcterms:W3CDTF">2025-07-10T19:38:00Z</dcterms:created>
  <dcterms:modified xsi:type="dcterms:W3CDTF">2025-07-10T19:38:00Z</dcterms:modified>
</cp:coreProperties>
</file>