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C30DBA" w14:textId="058883D2" w:rsidR="0016304A" w:rsidRPr="0016304A" w:rsidRDefault="0016304A" w:rsidP="008B2750">
      <w:pPr>
        <w:jc w:val="center"/>
        <w:rPr>
          <w:rFonts w:ascii="Times New Roman" w:hAnsi="Times New Roman" w:cs="Times New Roman"/>
          <w:sz w:val="24"/>
          <w:szCs w:val="24"/>
        </w:rPr>
      </w:pPr>
      <w:r w:rsidRPr="0016304A">
        <w:rPr>
          <w:rFonts w:ascii="Times New Roman" w:hAnsi="Times New Roman" w:cs="Times New Roman"/>
          <w:sz w:val="24"/>
          <w:szCs w:val="24"/>
        </w:rPr>
        <w:t>ABSTRACT</w:t>
      </w:r>
    </w:p>
    <w:tbl>
      <w:tblPr>
        <w:tblW w:w="0" w:type="auto"/>
        <w:tblLook w:val="0000" w:firstRow="0" w:lastRow="0" w:firstColumn="0" w:lastColumn="0" w:noHBand="0" w:noVBand="0"/>
      </w:tblPr>
      <w:tblGrid>
        <w:gridCol w:w="3246"/>
        <w:gridCol w:w="4674"/>
      </w:tblGrid>
      <w:tr w:rsidR="0016304A" w:rsidRPr="0016304A" w14:paraId="47FDCDC8" w14:textId="77777777" w:rsidTr="002505D6">
        <w:tc>
          <w:tcPr>
            <w:tcW w:w="3246" w:type="dxa"/>
          </w:tcPr>
          <w:p w14:paraId="63F28F8E" w14:textId="77777777" w:rsidR="0016304A" w:rsidRPr="008B2750" w:rsidRDefault="0016304A" w:rsidP="00295E60">
            <w:pPr>
              <w:rPr>
                <w:rFonts w:ascii="Times New Roman" w:hAnsi="Times New Roman" w:cs="Times New Roman"/>
                <w:sz w:val="24"/>
                <w:szCs w:val="24"/>
              </w:rPr>
            </w:pPr>
            <w:r w:rsidRPr="008B2750">
              <w:rPr>
                <w:rFonts w:ascii="Times New Roman" w:hAnsi="Times New Roman" w:cs="Times New Roman"/>
                <w:sz w:val="24"/>
                <w:szCs w:val="24"/>
              </w:rPr>
              <w:t>Title of</w:t>
            </w:r>
            <w:r w:rsidRPr="008B2750">
              <w:rPr>
                <w:rFonts w:ascii="Times New Roman" w:hAnsi="Times New Roman" w:cs="Times New Roman"/>
                <w:b/>
                <w:sz w:val="24"/>
                <w:szCs w:val="24"/>
              </w:rPr>
              <w:t xml:space="preserve"> </w:t>
            </w:r>
            <w:r w:rsidRPr="008B2750">
              <w:rPr>
                <w:rFonts w:ascii="Times New Roman" w:hAnsi="Times New Roman" w:cs="Times New Roman"/>
                <w:sz w:val="24"/>
                <w:szCs w:val="24"/>
              </w:rPr>
              <w:t>Dissertation:</w:t>
            </w:r>
          </w:p>
        </w:tc>
        <w:tc>
          <w:tcPr>
            <w:tcW w:w="4674" w:type="dxa"/>
          </w:tcPr>
          <w:p w14:paraId="6B7A2582" w14:textId="201818A4" w:rsidR="0016304A" w:rsidRPr="008B2750" w:rsidRDefault="0016304A" w:rsidP="007B13F1">
            <w:pPr>
              <w:pStyle w:val="TOC1"/>
            </w:pPr>
            <w:r w:rsidRPr="008B2750">
              <w:t>THE “EUROPA-GEDANKE” AND THE TRANSFORMATION OF GERMAN CONSERVATISM, 1930-1955</w:t>
            </w:r>
          </w:p>
        </w:tc>
      </w:tr>
      <w:tr w:rsidR="0016304A" w:rsidRPr="0016304A" w14:paraId="3D237AC0" w14:textId="77777777" w:rsidTr="002505D6">
        <w:tc>
          <w:tcPr>
            <w:tcW w:w="3246" w:type="dxa"/>
          </w:tcPr>
          <w:p w14:paraId="6ECC5EAD" w14:textId="77777777" w:rsidR="0016304A" w:rsidRPr="008B2750" w:rsidRDefault="0016304A" w:rsidP="00295E60">
            <w:pPr>
              <w:rPr>
                <w:rFonts w:ascii="Times New Roman" w:hAnsi="Times New Roman" w:cs="Times New Roman"/>
                <w:sz w:val="24"/>
                <w:szCs w:val="24"/>
              </w:rPr>
            </w:pPr>
          </w:p>
        </w:tc>
        <w:tc>
          <w:tcPr>
            <w:tcW w:w="4674" w:type="dxa"/>
          </w:tcPr>
          <w:p w14:paraId="3158F7B4" w14:textId="77777777" w:rsidR="0016304A" w:rsidRPr="008B2750" w:rsidRDefault="0016304A" w:rsidP="00295E60">
            <w:pPr>
              <w:rPr>
                <w:rFonts w:ascii="Times New Roman" w:hAnsi="Times New Roman" w:cs="Times New Roman"/>
                <w:sz w:val="24"/>
                <w:szCs w:val="24"/>
              </w:rPr>
            </w:pPr>
          </w:p>
        </w:tc>
      </w:tr>
      <w:tr w:rsidR="0016304A" w:rsidRPr="0016304A" w14:paraId="741CA608" w14:textId="77777777" w:rsidTr="002505D6">
        <w:tc>
          <w:tcPr>
            <w:tcW w:w="3246" w:type="dxa"/>
          </w:tcPr>
          <w:p w14:paraId="1528E0BC" w14:textId="77777777" w:rsidR="0016304A" w:rsidRPr="008B2750" w:rsidRDefault="0016304A" w:rsidP="00295E60">
            <w:pPr>
              <w:rPr>
                <w:rFonts w:ascii="Times New Roman" w:hAnsi="Times New Roman" w:cs="Times New Roman"/>
                <w:sz w:val="24"/>
                <w:szCs w:val="24"/>
              </w:rPr>
            </w:pPr>
          </w:p>
        </w:tc>
        <w:tc>
          <w:tcPr>
            <w:tcW w:w="4674" w:type="dxa"/>
          </w:tcPr>
          <w:p w14:paraId="5C423CA0" w14:textId="2DF27985" w:rsidR="0016304A" w:rsidRPr="0072032A" w:rsidRDefault="008B2750" w:rsidP="00295E60">
            <w:pPr>
              <w:pStyle w:val="Heading4"/>
              <w:rPr>
                <w:rFonts w:ascii="Times New Roman" w:hAnsi="Times New Roman" w:cs="Times New Roman"/>
                <w:color w:val="auto"/>
                <w:sz w:val="24"/>
                <w:szCs w:val="24"/>
              </w:rPr>
            </w:pPr>
            <w:r w:rsidRPr="008B2750">
              <w:rPr>
                <w:rFonts w:ascii="Times New Roman" w:hAnsi="Times New Roman" w:cs="Times New Roman"/>
                <w:color w:val="auto"/>
                <w:sz w:val="24"/>
                <w:szCs w:val="24"/>
              </w:rPr>
              <w:t xml:space="preserve">Joshua </w:t>
            </w:r>
            <w:proofErr w:type="spellStart"/>
            <w:r w:rsidRPr="008B2750">
              <w:rPr>
                <w:rFonts w:ascii="Times New Roman" w:hAnsi="Times New Roman" w:cs="Times New Roman"/>
                <w:color w:val="auto"/>
                <w:sz w:val="24"/>
                <w:szCs w:val="24"/>
              </w:rPr>
              <w:t>Derren</w:t>
            </w:r>
            <w:proofErr w:type="spellEnd"/>
            <w:r w:rsidRPr="008B2750">
              <w:rPr>
                <w:rFonts w:ascii="Times New Roman" w:hAnsi="Times New Roman" w:cs="Times New Roman"/>
                <w:color w:val="auto"/>
                <w:sz w:val="24"/>
                <w:szCs w:val="24"/>
              </w:rPr>
              <w:t xml:space="preserve"> Klein, Doctor of History, 2019</w:t>
            </w:r>
          </w:p>
        </w:tc>
      </w:tr>
      <w:tr w:rsidR="0016304A" w:rsidRPr="0016304A" w14:paraId="6F7293B7" w14:textId="77777777" w:rsidTr="002505D6">
        <w:tc>
          <w:tcPr>
            <w:tcW w:w="3246" w:type="dxa"/>
          </w:tcPr>
          <w:p w14:paraId="0A1A6DEE" w14:textId="77777777" w:rsidR="0016304A" w:rsidRPr="008B2750" w:rsidRDefault="0016304A" w:rsidP="00295E60">
            <w:pPr>
              <w:rPr>
                <w:rFonts w:ascii="Times New Roman" w:hAnsi="Times New Roman" w:cs="Times New Roman"/>
                <w:sz w:val="24"/>
                <w:szCs w:val="24"/>
              </w:rPr>
            </w:pPr>
          </w:p>
        </w:tc>
        <w:tc>
          <w:tcPr>
            <w:tcW w:w="4674" w:type="dxa"/>
          </w:tcPr>
          <w:p w14:paraId="32F80207" w14:textId="77777777" w:rsidR="0016304A" w:rsidRPr="008B2750" w:rsidRDefault="0016304A" w:rsidP="00295E60">
            <w:pPr>
              <w:rPr>
                <w:rFonts w:ascii="Times New Roman" w:hAnsi="Times New Roman" w:cs="Times New Roman"/>
                <w:sz w:val="24"/>
                <w:szCs w:val="24"/>
              </w:rPr>
            </w:pPr>
          </w:p>
        </w:tc>
      </w:tr>
      <w:tr w:rsidR="0016304A" w:rsidRPr="0016304A" w14:paraId="2C1EDB1E" w14:textId="77777777" w:rsidTr="002505D6">
        <w:tc>
          <w:tcPr>
            <w:tcW w:w="3246" w:type="dxa"/>
          </w:tcPr>
          <w:p w14:paraId="1999D722" w14:textId="77777777" w:rsidR="0016304A" w:rsidRPr="008B2750" w:rsidRDefault="0016304A" w:rsidP="00295E60">
            <w:pPr>
              <w:rPr>
                <w:rFonts w:ascii="Times New Roman" w:hAnsi="Times New Roman" w:cs="Times New Roman"/>
                <w:sz w:val="24"/>
                <w:szCs w:val="24"/>
              </w:rPr>
            </w:pPr>
            <w:r w:rsidRPr="008B2750">
              <w:rPr>
                <w:rFonts w:ascii="Times New Roman" w:hAnsi="Times New Roman" w:cs="Times New Roman"/>
                <w:sz w:val="24"/>
                <w:szCs w:val="24"/>
              </w:rPr>
              <w:t>Dissertation directed by:</w:t>
            </w:r>
          </w:p>
        </w:tc>
        <w:tc>
          <w:tcPr>
            <w:tcW w:w="4674" w:type="dxa"/>
          </w:tcPr>
          <w:p w14:paraId="3DDEEC5F" w14:textId="6CD0137D" w:rsidR="0016304A" w:rsidRPr="008B2750" w:rsidRDefault="008B2750" w:rsidP="00295E60">
            <w:pPr>
              <w:rPr>
                <w:rFonts w:ascii="Times New Roman" w:hAnsi="Times New Roman" w:cs="Times New Roman"/>
                <w:sz w:val="24"/>
                <w:szCs w:val="24"/>
              </w:rPr>
            </w:pPr>
            <w:r>
              <w:rPr>
                <w:rFonts w:ascii="Times New Roman" w:hAnsi="Times New Roman" w:cs="Times New Roman"/>
                <w:sz w:val="24"/>
                <w:szCs w:val="24"/>
              </w:rPr>
              <w:t xml:space="preserve">Distinguished University Professor Jeffrey </w:t>
            </w:r>
            <w:proofErr w:type="spellStart"/>
            <w:r>
              <w:rPr>
                <w:rFonts w:ascii="Times New Roman" w:hAnsi="Times New Roman" w:cs="Times New Roman"/>
                <w:sz w:val="24"/>
                <w:szCs w:val="24"/>
              </w:rPr>
              <w:t>Herf</w:t>
            </w:r>
            <w:proofErr w:type="spellEnd"/>
            <w:r>
              <w:rPr>
                <w:rFonts w:ascii="Times New Roman" w:hAnsi="Times New Roman" w:cs="Times New Roman"/>
                <w:sz w:val="24"/>
                <w:szCs w:val="24"/>
              </w:rPr>
              <w:t>, Department of History, University of Maryland, College Park</w:t>
            </w:r>
          </w:p>
        </w:tc>
      </w:tr>
    </w:tbl>
    <w:p w14:paraId="1DCB9307" w14:textId="77777777" w:rsidR="002505D6" w:rsidRDefault="002505D6" w:rsidP="002505D6">
      <w:pPr>
        <w:spacing w:line="480" w:lineRule="auto"/>
        <w:ind w:firstLine="720"/>
        <w:contextualSpacing/>
        <w:rPr>
          <w:rFonts w:ascii="Times New Roman" w:eastAsia="Times New Roman" w:hAnsi="Times New Roman" w:cs="Times New Roman"/>
          <w:color w:val="000000" w:themeColor="text1"/>
          <w:sz w:val="24"/>
          <w:szCs w:val="24"/>
          <w:shd w:val="clear" w:color="auto" w:fill="FFFFFF"/>
        </w:rPr>
      </w:pPr>
      <w:r w:rsidRPr="00157EE7">
        <w:rPr>
          <w:rFonts w:ascii="Times New Roman" w:hAnsi="Times New Roman" w:cs="Times New Roman"/>
          <w:sz w:val="24"/>
          <w:szCs w:val="24"/>
        </w:rPr>
        <w:t>The following dissertation is a</w:t>
      </w:r>
      <w:r>
        <w:rPr>
          <w:rFonts w:ascii="Times New Roman" w:hAnsi="Times New Roman" w:cs="Times New Roman"/>
          <w:sz w:val="24"/>
          <w:szCs w:val="24"/>
        </w:rPr>
        <w:t xml:space="preserve"> political-intellectual history </w:t>
      </w:r>
      <w:r w:rsidRPr="00157EE7">
        <w:rPr>
          <w:rFonts w:ascii="Times New Roman" w:hAnsi="Times New Roman" w:cs="Times New Roman"/>
          <w:sz w:val="24"/>
          <w:szCs w:val="24"/>
        </w:rPr>
        <w:t>of German conservatism</w:t>
      </w:r>
      <w:r>
        <w:rPr>
          <w:rFonts w:ascii="Times New Roman" w:hAnsi="Times New Roman" w:cs="Times New Roman"/>
          <w:sz w:val="24"/>
          <w:szCs w:val="24"/>
        </w:rPr>
        <w:t xml:space="preserve"> and </w:t>
      </w:r>
      <w:r w:rsidRPr="00157EE7">
        <w:rPr>
          <w:rFonts w:ascii="Times New Roman" w:hAnsi="Times New Roman" w:cs="Times New Roman"/>
          <w:sz w:val="24"/>
          <w:szCs w:val="24"/>
        </w:rPr>
        <w:t>national identity</w:t>
      </w:r>
      <w:r>
        <w:rPr>
          <w:rFonts w:ascii="Times New Roman" w:hAnsi="Times New Roman" w:cs="Times New Roman"/>
          <w:sz w:val="24"/>
          <w:szCs w:val="24"/>
        </w:rPr>
        <w:t xml:space="preserve"> </w:t>
      </w:r>
      <w:r w:rsidRPr="00157EE7">
        <w:rPr>
          <w:rFonts w:ascii="Times New Roman" w:hAnsi="Times New Roman" w:cs="Times New Roman"/>
          <w:sz w:val="24"/>
          <w:szCs w:val="24"/>
        </w:rPr>
        <w:t>from the 1930s to the 1950s.  It explores</w:t>
      </w:r>
      <w:r>
        <w:rPr>
          <w:rFonts w:ascii="Times New Roman" w:hAnsi="Times New Roman" w:cs="Times New Roman"/>
          <w:sz w:val="24"/>
          <w:szCs w:val="24"/>
        </w:rPr>
        <w:t xml:space="preserve"> the published and private documents of prominent conservative </w:t>
      </w:r>
      <w:r>
        <w:rPr>
          <w:rFonts w:ascii="Times New Roman" w:hAnsi="Times New Roman" w:cs="Times New Roman"/>
          <w:color w:val="222222"/>
          <w:sz w:val="24"/>
          <w:szCs w:val="24"/>
          <w:shd w:val="clear" w:color="auto" w:fill="FFFFFF"/>
        </w:rPr>
        <w:t xml:space="preserve">intellectuals, propagandists, journalists, and military elites who before, during, and after the Second World War developed a new concept of European nationalism which they called the </w:t>
      </w:r>
      <w:r w:rsidRPr="00157EE7">
        <w:rPr>
          <w:rFonts w:ascii="Times New Roman" w:hAnsi="Times New Roman" w:cs="Times New Roman"/>
          <w:i/>
          <w:color w:val="222222"/>
          <w:sz w:val="24"/>
          <w:szCs w:val="24"/>
          <w:shd w:val="clear" w:color="auto" w:fill="FFFFFF"/>
        </w:rPr>
        <w:t>“Europa-</w:t>
      </w:r>
      <w:proofErr w:type="spellStart"/>
      <w:r w:rsidRPr="00157EE7">
        <w:rPr>
          <w:rFonts w:ascii="Times New Roman" w:hAnsi="Times New Roman" w:cs="Times New Roman"/>
          <w:i/>
          <w:color w:val="222222"/>
          <w:sz w:val="24"/>
          <w:szCs w:val="24"/>
          <w:shd w:val="clear" w:color="auto" w:fill="FFFFFF"/>
        </w:rPr>
        <w:t>Gedanke</w:t>
      </w:r>
      <w:proofErr w:type="spellEnd"/>
      <w:r w:rsidRPr="00157EE7">
        <w:rPr>
          <w:rFonts w:ascii="Times New Roman" w:hAnsi="Times New Roman" w:cs="Times New Roman"/>
          <w:i/>
          <w:color w:val="222222"/>
          <w:sz w:val="24"/>
          <w:szCs w:val="24"/>
          <w:shd w:val="clear" w:color="auto" w:fill="FFFFFF"/>
        </w:rPr>
        <w:t>,”</w:t>
      </w:r>
      <w:r>
        <w:rPr>
          <w:rFonts w:ascii="Times New Roman" w:hAnsi="Times New Roman" w:cs="Times New Roman"/>
          <w:color w:val="222222"/>
          <w:sz w:val="24"/>
          <w:szCs w:val="24"/>
          <w:shd w:val="clear" w:color="auto" w:fill="FFFFFF"/>
        </w:rPr>
        <w:t xml:space="preserve"> or “Europe-concept.”  This dissertation traces the evolution of this political ideology by assessing </w:t>
      </w:r>
      <w:r w:rsidRPr="00190BEE">
        <w:rPr>
          <w:rFonts w:ascii="Times New Roman" w:eastAsia="Times New Roman" w:hAnsi="Times New Roman" w:cs="Times New Roman"/>
          <w:color w:val="000000" w:themeColor="text1"/>
          <w:sz w:val="24"/>
          <w:szCs w:val="24"/>
          <w:shd w:val="clear" w:color="auto" w:fill="FFFFFF"/>
        </w:rPr>
        <w:t xml:space="preserve">what Europe meant for </w:t>
      </w:r>
      <w:r>
        <w:rPr>
          <w:rFonts w:ascii="Times New Roman" w:eastAsia="Times New Roman" w:hAnsi="Times New Roman" w:cs="Times New Roman"/>
          <w:color w:val="000000" w:themeColor="text1"/>
          <w:sz w:val="24"/>
          <w:szCs w:val="24"/>
          <w:shd w:val="clear" w:color="auto" w:fill="FFFFFF"/>
        </w:rPr>
        <w:t>these thinkers,</w:t>
      </w:r>
      <w:r w:rsidRPr="00190BEE">
        <w:rPr>
          <w:rFonts w:ascii="Times New Roman" w:eastAsia="Times New Roman" w:hAnsi="Times New Roman" w:cs="Times New Roman"/>
          <w:color w:val="000000" w:themeColor="text1"/>
          <w:sz w:val="24"/>
          <w:szCs w:val="24"/>
          <w:shd w:val="clear" w:color="auto" w:fill="FFFFFF"/>
        </w:rPr>
        <w:t xml:space="preserve"> how this meaning changed</w:t>
      </w:r>
      <w:r>
        <w:rPr>
          <w:rFonts w:ascii="Times New Roman" w:eastAsia="Times New Roman" w:hAnsi="Times New Roman" w:cs="Times New Roman"/>
          <w:color w:val="000000" w:themeColor="text1"/>
          <w:sz w:val="24"/>
          <w:szCs w:val="24"/>
          <w:shd w:val="clear" w:color="auto" w:fill="FFFFFF"/>
        </w:rPr>
        <w:t xml:space="preserve"> over the course of a volatile historical time period, how it differed from other concepts of Europe, and how it informed the transformation of German conservatism.</w:t>
      </w:r>
    </w:p>
    <w:p w14:paraId="25D4291E" w14:textId="14B36444" w:rsidR="002505D6" w:rsidRPr="000D75A6" w:rsidRDefault="002505D6" w:rsidP="002505D6">
      <w:pPr>
        <w:spacing w:line="480" w:lineRule="auto"/>
        <w:ind w:firstLine="720"/>
        <w:contextualSpacing/>
        <w:rPr>
          <w:rFonts w:ascii="Times New Roman" w:eastAsia="Times New Roman" w:hAnsi="Times New Roman" w:cs="Times New Roman"/>
          <w:color w:val="222222"/>
          <w:sz w:val="24"/>
          <w:szCs w:val="24"/>
        </w:rPr>
      </w:pPr>
      <w:r>
        <w:rPr>
          <w:rFonts w:ascii="Times New Roman" w:hAnsi="Times New Roman" w:cs="Times New Roman"/>
          <w:color w:val="222222"/>
          <w:sz w:val="24"/>
          <w:szCs w:val="24"/>
          <w:shd w:val="clear" w:color="auto" w:fill="FFFFFF"/>
        </w:rPr>
        <w:t xml:space="preserve">The figures analyzed in this dissertation had in common a professional and intellectual trajectory that began in the Conservative Revolution of the Weimar period.  </w:t>
      </w:r>
      <w:r w:rsidRPr="0089021E">
        <w:rPr>
          <w:rFonts w:ascii="Times New Roman" w:eastAsia="Times New Roman" w:hAnsi="Times New Roman" w:cs="Times New Roman"/>
          <w:color w:val="222222"/>
          <w:sz w:val="24"/>
          <w:szCs w:val="24"/>
        </w:rPr>
        <w:t xml:space="preserve">Part 1 of </w:t>
      </w:r>
      <w:r w:rsidR="00C65A57">
        <w:rPr>
          <w:rFonts w:ascii="Times New Roman" w:eastAsia="Times New Roman" w:hAnsi="Times New Roman" w:cs="Times New Roman"/>
          <w:color w:val="222222"/>
          <w:sz w:val="24"/>
          <w:szCs w:val="24"/>
        </w:rPr>
        <w:t>this</w:t>
      </w:r>
      <w:r w:rsidRPr="0089021E">
        <w:rPr>
          <w:rFonts w:ascii="Times New Roman" w:eastAsia="Times New Roman" w:hAnsi="Times New Roman" w:cs="Times New Roman"/>
          <w:color w:val="222222"/>
          <w:sz w:val="24"/>
          <w:szCs w:val="24"/>
        </w:rPr>
        <w:t xml:space="preserve"> dissertation dissects their path to intellectual complicity in National Socialism</w:t>
      </w:r>
      <w:r>
        <w:rPr>
          <w:rFonts w:ascii="Times New Roman" w:eastAsia="Times New Roman" w:hAnsi="Times New Roman" w:cs="Times New Roman"/>
          <w:color w:val="222222"/>
          <w:sz w:val="24"/>
          <w:szCs w:val="24"/>
        </w:rPr>
        <w:t xml:space="preserve"> and the propaganda apparatus behind Hitler’s “New Order of Europe.”  Part II traces their postwar professional rebirth as widely publicized journalists and influential military reformers in the first decade of West Germany.  </w:t>
      </w:r>
      <w:r w:rsidRPr="0089021E">
        <w:rPr>
          <w:rFonts w:ascii="Times New Roman" w:eastAsia="Times New Roman" w:hAnsi="Times New Roman" w:cs="Times New Roman"/>
          <w:color w:val="222222"/>
          <w:sz w:val="24"/>
          <w:szCs w:val="24"/>
        </w:rPr>
        <w:lastRenderedPageBreak/>
        <w:t xml:space="preserve">Surprisingly, after 1945 these figures were able to bridge their </w:t>
      </w:r>
      <w:r>
        <w:rPr>
          <w:rFonts w:ascii="Times New Roman" w:eastAsia="Times New Roman" w:hAnsi="Times New Roman" w:cs="Times New Roman"/>
          <w:color w:val="222222"/>
          <w:sz w:val="24"/>
          <w:szCs w:val="24"/>
        </w:rPr>
        <w:t>European ideology</w:t>
      </w:r>
      <w:r w:rsidRPr="0089021E">
        <w:rPr>
          <w:rFonts w:ascii="Times New Roman" w:eastAsia="Times New Roman" w:hAnsi="Times New Roman" w:cs="Times New Roman"/>
          <w:color w:val="222222"/>
          <w:sz w:val="24"/>
          <w:szCs w:val="24"/>
        </w:rPr>
        <w:t xml:space="preserve"> with the postwar </w:t>
      </w:r>
      <w:r>
        <w:rPr>
          <w:rFonts w:ascii="Times New Roman" w:eastAsia="Times New Roman" w:hAnsi="Times New Roman" w:cs="Times New Roman"/>
          <w:color w:val="222222"/>
          <w:sz w:val="24"/>
          <w:szCs w:val="24"/>
        </w:rPr>
        <w:t xml:space="preserve">Christian Democratic </w:t>
      </w:r>
      <w:r w:rsidRPr="0089021E">
        <w:rPr>
          <w:rFonts w:ascii="Times New Roman" w:eastAsia="Times New Roman" w:hAnsi="Times New Roman" w:cs="Times New Roman"/>
          <w:color w:val="222222"/>
          <w:sz w:val="24"/>
          <w:szCs w:val="24"/>
        </w:rPr>
        <w:t>politics of European integration and anti-Communism</w:t>
      </w:r>
      <w:r>
        <w:rPr>
          <w:rFonts w:ascii="Times New Roman" w:eastAsia="Times New Roman" w:hAnsi="Times New Roman" w:cs="Times New Roman"/>
          <w:color w:val="222222"/>
          <w:sz w:val="24"/>
          <w:szCs w:val="24"/>
        </w:rPr>
        <w:t xml:space="preserve">.  This alliance </w:t>
      </w:r>
      <w:r w:rsidRPr="0089021E">
        <w:rPr>
          <w:rFonts w:ascii="Times New Roman" w:eastAsia="Times New Roman" w:hAnsi="Times New Roman" w:cs="Times New Roman"/>
          <w:color w:val="222222"/>
          <w:sz w:val="24"/>
          <w:szCs w:val="24"/>
        </w:rPr>
        <w:t xml:space="preserve">opened the door for liberals in West Germany and the American </w:t>
      </w:r>
      <w:r>
        <w:rPr>
          <w:rFonts w:ascii="Times New Roman" w:eastAsia="Times New Roman" w:hAnsi="Times New Roman" w:cs="Times New Roman"/>
          <w:color w:val="222222"/>
          <w:sz w:val="24"/>
          <w:szCs w:val="24"/>
        </w:rPr>
        <w:t xml:space="preserve">intelligence community </w:t>
      </w:r>
      <w:r w:rsidRPr="0089021E">
        <w:rPr>
          <w:rFonts w:ascii="Times New Roman" w:eastAsia="Times New Roman" w:hAnsi="Times New Roman" w:cs="Times New Roman"/>
          <w:color w:val="222222"/>
          <w:sz w:val="24"/>
          <w:szCs w:val="24"/>
        </w:rPr>
        <w:t>to accommodate a previously hostile milieu into their postwar liberal politics</w:t>
      </w:r>
      <w:r>
        <w:rPr>
          <w:rFonts w:ascii="Times New Roman" w:eastAsia="Times New Roman" w:hAnsi="Times New Roman" w:cs="Times New Roman"/>
          <w:color w:val="222222"/>
          <w:sz w:val="24"/>
          <w:szCs w:val="24"/>
        </w:rPr>
        <w:t>.</w:t>
      </w:r>
    </w:p>
    <w:p w14:paraId="573A38DE" w14:textId="77777777" w:rsidR="002505D6" w:rsidRDefault="002505D6" w:rsidP="002505D6">
      <w:pPr>
        <w:spacing w:line="480" w:lineRule="auto"/>
        <w:contextualSpacing/>
        <w:rPr>
          <w:rFonts w:ascii="Times New Roman" w:hAnsi="Times New Roman" w:cs="Times New Roman"/>
          <w:sz w:val="24"/>
          <w:szCs w:val="24"/>
          <w:shd w:val="clear" w:color="auto" w:fill="FFFFFF"/>
        </w:rPr>
      </w:pPr>
      <w:r>
        <w:rPr>
          <w:rFonts w:ascii="Times New Roman" w:hAnsi="Times New Roman" w:cs="Times New Roman"/>
          <w:color w:val="222222"/>
          <w:sz w:val="24"/>
          <w:szCs w:val="24"/>
          <w:shd w:val="clear" w:color="auto" w:fill="FFFFFF"/>
        </w:rPr>
        <w:tab/>
        <w:t xml:space="preserve">The primary thesis of this dissertation is three-fold: a) the conservative Europe-concept is a hitherto </w:t>
      </w:r>
      <w:r w:rsidRPr="00D02A90">
        <w:rPr>
          <w:rFonts w:ascii="Times New Roman" w:hAnsi="Times New Roman" w:cs="Times New Roman"/>
          <w:sz w:val="24"/>
          <w:szCs w:val="24"/>
          <w:shd w:val="clear" w:color="auto" w:fill="FFFFFF"/>
        </w:rPr>
        <w:t xml:space="preserve">neglected and dismissed ideology which was highly influential </w:t>
      </w:r>
      <w:r>
        <w:rPr>
          <w:rFonts w:ascii="Times New Roman" w:hAnsi="Times New Roman" w:cs="Times New Roman"/>
          <w:sz w:val="24"/>
          <w:szCs w:val="24"/>
          <w:shd w:val="clear" w:color="auto" w:fill="FFFFFF"/>
        </w:rPr>
        <w:t>across</w:t>
      </w:r>
      <w:r w:rsidRPr="00D02A90">
        <w:rPr>
          <w:rFonts w:ascii="Times New Roman" w:hAnsi="Times New Roman" w:cs="Times New Roman"/>
          <w:sz w:val="24"/>
          <w:szCs w:val="24"/>
          <w:shd w:val="clear" w:color="auto" w:fill="FFFFFF"/>
        </w:rPr>
        <w:t xml:space="preserve"> all three examined time periods of German history; b) this influence was </w:t>
      </w:r>
      <w:r>
        <w:rPr>
          <w:rFonts w:ascii="Times New Roman" w:hAnsi="Times New Roman" w:cs="Times New Roman"/>
          <w:sz w:val="24"/>
          <w:szCs w:val="24"/>
          <w:shd w:val="clear" w:color="auto" w:fill="FFFFFF"/>
        </w:rPr>
        <w:t>a result of</w:t>
      </w:r>
      <w:r w:rsidRPr="00D02A90">
        <w:rPr>
          <w:rFonts w:ascii="Times New Roman" w:hAnsi="Times New Roman" w:cs="Times New Roman"/>
          <w:sz w:val="24"/>
          <w:szCs w:val="24"/>
          <w:shd w:val="clear" w:color="auto" w:fill="FFFFFF"/>
        </w:rPr>
        <w:t xml:space="preserve"> the Europe-concept’s explicit reformulation of the enduring German </w:t>
      </w:r>
      <w:r w:rsidRPr="00842B15">
        <w:rPr>
          <w:rFonts w:ascii="Times New Roman" w:hAnsi="Times New Roman" w:cs="Times New Roman"/>
          <w:i/>
          <w:sz w:val="24"/>
          <w:szCs w:val="24"/>
          <w:shd w:val="clear" w:color="auto" w:fill="FFFFFF"/>
        </w:rPr>
        <w:t>völkisch</w:t>
      </w:r>
      <w:r w:rsidRPr="00D02A90">
        <w:rPr>
          <w:rFonts w:ascii="Times New Roman" w:hAnsi="Times New Roman" w:cs="Times New Roman"/>
          <w:sz w:val="24"/>
          <w:szCs w:val="24"/>
          <w:shd w:val="clear" w:color="auto" w:fill="FFFFFF"/>
        </w:rPr>
        <w:t xml:space="preserve"> tradition </w:t>
      </w:r>
      <w:r>
        <w:rPr>
          <w:rFonts w:ascii="Times New Roman" w:hAnsi="Times New Roman" w:cs="Times New Roman"/>
          <w:sz w:val="24"/>
          <w:szCs w:val="24"/>
          <w:shd w:val="clear" w:color="auto" w:fill="FFFFFF"/>
        </w:rPr>
        <w:t>in such a way</w:t>
      </w:r>
      <w:r w:rsidRPr="00D02A90">
        <w:rPr>
          <w:rFonts w:ascii="Times New Roman" w:hAnsi="Times New Roman" w:cs="Times New Roman"/>
          <w:sz w:val="24"/>
          <w:szCs w:val="24"/>
          <w:shd w:val="clear" w:color="auto" w:fill="FFFFFF"/>
        </w:rPr>
        <w:t xml:space="preserve"> that</w:t>
      </w:r>
      <w:r>
        <w:rPr>
          <w:rFonts w:ascii="Times New Roman" w:hAnsi="Times New Roman" w:cs="Times New Roman"/>
          <w:sz w:val="24"/>
          <w:szCs w:val="24"/>
          <w:shd w:val="clear" w:color="auto" w:fill="FFFFFF"/>
        </w:rPr>
        <w:t xml:space="preserve"> expanded the definition of the historical ethnic community (from Germany to Europe) and thereby addressed the perceived political inadequacy of nationalism during and after the Second World War</w:t>
      </w:r>
      <w:r w:rsidRPr="00D02A90">
        <w:rPr>
          <w:rFonts w:ascii="Times New Roman" w:hAnsi="Times New Roman" w:cs="Times New Roman"/>
          <w:sz w:val="24"/>
          <w:szCs w:val="24"/>
          <w:shd w:val="clear" w:color="auto" w:fill="FFFFFF"/>
        </w:rPr>
        <w:t xml:space="preserve">; and c) </w:t>
      </w:r>
      <w:r>
        <w:rPr>
          <w:rFonts w:ascii="Times New Roman" w:hAnsi="Times New Roman" w:cs="Times New Roman"/>
          <w:sz w:val="24"/>
          <w:szCs w:val="24"/>
          <w:shd w:val="clear" w:color="auto" w:fill="FFFFFF"/>
        </w:rPr>
        <w:t xml:space="preserve">the Europe-concept contributed to the de-radicalization of German conservatism by assisting a transition from the anti-democratic Conservative Revolutionary impulse to the postwar West German politics of liberal democracy – a convergence that moderated the instinctive illiberalism of German conservatism. </w:t>
      </w:r>
    </w:p>
    <w:p w14:paraId="0915B908" w14:textId="77777777" w:rsidR="00621EE4" w:rsidRDefault="00621EE4" w:rsidP="00621EE4">
      <w:pPr>
        <w:spacing w:line="240" w:lineRule="auto"/>
        <w:contextualSpacing/>
        <w:jc w:val="center"/>
        <w:rPr>
          <w:rFonts w:ascii="Times New Roman" w:hAnsi="Times New Roman" w:cs="Times New Roman"/>
          <w:sz w:val="24"/>
        </w:rPr>
      </w:pPr>
    </w:p>
    <w:p w14:paraId="1C534B86" w14:textId="77777777" w:rsidR="001962C3" w:rsidRDefault="001962C3" w:rsidP="001962C3">
      <w:pPr>
        <w:jc w:val="center"/>
        <w:rPr>
          <w:rFonts w:ascii="Times New Roman" w:hAnsi="Times New Roman" w:cs="Times New Roman"/>
          <w:sz w:val="40"/>
        </w:rPr>
      </w:pPr>
    </w:p>
    <w:p w14:paraId="42851458" w14:textId="77777777" w:rsidR="001962C3" w:rsidRDefault="001962C3" w:rsidP="001962C3">
      <w:pPr>
        <w:jc w:val="center"/>
        <w:rPr>
          <w:rFonts w:ascii="Times New Roman" w:hAnsi="Times New Roman" w:cs="Times New Roman"/>
          <w:sz w:val="40"/>
        </w:rPr>
      </w:pPr>
    </w:p>
    <w:p w14:paraId="066A5B73" w14:textId="77777777" w:rsidR="001962C3" w:rsidRDefault="001962C3" w:rsidP="001962C3">
      <w:pPr>
        <w:jc w:val="center"/>
        <w:rPr>
          <w:rFonts w:ascii="Times New Roman" w:hAnsi="Times New Roman" w:cs="Times New Roman"/>
          <w:sz w:val="40"/>
        </w:rPr>
      </w:pPr>
    </w:p>
    <w:p w14:paraId="3942F856" w14:textId="77777777" w:rsidR="001962C3" w:rsidRDefault="001962C3" w:rsidP="001962C3">
      <w:pPr>
        <w:jc w:val="center"/>
        <w:rPr>
          <w:rFonts w:ascii="Times New Roman" w:hAnsi="Times New Roman" w:cs="Times New Roman"/>
          <w:sz w:val="40"/>
        </w:rPr>
      </w:pPr>
    </w:p>
    <w:p w14:paraId="593DBF80" w14:textId="77777777" w:rsidR="001962C3" w:rsidRDefault="001962C3" w:rsidP="001962C3">
      <w:pPr>
        <w:jc w:val="center"/>
        <w:rPr>
          <w:rFonts w:ascii="Times New Roman" w:hAnsi="Times New Roman" w:cs="Times New Roman"/>
          <w:sz w:val="40"/>
        </w:rPr>
      </w:pPr>
    </w:p>
    <w:p w14:paraId="30E87D8C" w14:textId="72F2BB1C" w:rsidR="001962C3" w:rsidRDefault="001962C3" w:rsidP="001962C3">
      <w:pPr>
        <w:jc w:val="center"/>
        <w:rPr>
          <w:rFonts w:ascii="Times New Roman" w:hAnsi="Times New Roman" w:cs="Times New Roman"/>
          <w:sz w:val="48"/>
        </w:rPr>
      </w:pPr>
    </w:p>
    <w:p w14:paraId="65011203" w14:textId="751CEC35" w:rsidR="002505D6" w:rsidRDefault="002505D6" w:rsidP="001962C3">
      <w:pPr>
        <w:jc w:val="center"/>
        <w:rPr>
          <w:rFonts w:ascii="Times New Roman" w:hAnsi="Times New Roman" w:cs="Times New Roman"/>
          <w:sz w:val="48"/>
        </w:rPr>
      </w:pPr>
    </w:p>
    <w:p w14:paraId="1E8017A7" w14:textId="77777777" w:rsidR="002505D6" w:rsidRPr="003A4E6A" w:rsidRDefault="002505D6" w:rsidP="002505D6">
      <w:pPr>
        <w:rPr>
          <w:rFonts w:ascii="Times New Roman" w:hAnsi="Times New Roman" w:cs="Times New Roman"/>
          <w:sz w:val="48"/>
        </w:rPr>
      </w:pPr>
    </w:p>
    <w:p w14:paraId="3675B331" w14:textId="77777777" w:rsidR="0089021E" w:rsidRDefault="0089021E" w:rsidP="001962C3">
      <w:pPr>
        <w:jc w:val="center"/>
        <w:rPr>
          <w:rFonts w:ascii="Times New Roman" w:hAnsi="Times New Roman" w:cs="Times New Roman"/>
          <w:i/>
          <w:iCs/>
          <w:sz w:val="48"/>
        </w:rPr>
      </w:pPr>
      <w:r>
        <w:rPr>
          <w:rFonts w:ascii="Times New Roman" w:hAnsi="Times New Roman" w:cs="Times New Roman"/>
          <w:sz w:val="48"/>
        </w:rPr>
        <w:t xml:space="preserve">THE </w:t>
      </w:r>
      <w:r>
        <w:rPr>
          <w:rFonts w:ascii="Times New Roman" w:hAnsi="Times New Roman" w:cs="Times New Roman"/>
          <w:i/>
          <w:iCs/>
          <w:sz w:val="48"/>
        </w:rPr>
        <w:t>“EUROPA-GEDANKE” AND THE TRANSFORMATION OF GERMAN CONSERVATISM, 1930-1955</w:t>
      </w:r>
    </w:p>
    <w:p w14:paraId="26F8F7BF" w14:textId="0F1E688C" w:rsidR="00011AA8" w:rsidRPr="00761B08" w:rsidRDefault="00011AA8" w:rsidP="001962C3">
      <w:pPr>
        <w:spacing w:line="240" w:lineRule="auto"/>
        <w:contextualSpacing/>
        <w:jc w:val="center"/>
        <w:rPr>
          <w:rFonts w:ascii="Times New Roman" w:hAnsi="Times New Roman" w:cs="Times New Roman"/>
          <w:sz w:val="24"/>
        </w:rPr>
      </w:pPr>
      <w:r w:rsidRPr="00761B08">
        <w:rPr>
          <w:rFonts w:ascii="Times New Roman" w:hAnsi="Times New Roman" w:cs="Times New Roman"/>
          <w:sz w:val="24"/>
        </w:rPr>
        <w:t>by</w:t>
      </w:r>
    </w:p>
    <w:p w14:paraId="50BAF4B5" w14:textId="77777777" w:rsidR="00011AA8" w:rsidRPr="00761B08" w:rsidRDefault="00011AA8" w:rsidP="001962C3">
      <w:pPr>
        <w:spacing w:line="240" w:lineRule="auto"/>
        <w:contextualSpacing/>
        <w:jc w:val="center"/>
        <w:rPr>
          <w:rFonts w:ascii="Times New Roman" w:hAnsi="Times New Roman" w:cs="Times New Roman"/>
          <w:sz w:val="24"/>
        </w:rPr>
      </w:pPr>
    </w:p>
    <w:p w14:paraId="494F929D" w14:textId="38452C22" w:rsidR="001962C3" w:rsidRPr="00761B08" w:rsidRDefault="001962C3" w:rsidP="001962C3">
      <w:pPr>
        <w:spacing w:line="240" w:lineRule="auto"/>
        <w:contextualSpacing/>
        <w:jc w:val="center"/>
        <w:rPr>
          <w:rFonts w:ascii="Times New Roman" w:hAnsi="Times New Roman" w:cs="Times New Roman"/>
          <w:sz w:val="24"/>
          <w:szCs w:val="24"/>
        </w:rPr>
      </w:pPr>
      <w:r w:rsidRPr="00761B08">
        <w:rPr>
          <w:rFonts w:ascii="Times New Roman" w:hAnsi="Times New Roman" w:cs="Times New Roman"/>
          <w:sz w:val="24"/>
          <w:szCs w:val="24"/>
        </w:rPr>
        <w:t xml:space="preserve">Joshua </w:t>
      </w:r>
      <w:proofErr w:type="spellStart"/>
      <w:r w:rsidRPr="00761B08">
        <w:rPr>
          <w:rFonts w:ascii="Times New Roman" w:hAnsi="Times New Roman" w:cs="Times New Roman"/>
          <w:sz w:val="24"/>
          <w:szCs w:val="24"/>
        </w:rPr>
        <w:t>Derren</w:t>
      </w:r>
      <w:proofErr w:type="spellEnd"/>
      <w:r w:rsidRPr="00761B08">
        <w:rPr>
          <w:rFonts w:ascii="Times New Roman" w:hAnsi="Times New Roman" w:cs="Times New Roman"/>
          <w:sz w:val="24"/>
          <w:szCs w:val="24"/>
        </w:rPr>
        <w:t xml:space="preserve"> Klein </w:t>
      </w:r>
    </w:p>
    <w:p w14:paraId="188EBAD1" w14:textId="71DCED13" w:rsidR="001962C3" w:rsidRPr="00761B08" w:rsidRDefault="001962C3" w:rsidP="001962C3">
      <w:pPr>
        <w:spacing w:line="240" w:lineRule="auto"/>
        <w:contextualSpacing/>
        <w:jc w:val="center"/>
        <w:rPr>
          <w:rFonts w:ascii="Times New Roman" w:hAnsi="Times New Roman" w:cs="Times New Roman"/>
          <w:sz w:val="24"/>
          <w:szCs w:val="24"/>
        </w:rPr>
      </w:pPr>
    </w:p>
    <w:p w14:paraId="1D66B3C5" w14:textId="6E60465C" w:rsidR="00011AA8" w:rsidRPr="00011AA8" w:rsidRDefault="008B2750" w:rsidP="00011AA8">
      <w:pPr>
        <w:spacing w:line="240" w:lineRule="auto"/>
        <w:contextualSpacing/>
        <w:jc w:val="center"/>
        <w:rPr>
          <w:rFonts w:ascii="Times New Roman" w:hAnsi="Times New Roman" w:cs="Times New Roman"/>
          <w:sz w:val="24"/>
          <w:szCs w:val="24"/>
        </w:rPr>
      </w:pPr>
      <w:proofErr w:type="spellStart"/>
      <w:proofErr w:type="gramStart"/>
      <w:r>
        <w:rPr>
          <w:rFonts w:ascii="Times New Roman" w:hAnsi="Times New Roman" w:cs="Times New Roman"/>
          <w:sz w:val="24"/>
          <w:szCs w:val="24"/>
        </w:rPr>
        <w:t>Ph.D</w:t>
      </w:r>
      <w:proofErr w:type="spellEnd"/>
      <w:proofErr w:type="gramEnd"/>
      <w:r>
        <w:rPr>
          <w:rFonts w:ascii="Times New Roman" w:hAnsi="Times New Roman" w:cs="Times New Roman"/>
          <w:sz w:val="24"/>
          <w:szCs w:val="24"/>
        </w:rPr>
        <w:t xml:space="preserve"> d</w:t>
      </w:r>
      <w:r w:rsidR="00011AA8" w:rsidRPr="00011AA8">
        <w:rPr>
          <w:rFonts w:ascii="Times New Roman" w:hAnsi="Times New Roman" w:cs="Times New Roman"/>
          <w:sz w:val="24"/>
          <w:szCs w:val="24"/>
        </w:rPr>
        <w:t xml:space="preserve">issertation submitted to the Faculty of the Graduate School of the </w:t>
      </w:r>
    </w:p>
    <w:p w14:paraId="080B4777" w14:textId="77777777" w:rsidR="00011AA8" w:rsidRPr="00011AA8" w:rsidRDefault="00011AA8" w:rsidP="00011AA8">
      <w:pPr>
        <w:spacing w:line="240" w:lineRule="auto"/>
        <w:contextualSpacing/>
        <w:jc w:val="center"/>
        <w:rPr>
          <w:rFonts w:ascii="Times New Roman" w:hAnsi="Times New Roman" w:cs="Times New Roman"/>
          <w:sz w:val="24"/>
          <w:szCs w:val="24"/>
        </w:rPr>
      </w:pPr>
      <w:r w:rsidRPr="00011AA8">
        <w:rPr>
          <w:rFonts w:ascii="Times New Roman" w:hAnsi="Times New Roman" w:cs="Times New Roman"/>
          <w:sz w:val="24"/>
          <w:szCs w:val="24"/>
        </w:rPr>
        <w:t>University of Maryland, College Park, in partial fulfillment</w:t>
      </w:r>
    </w:p>
    <w:p w14:paraId="33C14ADE" w14:textId="77777777" w:rsidR="00011AA8" w:rsidRPr="00011AA8" w:rsidRDefault="00011AA8" w:rsidP="00011AA8">
      <w:pPr>
        <w:spacing w:line="240" w:lineRule="auto"/>
        <w:contextualSpacing/>
        <w:jc w:val="center"/>
        <w:rPr>
          <w:rFonts w:ascii="Times New Roman" w:hAnsi="Times New Roman" w:cs="Times New Roman"/>
          <w:sz w:val="24"/>
          <w:szCs w:val="24"/>
        </w:rPr>
      </w:pPr>
      <w:r w:rsidRPr="00011AA8">
        <w:rPr>
          <w:rFonts w:ascii="Times New Roman" w:hAnsi="Times New Roman" w:cs="Times New Roman"/>
          <w:sz w:val="24"/>
          <w:szCs w:val="24"/>
        </w:rPr>
        <w:t>of the requirements for the degree of</w:t>
      </w:r>
    </w:p>
    <w:tbl>
      <w:tblPr>
        <w:tblW w:w="0" w:type="auto"/>
        <w:jc w:val="center"/>
        <w:tblLook w:val="0000" w:firstRow="0" w:lastRow="0" w:firstColumn="0" w:lastColumn="0" w:noHBand="0" w:noVBand="0"/>
      </w:tblPr>
      <w:tblGrid>
        <w:gridCol w:w="3060"/>
      </w:tblGrid>
      <w:tr w:rsidR="00011AA8" w:rsidRPr="00011AA8" w14:paraId="5C0217E3" w14:textId="77777777" w:rsidTr="00295E60">
        <w:trPr>
          <w:jc w:val="center"/>
        </w:trPr>
        <w:tc>
          <w:tcPr>
            <w:tcW w:w="3060" w:type="dxa"/>
          </w:tcPr>
          <w:p w14:paraId="1961E7B0" w14:textId="3369BF1D" w:rsidR="00011AA8" w:rsidRPr="00011AA8" w:rsidRDefault="008B2750" w:rsidP="00011AA8">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Doctor of</w:t>
            </w:r>
            <w:r w:rsidR="00011AA8">
              <w:rPr>
                <w:rFonts w:ascii="Times New Roman" w:hAnsi="Times New Roman" w:cs="Times New Roman"/>
                <w:sz w:val="24"/>
                <w:szCs w:val="24"/>
              </w:rPr>
              <w:t xml:space="preserve"> History</w:t>
            </w:r>
          </w:p>
        </w:tc>
      </w:tr>
      <w:tr w:rsidR="00011AA8" w:rsidRPr="00011AA8" w14:paraId="64D432ED" w14:textId="77777777" w:rsidTr="00295E60">
        <w:trPr>
          <w:jc w:val="center"/>
        </w:trPr>
        <w:tc>
          <w:tcPr>
            <w:tcW w:w="3060" w:type="dxa"/>
          </w:tcPr>
          <w:p w14:paraId="575B4E35" w14:textId="6EB0A868" w:rsidR="00011AA8" w:rsidRPr="00011AA8" w:rsidRDefault="00011AA8" w:rsidP="00011AA8">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2019</w:t>
            </w:r>
          </w:p>
        </w:tc>
      </w:tr>
    </w:tbl>
    <w:p w14:paraId="437FEAFD" w14:textId="77777777" w:rsidR="00011AA8" w:rsidRDefault="00011AA8" w:rsidP="001962C3">
      <w:pPr>
        <w:spacing w:line="240" w:lineRule="auto"/>
        <w:contextualSpacing/>
        <w:jc w:val="center"/>
        <w:rPr>
          <w:rFonts w:ascii="Times New Roman" w:hAnsi="Times New Roman" w:cs="Times New Roman"/>
          <w:sz w:val="24"/>
          <w:lang w:val="de-DE"/>
        </w:rPr>
      </w:pPr>
    </w:p>
    <w:p w14:paraId="3E8D4F42" w14:textId="77777777" w:rsidR="00011AA8" w:rsidRDefault="00011AA8" w:rsidP="00011AA8"/>
    <w:p w14:paraId="6A155A87" w14:textId="503EDF4F" w:rsidR="00704357" w:rsidRPr="00011AA8" w:rsidRDefault="00011AA8" w:rsidP="00011AA8">
      <w:pPr>
        <w:spacing w:line="240" w:lineRule="auto"/>
        <w:contextualSpacing/>
        <w:rPr>
          <w:rFonts w:ascii="Times New Roman" w:hAnsi="Times New Roman" w:cs="Times New Roman"/>
          <w:sz w:val="24"/>
          <w:szCs w:val="24"/>
        </w:rPr>
      </w:pPr>
      <w:r w:rsidRPr="00011AA8">
        <w:rPr>
          <w:rFonts w:ascii="Times New Roman" w:hAnsi="Times New Roman" w:cs="Times New Roman"/>
          <w:sz w:val="24"/>
          <w:szCs w:val="24"/>
        </w:rPr>
        <w:t>Advisory Committee:</w:t>
      </w:r>
    </w:p>
    <w:tbl>
      <w:tblPr>
        <w:tblW w:w="0" w:type="auto"/>
        <w:tblLook w:val="0000" w:firstRow="0" w:lastRow="0" w:firstColumn="0" w:lastColumn="0" w:noHBand="0" w:noVBand="0"/>
      </w:tblPr>
      <w:tblGrid>
        <w:gridCol w:w="6768"/>
      </w:tblGrid>
      <w:tr w:rsidR="00011AA8" w:rsidRPr="00011AA8" w14:paraId="67435E19" w14:textId="77777777" w:rsidTr="00295E60">
        <w:tc>
          <w:tcPr>
            <w:tcW w:w="6768" w:type="dxa"/>
          </w:tcPr>
          <w:p w14:paraId="34CE3E93" w14:textId="179E5048" w:rsidR="00011AA8" w:rsidRPr="00011AA8" w:rsidRDefault="00011AA8" w:rsidP="00011AA8">
            <w:pPr>
              <w:spacing w:line="240" w:lineRule="auto"/>
              <w:contextualSpacing/>
              <w:rPr>
                <w:rFonts w:ascii="Times New Roman" w:hAnsi="Times New Roman" w:cs="Times New Roman"/>
                <w:sz w:val="24"/>
                <w:szCs w:val="24"/>
              </w:rPr>
            </w:pPr>
            <w:r w:rsidRPr="00011AA8">
              <w:rPr>
                <w:rFonts w:ascii="Times New Roman" w:hAnsi="Times New Roman" w:cs="Times New Roman"/>
                <w:sz w:val="24"/>
                <w:szCs w:val="24"/>
              </w:rPr>
              <w:t xml:space="preserve">Professor Jeffrey </w:t>
            </w:r>
            <w:proofErr w:type="spellStart"/>
            <w:r w:rsidRPr="00011AA8">
              <w:rPr>
                <w:rFonts w:ascii="Times New Roman" w:hAnsi="Times New Roman" w:cs="Times New Roman"/>
                <w:sz w:val="24"/>
                <w:szCs w:val="24"/>
              </w:rPr>
              <w:t>Herf</w:t>
            </w:r>
            <w:proofErr w:type="spellEnd"/>
            <w:r w:rsidRPr="00011AA8">
              <w:rPr>
                <w:rFonts w:ascii="Times New Roman" w:hAnsi="Times New Roman" w:cs="Times New Roman"/>
                <w:sz w:val="24"/>
                <w:szCs w:val="24"/>
              </w:rPr>
              <w:t>, Chair</w:t>
            </w:r>
          </w:p>
        </w:tc>
      </w:tr>
      <w:tr w:rsidR="00011AA8" w:rsidRPr="00011AA8" w14:paraId="5CACEBE4" w14:textId="77777777" w:rsidTr="00295E60">
        <w:tc>
          <w:tcPr>
            <w:tcW w:w="6768" w:type="dxa"/>
          </w:tcPr>
          <w:p w14:paraId="1E7DD6FA" w14:textId="3479020C" w:rsidR="00011AA8" w:rsidRPr="00011AA8" w:rsidRDefault="00011AA8" w:rsidP="00011AA8">
            <w:pPr>
              <w:spacing w:line="240" w:lineRule="auto"/>
              <w:contextualSpacing/>
              <w:rPr>
                <w:rFonts w:ascii="Times New Roman" w:hAnsi="Times New Roman" w:cs="Times New Roman"/>
                <w:sz w:val="24"/>
                <w:szCs w:val="24"/>
              </w:rPr>
            </w:pPr>
            <w:r w:rsidRPr="00011AA8">
              <w:rPr>
                <w:rFonts w:ascii="Times New Roman" w:hAnsi="Times New Roman" w:cs="Times New Roman"/>
                <w:sz w:val="24"/>
                <w:szCs w:val="24"/>
              </w:rPr>
              <w:t xml:space="preserve">Professor Marsha </w:t>
            </w:r>
            <w:proofErr w:type="spellStart"/>
            <w:r w:rsidRPr="00011AA8">
              <w:rPr>
                <w:rFonts w:ascii="Times New Roman" w:hAnsi="Times New Roman" w:cs="Times New Roman"/>
                <w:sz w:val="24"/>
                <w:szCs w:val="24"/>
              </w:rPr>
              <w:t>Rozenblit</w:t>
            </w:r>
            <w:proofErr w:type="spellEnd"/>
          </w:p>
        </w:tc>
      </w:tr>
      <w:tr w:rsidR="00011AA8" w:rsidRPr="00011AA8" w14:paraId="3AFEE74C" w14:textId="77777777" w:rsidTr="00295E60">
        <w:tc>
          <w:tcPr>
            <w:tcW w:w="6768" w:type="dxa"/>
          </w:tcPr>
          <w:p w14:paraId="70E27712" w14:textId="0E3FB285" w:rsidR="00011AA8" w:rsidRPr="00011AA8" w:rsidRDefault="00011AA8" w:rsidP="00011AA8">
            <w:pPr>
              <w:spacing w:line="240" w:lineRule="auto"/>
              <w:contextualSpacing/>
              <w:rPr>
                <w:rFonts w:ascii="Times New Roman" w:hAnsi="Times New Roman" w:cs="Times New Roman"/>
                <w:sz w:val="24"/>
                <w:szCs w:val="24"/>
              </w:rPr>
            </w:pPr>
            <w:r w:rsidRPr="00011AA8">
              <w:rPr>
                <w:rFonts w:ascii="Times New Roman" w:hAnsi="Times New Roman" w:cs="Times New Roman"/>
                <w:sz w:val="24"/>
                <w:szCs w:val="24"/>
              </w:rPr>
              <w:t xml:space="preserve">Professor Piotr </w:t>
            </w:r>
            <w:proofErr w:type="spellStart"/>
            <w:r w:rsidRPr="00011AA8">
              <w:rPr>
                <w:rFonts w:ascii="Times New Roman" w:hAnsi="Times New Roman" w:cs="Times New Roman"/>
                <w:sz w:val="24"/>
                <w:szCs w:val="24"/>
              </w:rPr>
              <w:t>Kosicki</w:t>
            </w:r>
            <w:proofErr w:type="spellEnd"/>
          </w:p>
        </w:tc>
      </w:tr>
      <w:tr w:rsidR="00011AA8" w:rsidRPr="00011AA8" w14:paraId="689FCA53" w14:textId="77777777" w:rsidTr="00295E60">
        <w:tc>
          <w:tcPr>
            <w:tcW w:w="6768" w:type="dxa"/>
          </w:tcPr>
          <w:p w14:paraId="5FFC2EE4" w14:textId="6D30E04A" w:rsidR="00011AA8" w:rsidRPr="00011AA8" w:rsidRDefault="00011AA8" w:rsidP="00011AA8">
            <w:pPr>
              <w:spacing w:line="240" w:lineRule="auto"/>
              <w:contextualSpacing/>
              <w:rPr>
                <w:rFonts w:ascii="Times New Roman" w:hAnsi="Times New Roman" w:cs="Times New Roman"/>
                <w:sz w:val="24"/>
                <w:szCs w:val="24"/>
              </w:rPr>
            </w:pPr>
            <w:r w:rsidRPr="00011AA8">
              <w:rPr>
                <w:rFonts w:ascii="Times New Roman" w:hAnsi="Times New Roman" w:cs="Times New Roman"/>
                <w:sz w:val="24"/>
                <w:szCs w:val="24"/>
              </w:rPr>
              <w:t>Professor Jerry Muller</w:t>
            </w:r>
          </w:p>
        </w:tc>
      </w:tr>
      <w:tr w:rsidR="00011AA8" w:rsidRPr="00011AA8" w14:paraId="0C1FCF4A" w14:textId="77777777" w:rsidTr="00295E60">
        <w:tc>
          <w:tcPr>
            <w:tcW w:w="6768" w:type="dxa"/>
          </w:tcPr>
          <w:p w14:paraId="5521C8C3" w14:textId="0F5D0510" w:rsidR="00011AA8" w:rsidRPr="00011AA8" w:rsidRDefault="00011AA8" w:rsidP="00011AA8">
            <w:pPr>
              <w:spacing w:line="240" w:lineRule="auto"/>
              <w:contextualSpacing/>
              <w:rPr>
                <w:rFonts w:ascii="Times New Roman" w:hAnsi="Times New Roman" w:cs="Times New Roman"/>
                <w:sz w:val="24"/>
                <w:szCs w:val="24"/>
              </w:rPr>
            </w:pPr>
            <w:r w:rsidRPr="00011AA8">
              <w:rPr>
                <w:rFonts w:ascii="Times New Roman" w:hAnsi="Times New Roman" w:cs="Times New Roman"/>
                <w:sz w:val="24"/>
                <w:szCs w:val="24"/>
              </w:rPr>
              <w:t xml:space="preserve">Professor Vladimir </w:t>
            </w:r>
            <w:proofErr w:type="spellStart"/>
            <w:r w:rsidRPr="00011AA8">
              <w:rPr>
                <w:rFonts w:ascii="Times New Roman" w:hAnsi="Times New Roman" w:cs="Times New Roman"/>
                <w:sz w:val="24"/>
                <w:szCs w:val="24"/>
              </w:rPr>
              <w:t>Tismaneanu</w:t>
            </w:r>
            <w:proofErr w:type="spellEnd"/>
          </w:p>
        </w:tc>
      </w:tr>
    </w:tbl>
    <w:p w14:paraId="19B01FCE" w14:textId="77777777" w:rsidR="001962C3" w:rsidRDefault="001962C3" w:rsidP="001962C3">
      <w:pPr>
        <w:spacing w:line="240" w:lineRule="auto"/>
        <w:contextualSpacing/>
        <w:jc w:val="right"/>
        <w:rPr>
          <w:rFonts w:ascii="Times New Roman" w:hAnsi="Times New Roman" w:cs="Times New Roman"/>
          <w:sz w:val="24"/>
          <w:lang w:val="de-DE"/>
        </w:rPr>
      </w:pPr>
    </w:p>
    <w:p w14:paraId="14C0E593" w14:textId="77777777" w:rsidR="001962C3" w:rsidRDefault="001962C3" w:rsidP="001962C3">
      <w:pPr>
        <w:spacing w:line="240" w:lineRule="auto"/>
        <w:contextualSpacing/>
        <w:jc w:val="right"/>
        <w:rPr>
          <w:rFonts w:ascii="Times New Roman" w:hAnsi="Times New Roman" w:cs="Times New Roman"/>
          <w:sz w:val="24"/>
          <w:lang w:val="de-DE"/>
        </w:rPr>
      </w:pPr>
    </w:p>
    <w:p w14:paraId="4733F3AC" w14:textId="77777777" w:rsidR="001962C3" w:rsidRDefault="001962C3" w:rsidP="001962C3">
      <w:pPr>
        <w:spacing w:line="240" w:lineRule="auto"/>
        <w:contextualSpacing/>
        <w:jc w:val="right"/>
        <w:rPr>
          <w:rFonts w:ascii="Times New Roman" w:hAnsi="Times New Roman" w:cs="Times New Roman"/>
          <w:sz w:val="24"/>
          <w:lang w:val="de-DE"/>
        </w:rPr>
      </w:pPr>
    </w:p>
    <w:p w14:paraId="7C3C2AFA" w14:textId="77777777" w:rsidR="001962C3" w:rsidRDefault="001962C3" w:rsidP="001962C3">
      <w:pPr>
        <w:spacing w:line="240" w:lineRule="auto"/>
        <w:contextualSpacing/>
        <w:jc w:val="center"/>
        <w:rPr>
          <w:rFonts w:ascii="Times New Roman" w:hAnsi="Times New Roman" w:cs="Times New Roman"/>
          <w:sz w:val="24"/>
        </w:rPr>
      </w:pPr>
    </w:p>
    <w:p w14:paraId="2B49C5C3" w14:textId="77777777" w:rsidR="001962C3" w:rsidRDefault="001962C3" w:rsidP="001962C3">
      <w:pPr>
        <w:spacing w:line="240" w:lineRule="auto"/>
        <w:contextualSpacing/>
        <w:jc w:val="center"/>
        <w:rPr>
          <w:rFonts w:ascii="Times New Roman" w:hAnsi="Times New Roman" w:cs="Times New Roman"/>
          <w:sz w:val="24"/>
        </w:rPr>
      </w:pPr>
    </w:p>
    <w:p w14:paraId="483496F1" w14:textId="76CE142C" w:rsidR="001962C3" w:rsidRDefault="001962C3" w:rsidP="001962C3">
      <w:pPr>
        <w:spacing w:line="240" w:lineRule="auto"/>
        <w:contextualSpacing/>
        <w:jc w:val="center"/>
        <w:rPr>
          <w:rFonts w:ascii="Times New Roman" w:hAnsi="Times New Roman" w:cs="Times New Roman"/>
          <w:sz w:val="24"/>
        </w:rPr>
      </w:pPr>
    </w:p>
    <w:p w14:paraId="7719ED05" w14:textId="77777777" w:rsidR="00AC4B30" w:rsidRDefault="00AC4B30" w:rsidP="00621EE4">
      <w:pPr>
        <w:spacing w:line="240" w:lineRule="auto"/>
        <w:contextualSpacing/>
        <w:rPr>
          <w:rFonts w:ascii="Times New Roman" w:hAnsi="Times New Roman" w:cs="Times New Roman"/>
          <w:sz w:val="40"/>
        </w:rPr>
        <w:sectPr w:rsidR="00AC4B30" w:rsidSect="00756948">
          <w:footnotePr>
            <w:numRestart w:val="eachSect"/>
          </w:footnotePr>
          <w:pgSz w:w="12240" w:h="15840"/>
          <w:pgMar w:top="1440" w:right="2160" w:bottom="1440" w:left="2160" w:header="720" w:footer="720" w:gutter="0"/>
          <w:cols w:space="720"/>
          <w:docGrid w:linePitch="360"/>
        </w:sectPr>
      </w:pPr>
    </w:p>
    <w:p w14:paraId="0F75B502" w14:textId="44930882" w:rsidR="00653678" w:rsidRDefault="00653678" w:rsidP="00653678">
      <w:pPr>
        <w:pStyle w:val="Heading1"/>
        <w:jc w:val="center"/>
        <w:rPr>
          <w:rFonts w:ascii="Times New Roman" w:hAnsi="Times New Roman" w:cs="Times New Roman"/>
          <w:b w:val="0"/>
          <w:bCs w:val="0"/>
        </w:rPr>
      </w:pPr>
      <w:bookmarkStart w:id="0" w:name="_Toc419362972"/>
      <w:r>
        <w:rPr>
          <w:rFonts w:ascii="Times New Roman" w:hAnsi="Times New Roman" w:cs="Times New Roman"/>
          <w:b w:val="0"/>
          <w:bCs w:val="0"/>
        </w:rPr>
        <w:lastRenderedPageBreak/>
        <w:t>Table of Contents</w:t>
      </w:r>
      <w:bookmarkEnd w:id="0"/>
    </w:p>
    <w:p w14:paraId="57BA454E" w14:textId="77777777" w:rsidR="00166DA6" w:rsidRPr="00166DA6" w:rsidRDefault="00166DA6" w:rsidP="00166DA6"/>
    <w:p w14:paraId="47278EDC" w14:textId="7B23FF99" w:rsidR="005A1DCC" w:rsidRPr="00761B08" w:rsidRDefault="008E5644" w:rsidP="007B13F1">
      <w:pPr>
        <w:pStyle w:val="TOC1"/>
      </w:pPr>
      <w:r w:rsidRPr="008E5644">
        <w:t xml:space="preserve">Chapter 1: Introduction </w:t>
      </w:r>
      <w:r>
        <w:t>………………………………………………1</w:t>
      </w:r>
      <w:hyperlink w:anchor="_Toc419362977" w:history="1"/>
    </w:p>
    <w:p w14:paraId="4EC70DF5" w14:textId="3B0C872F" w:rsidR="008E5644" w:rsidRDefault="008E5644" w:rsidP="009F2ADF">
      <w:pPr>
        <w:pStyle w:val="TOC2"/>
      </w:pPr>
      <w:r>
        <w:t>Overview ………………………………………………………………………1</w:t>
      </w:r>
    </w:p>
    <w:p w14:paraId="2A4FDB8A" w14:textId="6AA99204" w:rsidR="008E5644" w:rsidRDefault="008E5644" w:rsidP="009F2ADF">
      <w:pPr>
        <w:pStyle w:val="TOC2"/>
      </w:pPr>
      <w:r w:rsidRPr="008E5644">
        <w:t>The Sonderweg, Völkisch Ideology, and Europeanism</w:t>
      </w:r>
      <w:r>
        <w:t xml:space="preserve"> …………………….7</w:t>
      </w:r>
    </w:p>
    <w:p w14:paraId="1384FF99" w14:textId="645F4694" w:rsidR="008E5644" w:rsidRPr="009660F0" w:rsidRDefault="008E5644" w:rsidP="009F2ADF">
      <w:pPr>
        <w:pStyle w:val="TOC2"/>
      </w:pPr>
      <w:r w:rsidRPr="009660F0">
        <w:t>The Zero Hour, Postwar Conservatism, and Democratization …………..13</w:t>
      </w:r>
    </w:p>
    <w:p w14:paraId="36237E13" w14:textId="6328F816" w:rsidR="009660F0" w:rsidRPr="009660F0" w:rsidRDefault="009660F0" w:rsidP="009660F0">
      <w:pPr>
        <w:rPr>
          <w:rFonts w:ascii="Times New Roman" w:hAnsi="Times New Roman" w:cs="Times New Roman"/>
          <w:b/>
          <w:bCs/>
          <w:sz w:val="24"/>
          <w:szCs w:val="24"/>
        </w:rPr>
      </w:pPr>
      <w:r w:rsidRPr="009660F0">
        <w:rPr>
          <w:rFonts w:ascii="Times New Roman" w:hAnsi="Times New Roman" w:cs="Times New Roman"/>
          <w:b/>
          <w:bCs/>
          <w:sz w:val="24"/>
          <w:szCs w:val="24"/>
        </w:rPr>
        <w:t xml:space="preserve">    Competing Ideas of Europe</w:t>
      </w:r>
      <w:r>
        <w:rPr>
          <w:rFonts w:ascii="Times New Roman" w:hAnsi="Times New Roman" w:cs="Times New Roman"/>
          <w:b/>
          <w:bCs/>
          <w:sz w:val="24"/>
          <w:szCs w:val="24"/>
        </w:rPr>
        <w:t xml:space="preserve"> ………………………………………………...29</w:t>
      </w:r>
    </w:p>
    <w:p w14:paraId="6EA7B380" w14:textId="3E89573B" w:rsidR="00BD1F93" w:rsidRDefault="00BD1F93" w:rsidP="00447AEF">
      <w:pPr>
        <w:pStyle w:val="TOC3"/>
        <w:numPr>
          <w:ilvl w:val="0"/>
          <w:numId w:val="16"/>
        </w:numPr>
      </w:pPr>
      <w:r w:rsidRPr="00BD1F93">
        <w:t>The Interwar Period</w:t>
      </w:r>
      <w:r>
        <w:t xml:space="preserve"> ……………………………………………………………30</w:t>
      </w:r>
    </w:p>
    <w:p w14:paraId="62165061" w14:textId="74A0E6D7" w:rsidR="00447AEF" w:rsidRPr="00D5502C" w:rsidRDefault="00BD1F93" w:rsidP="00447AEF">
      <w:pPr>
        <w:pStyle w:val="TOC3"/>
        <w:numPr>
          <w:ilvl w:val="0"/>
          <w:numId w:val="16"/>
        </w:numPr>
      </w:pPr>
      <w:r w:rsidRPr="00D5502C">
        <w:t>The Nazi Period ………………………………………………………………..33</w:t>
      </w:r>
    </w:p>
    <w:p w14:paraId="5BC4C94E" w14:textId="6E5B8CE8" w:rsidR="00D5502C" w:rsidRPr="00D5502C" w:rsidRDefault="00D5502C" w:rsidP="00D5502C">
      <w:pPr>
        <w:pStyle w:val="ListParagraph"/>
        <w:numPr>
          <w:ilvl w:val="0"/>
          <w:numId w:val="16"/>
        </w:numPr>
        <w:rPr>
          <w:rFonts w:ascii="Times New Roman" w:hAnsi="Times New Roman" w:cs="Times New Roman"/>
        </w:rPr>
      </w:pPr>
      <w:r w:rsidRPr="00D5502C">
        <w:rPr>
          <w:rFonts w:ascii="Times New Roman" w:hAnsi="Times New Roman" w:cs="Times New Roman"/>
        </w:rPr>
        <w:t>The Postwar Period</w:t>
      </w:r>
      <w:r>
        <w:rPr>
          <w:rFonts w:ascii="Times New Roman" w:hAnsi="Times New Roman" w:cs="Times New Roman"/>
        </w:rPr>
        <w:t xml:space="preserve"> ……………………………………………………………44</w:t>
      </w:r>
    </w:p>
    <w:p w14:paraId="24960C6E" w14:textId="462611DE" w:rsidR="00653678" w:rsidRPr="009F2ADF" w:rsidRDefault="00AD2B9F" w:rsidP="009F2ADF">
      <w:pPr>
        <w:pStyle w:val="TOC2"/>
      </w:pPr>
      <w:hyperlink w:anchor="_Toc419362994" w:history="1">
        <w:r w:rsidR="003330F6">
          <w:rPr>
            <w:rStyle w:val="Hyperlink"/>
            <w:color w:val="auto"/>
            <w:u w:val="none"/>
          </w:rPr>
          <w:t xml:space="preserve"> </w:t>
        </w:r>
        <w:r w:rsidR="002F317F" w:rsidRPr="002F317F">
          <w:t xml:space="preserve">Methodology </w:t>
        </w:r>
      </w:hyperlink>
      <w:r w:rsidR="002F317F">
        <w:t>………………………………………………………………...52</w:t>
      </w:r>
    </w:p>
    <w:p w14:paraId="55DEC7D4" w14:textId="5EA4EC8D" w:rsidR="005A1DCC" w:rsidRDefault="005A1DCC" w:rsidP="005A1DCC">
      <w:pPr>
        <w:contextualSpacing/>
      </w:pPr>
    </w:p>
    <w:p w14:paraId="7813C392" w14:textId="42471B46" w:rsidR="005A1DCC" w:rsidRPr="000005BD" w:rsidRDefault="005A1DCC" w:rsidP="005A1DCC">
      <w:pPr>
        <w:spacing w:line="240" w:lineRule="auto"/>
        <w:ind w:left="-360" w:right="-360"/>
        <w:contextualSpacing/>
        <w:jc w:val="center"/>
        <w:rPr>
          <w:rFonts w:ascii="Times New Roman" w:hAnsi="Times New Roman" w:cs="Times New Roman"/>
          <w:sz w:val="28"/>
          <w:szCs w:val="24"/>
          <w:u w:val="single"/>
        </w:rPr>
      </w:pPr>
      <w:r w:rsidRPr="000005BD">
        <w:rPr>
          <w:rFonts w:ascii="Times New Roman" w:hAnsi="Times New Roman" w:cs="Times New Roman"/>
          <w:sz w:val="28"/>
          <w:szCs w:val="24"/>
          <w:u w:val="single"/>
        </w:rPr>
        <w:t>Part I: Nazi Europeanism, 1930-1945</w:t>
      </w:r>
    </w:p>
    <w:p w14:paraId="5E8F80A5" w14:textId="77777777" w:rsidR="005A1DCC" w:rsidRPr="005A1DCC" w:rsidRDefault="005A1DCC" w:rsidP="005A1DCC"/>
    <w:p w14:paraId="7D8B24FA" w14:textId="4D1630B0" w:rsidR="00653678" w:rsidRPr="0038044A" w:rsidRDefault="00AD2B9F" w:rsidP="007B13F1">
      <w:pPr>
        <w:pStyle w:val="TOC1"/>
      </w:pPr>
      <w:hyperlink w:anchor="_Toc419363002" w:history="1">
        <w:r w:rsidR="00653678" w:rsidRPr="005446BC">
          <w:rPr>
            <w:rStyle w:val="Hyperlink"/>
            <w:color w:val="auto"/>
            <w:u w:val="none"/>
          </w:rPr>
          <w:t xml:space="preserve">Chapter 2: </w:t>
        </w:r>
        <w:r w:rsidR="005446BC" w:rsidRPr="005446BC">
          <w:t xml:space="preserve">The Conservative Revolution, the </w:t>
        </w:r>
        <w:r w:rsidR="005446BC" w:rsidRPr="005446BC">
          <w:rPr>
            <w:i/>
          </w:rPr>
          <w:t>Europa-Gedanke</w:t>
        </w:r>
        <w:r w:rsidR="005446BC" w:rsidRPr="005446BC">
          <w:t>, and Giselher Wirsing</w:t>
        </w:r>
      </w:hyperlink>
      <w:r w:rsidR="004F4A34">
        <w:t xml:space="preserve"> ……………………………………………………56</w:t>
      </w:r>
    </w:p>
    <w:p w14:paraId="5E167AFD" w14:textId="50AE3B06" w:rsidR="00653678" w:rsidRPr="000C2604" w:rsidRDefault="00AD2B9F" w:rsidP="009F2ADF">
      <w:pPr>
        <w:pStyle w:val="TOC2"/>
      </w:pPr>
      <w:hyperlink w:anchor="_Toc419363003" w:history="1">
        <w:r w:rsidR="00D01802" w:rsidRPr="000C2604">
          <w:rPr>
            <w:rStyle w:val="Hyperlink"/>
            <w:color w:val="auto"/>
            <w:u w:val="none"/>
          </w:rPr>
          <w:t>Introduction</w:t>
        </w:r>
      </w:hyperlink>
      <w:r w:rsidR="00C327B3">
        <w:t xml:space="preserve"> ………………………………………………………………….56</w:t>
      </w:r>
    </w:p>
    <w:p w14:paraId="6F437FD5" w14:textId="6D844D9A" w:rsidR="00653678" w:rsidRPr="000C2604" w:rsidRDefault="00685F2C" w:rsidP="009F2ADF">
      <w:pPr>
        <w:pStyle w:val="TOC2"/>
      </w:pPr>
      <w:r>
        <w:t>Giselher Wirsing ……………………………………………………………..59</w:t>
      </w:r>
    </w:p>
    <w:p w14:paraId="108705A3" w14:textId="1D1F8D64" w:rsidR="00653678" w:rsidRPr="00D01802" w:rsidRDefault="00D01802" w:rsidP="009F2ADF">
      <w:pPr>
        <w:pStyle w:val="TOC2"/>
      </w:pPr>
      <w:r w:rsidRPr="00D01802">
        <w:t xml:space="preserve">Carl Schmitt, the </w:t>
      </w:r>
      <w:r w:rsidRPr="00D01802">
        <w:rPr>
          <w:i/>
          <w:iCs/>
        </w:rPr>
        <w:t>Grossraum-</w:t>
      </w:r>
      <w:r w:rsidRPr="00D01802">
        <w:t>concept, and the Tat-Kreis</w:t>
      </w:r>
      <w:r w:rsidR="00685F2C">
        <w:t xml:space="preserve"> ………………...66</w:t>
      </w:r>
    </w:p>
    <w:p w14:paraId="617B105F" w14:textId="60F0F130" w:rsidR="00653678" w:rsidRPr="00D01802" w:rsidRDefault="00D01802" w:rsidP="009F2ADF">
      <w:pPr>
        <w:pStyle w:val="TOC2"/>
      </w:pPr>
      <w:r w:rsidRPr="00D01802">
        <w:t>Reconciliation with Nation</w:t>
      </w:r>
      <w:r w:rsidR="000E729B">
        <w:t>al</w:t>
      </w:r>
      <w:r w:rsidRPr="00D01802">
        <w:t xml:space="preserve"> Socialism</w:t>
      </w:r>
      <w:r w:rsidR="00685F2C">
        <w:t xml:space="preserve"> …………………………………….83</w:t>
      </w:r>
    </w:p>
    <w:p w14:paraId="7519867D" w14:textId="344EB4BD" w:rsidR="00653678" w:rsidRPr="0038044A" w:rsidRDefault="00685F2C" w:rsidP="009F2ADF">
      <w:pPr>
        <w:pStyle w:val="TOC2"/>
      </w:pPr>
      <w:r w:rsidRPr="00685F2C">
        <w:t>Giselher Wirsing and Signal, 1943-1944</w:t>
      </w:r>
      <w:r>
        <w:t xml:space="preserve"> ………………………………….101</w:t>
      </w:r>
    </w:p>
    <w:p w14:paraId="1EC4EC79" w14:textId="731C3250" w:rsidR="00653678" w:rsidRPr="0038044A" w:rsidRDefault="00685F2C" w:rsidP="009F2ADF">
      <w:pPr>
        <w:pStyle w:val="TOC2"/>
      </w:pPr>
      <w:r w:rsidRPr="00685F2C">
        <w:t>Signal at the End of the War</w:t>
      </w:r>
      <w:r>
        <w:t xml:space="preserve"> ………………………………………………120</w:t>
      </w:r>
    </w:p>
    <w:p w14:paraId="6EA6D9FB" w14:textId="5F5752B2" w:rsidR="00B278ED" w:rsidRPr="00685F2C" w:rsidRDefault="00685F2C" w:rsidP="009F2ADF">
      <w:pPr>
        <w:pStyle w:val="TOC2"/>
        <w:rPr>
          <w:lang w:val="de-DE"/>
        </w:rPr>
      </w:pPr>
      <w:r w:rsidRPr="00685F2C">
        <w:rPr>
          <w:lang w:val="de-DE"/>
        </w:rPr>
        <w:t>Conclusion: Das Zeitalter des Ikaros .</w:t>
      </w:r>
      <w:r>
        <w:rPr>
          <w:lang w:val="de-DE"/>
        </w:rPr>
        <w:t>.........................................................126</w:t>
      </w:r>
    </w:p>
    <w:p w14:paraId="3F04672D" w14:textId="39E9BCDE" w:rsidR="00653678" w:rsidRPr="009F2ADF" w:rsidRDefault="00CA49DA" w:rsidP="007B13F1">
      <w:pPr>
        <w:pStyle w:val="TOC1"/>
      </w:pPr>
      <w:r w:rsidRPr="00CA49DA">
        <w:t>Chapter 3: “Europe to the Europeans!” – Nazi Europeanism in the Foreign Office</w:t>
      </w:r>
      <w:r>
        <w:t xml:space="preserve"> ……………………………………………………..136</w:t>
      </w:r>
    </w:p>
    <w:p w14:paraId="26F6F121" w14:textId="61EFDE00" w:rsidR="00653678" w:rsidRPr="0038044A" w:rsidRDefault="00CA49DA" w:rsidP="009F2ADF">
      <w:pPr>
        <w:pStyle w:val="TOC2"/>
      </w:pPr>
      <w:r w:rsidRPr="00CA49DA">
        <w:t>Introduction</w:t>
      </w:r>
      <w:r>
        <w:t xml:space="preserve"> ………………………………………………………………...136</w:t>
      </w:r>
    </w:p>
    <w:p w14:paraId="12DB78F6" w14:textId="633A0489" w:rsidR="00653678" w:rsidRPr="0038044A" w:rsidRDefault="00CA49DA" w:rsidP="009F2ADF">
      <w:pPr>
        <w:pStyle w:val="TOC2"/>
      </w:pPr>
      <w:r w:rsidRPr="00CA49DA">
        <w:t>Karl Megerle and the Origins of Nazi Europeanism in the Foreign Office</w:t>
      </w:r>
      <w:r>
        <w:t>… ………………………………………………………………………………..139</w:t>
      </w:r>
    </w:p>
    <w:p w14:paraId="564FF056" w14:textId="3FFD0E9A" w:rsidR="00653678" w:rsidRPr="0038044A" w:rsidRDefault="00CA49DA" w:rsidP="009F2ADF">
      <w:pPr>
        <w:pStyle w:val="TOC2"/>
      </w:pPr>
      <w:r w:rsidRPr="00CA49DA">
        <w:t>Megerle’s Adoption of Nazi Europeanism, 1940</w:t>
      </w:r>
      <w:r>
        <w:t xml:space="preserve"> …………………………143</w:t>
      </w:r>
    </w:p>
    <w:p w14:paraId="768C8DE4" w14:textId="69D87CD5" w:rsidR="00653678" w:rsidRPr="0038044A" w:rsidRDefault="00BD32BA" w:rsidP="009F2ADF">
      <w:pPr>
        <w:pStyle w:val="TOC2"/>
      </w:pPr>
      <w:r w:rsidRPr="00BD32BA">
        <w:t>The Propaganda Committee, 1941</w:t>
      </w:r>
      <w:r>
        <w:t xml:space="preserve"> ………………………………………..151</w:t>
      </w:r>
    </w:p>
    <w:p w14:paraId="1E902431" w14:textId="392768E7" w:rsidR="00653678" w:rsidRPr="0038044A" w:rsidRDefault="00BD32BA" w:rsidP="009F2ADF">
      <w:pPr>
        <w:pStyle w:val="TOC2"/>
      </w:pPr>
      <w:r w:rsidRPr="00BD32BA">
        <w:t>Standard Theses and Megerle’s Role in 1942</w:t>
      </w:r>
      <w:r>
        <w:t xml:space="preserve"> …………………………….157</w:t>
      </w:r>
    </w:p>
    <w:p w14:paraId="57030A6B" w14:textId="62640649" w:rsidR="00653678" w:rsidRPr="00166DA6" w:rsidRDefault="00857844" w:rsidP="009F2ADF">
      <w:pPr>
        <w:pStyle w:val="TOC2"/>
      </w:pPr>
      <w:r w:rsidRPr="00857844">
        <w:t>Paul Karl Schmidt and the Press Department</w:t>
      </w:r>
      <w:r>
        <w:t xml:space="preserve"> …………………………...167</w:t>
      </w:r>
    </w:p>
    <w:p w14:paraId="698B6425" w14:textId="446B70AF" w:rsidR="00166DA6" w:rsidRDefault="00857844" w:rsidP="00166DA6">
      <w:pPr>
        <w:pStyle w:val="TOC2"/>
      </w:pPr>
      <w:r w:rsidRPr="00857844">
        <w:t>Nazi Europeanism in the Press Department</w:t>
      </w:r>
      <w:r>
        <w:t xml:space="preserve"> ………………</w:t>
      </w:r>
      <w:r w:rsidR="002759E3">
        <w:t>…</w:t>
      </w:r>
      <w:r>
        <w:t>…………..174</w:t>
      </w:r>
    </w:p>
    <w:p w14:paraId="0C99CC88" w14:textId="0975C076" w:rsidR="00166DA6" w:rsidRDefault="002759E3" w:rsidP="00166DA6">
      <w:pPr>
        <w:pStyle w:val="TOC2"/>
      </w:pPr>
      <w:r w:rsidRPr="002759E3">
        <w:lastRenderedPageBreak/>
        <w:t>Antisemitism and Illiberalism in Schmidt’s Europe-Concept</w:t>
      </w:r>
      <w:r>
        <w:t xml:space="preserve"> …………..181</w:t>
      </w:r>
    </w:p>
    <w:p w14:paraId="724999AF" w14:textId="51175319" w:rsidR="00166DA6" w:rsidRPr="00166DA6" w:rsidRDefault="002759E3" w:rsidP="00E41FA2">
      <w:pPr>
        <w:pStyle w:val="TOC2"/>
      </w:pPr>
      <w:r w:rsidRPr="002759E3">
        <w:t>Conclusion</w:t>
      </w:r>
      <w:r>
        <w:t xml:space="preserve"> …………………………………………………………………..187</w:t>
      </w:r>
    </w:p>
    <w:p w14:paraId="64E5EAEF" w14:textId="35B3F6B7" w:rsidR="00653678" w:rsidRPr="0038044A" w:rsidRDefault="00E540C1" w:rsidP="007B13F1">
      <w:pPr>
        <w:pStyle w:val="TOC1"/>
      </w:pPr>
      <w:r w:rsidRPr="00E540C1">
        <w:t>Chapter 4: Foreign Office Europe-Projects in Berlin and Abroad</w:t>
      </w:r>
      <w:r>
        <w:t xml:space="preserve"> ...189</w:t>
      </w:r>
    </w:p>
    <w:p w14:paraId="6372B20E" w14:textId="2729E763" w:rsidR="00653678" w:rsidRPr="0038044A" w:rsidRDefault="007D300A" w:rsidP="009F2ADF">
      <w:pPr>
        <w:pStyle w:val="TOC2"/>
      </w:pPr>
      <w:r w:rsidRPr="007D300A">
        <w:t>Introduction</w:t>
      </w:r>
      <w:r>
        <w:t xml:space="preserve"> ………………………………………………………………...189</w:t>
      </w:r>
    </w:p>
    <w:p w14:paraId="2BE83E0E" w14:textId="535371CD" w:rsidR="00653678" w:rsidRPr="0038044A" w:rsidRDefault="007D300A" w:rsidP="009F2ADF">
      <w:pPr>
        <w:pStyle w:val="TOC2"/>
      </w:pPr>
      <w:r w:rsidRPr="007D300A">
        <w:t>Franz Alfred Six and the German Foreign Studies Institute (DAWI)</w:t>
      </w:r>
      <w:r>
        <w:t xml:space="preserve"> ….190</w:t>
      </w:r>
    </w:p>
    <w:p w14:paraId="32136CC8" w14:textId="5C40E6F6" w:rsidR="00653678" w:rsidRPr="0038044A" w:rsidRDefault="004518D9" w:rsidP="009F2ADF">
      <w:pPr>
        <w:pStyle w:val="TOC2"/>
      </w:pPr>
      <w:r w:rsidRPr="004518D9">
        <w:t>Axel Seeberg and the Foreigner Cours</w:t>
      </w:r>
      <w:r>
        <w:t>e …………………………………..202</w:t>
      </w:r>
    </w:p>
    <w:p w14:paraId="3DF5C028" w14:textId="6850D481" w:rsidR="00653678" w:rsidRPr="0038044A" w:rsidRDefault="00AC7ADA" w:rsidP="009F2ADF">
      <w:pPr>
        <w:pStyle w:val="TOC2"/>
      </w:pPr>
      <w:r w:rsidRPr="00AC7ADA">
        <w:t>The Europe-Seminar</w:t>
      </w:r>
      <w:r>
        <w:t xml:space="preserve"> ……………………………………………………….209</w:t>
      </w:r>
    </w:p>
    <w:p w14:paraId="564F6E36" w14:textId="3BFAD81F" w:rsidR="00653678" w:rsidRPr="0038044A" w:rsidRDefault="008054A5" w:rsidP="009F2ADF">
      <w:pPr>
        <w:pStyle w:val="TOC2"/>
      </w:pPr>
      <w:bookmarkStart w:id="1" w:name="_Hlk20649296"/>
      <w:r w:rsidRPr="008054A5">
        <w:t>Klaus Mehnert and the XX Century in Shanghai</w:t>
      </w:r>
      <w:r>
        <w:t xml:space="preserve"> ………………………..221</w:t>
      </w:r>
    </w:p>
    <w:bookmarkEnd w:id="1"/>
    <w:p w14:paraId="53ED9947" w14:textId="61E359DF" w:rsidR="00653678" w:rsidRPr="00D50900" w:rsidRDefault="008054A5" w:rsidP="00D50900">
      <w:pPr>
        <w:pStyle w:val="TOC3"/>
      </w:pPr>
      <w:r w:rsidRPr="008054A5">
        <w:t>Mehnert’s Early Life and Attraction to National Socialism</w:t>
      </w:r>
      <w:r>
        <w:t xml:space="preserve"> ……………………...224</w:t>
      </w:r>
    </w:p>
    <w:p w14:paraId="5D1E084A" w14:textId="39FFA45E" w:rsidR="00653678" w:rsidRPr="00D50900" w:rsidRDefault="00E3135E" w:rsidP="00D50900">
      <w:pPr>
        <w:pStyle w:val="TOC3"/>
      </w:pPr>
      <w:r w:rsidRPr="00E3135E">
        <w:t>Mehnert’s World Travels and Conflict with the Nazi Regime</w:t>
      </w:r>
      <w:r>
        <w:t xml:space="preserve"> …………………...230</w:t>
      </w:r>
    </w:p>
    <w:p w14:paraId="6430F45E" w14:textId="50A97493" w:rsidR="00653678" w:rsidRPr="003330F6" w:rsidRDefault="00E3135E" w:rsidP="00D50900">
      <w:pPr>
        <w:pStyle w:val="TOC3"/>
      </w:pPr>
      <w:r w:rsidRPr="00E3135E">
        <w:t>Mehnert’s Propaganda in Shanghai</w:t>
      </w:r>
      <w:r>
        <w:t xml:space="preserve"> ………………………………………………241</w:t>
      </w:r>
    </w:p>
    <w:p w14:paraId="254D5F6C" w14:textId="17579383" w:rsidR="00D50900" w:rsidRPr="00D50900" w:rsidRDefault="002D17F2" w:rsidP="00D50900">
      <w:pPr>
        <w:pStyle w:val="TOC2"/>
      </w:pPr>
      <w:r w:rsidRPr="002D17F2">
        <w:t>Conclusion</w:t>
      </w:r>
      <w:r>
        <w:t xml:space="preserve"> ……………………………………………………………</w:t>
      </w:r>
      <w:r w:rsidR="00BF25A2">
        <w:t>……</w:t>
      </w:r>
      <w:r>
        <w:t>..25</w:t>
      </w:r>
      <w:r w:rsidR="00BF25A2">
        <w:t>3</w:t>
      </w:r>
    </w:p>
    <w:p w14:paraId="451BB328" w14:textId="530330F5" w:rsidR="00653678" w:rsidRPr="0038044A" w:rsidRDefault="00BF25A2" w:rsidP="007B13F1">
      <w:pPr>
        <w:pStyle w:val="TOC1"/>
      </w:pPr>
      <w:r w:rsidRPr="00BF25A2">
        <w:t>Chapter 5:  Germanic Europeanism in the Waffen-SS</w:t>
      </w:r>
      <w:r>
        <w:t xml:space="preserve"> ……………256</w:t>
      </w:r>
    </w:p>
    <w:p w14:paraId="52B4ECC8" w14:textId="1FC7E7B7" w:rsidR="00653678" w:rsidRPr="0038044A" w:rsidRDefault="003F5A77" w:rsidP="009F2ADF">
      <w:pPr>
        <w:pStyle w:val="TOC2"/>
      </w:pPr>
      <w:r w:rsidRPr="003F5A77">
        <w:t>Introduction</w:t>
      </w:r>
      <w:r>
        <w:t xml:space="preserve"> ………………………………………………………………...256</w:t>
      </w:r>
    </w:p>
    <w:p w14:paraId="11B49250" w14:textId="36D87FD6" w:rsidR="00653678" w:rsidRPr="0038044A" w:rsidRDefault="008D2CCC" w:rsidP="009F2ADF">
      <w:pPr>
        <w:pStyle w:val="TOC2"/>
      </w:pPr>
      <w:r w:rsidRPr="008D2CCC">
        <w:t>Gottlob Berger and the SS-Office for Indoctrination</w:t>
      </w:r>
      <w:r>
        <w:t xml:space="preserve"> ……………………263</w:t>
      </w:r>
    </w:p>
    <w:p w14:paraId="33215B44" w14:textId="19219757" w:rsidR="00653678" w:rsidRPr="0038044A" w:rsidRDefault="008D2CCC" w:rsidP="009F2ADF">
      <w:pPr>
        <w:pStyle w:val="TOC2"/>
      </w:pPr>
      <w:r w:rsidRPr="008D2CCC">
        <w:t>Lehrpläne</w:t>
      </w:r>
      <w:r>
        <w:t xml:space="preserve"> …………………………………………………………………...268</w:t>
      </w:r>
    </w:p>
    <w:p w14:paraId="21B70371" w14:textId="6E009A9B" w:rsidR="00653678" w:rsidRPr="00C458AF" w:rsidRDefault="00DC0AC6" w:rsidP="00D50900">
      <w:pPr>
        <w:pStyle w:val="TOC3"/>
      </w:pPr>
      <w:r w:rsidRPr="00DC0AC6">
        <w:t>Terminology</w:t>
      </w:r>
      <w:r>
        <w:t xml:space="preserve"> ………………………………………………………………………270</w:t>
      </w:r>
    </w:p>
    <w:p w14:paraId="050BC153" w14:textId="57FAC91F" w:rsidR="00653678" w:rsidRPr="00C458AF" w:rsidRDefault="00DC0AC6" w:rsidP="00D50900">
      <w:pPr>
        <w:pStyle w:val="TOC3"/>
      </w:pPr>
      <w:r w:rsidRPr="00DC0AC6">
        <w:t>Racial doctrine (Rassenkunde)</w:t>
      </w:r>
      <w:r>
        <w:t xml:space="preserve"> …………………………………………………...271</w:t>
      </w:r>
    </w:p>
    <w:p w14:paraId="2F043444" w14:textId="284B46F4" w:rsidR="00653678" w:rsidRPr="00C458AF" w:rsidRDefault="00040548" w:rsidP="00D50900">
      <w:pPr>
        <w:pStyle w:val="TOC3"/>
      </w:pPr>
      <w:r w:rsidRPr="00040548">
        <w:t>“Theory of the Reich” (Reichsidee)</w:t>
      </w:r>
      <w:r>
        <w:t xml:space="preserve"> ………………………………………………274</w:t>
      </w:r>
    </w:p>
    <w:p w14:paraId="646E8EB4" w14:textId="470FE90A" w:rsidR="00C458AF" w:rsidRPr="00C458AF" w:rsidRDefault="00403A57" w:rsidP="00C458AF">
      <w:pPr>
        <w:pStyle w:val="TOC3"/>
      </w:pPr>
      <w:r w:rsidRPr="00403A57">
        <w:t>Nazi Historicism</w:t>
      </w:r>
      <w:r>
        <w:t xml:space="preserve"> ………………………………………………………………….277</w:t>
      </w:r>
    </w:p>
    <w:p w14:paraId="53C5C049" w14:textId="6EEBF1D2" w:rsidR="00C458AF" w:rsidRPr="00C458AF" w:rsidRDefault="004F142B" w:rsidP="00C458AF">
      <w:pPr>
        <w:pStyle w:val="TOC3"/>
      </w:pPr>
      <w:r w:rsidRPr="004F142B">
        <w:t>European Racial Exceptionalism</w:t>
      </w:r>
      <w:r>
        <w:t xml:space="preserve"> …………………………………………………280</w:t>
      </w:r>
    </w:p>
    <w:p w14:paraId="4F55E780" w14:textId="3EE4419F" w:rsidR="00653678" w:rsidRPr="0038044A" w:rsidRDefault="004F142B" w:rsidP="009F2ADF">
      <w:pPr>
        <w:pStyle w:val="TOC2"/>
      </w:pPr>
      <w:r w:rsidRPr="004F142B">
        <w:t>Leithefte</w:t>
      </w:r>
      <w:r>
        <w:t xml:space="preserve"> ……………………………………</w:t>
      </w:r>
      <w:r w:rsidR="008B584E">
        <w:t>…</w:t>
      </w:r>
      <w:r>
        <w:t>……………………………..284</w:t>
      </w:r>
    </w:p>
    <w:p w14:paraId="2D9EE853" w14:textId="2593E8A5" w:rsidR="00653678" w:rsidRPr="00C458AF" w:rsidRDefault="008B584E" w:rsidP="00D50900">
      <w:pPr>
        <w:pStyle w:val="TOC3"/>
      </w:pPr>
      <w:r w:rsidRPr="008B584E">
        <w:t>German Racial Supremacism, 1935-1939</w:t>
      </w:r>
      <w:r>
        <w:t xml:space="preserve"> ………………………………………..289</w:t>
      </w:r>
    </w:p>
    <w:p w14:paraId="4443954A" w14:textId="246B48B5" w:rsidR="00653678" w:rsidRPr="00C458AF" w:rsidRDefault="00A57FA4" w:rsidP="00D50900">
      <w:pPr>
        <w:pStyle w:val="TOC3"/>
      </w:pPr>
      <w:r w:rsidRPr="00A57FA4">
        <w:t>Germanic Particul</w:t>
      </w:r>
      <w:bookmarkStart w:id="2" w:name="_GoBack"/>
      <w:bookmarkEnd w:id="2"/>
      <w:r w:rsidRPr="00A57FA4">
        <w:t>arism, 1939-1941</w:t>
      </w:r>
      <w:r>
        <w:t xml:space="preserve"> ……………………………………………...293</w:t>
      </w:r>
    </w:p>
    <w:p w14:paraId="6FC30941" w14:textId="3027179D" w:rsidR="00653678" w:rsidRPr="00C458AF" w:rsidRDefault="00A57FA4" w:rsidP="00D50900">
      <w:pPr>
        <w:pStyle w:val="TOC3"/>
      </w:pPr>
      <w:r w:rsidRPr="00A57FA4">
        <w:t>Germanic Nationalism, 1941-1944</w:t>
      </w:r>
      <w:r>
        <w:t xml:space="preserve"> ……………………………………………….294</w:t>
      </w:r>
    </w:p>
    <w:p w14:paraId="64365DF6" w14:textId="50C5A702" w:rsidR="00C458AF" w:rsidRPr="00C458AF" w:rsidRDefault="00CB330D" w:rsidP="00C458AF">
      <w:pPr>
        <w:pStyle w:val="TOC3"/>
      </w:pPr>
      <w:r w:rsidRPr="00CB330D">
        <w:t>Modified Germanic Europeanism, 1945-1945</w:t>
      </w:r>
      <w:r>
        <w:t xml:space="preserve"> …………………………………...304</w:t>
      </w:r>
    </w:p>
    <w:p w14:paraId="2846E67F" w14:textId="0E2776D7" w:rsidR="00653678" w:rsidRPr="0038044A" w:rsidRDefault="0077003C" w:rsidP="009F2ADF">
      <w:pPr>
        <w:pStyle w:val="TOC2"/>
      </w:pPr>
      <w:r w:rsidRPr="0077003C">
        <w:t>Conclusion: Felix Steiner’s Revisionist History</w:t>
      </w:r>
      <w:r>
        <w:t xml:space="preserve"> ………………………….320</w:t>
      </w:r>
    </w:p>
    <w:p w14:paraId="03BDDD99" w14:textId="77777777" w:rsidR="007F26E8" w:rsidRDefault="007F26E8" w:rsidP="007B13F1">
      <w:pPr>
        <w:pStyle w:val="TOC1"/>
      </w:pPr>
    </w:p>
    <w:p w14:paraId="3E591EAE" w14:textId="5DEA7F8A" w:rsidR="007F26E8" w:rsidRPr="00C458AF" w:rsidRDefault="007F26E8" w:rsidP="007F26E8">
      <w:pPr>
        <w:spacing w:line="240" w:lineRule="auto"/>
        <w:ind w:left="-360" w:right="-360"/>
        <w:contextualSpacing/>
        <w:jc w:val="center"/>
        <w:rPr>
          <w:rFonts w:ascii="Times New Roman" w:hAnsi="Times New Roman" w:cs="Times New Roman"/>
          <w:sz w:val="28"/>
          <w:szCs w:val="28"/>
          <w:u w:val="single"/>
        </w:rPr>
      </w:pPr>
      <w:r w:rsidRPr="00C458AF">
        <w:rPr>
          <w:rFonts w:ascii="Times New Roman" w:hAnsi="Times New Roman" w:cs="Times New Roman"/>
          <w:sz w:val="28"/>
          <w:szCs w:val="28"/>
          <w:u w:val="single"/>
        </w:rPr>
        <w:t xml:space="preserve">Part II: </w:t>
      </w:r>
      <w:r w:rsidR="00701450" w:rsidRPr="00C458AF">
        <w:rPr>
          <w:rFonts w:ascii="Times New Roman" w:hAnsi="Times New Roman" w:cs="Times New Roman"/>
          <w:sz w:val="28"/>
          <w:szCs w:val="28"/>
          <w:u w:val="single"/>
        </w:rPr>
        <w:t>Post-</w:t>
      </w:r>
      <w:r w:rsidRPr="00C458AF">
        <w:rPr>
          <w:rFonts w:ascii="Times New Roman" w:hAnsi="Times New Roman" w:cs="Times New Roman"/>
          <w:sz w:val="28"/>
          <w:szCs w:val="28"/>
          <w:u w:val="single"/>
        </w:rPr>
        <w:t>Nazi Europeanism, 19</w:t>
      </w:r>
      <w:r w:rsidR="00701450" w:rsidRPr="00C458AF">
        <w:rPr>
          <w:rFonts w:ascii="Times New Roman" w:hAnsi="Times New Roman" w:cs="Times New Roman"/>
          <w:sz w:val="28"/>
          <w:szCs w:val="28"/>
          <w:u w:val="single"/>
        </w:rPr>
        <w:t>45</w:t>
      </w:r>
      <w:r w:rsidRPr="00C458AF">
        <w:rPr>
          <w:rFonts w:ascii="Times New Roman" w:hAnsi="Times New Roman" w:cs="Times New Roman"/>
          <w:sz w:val="28"/>
          <w:szCs w:val="28"/>
          <w:u w:val="single"/>
        </w:rPr>
        <w:t>-19</w:t>
      </w:r>
      <w:r w:rsidR="00701450" w:rsidRPr="00C458AF">
        <w:rPr>
          <w:rFonts w:ascii="Times New Roman" w:hAnsi="Times New Roman" w:cs="Times New Roman"/>
          <w:sz w:val="28"/>
          <w:szCs w:val="28"/>
          <w:u w:val="single"/>
        </w:rPr>
        <w:t>5</w:t>
      </w:r>
      <w:r w:rsidRPr="00C458AF">
        <w:rPr>
          <w:rFonts w:ascii="Times New Roman" w:hAnsi="Times New Roman" w:cs="Times New Roman"/>
          <w:sz w:val="28"/>
          <w:szCs w:val="28"/>
          <w:u w:val="single"/>
        </w:rPr>
        <w:t>5</w:t>
      </w:r>
    </w:p>
    <w:p w14:paraId="5D3F40CC" w14:textId="77777777" w:rsidR="007F26E8" w:rsidRDefault="007F26E8" w:rsidP="007B13F1">
      <w:pPr>
        <w:pStyle w:val="TOC1"/>
      </w:pPr>
    </w:p>
    <w:p w14:paraId="48A13F36" w14:textId="3B900FC7" w:rsidR="00653678" w:rsidRPr="0038044A" w:rsidRDefault="00C40487" w:rsidP="007B13F1">
      <w:pPr>
        <w:pStyle w:val="TOC1"/>
      </w:pPr>
      <w:r w:rsidRPr="00C40487">
        <w:t>Chapter 6:  Transitions across 1945</w:t>
      </w:r>
      <w:r>
        <w:t xml:space="preserve"> ……………</w:t>
      </w:r>
      <w:r w:rsidR="007D6C1A">
        <w:t>…</w:t>
      </w:r>
      <w:r>
        <w:t>……………….331</w:t>
      </w:r>
    </w:p>
    <w:p w14:paraId="1DF61358" w14:textId="35588280" w:rsidR="00C40487" w:rsidRDefault="00C40487" w:rsidP="009F2ADF">
      <w:pPr>
        <w:pStyle w:val="TOC2"/>
      </w:pPr>
      <w:r>
        <w:t>Introduction ………………………………………………………………...331</w:t>
      </w:r>
    </w:p>
    <w:p w14:paraId="0F2CDAB7" w14:textId="207AB172" w:rsidR="00C40487" w:rsidRDefault="00C40487" w:rsidP="009F2ADF">
      <w:pPr>
        <w:pStyle w:val="TOC2"/>
      </w:pPr>
      <w:r w:rsidRPr="00C40487">
        <w:t>War-time Disillusionment with National Socialism</w:t>
      </w:r>
      <w:r>
        <w:t xml:space="preserve"> ……………………...338</w:t>
      </w:r>
    </w:p>
    <w:p w14:paraId="5D472127" w14:textId="4913944B" w:rsidR="00434B59" w:rsidRDefault="00434B59" w:rsidP="009F2ADF">
      <w:pPr>
        <w:pStyle w:val="TOC2"/>
      </w:pPr>
      <w:r w:rsidRPr="00434B59">
        <w:t>Giselher Wirsing’s Path to Defeatism and Insubordination</w:t>
      </w:r>
      <w:r>
        <w:t xml:space="preserve"> …………….340</w:t>
      </w:r>
    </w:p>
    <w:p w14:paraId="22EF00A1" w14:textId="0C4C117A" w:rsidR="00434B59" w:rsidRPr="00434B59" w:rsidRDefault="00434B59" w:rsidP="009F2ADF">
      <w:pPr>
        <w:pStyle w:val="TOC2"/>
        <w:rPr>
          <w:lang w:val="de-DE"/>
        </w:rPr>
      </w:pPr>
      <w:r w:rsidRPr="00434B59">
        <w:rPr>
          <w:lang w:val="de-DE"/>
        </w:rPr>
        <w:lastRenderedPageBreak/>
        <w:t>Ernst Jünger and Der Friede</w:t>
      </w:r>
      <w:r>
        <w:rPr>
          <w:lang w:val="de-DE"/>
        </w:rPr>
        <w:t xml:space="preserve"> .......................................................................355</w:t>
      </w:r>
    </w:p>
    <w:p w14:paraId="2E999234" w14:textId="10CCFC12" w:rsidR="00653678" w:rsidRPr="0038044A" w:rsidRDefault="00704D76" w:rsidP="009F2ADF">
      <w:pPr>
        <w:pStyle w:val="TOC2"/>
      </w:pPr>
      <w:r>
        <w:t>Early Postwar Cooperation with the United States ……………………...367</w:t>
      </w:r>
    </w:p>
    <w:p w14:paraId="116BCCE0" w14:textId="71E9EA07" w:rsidR="00B96D54" w:rsidRPr="00B96D54" w:rsidRDefault="00B96D54" w:rsidP="0051785D">
      <w:pPr>
        <w:pStyle w:val="TOC3"/>
      </w:pPr>
      <w:r w:rsidRPr="00B96D54">
        <w:t>Paul Karl Schmidt, the CIA, and the “ECA-Mission” …………………………....369</w:t>
      </w:r>
    </w:p>
    <w:p w14:paraId="1890988D" w14:textId="50BC5434" w:rsidR="00B96D54" w:rsidRPr="00B96D54" w:rsidRDefault="00B96D54" w:rsidP="00B96D54">
      <w:pPr>
        <w:rPr>
          <w:rFonts w:ascii="Times New Roman" w:hAnsi="Times New Roman" w:cs="Times New Roman"/>
        </w:rPr>
      </w:pPr>
      <w:r w:rsidRPr="00B96D54">
        <w:rPr>
          <w:rFonts w:ascii="Times New Roman" w:hAnsi="Times New Roman" w:cs="Times New Roman"/>
        </w:rPr>
        <w:t xml:space="preserve">        Giselher Wirsing, Klaus Mehnert, and the American …………</w:t>
      </w:r>
      <w:r>
        <w:rPr>
          <w:rFonts w:ascii="Times New Roman" w:hAnsi="Times New Roman" w:cs="Times New Roman"/>
        </w:rPr>
        <w:t>...</w:t>
      </w:r>
      <w:r w:rsidRPr="00B96D54">
        <w:rPr>
          <w:rFonts w:ascii="Times New Roman" w:hAnsi="Times New Roman" w:cs="Times New Roman"/>
        </w:rPr>
        <w:t>……………</w:t>
      </w:r>
      <w:proofErr w:type="gramStart"/>
      <w:r w:rsidRPr="00B96D54">
        <w:rPr>
          <w:rFonts w:ascii="Times New Roman" w:hAnsi="Times New Roman" w:cs="Times New Roman"/>
        </w:rPr>
        <w:t>…..</w:t>
      </w:r>
      <w:proofErr w:type="gramEnd"/>
      <w:r w:rsidRPr="00B96D54">
        <w:rPr>
          <w:rFonts w:ascii="Times New Roman" w:hAnsi="Times New Roman" w:cs="Times New Roman"/>
        </w:rPr>
        <w:t>386</w:t>
      </w:r>
    </w:p>
    <w:p w14:paraId="321B0F0B" w14:textId="64728621" w:rsidR="00653678" w:rsidRPr="00B96D54" w:rsidRDefault="00B96D54" w:rsidP="00B96D54">
      <w:pPr>
        <w:rPr>
          <w:rFonts w:ascii="Times New Roman" w:hAnsi="Times New Roman" w:cs="Times New Roman"/>
          <w:b/>
          <w:bCs/>
        </w:rPr>
      </w:pPr>
      <w:r>
        <w:t xml:space="preserve">    </w:t>
      </w:r>
      <w:r w:rsidRPr="00B96D54">
        <w:rPr>
          <w:rFonts w:ascii="Times New Roman" w:hAnsi="Times New Roman" w:cs="Times New Roman"/>
          <w:b/>
          <w:bCs/>
          <w:sz w:val="24"/>
          <w:szCs w:val="24"/>
        </w:rPr>
        <w:t xml:space="preserve">Conclusion </w:t>
      </w:r>
      <w:r>
        <w:rPr>
          <w:rFonts w:ascii="Times New Roman" w:hAnsi="Times New Roman" w:cs="Times New Roman"/>
          <w:b/>
          <w:bCs/>
          <w:sz w:val="24"/>
          <w:szCs w:val="24"/>
        </w:rPr>
        <w:t>………………………………………………………………</w:t>
      </w:r>
      <w:proofErr w:type="gramStart"/>
      <w:r>
        <w:rPr>
          <w:rFonts w:ascii="Times New Roman" w:hAnsi="Times New Roman" w:cs="Times New Roman"/>
          <w:b/>
          <w:bCs/>
          <w:sz w:val="24"/>
          <w:szCs w:val="24"/>
        </w:rPr>
        <w:t>…..</w:t>
      </w:r>
      <w:proofErr w:type="gramEnd"/>
      <w:r>
        <w:rPr>
          <w:rFonts w:ascii="Times New Roman" w:hAnsi="Times New Roman" w:cs="Times New Roman"/>
          <w:b/>
          <w:bCs/>
          <w:sz w:val="24"/>
          <w:szCs w:val="24"/>
        </w:rPr>
        <w:t>394</w:t>
      </w:r>
    </w:p>
    <w:p w14:paraId="5BB856BC" w14:textId="7A9816B4" w:rsidR="00701450" w:rsidRPr="0038044A" w:rsidRDefault="0089155F" w:rsidP="007B13F1">
      <w:pPr>
        <w:pStyle w:val="TOC1"/>
      </w:pPr>
      <w:r w:rsidRPr="0089155F">
        <w:t>Chapter 7: The Origins of Post-Nazi Europeanism in West German Journalism</w:t>
      </w:r>
      <w:r>
        <w:t xml:space="preserve"> ……………………………………</w:t>
      </w:r>
      <w:r w:rsidR="00E272C7">
        <w:t>…</w:t>
      </w:r>
      <w:r w:rsidR="00941954">
        <w:t>…</w:t>
      </w:r>
      <w:r>
        <w:t>………………400</w:t>
      </w:r>
    </w:p>
    <w:p w14:paraId="49E443B0" w14:textId="01259142" w:rsidR="00701450" w:rsidRPr="0038044A" w:rsidRDefault="00190C06" w:rsidP="009F2ADF">
      <w:pPr>
        <w:pStyle w:val="TOC2"/>
      </w:pPr>
      <w:r>
        <w:t>Introduction ……………………………………………</w:t>
      </w:r>
      <w:r w:rsidR="00941954">
        <w:t>…</w:t>
      </w:r>
      <w:r>
        <w:t>………………...400</w:t>
      </w:r>
    </w:p>
    <w:p w14:paraId="0134F810" w14:textId="3608FC06" w:rsidR="00701450" w:rsidRPr="0038044A" w:rsidRDefault="00556E97" w:rsidP="009F2ADF">
      <w:pPr>
        <w:pStyle w:val="TOC2"/>
      </w:pPr>
      <w:r>
        <w:t>Origins of the Postwar Network ……………………</w:t>
      </w:r>
      <w:r w:rsidR="00941954">
        <w:t>…</w:t>
      </w:r>
      <w:r>
        <w:t>…………………..403</w:t>
      </w:r>
    </w:p>
    <w:p w14:paraId="5CCC8FDC" w14:textId="3EB5056A" w:rsidR="00701450" w:rsidRPr="0038044A" w:rsidRDefault="008C165E" w:rsidP="009F2ADF">
      <w:pPr>
        <w:pStyle w:val="TOC2"/>
      </w:pPr>
      <w:r>
        <w:t>The Revised Europe-Concept ………………………</w:t>
      </w:r>
      <w:r w:rsidR="00941954">
        <w:t>…</w:t>
      </w:r>
      <w:r>
        <w:t>…………………...40</w:t>
      </w:r>
      <w:r w:rsidR="00556E97">
        <w:t>8</w:t>
      </w:r>
    </w:p>
    <w:p w14:paraId="5950159F" w14:textId="3BE11DB1" w:rsidR="00701450" w:rsidRPr="0038044A" w:rsidRDefault="00623444" w:rsidP="009F2ADF">
      <w:pPr>
        <w:pStyle w:val="TOC2"/>
      </w:pPr>
      <w:r>
        <w:t>European Integration ………………………………</w:t>
      </w:r>
      <w:r w:rsidR="00941954">
        <w:t>…</w:t>
      </w:r>
      <w:r>
        <w:t>…………………....410</w:t>
      </w:r>
    </w:p>
    <w:p w14:paraId="58431867" w14:textId="14F679FB" w:rsidR="00701450" w:rsidRPr="0038044A" w:rsidRDefault="00623444" w:rsidP="009F2ADF">
      <w:pPr>
        <w:pStyle w:val="TOC2"/>
      </w:pPr>
      <w:r>
        <w:t>Christian Democracy and the Occident ……………</w:t>
      </w:r>
      <w:r w:rsidR="00941954">
        <w:t>…</w:t>
      </w:r>
      <w:r>
        <w:t>…………………. 412</w:t>
      </w:r>
    </w:p>
    <w:p w14:paraId="5B38CEB8" w14:textId="7B6D4013" w:rsidR="00701450" w:rsidRPr="0038044A" w:rsidRDefault="00623444" w:rsidP="009F2ADF">
      <w:pPr>
        <w:pStyle w:val="TOC2"/>
      </w:pPr>
      <w:r>
        <w:t>The Gatekeepers ……………………………………</w:t>
      </w:r>
      <w:r w:rsidR="00941954">
        <w:t>…</w:t>
      </w:r>
      <w:r>
        <w:t>……………………418</w:t>
      </w:r>
    </w:p>
    <w:p w14:paraId="2D5F4648" w14:textId="6EA9383C" w:rsidR="00701450" w:rsidRPr="00E809D6" w:rsidRDefault="00623444" w:rsidP="00D50900">
      <w:pPr>
        <w:pStyle w:val="TOC3"/>
      </w:pPr>
      <w:r>
        <w:t>Occupation Authorities …………………………………</w:t>
      </w:r>
      <w:r w:rsidR="00941954">
        <w:t>…</w:t>
      </w:r>
      <w:r>
        <w:t>……………………...418</w:t>
      </w:r>
    </w:p>
    <w:p w14:paraId="3B17FF0A" w14:textId="05EB7263" w:rsidR="00701450" w:rsidRPr="004A052E" w:rsidRDefault="00033B2E" w:rsidP="00D50900">
      <w:pPr>
        <w:pStyle w:val="TOC3"/>
      </w:pPr>
      <w:r w:rsidRPr="004A052E">
        <w:t>Hanns Lilje …..…………………………………………</w:t>
      </w:r>
      <w:r w:rsidR="00941954" w:rsidRPr="004A052E">
        <w:t>…</w:t>
      </w:r>
      <w:r w:rsidRPr="004A052E">
        <w:t>………………………42</w:t>
      </w:r>
      <w:r w:rsidR="00623444" w:rsidRPr="004A052E">
        <w:t>5</w:t>
      </w:r>
    </w:p>
    <w:p w14:paraId="229FF608" w14:textId="035A00C2" w:rsidR="00701450" w:rsidRPr="009F5F5F" w:rsidRDefault="001729B9" w:rsidP="00D50900">
      <w:pPr>
        <w:pStyle w:val="TOC3"/>
        <w:rPr>
          <w:lang w:val="de-DE"/>
        </w:rPr>
      </w:pPr>
      <w:r w:rsidRPr="009F5F5F">
        <w:rPr>
          <w:lang w:val="de-DE"/>
        </w:rPr>
        <w:t>Eugen Gerstenmaier ……………………………………</w:t>
      </w:r>
      <w:r w:rsidR="00941954">
        <w:rPr>
          <w:lang w:val="de-DE"/>
        </w:rPr>
        <w:t>...</w:t>
      </w:r>
      <w:r w:rsidRPr="009F5F5F">
        <w:rPr>
          <w:lang w:val="de-DE"/>
        </w:rPr>
        <w:t>………………………42</w:t>
      </w:r>
      <w:r w:rsidR="00623444">
        <w:rPr>
          <w:lang w:val="de-DE"/>
        </w:rPr>
        <w:t>9</w:t>
      </w:r>
    </w:p>
    <w:p w14:paraId="60ECD429" w14:textId="37625158" w:rsidR="008E6773" w:rsidRPr="004A052E" w:rsidRDefault="009F5F5F" w:rsidP="008E6773">
      <w:pPr>
        <w:pStyle w:val="TOC2"/>
        <w:rPr>
          <w:lang w:val="de-DE"/>
        </w:rPr>
      </w:pPr>
      <w:r w:rsidRPr="004A052E">
        <w:rPr>
          <w:lang w:val="de-DE"/>
        </w:rPr>
        <w:t>Conclusion ....................................................................</w:t>
      </w:r>
      <w:r w:rsidR="00941954" w:rsidRPr="004A052E">
        <w:rPr>
          <w:lang w:val="de-DE"/>
        </w:rPr>
        <w:t>.</w:t>
      </w:r>
      <w:r w:rsidRPr="004A052E">
        <w:rPr>
          <w:lang w:val="de-DE"/>
        </w:rPr>
        <w:t>.................................43</w:t>
      </w:r>
      <w:r w:rsidR="00623444" w:rsidRPr="004A052E">
        <w:rPr>
          <w:lang w:val="de-DE"/>
        </w:rPr>
        <w:t>9</w:t>
      </w:r>
    </w:p>
    <w:bookmarkStart w:id="3" w:name="_Hlk20656497"/>
    <w:p w14:paraId="52768A48" w14:textId="75278F78" w:rsidR="00701450" w:rsidRPr="004A052E" w:rsidRDefault="00295E60" w:rsidP="007B13F1">
      <w:pPr>
        <w:pStyle w:val="TOC1"/>
        <w:rPr>
          <w:lang w:val="de-DE"/>
        </w:rPr>
      </w:pPr>
      <w:r>
        <w:fldChar w:fldCharType="begin"/>
      </w:r>
      <w:r w:rsidRPr="004A052E">
        <w:rPr>
          <w:lang w:val="de-DE"/>
        </w:rPr>
        <w:instrText xml:space="preserve"> HYPERLINK \l "_Toc419363052" </w:instrText>
      </w:r>
      <w:r>
        <w:fldChar w:fldCharType="separate"/>
      </w:r>
      <w:r w:rsidR="00101613" w:rsidRPr="004A052E">
        <w:rPr>
          <w:rStyle w:val="Hyperlink"/>
          <w:color w:val="auto"/>
          <w:u w:val="none"/>
          <w:lang w:val="de-DE"/>
        </w:rPr>
        <w:t>Chapter</w:t>
      </w:r>
      <w:r>
        <w:fldChar w:fldCharType="end"/>
      </w:r>
      <w:r w:rsidR="00101613" w:rsidRPr="004A052E">
        <w:rPr>
          <w:lang w:val="de-DE"/>
        </w:rPr>
        <w:t xml:space="preserve"> 8: </w:t>
      </w:r>
      <w:r w:rsidR="00101613" w:rsidRPr="004A052E">
        <w:rPr>
          <w:i/>
          <w:iCs/>
          <w:lang w:val="de-DE"/>
        </w:rPr>
        <w:t xml:space="preserve">Christ und Welt </w:t>
      </w:r>
      <w:r w:rsidR="00101613" w:rsidRPr="004A052E">
        <w:rPr>
          <w:lang w:val="de-DE"/>
        </w:rPr>
        <w:t xml:space="preserve">and </w:t>
      </w:r>
      <w:r w:rsidR="00101613" w:rsidRPr="004A052E">
        <w:rPr>
          <w:i/>
          <w:iCs/>
          <w:lang w:val="de-DE"/>
        </w:rPr>
        <w:t xml:space="preserve">Sonntagsblatt </w:t>
      </w:r>
      <w:r w:rsidR="00101613" w:rsidRPr="004A052E">
        <w:rPr>
          <w:lang w:val="de-DE"/>
        </w:rPr>
        <w:t>.....................</w:t>
      </w:r>
      <w:r w:rsidR="00E272C7" w:rsidRPr="004A052E">
        <w:rPr>
          <w:lang w:val="de-DE"/>
        </w:rPr>
        <w:t>.</w:t>
      </w:r>
      <w:r w:rsidR="00101613" w:rsidRPr="004A052E">
        <w:rPr>
          <w:lang w:val="de-DE"/>
        </w:rPr>
        <w:t>...........441</w:t>
      </w:r>
    </w:p>
    <w:p w14:paraId="28A3C09A" w14:textId="40F09846" w:rsidR="00701450" w:rsidRPr="00E272C7" w:rsidRDefault="00101613" w:rsidP="009F2ADF">
      <w:pPr>
        <w:pStyle w:val="TOC2"/>
      </w:pPr>
      <w:r w:rsidRPr="00E272C7">
        <w:t>Introduction ……………………………………………………</w:t>
      </w:r>
      <w:r w:rsidR="00E272C7" w:rsidRPr="00E272C7">
        <w:t>....</w:t>
      </w:r>
      <w:r w:rsidRPr="00E272C7">
        <w:t>………...44</w:t>
      </w:r>
      <w:r w:rsidR="00623444" w:rsidRPr="00E272C7">
        <w:t>1</w:t>
      </w:r>
    </w:p>
    <w:p w14:paraId="7CD5FA4F" w14:textId="364A1399" w:rsidR="00701450" w:rsidRPr="00E272C7" w:rsidRDefault="00101613" w:rsidP="009F2ADF">
      <w:pPr>
        <w:pStyle w:val="TOC2"/>
      </w:pPr>
      <w:r w:rsidRPr="00E272C7">
        <w:rPr>
          <w:i/>
          <w:iCs/>
        </w:rPr>
        <w:t xml:space="preserve">Christ und Welt </w:t>
      </w:r>
      <w:r w:rsidRPr="00E272C7">
        <w:t>…………………………………………………</w:t>
      </w:r>
      <w:r w:rsidR="00E272C7" w:rsidRPr="00E272C7">
        <w:t>....</w:t>
      </w:r>
      <w:r w:rsidRPr="00E272C7">
        <w:t>………...442</w:t>
      </w:r>
    </w:p>
    <w:p w14:paraId="37F0B4D1" w14:textId="1B2A6420" w:rsidR="00701450" w:rsidRPr="00E809D6" w:rsidRDefault="000738DB" w:rsidP="00D50900">
      <w:pPr>
        <w:pStyle w:val="TOC3"/>
      </w:pPr>
      <w:r>
        <w:t>Opposition to Nationalism……………………………………………</w:t>
      </w:r>
      <w:r w:rsidR="00E272C7">
        <w:t>…</w:t>
      </w:r>
      <w:r>
        <w:t>………...44</w:t>
      </w:r>
      <w:r w:rsidR="00101613">
        <w:t>4</w:t>
      </w:r>
    </w:p>
    <w:p w14:paraId="2855832E" w14:textId="5E15079F" w:rsidR="00701450" w:rsidRPr="00F04D89" w:rsidRDefault="00101613" w:rsidP="00D50900">
      <w:pPr>
        <w:pStyle w:val="TOC3"/>
      </w:pPr>
      <w:r>
        <w:t>Echoes of Nationalist Resentment ……………………………………</w:t>
      </w:r>
      <w:r w:rsidR="00E272C7">
        <w:t>…</w:t>
      </w:r>
      <w:r>
        <w:t>………..447</w:t>
      </w:r>
    </w:p>
    <w:p w14:paraId="5F9E7754" w14:textId="3BA1A4F8" w:rsidR="00F04D89" w:rsidRDefault="00F04D89" w:rsidP="00E809D6">
      <w:pPr>
        <w:pStyle w:val="TOC3"/>
      </w:pPr>
      <w:r>
        <w:t>The Grossraum Reconfigured …………………………………………</w:t>
      </w:r>
      <w:r w:rsidR="00E272C7">
        <w:t>…</w:t>
      </w:r>
      <w:r>
        <w:t>……….45</w:t>
      </w:r>
      <w:r w:rsidR="00101613">
        <w:t>5</w:t>
      </w:r>
    </w:p>
    <w:p w14:paraId="10ACEBD7" w14:textId="79FDFDD2" w:rsidR="00E809D6" w:rsidRDefault="00F04D89" w:rsidP="00E809D6">
      <w:pPr>
        <w:pStyle w:val="TOC3"/>
      </w:pPr>
      <w:r>
        <w:t>European Integration …………………………………………………</w:t>
      </w:r>
      <w:r w:rsidR="00E272C7">
        <w:t>…</w:t>
      </w:r>
      <w:r>
        <w:t>………...45</w:t>
      </w:r>
      <w:r w:rsidR="00101613">
        <w:t>9</w:t>
      </w:r>
    </w:p>
    <w:p w14:paraId="5CBBE3C5" w14:textId="10E79D1B" w:rsidR="00E809D6" w:rsidRPr="00E809D6" w:rsidRDefault="00097661" w:rsidP="00E809D6">
      <w:pPr>
        <w:pStyle w:val="TOC3"/>
      </w:pPr>
      <w:r>
        <w:t>The European Defense Community and the “Third Front” …………</w:t>
      </w:r>
      <w:r w:rsidR="00E272C7">
        <w:t>…</w:t>
      </w:r>
      <w:r>
        <w:t>…………46</w:t>
      </w:r>
      <w:r w:rsidR="00101613">
        <w:t>1</w:t>
      </w:r>
    </w:p>
    <w:p w14:paraId="652CA422" w14:textId="42DB0B7E" w:rsidR="00701450" w:rsidRPr="00CD3F67" w:rsidRDefault="00CD3F67" w:rsidP="009F2ADF">
      <w:pPr>
        <w:pStyle w:val="TOC2"/>
      </w:pPr>
      <w:r>
        <w:rPr>
          <w:i/>
          <w:iCs/>
        </w:rPr>
        <w:t>Sonntagsblatt</w:t>
      </w:r>
      <w:r>
        <w:t xml:space="preserve"> ……………………………………………………</w:t>
      </w:r>
      <w:r w:rsidR="00E272C7">
        <w:t>…</w:t>
      </w:r>
      <w:r>
        <w:t>………..46</w:t>
      </w:r>
      <w:r w:rsidR="00101613">
        <w:t>6</w:t>
      </w:r>
    </w:p>
    <w:p w14:paraId="308C41C5" w14:textId="742EB01F" w:rsidR="00E064B9" w:rsidRPr="00E809D6" w:rsidRDefault="00E06DE8" w:rsidP="00E064B9">
      <w:pPr>
        <w:pStyle w:val="TOC3"/>
      </w:pPr>
      <w:r>
        <w:t>The Occident …………………………………………………………</w:t>
      </w:r>
      <w:r w:rsidR="00E272C7">
        <w:t>…</w:t>
      </w:r>
      <w:r>
        <w:t>………...468</w:t>
      </w:r>
    </w:p>
    <w:p w14:paraId="0FC3EA0D" w14:textId="6725F453" w:rsidR="00E064B9" w:rsidRPr="00E809D6" w:rsidRDefault="00184453" w:rsidP="00E064B9">
      <w:pPr>
        <w:pStyle w:val="TOC3"/>
      </w:pPr>
      <w:r>
        <w:t>Criticism of Spengler …………………………………………………</w:t>
      </w:r>
      <w:r w:rsidR="00E272C7">
        <w:t>…</w:t>
      </w:r>
      <w:r>
        <w:t>………..46</w:t>
      </w:r>
      <w:r w:rsidR="00E06DE8">
        <w:t>9</w:t>
      </w:r>
    </w:p>
    <w:p w14:paraId="69F6B323" w14:textId="773C8815" w:rsidR="00E064B9" w:rsidRPr="00E809D6" w:rsidRDefault="00685803" w:rsidP="00E064B9">
      <w:pPr>
        <w:pStyle w:val="TOC3"/>
      </w:pPr>
      <w:r>
        <w:t>European Historicism and Nazi Continuities …………………………</w:t>
      </w:r>
      <w:r w:rsidR="00E272C7">
        <w:t>…</w:t>
      </w:r>
      <w:r>
        <w:t>………..470</w:t>
      </w:r>
    </w:p>
    <w:p w14:paraId="38432B52" w14:textId="29AFFB99" w:rsidR="00E064B9" w:rsidRPr="00685803" w:rsidRDefault="00184453" w:rsidP="00E064B9">
      <w:pPr>
        <w:pStyle w:val="TOC3"/>
      </w:pPr>
      <w:r w:rsidRPr="00685803">
        <w:t>Völkisch Europeanism …………………………………………………</w:t>
      </w:r>
      <w:r w:rsidR="00E272C7">
        <w:t>…</w:t>
      </w:r>
      <w:r w:rsidRPr="00685803">
        <w:t>………47</w:t>
      </w:r>
      <w:r w:rsidR="00685803" w:rsidRPr="00685803">
        <w:t>4</w:t>
      </w:r>
    </w:p>
    <w:p w14:paraId="3F7F88A4" w14:textId="5FE37232" w:rsidR="00701450" w:rsidRPr="0058217F" w:rsidRDefault="003B5460" w:rsidP="009F2ADF">
      <w:pPr>
        <w:pStyle w:val="TOC2"/>
      </w:pPr>
      <w:r w:rsidRPr="0058217F">
        <w:t>West German Public Opinion ...........................................................</w:t>
      </w:r>
      <w:r w:rsidR="00E272C7">
        <w:t>.</w:t>
      </w:r>
      <w:r w:rsidRPr="0058217F">
        <w:t>..........47</w:t>
      </w:r>
      <w:r w:rsidR="00685803">
        <w:t>7</w:t>
      </w:r>
    </w:p>
    <w:p w14:paraId="2F88329A" w14:textId="37DB5A0C" w:rsidR="00701450" w:rsidRPr="0058217F" w:rsidRDefault="0058217F" w:rsidP="009F2ADF">
      <w:pPr>
        <w:pStyle w:val="TOC2"/>
      </w:pPr>
      <w:r>
        <w:t xml:space="preserve">Democratization in </w:t>
      </w:r>
      <w:r>
        <w:rPr>
          <w:i/>
          <w:iCs/>
        </w:rPr>
        <w:t xml:space="preserve">Christ und Welt </w:t>
      </w:r>
      <w:r>
        <w:t xml:space="preserve">and </w:t>
      </w:r>
      <w:r>
        <w:rPr>
          <w:i/>
          <w:iCs/>
        </w:rPr>
        <w:t xml:space="preserve">Sonntagsblatt </w:t>
      </w:r>
      <w:r>
        <w:t>…………</w:t>
      </w:r>
      <w:r w:rsidR="00F17E97">
        <w:t>…</w:t>
      </w:r>
      <w:r>
        <w:t>……..47</w:t>
      </w:r>
      <w:r w:rsidR="00685803">
        <w:t>9</w:t>
      </w:r>
    </w:p>
    <w:p w14:paraId="7A61EC2C" w14:textId="54F8CF09" w:rsidR="00284A98" w:rsidRPr="00E809D6" w:rsidRDefault="001F0B07" w:rsidP="00284A98">
      <w:pPr>
        <w:pStyle w:val="TOC3"/>
      </w:pPr>
      <w:r>
        <w:t>Early Illiberalism ………………………………………………………</w:t>
      </w:r>
      <w:r w:rsidR="00F17E97">
        <w:t>…</w:t>
      </w:r>
      <w:r>
        <w:t>………481</w:t>
      </w:r>
    </w:p>
    <w:p w14:paraId="19AE5FBA" w14:textId="31EE12A0" w:rsidR="00284A98" w:rsidRPr="00E809D6" w:rsidRDefault="00280CD5" w:rsidP="00284A98">
      <w:pPr>
        <w:pStyle w:val="TOC3"/>
      </w:pPr>
      <w:r>
        <w:t>Reconciliation with Liberalism after 1952 ……………………………</w:t>
      </w:r>
      <w:r w:rsidR="00F17E97">
        <w:t>…</w:t>
      </w:r>
      <w:r>
        <w:t>……….48</w:t>
      </w:r>
      <w:r w:rsidR="001F0B07">
        <w:t>5</w:t>
      </w:r>
    </w:p>
    <w:p w14:paraId="3A2F0451" w14:textId="673B0611" w:rsidR="00701450" w:rsidRPr="0038044A" w:rsidRDefault="00B33319" w:rsidP="009F2ADF">
      <w:pPr>
        <w:pStyle w:val="TOC2"/>
      </w:pPr>
      <w:r>
        <w:lastRenderedPageBreak/>
        <w:t>Conclusion: Different Trajectories ………………………………</w:t>
      </w:r>
      <w:r w:rsidR="00F17E97">
        <w:t>…</w:t>
      </w:r>
      <w:r>
        <w:t>……..49</w:t>
      </w:r>
      <w:r w:rsidR="001F0B07">
        <w:t>2</w:t>
      </w:r>
    </w:p>
    <w:bookmarkEnd w:id="3"/>
    <w:p w14:paraId="3F9D7251" w14:textId="0443C510" w:rsidR="00701450" w:rsidRPr="0038044A" w:rsidRDefault="00AD51C6" w:rsidP="007B13F1">
      <w:pPr>
        <w:pStyle w:val="TOC1"/>
      </w:pPr>
      <w:r>
        <w:t>Chapter 9: Post-Nazi Europeanism in Veterans’ Organizations and Intelligence Operations ……………………………………</w:t>
      </w:r>
      <w:r w:rsidR="00F17E97">
        <w:t>…</w:t>
      </w:r>
      <w:r>
        <w:t>……500</w:t>
      </w:r>
    </w:p>
    <w:p w14:paraId="16375BCE" w14:textId="36EB9A54" w:rsidR="00701450" w:rsidRPr="00F17E97" w:rsidRDefault="00AD51C6" w:rsidP="009F2ADF">
      <w:pPr>
        <w:pStyle w:val="TOC2"/>
      </w:pPr>
      <w:r w:rsidRPr="00F17E97">
        <w:t>Introduction: ………………………………………………………</w:t>
      </w:r>
      <w:r w:rsidR="00F17E97" w:rsidRPr="00F17E97">
        <w:t>...</w:t>
      </w:r>
      <w:r w:rsidRPr="00F17E97">
        <w:t>..……500</w:t>
      </w:r>
    </w:p>
    <w:p w14:paraId="027B41C3" w14:textId="22AAE985" w:rsidR="00701450" w:rsidRPr="00D144F4" w:rsidRDefault="00D144F4" w:rsidP="009F2ADF">
      <w:pPr>
        <w:pStyle w:val="TOC2"/>
      </w:pPr>
      <w:r w:rsidRPr="00D144F4">
        <w:t>Context: The Postwar Veteran M</w:t>
      </w:r>
      <w:r>
        <w:t>ilieu …………………………..</w:t>
      </w:r>
      <w:r w:rsidR="00F17E97">
        <w:t>.</w:t>
      </w:r>
      <w:r>
        <w:t>……….503</w:t>
      </w:r>
    </w:p>
    <w:p w14:paraId="3C95376B" w14:textId="345E1A07" w:rsidR="00701450" w:rsidRPr="002030BD" w:rsidRDefault="002030BD" w:rsidP="009F2ADF">
      <w:pPr>
        <w:pStyle w:val="TOC2"/>
        <w:rPr>
          <w:lang w:val="de-DE"/>
        </w:rPr>
      </w:pPr>
      <w:r w:rsidRPr="002030BD">
        <w:rPr>
          <w:lang w:val="de-DE"/>
        </w:rPr>
        <w:t xml:space="preserve">Project KMMANLY, Felix Steiner, and the </w:t>
      </w:r>
      <w:r w:rsidRPr="002030BD">
        <w:rPr>
          <w:i/>
          <w:iCs/>
          <w:lang w:val="de-DE"/>
        </w:rPr>
        <w:t>Deutsche Soldaten-</w:t>
      </w:r>
      <w:r>
        <w:rPr>
          <w:i/>
          <w:iCs/>
          <w:lang w:val="de-DE"/>
        </w:rPr>
        <w:t xml:space="preserve">Zeitung </w:t>
      </w:r>
      <w:r w:rsidR="00F17E97">
        <w:rPr>
          <w:lang w:val="de-DE"/>
        </w:rPr>
        <w:t>.</w:t>
      </w:r>
      <w:r>
        <w:rPr>
          <w:lang w:val="de-DE"/>
        </w:rPr>
        <w:t>507</w:t>
      </w:r>
    </w:p>
    <w:p w14:paraId="13567DC3" w14:textId="0B60E894" w:rsidR="00701450" w:rsidRPr="002030BD" w:rsidRDefault="002030BD" w:rsidP="009F2ADF">
      <w:pPr>
        <w:pStyle w:val="TOC2"/>
        <w:rPr>
          <w:lang w:val="de-DE"/>
        </w:rPr>
      </w:pPr>
      <w:r w:rsidRPr="002030BD">
        <w:rPr>
          <w:lang w:val="de-DE"/>
        </w:rPr>
        <w:t xml:space="preserve">Project QKSNITCH and the </w:t>
      </w:r>
      <w:r w:rsidRPr="002030BD">
        <w:rPr>
          <w:i/>
          <w:iCs/>
          <w:lang w:val="de-DE"/>
        </w:rPr>
        <w:t xml:space="preserve">Gesellschaft </w:t>
      </w:r>
      <w:r>
        <w:rPr>
          <w:i/>
          <w:iCs/>
          <w:lang w:val="de-DE"/>
        </w:rPr>
        <w:t xml:space="preserve">für Wehrkunde </w:t>
      </w:r>
      <w:r>
        <w:rPr>
          <w:lang w:val="de-DE"/>
        </w:rPr>
        <w:t>..........</w:t>
      </w:r>
      <w:r w:rsidR="00F17E97">
        <w:rPr>
          <w:lang w:val="de-DE"/>
        </w:rPr>
        <w:t>.</w:t>
      </w:r>
      <w:r>
        <w:rPr>
          <w:lang w:val="de-DE"/>
        </w:rPr>
        <w:t>.............528</w:t>
      </w:r>
    </w:p>
    <w:p w14:paraId="6C75262E" w14:textId="49B6A3BD" w:rsidR="00701450" w:rsidRPr="0038044A" w:rsidRDefault="0061726D" w:rsidP="009F2ADF">
      <w:pPr>
        <w:pStyle w:val="TOC2"/>
      </w:pPr>
      <w:r>
        <w:t>American Inroads ………………………………………………….………</w:t>
      </w:r>
      <w:r w:rsidR="00F17E97">
        <w:t>.</w:t>
      </w:r>
      <w:r>
        <w:t>536</w:t>
      </w:r>
    </w:p>
    <w:p w14:paraId="3A118C21" w14:textId="3A198E47" w:rsidR="00701450" w:rsidRPr="00696340" w:rsidRDefault="00474B22" w:rsidP="009F2ADF">
      <w:pPr>
        <w:pStyle w:val="TOC2"/>
      </w:pPr>
      <w:r w:rsidRPr="00696340">
        <w:t>West German Liberal Militar</w:t>
      </w:r>
      <w:r w:rsidR="00696340" w:rsidRPr="00696340">
        <w:t>y</w:t>
      </w:r>
      <w:r w:rsidRPr="00696340">
        <w:t xml:space="preserve"> Reformers .................................................542</w:t>
      </w:r>
    </w:p>
    <w:p w14:paraId="52C3C70E" w14:textId="3BAEC0EF" w:rsidR="00770CA5" w:rsidRPr="004A052E" w:rsidRDefault="00696340" w:rsidP="00770CA5">
      <w:pPr>
        <w:pStyle w:val="TOC2"/>
        <w:rPr>
          <w:lang w:val="de-DE"/>
        </w:rPr>
      </w:pPr>
      <w:r>
        <w:t xml:space="preserve">The Origins of the Himmerod-Conference …………………………...…. </w:t>
      </w:r>
      <w:r w:rsidRPr="004A052E">
        <w:rPr>
          <w:lang w:val="de-DE"/>
        </w:rPr>
        <w:t>545</w:t>
      </w:r>
    </w:p>
    <w:p w14:paraId="4EC47C1B" w14:textId="42313475" w:rsidR="00770CA5" w:rsidRPr="00D94A1E" w:rsidRDefault="00D94A1E" w:rsidP="00770CA5">
      <w:pPr>
        <w:pStyle w:val="TOC2"/>
        <w:rPr>
          <w:lang w:val="de-DE"/>
        </w:rPr>
      </w:pPr>
      <w:r w:rsidRPr="00D94A1E">
        <w:rPr>
          <w:lang w:val="de-DE"/>
        </w:rPr>
        <w:t>D</w:t>
      </w:r>
      <w:r>
        <w:rPr>
          <w:lang w:val="de-DE"/>
        </w:rPr>
        <w:t>emocratization ............................................................................................559</w:t>
      </w:r>
    </w:p>
    <w:p w14:paraId="62D9EBA7" w14:textId="3188615D" w:rsidR="00770CA5" w:rsidRPr="00D94A1E" w:rsidRDefault="00D94A1E" w:rsidP="00770CA5">
      <w:pPr>
        <w:pStyle w:val="TOC3"/>
        <w:rPr>
          <w:lang w:val="de-DE"/>
        </w:rPr>
      </w:pPr>
      <w:r>
        <w:rPr>
          <w:lang w:val="de-DE"/>
        </w:rPr>
        <w:t>Democratization i</w:t>
      </w:r>
      <w:r w:rsidRPr="00D94A1E">
        <w:rPr>
          <w:lang w:val="de-DE"/>
        </w:rPr>
        <w:t>n Gesellschaft für Wehrkund</w:t>
      </w:r>
      <w:r>
        <w:rPr>
          <w:lang w:val="de-DE"/>
        </w:rPr>
        <w:t>e ....................................................559</w:t>
      </w:r>
    </w:p>
    <w:p w14:paraId="5D324952" w14:textId="033D6DE7" w:rsidR="00770CA5" w:rsidRPr="00D94A1E" w:rsidRDefault="00D94A1E" w:rsidP="00770CA5">
      <w:pPr>
        <w:pStyle w:val="TOC3"/>
        <w:rPr>
          <w:lang w:val="de-DE"/>
        </w:rPr>
      </w:pPr>
      <w:r w:rsidRPr="00D94A1E">
        <w:rPr>
          <w:lang w:val="de-DE"/>
        </w:rPr>
        <w:t>Democratization in the Deutsche Soldaten-Zeitung</w:t>
      </w:r>
      <w:r>
        <w:rPr>
          <w:lang w:val="de-DE"/>
        </w:rPr>
        <w:t xml:space="preserve"> ...............................................572</w:t>
      </w:r>
    </w:p>
    <w:p w14:paraId="2839F6F4" w14:textId="30FA539A" w:rsidR="00770CA5" w:rsidRPr="00770CA5" w:rsidRDefault="00D94A1E" w:rsidP="00770CA5">
      <w:pPr>
        <w:pStyle w:val="TOC2"/>
      </w:pPr>
      <w:r w:rsidRPr="00D94A1E">
        <w:t>Conclusion: Successful Operations or Vehicles for Extremists?</w:t>
      </w:r>
      <w:r>
        <w:t xml:space="preserve"> ………..584</w:t>
      </w:r>
    </w:p>
    <w:p w14:paraId="29B44B42" w14:textId="52813A5D" w:rsidR="00B61394" w:rsidRPr="0038044A" w:rsidRDefault="00193A4D" w:rsidP="007B13F1">
      <w:pPr>
        <w:pStyle w:val="TOC1"/>
      </w:pPr>
      <w:r w:rsidRPr="00193A4D">
        <w:t>Chapter 10: Conclusion – Konrad Adenauer and Post-Nazi Memory Politics</w:t>
      </w:r>
      <w:r>
        <w:t xml:space="preserve"> ……………………………………………………………..594</w:t>
      </w:r>
    </w:p>
    <w:p w14:paraId="04B7F8A0" w14:textId="7D22541F" w:rsidR="00B61394" w:rsidRPr="004A052E" w:rsidRDefault="00193A4D" w:rsidP="009F2ADF">
      <w:pPr>
        <w:pStyle w:val="TOC2"/>
      </w:pPr>
      <w:r w:rsidRPr="004A052E">
        <w:t>Konrad Adenauer …………………………………………………………..594</w:t>
      </w:r>
    </w:p>
    <w:p w14:paraId="3AE2CBE1" w14:textId="1037CCF4" w:rsidR="00B61394" w:rsidRPr="007B13F1" w:rsidRDefault="00193A4D" w:rsidP="00770CA5">
      <w:pPr>
        <w:pStyle w:val="TOC2"/>
      </w:pPr>
      <w:r w:rsidRPr="007B13F1">
        <w:t>Post-Nazi Memory Politis .............................................................................601</w:t>
      </w:r>
    </w:p>
    <w:p w14:paraId="2DFBC886" w14:textId="22CC3C37" w:rsidR="007B13F1" w:rsidRPr="007B13F1" w:rsidRDefault="007B13F1" w:rsidP="007B13F1">
      <w:pPr>
        <w:pStyle w:val="TOC1"/>
      </w:pPr>
      <w:r w:rsidRPr="007B13F1">
        <w:t>Appendices</w:t>
      </w:r>
      <w:r>
        <w:t xml:space="preserve"> ………………………………………………………...606</w:t>
      </w:r>
    </w:p>
    <w:p w14:paraId="40DEA044" w14:textId="07BAEA63" w:rsidR="00C42849" w:rsidRPr="007B13F1" w:rsidRDefault="007B13F1" w:rsidP="007B13F1">
      <w:pPr>
        <w:pStyle w:val="TOC1"/>
      </w:pPr>
      <w:r>
        <w:t>Bibliography ……………………………………………………….613</w:t>
      </w:r>
    </w:p>
    <w:p w14:paraId="30420EA7" w14:textId="6BEB6716" w:rsidR="0038044A" w:rsidRPr="007B13F1" w:rsidRDefault="0038044A" w:rsidP="007B13F1">
      <w:pPr>
        <w:pStyle w:val="TOC1"/>
      </w:pPr>
    </w:p>
    <w:p w14:paraId="42855097" w14:textId="77777777" w:rsidR="0038044A" w:rsidRPr="007B13F1" w:rsidRDefault="0038044A" w:rsidP="0038044A"/>
    <w:p w14:paraId="30724520" w14:textId="569F096B" w:rsidR="0038044A" w:rsidRPr="007B13F1" w:rsidRDefault="0038044A" w:rsidP="007B13F1">
      <w:pPr>
        <w:pStyle w:val="TOC1"/>
      </w:pPr>
    </w:p>
    <w:p w14:paraId="4D258880" w14:textId="6610E01A" w:rsidR="00653678" w:rsidRPr="007B13F1" w:rsidRDefault="00653678" w:rsidP="001962C3">
      <w:pPr>
        <w:spacing w:line="240" w:lineRule="auto"/>
        <w:contextualSpacing/>
        <w:jc w:val="center"/>
        <w:rPr>
          <w:rFonts w:ascii="Times New Roman" w:hAnsi="Times New Roman" w:cs="Times New Roman"/>
          <w:sz w:val="24"/>
          <w:szCs w:val="24"/>
        </w:rPr>
      </w:pPr>
    </w:p>
    <w:p w14:paraId="794AAE90" w14:textId="77777777" w:rsidR="00653678" w:rsidRPr="007B13F1" w:rsidRDefault="00653678" w:rsidP="001962C3">
      <w:pPr>
        <w:spacing w:line="240" w:lineRule="auto"/>
        <w:contextualSpacing/>
        <w:jc w:val="center"/>
        <w:rPr>
          <w:rFonts w:ascii="Times New Roman" w:hAnsi="Times New Roman" w:cs="Times New Roman"/>
          <w:sz w:val="40"/>
        </w:rPr>
      </w:pPr>
    </w:p>
    <w:p w14:paraId="498FF263" w14:textId="77777777" w:rsidR="00653678" w:rsidRPr="007B13F1" w:rsidRDefault="00653678" w:rsidP="001962C3">
      <w:pPr>
        <w:spacing w:line="240" w:lineRule="auto"/>
        <w:contextualSpacing/>
        <w:jc w:val="center"/>
        <w:rPr>
          <w:rFonts w:ascii="Times New Roman" w:hAnsi="Times New Roman" w:cs="Times New Roman"/>
          <w:sz w:val="40"/>
        </w:rPr>
      </w:pPr>
    </w:p>
    <w:p w14:paraId="286448AB" w14:textId="77777777" w:rsidR="00653678" w:rsidRPr="007B13F1" w:rsidRDefault="00653678" w:rsidP="001962C3">
      <w:pPr>
        <w:spacing w:line="240" w:lineRule="auto"/>
        <w:contextualSpacing/>
        <w:jc w:val="center"/>
        <w:rPr>
          <w:rFonts w:ascii="Times New Roman" w:hAnsi="Times New Roman" w:cs="Times New Roman"/>
          <w:sz w:val="40"/>
        </w:rPr>
      </w:pPr>
    </w:p>
    <w:p w14:paraId="7392C9FA" w14:textId="77777777" w:rsidR="001962C3" w:rsidRPr="007B13F1" w:rsidRDefault="001962C3" w:rsidP="001962C3">
      <w:pPr>
        <w:spacing w:line="240" w:lineRule="auto"/>
        <w:contextualSpacing/>
        <w:rPr>
          <w:rFonts w:ascii="Times New Roman" w:hAnsi="Times New Roman" w:cs="Times New Roman"/>
          <w:sz w:val="36"/>
        </w:rPr>
      </w:pPr>
    </w:p>
    <w:p w14:paraId="20A95105" w14:textId="77777777" w:rsidR="00CF321C" w:rsidRPr="007B13F1" w:rsidRDefault="00CF321C" w:rsidP="001962C3">
      <w:pPr>
        <w:spacing w:line="480" w:lineRule="auto"/>
        <w:contextualSpacing/>
        <w:jc w:val="center"/>
        <w:rPr>
          <w:rFonts w:ascii="Times New Roman" w:hAnsi="Times New Roman" w:cs="Times New Roman"/>
          <w:sz w:val="24"/>
          <w:szCs w:val="24"/>
        </w:rPr>
        <w:sectPr w:rsidR="00CF321C" w:rsidRPr="007B13F1" w:rsidSect="00756948">
          <w:footnotePr>
            <w:numRestart w:val="eachSect"/>
          </w:footnotePr>
          <w:pgSz w:w="12240" w:h="15840"/>
          <w:pgMar w:top="1440" w:right="2160" w:bottom="1440" w:left="2160" w:header="720" w:footer="720" w:gutter="0"/>
          <w:pgNumType w:start="1"/>
          <w:cols w:space="720"/>
          <w:docGrid w:linePitch="360"/>
        </w:sectPr>
      </w:pPr>
    </w:p>
    <w:p w14:paraId="1A95E70A" w14:textId="0499F28A" w:rsidR="001962C3" w:rsidRPr="006A65F7" w:rsidRDefault="001962C3" w:rsidP="006A65F7">
      <w:pPr>
        <w:spacing w:line="480" w:lineRule="auto"/>
        <w:contextualSpacing/>
        <w:rPr>
          <w:rFonts w:ascii="Times New Roman" w:hAnsi="Times New Roman" w:cs="Times New Roman"/>
          <w:sz w:val="32"/>
          <w:szCs w:val="32"/>
        </w:rPr>
      </w:pPr>
      <w:r w:rsidRPr="006A65F7">
        <w:rPr>
          <w:rFonts w:ascii="Times New Roman" w:hAnsi="Times New Roman" w:cs="Times New Roman"/>
          <w:sz w:val="32"/>
          <w:szCs w:val="32"/>
        </w:rPr>
        <w:lastRenderedPageBreak/>
        <w:t xml:space="preserve">Chapter </w:t>
      </w:r>
      <w:r w:rsidR="00295E60">
        <w:rPr>
          <w:rFonts w:ascii="Times New Roman" w:hAnsi="Times New Roman" w:cs="Times New Roman"/>
          <w:sz w:val="32"/>
          <w:szCs w:val="32"/>
        </w:rPr>
        <w:t>1</w:t>
      </w:r>
      <w:r w:rsidRPr="006A65F7">
        <w:rPr>
          <w:rFonts w:ascii="Times New Roman" w:hAnsi="Times New Roman" w:cs="Times New Roman"/>
          <w:sz w:val="32"/>
          <w:szCs w:val="32"/>
        </w:rPr>
        <w:t>: Introduction</w:t>
      </w:r>
    </w:p>
    <w:p w14:paraId="03CD2348" w14:textId="532FAB8C" w:rsidR="001962C3" w:rsidRPr="006A65F7" w:rsidRDefault="006A65F7" w:rsidP="006A65F7">
      <w:pPr>
        <w:spacing w:line="480" w:lineRule="auto"/>
        <w:contextualSpacing/>
        <w:rPr>
          <w:rFonts w:ascii="Times New Roman" w:hAnsi="Times New Roman" w:cs="Times New Roman"/>
          <w:bCs/>
          <w:sz w:val="24"/>
          <w:szCs w:val="24"/>
        </w:rPr>
      </w:pPr>
      <w:r>
        <w:rPr>
          <w:rFonts w:ascii="Times New Roman" w:hAnsi="Times New Roman" w:cs="Times New Roman"/>
          <w:bCs/>
          <w:sz w:val="24"/>
          <w:szCs w:val="24"/>
          <w:u w:val="single"/>
        </w:rPr>
        <w:t>Overview</w:t>
      </w:r>
    </w:p>
    <w:p w14:paraId="6FCF40EB" w14:textId="704DC484" w:rsidR="001962C3" w:rsidRDefault="001962C3" w:rsidP="001962C3">
      <w:pPr>
        <w:spacing w:line="480" w:lineRule="auto"/>
        <w:ind w:firstLine="720"/>
        <w:contextualSpacing/>
        <w:rPr>
          <w:rFonts w:ascii="Times New Roman" w:hAnsi="Times New Roman" w:cs="Times New Roman"/>
          <w:color w:val="222222"/>
          <w:sz w:val="24"/>
          <w:szCs w:val="24"/>
          <w:shd w:val="clear" w:color="auto" w:fill="FFFFFF"/>
        </w:rPr>
      </w:pPr>
      <w:bookmarkStart w:id="4" w:name="_Hlk20676824"/>
      <w:r w:rsidRPr="00157EE7">
        <w:rPr>
          <w:rFonts w:ascii="Times New Roman" w:hAnsi="Times New Roman" w:cs="Times New Roman"/>
          <w:sz w:val="24"/>
          <w:szCs w:val="24"/>
        </w:rPr>
        <w:t>The following dissertation is a</w:t>
      </w:r>
      <w:r>
        <w:rPr>
          <w:rFonts w:ascii="Times New Roman" w:hAnsi="Times New Roman" w:cs="Times New Roman"/>
          <w:sz w:val="24"/>
          <w:szCs w:val="24"/>
        </w:rPr>
        <w:t xml:space="preserve"> political-intellectual history </w:t>
      </w:r>
      <w:r w:rsidRPr="00157EE7">
        <w:rPr>
          <w:rFonts w:ascii="Times New Roman" w:hAnsi="Times New Roman" w:cs="Times New Roman"/>
          <w:sz w:val="24"/>
          <w:szCs w:val="24"/>
        </w:rPr>
        <w:t>of German conservatism</w:t>
      </w:r>
      <w:r>
        <w:rPr>
          <w:rFonts w:ascii="Times New Roman" w:hAnsi="Times New Roman" w:cs="Times New Roman"/>
          <w:sz w:val="24"/>
          <w:szCs w:val="24"/>
        </w:rPr>
        <w:t xml:space="preserve"> and </w:t>
      </w:r>
      <w:r w:rsidRPr="00157EE7">
        <w:rPr>
          <w:rFonts w:ascii="Times New Roman" w:hAnsi="Times New Roman" w:cs="Times New Roman"/>
          <w:sz w:val="24"/>
          <w:szCs w:val="24"/>
        </w:rPr>
        <w:t>national identity</w:t>
      </w:r>
      <w:r>
        <w:rPr>
          <w:rFonts w:ascii="Times New Roman" w:hAnsi="Times New Roman" w:cs="Times New Roman"/>
          <w:sz w:val="24"/>
          <w:szCs w:val="24"/>
        </w:rPr>
        <w:t xml:space="preserve"> </w:t>
      </w:r>
      <w:r w:rsidRPr="00157EE7">
        <w:rPr>
          <w:rFonts w:ascii="Times New Roman" w:hAnsi="Times New Roman" w:cs="Times New Roman"/>
          <w:sz w:val="24"/>
          <w:szCs w:val="24"/>
        </w:rPr>
        <w:t>from the 1930s to the 1950s.  It explores</w:t>
      </w:r>
      <w:r>
        <w:rPr>
          <w:rFonts w:ascii="Times New Roman" w:hAnsi="Times New Roman" w:cs="Times New Roman"/>
          <w:sz w:val="24"/>
          <w:szCs w:val="24"/>
        </w:rPr>
        <w:t xml:space="preserve"> the published and private documents of conservative </w:t>
      </w:r>
      <w:r>
        <w:rPr>
          <w:rFonts w:ascii="Times New Roman" w:hAnsi="Times New Roman" w:cs="Times New Roman"/>
          <w:color w:val="222222"/>
          <w:sz w:val="24"/>
          <w:szCs w:val="24"/>
          <w:shd w:val="clear" w:color="auto" w:fill="FFFFFF"/>
        </w:rPr>
        <w:t xml:space="preserve">intellectuals, journalists, and military elites who before, during, and after the Second World War developed a unique concept of Europe which they called the </w:t>
      </w:r>
      <w:r w:rsidRPr="00157EE7">
        <w:rPr>
          <w:rFonts w:ascii="Times New Roman" w:hAnsi="Times New Roman" w:cs="Times New Roman"/>
          <w:i/>
          <w:color w:val="222222"/>
          <w:sz w:val="24"/>
          <w:szCs w:val="24"/>
          <w:shd w:val="clear" w:color="auto" w:fill="FFFFFF"/>
        </w:rPr>
        <w:t>“Europa-</w:t>
      </w:r>
      <w:proofErr w:type="spellStart"/>
      <w:r w:rsidRPr="00157EE7">
        <w:rPr>
          <w:rFonts w:ascii="Times New Roman" w:hAnsi="Times New Roman" w:cs="Times New Roman"/>
          <w:i/>
          <w:color w:val="222222"/>
          <w:sz w:val="24"/>
          <w:szCs w:val="24"/>
          <w:shd w:val="clear" w:color="auto" w:fill="FFFFFF"/>
        </w:rPr>
        <w:t>Gedanke</w:t>
      </w:r>
      <w:proofErr w:type="spellEnd"/>
      <w:r w:rsidRPr="00157EE7">
        <w:rPr>
          <w:rFonts w:ascii="Times New Roman" w:hAnsi="Times New Roman" w:cs="Times New Roman"/>
          <w:i/>
          <w:color w:val="222222"/>
          <w:sz w:val="24"/>
          <w:szCs w:val="24"/>
          <w:shd w:val="clear" w:color="auto" w:fill="FFFFFF"/>
        </w:rPr>
        <w:t>,”</w:t>
      </w:r>
      <w:r>
        <w:rPr>
          <w:rFonts w:ascii="Times New Roman" w:hAnsi="Times New Roman" w:cs="Times New Roman"/>
          <w:color w:val="222222"/>
          <w:sz w:val="24"/>
          <w:szCs w:val="24"/>
          <w:shd w:val="clear" w:color="auto" w:fill="FFFFFF"/>
        </w:rPr>
        <w:t xml:space="preserve"> or “Europe-concept.”  The Europe-concept was a reformulation of German nationalism </w:t>
      </w:r>
      <w:r w:rsidRPr="00C02EF2">
        <w:rPr>
          <w:rFonts w:ascii="Times New Roman" w:hAnsi="Times New Roman" w:cs="Times New Roman"/>
          <w:sz w:val="24"/>
          <w:szCs w:val="24"/>
          <w:shd w:val="clear" w:color="auto" w:fill="FFFFFF"/>
        </w:rPr>
        <w:t>in which</w:t>
      </w:r>
      <w:r>
        <w:rPr>
          <w:rFonts w:ascii="Times New Roman" w:hAnsi="Times New Roman" w:cs="Times New Roman"/>
          <w:sz w:val="24"/>
          <w:szCs w:val="24"/>
          <w:shd w:val="clear" w:color="auto" w:fill="FFFFFF"/>
        </w:rPr>
        <w:t xml:space="preserve"> the</w:t>
      </w:r>
      <w:r w:rsidRPr="00C02EF2">
        <w:rPr>
          <w:rFonts w:ascii="Times New Roman" w:hAnsi="Times New Roman" w:cs="Times New Roman"/>
          <w:sz w:val="24"/>
          <w:szCs w:val="24"/>
          <w:shd w:val="clear" w:color="auto" w:fill="FFFFFF"/>
        </w:rPr>
        <w:t xml:space="preserve"> past, present, and future could be understood from the perspective of an </w:t>
      </w:r>
      <w:r>
        <w:rPr>
          <w:rFonts w:ascii="Times New Roman" w:hAnsi="Times New Roman" w:cs="Times New Roman"/>
          <w:sz w:val="24"/>
          <w:szCs w:val="24"/>
          <w:shd w:val="clear" w:color="auto" w:fill="FFFFFF"/>
        </w:rPr>
        <w:t>organic, ethnic</w:t>
      </w:r>
      <w:r w:rsidRPr="00C02EF2">
        <w:rPr>
          <w:rFonts w:ascii="Times New Roman" w:hAnsi="Times New Roman" w:cs="Times New Roman"/>
          <w:sz w:val="24"/>
          <w:szCs w:val="24"/>
          <w:shd w:val="clear" w:color="auto" w:fill="FFFFFF"/>
        </w:rPr>
        <w:t xml:space="preserve"> European community marching a teleological path in history towards political, </w:t>
      </w:r>
      <w:r w:rsidR="0021022D">
        <w:rPr>
          <w:rFonts w:ascii="Times New Roman" w:hAnsi="Times New Roman" w:cs="Times New Roman"/>
          <w:sz w:val="24"/>
          <w:szCs w:val="24"/>
          <w:shd w:val="clear" w:color="auto" w:fill="FFFFFF"/>
        </w:rPr>
        <w:t>economic</w:t>
      </w:r>
      <w:r w:rsidRPr="00C02EF2">
        <w:rPr>
          <w:rFonts w:ascii="Times New Roman" w:hAnsi="Times New Roman" w:cs="Times New Roman"/>
          <w:sz w:val="24"/>
          <w:szCs w:val="24"/>
          <w:shd w:val="clear" w:color="auto" w:fill="FFFFFF"/>
        </w:rPr>
        <w:t xml:space="preserve">, and cultural </w:t>
      </w:r>
      <w:r>
        <w:rPr>
          <w:rFonts w:ascii="Times New Roman" w:hAnsi="Times New Roman" w:cs="Times New Roman"/>
          <w:sz w:val="24"/>
          <w:szCs w:val="24"/>
          <w:shd w:val="clear" w:color="auto" w:fill="FFFFFF"/>
        </w:rPr>
        <w:t xml:space="preserve">unification.  This “European revolution,” as they often called it, would culminate in a new European nation </w:t>
      </w:r>
      <w:r w:rsidRPr="00C02EF2">
        <w:rPr>
          <w:rFonts w:ascii="Times New Roman" w:hAnsi="Times New Roman" w:cs="Times New Roman"/>
          <w:sz w:val="24"/>
          <w:szCs w:val="24"/>
          <w:shd w:val="clear" w:color="auto" w:fill="FFFFFF"/>
        </w:rPr>
        <w:t>capable of liberating Europe</w:t>
      </w:r>
      <w:r>
        <w:rPr>
          <w:rFonts w:ascii="Times New Roman" w:hAnsi="Times New Roman" w:cs="Times New Roman"/>
          <w:sz w:val="24"/>
          <w:szCs w:val="24"/>
          <w:shd w:val="clear" w:color="auto" w:fill="FFFFFF"/>
        </w:rPr>
        <w:t>ans</w:t>
      </w:r>
      <w:r w:rsidRPr="00C02EF2">
        <w:rPr>
          <w:rFonts w:ascii="Times New Roman" w:hAnsi="Times New Roman" w:cs="Times New Roman"/>
          <w:sz w:val="24"/>
          <w:szCs w:val="24"/>
          <w:shd w:val="clear" w:color="auto" w:fill="FFFFFF"/>
        </w:rPr>
        <w:t xml:space="preserve"> from the East (</w:t>
      </w:r>
      <w:r w:rsidR="00A35720">
        <w:rPr>
          <w:rFonts w:ascii="Times New Roman" w:hAnsi="Times New Roman" w:cs="Times New Roman"/>
          <w:sz w:val="24"/>
          <w:szCs w:val="24"/>
          <w:shd w:val="clear" w:color="auto" w:fill="FFFFFF"/>
        </w:rPr>
        <w:t>Bolshevism</w:t>
      </w:r>
      <w:r>
        <w:rPr>
          <w:rFonts w:ascii="Times New Roman" w:hAnsi="Times New Roman" w:cs="Times New Roman"/>
          <w:sz w:val="24"/>
          <w:szCs w:val="24"/>
          <w:shd w:val="clear" w:color="auto" w:fill="FFFFFF"/>
        </w:rPr>
        <w:t>), the West (liberalism), and, importantly, even Europe’s own past (nationalism).</w:t>
      </w:r>
      <w:r>
        <w:rPr>
          <w:rFonts w:ascii="Times New Roman" w:hAnsi="Times New Roman" w:cs="Times New Roman"/>
          <w:color w:val="222222"/>
          <w:sz w:val="24"/>
          <w:szCs w:val="24"/>
          <w:shd w:val="clear" w:color="auto" w:fill="FFFFFF"/>
        </w:rPr>
        <w:t xml:space="preserve">  This dissertation will trace the evolution of this political ideology by assessing </w:t>
      </w:r>
      <w:r w:rsidRPr="00190BEE">
        <w:rPr>
          <w:rFonts w:ascii="Times New Roman" w:eastAsia="Times New Roman" w:hAnsi="Times New Roman" w:cs="Times New Roman"/>
          <w:color w:val="000000" w:themeColor="text1"/>
          <w:sz w:val="24"/>
          <w:szCs w:val="24"/>
          <w:shd w:val="clear" w:color="auto" w:fill="FFFFFF"/>
        </w:rPr>
        <w:t xml:space="preserve">what Europe meant for </w:t>
      </w:r>
      <w:r>
        <w:rPr>
          <w:rFonts w:ascii="Times New Roman" w:eastAsia="Times New Roman" w:hAnsi="Times New Roman" w:cs="Times New Roman"/>
          <w:color w:val="000000" w:themeColor="text1"/>
          <w:sz w:val="24"/>
          <w:szCs w:val="24"/>
          <w:shd w:val="clear" w:color="auto" w:fill="FFFFFF"/>
        </w:rPr>
        <w:t>these thinkers,</w:t>
      </w:r>
      <w:r w:rsidRPr="00190BEE">
        <w:rPr>
          <w:rFonts w:ascii="Times New Roman" w:eastAsia="Times New Roman" w:hAnsi="Times New Roman" w:cs="Times New Roman"/>
          <w:color w:val="000000" w:themeColor="text1"/>
          <w:sz w:val="24"/>
          <w:szCs w:val="24"/>
          <w:shd w:val="clear" w:color="auto" w:fill="FFFFFF"/>
        </w:rPr>
        <w:t xml:space="preserve"> how this meaning changed</w:t>
      </w:r>
      <w:r>
        <w:rPr>
          <w:rFonts w:ascii="Times New Roman" w:eastAsia="Times New Roman" w:hAnsi="Times New Roman" w:cs="Times New Roman"/>
          <w:color w:val="000000" w:themeColor="text1"/>
          <w:sz w:val="24"/>
          <w:szCs w:val="24"/>
          <w:shd w:val="clear" w:color="auto" w:fill="FFFFFF"/>
        </w:rPr>
        <w:t xml:space="preserve"> over the course of a volatile historical time period, how it differed from other concepts of Europe, and how it informed the transformation of German conservatism.</w:t>
      </w:r>
    </w:p>
    <w:p w14:paraId="7CFA6750" w14:textId="5E9C5A2A" w:rsidR="001962C3" w:rsidRDefault="001962C3" w:rsidP="001962C3">
      <w:pPr>
        <w:spacing w:line="480" w:lineRule="auto"/>
        <w:ind w:firstLine="720"/>
        <w:contextualSpacing/>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The figures analyzed in this dissertation have in common a professional and intellectual trajectory that spans the Weimar period, the era of the Third Reich, and the first decade of postwar West Germany.  A primary goal of this dissertation is to trace the evolution of the Europe-concept across all three of these time periods and their accompanying political peculiarities, and in doing so </w:t>
      </w:r>
      <w:r>
        <w:rPr>
          <w:rFonts w:ascii="Times New Roman" w:hAnsi="Times New Roman" w:cs="Times New Roman"/>
          <w:color w:val="222222"/>
          <w:sz w:val="24"/>
          <w:szCs w:val="24"/>
          <w:shd w:val="clear" w:color="auto" w:fill="FFFFFF"/>
        </w:rPr>
        <w:lastRenderedPageBreak/>
        <w:t xml:space="preserve">highlight the impact of the conservative Europe-concept on mid-twentieth century German politics.  </w:t>
      </w:r>
      <w:bookmarkEnd w:id="4"/>
      <w:r>
        <w:rPr>
          <w:rFonts w:ascii="Times New Roman" w:hAnsi="Times New Roman" w:cs="Times New Roman"/>
          <w:color w:val="222222"/>
          <w:sz w:val="24"/>
          <w:szCs w:val="24"/>
          <w:shd w:val="clear" w:color="auto" w:fill="FFFFFF"/>
        </w:rPr>
        <w:t>Part I of this dissertation traces the Europe-concept to its origins in the early 1930s where it was constructed by proponents of the</w:t>
      </w:r>
      <w:r w:rsidRPr="00157EE7">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so-called </w:t>
      </w:r>
      <w:r w:rsidRPr="00157EE7">
        <w:rPr>
          <w:rFonts w:ascii="Times New Roman" w:hAnsi="Times New Roman" w:cs="Times New Roman"/>
          <w:color w:val="222222"/>
          <w:sz w:val="24"/>
          <w:szCs w:val="24"/>
          <w:shd w:val="clear" w:color="auto" w:fill="FFFFFF"/>
        </w:rPr>
        <w:t>Conservative Revolution</w:t>
      </w:r>
      <w:r>
        <w:rPr>
          <w:rFonts w:ascii="Times New Roman" w:hAnsi="Times New Roman" w:cs="Times New Roman"/>
          <w:color w:val="222222"/>
          <w:sz w:val="24"/>
          <w:szCs w:val="24"/>
          <w:shd w:val="clear" w:color="auto" w:fill="FFFFFF"/>
        </w:rPr>
        <w:t xml:space="preserve">ary movement in the Weimar Republic.  For our investigation of the Europe-concept the central personality was Giselher Wirsing, but also important were his colleagues Hans </w:t>
      </w:r>
      <w:proofErr w:type="spellStart"/>
      <w:r>
        <w:rPr>
          <w:rFonts w:ascii="Times New Roman" w:hAnsi="Times New Roman" w:cs="Times New Roman"/>
          <w:color w:val="222222"/>
          <w:sz w:val="24"/>
          <w:szCs w:val="24"/>
          <w:shd w:val="clear" w:color="auto" w:fill="FFFFFF"/>
        </w:rPr>
        <w:t>Zehrer</w:t>
      </w:r>
      <w:proofErr w:type="spellEnd"/>
      <w:r>
        <w:rPr>
          <w:rFonts w:ascii="Times New Roman" w:hAnsi="Times New Roman" w:cs="Times New Roman"/>
          <w:color w:val="222222"/>
          <w:sz w:val="24"/>
          <w:szCs w:val="24"/>
          <w:shd w:val="clear" w:color="auto" w:fill="FFFFFF"/>
        </w:rPr>
        <w:t xml:space="preserve">, Ferdinand Friedrich Zimmermann, and Ernst Wilhelm Eschmann.  This Berlin-based network of conservative intellectuals called itself the </w:t>
      </w:r>
      <w:r>
        <w:rPr>
          <w:rFonts w:ascii="Times New Roman" w:hAnsi="Times New Roman" w:cs="Times New Roman"/>
          <w:i/>
          <w:color w:val="222222"/>
          <w:sz w:val="24"/>
          <w:szCs w:val="24"/>
          <w:shd w:val="clear" w:color="auto" w:fill="FFFFFF"/>
        </w:rPr>
        <w:t>Tat-Kreis</w:t>
      </w:r>
      <w:r>
        <w:rPr>
          <w:rFonts w:ascii="Times New Roman" w:hAnsi="Times New Roman" w:cs="Times New Roman"/>
          <w:color w:val="222222"/>
          <w:sz w:val="24"/>
          <w:szCs w:val="24"/>
          <w:shd w:val="clear" w:color="auto" w:fill="FFFFFF"/>
        </w:rPr>
        <w:t xml:space="preserve">, or “Action Circle,” and published one of the most influential conservative magazines called </w:t>
      </w:r>
      <w:r>
        <w:rPr>
          <w:rFonts w:ascii="Times New Roman" w:hAnsi="Times New Roman" w:cs="Times New Roman"/>
          <w:i/>
          <w:color w:val="222222"/>
          <w:sz w:val="24"/>
          <w:szCs w:val="24"/>
          <w:shd w:val="clear" w:color="auto" w:fill="FFFFFF"/>
        </w:rPr>
        <w:t>Die Tat</w:t>
      </w:r>
      <w:r>
        <w:rPr>
          <w:rFonts w:ascii="Times New Roman" w:hAnsi="Times New Roman" w:cs="Times New Roman"/>
          <w:color w:val="222222"/>
          <w:sz w:val="24"/>
          <w:szCs w:val="24"/>
          <w:shd w:val="clear" w:color="auto" w:fill="FFFFFF"/>
        </w:rPr>
        <w:t xml:space="preserve">.  Like other Conservative Revolutionaries these intellectuals also rejected the conservative Wilhelminian monarchy for its inability to overcome Marxism, bourgeois liberalism, and the reactionary agrarian and Christian conservatism of Germany’s social elites; instead, they desired a future-oriented political revolution that could usher in a cultural awakening of the German ethnic community, the </w:t>
      </w:r>
      <w:r w:rsidRPr="006E09AF">
        <w:rPr>
          <w:rFonts w:ascii="Times New Roman" w:hAnsi="Times New Roman" w:cs="Times New Roman"/>
          <w:i/>
          <w:color w:val="222222"/>
          <w:sz w:val="24"/>
          <w:szCs w:val="24"/>
          <w:shd w:val="clear" w:color="auto" w:fill="FFFFFF"/>
        </w:rPr>
        <w:t>Volk</w:t>
      </w:r>
      <w:r>
        <w:rPr>
          <w:rFonts w:ascii="Times New Roman" w:hAnsi="Times New Roman" w:cs="Times New Roman"/>
          <w:color w:val="222222"/>
          <w:sz w:val="24"/>
          <w:szCs w:val="24"/>
          <w:shd w:val="clear" w:color="auto" w:fill="FFFFFF"/>
        </w:rPr>
        <w:t xml:space="preserve">.  But unlike other Conservative Revolutionaries, they were preoccupied with the consequences this would have outside of Germany’s borders and </w:t>
      </w:r>
      <w:r w:rsidR="009475C3">
        <w:rPr>
          <w:rFonts w:ascii="Times New Roman" w:hAnsi="Times New Roman" w:cs="Times New Roman"/>
          <w:color w:val="222222"/>
          <w:sz w:val="24"/>
          <w:szCs w:val="24"/>
          <w:shd w:val="clear" w:color="auto" w:fill="FFFFFF"/>
        </w:rPr>
        <w:t>therefore</w:t>
      </w:r>
      <w:r>
        <w:rPr>
          <w:rFonts w:ascii="Times New Roman" w:hAnsi="Times New Roman" w:cs="Times New Roman"/>
          <w:color w:val="222222"/>
          <w:sz w:val="24"/>
          <w:szCs w:val="24"/>
          <w:shd w:val="clear" w:color="auto" w:fill="FFFFFF"/>
        </w:rPr>
        <w:t xml:space="preserve"> began developing an interpretation of Europe that could complement the national revolution.</w:t>
      </w:r>
    </w:p>
    <w:p w14:paraId="2D5A504A" w14:textId="1F372363" w:rsidR="001962C3" w:rsidRDefault="001962C3" w:rsidP="001962C3">
      <w:pPr>
        <w:spacing w:line="480" w:lineRule="auto"/>
        <w:ind w:firstLine="720"/>
        <w:contextualSpacing/>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After Hitler’s seizure of power in 1933 this network embedded itself into the National Socialist regime, gradually accumulated positions of high influence in the Nazi propaganda apparatus, and expanded their network into various institutions throughout the Third Reich such as the Foreign Office, the Wehrmacht, and the Waffen-SS.  During the 1930s they further developed their </w:t>
      </w:r>
      <w:r>
        <w:rPr>
          <w:rFonts w:ascii="Times New Roman" w:hAnsi="Times New Roman" w:cs="Times New Roman"/>
          <w:color w:val="222222"/>
          <w:sz w:val="24"/>
          <w:szCs w:val="24"/>
          <w:shd w:val="clear" w:color="auto" w:fill="FFFFFF"/>
        </w:rPr>
        <w:lastRenderedPageBreak/>
        <w:t xml:space="preserve">Europe-concept with the help of Carl Schmitt’s concept of an independent European </w:t>
      </w:r>
      <w:r>
        <w:rPr>
          <w:rFonts w:ascii="Times New Roman" w:hAnsi="Times New Roman" w:cs="Times New Roman"/>
          <w:i/>
          <w:color w:val="222222"/>
          <w:sz w:val="24"/>
          <w:szCs w:val="24"/>
          <w:shd w:val="clear" w:color="auto" w:fill="FFFFFF"/>
        </w:rPr>
        <w:t>Grossraum</w:t>
      </w:r>
      <w:r>
        <w:rPr>
          <w:rFonts w:ascii="Times New Roman" w:hAnsi="Times New Roman" w:cs="Times New Roman"/>
          <w:color w:val="222222"/>
          <w:sz w:val="24"/>
          <w:szCs w:val="24"/>
          <w:shd w:val="clear" w:color="auto" w:fill="FFFFFF"/>
        </w:rPr>
        <w:t xml:space="preserve">, or European “continental space.”  The swift Nazi victories in Central and Western Europe in 1939/40 created an opportunity for these propagandists to enlarge their influence by further developing their Europe-concept in the service of Hitler’s “New Order of Europe.”  They assumed leadership in the second-most published periodical of the entire Nazi propaganda apparatus, </w:t>
      </w:r>
      <w:r w:rsidR="00B21E37" w:rsidRPr="00B21E37">
        <w:rPr>
          <w:rFonts w:ascii="Times New Roman" w:hAnsi="Times New Roman" w:cs="Times New Roman"/>
          <w:i/>
          <w:iCs/>
          <w:color w:val="222222"/>
          <w:sz w:val="24"/>
          <w:szCs w:val="24"/>
          <w:shd w:val="clear" w:color="auto" w:fill="FFFFFF"/>
        </w:rPr>
        <w:t>Signal</w:t>
      </w:r>
      <w:r>
        <w:rPr>
          <w:rFonts w:ascii="Times New Roman" w:hAnsi="Times New Roman" w:cs="Times New Roman"/>
          <w:color w:val="222222"/>
          <w:sz w:val="24"/>
          <w:szCs w:val="24"/>
          <w:shd w:val="clear" w:color="auto" w:fill="FFFFFF"/>
        </w:rPr>
        <w:t>, which was published in German and other languages as a transnational mouthpiece for the Wehrmacht in conquered Europe.  Likewise, they ascended into leadership positions in the sprawling propaganda machines of the Foreign Office, Berlin academia, and the Waffen-SS, each of which similarly disseminated Europe-propaganda across the continent.  Important additions to their network included</w:t>
      </w:r>
      <w:r w:rsidR="00A03D39">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a) Foreign Office propaganda administrators such as Karl </w:t>
      </w:r>
      <w:proofErr w:type="spellStart"/>
      <w:r>
        <w:rPr>
          <w:rFonts w:ascii="Times New Roman" w:hAnsi="Times New Roman" w:cs="Times New Roman"/>
          <w:color w:val="222222"/>
          <w:sz w:val="24"/>
          <w:szCs w:val="24"/>
          <w:shd w:val="clear" w:color="auto" w:fill="FFFFFF"/>
        </w:rPr>
        <w:t>Megerle</w:t>
      </w:r>
      <w:proofErr w:type="spellEnd"/>
      <w:r>
        <w:rPr>
          <w:rFonts w:ascii="Times New Roman" w:hAnsi="Times New Roman" w:cs="Times New Roman"/>
          <w:color w:val="222222"/>
          <w:sz w:val="24"/>
          <w:szCs w:val="24"/>
          <w:shd w:val="clear" w:color="auto" w:fill="FFFFFF"/>
        </w:rPr>
        <w:t xml:space="preserve">, Paul Karl Schmidt, and Klaus Mehnert; b) propagandists in Berlin academies such as Franz Alfred Six, Axel </w:t>
      </w:r>
      <w:proofErr w:type="spellStart"/>
      <w:r>
        <w:rPr>
          <w:rFonts w:ascii="Times New Roman" w:hAnsi="Times New Roman" w:cs="Times New Roman"/>
          <w:color w:val="222222"/>
          <w:sz w:val="24"/>
          <w:szCs w:val="24"/>
          <w:shd w:val="clear" w:color="auto" w:fill="FFFFFF"/>
        </w:rPr>
        <w:t>Seeberg</w:t>
      </w:r>
      <w:proofErr w:type="spellEnd"/>
      <w:r>
        <w:rPr>
          <w:rFonts w:ascii="Times New Roman" w:hAnsi="Times New Roman" w:cs="Times New Roman"/>
          <w:color w:val="222222"/>
          <w:sz w:val="24"/>
          <w:szCs w:val="24"/>
          <w:shd w:val="clear" w:color="auto" w:fill="FFFFFF"/>
        </w:rPr>
        <w:t xml:space="preserve">, and Karl Heinz Pfeffer; c) commissioned officers in the military such as Waffen-SS propaganda-chief </w:t>
      </w:r>
      <w:proofErr w:type="spellStart"/>
      <w:r>
        <w:rPr>
          <w:rFonts w:ascii="Times New Roman" w:hAnsi="Times New Roman" w:cs="Times New Roman"/>
          <w:color w:val="222222"/>
          <w:sz w:val="24"/>
          <w:szCs w:val="24"/>
          <w:shd w:val="clear" w:color="auto" w:fill="FFFFFF"/>
        </w:rPr>
        <w:t>Gottlob</w:t>
      </w:r>
      <w:proofErr w:type="spellEnd"/>
      <w:r>
        <w:rPr>
          <w:rFonts w:ascii="Times New Roman" w:hAnsi="Times New Roman" w:cs="Times New Roman"/>
          <w:color w:val="222222"/>
          <w:sz w:val="24"/>
          <w:szCs w:val="24"/>
          <w:shd w:val="clear" w:color="auto" w:fill="FFFFFF"/>
        </w:rPr>
        <w:t xml:space="preserve"> Berger and Waffen-SS general Felix Steiner.  By 1940 the Europe-concept had been thoroughly reformulated into a wide-ranging propaganda discourse that served Nazi imperialism in dozens of languages across the continent.  This marriage of the Europe-concept with National Socialism drew upon much of the Nazi </w:t>
      </w:r>
      <w:r w:rsidRPr="00B801B1">
        <w:rPr>
          <w:rFonts w:ascii="Times New Roman" w:hAnsi="Times New Roman" w:cs="Times New Roman"/>
          <w:i/>
          <w:color w:val="222222"/>
          <w:sz w:val="24"/>
          <w:szCs w:val="24"/>
          <w:shd w:val="clear" w:color="auto" w:fill="FFFFFF"/>
        </w:rPr>
        <w:t>Weltanschauung</w:t>
      </w:r>
      <w:r>
        <w:rPr>
          <w:rFonts w:ascii="Times New Roman" w:hAnsi="Times New Roman" w:cs="Times New Roman"/>
          <w:color w:val="222222"/>
          <w:sz w:val="24"/>
          <w:szCs w:val="24"/>
          <w:shd w:val="clear" w:color="auto" w:fill="FFFFFF"/>
        </w:rPr>
        <w:t xml:space="preserve"> but also revised it in significant ways.  Throughout this dissertation we will call this unorthodox, revisionist discourse “Nazi Europeanism.”  </w:t>
      </w:r>
    </w:p>
    <w:p w14:paraId="7CC6F3D5" w14:textId="4C3D38B1" w:rsidR="001962C3" w:rsidRPr="006D70D4" w:rsidRDefault="001962C3" w:rsidP="001962C3">
      <w:pPr>
        <w:spacing w:line="480" w:lineRule="auto"/>
        <w:ind w:firstLine="720"/>
        <w:contextualSpacing/>
        <w:rPr>
          <w:rFonts w:ascii="Times New Roman" w:hAnsi="Times New Roman" w:cs="Times New Roman"/>
          <w:i/>
          <w:color w:val="222222"/>
          <w:sz w:val="24"/>
          <w:szCs w:val="24"/>
          <w:shd w:val="clear" w:color="auto" w:fill="FFFFFF"/>
        </w:rPr>
      </w:pPr>
      <w:r>
        <w:rPr>
          <w:rFonts w:ascii="Times New Roman" w:hAnsi="Times New Roman" w:cs="Times New Roman"/>
          <w:color w:val="222222"/>
          <w:sz w:val="24"/>
          <w:szCs w:val="24"/>
          <w:shd w:val="clear" w:color="auto" w:fill="FFFFFF"/>
        </w:rPr>
        <w:lastRenderedPageBreak/>
        <w:t xml:space="preserve">Most of these Nazi Europeanists served the regime until the bitter end, but by the end of the war many had become disillusioned with National Socialism and attempted to distance themselves from the regime.  Importantly, the Europe-concept was the primary vehicle for their estrangement from National Socialism – as they came to disavow National Socialism the Europe-concept was left remaining as their only ideological orientation.  While some Nazi Europeanists stubbornly supported National Socialism until the end of the war, most came to oppose the regime, and some even took careful steps to express that opposition.  This late disillusionment, however opportunistic it was, stimulated a form of memory politics in which they could distance themselves from the past without fully repudiating it.  National Socialism, they could argue, had failed Europeans by neglecting and falsifying the New Order of Europe and instead actually leading Europe further into the abyss of nationalism.  Furthermore, in the context of postwar European integration, the Europe-concept proved to be a useful tool for revising their past and reconciling themselves to the present.  Therefore, part II of this dissertation follows the former Nazi Europeanists across the “Zero Hour” of 1945 into the first decade of the </w:t>
      </w:r>
      <w:r w:rsidR="00DC68D9">
        <w:rPr>
          <w:rFonts w:ascii="Times New Roman" w:hAnsi="Times New Roman" w:cs="Times New Roman"/>
          <w:color w:val="222222"/>
          <w:sz w:val="24"/>
          <w:szCs w:val="24"/>
          <w:shd w:val="clear" w:color="auto" w:fill="FFFFFF"/>
        </w:rPr>
        <w:t xml:space="preserve">West German </w:t>
      </w:r>
      <w:r>
        <w:rPr>
          <w:rFonts w:ascii="Times New Roman" w:hAnsi="Times New Roman" w:cs="Times New Roman"/>
          <w:color w:val="222222"/>
          <w:sz w:val="24"/>
          <w:szCs w:val="24"/>
          <w:shd w:val="clear" w:color="auto" w:fill="FFFFFF"/>
        </w:rPr>
        <w:t xml:space="preserve">Federal Republic, illustrating continuities and discontinuities in their Europe-concept.  Former Nazi Europeanists attempted to separate the Europe-concept from National Socialism but also retain many of its core precepts by developing what we will call “post-Nazi Europeanism.”  This was an attempt to salvage the radical Conservative Revolutionary tradition from National Socialism by projecting the post-Nazi Europe-concept onto the postwar politics of European integration during the </w:t>
      </w:r>
      <w:r>
        <w:rPr>
          <w:rFonts w:ascii="Times New Roman" w:hAnsi="Times New Roman" w:cs="Times New Roman"/>
          <w:color w:val="222222"/>
          <w:sz w:val="24"/>
          <w:szCs w:val="24"/>
          <w:shd w:val="clear" w:color="auto" w:fill="FFFFFF"/>
        </w:rPr>
        <w:lastRenderedPageBreak/>
        <w:t xml:space="preserve">debates of the late 1940s and early 1950s.  Many of this dissertation’s key figures succeeded in resurrecting prestigious careers in postwar West Germany where they obtained a remarkable degree of influence in journalism as leading public advocates of European integration.  They included: Giselher Wirsing, Klaus Mehnert, Eugen Gerstenmaier, Hans </w:t>
      </w:r>
      <w:proofErr w:type="spellStart"/>
      <w:r>
        <w:rPr>
          <w:rFonts w:ascii="Times New Roman" w:hAnsi="Times New Roman" w:cs="Times New Roman"/>
          <w:color w:val="222222"/>
          <w:sz w:val="24"/>
          <w:szCs w:val="24"/>
          <w:shd w:val="clear" w:color="auto" w:fill="FFFFFF"/>
        </w:rPr>
        <w:t>Zehrer</w:t>
      </w:r>
      <w:proofErr w:type="spellEnd"/>
      <w:r>
        <w:rPr>
          <w:rFonts w:ascii="Times New Roman" w:hAnsi="Times New Roman" w:cs="Times New Roman"/>
          <w:color w:val="222222"/>
          <w:sz w:val="24"/>
          <w:szCs w:val="24"/>
          <w:shd w:val="clear" w:color="auto" w:fill="FFFFFF"/>
        </w:rPr>
        <w:t xml:space="preserve">, Axel </w:t>
      </w:r>
      <w:proofErr w:type="spellStart"/>
      <w:r>
        <w:rPr>
          <w:rFonts w:ascii="Times New Roman" w:hAnsi="Times New Roman" w:cs="Times New Roman"/>
          <w:color w:val="222222"/>
          <w:sz w:val="24"/>
          <w:szCs w:val="24"/>
          <w:shd w:val="clear" w:color="auto" w:fill="FFFFFF"/>
        </w:rPr>
        <w:t>Seeberg</w:t>
      </w:r>
      <w:proofErr w:type="spellEnd"/>
      <w:r>
        <w:rPr>
          <w:rFonts w:ascii="Times New Roman" w:hAnsi="Times New Roman" w:cs="Times New Roman"/>
          <w:color w:val="222222"/>
          <w:sz w:val="24"/>
          <w:szCs w:val="24"/>
          <w:shd w:val="clear" w:color="auto" w:fill="FFFFFF"/>
        </w:rPr>
        <w:t xml:space="preserve">, and Paul Karl Schmidt - </w:t>
      </w:r>
      <w:r w:rsidR="00DF6CA1">
        <w:rPr>
          <w:rFonts w:ascii="Times New Roman" w:hAnsi="Times New Roman" w:cs="Times New Roman"/>
          <w:color w:val="222222"/>
          <w:sz w:val="24"/>
          <w:szCs w:val="24"/>
          <w:shd w:val="clear" w:color="auto" w:fill="FFFFFF"/>
        </w:rPr>
        <w:t>most</w:t>
      </w:r>
      <w:r>
        <w:rPr>
          <w:rFonts w:ascii="Times New Roman" w:hAnsi="Times New Roman" w:cs="Times New Roman"/>
          <w:color w:val="222222"/>
          <w:sz w:val="24"/>
          <w:szCs w:val="24"/>
          <w:shd w:val="clear" w:color="auto" w:fill="FFFFFF"/>
        </w:rPr>
        <w:t xml:space="preserve"> of whom had prolific careers as chief editors and/or leading editorialists in two of the most-read political periodi</w:t>
      </w:r>
      <w:r w:rsidRPr="00854875">
        <w:rPr>
          <w:rFonts w:ascii="Times New Roman" w:hAnsi="Times New Roman" w:cs="Times New Roman"/>
          <w:color w:val="222222"/>
          <w:sz w:val="24"/>
          <w:szCs w:val="24"/>
          <w:shd w:val="clear" w:color="auto" w:fill="FFFFFF"/>
        </w:rPr>
        <w:t>cals in</w:t>
      </w:r>
      <w:r>
        <w:rPr>
          <w:rFonts w:ascii="Times New Roman" w:hAnsi="Times New Roman" w:cs="Times New Roman"/>
          <w:color w:val="222222"/>
          <w:sz w:val="24"/>
          <w:szCs w:val="24"/>
          <w:shd w:val="clear" w:color="auto" w:fill="FFFFFF"/>
        </w:rPr>
        <w:t xml:space="preserve"> the first decade of</w:t>
      </w:r>
      <w:r w:rsidRPr="00854875">
        <w:rPr>
          <w:rFonts w:ascii="Times New Roman" w:hAnsi="Times New Roman" w:cs="Times New Roman"/>
          <w:color w:val="222222"/>
          <w:sz w:val="24"/>
          <w:szCs w:val="24"/>
          <w:shd w:val="clear" w:color="auto" w:fill="FFFFFF"/>
        </w:rPr>
        <w:t xml:space="preserve"> postwar West Germany</w:t>
      </w:r>
      <w:r>
        <w:rPr>
          <w:rFonts w:ascii="Times New Roman" w:hAnsi="Times New Roman" w:cs="Times New Roman"/>
          <w:color w:val="222222"/>
          <w:sz w:val="24"/>
          <w:szCs w:val="24"/>
          <w:shd w:val="clear" w:color="auto" w:fill="FFFFFF"/>
        </w:rPr>
        <w:t>:</w:t>
      </w:r>
      <w:r w:rsidRPr="00854875">
        <w:rPr>
          <w:rFonts w:ascii="Times New Roman" w:hAnsi="Times New Roman" w:cs="Times New Roman"/>
          <w:color w:val="222222"/>
          <w:sz w:val="24"/>
          <w:szCs w:val="24"/>
          <w:shd w:val="clear" w:color="auto" w:fill="FFFFFF"/>
        </w:rPr>
        <w:t xml:space="preserve"> </w:t>
      </w:r>
      <w:r>
        <w:rPr>
          <w:rFonts w:ascii="Times New Roman" w:hAnsi="Times New Roman" w:cs="Times New Roman"/>
          <w:i/>
          <w:color w:val="222222"/>
          <w:sz w:val="24"/>
          <w:szCs w:val="24"/>
          <w:shd w:val="clear" w:color="auto" w:fill="FFFFFF"/>
        </w:rPr>
        <w:t>Christ und Welt</w:t>
      </w:r>
      <w:r>
        <w:rPr>
          <w:rFonts w:ascii="Times New Roman" w:hAnsi="Times New Roman" w:cs="Times New Roman"/>
          <w:color w:val="222222"/>
          <w:sz w:val="24"/>
          <w:szCs w:val="24"/>
          <w:shd w:val="clear" w:color="auto" w:fill="FFFFFF"/>
        </w:rPr>
        <w:t xml:space="preserve"> and </w:t>
      </w:r>
      <w:r w:rsidR="00B40BFF" w:rsidRPr="00B40BFF">
        <w:rPr>
          <w:rFonts w:ascii="Times New Roman" w:hAnsi="Times New Roman" w:cs="Times New Roman"/>
          <w:i/>
          <w:iCs/>
          <w:color w:val="222222"/>
          <w:sz w:val="24"/>
          <w:szCs w:val="24"/>
          <w:shd w:val="clear" w:color="auto" w:fill="FFFFFF"/>
        </w:rPr>
        <w:t>Sonntagsblatt</w:t>
      </w:r>
      <w:r>
        <w:rPr>
          <w:rFonts w:ascii="Times New Roman" w:hAnsi="Times New Roman" w:cs="Times New Roman"/>
          <w:i/>
          <w:color w:val="222222"/>
          <w:sz w:val="24"/>
          <w:szCs w:val="24"/>
          <w:shd w:val="clear" w:color="auto" w:fill="FFFFFF"/>
        </w:rPr>
        <w:t>.</w:t>
      </w:r>
    </w:p>
    <w:p w14:paraId="7785211F" w14:textId="2E52D6EB" w:rsidR="001962C3" w:rsidRPr="008E3A1E" w:rsidRDefault="001962C3" w:rsidP="001962C3">
      <w:pPr>
        <w:spacing w:line="480" w:lineRule="auto"/>
        <w:ind w:firstLine="720"/>
        <w:contextualSpacing/>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Part II will also trace the continuation of the Europe-concept in the West German military milieu, arguing that the Europe-concept was bridged into postwar military circles by influential elites such as Ernst </w:t>
      </w:r>
      <w:proofErr w:type="spellStart"/>
      <w:r w:rsidRPr="00C10A1C">
        <w:rPr>
          <w:rFonts w:ascii="Times New Roman" w:hAnsi="Times New Roman" w:cs="Times New Roman"/>
          <w:color w:val="222222"/>
          <w:sz w:val="24"/>
          <w:szCs w:val="24"/>
          <w:shd w:val="clear" w:color="auto" w:fill="FFFFFF"/>
        </w:rPr>
        <w:t>J</w:t>
      </w:r>
      <w:r>
        <w:rPr>
          <w:rFonts w:ascii="Times New Roman" w:hAnsi="Times New Roman" w:cs="Times New Roman"/>
          <w:color w:val="222222"/>
          <w:sz w:val="24"/>
          <w:szCs w:val="24"/>
          <w:shd w:val="clear" w:color="auto" w:fill="FFFFFF"/>
        </w:rPr>
        <w:t>ünger</w:t>
      </w:r>
      <w:proofErr w:type="spellEnd"/>
      <w:r>
        <w:rPr>
          <w:rFonts w:ascii="Times New Roman" w:hAnsi="Times New Roman" w:cs="Times New Roman"/>
          <w:color w:val="222222"/>
          <w:sz w:val="24"/>
          <w:szCs w:val="24"/>
          <w:shd w:val="clear" w:color="auto" w:fill="FFFFFF"/>
        </w:rPr>
        <w:t xml:space="preserve">, Hans Speidel, and Felix Steiner who sought to revise the German military tradition by anchoring it in the Europe-concept as opposed to nationalism.  This advocacy took place in the context of the short-lived campaign to create a European Army from 1950-1954, which </w:t>
      </w:r>
      <w:r w:rsidRPr="00854875">
        <w:rPr>
          <w:rFonts w:ascii="Times New Roman" w:hAnsi="Times New Roman" w:cs="Times New Roman"/>
          <w:color w:val="222222"/>
          <w:sz w:val="24"/>
          <w:szCs w:val="24"/>
          <w:shd w:val="clear" w:color="auto" w:fill="FFFFFF"/>
        </w:rPr>
        <w:t xml:space="preserve">opened the door for liberals in West Germany </w:t>
      </w:r>
      <w:r>
        <w:rPr>
          <w:rFonts w:ascii="Times New Roman" w:hAnsi="Times New Roman" w:cs="Times New Roman"/>
          <w:color w:val="222222"/>
          <w:sz w:val="24"/>
          <w:szCs w:val="24"/>
          <w:shd w:val="clear" w:color="auto" w:fill="FFFFFF"/>
        </w:rPr>
        <w:t>as well as</w:t>
      </w:r>
      <w:r w:rsidRPr="00854875">
        <w:rPr>
          <w:rFonts w:ascii="Times New Roman" w:hAnsi="Times New Roman" w:cs="Times New Roman"/>
          <w:color w:val="222222"/>
          <w:sz w:val="24"/>
          <w:szCs w:val="24"/>
          <w:shd w:val="clear" w:color="auto" w:fill="FFFFFF"/>
        </w:rPr>
        <w:t xml:space="preserve"> American occupation authorities to accommodate a previously hostile milieu into their </w:t>
      </w:r>
      <w:r>
        <w:rPr>
          <w:rFonts w:ascii="Times New Roman" w:hAnsi="Times New Roman" w:cs="Times New Roman"/>
          <w:color w:val="222222"/>
          <w:sz w:val="24"/>
          <w:szCs w:val="24"/>
          <w:shd w:val="clear" w:color="auto" w:fill="FFFFFF"/>
        </w:rPr>
        <w:t>Cold War</w:t>
      </w:r>
      <w:r w:rsidRPr="00854875">
        <w:rPr>
          <w:rFonts w:ascii="Times New Roman" w:hAnsi="Times New Roman" w:cs="Times New Roman"/>
          <w:color w:val="222222"/>
          <w:sz w:val="24"/>
          <w:szCs w:val="24"/>
          <w:shd w:val="clear" w:color="auto" w:fill="FFFFFF"/>
        </w:rPr>
        <w:t xml:space="preserve"> liberal politics</w:t>
      </w:r>
      <w:r>
        <w:rPr>
          <w:rFonts w:ascii="Times New Roman" w:hAnsi="Times New Roman" w:cs="Times New Roman"/>
          <w:color w:val="222222"/>
          <w:sz w:val="24"/>
          <w:szCs w:val="24"/>
          <w:shd w:val="clear" w:color="auto" w:fill="FFFFFF"/>
        </w:rPr>
        <w:t>.  In fact, the final chapter in this dissertation will illustrate that</w:t>
      </w:r>
      <w:r w:rsidRPr="00854875">
        <w:rPr>
          <w:rFonts w:ascii="Times New Roman" w:hAnsi="Times New Roman" w:cs="Times New Roman"/>
          <w:color w:val="222222"/>
          <w:sz w:val="24"/>
          <w:szCs w:val="24"/>
          <w:shd w:val="clear" w:color="auto" w:fill="FFFFFF"/>
        </w:rPr>
        <w:t xml:space="preserve"> this reconciliation </w:t>
      </w:r>
      <w:r>
        <w:rPr>
          <w:rFonts w:ascii="Times New Roman" w:hAnsi="Times New Roman" w:cs="Times New Roman"/>
          <w:color w:val="222222"/>
          <w:sz w:val="24"/>
          <w:szCs w:val="24"/>
          <w:shd w:val="clear" w:color="auto" w:fill="FFFFFF"/>
        </w:rPr>
        <w:t>produced a</w:t>
      </w:r>
      <w:r w:rsidRPr="00854875">
        <w:rPr>
          <w:rFonts w:ascii="Times New Roman" w:hAnsi="Times New Roman" w:cs="Times New Roman"/>
          <w:color w:val="222222"/>
          <w:sz w:val="24"/>
          <w:szCs w:val="24"/>
          <w:shd w:val="clear" w:color="auto" w:fill="FFFFFF"/>
        </w:rPr>
        <w:t xml:space="preserve"> liaison </w:t>
      </w:r>
      <w:r>
        <w:rPr>
          <w:rFonts w:ascii="Times New Roman" w:hAnsi="Times New Roman" w:cs="Times New Roman"/>
          <w:color w:val="222222"/>
          <w:sz w:val="24"/>
          <w:szCs w:val="24"/>
          <w:shd w:val="clear" w:color="auto" w:fill="FFFFFF"/>
        </w:rPr>
        <w:t>between former Nazi Europeanists and covert</w:t>
      </w:r>
      <w:r w:rsidRPr="00854875">
        <w:rPr>
          <w:rFonts w:ascii="Times New Roman" w:hAnsi="Times New Roman" w:cs="Times New Roman"/>
          <w:color w:val="222222"/>
          <w:sz w:val="24"/>
          <w:szCs w:val="24"/>
          <w:shd w:val="clear" w:color="auto" w:fill="FFFFFF"/>
        </w:rPr>
        <w:t xml:space="preserve"> U.S. and West German </w:t>
      </w:r>
      <w:r>
        <w:rPr>
          <w:rFonts w:ascii="Times New Roman" w:hAnsi="Times New Roman" w:cs="Times New Roman"/>
          <w:color w:val="222222"/>
          <w:sz w:val="24"/>
          <w:szCs w:val="24"/>
          <w:shd w:val="clear" w:color="auto" w:fill="FFFFFF"/>
        </w:rPr>
        <w:t>public relations</w:t>
      </w:r>
      <w:r w:rsidRPr="00854875">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intelligence</w:t>
      </w:r>
      <w:r w:rsidRPr="00854875">
        <w:rPr>
          <w:rFonts w:ascii="Times New Roman" w:hAnsi="Times New Roman" w:cs="Times New Roman"/>
          <w:color w:val="222222"/>
          <w:sz w:val="24"/>
          <w:szCs w:val="24"/>
          <w:shd w:val="clear" w:color="auto" w:fill="FFFFFF"/>
        </w:rPr>
        <w:t xml:space="preserve"> operations</w:t>
      </w:r>
      <w:r>
        <w:rPr>
          <w:rFonts w:ascii="Times New Roman" w:hAnsi="Times New Roman" w:cs="Times New Roman"/>
          <w:color w:val="222222"/>
          <w:sz w:val="24"/>
          <w:szCs w:val="24"/>
          <w:shd w:val="clear" w:color="auto" w:fill="FFFFFF"/>
        </w:rPr>
        <w:t xml:space="preserve"> called “Operation KMMANLY” and “Operation QKSNITCH,” which were designed by American intelligence officers to democratize and de-nationalize German veterans while simultaneously encouraging their participation in rearmament.  These operations expanded the reach of the Europe-concept to West German veterans, </w:t>
      </w:r>
      <w:r>
        <w:rPr>
          <w:rFonts w:ascii="Times New Roman" w:hAnsi="Times New Roman" w:cs="Times New Roman"/>
          <w:color w:val="222222"/>
          <w:sz w:val="24"/>
          <w:szCs w:val="24"/>
          <w:shd w:val="clear" w:color="auto" w:fill="FFFFFF"/>
        </w:rPr>
        <w:lastRenderedPageBreak/>
        <w:t xml:space="preserve">and by the end of the 1940s former Nazi-Europeanists had attained leading positions in the most influential veteran periodicals such as the </w:t>
      </w:r>
      <w:r>
        <w:rPr>
          <w:rFonts w:ascii="Times New Roman" w:hAnsi="Times New Roman" w:cs="Times New Roman"/>
          <w:i/>
          <w:sz w:val="24"/>
        </w:rPr>
        <w:t xml:space="preserve">Deutsche </w:t>
      </w:r>
      <w:proofErr w:type="spellStart"/>
      <w:r>
        <w:rPr>
          <w:rFonts w:ascii="Times New Roman" w:hAnsi="Times New Roman" w:cs="Times New Roman"/>
          <w:i/>
          <w:sz w:val="24"/>
        </w:rPr>
        <w:t>Soldaten</w:t>
      </w:r>
      <w:proofErr w:type="spellEnd"/>
      <w:r>
        <w:rPr>
          <w:rFonts w:ascii="Times New Roman" w:hAnsi="Times New Roman" w:cs="Times New Roman"/>
          <w:i/>
          <w:sz w:val="24"/>
        </w:rPr>
        <w:t>-Zeitung</w:t>
      </w:r>
      <w:r>
        <w:rPr>
          <w:rFonts w:ascii="Times New Roman" w:hAnsi="Times New Roman" w:cs="Times New Roman"/>
          <w:color w:val="222222"/>
          <w:sz w:val="24"/>
          <w:szCs w:val="24"/>
          <w:shd w:val="clear" w:color="auto" w:fill="FFFFFF"/>
        </w:rPr>
        <w:t xml:space="preserve"> as well as the most influential officers’ clubs such as the </w:t>
      </w:r>
      <w:r>
        <w:rPr>
          <w:rFonts w:ascii="Times New Roman" w:hAnsi="Times New Roman" w:cs="Times New Roman"/>
          <w:i/>
          <w:sz w:val="24"/>
        </w:rPr>
        <w:t xml:space="preserve">Gesellschaft </w:t>
      </w:r>
      <w:proofErr w:type="spellStart"/>
      <w:r w:rsidRPr="00E77DD1">
        <w:rPr>
          <w:rFonts w:ascii="Times New Roman" w:hAnsi="Times New Roman" w:cs="Times New Roman"/>
          <w:i/>
          <w:sz w:val="24"/>
        </w:rPr>
        <w:t>fü</w:t>
      </w:r>
      <w:r>
        <w:rPr>
          <w:rFonts w:ascii="Times New Roman" w:hAnsi="Times New Roman" w:cs="Times New Roman"/>
          <w:i/>
          <w:sz w:val="24"/>
        </w:rPr>
        <w:t>r</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Wehrkunde</w:t>
      </w:r>
      <w:proofErr w:type="spellEnd"/>
      <w:r>
        <w:rPr>
          <w:rFonts w:ascii="Times New Roman" w:hAnsi="Times New Roman" w:cs="Times New Roman"/>
          <w:sz w:val="24"/>
        </w:rPr>
        <w:t xml:space="preserve">.  </w:t>
      </w:r>
      <w:r>
        <w:rPr>
          <w:rFonts w:ascii="Times New Roman" w:hAnsi="Times New Roman" w:cs="Times New Roman"/>
          <w:color w:val="222222"/>
          <w:sz w:val="24"/>
          <w:szCs w:val="24"/>
          <w:shd w:val="clear" w:color="auto" w:fill="FFFFFF"/>
        </w:rPr>
        <w:t>These projects attracted additional social elites who advocated the Europe-concept within the veteran community.  Especially significant among these additions were</w:t>
      </w:r>
      <w:r w:rsidRPr="008E3A1E">
        <w:rPr>
          <w:rFonts w:ascii="Times New Roman" w:hAnsi="Times New Roman" w:cs="Times New Roman"/>
          <w:color w:val="222222"/>
          <w:sz w:val="24"/>
          <w:szCs w:val="24"/>
          <w:shd w:val="clear" w:color="auto" w:fill="FFFFFF"/>
        </w:rPr>
        <w:t xml:space="preserve"> former commissioned officers </w:t>
      </w:r>
      <w:r>
        <w:rPr>
          <w:rFonts w:ascii="Times New Roman" w:hAnsi="Times New Roman" w:cs="Times New Roman"/>
          <w:color w:val="222222"/>
          <w:sz w:val="24"/>
          <w:szCs w:val="24"/>
          <w:shd w:val="clear" w:color="auto" w:fill="FFFFFF"/>
        </w:rPr>
        <w:t xml:space="preserve">of the </w:t>
      </w:r>
      <w:r w:rsidRPr="00013ED6">
        <w:rPr>
          <w:rFonts w:ascii="Times New Roman" w:hAnsi="Times New Roman" w:cs="Times New Roman"/>
          <w:color w:val="222222"/>
          <w:sz w:val="24"/>
          <w:szCs w:val="24"/>
          <w:shd w:val="clear" w:color="auto" w:fill="FFFFFF"/>
        </w:rPr>
        <w:t>Wehrmacht</w:t>
      </w:r>
      <w:r>
        <w:rPr>
          <w:rFonts w:ascii="Times New Roman" w:hAnsi="Times New Roman" w:cs="Times New Roman"/>
          <w:i/>
          <w:color w:val="222222"/>
          <w:sz w:val="24"/>
          <w:szCs w:val="24"/>
          <w:shd w:val="clear" w:color="auto" w:fill="FFFFFF"/>
        </w:rPr>
        <w:t xml:space="preserve"> </w:t>
      </w:r>
      <w:r w:rsidRPr="008E3A1E">
        <w:rPr>
          <w:rFonts w:ascii="Times New Roman" w:hAnsi="Times New Roman" w:cs="Times New Roman"/>
          <w:color w:val="222222"/>
          <w:sz w:val="24"/>
          <w:szCs w:val="24"/>
          <w:shd w:val="clear" w:color="auto" w:fill="FFFFFF"/>
        </w:rPr>
        <w:t>Johann von Kielmansegg,</w:t>
      </w:r>
      <w:r>
        <w:rPr>
          <w:rFonts w:ascii="Times New Roman" w:hAnsi="Times New Roman" w:cs="Times New Roman"/>
          <w:color w:val="222222"/>
          <w:sz w:val="24"/>
          <w:szCs w:val="24"/>
          <w:shd w:val="clear" w:color="auto" w:fill="FFFFFF"/>
        </w:rPr>
        <w:t xml:space="preserve"> Erich Dethleffsen,</w:t>
      </w:r>
      <w:r w:rsidRPr="00AE1C9A">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Arno Werner Uhlig,</w:t>
      </w:r>
      <w:r w:rsidRPr="008E3A1E">
        <w:rPr>
          <w:rFonts w:ascii="Times New Roman" w:hAnsi="Times New Roman" w:cs="Times New Roman"/>
          <w:color w:val="222222"/>
          <w:sz w:val="24"/>
          <w:szCs w:val="24"/>
          <w:shd w:val="clear" w:color="auto" w:fill="FFFFFF"/>
        </w:rPr>
        <w:t xml:space="preserve"> Robert Knauss, Georg von </w:t>
      </w:r>
      <w:proofErr w:type="spellStart"/>
      <w:r w:rsidRPr="008E3A1E">
        <w:rPr>
          <w:rFonts w:ascii="Times New Roman" w:hAnsi="Times New Roman" w:cs="Times New Roman"/>
          <w:color w:val="222222"/>
          <w:sz w:val="24"/>
          <w:szCs w:val="24"/>
          <w:shd w:val="clear" w:color="auto" w:fill="FFFFFF"/>
        </w:rPr>
        <w:t>Sodenstern</w:t>
      </w:r>
      <w:proofErr w:type="spellEnd"/>
      <w:r w:rsidRPr="008E3A1E">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and </w:t>
      </w:r>
      <w:r w:rsidRPr="008E3A1E">
        <w:rPr>
          <w:rFonts w:ascii="Times New Roman" w:hAnsi="Times New Roman" w:cs="Times New Roman"/>
          <w:color w:val="222222"/>
          <w:sz w:val="24"/>
          <w:szCs w:val="24"/>
          <w:shd w:val="clear" w:color="auto" w:fill="FFFFFF"/>
        </w:rPr>
        <w:t>Günther Blumentritt</w:t>
      </w:r>
      <w:r>
        <w:rPr>
          <w:rFonts w:ascii="Times New Roman" w:hAnsi="Times New Roman" w:cs="Times New Roman"/>
          <w:color w:val="222222"/>
          <w:sz w:val="24"/>
          <w:szCs w:val="24"/>
          <w:shd w:val="clear" w:color="auto" w:fill="FFFFFF"/>
        </w:rPr>
        <w:t>.  Many of these figures played an important role in the official re-founding of the West German military in the early 1950s and the Europe-concept was at the center of their activities vis-à-vis this new military establishment.</w:t>
      </w:r>
    </w:p>
    <w:p w14:paraId="49548E15" w14:textId="77777777" w:rsidR="001962C3" w:rsidRDefault="001962C3" w:rsidP="001962C3">
      <w:pPr>
        <w:spacing w:line="480" w:lineRule="auto"/>
        <w:contextualSpacing/>
        <w:rPr>
          <w:rFonts w:ascii="Times New Roman" w:hAnsi="Times New Roman" w:cs="Times New Roman"/>
          <w:sz w:val="24"/>
          <w:szCs w:val="24"/>
          <w:shd w:val="clear" w:color="auto" w:fill="FFFFFF"/>
        </w:rPr>
      </w:pPr>
      <w:bookmarkStart w:id="5" w:name="_Hlk20677221"/>
      <w:r>
        <w:rPr>
          <w:rFonts w:ascii="Times New Roman" w:hAnsi="Times New Roman" w:cs="Times New Roman"/>
          <w:color w:val="222222"/>
          <w:sz w:val="24"/>
          <w:szCs w:val="24"/>
          <w:shd w:val="clear" w:color="auto" w:fill="FFFFFF"/>
        </w:rPr>
        <w:tab/>
        <w:t xml:space="preserve">The primary thesis of this dissertation is three-fold: a) the conservative Europe-concept is a hitherto </w:t>
      </w:r>
      <w:r w:rsidRPr="00D02A90">
        <w:rPr>
          <w:rFonts w:ascii="Times New Roman" w:hAnsi="Times New Roman" w:cs="Times New Roman"/>
          <w:sz w:val="24"/>
          <w:szCs w:val="24"/>
          <w:shd w:val="clear" w:color="auto" w:fill="FFFFFF"/>
        </w:rPr>
        <w:t xml:space="preserve">neglected and dismissed ideology which was highly influential </w:t>
      </w:r>
      <w:r>
        <w:rPr>
          <w:rFonts w:ascii="Times New Roman" w:hAnsi="Times New Roman" w:cs="Times New Roman"/>
          <w:sz w:val="24"/>
          <w:szCs w:val="24"/>
          <w:shd w:val="clear" w:color="auto" w:fill="FFFFFF"/>
        </w:rPr>
        <w:t>across</w:t>
      </w:r>
      <w:r w:rsidRPr="00D02A90">
        <w:rPr>
          <w:rFonts w:ascii="Times New Roman" w:hAnsi="Times New Roman" w:cs="Times New Roman"/>
          <w:sz w:val="24"/>
          <w:szCs w:val="24"/>
          <w:shd w:val="clear" w:color="auto" w:fill="FFFFFF"/>
        </w:rPr>
        <w:t xml:space="preserve"> all three examined time periods of German history; b) this influence was </w:t>
      </w:r>
      <w:r>
        <w:rPr>
          <w:rFonts w:ascii="Times New Roman" w:hAnsi="Times New Roman" w:cs="Times New Roman"/>
          <w:sz w:val="24"/>
          <w:szCs w:val="24"/>
          <w:shd w:val="clear" w:color="auto" w:fill="FFFFFF"/>
        </w:rPr>
        <w:t>a result of</w:t>
      </w:r>
      <w:r w:rsidRPr="00D02A90">
        <w:rPr>
          <w:rFonts w:ascii="Times New Roman" w:hAnsi="Times New Roman" w:cs="Times New Roman"/>
          <w:sz w:val="24"/>
          <w:szCs w:val="24"/>
          <w:shd w:val="clear" w:color="auto" w:fill="FFFFFF"/>
        </w:rPr>
        <w:t xml:space="preserve"> the Europe-concept’s explicit reformulation of the enduring German </w:t>
      </w:r>
      <w:r w:rsidRPr="00842B15">
        <w:rPr>
          <w:rFonts w:ascii="Times New Roman" w:hAnsi="Times New Roman" w:cs="Times New Roman"/>
          <w:i/>
          <w:sz w:val="24"/>
          <w:szCs w:val="24"/>
          <w:shd w:val="clear" w:color="auto" w:fill="FFFFFF"/>
        </w:rPr>
        <w:t>völkisch</w:t>
      </w:r>
      <w:r w:rsidRPr="00D02A90">
        <w:rPr>
          <w:rFonts w:ascii="Times New Roman" w:hAnsi="Times New Roman" w:cs="Times New Roman"/>
          <w:sz w:val="24"/>
          <w:szCs w:val="24"/>
          <w:shd w:val="clear" w:color="auto" w:fill="FFFFFF"/>
        </w:rPr>
        <w:t xml:space="preserve"> tradition </w:t>
      </w:r>
      <w:r>
        <w:rPr>
          <w:rFonts w:ascii="Times New Roman" w:hAnsi="Times New Roman" w:cs="Times New Roman"/>
          <w:sz w:val="24"/>
          <w:szCs w:val="24"/>
          <w:shd w:val="clear" w:color="auto" w:fill="FFFFFF"/>
        </w:rPr>
        <w:t>in such a way</w:t>
      </w:r>
      <w:r w:rsidRPr="00D02A90">
        <w:rPr>
          <w:rFonts w:ascii="Times New Roman" w:hAnsi="Times New Roman" w:cs="Times New Roman"/>
          <w:sz w:val="24"/>
          <w:szCs w:val="24"/>
          <w:shd w:val="clear" w:color="auto" w:fill="FFFFFF"/>
        </w:rPr>
        <w:t xml:space="preserve"> that</w:t>
      </w:r>
      <w:r>
        <w:rPr>
          <w:rFonts w:ascii="Times New Roman" w:hAnsi="Times New Roman" w:cs="Times New Roman"/>
          <w:sz w:val="24"/>
          <w:szCs w:val="24"/>
          <w:shd w:val="clear" w:color="auto" w:fill="FFFFFF"/>
        </w:rPr>
        <w:t xml:space="preserve"> expanded the definition of the historical ethnic community (from Germany to Europe) and thereby addressed the perceived political inadequacy of nationalism during and after the Second World War</w:t>
      </w:r>
      <w:r w:rsidRPr="00D02A90">
        <w:rPr>
          <w:rFonts w:ascii="Times New Roman" w:hAnsi="Times New Roman" w:cs="Times New Roman"/>
          <w:sz w:val="24"/>
          <w:szCs w:val="24"/>
          <w:shd w:val="clear" w:color="auto" w:fill="FFFFFF"/>
        </w:rPr>
        <w:t xml:space="preserve">; and c) </w:t>
      </w:r>
      <w:r>
        <w:rPr>
          <w:rFonts w:ascii="Times New Roman" w:hAnsi="Times New Roman" w:cs="Times New Roman"/>
          <w:sz w:val="24"/>
          <w:szCs w:val="24"/>
          <w:shd w:val="clear" w:color="auto" w:fill="FFFFFF"/>
        </w:rPr>
        <w:t xml:space="preserve">the Europe-concept contributed to the de-radicalization of German conservatism by assisting a transition from the anti-democratic Conservative Revolutionary impulse to the postwar West German politics of liberal democracy – a convergence that moderated the instinctive illiberalism of German conservatism. </w:t>
      </w:r>
    </w:p>
    <w:p w14:paraId="4BDBA427" w14:textId="77777777" w:rsidR="001962C3" w:rsidRPr="006A65F7" w:rsidRDefault="001962C3" w:rsidP="006A65F7">
      <w:pPr>
        <w:spacing w:line="480" w:lineRule="auto"/>
        <w:contextualSpacing/>
        <w:rPr>
          <w:rFonts w:ascii="Times New Roman" w:hAnsi="Times New Roman" w:cs="Times New Roman"/>
          <w:bCs/>
          <w:sz w:val="24"/>
          <w:szCs w:val="24"/>
          <w:u w:val="single"/>
          <w:shd w:val="clear" w:color="auto" w:fill="FFFFFF"/>
        </w:rPr>
      </w:pPr>
      <w:bookmarkStart w:id="6" w:name="_Hlk20603939"/>
      <w:bookmarkEnd w:id="5"/>
      <w:r w:rsidRPr="006A65F7">
        <w:rPr>
          <w:rFonts w:ascii="Times New Roman" w:hAnsi="Times New Roman" w:cs="Times New Roman"/>
          <w:bCs/>
          <w:sz w:val="24"/>
          <w:szCs w:val="24"/>
          <w:u w:val="single"/>
          <w:shd w:val="clear" w:color="auto" w:fill="FFFFFF"/>
        </w:rPr>
        <w:lastRenderedPageBreak/>
        <w:t>The Sonderweg, Völkisch Ideology, and Europeanism</w:t>
      </w:r>
    </w:p>
    <w:bookmarkEnd w:id="6"/>
    <w:p w14:paraId="443554EB" w14:textId="54C380BF" w:rsidR="001962C3" w:rsidRDefault="001962C3" w:rsidP="001962C3">
      <w:pPr>
        <w:spacing w:line="480" w:lineRule="auto"/>
        <w:contextualSpacing/>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ab/>
        <w:t xml:space="preserve">This thesis is anchored in the </w:t>
      </w:r>
      <w:r>
        <w:rPr>
          <w:rFonts w:ascii="Times New Roman" w:hAnsi="Times New Roman" w:cs="Times New Roman"/>
          <w:i/>
          <w:color w:val="222222"/>
          <w:sz w:val="24"/>
          <w:szCs w:val="24"/>
          <w:shd w:val="clear" w:color="auto" w:fill="FFFFFF"/>
        </w:rPr>
        <w:t xml:space="preserve">Sonderweg </w:t>
      </w:r>
      <w:r>
        <w:rPr>
          <w:rFonts w:ascii="Times New Roman" w:hAnsi="Times New Roman" w:cs="Times New Roman"/>
          <w:color w:val="222222"/>
          <w:sz w:val="24"/>
          <w:szCs w:val="24"/>
          <w:shd w:val="clear" w:color="auto" w:fill="FFFFFF"/>
        </w:rPr>
        <w:t>interpretation of German history - the assertion that German history, especially the disaster of National Socialism, was to significant extent informed by historical continuities.</w:t>
      </w:r>
      <w:r>
        <w:rPr>
          <w:rStyle w:val="FootnoteReference"/>
          <w:rFonts w:ascii="Times New Roman" w:hAnsi="Times New Roman" w:cs="Times New Roman"/>
          <w:color w:val="222222"/>
          <w:sz w:val="24"/>
          <w:szCs w:val="24"/>
          <w:shd w:val="clear" w:color="auto" w:fill="FFFFFF"/>
        </w:rPr>
        <w:footnoteReference w:id="1"/>
      </w:r>
      <w:r>
        <w:rPr>
          <w:rFonts w:ascii="Times New Roman" w:hAnsi="Times New Roman" w:cs="Times New Roman"/>
          <w:color w:val="222222"/>
          <w:sz w:val="24"/>
          <w:szCs w:val="24"/>
          <w:shd w:val="clear" w:color="auto" w:fill="FFFFFF"/>
        </w:rPr>
        <w:t xml:space="preserve">  Beginning in the 1980s the Sonderweg came under sharp criticism by historians for its purportedly deterministic approach to German history and for the absence of any distinct alternative “Western” model of historical development.</w:t>
      </w:r>
      <w:r>
        <w:rPr>
          <w:rStyle w:val="FootnoteReference"/>
          <w:rFonts w:ascii="Times New Roman" w:hAnsi="Times New Roman" w:cs="Times New Roman"/>
          <w:color w:val="222222"/>
          <w:sz w:val="24"/>
          <w:szCs w:val="24"/>
          <w:shd w:val="clear" w:color="auto" w:fill="FFFFFF"/>
        </w:rPr>
        <w:footnoteReference w:id="2"/>
      </w:r>
      <w:r>
        <w:rPr>
          <w:rFonts w:ascii="Times New Roman" w:hAnsi="Times New Roman" w:cs="Times New Roman"/>
          <w:color w:val="222222"/>
          <w:sz w:val="24"/>
          <w:szCs w:val="24"/>
          <w:shd w:val="clear" w:color="auto" w:fill="FFFFFF"/>
        </w:rPr>
        <w:t xml:space="preserve">  But the most arresting criticisms of the Sonderweg focused primarily on the so-called Bielefeld interpretation of the Sonderweg, which suggested that agrarian social elites resisted industrialization and democratization and leveraged their political power against the emerging bourgeois middle class ultimately culminating in an aggressive Wilhelminian foreign policy designed to distract the German populace from domestic politics.</w:t>
      </w:r>
      <w:r>
        <w:rPr>
          <w:rStyle w:val="FootnoteReference"/>
          <w:rFonts w:ascii="Times New Roman" w:hAnsi="Times New Roman" w:cs="Times New Roman"/>
          <w:color w:val="222222"/>
          <w:sz w:val="24"/>
          <w:szCs w:val="24"/>
          <w:shd w:val="clear" w:color="auto" w:fill="FFFFFF"/>
        </w:rPr>
        <w:footnoteReference w:id="3"/>
      </w:r>
      <w:r>
        <w:rPr>
          <w:rFonts w:ascii="Times New Roman" w:hAnsi="Times New Roman" w:cs="Times New Roman"/>
          <w:color w:val="222222"/>
          <w:sz w:val="24"/>
          <w:szCs w:val="24"/>
          <w:shd w:val="clear" w:color="auto" w:fill="FFFFFF"/>
        </w:rPr>
        <w:t xml:space="preserve">  As Gordon Craig argued, another altogether different interpretation of the Sonderweg was too often overlooked or dismissed during these debates; namely, the argument that a unique discourse of nationhood established itself in German political culture during the nineteenth century and </w:t>
      </w:r>
      <w:r>
        <w:rPr>
          <w:rFonts w:ascii="Times New Roman" w:hAnsi="Times New Roman" w:cs="Times New Roman"/>
          <w:color w:val="222222"/>
          <w:sz w:val="24"/>
          <w:szCs w:val="24"/>
          <w:shd w:val="clear" w:color="auto" w:fill="FFFFFF"/>
        </w:rPr>
        <w:lastRenderedPageBreak/>
        <w:t>was politically radicalized at the turn-of-the-century and afterwards.</w:t>
      </w:r>
      <w:r>
        <w:rPr>
          <w:rStyle w:val="FootnoteReference"/>
          <w:rFonts w:ascii="Times New Roman" w:hAnsi="Times New Roman" w:cs="Times New Roman"/>
          <w:color w:val="222222"/>
          <w:sz w:val="24"/>
          <w:szCs w:val="24"/>
          <w:shd w:val="clear" w:color="auto" w:fill="FFFFFF"/>
        </w:rPr>
        <w:footnoteReference w:id="4"/>
      </w:r>
      <w:r>
        <w:rPr>
          <w:rFonts w:ascii="Times New Roman" w:hAnsi="Times New Roman" w:cs="Times New Roman"/>
          <w:color w:val="222222"/>
          <w:sz w:val="24"/>
          <w:szCs w:val="24"/>
          <w:shd w:val="clear" w:color="auto" w:fill="FFFFFF"/>
        </w:rPr>
        <w:t xml:space="preserve">  This “cultural-ideological Sonderweg”, as Craig call</w:t>
      </w:r>
      <w:r w:rsidR="006B5043">
        <w:rPr>
          <w:rFonts w:ascii="Times New Roman" w:hAnsi="Times New Roman" w:cs="Times New Roman"/>
          <w:color w:val="222222"/>
          <w:sz w:val="24"/>
          <w:szCs w:val="24"/>
          <w:shd w:val="clear" w:color="auto" w:fill="FFFFFF"/>
        </w:rPr>
        <w:t>ed</w:t>
      </w:r>
      <w:r>
        <w:rPr>
          <w:rFonts w:ascii="Times New Roman" w:hAnsi="Times New Roman" w:cs="Times New Roman"/>
          <w:color w:val="222222"/>
          <w:sz w:val="24"/>
          <w:szCs w:val="24"/>
          <w:shd w:val="clear" w:color="auto" w:fill="FFFFFF"/>
        </w:rPr>
        <w:t xml:space="preserve"> it, unlike the over-determined social-economic Sonderweg of the Bielefeld school, has stood the test of time and been reinforced by more recent historians.</w:t>
      </w:r>
      <w:r>
        <w:rPr>
          <w:rStyle w:val="FootnoteReference"/>
          <w:rFonts w:ascii="Times New Roman" w:hAnsi="Times New Roman" w:cs="Times New Roman"/>
          <w:color w:val="222222"/>
          <w:sz w:val="24"/>
          <w:szCs w:val="24"/>
          <w:shd w:val="clear" w:color="auto" w:fill="FFFFFF"/>
        </w:rPr>
        <w:footnoteReference w:id="5"/>
      </w:r>
      <w:r>
        <w:rPr>
          <w:rFonts w:ascii="Times New Roman" w:hAnsi="Times New Roman" w:cs="Times New Roman"/>
          <w:color w:val="222222"/>
          <w:sz w:val="24"/>
          <w:szCs w:val="24"/>
          <w:shd w:val="clear" w:color="auto" w:fill="FFFFFF"/>
        </w:rPr>
        <w:t xml:space="preserve">  </w:t>
      </w:r>
    </w:p>
    <w:p w14:paraId="4D0792A9" w14:textId="001EE609" w:rsidR="001962C3" w:rsidRPr="00892B9A" w:rsidRDefault="001962C3" w:rsidP="001962C3">
      <w:pPr>
        <w:spacing w:line="480" w:lineRule="auto"/>
        <w:ind w:firstLine="720"/>
        <w:contextualSpacing/>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The cultural-ideological Sonderweg, originally advanced most notably by George </w:t>
      </w:r>
      <w:proofErr w:type="spellStart"/>
      <w:r>
        <w:rPr>
          <w:rFonts w:ascii="Times New Roman" w:hAnsi="Times New Roman" w:cs="Times New Roman"/>
          <w:color w:val="222222"/>
          <w:sz w:val="24"/>
          <w:szCs w:val="24"/>
          <w:shd w:val="clear" w:color="auto" w:fill="FFFFFF"/>
        </w:rPr>
        <w:t>Mosse</w:t>
      </w:r>
      <w:proofErr w:type="spellEnd"/>
      <w:r>
        <w:rPr>
          <w:rFonts w:ascii="Times New Roman" w:hAnsi="Times New Roman" w:cs="Times New Roman"/>
          <w:color w:val="222222"/>
          <w:sz w:val="24"/>
          <w:szCs w:val="24"/>
          <w:shd w:val="clear" w:color="auto" w:fill="FFFFFF"/>
        </w:rPr>
        <w:t xml:space="preserve"> and Fritz Stern, asserted that in juxtaposition to the individualistic liberal nationalism that emerged out of the French Revolution, Germans articulated a definition of nationhood based on notions of an inherited and exclusive ethno-linguistic community, the organic rootedness of society, and the subservience of the individual to the mythic collective (the German </w:t>
      </w:r>
      <w:r w:rsidRPr="00AD5FFD">
        <w:rPr>
          <w:rFonts w:ascii="Times New Roman" w:hAnsi="Times New Roman" w:cs="Times New Roman"/>
          <w:i/>
          <w:color w:val="222222"/>
          <w:sz w:val="24"/>
          <w:szCs w:val="24"/>
          <w:shd w:val="clear" w:color="auto" w:fill="FFFFFF"/>
        </w:rPr>
        <w:t>Volk</w:t>
      </w:r>
      <w:r>
        <w:rPr>
          <w:rFonts w:ascii="Times New Roman" w:hAnsi="Times New Roman" w:cs="Times New Roman"/>
          <w:color w:val="222222"/>
          <w:sz w:val="24"/>
          <w:szCs w:val="24"/>
          <w:shd w:val="clear" w:color="auto" w:fill="FFFFFF"/>
        </w:rPr>
        <w:t>).  As this “</w:t>
      </w:r>
      <w:r w:rsidRPr="008F1881">
        <w:rPr>
          <w:rFonts w:ascii="Times New Roman" w:hAnsi="Times New Roman" w:cs="Times New Roman"/>
          <w:color w:val="222222"/>
          <w:sz w:val="24"/>
          <w:szCs w:val="24"/>
          <w:shd w:val="clear" w:color="auto" w:fill="FFFFFF"/>
        </w:rPr>
        <w:t>v</w:t>
      </w:r>
      <w:r>
        <w:rPr>
          <w:rFonts w:ascii="Times New Roman" w:hAnsi="Times New Roman" w:cs="Times New Roman"/>
          <w:color w:val="222222"/>
          <w:sz w:val="24"/>
          <w:szCs w:val="24"/>
          <w:shd w:val="clear" w:color="auto" w:fill="FFFFFF"/>
        </w:rPr>
        <w:t xml:space="preserve">ölkisch” ideology failed to find political realization over the course of the nineteenth century German nationalists increasingly fled to the dream of a </w:t>
      </w:r>
      <w:r>
        <w:rPr>
          <w:rFonts w:ascii="Times New Roman" w:hAnsi="Times New Roman" w:cs="Times New Roman"/>
          <w:color w:val="222222"/>
          <w:sz w:val="24"/>
          <w:szCs w:val="24"/>
          <w:shd w:val="clear" w:color="auto" w:fill="FFFFFF"/>
        </w:rPr>
        <w:lastRenderedPageBreak/>
        <w:t>powerful cultural unification that would transcend politics.  Such neo-romanticism provoked among German nationalists an adversarial posture towards modernity known as “cultural pessimism</w:t>
      </w:r>
      <w:r w:rsidR="004701B7">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w:t>
      </w:r>
      <w:r w:rsidR="004701B7">
        <w:rPr>
          <w:rFonts w:ascii="Times New Roman" w:hAnsi="Times New Roman" w:cs="Times New Roman"/>
          <w:color w:val="222222"/>
          <w:sz w:val="24"/>
          <w:szCs w:val="24"/>
          <w:shd w:val="clear" w:color="auto" w:fill="FFFFFF"/>
        </w:rPr>
        <w:t xml:space="preserve"> which entailed a </w:t>
      </w:r>
      <w:r>
        <w:rPr>
          <w:rFonts w:ascii="Times New Roman" w:hAnsi="Times New Roman" w:cs="Times New Roman"/>
          <w:color w:val="222222"/>
          <w:sz w:val="24"/>
          <w:szCs w:val="24"/>
          <w:shd w:val="clear" w:color="auto" w:fill="FFFFFF"/>
        </w:rPr>
        <w:t xml:space="preserve">flight from Enlightenment rationality, an anxiety that the völkisch community was disintegrating, and a consequent resentment of the political ideologies of the fin de siècle.  In particular, Marxism and liberalism, which were both gathering strength in the late Wilhelmine Era, were maligned as anti-nationalistic universalistic ideologies, because they anchored their understanding of the world in international humanity rather than the Volk, in </w:t>
      </w:r>
      <w:r>
        <w:rPr>
          <w:rFonts w:ascii="Times New Roman" w:hAnsi="Times New Roman" w:cs="Times New Roman"/>
          <w:i/>
          <w:color w:val="222222"/>
          <w:sz w:val="24"/>
          <w:szCs w:val="24"/>
          <w:shd w:val="clear" w:color="auto" w:fill="FFFFFF"/>
        </w:rPr>
        <w:t>“</w:t>
      </w:r>
      <w:proofErr w:type="spellStart"/>
      <w:r>
        <w:rPr>
          <w:rFonts w:ascii="Times New Roman" w:hAnsi="Times New Roman" w:cs="Times New Roman"/>
          <w:i/>
          <w:color w:val="222222"/>
          <w:sz w:val="24"/>
          <w:szCs w:val="24"/>
          <w:shd w:val="clear" w:color="auto" w:fill="FFFFFF"/>
        </w:rPr>
        <w:t>Zivilisation</w:t>
      </w:r>
      <w:proofErr w:type="spellEnd"/>
      <w:r>
        <w:rPr>
          <w:rFonts w:ascii="Times New Roman" w:hAnsi="Times New Roman" w:cs="Times New Roman"/>
          <w:i/>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rather than </w:t>
      </w:r>
      <w:r>
        <w:rPr>
          <w:rFonts w:ascii="Times New Roman" w:hAnsi="Times New Roman" w:cs="Times New Roman"/>
          <w:i/>
          <w:color w:val="222222"/>
          <w:sz w:val="24"/>
          <w:szCs w:val="24"/>
          <w:shd w:val="clear" w:color="auto" w:fill="FFFFFF"/>
        </w:rPr>
        <w:t>“Kultur</w:t>
      </w:r>
      <w:r>
        <w:rPr>
          <w:rFonts w:ascii="Times New Roman" w:hAnsi="Times New Roman" w:cs="Times New Roman"/>
          <w:color w:val="222222"/>
          <w:sz w:val="24"/>
          <w:szCs w:val="24"/>
          <w:shd w:val="clear" w:color="auto" w:fill="FFFFFF"/>
        </w:rPr>
        <w:t xml:space="preserve">.”  After the disastrous First World War and the Treaty of Versailles, cultural pessimism in German political culture metastasized into a conservative radicalization against liberal democracy in the Weimar Republic which resulted in the consolidation of German conservatism behind a fateful consensus: </w:t>
      </w:r>
      <w:r w:rsidR="00B43741">
        <w:rPr>
          <w:rFonts w:ascii="Times New Roman" w:hAnsi="Times New Roman" w:cs="Times New Roman"/>
          <w:color w:val="222222"/>
          <w:sz w:val="24"/>
          <w:szCs w:val="24"/>
          <w:shd w:val="clear" w:color="auto" w:fill="FFFFFF"/>
        </w:rPr>
        <w:t>namely</w:t>
      </w:r>
      <w:r>
        <w:rPr>
          <w:rFonts w:ascii="Times New Roman" w:hAnsi="Times New Roman" w:cs="Times New Roman"/>
          <w:color w:val="222222"/>
          <w:sz w:val="24"/>
          <w:szCs w:val="24"/>
          <w:shd w:val="clear" w:color="auto" w:fill="FFFFFF"/>
        </w:rPr>
        <w:t>, an espousal</w:t>
      </w:r>
      <w:r w:rsidR="00B43741">
        <w:rPr>
          <w:rFonts w:ascii="Times New Roman" w:hAnsi="Times New Roman" w:cs="Times New Roman"/>
          <w:color w:val="222222"/>
          <w:sz w:val="24"/>
          <w:szCs w:val="24"/>
          <w:shd w:val="clear" w:color="auto" w:fill="FFFFFF"/>
        </w:rPr>
        <w:t xml:space="preserve"> of</w:t>
      </w:r>
      <w:r>
        <w:rPr>
          <w:rFonts w:ascii="Times New Roman" w:hAnsi="Times New Roman" w:cs="Times New Roman"/>
          <w:color w:val="222222"/>
          <w:sz w:val="24"/>
          <w:szCs w:val="24"/>
          <w:shd w:val="clear" w:color="auto" w:fill="FFFFFF"/>
        </w:rPr>
        <w:t xml:space="preserve"> radical solutions to preserve the German Volk by reasserting the </w:t>
      </w:r>
      <w:r w:rsidRPr="00C91837">
        <w:rPr>
          <w:rFonts w:ascii="Times New Roman" w:hAnsi="Times New Roman" w:cs="Times New Roman"/>
          <w:color w:val="222222"/>
          <w:sz w:val="24"/>
          <w:szCs w:val="24"/>
          <w:shd w:val="clear" w:color="auto" w:fill="FFFFFF"/>
        </w:rPr>
        <w:t>v</w:t>
      </w:r>
      <w:r>
        <w:rPr>
          <w:rFonts w:ascii="Times New Roman" w:hAnsi="Times New Roman" w:cs="Times New Roman"/>
          <w:color w:val="222222"/>
          <w:sz w:val="24"/>
          <w:szCs w:val="24"/>
          <w:shd w:val="clear" w:color="auto" w:fill="FFFFFF"/>
        </w:rPr>
        <w:t xml:space="preserve">ölkisch principle in a national revolution led by Hitler and the Nazi party.  National Socialists, then, effectively channeled the radical </w:t>
      </w:r>
      <w:r w:rsidRPr="001D3DDF">
        <w:rPr>
          <w:rFonts w:ascii="Times New Roman" w:hAnsi="Times New Roman" w:cs="Times New Roman"/>
          <w:color w:val="222222"/>
          <w:sz w:val="24"/>
          <w:szCs w:val="24"/>
          <w:shd w:val="clear" w:color="auto" w:fill="FFFFFF"/>
        </w:rPr>
        <w:t xml:space="preserve">völkisch </w:t>
      </w:r>
      <w:r>
        <w:rPr>
          <w:rFonts w:ascii="Times New Roman" w:hAnsi="Times New Roman" w:cs="Times New Roman"/>
          <w:color w:val="222222"/>
          <w:sz w:val="24"/>
          <w:szCs w:val="24"/>
          <w:shd w:val="clear" w:color="auto" w:fill="FFFFFF"/>
        </w:rPr>
        <w:t xml:space="preserve">nationalism which had come to dominate German political culture by presenting </w:t>
      </w:r>
      <w:r w:rsidR="009A4018">
        <w:rPr>
          <w:rFonts w:ascii="Times New Roman" w:hAnsi="Times New Roman" w:cs="Times New Roman"/>
          <w:color w:val="222222"/>
          <w:sz w:val="24"/>
          <w:szCs w:val="24"/>
          <w:shd w:val="clear" w:color="auto" w:fill="FFFFFF"/>
        </w:rPr>
        <w:t>their radical politics</w:t>
      </w:r>
      <w:r>
        <w:rPr>
          <w:rFonts w:ascii="Times New Roman" w:hAnsi="Times New Roman" w:cs="Times New Roman"/>
          <w:color w:val="222222"/>
          <w:sz w:val="24"/>
          <w:szCs w:val="24"/>
          <w:shd w:val="clear" w:color="auto" w:fill="FFFFFF"/>
        </w:rPr>
        <w:t xml:space="preserve"> as the organic redemption from the threatening universalisms of Marxism and liberalism.</w:t>
      </w:r>
      <w:r>
        <w:rPr>
          <w:rStyle w:val="FootnoteReference"/>
          <w:rFonts w:ascii="Times New Roman" w:hAnsi="Times New Roman" w:cs="Times New Roman"/>
          <w:color w:val="222222"/>
          <w:sz w:val="24"/>
          <w:szCs w:val="24"/>
          <w:shd w:val="clear" w:color="auto" w:fill="FFFFFF"/>
        </w:rPr>
        <w:footnoteReference w:id="6"/>
      </w:r>
      <w:r>
        <w:rPr>
          <w:rFonts w:ascii="Times New Roman" w:hAnsi="Times New Roman" w:cs="Times New Roman"/>
          <w:color w:val="222222"/>
          <w:sz w:val="24"/>
          <w:szCs w:val="24"/>
          <w:shd w:val="clear" w:color="auto" w:fill="FFFFFF"/>
        </w:rPr>
        <w:t xml:space="preserve">  This cultural-ideological Sonderweg has been reinforced by a </w:t>
      </w:r>
      <w:r>
        <w:rPr>
          <w:rFonts w:ascii="Times New Roman" w:hAnsi="Times New Roman" w:cs="Times New Roman"/>
          <w:color w:val="222222"/>
          <w:sz w:val="24"/>
          <w:szCs w:val="24"/>
          <w:shd w:val="clear" w:color="auto" w:fill="FFFFFF"/>
        </w:rPr>
        <w:lastRenderedPageBreak/>
        <w:t>consensus among historians of the Third Reich that the Nazi regime was a popular dictatorship that</w:t>
      </w:r>
      <w:r w:rsidR="00637888">
        <w:rPr>
          <w:rFonts w:ascii="Times New Roman" w:hAnsi="Times New Roman" w:cs="Times New Roman"/>
          <w:color w:val="222222"/>
          <w:sz w:val="24"/>
          <w:szCs w:val="24"/>
          <w:shd w:val="clear" w:color="auto" w:fill="FFFFFF"/>
        </w:rPr>
        <w:t xml:space="preserve"> ideologically</w:t>
      </w:r>
      <w:r>
        <w:rPr>
          <w:rFonts w:ascii="Times New Roman" w:hAnsi="Times New Roman" w:cs="Times New Roman"/>
          <w:color w:val="222222"/>
          <w:sz w:val="24"/>
          <w:szCs w:val="24"/>
          <w:shd w:val="clear" w:color="auto" w:fill="FFFFFF"/>
        </w:rPr>
        <w:t xml:space="preserve"> integrated the German populace into its genocidal politics by engendering a wide-spread conviction that the original promise of the </w:t>
      </w:r>
      <w:r w:rsidRPr="00892B9A">
        <w:rPr>
          <w:rFonts w:ascii="Times New Roman" w:hAnsi="Times New Roman" w:cs="Times New Roman"/>
          <w:color w:val="222222"/>
          <w:sz w:val="24"/>
          <w:szCs w:val="24"/>
          <w:shd w:val="clear" w:color="auto" w:fill="FFFFFF"/>
        </w:rPr>
        <w:t>völkisch tradition</w:t>
      </w:r>
      <w:r>
        <w:rPr>
          <w:rFonts w:ascii="Times New Roman" w:hAnsi="Times New Roman" w:cs="Times New Roman"/>
          <w:color w:val="222222"/>
          <w:sz w:val="24"/>
          <w:szCs w:val="24"/>
          <w:shd w:val="clear" w:color="auto" w:fill="FFFFFF"/>
        </w:rPr>
        <w:t xml:space="preserve"> – the transcendent unification of the “German people’s community” (</w:t>
      </w:r>
      <w:r>
        <w:rPr>
          <w:rFonts w:ascii="Times New Roman" w:hAnsi="Times New Roman" w:cs="Times New Roman"/>
          <w:i/>
          <w:color w:val="222222"/>
          <w:sz w:val="24"/>
          <w:szCs w:val="24"/>
          <w:shd w:val="clear" w:color="auto" w:fill="FFFFFF"/>
        </w:rPr>
        <w:t>deutsche Volksgemeinschaft</w:t>
      </w:r>
      <w:r>
        <w:rPr>
          <w:rFonts w:ascii="Times New Roman" w:hAnsi="Times New Roman" w:cs="Times New Roman"/>
          <w:color w:val="222222"/>
          <w:sz w:val="24"/>
          <w:szCs w:val="24"/>
          <w:shd w:val="clear" w:color="auto" w:fill="FFFFFF"/>
        </w:rPr>
        <w:t>) – was in the process of being realized during the twelve years of Nazi rule.</w:t>
      </w:r>
      <w:r>
        <w:rPr>
          <w:rStyle w:val="FootnoteReference"/>
          <w:rFonts w:ascii="Times New Roman" w:hAnsi="Times New Roman" w:cs="Times New Roman"/>
          <w:color w:val="222222"/>
          <w:sz w:val="24"/>
          <w:szCs w:val="24"/>
          <w:shd w:val="clear" w:color="auto" w:fill="FFFFFF"/>
        </w:rPr>
        <w:footnoteReference w:id="7"/>
      </w:r>
    </w:p>
    <w:p w14:paraId="36924EB0" w14:textId="62C7B9E8" w:rsidR="001962C3" w:rsidRPr="008F0330" w:rsidRDefault="001962C3" w:rsidP="001962C3">
      <w:pPr>
        <w:spacing w:line="480" w:lineRule="auto"/>
        <w:ind w:firstLine="720"/>
        <w:contextualSpacing/>
        <w:rPr>
          <w:rFonts w:ascii="Times New Roman" w:hAnsi="Times New Roman" w:cs="Times New Roman"/>
          <w:i/>
          <w:color w:val="222222"/>
          <w:sz w:val="24"/>
          <w:szCs w:val="24"/>
          <w:shd w:val="clear" w:color="auto" w:fill="FFFFFF"/>
        </w:rPr>
      </w:pPr>
      <w:r>
        <w:rPr>
          <w:rFonts w:ascii="Times New Roman" w:hAnsi="Times New Roman" w:cs="Times New Roman"/>
          <w:color w:val="222222"/>
          <w:sz w:val="24"/>
          <w:szCs w:val="24"/>
          <w:shd w:val="clear" w:color="auto" w:fill="FFFFFF"/>
        </w:rPr>
        <w:lastRenderedPageBreak/>
        <w:t xml:space="preserve">This dissertation builds upon the cultural-ideological Sonderweg by examining a network of German conservatives who encountered the transnational ruptures of the mid-twentieth century – </w:t>
      </w:r>
      <w:r w:rsidR="00344B01">
        <w:rPr>
          <w:rFonts w:ascii="Times New Roman" w:hAnsi="Times New Roman" w:cs="Times New Roman"/>
          <w:color w:val="222222"/>
          <w:sz w:val="24"/>
          <w:szCs w:val="24"/>
          <w:shd w:val="clear" w:color="auto" w:fill="FFFFFF"/>
        </w:rPr>
        <w:t xml:space="preserve">in </w:t>
      </w:r>
      <w:r w:rsidR="0092710C">
        <w:rPr>
          <w:rFonts w:ascii="Times New Roman" w:hAnsi="Times New Roman" w:cs="Times New Roman"/>
          <w:color w:val="222222"/>
          <w:sz w:val="24"/>
          <w:szCs w:val="24"/>
          <w:shd w:val="clear" w:color="auto" w:fill="FFFFFF"/>
        </w:rPr>
        <w:t>particular</w:t>
      </w:r>
      <w:r>
        <w:rPr>
          <w:rFonts w:ascii="Times New Roman" w:hAnsi="Times New Roman" w:cs="Times New Roman"/>
          <w:color w:val="222222"/>
          <w:sz w:val="24"/>
          <w:szCs w:val="24"/>
          <w:shd w:val="clear" w:color="auto" w:fill="FFFFFF"/>
        </w:rPr>
        <w:t xml:space="preserve">: continental expansionism, the Eastern Front, political collapse, divided Germany, and the Cold War – by expanding the definition of an organic </w:t>
      </w:r>
      <w:r>
        <w:rPr>
          <w:rFonts w:ascii="Times New Roman" w:hAnsi="Times New Roman" w:cs="Times New Roman"/>
          <w:i/>
          <w:color w:val="222222"/>
          <w:sz w:val="24"/>
          <w:szCs w:val="24"/>
          <w:shd w:val="clear" w:color="auto" w:fill="FFFFFF"/>
        </w:rPr>
        <w:t xml:space="preserve">Gemeinschaft </w:t>
      </w:r>
      <w:r>
        <w:rPr>
          <w:rFonts w:ascii="Times New Roman" w:hAnsi="Times New Roman" w:cs="Times New Roman"/>
          <w:color w:val="222222"/>
          <w:sz w:val="24"/>
          <w:szCs w:val="24"/>
          <w:shd w:val="clear" w:color="auto" w:fill="FFFFFF"/>
        </w:rPr>
        <w:t xml:space="preserve">(“community”) from Germany to Europe and repackaging the ideas of </w:t>
      </w:r>
      <w:r w:rsidRPr="00E91371">
        <w:rPr>
          <w:rFonts w:ascii="Times New Roman" w:hAnsi="Times New Roman" w:cs="Times New Roman"/>
          <w:color w:val="222222"/>
          <w:sz w:val="24"/>
          <w:szCs w:val="24"/>
          <w:shd w:val="clear" w:color="auto" w:fill="FFFFFF"/>
        </w:rPr>
        <w:t>v</w:t>
      </w:r>
      <w:r>
        <w:rPr>
          <w:rFonts w:ascii="Times New Roman" w:hAnsi="Times New Roman" w:cs="Times New Roman"/>
          <w:color w:val="222222"/>
          <w:sz w:val="24"/>
          <w:szCs w:val="24"/>
          <w:shd w:val="clear" w:color="auto" w:fill="FFFFFF"/>
        </w:rPr>
        <w:t xml:space="preserve">ölkisch nationalism into a larger European framework.  This endeavor was deliberate; it was evident in the terminology of the Europe-concept.  The idea of a “national revolution” was replaced by a “European revolution” that would usher in the inevitable political, cultural, and economic unification of an organic, historical European </w:t>
      </w:r>
      <w:r w:rsidRPr="00B6524C">
        <w:rPr>
          <w:rFonts w:ascii="Times New Roman" w:hAnsi="Times New Roman" w:cs="Times New Roman"/>
          <w:color w:val="222222"/>
          <w:sz w:val="24"/>
          <w:szCs w:val="24"/>
          <w:shd w:val="clear" w:color="auto" w:fill="FFFFFF"/>
        </w:rPr>
        <w:t>v</w:t>
      </w:r>
      <w:r>
        <w:rPr>
          <w:rFonts w:ascii="Times New Roman" w:hAnsi="Times New Roman" w:cs="Times New Roman"/>
          <w:color w:val="222222"/>
          <w:sz w:val="24"/>
          <w:szCs w:val="24"/>
          <w:shd w:val="clear" w:color="auto" w:fill="FFFFFF"/>
        </w:rPr>
        <w:t xml:space="preserve">ölkisch community called the </w:t>
      </w:r>
      <w:r>
        <w:rPr>
          <w:rFonts w:ascii="Times New Roman" w:hAnsi="Times New Roman" w:cs="Times New Roman"/>
          <w:i/>
          <w:color w:val="222222"/>
          <w:sz w:val="24"/>
          <w:szCs w:val="24"/>
          <w:shd w:val="clear" w:color="auto" w:fill="FFFFFF"/>
        </w:rPr>
        <w:t>“</w:t>
      </w:r>
      <w:proofErr w:type="spellStart"/>
      <w:r>
        <w:rPr>
          <w:rFonts w:ascii="Times New Roman" w:hAnsi="Times New Roman" w:cs="Times New Roman"/>
          <w:i/>
          <w:color w:val="222222"/>
          <w:sz w:val="24"/>
          <w:szCs w:val="24"/>
          <w:shd w:val="clear" w:color="auto" w:fill="FFFFFF"/>
        </w:rPr>
        <w:t>europäische</w:t>
      </w:r>
      <w:proofErr w:type="spellEnd"/>
      <w:r>
        <w:rPr>
          <w:rFonts w:ascii="Times New Roman" w:hAnsi="Times New Roman" w:cs="Times New Roman"/>
          <w:i/>
          <w:color w:val="222222"/>
          <w:sz w:val="24"/>
          <w:szCs w:val="24"/>
          <w:shd w:val="clear" w:color="auto" w:fill="FFFFFF"/>
        </w:rPr>
        <w:t xml:space="preserve"> </w:t>
      </w:r>
      <w:proofErr w:type="spellStart"/>
      <w:r>
        <w:rPr>
          <w:rFonts w:ascii="Times New Roman" w:hAnsi="Times New Roman" w:cs="Times New Roman"/>
          <w:i/>
          <w:color w:val="222222"/>
          <w:sz w:val="24"/>
          <w:szCs w:val="24"/>
          <w:shd w:val="clear" w:color="auto" w:fill="FFFFFF"/>
        </w:rPr>
        <w:t>V</w:t>
      </w:r>
      <w:r w:rsidRPr="00EB1586">
        <w:rPr>
          <w:rFonts w:ascii="Times New Roman" w:hAnsi="Times New Roman" w:cs="Times New Roman"/>
          <w:i/>
          <w:color w:val="222222"/>
          <w:sz w:val="24"/>
          <w:szCs w:val="24"/>
          <w:shd w:val="clear" w:color="auto" w:fill="FFFFFF"/>
        </w:rPr>
        <w:t>ö</w:t>
      </w:r>
      <w:r>
        <w:rPr>
          <w:rFonts w:ascii="Times New Roman" w:hAnsi="Times New Roman" w:cs="Times New Roman"/>
          <w:i/>
          <w:color w:val="222222"/>
          <w:sz w:val="24"/>
          <w:szCs w:val="24"/>
          <w:shd w:val="clear" w:color="auto" w:fill="FFFFFF"/>
        </w:rPr>
        <w:t>lkergemeinschaft</w:t>
      </w:r>
      <w:proofErr w:type="spellEnd"/>
      <w:r>
        <w:rPr>
          <w:rFonts w:ascii="Times New Roman" w:hAnsi="Times New Roman" w:cs="Times New Roman"/>
          <w:i/>
          <w:color w:val="222222"/>
          <w:sz w:val="24"/>
          <w:szCs w:val="24"/>
          <w:shd w:val="clear" w:color="auto" w:fill="FFFFFF"/>
        </w:rPr>
        <w:t xml:space="preserve">” </w:t>
      </w:r>
      <w:r>
        <w:rPr>
          <w:rFonts w:ascii="Times New Roman" w:hAnsi="Times New Roman" w:cs="Times New Roman"/>
          <w:color w:val="222222"/>
          <w:sz w:val="24"/>
          <w:szCs w:val="24"/>
          <w:shd w:val="clear" w:color="auto" w:fill="FFFFFF"/>
        </w:rPr>
        <w:t>(European Community of Peoples)</w:t>
      </w:r>
      <w:r>
        <w:rPr>
          <w:rFonts w:ascii="Times New Roman" w:hAnsi="Times New Roman" w:cs="Times New Roman"/>
          <w:i/>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or </w:t>
      </w:r>
      <w:r>
        <w:rPr>
          <w:rFonts w:ascii="Times New Roman" w:hAnsi="Times New Roman" w:cs="Times New Roman"/>
          <w:i/>
          <w:color w:val="222222"/>
          <w:sz w:val="24"/>
          <w:szCs w:val="24"/>
          <w:shd w:val="clear" w:color="auto" w:fill="FFFFFF"/>
        </w:rPr>
        <w:t>“</w:t>
      </w:r>
      <w:proofErr w:type="spellStart"/>
      <w:r w:rsidRPr="00EB1586">
        <w:rPr>
          <w:rFonts w:ascii="Times New Roman" w:hAnsi="Times New Roman" w:cs="Times New Roman"/>
          <w:i/>
          <w:color w:val="222222"/>
          <w:sz w:val="24"/>
          <w:szCs w:val="24"/>
          <w:shd w:val="clear" w:color="auto" w:fill="FFFFFF"/>
        </w:rPr>
        <w:t>e</w:t>
      </w:r>
      <w:r>
        <w:rPr>
          <w:rFonts w:ascii="Times New Roman" w:hAnsi="Times New Roman" w:cs="Times New Roman"/>
          <w:i/>
          <w:color w:val="222222"/>
          <w:sz w:val="24"/>
          <w:szCs w:val="24"/>
          <w:shd w:val="clear" w:color="auto" w:fill="FFFFFF"/>
        </w:rPr>
        <w:t>uropäische</w:t>
      </w:r>
      <w:proofErr w:type="spellEnd"/>
      <w:r>
        <w:rPr>
          <w:rFonts w:ascii="Times New Roman" w:hAnsi="Times New Roman" w:cs="Times New Roman"/>
          <w:i/>
          <w:color w:val="222222"/>
          <w:sz w:val="24"/>
          <w:szCs w:val="24"/>
          <w:shd w:val="clear" w:color="auto" w:fill="FFFFFF"/>
        </w:rPr>
        <w:t xml:space="preserve"> </w:t>
      </w:r>
      <w:proofErr w:type="spellStart"/>
      <w:r>
        <w:rPr>
          <w:rFonts w:ascii="Times New Roman" w:hAnsi="Times New Roman" w:cs="Times New Roman"/>
          <w:i/>
          <w:color w:val="222222"/>
          <w:sz w:val="24"/>
          <w:szCs w:val="24"/>
          <w:shd w:val="clear" w:color="auto" w:fill="FFFFFF"/>
        </w:rPr>
        <w:t>Schicksalsgemeinschaft</w:t>
      </w:r>
      <w:proofErr w:type="spellEnd"/>
      <w:r>
        <w:rPr>
          <w:rFonts w:ascii="Times New Roman" w:hAnsi="Times New Roman" w:cs="Times New Roman"/>
          <w:i/>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(European Community of Destiny).  This European revolution would be secured by the establishment of an enclosed continental polity called the </w:t>
      </w:r>
      <w:r w:rsidRPr="00417D31">
        <w:rPr>
          <w:rFonts w:ascii="Times New Roman" w:hAnsi="Times New Roman" w:cs="Times New Roman"/>
          <w:i/>
          <w:color w:val="222222"/>
          <w:sz w:val="24"/>
          <w:szCs w:val="24"/>
          <w:shd w:val="clear" w:color="auto" w:fill="FFFFFF"/>
        </w:rPr>
        <w:t>“</w:t>
      </w:r>
      <w:proofErr w:type="spellStart"/>
      <w:r w:rsidRPr="00417D31">
        <w:rPr>
          <w:rFonts w:ascii="Times New Roman" w:hAnsi="Times New Roman" w:cs="Times New Roman"/>
          <w:i/>
          <w:color w:val="222222"/>
          <w:sz w:val="24"/>
          <w:szCs w:val="24"/>
          <w:shd w:val="clear" w:color="auto" w:fill="FFFFFF"/>
        </w:rPr>
        <w:t>europäische</w:t>
      </w:r>
      <w:proofErr w:type="spellEnd"/>
      <w:r w:rsidRPr="00417D31">
        <w:rPr>
          <w:rFonts w:ascii="Times New Roman" w:hAnsi="Times New Roman" w:cs="Times New Roman"/>
          <w:i/>
          <w:color w:val="222222"/>
          <w:sz w:val="24"/>
          <w:szCs w:val="24"/>
          <w:shd w:val="clear" w:color="auto" w:fill="FFFFFF"/>
        </w:rPr>
        <w:t xml:space="preserve"> Grossraum” </w:t>
      </w:r>
      <w:r>
        <w:rPr>
          <w:rFonts w:ascii="Times New Roman" w:hAnsi="Times New Roman" w:cs="Times New Roman"/>
          <w:color w:val="222222"/>
          <w:sz w:val="24"/>
          <w:szCs w:val="24"/>
          <w:shd w:val="clear" w:color="auto" w:fill="FFFFFF"/>
        </w:rPr>
        <w:t xml:space="preserve">(European continental space), which would marshal its resources to preserve the new European community in the existential struggle against Western liberalism and Eastern Marxism.  </w:t>
      </w:r>
      <w:r w:rsidRPr="00EB1586">
        <w:rPr>
          <w:rFonts w:ascii="Times New Roman" w:hAnsi="Times New Roman" w:cs="Times New Roman"/>
          <w:color w:val="222222"/>
          <w:sz w:val="24"/>
          <w:szCs w:val="24"/>
          <w:shd w:val="clear" w:color="auto" w:fill="FFFFFF"/>
        </w:rPr>
        <w:t>All of these terms</w:t>
      </w:r>
      <w:r>
        <w:rPr>
          <w:rFonts w:ascii="Times New Roman" w:hAnsi="Times New Roman" w:cs="Times New Roman"/>
          <w:color w:val="222222"/>
          <w:sz w:val="24"/>
          <w:szCs w:val="24"/>
          <w:shd w:val="clear" w:color="auto" w:fill="FFFFFF"/>
        </w:rPr>
        <w:t xml:space="preserve"> were unambiguous</w:t>
      </w:r>
      <w:r>
        <w:rPr>
          <w:rFonts w:ascii="Times New Roman" w:hAnsi="Times New Roman" w:cs="Times New Roman"/>
          <w:i/>
          <w:color w:val="222222"/>
          <w:sz w:val="24"/>
          <w:szCs w:val="24"/>
          <w:shd w:val="clear" w:color="auto" w:fill="FFFFFF"/>
        </w:rPr>
        <w:t xml:space="preserve"> </w:t>
      </w:r>
      <w:r>
        <w:rPr>
          <w:rFonts w:ascii="Times New Roman" w:hAnsi="Times New Roman" w:cs="Times New Roman"/>
          <w:color w:val="222222"/>
          <w:sz w:val="24"/>
          <w:szCs w:val="24"/>
          <w:shd w:val="clear" w:color="auto" w:fill="FFFFFF"/>
        </w:rPr>
        <w:t>appropriations of German nationalist terminology even though conservative proponents of the Europe-concept also rejected nationalism as an inhibiting reactionary relic of Europe’s past.</w:t>
      </w:r>
      <w:r>
        <w:rPr>
          <w:rStyle w:val="FootnoteReference"/>
          <w:rFonts w:ascii="Times New Roman" w:hAnsi="Times New Roman" w:cs="Times New Roman"/>
          <w:color w:val="222222"/>
          <w:sz w:val="24"/>
          <w:szCs w:val="24"/>
          <w:shd w:val="clear" w:color="auto" w:fill="FFFFFF"/>
        </w:rPr>
        <w:footnoteReference w:id="8"/>
      </w:r>
      <w:r>
        <w:rPr>
          <w:rFonts w:ascii="Times New Roman" w:hAnsi="Times New Roman" w:cs="Times New Roman"/>
          <w:color w:val="222222"/>
          <w:sz w:val="24"/>
          <w:szCs w:val="24"/>
          <w:shd w:val="clear" w:color="auto" w:fill="FFFFFF"/>
        </w:rPr>
        <w:t xml:space="preserve">  But this rejection of nationalism is better described as a reinvention of the nation than a complete rejection of it.  The Europe-concept was </w:t>
      </w:r>
      <w:r>
        <w:rPr>
          <w:rFonts w:ascii="Times New Roman" w:hAnsi="Times New Roman" w:cs="Times New Roman"/>
          <w:color w:val="222222"/>
          <w:sz w:val="24"/>
          <w:szCs w:val="24"/>
          <w:shd w:val="clear" w:color="auto" w:fill="FFFFFF"/>
        </w:rPr>
        <w:lastRenderedPageBreak/>
        <w:t>consistently presented not just as a surpassing of nationalism but also its fulfillment: a new, superior European nationalism.</w:t>
      </w:r>
    </w:p>
    <w:p w14:paraId="25E181FE" w14:textId="6B2EF614" w:rsidR="001962C3" w:rsidRDefault="001962C3" w:rsidP="001962C3">
      <w:pPr>
        <w:spacing w:line="480" w:lineRule="auto"/>
        <w:ind w:firstLine="720"/>
        <w:contextualSpacing/>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This dissertation, therefore, contributes to the historical literature that defines nations as modern, socially constructed “imagined communities.”</w:t>
      </w:r>
      <w:r>
        <w:rPr>
          <w:rStyle w:val="FootnoteReference"/>
          <w:rFonts w:ascii="Times New Roman" w:hAnsi="Times New Roman" w:cs="Times New Roman"/>
          <w:color w:val="222222"/>
          <w:sz w:val="24"/>
          <w:szCs w:val="24"/>
          <w:shd w:val="clear" w:color="auto" w:fill="FFFFFF"/>
        </w:rPr>
        <w:footnoteReference w:id="9"/>
      </w:r>
      <w:r>
        <w:rPr>
          <w:rFonts w:ascii="Times New Roman" w:hAnsi="Times New Roman" w:cs="Times New Roman"/>
          <w:color w:val="222222"/>
          <w:sz w:val="24"/>
          <w:szCs w:val="24"/>
          <w:shd w:val="clear" w:color="auto" w:fill="FFFFFF"/>
        </w:rPr>
        <w:t xml:space="preserve">  Following Rogers Brubaker, it understands nationalism as the product of various competing discourses of the nation all of which define themselves against one another.</w:t>
      </w:r>
      <w:r>
        <w:rPr>
          <w:rStyle w:val="FootnoteReference"/>
          <w:rFonts w:ascii="Times New Roman" w:hAnsi="Times New Roman" w:cs="Times New Roman"/>
          <w:color w:val="222222"/>
          <w:sz w:val="24"/>
          <w:szCs w:val="24"/>
          <w:shd w:val="clear" w:color="auto" w:fill="FFFFFF"/>
        </w:rPr>
        <w:footnoteReference w:id="10"/>
      </w:r>
      <w:r>
        <w:rPr>
          <w:rFonts w:ascii="Times New Roman" w:hAnsi="Times New Roman" w:cs="Times New Roman"/>
          <w:color w:val="222222"/>
          <w:sz w:val="24"/>
          <w:szCs w:val="24"/>
          <w:shd w:val="clear" w:color="auto" w:fill="FFFFFF"/>
        </w:rPr>
        <w:t xml:space="preserve">  Thus, the Europe-concept was an imagined community that defined itself against German nationalism but also drew its meaning from the traditional </w:t>
      </w:r>
      <w:r w:rsidRPr="00E37CFE">
        <w:rPr>
          <w:rFonts w:ascii="Times New Roman" w:hAnsi="Times New Roman" w:cs="Times New Roman"/>
          <w:color w:val="222222"/>
          <w:sz w:val="24"/>
          <w:szCs w:val="24"/>
          <w:shd w:val="clear" w:color="auto" w:fill="FFFFFF"/>
        </w:rPr>
        <w:t>v</w:t>
      </w:r>
      <w:r>
        <w:rPr>
          <w:rFonts w:ascii="Times New Roman" w:hAnsi="Times New Roman" w:cs="Times New Roman"/>
          <w:color w:val="222222"/>
          <w:sz w:val="24"/>
          <w:szCs w:val="24"/>
          <w:shd w:val="clear" w:color="auto" w:fill="FFFFFF"/>
        </w:rPr>
        <w:t xml:space="preserve">ölkisch ideology at the core of German nationalism.  This was at the heart of its appeal.  As Ute </w:t>
      </w:r>
      <w:proofErr w:type="spellStart"/>
      <w:r>
        <w:rPr>
          <w:rFonts w:ascii="Times New Roman" w:hAnsi="Times New Roman" w:cs="Times New Roman"/>
          <w:color w:val="222222"/>
          <w:sz w:val="24"/>
          <w:szCs w:val="24"/>
          <w:shd w:val="clear" w:color="auto" w:fill="FFFFFF"/>
        </w:rPr>
        <w:t>Frevert</w:t>
      </w:r>
      <w:proofErr w:type="spellEnd"/>
      <w:r>
        <w:rPr>
          <w:rFonts w:ascii="Times New Roman" w:hAnsi="Times New Roman" w:cs="Times New Roman"/>
          <w:color w:val="222222"/>
          <w:sz w:val="24"/>
          <w:szCs w:val="24"/>
          <w:shd w:val="clear" w:color="auto" w:fill="FFFFFF"/>
        </w:rPr>
        <w:t xml:space="preserve"> has argued: “…the opposition of national versus European tends to overlook how deeply connected and intertwined those orientations actually are.”</w:t>
      </w:r>
      <w:r>
        <w:rPr>
          <w:rStyle w:val="FootnoteReference"/>
          <w:rFonts w:ascii="Times New Roman" w:hAnsi="Times New Roman" w:cs="Times New Roman"/>
          <w:color w:val="222222"/>
          <w:sz w:val="24"/>
          <w:szCs w:val="24"/>
          <w:shd w:val="clear" w:color="auto" w:fill="FFFFFF"/>
        </w:rPr>
        <w:footnoteReference w:id="11"/>
      </w:r>
      <w:r>
        <w:rPr>
          <w:rFonts w:ascii="Times New Roman" w:hAnsi="Times New Roman" w:cs="Times New Roman"/>
          <w:color w:val="222222"/>
          <w:sz w:val="24"/>
          <w:szCs w:val="24"/>
          <w:shd w:val="clear" w:color="auto" w:fill="FFFFFF"/>
        </w:rPr>
        <w:t xml:space="preserve">  Consequently, this dissertation employs the term “Europeanism” as a way to capture the ideological nature of the Europe-concept as a discourse of nationhood.  In this way, this dissertation builds upon the historical research that has investigated the especially contested nature of German nation-construction.</w:t>
      </w:r>
      <w:r>
        <w:rPr>
          <w:rStyle w:val="FootnoteReference"/>
          <w:rFonts w:ascii="Times New Roman" w:hAnsi="Times New Roman" w:cs="Times New Roman"/>
          <w:color w:val="222222"/>
          <w:sz w:val="24"/>
          <w:szCs w:val="24"/>
          <w:shd w:val="clear" w:color="auto" w:fill="FFFFFF"/>
        </w:rPr>
        <w:footnoteReference w:id="12"/>
      </w:r>
      <w:r>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lastRenderedPageBreak/>
        <w:t>But it also contributes to the broader scholarly literature that has explored the way Europe emerged as a new form of identity after the First World War and the resulting crisis of European confidence.</w:t>
      </w:r>
      <w:r>
        <w:rPr>
          <w:rStyle w:val="FootnoteReference"/>
          <w:rFonts w:ascii="Times New Roman" w:hAnsi="Times New Roman" w:cs="Times New Roman"/>
          <w:color w:val="222222"/>
          <w:sz w:val="24"/>
          <w:szCs w:val="24"/>
          <w:shd w:val="clear" w:color="auto" w:fill="FFFFFF"/>
        </w:rPr>
        <w:footnoteReference w:id="13"/>
      </w:r>
      <w:r>
        <w:rPr>
          <w:rFonts w:ascii="Times New Roman" w:hAnsi="Times New Roman" w:cs="Times New Roman"/>
          <w:color w:val="222222"/>
          <w:sz w:val="24"/>
          <w:szCs w:val="24"/>
          <w:shd w:val="clear" w:color="auto" w:fill="FFFFFF"/>
        </w:rPr>
        <w:t xml:space="preserve">  Although it began as a relatively marginalized idea in the Conservative Revolution, the events of the 1940s and 1950s secured the Europe-concept remarkable reach and influence at the same time that German nationalism was encountering a lack of legitimacy in the context of an increasingly dire war situation as well as the anti-nationalist sentiment of the postwar period.  The Europe-concept, then, was a form of identity politics that camouflaged the v</w:t>
      </w:r>
      <w:r w:rsidRPr="00945CBD">
        <w:rPr>
          <w:rFonts w:ascii="Times New Roman" w:hAnsi="Times New Roman" w:cs="Times New Roman"/>
          <w:color w:val="222222"/>
          <w:sz w:val="24"/>
          <w:szCs w:val="24"/>
          <w:shd w:val="clear" w:color="auto" w:fill="FFFFFF"/>
        </w:rPr>
        <w:t>ö</w:t>
      </w:r>
      <w:r>
        <w:rPr>
          <w:rFonts w:ascii="Times New Roman" w:hAnsi="Times New Roman" w:cs="Times New Roman"/>
          <w:color w:val="222222"/>
          <w:sz w:val="24"/>
          <w:szCs w:val="24"/>
          <w:shd w:val="clear" w:color="auto" w:fill="FFFFFF"/>
        </w:rPr>
        <w:t xml:space="preserve">lkisch </w:t>
      </w:r>
      <w:r>
        <w:rPr>
          <w:rFonts w:ascii="Times New Roman" w:hAnsi="Times New Roman" w:cs="Times New Roman"/>
          <w:i/>
          <w:color w:val="222222"/>
          <w:sz w:val="24"/>
          <w:szCs w:val="24"/>
          <w:shd w:val="clear" w:color="auto" w:fill="FFFFFF"/>
        </w:rPr>
        <w:t xml:space="preserve">Kulturnation </w:t>
      </w:r>
      <w:r>
        <w:rPr>
          <w:rFonts w:ascii="Times New Roman" w:hAnsi="Times New Roman" w:cs="Times New Roman"/>
          <w:color w:val="222222"/>
          <w:sz w:val="24"/>
          <w:szCs w:val="24"/>
          <w:shd w:val="clear" w:color="auto" w:fill="FFFFFF"/>
        </w:rPr>
        <w:t>and in doing so made the ideas of radical German conservatism accessible in the new and changing contexts of the war and postwar period.  Indeed, the significance of the Europe-concept lies in its ability to traverse the ruptures of the Second World War.</w:t>
      </w:r>
    </w:p>
    <w:p w14:paraId="5744AEC2" w14:textId="77777777" w:rsidR="001962C3" w:rsidRPr="006A65F7" w:rsidRDefault="001962C3" w:rsidP="006A65F7">
      <w:pPr>
        <w:spacing w:line="480" w:lineRule="auto"/>
        <w:contextualSpacing/>
        <w:rPr>
          <w:rFonts w:ascii="Times New Roman" w:hAnsi="Times New Roman" w:cs="Times New Roman"/>
          <w:bCs/>
          <w:color w:val="222222"/>
          <w:sz w:val="24"/>
          <w:szCs w:val="24"/>
          <w:u w:val="single"/>
          <w:shd w:val="clear" w:color="auto" w:fill="FFFFFF"/>
        </w:rPr>
      </w:pPr>
      <w:bookmarkStart w:id="7" w:name="_Hlk20604023"/>
      <w:r w:rsidRPr="006A65F7">
        <w:rPr>
          <w:rFonts w:ascii="Times New Roman" w:hAnsi="Times New Roman" w:cs="Times New Roman"/>
          <w:bCs/>
          <w:color w:val="222222"/>
          <w:sz w:val="24"/>
          <w:szCs w:val="24"/>
          <w:u w:val="single"/>
          <w:shd w:val="clear" w:color="auto" w:fill="FFFFFF"/>
        </w:rPr>
        <w:t>The Zero Hour, Postwar Conservatism, and Democratization</w:t>
      </w:r>
    </w:p>
    <w:bookmarkEnd w:id="7"/>
    <w:p w14:paraId="00F13F3E" w14:textId="77777777" w:rsidR="001962C3" w:rsidRDefault="001962C3" w:rsidP="001962C3">
      <w:pPr>
        <w:spacing w:line="480" w:lineRule="auto"/>
        <w:ind w:firstLine="720"/>
        <w:contextualSpacing/>
        <w:rPr>
          <w:rFonts w:ascii="Times New Roman" w:hAnsi="Times New Roman" w:cs="Times New Roman"/>
          <w:sz w:val="24"/>
          <w:szCs w:val="24"/>
          <w:shd w:val="clear" w:color="auto" w:fill="FFFFFF"/>
        </w:rPr>
      </w:pPr>
      <w:r w:rsidRPr="00A700D0">
        <w:rPr>
          <w:rFonts w:ascii="Times New Roman" w:hAnsi="Times New Roman" w:cs="Times New Roman"/>
          <w:sz w:val="24"/>
          <w:szCs w:val="24"/>
        </w:rPr>
        <w:t xml:space="preserve">This dissertation adopts the “transwar” framework advanced by Philip Nord, wherein he argues that </w:t>
      </w:r>
      <w:r>
        <w:rPr>
          <w:rFonts w:ascii="Times New Roman" w:hAnsi="Times New Roman" w:cs="Times New Roman"/>
          <w:sz w:val="24"/>
          <w:szCs w:val="24"/>
        </w:rPr>
        <w:t>continuities in European</w:t>
      </w:r>
      <w:r w:rsidRPr="00A700D0">
        <w:rPr>
          <w:rFonts w:ascii="Times New Roman" w:hAnsi="Times New Roman" w:cs="Times New Roman"/>
          <w:sz w:val="24"/>
          <w:szCs w:val="24"/>
        </w:rPr>
        <w:t xml:space="preserve"> political history can best be </w:t>
      </w:r>
      <w:r w:rsidRPr="00A700D0">
        <w:rPr>
          <w:rFonts w:ascii="Times New Roman" w:hAnsi="Times New Roman" w:cs="Times New Roman"/>
          <w:sz w:val="24"/>
          <w:szCs w:val="24"/>
        </w:rPr>
        <w:lastRenderedPageBreak/>
        <w:t>understood by investigating continuities that</w:t>
      </w:r>
      <w:r>
        <w:rPr>
          <w:rFonts w:ascii="Times New Roman" w:hAnsi="Times New Roman" w:cs="Times New Roman"/>
          <w:sz w:val="24"/>
          <w:szCs w:val="24"/>
        </w:rPr>
        <w:t xml:space="preserve"> both</w:t>
      </w:r>
      <w:r w:rsidRPr="00A700D0">
        <w:rPr>
          <w:rFonts w:ascii="Times New Roman" w:hAnsi="Times New Roman" w:cs="Times New Roman"/>
          <w:sz w:val="24"/>
          <w:szCs w:val="24"/>
        </w:rPr>
        <w:t xml:space="preserve"> transcend </w:t>
      </w:r>
      <w:r>
        <w:rPr>
          <w:rFonts w:ascii="Times New Roman" w:hAnsi="Times New Roman" w:cs="Times New Roman"/>
          <w:sz w:val="24"/>
          <w:szCs w:val="24"/>
        </w:rPr>
        <w:t xml:space="preserve">the </w:t>
      </w:r>
      <w:r w:rsidRPr="00A700D0">
        <w:rPr>
          <w:rFonts w:ascii="Times New Roman" w:hAnsi="Times New Roman" w:cs="Times New Roman"/>
          <w:sz w:val="24"/>
          <w:szCs w:val="24"/>
        </w:rPr>
        <w:t xml:space="preserve">end of the Second World War </w:t>
      </w:r>
      <w:r>
        <w:rPr>
          <w:rFonts w:ascii="Times New Roman" w:hAnsi="Times New Roman" w:cs="Times New Roman"/>
          <w:sz w:val="24"/>
          <w:szCs w:val="24"/>
        </w:rPr>
        <w:t>as well as</w:t>
      </w:r>
      <w:r w:rsidRPr="00A700D0">
        <w:rPr>
          <w:rFonts w:ascii="Times New Roman" w:hAnsi="Times New Roman" w:cs="Times New Roman"/>
          <w:sz w:val="24"/>
          <w:szCs w:val="24"/>
        </w:rPr>
        <w:t xml:space="preserve"> reach back to the interwar period.</w:t>
      </w:r>
      <w:r>
        <w:rPr>
          <w:rStyle w:val="FootnoteReference"/>
          <w:rFonts w:ascii="Times New Roman" w:hAnsi="Times New Roman" w:cs="Times New Roman"/>
          <w:color w:val="222222"/>
          <w:sz w:val="24"/>
          <w:szCs w:val="24"/>
          <w:shd w:val="clear" w:color="auto" w:fill="FFFFFF"/>
        </w:rPr>
        <w:footnoteReference w:id="14"/>
      </w:r>
      <w:r>
        <w:rPr>
          <w:rFonts w:ascii="Times New Roman" w:hAnsi="Times New Roman" w:cs="Times New Roman"/>
          <w:sz w:val="24"/>
          <w:szCs w:val="24"/>
          <w:shd w:val="clear" w:color="auto" w:fill="FFFFFF"/>
        </w:rPr>
        <w:t xml:space="preserve">  This is particularly complicated as it pertains to the so-called </w:t>
      </w:r>
      <w:proofErr w:type="spellStart"/>
      <w:r>
        <w:rPr>
          <w:rFonts w:ascii="Times New Roman" w:hAnsi="Times New Roman" w:cs="Times New Roman"/>
          <w:i/>
          <w:sz w:val="24"/>
          <w:szCs w:val="24"/>
          <w:shd w:val="clear" w:color="auto" w:fill="FFFFFF"/>
        </w:rPr>
        <w:t>Stunde</w:t>
      </w:r>
      <w:proofErr w:type="spellEnd"/>
      <w:r>
        <w:rPr>
          <w:rFonts w:ascii="Times New Roman" w:hAnsi="Times New Roman" w:cs="Times New Roman"/>
          <w:i/>
          <w:sz w:val="24"/>
          <w:szCs w:val="24"/>
          <w:shd w:val="clear" w:color="auto" w:fill="FFFFFF"/>
        </w:rPr>
        <w:t xml:space="preserve"> Null </w:t>
      </w:r>
      <w:r>
        <w:rPr>
          <w:rFonts w:ascii="Times New Roman" w:hAnsi="Times New Roman" w:cs="Times New Roman"/>
          <w:sz w:val="24"/>
          <w:szCs w:val="24"/>
          <w:shd w:val="clear" w:color="auto" w:fill="FFFFFF"/>
        </w:rPr>
        <w:t>(“Zero Hour”) of German history in 1945, because any conversation of continuities in German history has to confront the reality of blaring postwar discontinuities as well.</w:t>
      </w:r>
      <w:r>
        <w:rPr>
          <w:rStyle w:val="FootnoteReference"/>
          <w:rFonts w:ascii="Times New Roman" w:hAnsi="Times New Roman" w:cs="Times New Roman"/>
          <w:sz w:val="24"/>
          <w:szCs w:val="24"/>
          <w:shd w:val="clear" w:color="auto" w:fill="FFFFFF"/>
        </w:rPr>
        <w:footnoteReference w:id="15"/>
      </w:r>
      <w:r>
        <w:rPr>
          <w:rFonts w:ascii="Times New Roman" w:hAnsi="Times New Roman" w:cs="Times New Roman"/>
          <w:sz w:val="24"/>
          <w:szCs w:val="24"/>
          <w:shd w:val="clear" w:color="auto" w:fill="FFFFFF"/>
        </w:rPr>
        <w:t xml:space="preserve">  Even though the term “Zero Hour” originated in connection to postwar apologetic memory politics, some recent historians have nonetheless called for its revival as way to highlight discontinuities in German history.  The most arresting such arguments point to the abrupt absence of nationalism and militarism in postwar German political culture.</w:t>
      </w:r>
      <w:r>
        <w:rPr>
          <w:rStyle w:val="FootnoteReference"/>
          <w:rFonts w:ascii="Times New Roman" w:hAnsi="Times New Roman" w:cs="Times New Roman"/>
          <w:sz w:val="24"/>
          <w:szCs w:val="24"/>
          <w:shd w:val="clear" w:color="auto" w:fill="FFFFFF"/>
        </w:rPr>
        <w:footnoteReference w:id="16"/>
      </w:r>
      <w:r>
        <w:rPr>
          <w:rFonts w:ascii="Times New Roman" w:hAnsi="Times New Roman" w:cs="Times New Roman"/>
          <w:sz w:val="24"/>
          <w:szCs w:val="24"/>
          <w:shd w:val="clear" w:color="auto" w:fill="FFFFFF"/>
        </w:rPr>
        <w:t xml:space="preserve">  To be sure, there is much to be said for reading postwar German history through the lens of rupture; very important, for example, were the occupation and division of Germany and the geopolitics of the Cold War, which exerted an incalculable impact on the development of German politics.</w:t>
      </w:r>
      <w:r>
        <w:rPr>
          <w:rStyle w:val="FootnoteReference"/>
          <w:rFonts w:ascii="Times New Roman" w:hAnsi="Times New Roman" w:cs="Times New Roman"/>
          <w:sz w:val="24"/>
          <w:szCs w:val="24"/>
          <w:shd w:val="clear" w:color="auto" w:fill="FFFFFF"/>
        </w:rPr>
        <w:footnoteReference w:id="17"/>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lastRenderedPageBreak/>
        <w:t>Nevertheless, this dissertation will join the work of scholars who have sought to carefully investigate the nuanced ways in which political continuities survived the watershed of 1945.</w:t>
      </w:r>
      <w:r>
        <w:rPr>
          <w:rStyle w:val="FootnoteReference"/>
          <w:rFonts w:ascii="Times New Roman" w:hAnsi="Times New Roman" w:cs="Times New Roman"/>
          <w:sz w:val="24"/>
          <w:szCs w:val="24"/>
          <w:shd w:val="clear" w:color="auto" w:fill="FFFFFF"/>
        </w:rPr>
        <w:footnoteReference w:id="18"/>
      </w:r>
      <w:r>
        <w:rPr>
          <w:rFonts w:ascii="Times New Roman" w:hAnsi="Times New Roman" w:cs="Times New Roman"/>
          <w:sz w:val="24"/>
          <w:szCs w:val="24"/>
          <w:shd w:val="clear" w:color="auto" w:fill="FFFFFF"/>
        </w:rPr>
        <w:t xml:space="preserve">  A suitable compromise in the debate over the Zero Hour can be found in Thomas </w:t>
      </w:r>
      <w:proofErr w:type="spellStart"/>
      <w:r>
        <w:rPr>
          <w:rFonts w:ascii="Times New Roman" w:hAnsi="Times New Roman" w:cs="Times New Roman"/>
          <w:sz w:val="24"/>
          <w:szCs w:val="24"/>
          <w:shd w:val="clear" w:color="auto" w:fill="FFFFFF"/>
        </w:rPr>
        <w:t>Nipperdey</w:t>
      </w:r>
      <w:proofErr w:type="spellEnd"/>
      <w:r>
        <w:rPr>
          <w:rFonts w:ascii="Times New Roman" w:hAnsi="Times New Roman" w:cs="Times New Roman"/>
          <w:sz w:val="24"/>
          <w:szCs w:val="24"/>
          <w:shd w:val="clear" w:color="auto" w:fill="FFFFFF"/>
        </w:rPr>
        <w:t xml:space="preserve"> and Jeffrey </w:t>
      </w:r>
      <w:proofErr w:type="spellStart"/>
      <w:r>
        <w:rPr>
          <w:rFonts w:ascii="Times New Roman" w:hAnsi="Times New Roman" w:cs="Times New Roman"/>
          <w:sz w:val="24"/>
          <w:szCs w:val="24"/>
          <w:shd w:val="clear" w:color="auto" w:fill="FFFFFF"/>
        </w:rPr>
        <w:t>Herf’s</w:t>
      </w:r>
      <w:proofErr w:type="spellEnd"/>
      <w:r>
        <w:rPr>
          <w:rFonts w:ascii="Times New Roman" w:hAnsi="Times New Roman" w:cs="Times New Roman"/>
          <w:sz w:val="24"/>
          <w:szCs w:val="24"/>
          <w:shd w:val="clear" w:color="auto" w:fill="FFFFFF"/>
        </w:rPr>
        <w:t xml:space="preserve"> arguments vis-à-vis “multiple continuities” and “multiple restorations”; namely, the co-existence of competing political traditions in German history.</w:t>
      </w:r>
      <w:r>
        <w:rPr>
          <w:rStyle w:val="FootnoteReference"/>
          <w:rFonts w:ascii="Times New Roman" w:hAnsi="Times New Roman" w:cs="Times New Roman"/>
          <w:sz w:val="24"/>
          <w:szCs w:val="24"/>
          <w:shd w:val="clear" w:color="auto" w:fill="FFFFFF"/>
        </w:rPr>
        <w:footnoteReference w:id="19"/>
      </w:r>
      <w:r>
        <w:rPr>
          <w:rFonts w:ascii="Times New Roman" w:hAnsi="Times New Roman" w:cs="Times New Roman"/>
          <w:sz w:val="24"/>
          <w:szCs w:val="24"/>
          <w:shd w:val="clear" w:color="auto" w:fill="FFFFFF"/>
        </w:rPr>
        <w:t xml:space="preserve">  This is the framework that will be adopted in this dissertation’s investigation of post-Nazi Europeanism, postwar German conservatism, and the issue of democratization.  </w:t>
      </w:r>
    </w:p>
    <w:p w14:paraId="4213DD2E" w14:textId="27455E30" w:rsidR="001962C3" w:rsidRPr="00D7766F" w:rsidRDefault="001962C3" w:rsidP="001962C3">
      <w:pPr>
        <w:spacing w:line="480" w:lineRule="auto"/>
        <w:ind w:firstLine="720"/>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One of the most perplexing developments in German history is the remarkable reversal of nationalism in West German politics.  Whereas the Social Democratic political Left took up the banner of nationalism (albeit shorn of </w:t>
      </w:r>
      <w:r>
        <w:rPr>
          <w:rFonts w:ascii="Times New Roman" w:hAnsi="Times New Roman" w:cs="Times New Roman"/>
          <w:sz w:val="24"/>
          <w:szCs w:val="24"/>
          <w:shd w:val="clear" w:color="auto" w:fill="FFFFFF"/>
        </w:rPr>
        <w:lastRenderedPageBreak/>
        <w:t>militarism and irredentism), the new political Right, in contrast, abandoned nationalism in favor of the Christian Democratic politics of European integration.  This development begs the question why conservative voters, who had hitherto been the most vocal milieu in favor of radical nationalist politics, supported Christian Democracy despite this incongruity.  This question is especially important, because in contrast to the common interpretation of postwar European history as a “Social Democratic moment,” the first postwar decades of Western European history, and West German history specifically, were</w:t>
      </w:r>
      <w:r w:rsidR="00B25559">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in actuality a decidedly “Christian Democratic moment</w:t>
      </w:r>
      <w:r w:rsidR="00CB1058">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w:t>
      </w:r>
      <w:r>
        <w:rPr>
          <w:rStyle w:val="FootnoteReference"/>
          <w:rFonts w:ascii="Times New Roman" w:hAnsi="Times New Roman" w:cs="Times New Roman"/>
          <w:sz w:val="24"/>
          <w:szCs w:val="24"/>
          <w:shd w:val="clear" w:color="auto" w:fill="FFFFFF"/>
        </w:rPr>
        <w:footnoteReference w:id="20"/>
      </w:r>
      <w:r>
        <w:rPr>
          <w:rFonts w:ascii="Times New Roman" w:hAnsi="Times New Roman" w:cs="Times New Roman"/>
          <w:sz w:val="24"/>
          <w:szCs w:val="24"/>
          <w:shd w:val="clear" w:color="auto" w:fill="FFFFFF"/>
        </w:rPr>
        <w:t xml:space="preserve">  As Heinrich August Winkler has argued, liberal democracy’s “long road” to fruition in German political culture was primarily the accomplishment of Konrad Adenauer and his party (the Christian Democratic Union, or CDU) during the two decades of near uncontested </w:t>
      </w:r>
      <w:r>
        <w:rPr>
          <w:rFonts w:ascii="Times New Roman" w:hAnsi="Times New Roman" w:cs="Times New Roman"/>
          <w:sz w:val="24"/>
          <w:szCs w:val="24"/>
          <w:shd w:val="clear" w:color="auto" w:fill="FFFFFF"/>
        </w:rPr>
        <w:lastRenderedPageBreak/>
        <w:t>political power after the Second World War.</w:t>
      </w:r>
      <w:r>
        <w:rPr>
          <w:rStyle w:val="FootnoteReference"/>
          <w:rFonts w:ascii="Times New Roman" w:hAnsi="Times New Roman" w:cs="Times New Roman"/>
          <w:sz w:val="24"/>
          <w:szCs w:val="24"/>
          <w:shd w:val="clear" w:color="auto" w:fill="FFFFFF"/>
        </w:rPr>
        <w:footnoteReference w:id="21"/>
      </w:r>
      <w:r>
        <w:rPr>
          <w:rFonts w:ascii="Times New Roman" w:hAnsi="Times New Roman" w:cs="Times New Roman"/>
          <w:sz w:val="24"/>
          <w:szCs w:val="24"/>
          <w:shd w:val="clear" w:color="auto" w:fill="FFFFFF"/>
        </w:rPr>
        <w:t xml:space="preserve">  </w:t>
      </w:r>
      <w:r>
        <w:rPr>
          <w:rFonts w:ascii="Times New Roman" w:hAnsi="Times New Roman" w:cs="Times New Roman"/>
          <w:color w:val="222222"/>
          <w:sz w:val="24"/>
          <w:szCs w:val="24"/>
          <w:shd w:val="clear" w:color="auto" w:fill="FFFFFF"/>
        </w:rPr>
        <w:t>One of the most important questions for postwar West German history, then, is how the German Right, which had only very recently been ideologically radicalized in a totalitarian regime, was attracted to postwar Christian Democracy and was consequently integrated into the politics of liberal democracy.</w:t>
      </w:r>
    </w:p>
    <w:p w14:paraId="0F18F546" w14:textId="77777777" w:rsidR="001962C3" w:rsidRDefault="001962C3" w:rsidP="001962C3">
      <w:pPr>
        <w:spacing w:line="480" w:lineRule="auto"/>
        <w:ind w:firstLine="720"/>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This was not a forgone conclusion.  One way to interpret this phenomenon is to point to an “anti-Communist consensus” in which West Germans detached themselves from radical politics in order to cooperate with Konrad Adenauer’s hardline foreign policy against Communism.</w:t>
      </w:r>
      <w:r>
        <w:rPr>
          <w:rStyle w:val="FootnoteReference"/>
          <w:rFonts w:ascii="Times New Roman" w:hAnsi="Times New Roman" w:cs="Times New Roman"/>
          <w:sz w:val="24"/>
          <w:szCs w:val="24"/>
          <w:shd w:val="clear" w:color="auto" w:fill="FFFFFF"/>
        </w:rPr>
        <w:footnoteReference w:id="22"/>
      </w:r>
      <w:r>
        <w:rPr>
          <w:rFonts w:ascii="Times New Roman" w:hAnsi="Times New Roman" w:cs="Times New Roman"/>
          <w:sz w:val="24"/>
          <w:szCs w:val="24"/>
          <w:shd w:val="clear" w:color="auto" w:fill="FFFFFF"/>
        </w:rPr>
        <w:t xml:space="preserve">  But this answer is insufficient because it neglects to consider the anti-Communist alternatives to Christian Democracy.  For example, Kurt Schumacher, the postwar leader of Christian Democracy’s closest competitor center-left party, the Social Democratic Party, remade his party into an equally fierce anti-Communist organization.</w:t>
      </w:r>
      <w:r>
        <w:rPr>
          <w:rStyle w:val="FootnoteReference"/>
          <w:rFonts w:ascii="Times New Roman" w:hAnsi="Times New Roman" w:cs="Times New Roman"/>
          <w:sz w:val="24"/>
          <w:szCs w:val="24"/>
          <w:shd w:val="clear" w:color="auto" w:fill="FFFFFF"/>
        </w:rPr>
        <w:footnoteReference w:id="23"/>
      </w:r>
      <w:r>
        <w:rPr>
          <w:rFonts w:ascii="Times New Roman" w:hAnsi="Times New Roman" w:cs="Times New Roman"/>
          <w:sz w:val="24"/>
          <w:szCs w:val="24"/>
          <w:shd w:val="clear" w:color="auto" w:fill="FFFFFF"/>
        </w:rPr>
        <w:t xml:space="preserve">  Furthermore, Schumacher supplemented his party’s anti-Communism with an explicit appeal to German nationalism and went so far as to imply that his opponents were un-German for supporting European integration at the expense of national reunification.  Additionally, the anti-Communist thesis fails to </w:t>
      </w:r>
      <w:r>
        <w:rPr>
          <w:rFonts w:ascii="Times New Roman" w:hAnsi="Times New Roman" w:cs="Times New Roman"/>
          <w:sz w:val="24"/>
          <w:szCs w:val="24"/>
          <w:shd w:val="clear" w:color="auto" w:fill="FFFFFF"/>
        </w:rPr>
        <w:lastRenderedPageBreak/>
        <w:t xml:space="preserve">acknowledge that there also existed nationalist right-wing, anti-Communist alternatives to the CDU which, in the first few years of the West German Federal Republic, were not declared unconstitutional (for example, the </w:t>
      </w:r>
      <w:proofErr w:type="spellStart"/>
      <w:r>
        <w:rPr>
          <w:rFonts w:ascii="Times New Roman" w:hAnsi="Times New Roman" w:cs="Times New Roman"/>
          <w:i/>
          <w:sz w:val="24"/>
          <w:szCs w:val="24"/>
          <w:shd w:val="clear" w:color="auto" w:fill="FFFFFF"/>
        </w:rPr>
        <w:t>Sozialistische</w:t>
      </w:r>
      <w:proofErr w:type="spellEnd"/>
      <w:r>
        <w:rPr>
          <w:rFonts w:ascii="Times New Roman" w:hAnsi="Times New Roman" w:cs="Times New Roman"/>
          <w:i/>
          <w:sz w:val="24"/>
          <w:szCs w:val="24"/>
          <w:shd w:val="clear" w:color="auto" w:fill="FFFFFF"/>
        </w:rPr>
        <w:t xml:space="preserve"> </w:t>
      </w:r>
      <w:proofErr w:type="spellStart"/>
      <w:r>
        <w:rPr>
          <w:rFonts w:ascii="Times New Roman" w:hAnsi="Times New Roman" w:cs="Times New Roman"/>
          <w:i/>
          <w:sz w:val="24"/>
          <w:szCs w:val="24"/>
          <w:shd w:val="clear" w:color="auto" w:fill="FFFFFF"/>
        </w:rPr>
        <w:t>Reichspartei</w:t>
      </w:r>
      <w:proofErr w:type="spellEnd"/>
      <w:r>
        <w:rPr>
          <w:rFonts w:ascii="Times New Roman" w:hAnsi="Times New Roman" w:cs="Times New Roman"/>
          <w:sz w:val="24"/>
          <w:szCs w:val="24"/>
          <w:shd w:val="clear" w:color="auto" w:fill="FFFFFF"/>
        </w:rPr>
        <w:t xml:space="preserve"> and the </w:t>
      </w:r>
      <w:r>
        <w:rPr>
          <w:rFonts w:ascii="Times New Roman" w:hAnsi="Times New Roman" w:cs="Times New Roman"/>
          <w:i/>
          <w:sz w:val="24"/>
          <w:szCs w:val="24"/>
          <w:shd w:val="clear" w:color="auto" w:fill="FFFFFF"/>
        </w:rPr>
        <w:t xml:space="preserve">Deutsche </w:t>
      </w:r>
      <w:proofErr w:type="spellStart"/>
      <w:r>
        <w:rPr>
          <w:rFonts w:ascii="Times New Roman" w:hAnsi="Times New Roman" w:cs="Times New Roman"/>
          <w:i/>
          <w:sz w:val="24"/>
          <w:szCs w:val="24"/>
          <w:shd w:val="clear" w:color="auto" w:fill="FFFFFF"/>
        </w:rPr>
        <w:t>Partei</w:t>
      </w:r>
      <w:proofErr w:type="spellEnd"/>
      <w:r>
        <w:rPr>
          <w:rFonts w:ascii="Times New Roman" w:hAnsi="Times New Roman" w:cs="Times New Roman"/>
          <w:sz w:val="24"/>
          <w:szCs w:val="24"/>
          <w:shd w:val="clear" w:color="auto" w:fill="FFFFFF"/>
        </w:rPr>
        <w:t>).  Any of these alternatives could very well have been a more natural home for the millions of conservative Germans who nevertheless supported Adenauer’s CDU or his main coalition party, the Free Democratic Party.</w:t>
      </w:r>
      <w:r>
        <w:rPr>
          <w:rStyle w:val="FootnoteReference"/>
          <w:rFonts w:ascii="Times New Roman" w:hAnsi="Times New Roman" w:cs="Times New Roman"/>
          <w:sz w:val="24"/>
          <w:szCs w:val="24"/>
          <w:shd w:val="clear" w:color="auto" w:fill="FFFFFF"/>
        </w:rPr>
        <w:footnoteReference w:id="24"/>
      </w:r>
      <w:r>
        <w:rPr>
          <w:rFonts w:ascii="Times New Roman" w:hAnsi="Times New Roman" w:cs="Times New Roman"/>
          <w:sz w:val="24"/>
          <w:szCs w:val="24"/>
          <w:shd w:val="clear" w:color="auto" w:fill="FFFFFF"/>
        </w:rPr>
        <w:t xml:space="preserve">  </w:t>
      </w:r>
    </w:p>
    <w:p w14:paraId="4B8628EA" w14:textId="77777777" w:rsidR="001962C3" w:rsidRDefault="001962C3" w:rsidP="001962C3">
      <w:pPr>
        <w:spacing w:line="480" w:lineRule="auto"/>
        <w:ind w:firstLine="720"/>
        <w:contextualSpacing/>
        <w:rPr>
          <w:rFonts w:ascii="Times New Roman" w:eastAsia="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This dissertation contributes an answer to this dilemma by suggesting that the Europe-concept created a bridge for many radicalized German conservatives to the postwar Christian Democratic politics of European integration.  As will be illustrated, post-Nazi Europeanists attached to the European integration project the continuation and fulfillment of their conservative European revolution and successfully created an influential voice for this interpretation of contemporary events in West German public discourse.  To be clear, the politics of Konrad Adenauer’s CDU and European integration was markedly different in motivation and </w:t>
      </w:r>
      <w:r w:rsidR="005A28B9">
        <w:rPr>
          <w:rFonts w:ascii="Times New Roman" w:hAnsi="Times New Roman" w:cs="Times New Roman"/>
          <w:sz w:val="24"/>
          <w:szCs w:val="24"/>
          <w:shd w:val="clear" w:color="auto" w:fill="FFFFFF"/>
        </w:rPr>
        <w:t>vision</w:t>
      </w:r>
      <w:r>
        <w:rPr>
          <w:rFonts w:ascii="Times New Roman" w:hAnsi="Times New Roman" w:cs="Times New Roman"/>
          <w:sz w:val="24"/>
          <w:szCs w:val="24"/>
          <w:shd w:val="clear" w:color="auto" w:fill="FFFFFF"/>
        </w:rPr>
        <w:t xml:space="preserve"> than the politics advocated by post-Nazi Europeanists.  Furthermore, </w:t>
      </w:r>
      <w:r>
        <w:rPr>
          <w:rFonts w:ascii="Times New Roman" w:hAnsi="Times New Roman" w:cs="Times New Roman"/>
          <w:sz w:val="24"/>
          <w:szCs w:val="24"/>
          <w:shd w:val="clear" w:color="auto" w:fill="FFFFFF"/>
        </w:rPr>
        <w:lastRenderedPageBreak/>
        <w:t xml:space="preserve">although they allowed post-Nazi Europeanists to exist within the umbrella of the CDU voting bloc, the architects of Christian Democracy and European integration did not actively legitimize or confirm the fantasies of post-Nazi Europeanists.  But as Ronald </w:t>
      </w:r>
      <w:proofErr w:type="spellStart"/>
      <w:r>
        <w:rPr>
          <w:rFonts w:ascii="Times New Roman" w:hAnsi="Times New Roman" w:cs="Times New Roman"/>
          <w:sz w:val="24"/>
          <w:szCs w:val="24"/>
          <w:shd w:val="clear" w:color="auto" w:fill="FFFFFF"/>
        </w:rPr>
        <w:t>Granieri</w:t>
      </w:r>
      <w:proofErr w:type="spellEnd"/>
      <w:r>
        <w:rPr>
          <w:rFonts w:ascii="Times New Roman" w:hAnsi="Times New Roman" w:cs="Times New Roman"/>
          <w:sz w:val="24"/>
          <w:szCs w:val="24"/>
          <w:shd w:val="clear" w:color="auto" w:fill="FFFFFF"/>
        </w:rPr>
        <w:t xml:space="preserve"> has argued, terms such as “</w:t>
      </w:r>
      <w:r>
        <w:rPr>
          <w:rFonts w:ascii="Times New Roman" w:eastAsia="Times New Roman" w:hAnsi="Times New Roman" w:cs="Times New Roman"/>
          <w:sz w:val="24"/>
          <w:szCs w:val="24"/>
          <w:shd w:val="clear" w:color="auto" w:fill="FFFFFF"/>
        </w:rPr>
        <w:t xml:space="preserve">Europe” and the “West” were concepts in postwar German conservatism which carried many different meanings, and the resulting ambiguity efficiently masked some of the irreconcilable political differences of the postwar period.  </w:t>
      </w:r>
      <w:proofErr w:type="spellStart"/>
      <w:r>
        <w:rPr>
          <w:rFonts w:ascii="Times New Roman" w:eastAsia="Times New Roman" w:hAnsi="Times New Roman" w:cs="Times New Roman"/>
          <w:sz w:val="24"/>
          <w:szCs w:val="24"/>
          <w:shd w:val="clear" w:color="auto" w:fill="FFFFFF"/>
        </w:rPr>
        <w:t>Granieri</w:t>
      </w:r>
      <w:proofErr w:type="spellEnd"/>
      <w:r>
        <w:rPr>
          <w:rFonts w:ascii="Times New Roman" w:eastAsia="Times New Roman" w:hAnsi="Times New Roman" w:cs="Times New Roman"/>
          <w:sz w:val="24"/>
          <w:szCs w:val="24"/>
          <w:shd w:val="clear" w:color="auto" w:fill="FFFFFF"/>
        </w:rPr>
        <w:t xml:space="preserve"> argues that this ambivalence was the key to Konrad Adenauer’s political success in the 1950s, because it concealed a division in Christian Democracy between a group he calls the “Atlanticists” (advocates of a West Germany integrated into an American-led liberal international order) and a group he calls the “Gaullists” (advocates of an independent continental Europe opposed to Anglo-Saxon influence in politics, culture, and economics such as was promoted by Charles de Gaulle, the President of the French Fifth Republic).</w:t>
      </w:r>
      <w:r>
        <w:rPr>
          <w:rStyle w:val="FootnoteReference"/>
          <w:rFonts w:ascii="Times New Roman" w:eastAsia="Times New Roman" w:hAnsi="Times New Roman" w:cs="Times New Roman"/>
          <w:sz w:val="24"/>
          <w:szCs w:val="24"/>
          <w:shd w:val="clear" w:color="auto" w:fill="FFFFFF"/>
        </w:rPr>
        <w:footnoteReference w:id="25"/>
      </w:r>
      <w:r>
        <w:rPr>
          <w:rFonts w:ascii="Times New Roman" w:eastAsia="Times New Roman" w:hAnsi="Times New Roman" w:cs="Times New Roman"/>
          <w:sz w:val="24"/>
          <w:szCs w:val="24"/>
          <w:shd w:val="clear" w:color="auto" w:fill="FFFFFF"/>
        </w:rPr>
        <w:t xml:space="preserve">  </w:t>
      </w:r>
      <w:proofErr w:type="spellStart"/>
      <w:r>
        <w:rPr>
          <w:rFonts w:ascii="Times New Roman" w:eastAsia="Times New Roman" w:hAnsi="Times New Roman" w:cs="Times New Roman"/>
          <w:sz w:val="24"/>
          <w:szCs w:val="24"/>
          <w:shd w:val="clear" w:color="auto" w:fill="FFFFFF"/>
        </w:rPr>
        <w:t>Granieri</w:t>
      </w:r>
      <w:proofErr w:type="spellEnd"/>
      <w:r>
        <w:rPr>
          <w:rFonts w:ascii="Times New Roman" w:eastAsia="Times New Roman" w:hAnsi="Times New Roman" w:cs="Times New Roman"/>
          <w:sz w:val="24"/>
          <w:szCs w:val="24"/>
          <w:shd w:val="clear" w:color="auto" w:fill="FFFFFF"/>
        </w:rPr>
        <w:t xml:space="preserve"> is correct to identify an anti-</w:t>
      </w:r>
      <w:proofErr w:type="spellStart"/>
      <w:r>
        <w:rPr>
          <w:rFonts w:ascii="Times New Roman" w:eastAsia="Times New Roman" w:hAnsi="Times New Roman" w:cs="Times New Roman"/>
          <w:sz w:val="24"/>
          <w:szCs w:val="24"/>
          <w:shd w:val="clear" w:color="auto" w:fill="FFFFFF"/>
        </w:rPr>
        <w:t>Atlanticist</w:t>
      </w:r>
      <w:proofErr w:type="spellEnd"/>
      <w:r>
        <w:rPr>
          <w:rFonts w:ascii="Times New Roman" w:eastAsia="Times New Roman" w:hAnsi="Times New Roman" w:cs="Times New Roman"/>
          <w:sz w:val="24"/>
          <w:szCs w:val="24"/>
          <w:shd w:val="clear" w:color="auto" w:fill="FFFFFF"/>
        </w:rPr>
        <w:t xml:space="preserve"> milieu within the CDU such as Eugen Gerstenmaier, a key figure in part II of this dissertation, but his categorization of this group as “Gaullist” is questionable for a number of reasons.  Such an interpretation reads the political controversies of the 1960s back into the 1950s.  “Gaullism” was not a meaningful category in the political culture of West Germany in the 1950s and anti-</w:t>
      </w:r>
      <w:proofErr w:type="spellStart"/>
      <w:r>
        <w:rPr>
          <w:rFonts w:ascii="Times New Roman" w:eastAsia="Times New Roman" w:hAnsi="Times New Roman" w:cs="Times New Roman"/>
          <w:sz w:val="24"/>
          <w:szCs w:val="24"/>
          <w:shd w:val="clear" w:color="auto" w:fill="FFFFFF"/>
        </w:rPr>
        <w:t>Atlanticist</w:t>
      </w:r>
      <w:proofErr w:type="spellEnd"/>
      <w:r>
        <w:rPr>
          <w:rFonts w:ascii="Times New Roman" w:eastAsia="Times New Roman" w:hAnsi="Times New Roman" w:cs="Times New Roman"/>
          <w:sz w:val="24"/>
          <w:szCs w:val="24"/>
          <w:shd w:val="clear" w:color="auto" w:fill="FFFFFF"/>
        </w:rPr>
        <w:t xml:space="preserve"> conservatives did not regularly engage with de Gaulle before his ascension to power in 1958.  But even as an analytical category, the term “Gaullism” falls short because anti-</w:t>
      </w:r>
      <w:proofErr w:type="spellStart"/>
      <w:r>
        <w:rPr>
          <w:rFonts w:ascii="Times New Roman" w:eastAsia="Times New Roman" w:hAnsi="Times New Roman" w:cs="Times New Roman"/>
          <w:sz w:val="24"/>
          <w:szCs w:val="24"/>
          <w:shd w:val="clear" w:color="auto" w:fill="FFFFFF"/>
        </w:rPr>
        <w:lastRenderedPageBreak/>
        <w:t>Atlanticist</w:t>
      </w:r>
      <w:proofErr w:type="spellEnd"/>
      <w:r>
        <w:rPr>
          <w:rFonts w:ascii="Times New Roman" w:eastAsia="Times New Roman" w:hAnsi="Times New Roman" w:cs="Times New Roman"/>
          <w:sz w:val="24"/>
          <w:szCs w:val="24"/>
          <w:shd w:val="clear" w:color="auto" w:fill="FFFFFF"/>
        </w:rPr>
        <w:t xml:space="preserve"> conservatives of the 1950s were markedly different in political ideology than the Gaullists of the 1960s.  Furthermore, anti-</w:t>
      </w:r>
      <w:proofErr w:type="spellStart"/>
      <w:r>
        <w:rPr>
          <w:rFonts w:ascii="Times New Roman" w:eastAsia="Times New Roman" w:hAnsi="Times New Roman" w:cs="Times New Roman"/>
          <w:sz w:val="24"/>
          <w:szCs w:val="24"/>
          <w:shd w:val="clear" w:color="auto" w:fill="FFFFFF"/>
        </w:rPr>
        <w:t>Atlanticist</w:t>
      </w:r>
      <w:proofErr w:type="spellEnd"/>
      <w:r>
        <w:rPr>
          <w:rFonts w:ascii="Times New Roman" w:eastAsia="Times New Roman" w:hAnsi="Times New Roman" w:cs="Times New Roman"/>
          <w:sz w:val="24"/>
          <w:szCs w:val="24"/>
          <w:shd w:val="clear" w:color="auto" w:fill="FFFFFF"/>
        </w:rPr>
        <w:t xml:space="preserve"> conservatives were not a monolithic group.  For example, while many belonged to the Catholic </w:t>
      </w:r>
      <w:proofErr w:type="spellStart"/>
      <w:r>
        <w:rPr>
          <w:rFonts w:ascii="Times New Roman" w:eastAsia="Times New Roman" w:hAnsi="Times New Roman" w:cs="Times New Roman"/>
          <w:i/>
          <w:sz w:val="24"/>
          <w:szCs w:val="24"/>
          <w:shd w:val="clear" w:color="auto" w:fill="FFFFFF"/>
        </w:rPr>
        <w:t>Abendl</w:t>
      </w:r>
      <w:r w:rsidRPr="00B0210E">
        <w:rPr>
          <w:rFonts w:ascii="Times New Roman" w:eastAsia="Times New Roman" w:hAnsi="Times New Roman" w:cs="Times New Roman"/>
          <w:i/>
          <w:sz w:val="24"/>
          <w:szCs w:val="24"/>
          <w:shd w:val="clear" w:color="auto" w:fill="FFFFFF"/>
        </w:rPr>
        <w:t>ä</w:t>
      </w:r>
      <w:r>
        <w:rPr>
          <w:rFonts w:ascii="Times New Roman" w:eastAsia="Times New Roman" w:hAnsi="Times New Roman" w:cs="Times New Roman"/>
          <w:i/>
          <w:sz w:val="24"/>
          <w:szCs w:val="24"/>
          <w:shd w:val="clear" w:color="auto" w:fill="FFFFFF"/>
        </w:rPr>
        <w:t>ndische</w:t>
      </w:r>
      <w:proofErr w:type="spellEnd"/>
      <w:r>
        <w:rPr>
          <w:rFonts w:ascii="Times New Roman" w:eastAsia="Times New Roman" w:hAnsi="Times New Roman" w:cs="Times New Roman"/>
          <w:i/>
          <w:sz w:val="24"/>
          <w:szCs w:val="24"/>
          <w:shd w:val="clear" w:color="auto" w:fill="FFFFFF"/>
        </w:rPr>
        <w:t xml:space="preserve"> </w:t>
      </w:r>
      <w:proofErr w:type="spellStart"/>
      <w:r>
        <w:rPr>
          <w:rFonts w:ascii="Times New Roman" w:eastAsia="Times New Roman" w:hAnsi="Times New Roman" w:cs="Times New Roman"/>
          <w:i/>
          <w:sz w:val="24"/>
          <w:szCs w:val="24"/>
          <w:shd w:val="clear" w:color="auto" w:fill="FFFFFF"/>
        </w:rPr>
        <w:t>Bewegung</w:t>
      </w:r>
      <w:proofErr w:type="spellEnd"/>
      <w:r>
        <w:rPr>
          <w:rFonts w:ascii="Times New Roman" w:eastAsia="Times New Roman" w:hAnsi="Times New Roman" w:cs="Times New Roman"/>
          <w:i/>
          <w:sz w:val="24"/>
          <w:szCs w:val="24"/>
          <w:shd w:val="clear" w:color="auto" w:fill="FFFFFF"/>
        </w:rPr>
        <w:t xml:space="preserve"> </w:t>
      </w:r>
      <w:r>
        <w:rPr>
          <w:rFonts w:ascii="Times New Roman" w:eastAsia="Times New Roman" w:hAnsi="Times New Roman" w:cs="Times New Roman"/>
          <w:sz w:val="24"/>
          <w:szCs w:val="24"/>
          <w:shd w:val="clear" w:color="auto" w:fill="FFFFFF"/>
        </w:rPr>
        <w:t>(“Occidental movement”), many others were former nationalist Protestants who escape easy categorization alongside Catholic conservatives.</w:t>
      </w:r>
    </w:p>
    <w:p w14:paraId="74DC7278" w14:textId="77777777" w:rsidR="001962C3" w:rsidRDefault="001962C3" w:rsidP="001962C3">
      <w:pPr>
        <w:spacing w:line="480" w:lineRule="auto"/>
        <w:ind w:firstLine="720"/>
        <w:contextualSpacing/>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This dissertation will introduce a group anti-</w:t>
      </w:r>
      <w:proofErr w:type="spellStart"/>
      <w:r>
        <w:rPr>
          <w:rFonts w:ascii="Times New Roman" w:eastAsia="Times New Roman" w:hAnsi="Times New Roman" w:cs="Times New Roman"/>
          <w:sz w:val="24"/>
          <w:szCs w:val="24"/>
          <w:shd w:val="clear" w:color="auto" w:fill="FFFFFF"/>
        </w:rPr>
        <w:t>Atlanticist</w:t>
      </w:r>
      <w:proofErr w:type="spellEnd"/>
      <w:r>
        <w:rPr>
          <w:rFonts w:ascii="Times New Roman" w:eastAsia="Times New Roman" w:hAnsi="Times New Roman" w:cs="Times New Roman"/>
          <w:sz w:val="24"/>
          <w:szCs w:val="24"/>
          <w:shd w:val="clear" w:color="auto" w:fill="FFFFFF"/>
        </w:rPr>
        <w:t xml:space="preserve"> conservatives who differed from Gaullists in three fundamental ways: first, unlike de Gaulle who openly presented himself as a restorative nationalist, they energetically denounced nationalism (even and especially German nationalism); second, unlike de Gaulle who opposed European integration and appealed only rhetorically to a “Europe of Fatherlands,” they were among the most enthusiastic advocates of even the most radically integrationist policies of the European integration program in the 1950s; third, unlike de Gaulle they moderated their anti-Americanism, accommodated the United States as a useful ally, and eventually even came to embrace Atlanticism by the end of the 1950s.  While it is true that a small contingent of Gaullists emerged in West German politics in the 1960s to confront what had become the dominant Atlanticism of the CDU, this was not necessarily a product or continuation of 1950s anti-Atlanticism.  Although there were continuities between the specifically Catholic Occident movement and 1960s Gaullism, this </w:t>
      </w:r>
      <w:r>
        <w:rPr>
          <w:rFonts w:ascii="Times New Roman" w:eastAsia="Times New Roman" w:hAnsi="Times New Roman" w:cs="Times New Roman"/>
          <w:sz w:val="24"/>
          <w:szCs w:val="24"/>
          <w:shd w:val="clear" w:color="auto" w:fill="FFFFFF"/>
        </w:rPr>
        <w:lastRenderedPageBreak/>
        <w:t>dissertation aims to show that there existed an important post-Nazi Europeanist discourse within the non-Catholic voting bloc of the CDU.</w:t>
      </w:r>
      <w:r>
        <w:rPr>
          <w:rStyle w:val="FootnoteReference"/>
          <w:rFonts w:ascii="Times New Roman" w:eastAsia="Times New Roman" w:hAnsi="Times New Roman" w:cs="Times New Roman"/>
          <w:sz w:val="24"/>
          <w:szCs w:val="24"/>
          <w:shd w:val="clear" w:color="auto" w:fill="FFFFFF"/>
        </w:rPr>
        <w:footnoteReference w:id="26"/>
      </w:r>
    </w:p>
    <w:p w14:paraId="48206126" w14:textId="68627B21" w:rsidR="001962C3" w:rsidRDefault="001962C3" w:rsidP="001962C3">
      <w:pPr>
        <w:spacing w:line="480" w:lineRule="auto"/>
        <w:ind w:firstLine="720"/>
        <w:contextualSpacing/>
        <w:rPr>
          <w:rFonts w:ascii="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The bridge between former Nazi Europeanists and Christian Democracy was further aided by the sense of rupture and experimentation that surrounded the politics of European integration when it first began to dominate the public sphere in the immediate postwar period.</w:t>
      </w:r>
      <w:r>
        <w:rPr>
          <w:rFonts w:ascii="Times New Roman" w:hAnsi="Times New Roman" w:cs="Times New Roman"/>
          <w:sz w:val="24"/>
          <w:szCs w:val="24"/>
          <w:shd w:val="clear" w:color="auto" w:fill="FFFFFF"/>
        </w:rPr>
        <w:t xml:space="preserve">  The initial proposals for European integration advanced by West</w:t>
      </w:r>
      <w:r w:rsidR="008B357A">
        <w:rPr>
          <w:rFonts w:ascii="Times New Roman" w:hAnsi="Times New Roman" w:cs="Times New Roman"/>
          <w:sz w:val="24"/>
          <w:szCs w:val="24"/>
          <w:shd w:val="clear" w:color="auto" w:fill="FFFFFF"/>
        </w:rPr>
        <w:t>ern</w:t>
      </w:r>
      <w:r>
        <w:rPr>
          <w:rFonts w:ascii="Times New Roman" w:hAnsi="Times New Roman" w:cs="Times New Roman"/>
          <w:sz w:val="24"/>
          <w:szCs w:val="24"/>
          <w:shd w:val="clear" w:color="auto" w:fill="FFFFFF"/>
        </w:rPr>
        <w:t xml:space="preserve"> European statesmen in the late 1940s and the early 1950s were more ambitious than the comparatively limited integration that was actually implemented by the end of the 1950s.  For example, the original plans for a European Coal and Steel Community and, especially, the European Defense Community (or, European Army) were accompanied with calls for a far-reaching deconstruction of nation-state sovereignty and the eventual creation of a new European federation called the European Political Community – in short, a radical rupture with the postwar status quo.  Although the European Army and the European Political Community ultimately failed, this dissertation attempts to restore the centrality of these proposals to the early history of West Germany.  These grand narratives of wide-sweeping European integration dominated West German political discourse during these years and in doing so created space for post-Nazi Europeanists to project radical and illiberal ramifications onto European integration - or at least the possibility to influence the process in their desired direction.  Consequently, for nearly a decade post-Nazi Europeanists </w:t>
      </w:r>
      <w:r>
        <w:rPr>
          <w:rFonts w:ascii="Times New Roman" w:hAnsi="Times New Roman" w:cs="Times New Roman"/>
          <w:sz w:val="24"/>
          <w:szCs w:val="24"/>
          <w:shd w:val="clear" w:color="auto" w:fill="FFFFFF"/>
        </w:rPr>
        <w:lastRenderedPageBreak/>
        <w:t xml:space="preserve">worked to advance their Europe-concept through democracy and West German rule of law, and, as a result, they accustomed themselves to the practice and idea of democracy.  But by the mid-1950s their European dream had died and, having worked within the parameters of liberal democracy for many years, they had nowhere else to go.  Their disillusionment stimulated a coming to terms with </w:t>
      </w:r>
      <w:r w:rsidR="008C1382">
        <w:rPr>
          <w:rFonts w:ascii="Times New Roman" w:hAnsi="Times New Roman" w:cs="Times New Roman"/>
          <w:sz w:val="24"/>
          <w:szCs w:val="24"/>
          <w:shd w:val="clear" w:color="auto" w:fill="FFFFFF"/>
        </w:rPr>
        <w:t xml:space="preserve">a </w:t>
      </w:r>
      <w:r w:rsidR="00E417CC">
        <w:rPr>
          <w:rFonts w:ascii="Times New Roman" w:hAnsi="Times New Roman" w:cs="Times New Roman"/>
          <w:sz w:val="24"/>
          <w:szCs w:val="24"/>
          <w:shd w:val="clear" w:color="auto" w:fill="FFFFFF"/>
        </w:rPr>
        <w:t>new perception of liberal democracy’s</w:t>
      </w:r>
      <w:r>
        <w:rPr>
          <w:rFonts w:ascii="Times New Roman" w:hAnsi="Times New Roman" w:cs="Times New Roman"/>
          <w:sz w:val="24"/>
          <w:szCs w:val="24"/>
          <w:shd w:val="clear" w:color="auto" w:fill="FFFFFF"/>
        </w:rPr>
        <w:t xml:space="preserve"> reality and necessity.</w:t>
      </w:r>
    </w:p>
    <w:p w14:paraId="1D3BDCE0" w14:textId="1D910639" w:rsidR="001962C3" w:rsidRPr="00E44EB2" w:rsidRDefault="001962C3" w:rsidP="001962C3">
      <w:pPr>
        <w:spacing w:line="480" w:lineRule="auto"/>
        <w:ind w:firstLine="720"/>
        <w:contextualSpacing/>
        <w:rPr>
          <w:rFonts w:ascii="Times New Roman" w:eastAsia="Times New Roman" w:hAnsi="Times New Roman" w:cs="Times New Roman"/>
          <w:color w:val="000000" w:themeColor="text1"/>
          <w:sz w:val="24"/>
          <w:szCs w:val="24"/>
          <w:shd w:val="clear" w:color="auto" w:fill="FFFFFF"/>
        </w:rPr>
      </w:pPr>
      <w:r>
        <w:rPr>
          <w:rFonts w:ascii="Times New Roman" w:hAnsi="Times New Roman" w:cs="Times New Roman"/>
          <w:sz w:val="24"/>
          <w:szCs w:val="24"/>
          <w:shd w:val="clear" w:color="auto" w:fill="FFFFFF"/>
        </w:rPr>
        <w:t xml:space="preserve">This transwar examination of the Europe-concept, therefore, is also a study in the democratization of German conservatism.  Specifically, this dissertation </w:t>
      </w:r>
      <w:r>
        <w:rPr>
          <w:rFonts w:ascii="Times New Roman" w:eastAsia="Times New Roman" w:hAnsi="Times New Roman" w:cs="Times New Roman"/>
          <w:color w:val="000000" w:themeColor="text1"/>
          <w:sz w:val="24"/>
          <w:szCs w:val="24"/>
          <w:shd w:val="clear" w:color="auto" w:fill="FFFFFF"/>
        </w:rPr>
        <w:t xml:space="preserve">will build upon Jerry Muller’s paradigm of a “de-radicalization” of German conservatism; namely, the process by which the German conservative tradition was reconciled to the principles of liberal democracy, </w:t>
      </w:r>
      <w:r w:rsidRPr="00DD0E61">
        <w:rPr>
          <w:rFonts w:ascii="Times New Roman" w:eastAsia="Times New Roman" w:hAnsi="Times New Roman" w:cs="Times New Roman"/>
          <w:color w:val="000000" w:themeColor="text1"/>
          <w:sz w:val="24"/>
          <w:szCs w:val="24"/>
          <w:shd w:val="clear" w:color="auto" w:fill="FFFFFF"/>
        </w:rPr>
        <w:t>that is: individualism, pluralism, human rights, self-government</w:t>
      </w:r>
      <w:r>
        <w:rPr>
          <w:rFonts w:ascii="Times New Roman" w:eastAsia="Times New Roman" w:hAnsi="Times New Roman" w:cs="Times New Roman"/>
          <w:color w:val="000000" w:themeColor="text1"/>
          <w:sz w:val="24"/>
          <w:szCs w:val="24"/>
          <w:shd w:val="clear" w:color="auto" w:fill="FFFFFF"/>
        </w:rPr>
        <w:t>,</w:t>
      </w:r>
      <w:r w:rsidRPr="00DD0E61">
        <w:rPr>
          <w:rFonts w:ascii="Times New Roman" w:eastAsia="Times New Roman" w:hAnsi="Times New Roman" w:cs="Times New Roman"/>
          <w:color w:val="000000" w:themeColor="text1"/>
          <w:sz w:val="24"/>
          <w:szCs w:val="24"/>
          <w:shd w:val="clear" w:color="auto" w:fill="FFFFFF"/>
        </w:rPr>
        <w:t xml:space="preserve"> and popular sovereignty</w:t>
      </w:r>
      <w:r>
        <w:rPr>
          <w:rFonts w:ascii="Times New Roman" w:eastAsia="Times New Roman" w:hAnsi="Times New Roman" w:cs="Times New Roman"/>
          <w:color w:val="000000" w:themeColor="text1"/>
          <w:sz w:val="24"/>
          <w:szCs w:val="24"/>
          <w:shd w:val="clear" w:color="auto" w:fill="FFFFFF"/>
        </w:rPr>
        <w:t xml:space="preserve">.  Muller’s research on the influential intellectual Hans </w:t>
      </w:r>
      <w:proofErr w:type="spellStart"/>
      <w:r>
        <w:rPr>
          <w:rFonts w:ascii="Times New Roman" w:eastAsia="Times New Roman" w:hAnsi="Times New Roman" w:cs="Times New Roman"/>
          <w:color w:val="000000" w:themeColor="text1"/>
          <w:sz w:val="24"/>
          <w:szCs w:val="24"/>
          <w:shd w:val="clear" w:color="auto" w:fill="FFFFFF"/>
        </w:rPr>
        <w:t>Freyer</w:t>
      </w:r>
      <w:proofErr w:type="spellEnd"/>
      <w:r>
        <w:rPr>
          <w:rFonts w:ascii="Times New Roman" w:eastAsia="Times New Roman" w:hAnsi="Times New Roman" w:cs="Times New Roman"/>
          <w:color w:val="000000" w:themeColor="text1"/>
          <w:sz w:val="24"/>
          <w:szCs w:val="24"/>
          <w:shd w:val="clear" w:color="auto" w:fill="FFFFFF"/>
        </w:rPr>
        <w:t xml:space="preserve"> traces the path in German conservatism to and from the temptation for a utopian total state as a vehicle for preserving the mythic </w:t>
      </w:r>
      <w:r w:rsidRPr="00E44EB2">
        <w:rPr>
          <w:rFonts w:ascii="Times New Roman" w:eastAsia="Times New Roman" w:hAnsi="Times New Roman" w:cs="Times New Roman"/>
          <w:color w:val="000000" w:themeColor="text1"/>
          <w:sz w:val="24"/>
          <w:szCs w:val="24"/>
          <w:shd w:val="clear" w:color="auto" w:fill="FFFFFF"/>
        </w:rPr>
        <w:t>vö</w:t>
      </w:r>
      <w:r>
        <w:rPr>
          <w:rFonts w:ascii="Times New Roman" w:eastAsia="Times New Roman" w:hAnsi="Times New Roman" w:cs="Times New Roman"/>
          <w:color w:val="000000" w:themeColor="text1"/>
          <w:sz w:val="24"/>
          <w:szCs w:val="24"/>
          <w:shd w:val="clear" w:color="auto" w:fill="FFFFFF"/>
        </w:rPr>
        <w:t>lkisch nation against modern civilization.</w:t>
      </w:r>
      <w:r>
        <w:rPr>
          <w:rStyle w:val="FootnoteReference"/>
          <w:rFonts w:ascii="Times New Roman" w:eastAsia="Times New Roman" w:hAnsi="Times New Roman" w:cs="Times New Roman"/>
          <w:color w:val="000000" w:themeColor="text1"/>
          <w:sz w:val="24"/>
          <w:szCs w:val="24"/>
          <w:shd w:val="clear" w:color="auto" w:fill="FFFFFF"/>
        </w:rPr>
        <w:footnoteReference w:id="27"/>
      </w:r>
      <w:r>
        <w:rPr>
          <w:rFonts w:ascii="Times New Roman" w:eastAsia="Times New Roman" w:hAnsi="Times New Roman" w:cs="Times New Roman"/>
          <w:color w:val="000000" w:themeColor="text1"/>
          <w:sz w:val="24"/>
          <w:szCs w:val="24"/>
          <w:shd w:val="clear" w:color="auto" w:fill="FFFFFF"/>
        </w:rPr>
        <w:t xml:space="preserve">  This dissertation aims to complement this argument by highlighting the conservative departure with the </w:t>
      </w:r>
      <w:r w:rsidRPr="00E44EB2">
        <w:rPr>
          <w:rFonts w:ascii="Times New Roman" w:eastAsia="Times New Roman" w:hAnsi="Times New Roman" w:cs="Times New Roman"/>
          <w:color w:val="000000" w:themeColor="text1"/>
          <w:sz w:val="24"/>
          <w:szCs w:val="24"/>
          <w:shd w:val="clear" w:color="auto" w:fill="FFFFFF"/>
        </w:rPr>
        <w:t>v</w:t>
      </w:r>
      <w:r>
        <w:rPr>
          <w:rFonts w:ascii="Times New Roman" w:eastAsia="Times New Roman" w:hAnsi="Times New Roman" w:cs="Times New Roman"/>
          <w:color w:val="000000" w:themeColor="text1"/>
          <w:sz w:val="24"/>
          <w:szCs w:val="24"/>
          <w:shd w:val="clear" w:color="auto" w:fill="FFFFFF"/>
        </w:rPr>
        <w:t xml:space="preserve">ölkisch nation itself.  As argued above, historical research on the cultural-ideological Sonderweg has situated </w:t>
      </w:r>
      <w:r w:rsidRPr="006F2E28">
        <w:rPr>
          <w:rFonts w:ascii="Times New Roman" w:eastAsia="Times New Roman" w:hAnsi="Times New Roman" w:cs="Times New Roman"/>
          <w:color w:val="000000" w:themeColor="text1"/>
          <w:sz w:val="24"/>
          <w:szCs w:val="24"/>
          <w:shd w:val="clear" w:color="auto" w:fill="FFFFFF"/>
        </w:rPr>
        <w:t>vö</w:t>
      </w:r>
      <w:r>
        <w:rPr>
          <w:rFonts w:ascii="Times New Roman" w:eastAsia="Times New Roman" w:hAnsi="Times New Roman" w:cs="Times New Roman"/>
          <w:color w:val="000000" w:themeColor="text1"/>
          <w:sz w:val="24"/>
          <w:szCs w:val="24"/>
          <w:shd w:val="clear" w:color="auto" w:fill="FFFFFF"/>
        </w:rPr>
        <w:t xml:space="preserve">lkisch nationalism front and center in the story of German political radicalization.  This dissertation argues, therefore, that our understanding of the de-radicalization of German conservatism must seek to understand the decline of </w:t>
      </w:r>
      <w:r w:rsidRPr="006F2E28">
        <w:rPr>
          <w:rFonts w:ascii="Times New Roman" w:eastAsia="Times New Roman" w:hAnsi="Times New Roman" w:cs="Times New Roman"/>
          <w:color w:val="000000" w:themeColor="text1"/>
          <w:sz w:val="24"/>
          <w:szCs w:val="24"/>
          <w:shd w:val="clear" w:color="auto" w:fill="FFFFFF"/>
        </w:rPr>
        <w:t>vö</w:t>
      </w:r>
      <w:r>
        <w:rPr>
          <w:rFonts w:ascii="Times New Roman" w:eastAsia="Times New Roman" w:hAnsi="Times New Roman" w:cs="Times New Roman"/>
          <w:color w:val="000000" w:themeColor="text1"/>
          <w:sz w:val="24"/>
          <w:szCs w:val="24"/>
          <w:shd w:val="clear" w:color="auto" w:fill="FFFFFF"/>
        </w:rPr>
        <w:t xml:space="preserve">lkisch ideology in postwar </w:t>
      </w:r>
      <w:r>
        <w:rPr>
          <w:rFonts w:ascii="Times New Roman" w:eastAsia="Times New Roman" w:hAnsi="Times New Roman" w:cs="Times New Roman"/>
          <w:color w:val="000000" w:themeColor="text1"/>
          <w:sz w:val="24"/>
          <w:szCs w:val="24"/>
          <w:shd w:val="clear" w:color="auto" w:fill="FFFFFF"/>
        </w:rPr>
        <w:lastRenderedPageBreak/>
        <w:t xml:space="preserve">German history.  </w:t>
      </w:r>
      <w:r>
        <w:rPr>
          <w:rFonts w:ascii="Times New Roman" w:hAnsi="Times New Roman" w:cs="Times New Roman"/>
          <w:color w:val="222222"/>
          <w:sz w:val="24"/>
          <w:szCs w:val="24"/>
          <w:shd w:val="clear" w:color="auto" w:fill="FFFFFF"/>
        </w:rPr>
        <w:t xml:space="preserve">De-nationalization, in other words, was a pivotal component of the de-radicalization of German conservatism.  </w:t>
      </w:r>
      <w:r>
        <w:rPr>
          <w:rFonts w:ascii="Times New Roman" w:eastAsia="Times New Roman" w:hAnsi="Times New Roman" w:cs="Times New Roman"/>
          <w:color w:val="000000" w:themeColor="text1"/>
          <w:sz w:val="24"/>
          <w:szCs w:val="24"/>
          <w:shd w:val="clear" w:color="auto" w:fill="FFFFFF"/>
        </w:rPr>
        <w:t xml:space="preserve">The Europe-concept, it will be argued, was an important waystation in the transition from </w:t>
      </w:r>
      <w:r w:rsidRPr="00E36BA8">
        <w:rPr>
          <w:rFonts w:ascii="Times New Roman" w:eastAsia="Times New Roman" w:hAnsi="Times New Roman" w:cs="Times New Roman"/>
          <w:color w:val="000000" w:themeColor="text1"/>
          <w:sz w:val="24"/>
          <w:szCs w:val="24"/>
          <w:shd w:val="clear" w:color="auto" w:fill="FFFFFF"/>
        </w:rPr>
        <w:t>vö</w:t>
      </w:r>
      <w:r>
        <w:rPr>
          <w:rFonts w:ascii="Times New Roman" w:eastAsia="Times New Roman" w:hAnsi="Times New Roman" w:cs="Times New Roman"/>
          <w:color w:val="000000" w:themeColor="text1"/>
          <w:sz w:val="24"/>
          <w:szCs w:val="24"/>
          <w:shd w:val="clear" w:color="auto" w:fill="FFFFFF"/>
        </w:rPr>
        <w:t xml:space="preserve">lkisch nationalism, because, although the Europe-concept repackaged substantial elements of the </w:t>
      </w:r>
      <w:r w:rsidRPr="00E36BA8">
        <w:rPr>
          <w:rFonts w:ascii="Times New Roman" w:eastAsia="Times New Roman" w:hAnsi="Times New Roman" w:cs="Times New Roman"/>
          <w:color w:val="000000" w:themeColor="text1"/>
          <w:sz w:val="24"/>
          <w:szCs w:val="24"/>
          <w:shd w:val="clear" w:color="auto" w:fill="FFFFFF"/>
        </w:rPr>
        <w:t>v</w:t>
      </w:r>
      <w:r>
        <w:rPr>
          <w:rFonts w:ascii="Times New Roman" w:eastAsia="Times New Roman" w:hAnsi="Times New Roman" w:cs="Times New Roman"/>
          <w:color w:val="000000" w:themeColor="text1"/>
          <w:sz w:val="24"/>
          <w:szCs w:val="24"/>
          <w:shd w:val="clear" w:color="auto" w:fill="FFFFFF"/>
        </w:rPr>
        <w:t xml:space="preserve">ölkisch tradition, it was ultimately advanced in the name of anti-nationalism (including an explicit rejection of German nationalism).  This aided the formation of an alliance between postwar German conservatives and the postwar liberal architects of European integration who likewise rejected nationalism but who had no illusions about a </w:t>
      </w:r>
      <w:r w:rsidRPr="00F93DCA">
        <w:rPr>
          <w:rFonts w:ascii="Times New Roman" w:eastAsia="Times New Roman" w:hAnsi="Times New Roman" w:cs="Times New Roman"/>
          <w:color w:val="000000" w:themeColor="text1"/>
          <w:sz w:val="24"/>
          <w:szCs w:val="24"/>
          <w:shd w:val="clear" w:color="auto" w:fill="FFFFFF"/>
        </w:rPr>
        <w:t>v</w:t>
      </w:r>
      <w:r>
        <w:rPr>
          <w:rFonts w:ascii="Times New Roman" w:eastAsia="Times New Roman" w:hAnsi="Times New Roman" w:cs="Times New Roman"/>
          <w:color w:val="000000" w:themeColor="text1"/>
          <w:sz w:val="24"/>
          <w:szCs w:val="24"/>
          <w:shd w:val="clear" w:color="auto" w:fill="FFFFFF"/>
        </w:rPr>
        <w:t xml:space="preserve">ölkisch Europe.  It was within the confines of this alliance that the fantasy of a </w:t>
      </w:r>
      <w:r w:rsidRPr="00F93DCA">
        <w:rPr>
          <w:rFonts w:ascii="Times New Roman" w:eastAsia="Times New Roman" w:hAnsi="Times New Roman" w:cs="Times New Roman"/>
          <w:color w:val="000000" w:themeColor="text1"/>
          <w:sz w:val="24"/>
          <w:szCs w:val="24"/>
          <w:shd w:val="clear" w:color="auto" w:fill="FFFFFF"/>
        </w:rPr>
        <w:t>v</w:t>
      </w:r>
      <w:r>
        <w:rPr>
          <w:rFonts w:ascii="Times New Roman" w:eastAsia="Times New Roman" w:hAnsi="Times New Roman" w:cs="Times New Roman"/>
          <w:color w:val="000000" w:themeColor="text1"/>
          <w:sz w:val="24"/>
          <w:szCs w:val="24"/>
          <w:shd w:val="clear" w:color="auto" w:fill="FFFFFF"/>
        </w:rPr>
        <w:t xml:space="preserve">ölkisch community (völkisch Europe) safely died as it was gradually replaced with the Europe of incremental economic integration.  As Dirk von </w:t>
      </w:r>
      <w:proofErr w:type="spellStart"/>
      <w:r>
        <w:rPr>
          <w:rFonts w:ascii="Times New Roman" w:eastAsia="Times New Roman" w:hAnsi="Times New Roman" w:cs="Times New Roman"/>
          <w:color w:val="000000" w:themeColor="text1"/>
          <w:sz w:val="24"/>
          <w:szCs w:val="24"/>
          <w:shd w:val="clear" w:color="auto" w:fill="FFFFFF"/>
        </w:rPr>
        <w:t>Laak</w:t>
      </w:r>
      <w:proofErr w:type="spellEnd"/>
      <w:r>
        <w:rPr>
          <w:rFonts w:ascii="Times New Roman" w:eastAsia="Times New Roman" w:hAnsi="Times New Roman" w:cs="Times New Roman"/>
          <w:color w:val="000000" w:themeColor="text1"/>
          <w:sz w:val="24"/>
          <w:szCs w:val="24"/>
          <w:shd w:val="clear" w:color="auto" w:fill="FFFFFF"/>
        </w:rPr>
        <w:t xml:space="preserve"> has argued, the de-radicalization of German conservatism was a protracted process that succeeded in multiple stages.  The Conservative Revolution was not immediately tamed in 1945; to the contrary, significant elements remained in their postwar political identity and many </w:t>
      </w:r>
      <w:r w:rsidR="00785DD2">
        <w:rPr>
          <w:rFonts w:ascii="Times New Roman" w:eastAsia="Times New Roman" w:hAnsi="Times New Roman" w:cs="Times New Roman"/>
          <w:color w:val="000000" w:themeColor="text1"/>
          <w:sz w:val="24"/>
          <w:szCs w:val="24"/>
          <w:shd w:val="clear" w:color="auto" w:fill="FFFFFF"/>
        </w:rPr>
        <w:t xml:space="preserve">conservatives </w:t>
      </w:r>
      <w:r>
        <w:rPr>
          <w:rFonts w:ascii="Times New Roman" w:eastAsia="Times New Roman" w:hAnsi="Times New Roman" w:cs="Times New Roman"/>
          <w:color w:val="000000" w:themeColor="text1"/>
          <w:sz w:val="24"/>
          <w:szCs w:val="24"/>
          <w:shd w:val="clear" w:color="auto" w:fill="FFFFFF"/>
        </w:rPr>
        <w:t xml:space="preserve">only participated in postwar democracy in as much as they viewed the Federal Republic as a new “technocratic” vehicle for elites to govern society.  This anti-democratic participation in democracy, von </w:t>
      </w:r>
      <w:proofErr w:type="spellStart"/>
      <w:r>
        <w:rPr>
          <w:rFonts w:ascii="Times New Roman" w:eastAsia="Times New Roman" w:hAnsi="Times New Roman" w:cs="Times New Roman"/>
          <w:color w:val="000000" w:themeColor="text1"/>
          <w:sz w:val="24"/>
          <w:szCs w:val="24"/>
          <w:shd w:val="clear" w:color="auto" w:fill="FFFFFF"/>
        </w:rPr>
        <w:t>Laak</w:t>
      </w:r>
      <w:proofErr w:type="spellEnd"/>
      <w:r>
        <w:rPr>
          <w:rFonts w:ascii="Times New Roman" w:eastAsia="Times New Roman" w:hAnsi="Times New Roman" w:cs="Times New Roman"/>
          <w:color w:val="000000" w:themeColor="text1"/>
          <w:sz w:val="24"/>
          <w:szCs w:val="24"/>
          <w:shd w:val="clear" w:color="auto" w:fill="FFFFFF"/>
        </w:rPr>
        <w:t xml:space="preserve"> argues, was only moderated over time and as a result of their participation in democracy.</w:t>
      </w:r>
      <w:r>
        <w:rPr>
          <w:rStyle w:val="FootnoteReference"/>
          <w:rFonts w:ascii="Times New Roman" w:eastAsia="Times New Roman" w:hAnsi="Times New Roman" w:cs="Times New Roman"/>
          <w:color w:val="000000" w:themeColor="text1"/>
          <w:sz w:val="24"/>
          <w:szCs w:val="24"/>
          <w:shd w:val="clear" w:color="auto" w:fill="FFFFFF"/>
        </w:rPr>
        <w:footnoteReference w:id="28"/>
      </w:r>
      <w:r>
        <w:rPr>
          <w:rFonts w:ascii="Times New Roman" w:eastAsia="Times New Roman" w:hAnsi="Times New Roman" w:cs="Times New Roman"/>
          <w:color w:val="000000" w:themeColor="text1"/>
          <w:sz w:val="24"/>
          <w:szCs w:val="24"/>
          <w:shd w:val="clear" w:color="auto" w:fill="FFFFFF"/>
        </w:rPr>
        <w:t xml:space="preserve">  The argument in part II of this dissertation is that the Europe-concept was another important </w:t>
      </w:r>
      <w:r>
        <w:rPr>
          <w:rFonts w:ascii="Times New Roman" w:eastAsia="Times New Roman" w:hAnsi="Times New Roman" w:cs="Times New Roman"/>
          <w:color w:val="000000" w:themeColor="text1"/>
          <w:sz w:val="24"/>
          <w:szCs w:val="24"/>
          <w:shd w:val="clear" w:color="auto" w:fill="FFFFFF"/>
        </w:rPr>
        <w:lastRenderedPageBreak/>
        <w:t xml:space="preserve">moderating force in the postwar democratization of conservatism because it contributed to the dissolution of </w:t>
      </w:r>
      <w:r w:rsidRPr="007E3360">
        <w:rPr>
          <w:rFonts w:ascii="Times New Roman" w:eastAsia="Times New Roman" w:hAnsi="Times New Roman" w:cs="Times New Roman"/>
          <w:color w:val="000000" w:themeColor="text1"/>
          <w:sz w:val="24"/>
          <w:szCs w:val="24"/>
          <w:shd w:val="clear" w:color="auto" w:fill="FFFFFF"/>
        </w:rPr>
        <w:t>v</w:t>
      </w:r>
      <w:r>
        <w:rPr>
          <w:rFonts w:ascii="Times New Roman" w:eastAsia="Times New Roman" w:hAnsi="Times New Roman" w:cs="Times New Roman"/>
          <w:color w:val="000000" w:themeColor="text1"/>
          <w:sz w:val="24"/>
          <w:szCs w:val="24"/>
          <w:shd w:val="clear" w:color="auto" w:fill="FFFFFF"/>
        </w:rPr>
        <w:t>ölkisch politics.  In short, the Europe-concept assisted a transwar unpacking of the cultural-ideological Sonderweg.</w:t>
      </w:r>
    </w:p>
    <w:p w14:paraId="1C9550B3" w14:textId="77777777" w:rsidR="001962C3" w:rsidRDefault="001962C3" w:rsidP="001962C3">
      <w:pPr>
        <w:spacing w:line="480" w:lineRule="auto"/>
        <w:contextualSpacing/>
        <w:rPr>
          <w:rFonts w:ascii="Times New Roman" w:hAnsi="Times New Roman" w:cs="Times New Roman"/>
          <w:sz w:val="24"/>
          <w:szCs w:val="24"/>
        </w:rPr>
      </w:pPr>
      <w:r>
        <w:rPr>
          <w:rFonts w:ascii="Times New Roman" w:hAnsi="Times New Roman" w:cs="Times New Roman"/>
          <w:color w:val="222222"/>
          <w:sz w:val="24"/>
          <w:szCs w:val="24"/>
          <w:shd w:val="clear" w:color="auto" w:fill="FFFFFF"/>
        </w:rPr>
        <w:tab/>
        <w:t xml:space="preserve">Early postwar literature on the transformation of German conservatism was largely incredulous.  In fact, a predominant argument advanced by, for example, Eugen </w:t>
      </w:r>
      <w:proofErr w:type="spellStart"/>
      <w:r>
        <w:rPr>
          <w:rFonts w:ascii="Times New Roman" w:hAnsi="Times New Roman" w:cs="Times New Roman"/>
          <w:color w:val="222222"/>
          <w:sz w:val="24"/>
          <w:szCs w:val="24"/>
          <w:shd w:val="clear" w:color="auto" w:fill="FFFFFF"/>
        </w:rPr>
        <w:t>Kogon</w:t>
      </w:r>
      <w:proofErr w:type="spellEnd"/>
      <w:r>
        <w:rPr>
          <w:rFonts w:ascii="Times New Roman" w:hAnsi="Times New Roman" w:cs="Times New Roman"/>
          <w:color w:val="222222"/>
          <w:sz w:val="24"/>
          <w:szCs w:val="24"/>
          <w:shd w:val="clear" w:color="auto" w:fill="FFFFFF"/>
        </w:rPr>
        <w:t xml:space="preserve"> and Walter Dirks in the </w:t>
      </w:r>
      <w:r>
        <w:rPr>
          <w:rFonts w:ascii="Times New Roman" w:hAnsi="Times New Roman" w:cs="Times New Roman"/>
          <w:i/>
          <w:color w:val="222222"/>
          <w:sz w:val="24"/>
          <w:szCs w:val="24"/>
          <w:shd w:val="clear" w:color="auto" w:fill="FFFFFF"/>
        </w:rPr>
        <w:t xml:space="preserve">Frankfurter </w:t>
      </w:r>
      <w:proofErr w:type="spellStart"/>
      <w:r>
        <w:rPr>
          <w:rFonts w:ascii="Times New Roman" w:hAnsi="Times New Roman" w:cs="Times New Roman"/>
          <w:i/>
          <w:color w:val="222222"/>
          <w:sz w:val="24"/>
          <w:szCs w:val="24"/>
          <w:shd w:val="clear" w:color="auto" w:fill="FFFFFF"/>
        </w:rPr>
        <w:t>Hefte</w:t>
      </w:r>
      <w:proofErr w:type="spellEnd"/>
      <w:r>
        <w:rPr>
          <w:rFonts w:ascii="Times New Roman" w:hAnsi="Times New Roman" w:cs="Times New Roman"/>
          <w:color w:val="222222"/>
          <w:sz w:val="24"/>
          <w:szCs w:val="24"/>
          <w:shd w:val="clear" w:color="auto" w:fill="FFFFFF"/>
        </w:rPr>
        <w:t xml:space="preserve"> during the 1950s and 1960s was the suggestion of a “restoration” of a proto-fascistic culture of conservative authoritarianism.</w:t>
      </w:r>
      <w:r>
        <w:rPr>
          <w:rStyle w:val="FootnoteReference"/>
          <w:rFonts w:ascii="Times New Roman" w:hAnsi="Times New Roman" w:cs="Times New Roman"/>
          <w:color w:val="222222"/>
          <w:sz w:val="24"/>
          <w:szCs w:val="24"/>
          <w:shd w:val="clear" w:color="auto" w:fill="FFFFFF"/>
        </w:rPr>
        <w:footnoteReference w:id="29"/>
      </w:r>
      <w:r>
        <w:rPr>
          <w:rFonts w:ascii="Times New Roman" w:hAnsi="Times New Roman" w:cs="Times New Roman"/>
          <w:color w:val="222222"/>
          <w:sz w:val="24"/>
          <w:szCs w:val="24"/>
          <w:shd w:val="clear" w:color="auto" w:fill="FFFFFF"/>
        </w:rPr>
        <w:t xml:space="preserve">  As Norbert Frei has argued, the idea of a conservative restoration dominated the literature of the immediate postwar period until the 1980s, at which point a more optimistic turn produced the perspective of a “founding era” for liberal democracy in West Germany’s “long 1950s.”</w:t>
      </w:r>
      <w:r>
        <w:rPr>
          <w:rStyle w:val="FootnoteReference"/>
          <w:rFonts w:ascii="Times New Roman" w:hAnsi="Times New Roman" w:cs="Times New Roman"/>
          <w:color w:val="222222"/>
          <w:sz w:val="24"/>
          <w:szCs w:val="24"/>
          <w:shd w:val="clear" w:color="auto" w:fill="FFFFFF"/>
        </w:rPr>
        <w:footnoteReference w:id="30"/>
      </w:r>
      <w:r>
        <w:rPr>
          <w:rFonts w:ascii="Times New Roman" w:hAnsi="Times New Roman" w:cs="Times New Roman"/>
          <w:color w:val="222222"/>
          <w:sz w:val="24"/>
          <w:szCs w:val="24"/>
          <w:shd w:val="clear" w:color="auto" w:fill="FFFFFF"/>
        </w:rPr>
        <w:t xml:space="preserve">  But as </w:t>
      </w:r>
      <w:proofErr w:type="spellStart"/>
      <w:r>
        <w:rPr>
          <w:rFonts w:ascii="Times New Roman" w:hAnsi="Times New Roman" w:cs="Times New Roman"/>
          <w:color w:val="222222"/>
          <w:sz w:val="24"/>
          <w:szCs w:val="24"/>
          <w:shd w:val="clear" w:color="auto" w:fill="FFFFFF"/>
        </w:rPr>
        <w:t>Diethelm</w:t>
      </w:r>
      <w:proofErr w:type="spellEnd"/>
      <w:r>
        <w:rPr>
          <w:rFonts w:ascii="Times New Roman" w:hAnsi="Times New Roman" w:cs="Times New Roman"/>
          <w:color w:val="222222"/>
          <w:sz w:val="24"/>
          <w:szCs w:val="24"/>
          <w:shd w:val="clear" w:color="auto" w:fill="FFFFFF"/>
        </w:rPr>
        <w:t xml:space="preserve"> </w:t>
      </w:r>
      <w:proofErr w:type="spellStart"/>
      <w:r>
        <w:rPr>
          <w:rFonts w:ascii="Times New Roman" w:hAnsi="Times New Roman" w:cs="Times New Roman"/>
          <w:color w:val="222222"/>
          <w:sz w:val="24"/>
          <w:szCs w:val="24"/>
          <w:shd w:val="clear" w:color="auto" w:fill="FFFFFF"/>
        </w:rPr>
        <w:t>Prowe</w:t>
      </w:r>
      <w:proofErr w:type="spellEnd"/>
      <w:r>
        <w:rPr>
          <w:rFonts w:ascii="Times New Roman" w:hAnsi="Times New Roman" w:cs="Times New Roman"/>
          <w:color w:val="222222"/>
          <w:sz w:val="24"/>
          <w:szCs w:val="24"/>
          <w:shd w:val="clear" w:color="auto" w:fill="FFFFFF"/>
        </w:rPr>
        <w:t xml:space="preserve"> has argued, this historiographical shift was inclined to eschew the role of conservative modernization and instead ascribe the achievement of democratization to the postwar economic boom (</w:t>
      </w:r>
      <w:r>
        <w:rPr>
          <w:rFonts w:ascii="Times New Roman" w:hAnsi="Times New Roman" w:cs="Times New Roman"/>
          <w:i/>
          <w:color w:val="222222"/>
          <w:sz w:val="24"/>
          <w:szCs w:val="24"/>
          <w:shd w:val="clear" w:color="auto" w:fill="FFFFFF"/>
        </w:rPr>
        <w:t>Wirtschaftswunder</w:t>
      </w:r>
      <w:r>
        <w:rPr>
          <w:rFonts w:ascii="Times New Roman" w:hAnsi="Times New Roman" w:cs="Times New Roman"/>
          <w:color w:val="222222"/>
          <w:sz w:val="24"/>
          <w:szCs w:val="24"/>
          <w:shd w:val="clear" w:color="auto" w:fill="FFFFFF"/>
        </w:rPr>
        <w:t>) or to cultural globalization and generational turn-over in the 1960s.</w:t>
      </w:r>
      <w:r>
        <w:rPr>
          <w:rStyle w:val="FootnoteReference"/>
          <w:rFonts w:ascii="Times New Roman" w:hAnsi="Times New Roman" w:cs="Times New Roman"/>
          <w:color w:val="222222"/>
          <w:sz w:val="24"/>
          <w:szCs w:val="24"/>
          <w:shd w:val="clear" w:color="auto" w:fill="FFFFFF"/>
        </w:rPr>
        <w:footnoteReference w:id="31"/>
      </w:r>
      <w:r>
        <w:rPr>
          <w:rFonts w:ascii="Times New Roman" w:hAnsi="Times New Roman" w:cs="Times New Roman"/>
          <w:color w:val="222222"/>
          <w:sz w:val="24"/>
          <w:szCs w:val="24"/>
          <w:shd w:val="clear" w:color="auto" w:fill="FFFFFF"/>
        </w:rPr>
        <w:t xml:space="preserve">  Even those historians </w:t>
      </w:r>
      <w:r>
        <w:rPr>
          <w:rFonts w:ascii="Times New Roman" w:hAnsi="Times New Roman" w:cs="Times New Roman"/>
          <w:color w:val="222222"/>
          <w:sz w:val="24"/>
          <w:szCs w:val="24"/>
          <w:shd w:val="clear" w:color="auto" w:fill="FFFFFF"/>
        </w:rPr>
        <w:lastRenderedPageBreak/>
        <w:t>who do situate the modernization of conservatism at the center of democratization narratives tend to place the process considerably later, emphasizing the persistence of illiberalism, especially on the German political Right, well into the 1960s.</w:t>
      </w:r>
      <w:r>
        <w:rPr>
          <w:rStyle w:val="FootnoteReference"/>
          <w:rFonts w:ascii="Times New Roman" w:hAnsi="Times New Roman" w:cs="Times New Roman"/>
          <w:color w:val="222222"/>
          <w:sz w:val="24"/>
          <w:szCs w:val="24"/>
          <w:shd w:val="clear" w:color="auto" w:fill="FFFFFF"/>
        </w:rPr>
        <w:footnoteReference w:id="32"/>
      </w:r>
      <w:r>
        <w:rPr>
          <w:rFonts w:ascii="Times New Roman" w:hAnsi="Times New Roman" w:cs="Times New Roman"/>
          <w:color w:val="222222"/>
          <w:sz w:val="24"/>
          <w:szCs w:val="24"/>
          <w:shd w:val="clear" w:color="auto" w:fill="FFFFFF"/>
        </w:rPr>
        <w:t xml:space="preserve">  These accounts of postwar West German political culture risk leaving the first ten to fifteen years of West German history unaccounted for and inexplicable; after all, it was precisely in this time period when political liberalism was institutionalized: the establishment of a federal constitution, three mass elections producing a democratic consensus behind Konrad Adenauer, West </w:t>
      </w:r>
      <w:r>
        <w:rPr>
          <w:rFonts w:ascii="Times New Roman" w:hAnsi="Times New Roman" w:cs="Times New Roman"/>
          <w:color w:val="222222"/>
          <w:sz w:val="24"/>
          <w:szCs w:val="24"/>
          <w:shd w:val="clear" w:color="auto" w:fill="FFFFFF"/>
        </w:rPr>
        <w:lastRenderedPageBreak/>
        <w:t>German entry into the North Atlantic Treaty Organization, and the founding of the European Economic Community.  This paradox has led some historians to conclude that the initial postwar years in West Germany (and elsewhere) were a story of liberalism without liberals, an argument that was summarized by Jan-Werner M</w:t>
      </w:r>
      <w:r w:rsidRPr="00DE3CE3">
        <w:rPr>
          <w:rFonts w:ascii="Times New Roman" w:hAnsi="Times New Roman" w:cs="Times New Roman"/>
          <w:color w:val="222222"/>
          <w:sz w:val="24"/>
          <w:szCs w:val="24"/>
          <w:shd w:val="clear" w:color="auto" w:fill="FFFFFF"/>
        </w:rPr>
        <w:t>ü</w:t>
      </w:r>
      <w:r>
        <w:rPr>
          <w:rFonts w:ascii="Times New Roman" w:hAnsi="Times New Roman" w:cs="Times New Roman"/>
          <w:color w:val="222222"/>
          <w:sz w:val="24"/>
          <w:szCs w:val="24"/>
          <w:shd w:val="clear" w:color="auto" w:fill="FFFFFF"/>
        </w:rPr>
        <w:t>ller with the somewhat awkward formulation “post-post-liberal Order,” by which he meant a politics in postwar Europe that rejected anti-liberalism without any positive consensus of its own.</w:t>
      </w:r>
      <w:r>
        <w:rPr>
          <w:rStyle w:val="FootnoteReference"/>
          <w:rFonts w:ascii="Times New Roman" w:hAnsi="Times New Roman" w:cs="Times New Roman"/>
          <w:color w:val="222222"/>
          <w:sz w:val="24"/>
          <w:szCs w:val="24"/>
          <w:shd w:val="clear" w:color="auto" w:fill="FFFFFF"/>
        </w:rPr>
        <w:footnoteReference w:id="33"/>
      </w:r>
      <w:r>
        <w:rPr>
          <w:rFonts w:ascii="Times New Roman" w:hAnsi="Times New Roman" w:cs="Times New Roman"/>
          <w:color w:val="222222"/>
          <w:sz w:val="24"/>
          <w:szCs w:val="24"/>
          <w:shd w:val="clear" w:color="auto" w:fill="FFFFFF"/>
        </w:rPr>
        <w:t xml:space="preserve">  </w:t>
      </w:r>
      <w:r w:rsidRPr="00DD2DB0">
        <w:rPr>
          <w:rFonts w:ascii="Times New Roman" w:hAnsi="Times New Roman" w:cs="Times New Roman"/>
          <w:sz w:val="24"/>
          <w:szCs w:val="24"/>
        </w:rPr>
        <w:t xml:space="preserve">This is not dissimilar to Mark </w:t>
      </w:r>
      <w:proofErr w:type="spellStart"/>
      <w:r w:rsidRPr="00DD2DB0">
        <w:rPr>
          <w:rFonts w:ascii="Times New Roman" w:hAnsi="Times New Roman" w:cs="Times New Roman"/>
          <w:sz w:val="24"/>
          <w:szCs w:val="24"/>
        </w:rPr>
        <w:t>Mazower’s</w:t>
      </w:r>
      <w:proofErr w:type="spellEnd"/>
      <w:r w:rsidRPr="00DD2DB0">
        <w:rPr>
          <w:rFonts w:ascii="Times New Roman" w:hAnsi="Times New Roman" w:cs="Times New Roman"/>
          <w:sz w:val="24"/>
          <w:szCs w:val="24"/>
        </w:rPr>
        <w:t xml:space="preserve"> argument that liberal democracy in Europe was more a product of </w:t>
      </w:r>
      <w:r>
        <w:rPr>
          <w:rFonts w:ascii="Times New Roman" w:hAnsi="Times New Roman" w:cs="Times New Roman"/>
          <w:sz w:val="24"/>
          <w:szCs w:val="24"/>
        </w:rPr>
        <w:t>fascism</w:t>
      </w:r>
      <w:r w:rsidRPr="00DD2DB0">
        <w:rPr>
          <w:rFonts w:ascii="Times New Roman" w:hAnsi="Times New Roman" w:cs="Times New Roman"/>
          <w:sz w:val="24"/>
          <w:szCs w:val="24"/>
        </w:rPr>
        <w:t xml:space="preserve"> delegitimizing </w:t>
      </w:r>
      <w:r>
        <w:rPr>
          <w:rFonts w:ascii="Times New Roman" w:hAnsi="Times New Roman" w:cs="Times New Roman"/>
          <w:sz w:val="24"/>
          <w:szCs w:val="24"/>
        </w:rPr>
        <w:t xml:space="preserve">popular </w:t>
      </w:r>
      <w:r w:rsidRPr="00DD2DB0">
        <w:rPr>
          <w:rFonts w:ascii="Times New Roman" w:hAnsi="Times New Roman" w:cs="Times New Roman"/>
          <w:sz w:val="24"/>
          <w:szCs w:val="24"/>
        </w:rPr>
        <w:t>illiberalism than any actual</w:t>
      </w:r>
      <w:r>
        <w:rPr>
          <w:rFonts w:ascii="Times New Roman" w:hAnsi="Times New Roman" w:cs="Times New Roman"/>
          <w:sz w:val="24"/>
          <w:szCs w:val="24"/>
        </w:rPr>
        <w:t xml:space="preserve"> achievement of liberalism itself.</w:t>
      </w:r>
      <w:r>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Such arguments, although valuable, miss an important part of the story.  As this dissertation will illustrate, </w:t>
      </w:r>
      <w:r w:rsidRPr="009A147E">
        <w:rPr>
          <w:rFonts w:ascii="Times New Roman" w:hAnsi="Times New Roman" w:cs="Times New Roman"/>
          <w:sz w:val="24"/>
          <w:szCs w:val="24"/>
          <w:shd w:val="clear" w:color="auto" w:fill="FFFFFF"/>
        </w:rPr>
        <w:t>some of the most influential</w:t>
      </w:r>
      <w:r>
        <w:rPr>
          <w:rFonts w:ascii="Times New Roman" w:hAnsi="Times New Roman" w:cs="Times New Roman"/>
          <w:sz w:val="24"/>
          <w:szCs w:val="24"/>
          <w:shd w:val="clear" w:color="auto" w:fill="FFFFFF"/>
        </w:rPr>
        <w:t xml:space="preserve"> German</w:t>
      </w:r>
      <w:r w:rsidRPr="009A147E">
        <w:rPr>
          <w:rFonts w:ascii="Times New Roman" w:hAnsi="Times New Roman" w:cs="Times New Roman"/>
          <w:sz w:val="24"/>
          <w:szCs w:val="24"/>
          <w:shd w:val="clear" w:color="auto" w:fill="FFFFFF"/>
        </w:rPr>
        <w:t xml:space="preserve"> conservative</w:t>
      </w:r>
      <w:r>
        <w:rPr>
          <w:rFonts w:ascii="Times New Roman" w:hAnsi="Times New Roman" w:cs="Times New Roman"/>
          <w:sz w:val="24"/>
          <w:szCs w:val="24"/>
          <w:shd w:val="clear" w:color="auto" w:fill="FFFFFF"/>
        </w:rPr>
        <w:t xml:space="preserve">s of the Conservative Revolution and even </w:t>
      </w:r>
      <w:r w:rsidRPr="009A147E">
        <w:rPr>
          <w:rFonts w:ascii="Times New Roman" w:hAnsi="Times New Roman" w:cs="Times New Roman"/>
          <w:sz w:val="24"/>
          <w:szCs w:val="24"/>
          <w:shd w:val="clear" w:color="auto" w:fill="FFFFFF"/>
        </w:rPr>
        <w:t xml:space="preserve">National Socialism were, from positions of considerable influence, </w:t>
      </w:r>
      <w:r>
        <w:rPr>
          <w:rFonts w:ascii="Times New Roman" w:hAnsi="Times New Roman" w:cs="Times New Roman"/>
          <w:sz w:val="24"/>
          <w:szCs w:val="24"/>
          <w:shd w:val="clear" w:color="auto" w:fill="FFFFFF"/>
        </w:rPr>
        <w:t xml:space="preserve">already by the mid-1950s </w:t>
      </w:r>
      <w:r w:rsidRPr="009A147E">
        <w:rPr>
          <w:rFonts w:ascii="Times New Roman" w:hAnsi="Times New Roman" w:cs="Times New Roman"/>
          <w:sz w:val="24"/>
          <w:szCs w:val="24"/>
          <w:shd w:val="clear" w:color="auto" w:fill="FFFFFF"/>
        </w:rPr>
        <w:t xml:space="preserve">openly espousing </w:t>
      </w:r>
      <w:r>
        <w:rPr>
          <w:rFonts w:ascii="Times New Roman" w:hAnsi="Times New Roman" w:cs="Times New Roman"/>
          <w:sz w:val="24"/>
          <w:szCs w:val="24"/>
          <w:shd w:val="clear" w:color="auto" w:fill="FFFFFF"/>
        </w:rPr>
        <w:t>liberal democracy</w:t>
      </w:r>
      <w:r w:rsidRPr="009A147E">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As such, this dissertation joins the work of those scholars who have sought to move the interpretative lens of democratization back to the ideas and political culture of the 1950s.</w:t>
      </w:r>
      <w:r>
        <w:rPr>
          <w:rStyle w:val="FootnoteReference"/>
          <w:rFonts w:ascii="Times New Roman" w:hAnsi="Times New Roman" w:cs="Times New Roman"/>
          <w:sz w:val="24"/>
          <w:szCs w:val="24"/>
          <w:shd w:val="clear" w:color="auto" w:fill="FFFFFF"/>
        </w:rPr>
        <w:footnoteReference w:id="35"/>
      </w:r>
      <w:r w:rsidRPr="009A147E">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By highlighting these figures and </w:t>
      </w:r>
      <w:r>
        <w:rPr>
          <w:rFonts w:ascii="Times New Roman" w:hAnsi="Times New Roman" w:cs="Times New Roman"/>
          <w:sz w:val="24"/>
          <w:szCs w:val="24"/>
          <w:shd w:val="clear" w:color="auto" w:fill="FFFFFF"/>
        </w:rPr>
        <w:lastRenderedPageBreak/>
        <w:t xml:space="preserve">their relatively early reconciliation with liberal democracy, this dissertation attempts to reemphasize the power and centrality of ideas in the </w:t>
      </w:r>
      <w:r>
        <w:rPr>
          <w:rFonts w:ascii="Times New Roman" w:hAnsi="Times New Roman" w:cs="Times New Roman"/>
          <w:sz w:val="24"/>
          <w:szCs w:val="24"/>
        </w:rPr>
        <w:t xml:space="preserve">story of West German democratization.  </w:t>
      </w:r>
    </w:p>
    <w:p w14:paraId="274595E8" w14:textId="5D24CE1A" w:rsidR="001962C3" w:rsidRDefault="001962C3" w:rsidP="001962C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Before moving on it is worth noting a final point on the de-radicalization of postwar conservatism.  The literature on West German democratization has witnessed a debate over the terms “Westernization” and “Americanization.”</w:t>
      </w:r>
      <w:r>
        <w:rPr>
          <w:rStyle w:val="FootnoteReference"/>
          <w:rFonts w:ascii="Times New Roman" w:hAnsi="Times New Roman" w:cs="Times New Roman"/>
          <w:sz w:val="24"/>
          <w:szCs w:val="24"/>
        </w:rPr>
        <w:footnoteReference w:id="36"/>
      </w:r>
      <w:r>
        <w:rPr>
          <w:rFonts w:ascii="Times New Roman" w:hAnsi="Times New Roman" w:cs="Times New Roman"/>
          <w:sz w:val="24"/>
          <w:szCs w:val="24"/>
        </w:rPr>
        <w:t xml:space="preserve">  Some historians have critiqued the terms “Westernization” and “modernization” for insinuating a deterministic end-of-history triumphalism, and instead prefer the term “Americanization” because it ascribes the political transformations in West German political culture a certain contingency, but also because it acknowledges the pivotal role of the United States in shaping the developments of postwar history.</w:t>
      </w:r>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Other historians have argued that the term “Americanization” fails to appropriately weigh the role of national traditions specific to German political culture.</w:t>
      </w:r>
      <w:r>
        <w:rPr>
          <w:rStyle w:val="FootnoteReference"/>
          <w:rFonts w:ascii="Times New Roman" w:hAnsi="Times New Roman" w:cs="Times New Roman"/>
          <w:sz w:val="24"/>
          <w:szCs w:val="24"/>
        </w:rPr>
        <w:footnoteReference w:id="38"/>
      </w:r>
      <w:r>
        <w:rPr>
          <w:rFonts w:ascii="Times New Roman" w:hAnsi="Times New Roman" w:cs="Times New Roman"/>
          <w:sz w:val="24"/>
          <w:szCs w:val="24"/>
        </w:rPr>
        <w:t xml:space="preserve">  A recurring argument throughout this dissertation is that the United </w:t>
      </w:r>
      <w:r>
        <w:rPr>
          <w:rFonts w:ascii="Times New Roman" w:hAnsi="Times New Roman" w:cs="Times New Roman"/>
          <w:sz w:val="24"/>
          <w:szCs w:val="24"/>
        </w:rPr>
        <w:lastRenderedPageBreak/>
        <w:t xml:space="preserve">States featured prominently in the minds of conservative Europeanists precisely because it was the paragon of Western liberalism.  In other words, the subjects of this dissertation did not distinguish between terms like “West,” “liberal,” and “democracy.”   Furthermore, as this dissertation will show, conservative Europeanists were just as obsessed with the United States as they were with Communism; indeed, the rise of the Europe-concept in Nazi propaganda preceded the invasion of the Soviet Union in 1941.  </w:t>
      </w:r>
      <w:r w:rsidR="000D0DB5">
        <w:rPr>
          <w:rFonts w:ascii="Times New Roman" w:hAnsi="Times New Roman" w:cs="Times New Roman"/>
          <w:sz w:val="24"/>
          <w:szCs w:val="24"/>
        </w:rPr>
        <w:t>Therefore, o</w:t>
      </w:r>
      <w:r>
        <w:rPr>
          <w:rFonts w:ascii="Times New Roman" w:hAnsi="Times New Roman" w:cs="Times New Roman"/>
          <w:sz w:val="24"/>
          <w:szCs w:val="24"/>
        </w:rPr>
        <w:t>ne of the most important tasks for understanding the postwar democratization of the figures in this dissertation is tracing the evolution of the United States, and by extension liberal democracy, in the minds of conservative Europeanists.</w:t>
      </w:r>
    </w:p>
    <w:p w14:paraId="3394A592" w14:textId="77777777" w:rsidR="001962C3" w:rsidRPr="00241CD1" w:rsidRDefault="001962C3" w:rsidP="001962C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United States exerted an invaluable pressure, albeit indirectly, on the political culture of Western Europe and West Germany specifically.</w:t>
      </w:r>
      <w:r>
        <w:rPr>
          <w:rStyle w:val="FootnoteReference"/>
          <w:rFonts w:ascii="Times New Roman" w:hAnsi="Times New Roman" w:cs="Times New Roman"/>
          <w:sz w:val="24"/>
          <w:szCs w:val="24"/>
        </w:rPr>
        <w:footnoteReference w:id="39"/>
      </w:r>
      <w:r>
        <w:rPr>
          <w:rFonts w:ascii="Times New Roman" w:hAnsi="Times New Roman" w:cs="Times New Roman"/>
          <w:sz w:val="24"/>
          <w:szCs w:val="24"/>
        </w:rPr>
        <w:t xml:space="preserve">  The occupation period, followed by the sustained presence of the American military, and held together by the interventionist foreign policy of the early Cold War created a climate in which post-Nazi Europeanists were forced to moderate their anti-Americanism.  In order to remain relevant, they were more easily persuaded to work within the limits and boundaries of the American-led postwar democratic order.  In fact, as part II of this dissertation will illustrate, covert CIA operations designed to encourage European integration cooperated directly with post-Nazi Europeanists, who in turn saw the United States as a useful ally in their designs </w:t>
      </w:r>
      <w:r>
        <w:rPr>
          <w:rFonts w:ascii="Times New Roman" w:hAnsi="Times New Roman" w:cs="Times New Roman"/>
          <w:sz w:val="24"/>
          <w:szCs w:val="24"/>
        </w:rPr>
        <w:lastRenderedPageBreak/>
        <w:t>for a European revolution.</w:t>
      </w:r>
      <w:r>
        <w:rPr>
          <w:rStyle w:val="FootnoteReference"/>
          <w:rFonts w:ascii="Times New Roman" w:hAnsi="Times New Roman" w:cs="Times New Roman"/>
          <w:sz w:val="24"/>
          <w:szCs w:val="24"/>
        </w:rPr>
        <w:footnoteReference w:id="40"/>
      </w:r>
      <w:r>
        <w:rPr>
          <w:rFonts w:ascii="Times New Roman" w:hAnsi="Times New Roman" w:cs="Times New Roman"/>
          <w:sz w:val="24"/>
          <w:szCs w:val="24"/>
        </w:rPr>
        <w:t xml:space="preserve">  However opportunistic this alliance was, it was an essential precondition for the liberalization of German conservatism.  The United States was the undisputed leader of liberal democracy in the postwar period, and the perception held by post-Nazi Europeanists that they had American sympathy and support gradually eroded their illiberalism.  Over the course of the early 1950s post-Nazi Europeanist increasingly found themselves defending the United States and its political principles from not only Communists, but also their pacifist, nationalist, and anti-European integration domestic opponents as well.  Consequently, by the mid-1950s, when the dream for a European revolution failed, liberal democracy was for post-Nazi Europeanists considerably less treacherous than it had appeared in 1945.  Acknowledging the importance of the United States in the democratization of West German political culture need not come at the expense of analyzing developments specific to German history.  As this dissertation will illustrate, the two often worked hand in hand.  For this reason, this dissertation will use neither the term “Westernization” nor “Americanization,” but rather, simply, “democratization.”</w:t>
      </w:r>
    </w:p>
    <w:p w14:paraId="68A0A608" w14:textId="77777777" w:rsidR="001962C3" w:rsidRPr="006A65F7" w:rsidRDefault="001962C3" w:rsidP="006A65F7">
      <w:pPr>
        <w:spacing w:line="480" w:lineRule="auto"/>
        <w:contextualSpacing/>
        <w:rPr>
          <w:rFonts w:ascii="Times New Roman" w:hAnsi="Times New Roman" w:cs="Times New Roman"/>
          <w:bCs/>
          <w:color w:val="222222"/>
          <w:sz w:val="24"/>
          <w:szCs w:val="24"/>
          <w:u w:val="single"/>
          <w:shd w:val="clear" w:color="auto" w:fill="FFFFFF"/>
        </w:rPr>
      </w:pPr>
      <w:r w:rsidRPr="006A65F7">
        <w:rPr>
          <w:rFonts w:ascii="Times New Roman" w:hAnsi="Times New Roman" w:cs="Times New Roman"/>
          <w:bCs/>
          <w:color w:val="222222"/>
          <w:sz w:val="24"/>
          <w:szCs w:val="24"/>
          <w:u w:val="single"/>
          <w:shd w:val="clear" w:color="auto" w:fill="FFFFFF"/>
        </w:rPr>
        <w:t>Competing Ideas of Europe</w:t>
      </w:r>
    </w:p>
    <w:p w14:paraId="760E727F" w14:textId="1DEF8ED4" w:rsidR="001962C3" w:rsidRDefault="001962C3" w:rsidP="001962C3">
      <w:pPr>
        <w:spacing w:line="480" w:lineRule="auto"/>
        <w:contextualSpacing/>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ab/>
        <w:t xml:space="preserve">In all three time periods examined in this dissertation the conservative Europe-concept was contested by other, competing ideas of Europe.  The following paragraphs situate the conservative Europe-concept into the </w:t>
      </w:r>
      <w:r w:rsidR="00331243">
        <w:rPr>
          <w:rFonts w:ascii="Times New Roman" w:hAnsi="Times New Roman" w:cs="Times New Roman"/>
          <w:color w:val="222222"/>
          <w:sz w:val="24"/>
          <w:szCs w:val="24"/>
          <w:shd w:val="clear" w:color="auto" w:fill="FFFFFF"/>
        </w:rPr>
        <w:t xml:space="preserve">existing </w:t>
      </w:r>
      <w:r w:rsidR="00331243">
        <w:rPr>
          <w:rFonts w:ascii="Times New Roman" w:hAnsi="Times New Roman" w:cs="Times New Roman"/>
          <w:color w:val="222222"/>
          <w:sz w:val="24"/>
          <w:szCs w:val="24"/>
          <w:shd w:val="clear" w:color="auto" w:fill="FFFFFF"/>
        </w:rPr>
        <w:lastRenderedPageBreak/>
        <w:t>literature concerning</w:t>
      </w:r>
      <w:r>
        <w:rPr>
          <w:rFonts w:ascii="Times New Roman" w:hAnsi="Times New Roman" w:cs="Times New Roman"/>
          <w:color w:val="222222"/>
          <w:sz w:val="24"/>
          <w:szCs w:val="24"/>
          <w:shd w:val="clear" w:color="auto" w:fill="FFFFFF"/>
        </w:rPr>
        <w:t xml:space="preserve"> the idea of Europe in each of these respective time periods.  Additionally, the following paragraphs will outline how conservative Europeanists encountered these opposing concepts of Europe.</w:t>
      </w:r>
    </w:p>
    <w:p w14:paraId="234B5A10" w14:textId="77777777" w:rsidR="001962C3" w:rsidRPr="006A65F7" w:rsidRDefault="001962C3" w:rsidP="006A65F7">
      <w:pPr>
        <w:spacing w:line="480" w:lineRule="auto"/>
        <w:ind w:firstLine="720"/>
        <w:contextualSpacing/>
        <w:rPr>
          <w:rFonts w:ascii="Times New Roman" w:hAnsi="Times New Roman" w:cs="Times New Roman"/>
          <w:color w:val="222222"/>
          <w:sz w:val="24"/>
          <w:szCs w:val="24"/>
          <w:shd w:val="clear" w:color="auto" w:fill="FFFFFF"/>
        </w:rPr>
      </w:pPr>
      <w:r w:rsidRPr="006A65F7">
        <w:rPr>
          <w:rFonts w:ascii="Times New Roman" w:hAnsi="Times New Roman" w:cs="Times New Roman"/>
          <w:color w:val="222222"/>
          <w:sz w:val="24"/>
          <w:szCs w:val="24"/>
          <w:shd w:val="clear" w:color="auto" w:fill="FFFFFF"/>
        </w:rPr>
        <w:t>1. The Interwar Period</w:t>
      </w:r>
    </w:p>
    <w:p w14:paraId="1CCAEF42" w14:textId="77777777" w:rsidR="001962C3" w:rsidRDefault="001962C3" w:rsidP="001962C3">
      <w:pPr>
        <w:spacing w:line="480" w:lineRule="auto"/>
        <w:ind w:firstLine="720"/>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Many historians trace the roots of European integration and Europe as a political identity back to the late nineteenth century and interwar period, where a small, but growing, group of European intellectuals and politicians began to advocate replacing nation-state rivalries with various visions of European political and economic unification, such as French Foreign Minister Aristide Briand’s proposed European economic integration in 1929 as well as the ill-fated Pan-European movement led by Richard von </w:t>
      </w:r>
      <w:proofErr w:type="spellStart"/>
      <w:r>
        <w:rPr>
          <w:rFonts w:ascii="Times New Roman" w:hAnsi="Times New Roman" w:cs="Times New Roman"/>
          <w:sz w:val="24"/>
          <w:szCs w:val="24"/>
          <w:shd w:val="clear" w:color="auto" w:fill="FFFFFF"/>
        </w:rPr>
        <w:t>Coudenhove-Kalergi</w:t>
      </w:r>
      <w:proofErr w:type="spellEnd"/>
      <w:r>
        <w:rPr>
          <w:rFonts w:ascii="Times New Roman" w:hAnsi="Times New Roman" w:cs="Times New Roman"/>
          <w:sz w:val="24"/>
          <w:szCs w:val="24"/>
          <w:shd w:val="clear" w:color="auto" w:fill="FFFFFF"/>
        </w:rPr>
        <w:t>, which sought the eventual formation of a “United States of Europe.”  The connection between the Pan-European movement and the conservative Europe-concept, however, is tenuous.  In part because of its reliance on the League of Nations, conservative Europeanists explicitly engaged with and rejected the Pan-European movement, which they argued was a tool of liberal internationalism and Anglo-Saxon imperialism and, as such, a distorted and fraudulent understanding of Europe.  In contrast to much of the literature on the idea of Europe, this dissertation highlights intellectual trajectories that do not easily fit into a progressive reading of the pre-history of European integration.</w:t>
      </w:r>
      <w:r>
        <w:rPr>
          <w:rStyle w:val="FootnoteReference"/>
          <w:rFonts w:ascii="Times New Roman" w:hAnsi="Times New Roman" w:cs="Times New Roman"/>
          <w:sz w:val="24"/>
          <w:szCs w:val="24"/>
          <w:shd w:val="clear" w:color="auto" w:fill="FFFFFF"/>
        </w:rPr>
        <w:footnoteReference w:id="41"/>
      </w:r>
      <w:r>
        <w:rPr>
          <w:rFonts w:ascii="Times New Roman" w:hAnsi="Times New Roman" w:cs="Times New Roman"/>
          <w:sz w:val="24"/>
          <w:szCs w:val="24"/>
          <w:shd w:val="clear" w:color="auto" w:fill="FFFFFF"/>
        </w:rPr>
        <w:t xml:space="preserve">  </w:t>
      </w:r>
    </w:p>
    <w:p w14:paraId="3049697B" w14:textId="60FB1DC8" w:rsidR="001962C3" w:rsidRPr="004B5808" w:rsidRDefault="001962C3" w:rsidP="001962C3">
      <w:pPr>
        <w:spacing w:line="480" w:lineRule="auto"/>
        <w:ind w:firstLine="720"/>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As Dieter </w:t>
      </w:r>
      <w:proofErr w:type="spellStart"/>
      <w:r>
        <w:rPr>
          <w:rFonts w:ascii="Times New Roman" w:hAnsi="Times New Roman" w:cs="Times New Roman"/>
          <w:sz w:val="24"/>
          <w:szCs w:val="24"/>
          <w:shd w:val="clear" w:color="auto" w:fill="FFFFFF"/>
        </w:rPr>
        <w:t>Gosewinkel</w:t>
      </w:r>
      <w:proofErr w:type="spellEnd"/>
      <w:r>
        <w:rPr>
          <w:rFonts w:ascii="Times New Roman" w:hAnsi="Times New Roman" w:cs="Times New Roman"/>
          <w:sz w:val="24"/>
          <w:szCs w:val="24"/>
          <w:shd w:val="clear" w:color="auto" w:fill="FFFFFF"/>
        </w:rPr>
        <w:t xml:space="preserve"> has shown, a much more predominant intellectual tradition of Europe in the early twentieth century was what he calls “anti-liberal Europe,” a diverse intellectual tradition in European conservative circles, extending from political Catholicism to German and Habsburg imperialism, which envisioned Europe as an alternative to liberal modernity at the fin-de-siècle.</w:t>
      </w:r>
      <w:r>
        <w:rPr>
          <w:rStyle w:val="FootnoteReference"/>
          <w:rFonts w:ascii="Times New Roman" w:hAnsi="Times New Roman" w:cs="Times New Roman"/>
          <w:sz w:val="24"/>
          <w:szCs w:val="24"/>
          <w:shd w:val="clear" w:color="auto" w:fill="FFFFFF"/>
        </w:rPr>
        <w:footnoteReference w:id="42"/>
      </w:r>
      <w:r>
        <w:rPr>
          <w:rFonts w:ascii="Times New Roman" w:hAnsi="Times New Roman" w:cs="Times New Roman"/>
          <w:sz w:val="24"/>
          <w:szCs w:val="24"/>
          <w:shd w:val="clear" w:color="auto" w:fill="FFFFFF"/>
        </w:rPr>
        <w:t xml:space="preserve">  As Jürgen </w:t>
      </w:r>
      <w:proofErr w:type="spellStart"/>
      <w:r>
        <w:rPr>
          <w:rFonts w:ascii="Times New Roman" w:hAnsi="Times New Roman" w:cs="Times New Roman"/>
          <w:sz w:val="24"/>
          <w:szCs w:val="24"/>
          <w:shd w:val="clear" w:color="auto" w:fill="FFFFFF"/>
        </w:rPr>
        <w:t>Elvert</w:t>
      </w:r>
      <w:proofErr w:type="spellEnd"/>
      <w:r>
        <w:rPr>
          <w:rFonts w:ascii="Times New Roman" w:hAnsi="Times New Roman" w:cs="Times New Roman"/>
          <w:sz w:val="24"/>
          <w:szCs w:val="24"/>
          <w:shd w:val="clear" w:color="auto" w:fill="FFFFFF"/>
        </w:rPr>
        <w:t xml:space="preserve"> has illustrated, one particular concept in this tradition would become especially important for Nazi Europe-propaganda; namely, the </w:t>
      </w:r>
      <w:proofErr w:type="spellStart"/>
      <w:r>
        <w:rPr>
          <w:rFonts w:ascii="Times New Roman" w:hAnsi="Times New Roman" w:cs="Times New Roman"/>
          <w:i/>
          <w:sz w:val="24"/>
          <w:szCs w:val="24"/>
          <w:shd w:val="clear" w:color="auto" w:fill="FFFFFF"/>
        </w:rPr>
        <w:t>Mitteleuropa</w:t>
      </w:r>
      <w:proofErr w:type="spellEnd"/>
      <w:r>
        <w:rPr>
          <w:rFonts w:ascii="Times New Roman" w:hAnsi="Times New Roman" w:cs="Times New Roman"/>
          <w:i/>
          <w:sz w:val="24"/>
          <w:szCs w:val="24"/>
          <w:shd w:val="clear" w:color="auto" w:fill="FFFFFF"/>
        </w:rPr>
        <w:t xml:space="preserve"> </w:t>
      </w:r>
      <w:r>
        <w:rPr>
          <w:rFonts w:ascii="Times New Roman" w:hAnsi="Times New Roman" w:cs="Times New Roman"/>
          <w:sz w:val="24"/>
          <w:szCs w:val="24"/>
          <w:shd w:val="clear" w:color="auto" w:fill="FFFFFF"/>
        </w:rPr>
        <w:t xml:space="preserve">(or, “Middle Europe”) concept, which was originally articulated by German intellectuals, politicians, and statesmen in the Foreign Office during the First World War, and which proposed the subjugation and coordination of Central </w:t>
      </w:r>
      <w:r>
        <w:rPr>
          <w:rFonts w:ascii="Times New Roman" w:hAnsi="Times New Roman" w:cs="Times New Roman"/>
          <w:sz w:val="24"/>
          <w:szCs w:val="24"/>
          <w:shd w:val="clear" w:color="auto" w:fill="FFFFFF"/>
        </w:rPr>
        <w:lastRenderedPageBreak/>
        <w:t>Europe under German imperial leadership in order to establish a bulwark against East and West. This idea, facilitated by German imperialists and right-wing reactionaries, was ultimately an intellectual justification for German political, economic, and social dominance of Europe in the early twentieth century and was sometimes drawn upon by conservative Europeanists before and during the Second World War.</w:t>
      </w:r>
      <w:r>
        <w:rPr>
          <w:rStyle w:val="FootnoteReference"/>
          <w:rFonts w:ascii="Times New Roman" w:hAnsi="Times New Roman" w:cs="Times New Roman"/>
          <w:sz w:val="24"/>
          <w:szCs w:val="24"/>
          <w:shd w:val="clear" w:color="auto" w:fill="FFFFFF"/>
        </w:rPr>
        <w:footnoteReference w:id="43"/>
      </w:r>
      <w:r>
        <w:rPr>
          <w:rFonts w:ascii="Times New Roman" w:hAnsi="Times New Roman" w:cs="Times New Roman"/>
          <w:sz w:val="24"/>
          <w:szCs w:val="24"/>
          <w:shd w:val="clear" w:color="auto" w:fill="FFFFFF"/>
        </w:rPr>
        <w:t xml:space="preserve">  However, this dissertation will argue that a network of </w:t>
      </w:r>
      <w:r>
        <w:rPr>
          <w:rFonts w:ascii="Times New Roman" w:hAnsi="Times New Roman" w:cs="Times New Roman"/>
          <w:sz w:val="24"/>
          <w:szCs w:val="24"/>
        </w:rPr>
        <w:t>Conservative Revolutionaries of the Weimar period</w:t>
      </w:r>
      <w:r>
        <w:rPr>
          <w:rFonts w:ascii="Times New Roman" w:hAnsi="Times New Roman" w:cs="Times New Roman"/>
          <w:sz w:val="24"/>
          <w:szCs w:val="24"/>
          <w:shd w:val="clear" w:color="auto" w:fill="FFFFFF"/>
        </w:rPr>
        <w:t xml:space="preserve"> was the most immediate and important originator of what would eventually become Nazi Europeanism</w:t>
      </w:r>
      <w:r>
        <w:rPr>
          <w:rFonts w:ascii="Times New Roman" w:hAnsi="Times New Roman" w:cs="Times New Roman"/>
          <w:sz w:val="24"/>
          <w:szCs w:val="24"/>
        </w:rPr>
        <w:t>.</w:t>
      </w:r>
      <w:r w:rsidRPr="00C02EF2">
        <w:rPr>
          <w:rFonts w:ascii="Times New Roman" w:hAnsi="Times New Roman" w:cs="Times New Roman"/>
          <w:sz w:val="24"/>
          <w:szCs w:val="24"/>
        </w:rPr>
        <w:t xml:space="preserve"> </w:t>
      </w:r>
      <w:r>
        <w:rPr>
          <w:rFonts w:ascii="Times New Roman" w:hAnsi="Times New Roman" w:cs="Times New Roman"/>
          <w:sz w:val="24"/>
          <w:szCs w:val="24"/>
        </w:rPr>
        <w:t>The</w:t>
      </w:r>
      <w:r w:rsidRPr="00C02EF2">
        <w:rPr>
          <w:rFonts w:ascii="Times New Roman" w:hAnsi="Times New Roman" w:cs="Times New Roman"/>
          <w:sz w:val="24"/>
          <w:szCs w:val="24"/>
        </w:rPr>
        <w:t xml:space="preserve"> </w:t>
      </w:r>
      <w:r>
        <w:rPr>
          <w:rFonts w:ascii="Times New Roman" w:hAnsi="Times New Roman" w:cs="Times New Roman"/>
          <w:sz w:val="24"/>
          <w:szCs w:val="24"/>
        </w:rPr>
        <w:t xml:space="preserve">Third Reich’s </w:t>
      </w:r>
      <w:r w:rsidRPr="00C02EF2">
        <w:rPr>
          <w:rFonts w:ascii="Times New Roman" w:hAnsi="Times New Roman" w:cs="Times New Roman"/>
          <w:sz w:val="24"/>
          <w:szCs w:val="24"/>
        </w:rPr>
        <w:t>massive tr</w:t>
      </w:r>
      <w:r>
        <w:rPr>
          <w:rFonts w:ascii="Times New Roman" w:hAnsi="Times New Roman" w:cs="Times New Roman"/>
          <w:sz w:val="24"/>
          <w:szCs w:val="24"/>
        </w:rPr>
        <w:t>ansnational Europe-propaganda machine, which reached</w:t>
      </w:r>
      <w:r w:rsidRPr="00C02EF2">
        <w:rPr>
          <w:rFonts w:ascii="Times New Roman" w:hAnsi="Times New Roman" w:cs="Times New Roman"/>
          <w:sz w:val="24"/>
          <w:szCs w:val="24"/>
        </w:rPr>
        <w:t xml:space="preserve"> millions of readers across the continent</w:t>
      </w:r>
      <w:r>
        <w:rPr>
          <w:rFonts w:ascii="Times New Roman" w:hAnsi="Times New Roman" w:cs="Times New Roman"/>
          <w:sz w:val="24"/>
          <w:szCs w:val="24"/>
        </w:rPr>
        <w:t xml:space="preserve"> during the Second World War, was initiated, organized, and administered by a </w:t>
      </w:r>
      <w:r w:rsidR="008D489C">
        <w:rPr>
          <w:rFonts w:ascii="Times New Roman" w:hAnsi="Times New Roman" w:cs="Times New Roman"/>
          <w:sz w:val="24"/>
          <w:szCs w:val="24"/>
        </w:rPr>
        <w:t>group</w:t>
      </w:r>
      <w:r>
        <w:rPr>
          <w:rFonts w:ascii="Times New Roman" w:hAnsi="Times New Roman" w:cs="Times New Roman"/>
          <w:sz w:val="24"/>
          <w:szCs w:val="24"/>
        </w:rPr>
        <w:t xml:space="preserve"> of radical German conservatives with connections to this network, and for whom “Europe” was much more than a new geopolitical arrangement; rather, it was an organic community imbued with the historical mission to resolve Europe’s modern identity crisis via the creation of a new European nation and polity. </w:t>
      </w:r>
      <w:r>
        <w:rPr>
          <w:rFonts w:ascii="Times New Roman" w:hAnsi="Times New Roman" w:cs="Times New Roman"/>
          <w:sz w:val="24"/>
          <w:szCs w:val="24"/>
          <w:shd w:val="clear" w:color="auto" w:fill="FFFFFF"/>
        </w:rPr>
        <w:t xml:space="preserve">Nevertheless, the Conservative Revolutionaries who first experimented with the Europe-concept often channeled the </w:t>
      </w:r>
      <w:proofErr w:type="spellStart"/>
      <w:r>
        <w:rPr>
          <w:rFonts w:ascii="Times New Roman" w:hAnsi="Times New Roman" w:cs="Times New Roman"/>
          <w:i/>
          <w:sz w:val="24"/>
          <w:szCs w:val="24"/>
          <w:shd w:val="clear" w:color="auto" w:fill="FFFFFF"/>
        </w:rPr>
        <w:t>Mitteleuropa</w:t>
      </w:r>
      <w:proofErr w:type="spellEnd"/>
      <w:r>
        <w:rPr>
          <w:rFonts w:ascii="Times New Roman" w:hAnsi="Times New Roman" w:cs="Times New Roman"/>
          <w:sz w:val="24"/>
          <w:szCs w:val="24"/>
          <w:shd w:val="clear" w:color="auto" w:fill="FFFFFF"/>
        </w:rPr>
        <w:t xml:space="preserve"> concept and even used the not dissimilar term </w:t>
      </w:r>
      <w:proofErr w:type="spellStart"/>
      <w:r>
        <w:rPr>
          <w:rFonts w:ascii="Times New Roman" w:hAnsi="Times New Roman" w:cs="Times New Roman"/>
          <w:i/>
          <w:sz w:val="24"/>
          <w:szCs w:val="24"/>
          <w:shd w:val="clear" w:color="auto" w:fill="FFFFFF"/>
        </w:rPr>
        <w:t>Zwischeneuropa</w:t>
      </w:r>
      <w:proofErr w:type="spellEnd"/>
      <w:r>
        <w:rPr>
          <w:rFonts w:ascii="Times New Roman" w:hAnsi="Times New Roman" w:cs="Times New Roman"/>
          <w:i/>
          <w:sz w:val="24"/>
          <w:szCs w:val="24"/>
          <w:shd w:val="clear" w:color="auto" w:fill="FFFFFF"/>
        </w:rPr>
        <w:t xml:space="preserve"> </w:t>
      </w:r>
      <w:r>
        <w:rPr>
          <w:rFonts w:ascii="Times New Roman" w:hAnsi="Times New Roman" w:cs="Times New Roman"/>
          <w:sz w:val="24"/>
          <w:szCs w:val="24"/>
          <w:shd w:val="clear" w:color="auto" w:fill="FFFFFF"/>
        </w:rPr>
        <w:t xml:space="preserve">(“In-between Europe”).  Furthermore, as will be shown in part I of this dissertation, the Nazi Europe-concept evolved over the course of the war as it was increasingly revised and distanced from orthodox National Socialist principles, </w:t>
      </w:r>
      <w:r>
        <w:rPr>
          <w:rFonts w:ascii="Times New Roman" w:hAnsi="Times New Roman" w:cs="Times New Roman"/>
          <w:sz w:val="24"/>
          <w:szCs w:val="24"/>
          <w:shd w:val="clear" w:color="auto" w:fill="FFFFFF"/>
        </w:rPr>
        <w:lastRenderedPageBreak/>
        <w:t xml:space="preserve">and in its initial configurations in 1940 the Nazi Europe-concept was often difficult to distinguish from justifications for German hegemony in </w:t>
      </w:r>
      <w:proofErr w:type="spellStart"/>
      <w:r>
        <w:rPr>
          <w:rFonts w:ascii="Times New Roman" w:hAnsi="Times New Roman" w:cs="Times New Roman"/>
          <w:i/>
          <w:sz w:val="24"/>
          <w:szCs w:val="24"/>
          <w:shd w:val="clear" w:color="auto" w:fill="FFFFFF"/>
        </w:rPr>
        <w:t>Mitteleuropa</w:t>
      </w:r>
      <w:proofErr w:type="spellEnd"/>
      <w:r>
        <w:rPr>
          <w:rFonts w:ascii="Times New Roman" w:hAnsi="Times New Roman" w:cs="Times New Roman"/>
          <w:sz w:val="24"/>
          <w:szCs w:val="24"/>
          <w:shd w:val="clear" w:color="auto" w:fill="FFFFFF"/>
        </w:rPr>
        <w:t>.</w:t>
      </w:r>
      <w:r>
        <w:rPr>
          <w:rStyle w:val="FootnoteReference"/>
          <w:rFonts w:ascii="Times New Roman" w:hAnsi="Times New Roman" w:cs="Times New Roman"/>
          <w:sz w:val="24"/>
          <w:szCs w:val="24"/>
          <w:shd w:val="clear" w:color="auto" w:fill="FFFFFF"/>
        </w:rPr>
        <w:footnoteReference w:id="44"/>
      </w:r>
    </w:p>
    <w:p w14:paraId="0B60577F" w14:textId="77777777" w:rsidR="001962C3" w:rsidRPr="006A65F7" w:rsidRDefault="001962C3" w:rsidP="006A65F7">
      <w:pPr>
        <w:spacing w:line="480" w:lineRule="auto"/>
        <w:ind w:firstLine="720"/>
        <w:contextualSpacing/>
        <w:rPr>
          <w:rFonts w:ascii="Times New Roman" w:hAnsi="Times New Roman" w:cs="Times New Roman"/>
          <w:color w:val="222222"/>
          <w:sz w:val="24"/>
          <w:szCs w:val="24"/>
          <w:shd w:val="clear" w:color="auto" w:fill="FFFFFF"/>
        </w:rPr>
      </w:pPr>
      <w:r w:rsidRPr="006A65F7">
        <w:rPr>
          <w:rFonts w:ascii="Times New Roman" w:hAnsi="Times New Roman" w:cs="Times New Roman"/>
          <w:color w:val="222222"/>
          <w:sz w:val="24"/>
          <w:szCs w:val="24"/>
          <w:shd w:val="clear" w:color="auto" w:fill="FFFFFF"/>
        </w:rPr>
        <w:t>2. The Nazi Period</w:t>
      </w:r>
    </w:p>
    <w:p w14:paraId="0A096560" w14:textId="77777777" w:rsidR="001962C3" w:rsidRDefault="001962C3" w:rsidP="001962C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term “Nazi Europeanism” might seem inherently paradoxical</w:t>
      </w:r>
      <w:r w:rsidRPr="00C02EF2">
        <w:rPr>
          <w:rFonts w:ascii="Times New Roman" w:hAnsi="Times New Roman" w:cs="Times New Roman"/>
          <w:sz w:val="24"/>
          <w:szCs w:val="24"/>
        </w:rPr>
        <w:t xml:space="preserve">. </w:t>
      </w:r>
      <w:r>
        <w:rPr>
          <w:rFonts w:ascii="Times New Roman" w:hAnsi="Times New Roman" w:cs="Times New Roman"/>
          <w:sz w:val="24"/>
          <w:szCs w:val="24"/>
        </w:rPr>
        <w:t xml:space="preserve"> After all, </w:t>
      </w:r>
      <w:r w:rsidRPr="00C02EF2">
        <w:rPr>
          <w:rFonts w:ascii="Times New Roman" w:hAnsi="Times New Roman" w:cs="Times New Roman"/>
          <w:sz w:val="24"/>
          <w:szCs w:val="24"/>
        </w:rPr>
        <w:t>National Socialism was a political ideology defined by its insistence on the radical exclusion of, and uncompromising struggle against, non-</w:t>
      </w:r>
      <w:r>
        <w:rPr>
          <w:rFonts w:ascii="Times New Roman" w:hAnsi="Times New Roman" w:cs="Times New Roman"/>
          <w:sz w:val="24"/>
          <w:szCs w:val="24"/>
        </w:rPr>
        <w:t xml:space="preserve">racial </w:t>
      </w:r>
      <w:r w:rsidRPr="00C02EF2">
        <w:rPr>
          <w:rFonts w:ascii="Times New Roman" w:hAnsi="Times New Roman" w:cs="Times New Roman"/>
          <w:sz w:val="24"/>
          <w:szCs w:val="24"/>
        </w:rPr>
        <w:t xml:space="preserve">Germans. </w:t>
      </w:r>
      <w:r>
        <w:rPr>
          <w:rFonts w:ascii="Times New Roman" w:hAnsi="Times New Roman" w:cs="Times New Roman"/>
          <w:sz w:val="24"/>
          <w:szCs w:val="24"/>
        </w:rPr>
        <w:t xml:space="preserve"> </w:t>
      </w:r>
      <w:r w:rsidRPr="00C02EF2">
        <w:rPr>
          <w:rFonts w:ascii="Times New Roman" w:hAnsi="Times New Roman" w:cs="Times New Roman"/>
          <w:sz w:val="24"/>
          <w:szCs w:val="24"/>
        </w:rPr>
        <w:t xml:space="preserve">For the </w:t>
      </w:r>
      <w:r>
        <w:rPr>
          <w:rFonts w:ascii="Times New Roman" w:hAnsi="Times New Roman" w:cs="Times New Roman"/>
          <w:sz w:val="24"/>
          <w:szCs w:val="24"/>
        </w:rPr>
        <w:t>National Socialists</w:t>
      </w:r>
      <w:r w:rsidRPr="00C02EF2">
        <w:rPr>
          <w:rFonts w:ascii="Times New Roman" w:hAnsi="Times New Roman" w:cs="Times New Roman"/>
          <w:sz w:val="24"/>
          <w:szCs w:val="24"/>
        </w:rPr>
        <w:t>, all modern political concepts (especially transnational ones) were mere wind</w:t>
      </w:r>
      <w:r>
        <w:rPr>
          <w:rFonts w:ascii="Times New Roman" w:hAnsi="Times New Roman" w:cs="Times New Roman"/>
          <w:sz w:val="24"/>
          <w:szCs w:val="24"/>
        </w:rPr>
        <w:t xml:space="preserve">ow dressing for </w:t>
      </w:r>
      <w:r w:rsidRPr="00C02EF2">
        <w:rPr>
          <w:rFonts w:ascii="Times New Roman" w:hAnsi="Times New Roman" w:cs="Times New Roman"/>
          <w:sz w:val="24"/>
          <w:szCs w:val="24"/>
        </w:rPr>
        <w:t>the actual essence of politics</w:t>
      </w:r>
      <w:r>
        <w:rPr>
          <w:rFonts w:ascii="Times New Roman" w:hAnsi="Times New Roman" w:cs="Times New Roman"/>
          <w:sz w:val="24"/>
          <w:szCs w:val="24"/>
        </w:rPr>
        <w:t>: racial struggle.  This “</w:t>
      </w:r>
      <w:r w:rsidRPr="00C02EF2">
        <w:rPr>
          <w:rFonts w:ascii="Times New Roman" w:hAnsi="Times New Roman" w:cs="Times New Roman"/>
          <w:sz w:val="24"/>
          <w:szCs w:val="24"/>
        </w:rPr>
        <w:t>h</w:t>
      </w:r>
      <w:r>
        <w:rPr>
          <w:rFonts w:ascii="Times New Roman" w:hAnsi="Times New Roman" w:cs="Times New Roman"/>
          <w:sz w:val="24"/>
          <w:szCs w:val="24"/>
        </w:rPr>
        <w:t>yper-nationalism”</w:t>
      </w:r>
      <w:r w:rsidRPr="00C02EF2">
        <w:rPr>
          <w:rFonts w:ascii="Times New Roman" w:hAnsi="Times New Roman" w:cs="Times New Roman"/>
          <w:sz w:val="24"/>
          <w:szCs w:val="24"/>
        </w:rPr>
        <w:t xml:space="preserve"> is arguably why the historiography has largely neglected transnational studies of fascism.</w:t>
      </w:r>
      <w:r w:rsidRPr="00C02EF2">
        <w:rPr>
          <w:rStyle w:val="FootnoteReference"/>
          <w:rFonts w:ascii="Times New Roman" w:hAnsi="Times New Roman" w:cs="Times New Roman"/>
          <w:sz w:val="24"/>
          <w:szCs w:val="24"/>
        </w:rPr>
        <w:footnoteReference w:id="45"/>
      </w:r>
      <w:r w:rsidRPr="00C02EF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02EF2">
        <w:rPr>
          <w:rFonts w:ascii="Times New Roman" w:hAnsi="Times New Roman" w:cs="Times New Roman"/>
          <w:sz w:val="24"/>
          <w:szCs w:val="24"/>
        </w:rPr>
        <w:t>T</w:t>
      </w:r>
      <w:r>
        <w:rPr>
          <w:rFonts w:ascii="Times New Roman" w:hAnsi="Times New Roman" w:cs="Times New Roman"/>
          <w:sz w:val="24"/>
          <w:szCs w:val="24"/>
        </w:rPr>
        <w:t>his is also why Nazi Europe-propaganda</w:t>
      </w:r>
      <w:r w:rsidRPr="00C02EF2">
        <w:rPr>
          <w:rFonts w:ascii="Times New Roman" w:hAnsi="Times New Roman" w:cs="Times New Roman"/>
          <w:sz w:val="24"/>
          <w:szCs w:val="24"/>
        </w:rPr>
        <w:t xml:space="preserve"> has been incorrectly dismissed </w:t>
      </w:r>
      <w:r>
        <w:rPr>
          <w:rFonts w:ascii="Times New Roman" w:hAnsi="Times New Roman" w:cs="Times New Roman"/>
          <w:sz w:val="24"/>
          <w:szCs w:val="24"/>
        </w:rPr>
        <w:t xml:space="preserve">in the literature </w:t>
      </w:r>
      <w:r w:rsidRPr="00C02EF2">
        <w:rPr>
          <w:rFonts w:ascii="Times New Roman" w:hAnsi="Times New Roman" w:cs="Times New Roman"/>
          <w:sz w:val="24"/>
          <w:szCs w:val="24"/>
        </w:rPr>
        <w:t>as hollow, opportunistic</w:t>
      </w:r>
      <w:r>
        <w:rPr>
          <w:rFonts w:ascii="Times New Roman" w:hAnsi="Times New Roman" w:cs="Times New Roman"/>
          <w:sz w:val="24"/>
          <w:szCs w:val="24"/>
        </w:rPr>
        <w:t>, and limited</w:t>
      </w:r>
      <w:r w:rsidRPr="00C02EF2">
        <w:rPr>
          <w:rFonts w:ascii="Times New Roman" w:hAnsi="Times New Roman" w:cs="Times New Roman"/>
          <w:sz w:val="24"/>
          <w:szCs w:val="24"/>
        </w:rPr>
        <w:t xml:space="preserve"> sloganeering</w:t>
      </w:r>
      <w:r>
        <w:rPr>
          <w:rFonts w:ascii="Times New Roman" w:hAnsi="Times New Roman" w:cs="Times New Roman"/>
          <w:sz w:val="24"/>
          <w:szCs w:val="24"/>
        </w:rPr>
        <w:t xml:space="preserve"> program designed merely to mask German imperialism or buttress a fracturing front</w:t>
      </w:r>
      <w:r w:rsidRPr="00C02EF2">
        <w:rPr>
          <w:rFonts w:ascii="Times New Roman" w:hAnsi="Times New Roman" w:cs="Times New Roman"/>
          <w:sz w:val="24"/>
          <w:szCs w:val="24"/>
        </w:rPr>
        <w:t xml:space="preserve"> in the face of diminishing war prospects.</w:t>
      </w:r>
      <w:r>
        <w:rPr>
          <w:rFonts w:ascii="Times New Roman" w:hAnsi="Times New Roman" w:cs="Times New Roman"/>
          <w:sz w:val="24"/>
          <w:szCs w:val="24"/>
        </w:rPr>
        <w:t xml:space="preserve">  Historians who have dismissed Nazi Europe-propaganda often point to Hitler’s frequent demands that propagandists withhold specifics about the postwar “New Order of Europe” as evidence that Nazi Europe-propaganda was never more than </w:t>
      </w:r>
      <w:r>
        <w:rPr>
          <w:rFonts w:ascii="Times New Roman" w:hAnsi="Times New Roman" w:cs="Times New Roman"/>
          <w:sz w:val="24"/>
          <w:szCs w:val="24"/>
        </w:rPr>
        <w:lastRenderedPageBreak/>
        <w:t>an opportunistic and disingenuous charade.</w:t>
      </w:r>
      <w:r w:rsidRPr="00C02EF2">
        <w:rPr>
          <w:rStyle w:val="FootnoteReference"/>
          <w:rFonts w:ascii="Times New Roman" w:hAnsi="Times New Roman" w:cs="Times New Roman"/>
          <w:sz w:val="24"/>
          <w:szCs w:val="24"/>
        </w:rPr>
        <w:footnoteReference w:id="46"/>
      </w:r>
      <w:r>
        <w:rPr>
          <w:rFonts w:ascii="Times New Roman" w:hAnsi="Times New Roman" w:cs="Times New Roman"/>
          <w:sz w:val="24"/>
          <w:szCs w:val="24"/>
        </w:rPr>
        <w:t xml:space="preserve">  To be sure, this dissertation does not refute the fact that Hitler and other Nazi leaders merely viewed Europe-propaganda as a tool for their racial conquest of the continent.</w:t>
      </w:r>
    </w:p>
    <w:p w14:paraId="2582DD3B" w14:textId="77777777" w:rsidR="001962C3" w:rsidRDefault="001962C3" w:rsidP="001962C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However, a</w:t>
      </w:r>
      <w:r w:rsidRPr="00C02EF2">
        <w:rPr>
          <w:rFonts w:ascii="Times New Roman" w:hAnsi="Times New Roman" w:cs="Times New Roman"/>
          <w:sz w:val="24"/>
          <w:szCs w:val="24"/>
        </w:rPr>
        <w:t xml:space="preserve"> few recent scholars</w:t>
      </w:r>
      <w:r>
        <w:rPr>
          <w:rFonts w:ascii="Times New Roman" w:hAnsi="Times New Roman" w:cs="Times New Roman"/>
          <w:sz w:val="24"/>
          <w:szCs w:val="24"/>
        </w:rPr>
        <w:t xml:space="preserve"> </w:t>
      </w:r>
      <w:r w:rsidRPr="00C02EF2">
        <w:rPr>
          <w:rFonts w:ascii="Times New Roman" w:hAnsi="Times New Roman" w:cs="Times New Roman"/>
          <w:sz w:val="24"/>
          <w:szCs w:val="24"/>
        </w:rPr>
        <w:t>have illustrated that</w:t>
      </w:r>
      <w:r>
        <w:rPr>
          <w:rFonts w:ascii="Times New Roman" w:hAnsi="Times New Roman" w:cs="Times New Roman"/>
          <w:sz w:val="24"/>
          <w:szCs w:val="24"/>
        </w:rPr>
        <w:t xml:space="preserve"> some propagandists in the</w:t>
      </w:r>
      <w:r w:rsidRPr="00C02EF2">
        <w:rPr>
          <w:rFonts w:ascii="Times New Roman" w:hAnsi="Times New Roman" w:cs="Times New Roman"/>
          <w:sz w:val="24"/>
          <w:szCs w:val="24"/>
        </w:rPr>
        <w:t xml:space="preserve"> </w:t>
      </w:r>
      <w:r>
        <w:rPr>
          <w:rFonts w:ascii="Times New Roman" w:hAnsi="Times New Roman" w:cs="Times New Roman"/>
          <w:sz w:val="24"/>
          <w:szCs w:val="24"/>
        </w:rPr>
        <w:t>National Socialist</w:t>
      </w:r>
      <w:r w:rsidRPr="00C02EF2">
        <w:rPr>
          <w:rFonts w:ascii="Times New Roman" w:hAnsi="Times New Roman" w:cs="Times New Roman"/>
          <w:sz w:val="24"/>
          <w:szCs w:val="24"/>
        </w:rPr>
        <w:t xml:space="preserve"> regime patronized a more thorough, sincer</w:t>
      </w:r>
      <w:r>
        <w:rPr>
          <w:rFonts w:ascii="Times New Roman" w:hAnsi="Times New Roman" w:cs="Times New Roman"/>
          <w:sz w:val="24"/>
          <w:szCs w:val="24"/>
        </w:rPr>
        <w:t>e, and consequential Europe-propaganda</w:t>
      </w:r>
      <w:r w:rsidRPr="00C02EF2">
        <w:rPr>
          <w:rFonts w:ascii="Times New Roman" w:hAnsi="Times New Roman" w:cs="Times New Roman"/>
          <w:sz w:val="24"/>
          <w:szCs w:val="24"/>
        </w:rPr>
        <w:t xml:space="preserve"> than previously acknowledged. </w:t>
      </w:r>
      <w:r>
        <w:rPr>
          <w:rFonts w:ascii="Times New Roman" w:hAnsi="Times New Roman" w:cs="Times New Roman"/>
          <w:sz w:val="24"/>
          <w:szCs w:val="24"/>
        </w:rPr>
        <w:t xml:space="preserve"> </w:t>
      </w:r>
      <w:r w:rsidRPr="00C02EF2">
        <w:rPr>
          <w:rFonts w:ascii="Times New Roman" w:hAnsi="Times New Roman" w:cs="Times New Roman"/>
          <w:sz w:val="24"/>
          <w:szCs w:val="24"/>
        </w:rPr>
        <w:t xml:space="preserve">Benjamin Martin, for example, has recently </w:t>
      </w:r>
      <w:r>
        <w:rPr>
          <w:rFonts w:ascii="Times New Roman" w:hAnsi="Times New Roman" w:cs="Times New Roman"/>
          <w:sz w:val="24"/>
          <w:szCs w:val="24"/>
        </w:rPr>
        <w:t>illustrated</w:t>
      </w:r>
      <w:r w:rsidRPr="00C02EF2">
        <w:rPr>
          <w:rFonts w:ascii="Times New Roman" w:hAnsi="Times New Roman" w:cs="Times New Roman"/>
          <w:sz w:val="24"/>
          <w:szCs w:val="24"/>
        </w:rPr>
        <w:t xml:space="preserve"> that Goebbel</w:t>
      </w:r>
      <w:r>
        <w:rPr>
          <w:rFonts w:ascii="Times New Roman" w:hAnsi="Times New Roman" w:cs="Times New Roman"/>
          <w:sz w:val="24"/>
          <w:szCs w:val="24"/>
        </w:rPr>
        <w:t>s</w:t>
      </w:r>
      <w:r w:rsidRPr="00C02EF2">
        <w:rPr>
          <w:rFonts w:ascii="Times New Roman" w:hAnsi="Times New Roman" w:cs="Times New Roman"/>
          <w:sz w:val="24"/>
          <w:szCs w:val="24"/>
        </w:rPr>
        <w:t xml:space="preserve">’s propaganda ministry, </w:t>
      </w:r>
      <w:r w:rsidRPr="00C02EF2">
        <w:rPr>
          <w:rFonts w:ascii="Times New Roman" w:hAnsi="Times New Roman" w:cs="Times New Roman"/>
          <w:sz w:val="24"/>
          <w:szCs w:val="24"/>
        </w:rPr>
        <w:lastRenderedPageBreak/>
        <w:t>beginning already in 1934, initiated a wide-reaching project to facilitate transnational cultural exchange</w:t>
      </w:r>
      <w:r>
        <w:rPr>
          <w:rFonts w:ascii="Times New Roman" w:hAnsi="Times New Roman" w:cs="Times New Roman"/>
          <w:sz w:val="24"/>
          <w:szCs w:val="24"/>
        </w:rPr>
        <w:t xml:space="preserve"> throughout the continent</w:t>
      </w:r>
      <w:r w:rsidRPr="00C02EF2">
        <w:rPr>
          <w:rFonts w:ascii="Times New Roman" w:hAnsi="Times New Roman" w:cs="Times New Roman"/>
          <w:sz w:val="24"/>
          <w:szCs w:val="24"/>
        </w:rPr>
        <w:t xml:space="preserve"> through various programs, clubs, and conferences designed to unify Europeans behind a new vision of </w:t>
      </w:r>
      <w:r>
        <w:rPr>
          <w:rFonts w:ascii="Times New Roman" w:hAnsi="Times New Roman" w:cs="Times New Roman"/>
          <w:sz w:val="24"/>
          <w:szCs w:val="24"/>
        </w:rPr>
        <w:t>traditional</w:t>
      </w:r>
      <w:r w:rsidRPr="00C02EF2">
        <w:rPr>
          <w:rFonts w:ascii="Times New Roman" w:hAnsi="Times New Roman" w:cs="Times New Roman"/>
          <w:sz w:val="24"/>
          <w:szCs w:val="24"/>
        </w:rPr>
        <w:t xml:space="preserve"> European culture</w:t>
      </w:r>
      <w:r>
        <w:rPr>
          <w:rFonts w:ascii="Times New Roman" w:hAnsi="Times New Roman" w:cs="Times New Roman"/>
          <w:sz w:val="24"/>
          <w:szCs w:val="24"/>
        </w:rPr>
        <w:t>s</w:t>
      </w:r>
      <w:r w:rsidRPr="00C02EF2">
        <w:rPr>
          <w:rFonts w:ascii="Times New Roman" w:hAnsi="Times New Roman" w:cs="Times New Roman"/>
          <w:sz w:val="24"/>
          <w:szCs w:val="24"/>
        </w:rPr>
        <w:t xml:space="preserve"> se</w:t>
      </w:r>
      <w:r>
        <w:rPr>
          <w:rFonts w:ascii="Times New Roman" w:hAnsi="Times New Roman" w:cs="Times New Roman"/>
          <w:sz w:val="24"/>
          <w:szCs w:val="24"/>
        </w:rPr>
        <w:t xml:space="preserve">t against the decadent East and West.  But </w:t>
      </w:r>
      <w:r w:rsidRPr="00C02EF2">
        <w:rPr>
          <w:rFonts w:ascii="Times New Roman" w:hAnsi="Times New Roman" w:cs="Times New Roman"/>
          <w:sz w:val="24"/>
          <w:szCs w:val="24"/>
        </w:rPr>
        <w:t>Martin</w:t>
      </w:r>
      <w:r>
        <w:rPr>
          <w:rFonts w:ascii="Times New Roman" w:hAnsi="Times New Roman" w:cs="Times New Roman"/>
          <w:sz w:val="24"/>
          <w:szCs w:val="24"/>
        </w:rPr>
        <w:t>’s subject matter</w:t>
      </w:r>
      <w:r w:rsidRPr="00C02EF2">
        <w:rPr>
          <w:rFonts w:ascii="Times New Roman" w:hAnsi="Times New Roman" w:cs="Times New Roman"/>
          <w:sz w:val="24"/>
          <w:szCs w:val="24"/>
        </w:rPr>
        <w:t xml:space="preserve"> does not </w:t>
      </w:r>
      <w:r>
        <w:rPr>
          <w:rFonts w:ascii="Times New Roman" w:hAnsi="Times New Roman" w:cs="Times New Roman"/>
          <w:sz w:val="24"/>
          <w:szCs w:val="24"/>
        </w:rPr>
        <w:t>illustrate</w:t>
      </w:r>
      <w:r w:rsidRPr="00C02EF2">
        <w:rPr>
          <w:rFonts w:ascii="Times New Roman" w:hAnsi="Times New Roman" w:cs="Times New Roman"/>
          <w:sz w:val="24"/>
          <w:szCs w:val="24"/>
        </w:rPr>
        <w:t xml:space="preserve"> the f</w:t>
      </w:r>
      <w:r>
        <w:rPr>
          <w:rFonts w:ascii="Times New Roman" w:hAnsi="Times New Roman" w:cs="Times New Roman"/>
          <w:sz w:val="24"/>
          <w:szCs w:val="24"/>
        </w:rPr>
        <w:t>ull extent of Nazi Europeanism.  Martin uses the unique term “inter-nationalism” to describe Goebbels’s program</w:t>
      </w:r>
      <w:r w:rsidRPr="00C02EF2">
        <w:rPr>
          <w:rFonts w:ascii="Times New Roman" w:hAnsi="Times New Roman" w:cs="Times New Roman"/>
          <w:sz w:val="24"/>
          <w:szCs w:val="24"/>
        </w:rPr>
        <w:t xml:space="preserve">, because </w:t>
      </w:r>
      <w:r>
        <w:rPr>
          <w:rFonts w:ascii="Times New Roman" w:hAnsi="Times New Roman" w:cs="Times New Roman"/>
          <w:sz w:val="24"/>
          <w:szCs w:val="24"/>
        </w:rPr>
        <w:t>his examined</w:t>
      </w:r>
      <w:r w:rsidRPr="00C02EF2">
        <w:rPr>
          <w:rFonts w:ascii="Times New Roman" w:hAnsi="Times New Roman" w:cs="Times New Roman"/>
          <w:sz w:val="24"/>
          <w:szCs w:val="24"/>
        </w:rPr>
        <w:t xml:space="preserve"> </w:t>
      </w:r>
      <w:r>
        <w:rPr>
          <w:rFonts w:ascii="Times New Roman" w:hAnsi="Times New Roman" w:cs="Times New Roman"/>
          <w:sz w:val="24"/>
          <w:szCs w:val="24"/>
        </w:rPr>
        <w:t xml:space="preserve">euro-fascists </w:t>
      </w:r>
      <w:r w:rsidRPr="00C02EF2">
        <w:rPr>
          <w:rFonts w:ascii="Times New Roman" w:hAnsi="Times New Roman" w:cs="Times New Roman"/>
          <w:sz w:val="24"/>
          <w:szCs w:val="24"/>
        </w:rPr>
        <w:t xml:space="preserve">did not seek to integrate cultural traditions; instead, they sought to rally mutual support for, and admiration of, the cultural and racial peculiarities of the various European nations. </w:t>
      </w:r>
      <w:r>
        <w:rPr>
          <w:rFonts w:ascii="Times New Roman" w:hAnsi="Times New Roman" w:cs="Times New Roman"/>
          <w:sz w:val="24"/>
          <w:szCs w:val="24"/>
        </w:rPr>
        <w:t xml:space="preserve"> </w:t>
      </w:r>
      <w:r w:rsidRPr="00C02EF2">
        <w:rPr>
          <w:rFonts w:ascii="Times New Roman" w:hAnsi="Times New Roman" w:cs="Times New Roman"/>
          <w:sz w:val="24"/>
          <w:szCs w:val="24"/>
        </w:rPr>
        <w:t>In short, he reads</w:t>
      </w:r>
      <w:r>
        <w:rPr>
          <w:rFonts w:ascii="Times New Roman" w:hAnsi="Times New Roman" w:cs="Times New Roman"/>
          <w:sz w:val="24"/>
          <w:szCs w:val="24"/>
        </w:rPr>
        <w:t xml:space="preserve"> what one could perhaps call</w:t>
      </w:r>
      <w:r w:rsidRPr="00C02EF2">
        <w:rPr>
          <w:rFonts w:ascii="Times New Roman" w:hAnsi="Times New Roman" w:cs="Times New Roman"/>
          <w:sz w:val="24"/>
          <w:szCs w:val="24"/>
        </w:rPr>
        <w:t xml:space="preserve"> </w:t>
      </w:r>
      <w:r>
        <w:rPr>
          <w:rFonts w:ascii="Times New Roman" w:hAnsi="Times New Roman" w:cs="Times New Roman"/>
          <w:sz w:val="24"/>
          <w:szCs w:val="24"/>
        </w:rPr>
        <w:t>national segregationism - a limited platform for approving the nationalism of other fascists rather than constructing a shared identity or ideology</w:t>
      </w:r>
      <w:r w:rsidRPr="00C02EF2">
        <w:rPr>
          <w:rFonts w:ascii="Times New Roman" w:hAnsi="Times New Roman" w:cs="Times New Roman"/>
          <w:sz w:val="24"/>
          <w:szCs w:val="24"/>
        </w:rPr>
        <w:t>.</w:t>
      </w:r>
      <w:r>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This dissertation, in contrast, will illustrate that Nazi Europeanists operating outside of Goebbels’s control articulated a much more ambitious conceptualization of Europe that was accompanied with a revision of orthodox National Socialism, including direct encounters with Nazi teachings on race and </w:t>
      </w:r>
      <w:r w:rsidRPr="00C02EF2">
        <w:rPr>
          <w:rFonts w:ascii="Times New Roman" w:hAnsi="Times New Roman" w:cs="Times New Roman"/>
          <w:sz w:val="24"/>
          <w:szCs w:val="24"/>
        </w:rPr>
        <w:t>nation</w:t>
      </w:r>
      <w:r>
        <w:rPr>
          <w:rFonts w:ascii="Times New Roman" w:hAnsi="Times New Roman" w:cs="Times New Roman"/>
          <w:sz w:val="24"/>
          <w:szCs w:val="24"/>
        </w:rPr>
        <w:t xml:space="preserve">.  </w:t>
      </w:r>
    </w:p>
    <w:p w14:paraId="286DF39B" w14:textId="77777777" w:rsidR="001962C3" w:rsidRPr="00DB1A19" w:rsidRDefault="001962C3" w:rsidP="001962C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 doing so, this dissertation joins a group of recent scholars who have explored concepts of Europe in various institutions largely unexplored in the literature on Nazi propaganda.</w:t>
      </w:r>
      <w:r>
        <w:rPr>
          <w:rStyle w:val="FootnoteReference"/>
          <w:rFonts w:ascii="Times New Roman" w:hAnsi="Times New Roman" w:cs="Times New Roman"/>
          <w:sz w:val="24"/>
          <w:szCs w:val="24"/>
        </w:rPr>
        <w:footnoteReference w:id="48"/>
      </w:r>
      <w:r>
        <w:rPr>
          <w:rFonts w:ascii="Times New Roman" w:hAnsi="Times New Roman" w:cs="Times New Roman"/>
          <w:sz w:val="24"/>
          <w:szCs w:val="24"/>
        </w:rPr>
        <w:t xml:space="preserve">  To be sure, </w:t>
      </w:r>
      <w:r w:rsidRPr="00BA057F">
        <w:rPr>
          <w:rFonts w:ascii="Times New Roman" w:hAnsi="Times New Roman" w:cs="Times New Roman"/>
          <w:sz w:val="24"/>
          <w:szCs w:val="24"/>
        </w:rPr>
        <w:t xml:space="preserve">Nazi </w:t>
      </w:r>
      <w:r>
        <w:rPr>
          <w:rFonts w:ascii="Times New Roman" w:hAnsi="Times New Roman" w:cs="Times New Roman"/>
          <w:sz w:val="24"/>
          <w:szCs w:val="24"/>
        </w:rPr>
        <w:t>Europe-propaganda</w:t>
      </w:r>
      <w:r w:rsidRPr="00BA057F">
        <w:rPr>
          <w:rFonts w:ascii="Times New Roman" w:hAnsi="Times New Roman" w:cs="Times New Roman"/>
          <w:sz w:val="24"/>
          <w:szCs w:val="24"/>
        </w:rPr>
        <w:t xml:space="preserve"> was not a </w:t>
      </w:r>
      <w:r w:rsidRPr="00BA057F">
        <w:rPr>
          <w:rFonts w:ascii="Times New Roman" w:hAnsi="Times New Roman" w:cs="Times New Roman"/>
          <w:sz w:val="24"/>
          <w:szCs w:val="24"/>
        </w:rPr>
        <w:lastRenderedPageBreak/>
        <w:t xml:space="preserve">monolith. </w:t>
      </w:r>
      <w:r>
        <w:rPr>
          <w:rFonts w:ascii="Times New Roman" w:hAnsi="Times New Roman" w:cs="Times New Roman"/>
          <w:sz w:val="24"/>
          <w:szCs w:val="24"/>
        </w:rPr>
        <w:t xml:space="preserve"> Various</w:t>
      </w:r>
      <w:r w:rsidRPr="00BA057F">
        <w:rPr>
          <w:rFonts w:ascii="Times New Roman" w:hAnsi="Times New Roman" w:cs="Times New Roman"/>
          <w:sz w:val="24"/>
          <w:szCs w:val="24"/>
        </w:rPr>
        <w:t xml:space="preserve"> scholars have pointed to </w:t>
      </w:r>
      <w:r>
        <w:rPr>
          <w:rFonts w:ascii="Times New Roman" w:hAnsi="Times New Roman" w:cs="Times New Roman"/>
          <w:sz w:val="24"/>
          <w:szCs w:val="24"/>
        </w:rPr>
        <w:t>a plethora of</w:t>
      </w:r>
      <w:r w:rsidRPr="00BA057F">
        <w:rPr>
          <w:rFonts w:ascii="Times New Roman" w:hAnsi="Times New Roman" w:cs="Times New Roman"/>
          <w:sz w:val="24"/>
          <w:szCs w:val="24"/>
        </w:rPr>
        <w:t xml:space="preserve"> </w:t>
      </w:r>
      <w:r>
        <w:rPr>
          <w:rFonts w:ascii="Times New Roman" w:hAnsi="Times New Roman" w:cs="Times New Roman"/>
          <w:sz w:val="24"/>
          <w:szCs w:val="24"/>
        </w:rPr>
        <w:t xml:space="preserve">Nazi statesmen and functionaries who articulated different ideas about the New Order of Europe such as Werner Best, the administrator of occupied France and Denmark who had previously been a high-ranking member of the Gestapo.  Other examples include </w:t>
      </w:r>
      <w:r w:rsidRPr="00BA057F">
        <w:rPr>
          <w:rFonts w:ascii="Times New Roman" w:hAnsi="Times New Roman" w:cs="Times New Roman"/>
          <w:sz w:val="24"/>
          <w:szCs w:val="24"/>
        </w:rPr>
        <w:t>idiosyncratic economists connected to the Reich’s Economics Ministry who developed elaborate new economic models for integrating European economies, especially the Balkans, into the Reich.</w:t>
      </w:r>
      <w:r>
        <w:rPr>
          <w:rFonts w:ascii="Times New Roman" w:hAnsi="Times New Roman" w:cs="Times New Roman"/>
          <w:sz w:val="24"/>
          <w:szCs w:val="24"/>
        </w:rPr>
        <w:t xml:space="preserve"> </w:t>
      </w:r>
      <w:r w:rsidRPr="00BA057F">
        <w:rPr>
          <w:rFonts w:ascii="Times New Roman" w:hAnsi="Times New Roman" w:cs="Times New Roman"/>
          <w:sz w:val="24"/>
          <w:szCs w:val="24"/>
        </w:rPr>
        <w:t xml:space="preserve"> However, these efforts</w:t>
      </w:r>
      <w:r>
        <w:rPr>
          <w:rFonts w:ascii="Times New Roman" w:hAnsi="Times New Roman" w:cs="Times New Roman"/>
          <w:sz w:val="24"/>
          <w:szCs w:val="24"/>
        </w:rPr>
        <w:t xml:space="preserve"> rarely went beyond camouflaged justifications for German racial dominance of </w:t>
      </w:r>
      <w:proofErr w:type="gramStart"/>
      <w:r>
        <w:rPr>
          <w:rFonts w:ascii="Times New Roman" w:hAnsi="Times New Roman" w:cs="Times New Roman"/>
          <w:sz w:val="24"/>
          <w:szCs w:val="24"/>
        </w:rPr>
        <w:t>Europe</w:t>
      </w:r>
      <w:proofErr w:type="gramEnd"/>
      <w:r>
        <w:rPr>
          <w:rFonts w:ascii="Times New Roman" w:hAnsi="Times New Roman" w:cs="Times New Roman"/>
          <w:sz w:val="24"/>
          <w:szCs w:val="24"/>
        </w:rPr>
        <w:t xml:space="preserve"> and they </w:t>
      </w:r>
      <w:r w:rsidRPr="00BA057F">
        <w:rPr>
          <w:rFonts w:ascii="Times New Roman" w:hAnsi="Times New Roman" w:cs="Times New Roman"/>
          <w:sz w:val="24"/>
          <w:szCs w:val="24"/>
        </w:rPr>
        <w:t>remained largely confined to inner-departmental debates</w:t>
      </w:r>
      <w:r>
        <w:rPr>
          <w:rFonts w:ascii="Times New Roman" w:hAnsi="Times New Roman" w:cs="Times New Roman"/>
          <w:sz w:val="24"/>
          <w:szCs w:val="24"/>
        </w:rPr>
        <w:t>.  Furthermore, the producers of these ideas did not make serious attempts to carry these ideas somehow into the postwar period</w:t>
      </w:r>
      <w:r w:rsidRPr="00BA057F">
        <w:rPr>
          <w:rFonts w:ascii="Times New Roman" w:hAnsi="Times New Roman" w:cs="Times New Roman"/>
          <w:sz w:val="24"/>
          <w:szCs w:val="24"/>
        </w:rPr>
        <w:t>.</w:t>
      </w:r>
      <w:r w:rsidRPr="00C02EF2">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This dissertation focuses on Nazi Europe-</w:t>
      </w:r>
      <w:r>
        <w:rPr>
          <w:rFonts w:ascii="Times New Roman" w:hAnsi="Times New Roman" w:cs="Times New Roman"/>
          <w:sz w:val="24"/>
          <w:szCs w:val="24"/>
        </w:rPr>
        <w:lastRenderedPageBreak/>
        <w:t>propagandists who had the widest propaganda reach in Europe, genuinely believed in their new Europe ideology, and clung to the Europe-concept even after the war.</w:t>
      </w:r>
    </w:p>
    <w:p w14:paraId="1D274C9D" w14:textId="77777777" w:rsidR="001962C3" w:rsidRDefault="001962C3" w:rsidP="001962C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This dissertation distinguishes Nazi Europeanism from what we will call “orthodox Nazi propaganda” in part because the ideas did not emanate from the ideological centers of power, which in the nature of the Third Reich means primarily Adolf Hitler and the indoctrination apparatus run by his immediate propaganda functionaries Joseph Goebbels (Propaganda Ministry) and Otto Dietrich (Press Chief).  Instead, Nazi Europeanism came from a network of conservative thinkers who operated in a space outside of the primary propaganda apparatus, something this dissertation calls “secondary level propaganda.”  This secondary level of propaganda consisted of conservative publications, academic institutions, military propaganda, and foreign office propaganda – none of which were subject to the regular supervision and censoring process found elsewhere in the Reich, but which nevertheless reached millions of readers across the continent.  As a consequence, this space proved to be a vehicle for significant ideological deviation and revisionism. An important question, then, is why this separate space for ideas was allowed to exist in a regime aspiring for totalitarianism.  The answer is Machiavellian.</w:t>
      </w:r>
    </w:p>
    <w:p w14:paraId="07B2EB92" w14:textId="259F6597" w:rsidR="001962C3" w:rsidRPr="00D773BA" w:rsidRDefault="001962C3" w:rsidP="001962C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Hitler and Goebbels saw Europe-propaganda as a useful tool in their racial imperialism, a lie capable of placating opposition to their exterminationist rule.  This opportunistic dynamic was accelerated by the increasingly dire war circumstances, in particular the desperate need for manpower after the failed </w:t>
      </w:r>
      <w:r>
        <w:rPr>
          <w:rFonts w:ascii="Times New Roman" w:hAnsi="Times New Roman" w:cs="Times New Roman"/>
          <w:sz w:val="24"/>
          <w:szCs w:val="24"/>
        </w:rPr>
        <w:lastRenderedPageBreak/>
        <w:t>invasion of the Soviet Union in 1941, much of which was addressed by foreign volunteers and conscripts.</w:t>
      </w:r>
      <w:r>
        <w:rPr>
          <w:rStyle w:val="FootnoteReference"/>
          <w:rFonts w:ascii="Times New Roman" w:hAnsi="Times New Roman" w:cs="Times New Roman"/>
          <w:sz w:val="24"/>
          <w:szCs w:val="24"/>
        </w:rPr>
        <w:footnoteReference w:id="50"/>
      </w:r>
      <w:r>
        <w:rPr>
          <w:rFonts w:ascii="Times New Roman" w:hAnsi="Times New Roman" w:cs="Times New Roman"/>
          <w:sz w:val="24"/>
          <w:szCs w:val="24"/>
        </w:rPr>
        <w:t xml:space="preserve">  This is best evidenced by the way Joseph Goebbels disingenuously appropriated Europe-propaganda into his own propaganda apparatus beginning in early 1943 after the fall of Stalingrad.  Before Stalingrad, Goebbels was heard to say that all the “wish-wash about a ‘New Europe’” was merely unproductive “noise.” Everybody already knew, he argued, that the Nazis were fighting for “oil, wheat, and to improve the material standards of our Volk.”</w:t>
      </w:r>
      <w:r>
        <w:rPr>
          <w:rStyle w:val="FootnoteReference"/>
          <w:rFonts w:ascii="Times New Roman" w:hAnsi="Times New Roman" w:cs="Times New Roman"/>
          <w:sz w:val="24"/>
          <w:szCs w:val="24"/>
        </w:rPr>
        <w:footnoteReference w:id="51"/>
      </w:r>
      <w:r>
        <w:rPr>
          <w:rFonts w:ascii="Times New Roman" w:hAnsi="Times New Roman" w:cs="Times New Roman"/>
          <w:sz w:val="24"/>
          <w:szCs w:val="24"/>
        </w:rPr>
        <w:t xml:space="preserve"> Yet after Stalingrad, Goebbels began messaging a narrative of “Fortress Europe” and a distressed call for a defense of European civilization against the godless barbarism of </w:t>
      </w:r>
      <w:r w:rsidR="00A35720">
        <w:rPr>
          <w:rFonts w:ascii="Times New Roman" w:hAnsi="Times New Roman" w:cs="Times New Roman"/>
          <w:sz w:val="24"/>
          <w:szCs w:val="24"/>
        </w:rPr>
        <w:t>Bolshevism</w:t>
      </w:r>
      <w:r>
        <w:rPr>
          <w:rFonts w:ascii="Times New Roman" w:hAnsi="Times New Roman" w:cs="Times New Roman"/>
          <w:sz w:val="24"/>
          <w:szCs w:val="24"/>
        </w:rPr>
        <w:t>.  With his approval, Nazi Europe-propaganda became by the end of the war what Hannah Arendt described as “the Nazis’ most successful propaganda weapon.”</w:t>
      </w:r>
      <w:r>
        <w:rPr>
          <w:rStyle w:val="FootnoteReference"/>
          <w:rFonts w:ascii="Times New Roman" w:hAnsi="Times New Roman" w:cs="Times New Roman"/>
          <w:sz w:val="24"/>
          <w:szCs w:val="24"/>
        </w:rPr>
        <w:footnoteReference w:id="52"/>
      </w:r>
      <w:r>
        <w:rPr>
          <w:rFonts w:ascii="Times New Roman" w:hAnsi="Times New Roman" w:cs="Times New Roman"/>
          <w:sz w:val="24"/>
          <w:szCs w:val="24"/>
        </w:rPr>
        <w:t xml:space="preserve">  In his diary Goebbels continued to be privately contemptuous of his own Europe narrative.</w:t>
      </w:r>
      <w:r>
        <w:rPr>
          <w:rStyle w:val="FootnoteReference"/>
          <w:rFonts w:ascii="Times New Roman" w:hAnsi="Times New Roman" w:cs="Times New Roman"/>
          <w:sz w:val="24"/>
          <w:szCs w:val="24"/>
        </w:rPr>
        <w:footnoteReference w:id="53"/>
      </w:r>
      <w:r>
        <w:rPr>
          <w:rFonts w:ascii="Times New Roman" w:hAnsi="Times New Roman" w:cs="Times New Roman"/>
          <w:sz w:val="24"/>
          <w:szCs w:val="24"/>
        </w:rPr>
        <w:t xml:space="preserve">  Nevertheless, he </w:t>
      </w:r>
      <w:r>
        <w:rPr>
          <w:rFonts w:ascii="Times New Roman" w:hAnsi="Times New Roman" w:cs="Times New Roman"/>
          <w:sz w:val="24"/>
          <w:szCs w:val="24"/>
        </w:rPr>
        <w:lastRenderedPageBreak/>
        <w:t>dramatically altered his public position, even giving interviews in foreign papers about the supposed voluntary nature of the “New Order of Europe” and the aspired equal treatment of all Europeans within it.</w:t>
      </w:r>
      <w:r>
        <w:rPr>
          <w:rStyle w:val="FootnoteReference"/>
          <w:rFonts w:ascii="Times New Roman" w:hAnsi="Times New Roman" w:cs="Times New Roman"/>
          <w:sz w:val="24"/>
          <w:szCs w:val="24"/>
        </w:rPr>
        <w:footnoteReference w:id="54"/>
      </w:r>
      <w:r>
        <w:rPr>
          <w:rFonts w:ascii="Times New Roman" w:hAnsi="Times New Roman" w:cs="Times New Roman"/>
          <w:sz w:val="24"/>
          <w:szCs w:val="24"/>
        </w:rPr>
        <w:t xml:space="preserve">  </w:t>
      </w:r>
    </w:p>
    <w:p w14:paraId="7603ECEB" w14:textId="0A4ED56D" w:rsidR="001962C3" w:rsidRDefault="001962C3" w:rsidP="001962C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Hitler, too, was hardly genuine in his appeals to Europe.  The literature on Hitler has illustrated his commitment to zero-sum racial competition, some scholars going as far as to argue that he is best understood as a “racial anarchist.”</w:t>
      </w:r>
      <w:r>
        <w:rPr>
          <w:rStyle w:val="FootnoteReference"/>
          <w:rFonts w:ascii="Times New Roman" w:hAnsi="Times New Roman" w:cs="Times New Roman"/>
          <w:sz w:val="24"/>
          <w:szCs w:val="24"/>
        </w:rPr>
        <w:footnoteReference w:id="55"/>
      </w:r>
      <w:r>
        <w:rPr>
          <w:rFonts w:ascii="Times New Roman" w:hAnsi="Times New Roman" w:cs="Times New Roman"/>
          <w:sz w:val="24"/>
          <w:szCs w:val="24"/>
        </w:rPr>
        <w:t xml:space="preserve">  Nevertheless, Hitler was aware of the potential propagandistic benefit of appeals to Europe, and in his public speeches and </w:t>
      </w:r>
      <w:r w:rsidRPr="00B21E37">
        <w:rPr>
          <w:rFonts w:ascii="Times New Roman" w:hAnsi="Times New Roman" w:cs="Times New Roman"/>
          <w:sz w:val="24"/>
          <w:szCs w:val="24"/>
        </w:rPr>
        <w:t xml:space="preserve">pronouncements </w:t>
      </w:r>
      <w:r w:rsidR="00B21E37">
        <w:rPr>
          <w:rFonts w:ascii="Times New Roman" w:hAnsi="Times New Roman" w:cs="Times New Roman"/>
          <w:sz w:val="24"/>
          <w:szCs w:val="24"/>
        </w:rPr>
        <w:t>s</w:t>
      </w:r>
      <w:r w:rsidR="00B21E37" w:rsidRPr="00B21E37">
        <w:rPr>
          <w:rFonts w:ascii="Times New Roman" w:hAnsi="Times New Roman" w:cs="Times New Roman"/>
          <w:sz w:val="24"/>
          <w:szCs w:val="24"/>
        </w:rPr>
        <w:t>ignal</w:t>
      </w:r>
      <w:r w:rsidRPr="00B21E37">
        <w:rPr>
          <w:rFonts w:ascii="Times New Roman" w:hAnsi="Times New Roman" w:cs="Times New Roman"/>
          <w:sz w:val="24"/>
          <w:szCs w:val="24"/>
        </w:rPr>
        <w:t>ed</w:t>
      </w:r>
      <w:r>
        <w:rPr>
          <w:rFonts w:ascii="Times New Roman" w:hAnsi="Times New Roman" w:cs="Times New Roman"/>
          <w:sz w:val="24"/>
          <w:szCs w:val="24"/>
        </w:rPr>
        <w:t xml:space="preserve"> the legitimacy of Europe rhetoric, which was subsequently picked up by Nazi Europeanists in the secondary propaganda apparatus and used to justify their broader project.  Take the following two examples.  As early as June 16</w:t>
      </w:r>
      <w:r w:rsidRPr="00CD619D">
        <w:rPr>
          <w:rFonts w:ascii="Times New Roman" w:hAnsi="Times New Roman" w:cs="Times New Roman"/>
          <w:sz w:val="24"/>
          <w:szCs w:val="24"/>
          <w:vertAlign w:val="superscript"/>
        </w:rPr>
        <w:t>th</w:t>
      </w:r>
      <w:r>
        <w:rPr>
          <w:rFonts w:ascii="Times New Roman" w:hAnsi="Times New Roman" w:cs="Times New Roman"/>
          <w:sz w:val="24"/>
          <w:szCs w:val="24"/>
        </w:rPr>
        <w:t xml:space="preserve">, 1940 Hitler gave an interview to an American journalist about </w:t>
      </w:r>
      <w:proofErr w:type="gramStart"/>
      <w:r>
        <w:rPr>
          <w:rFonts w:ascii="Times New Roman" w:hAnsi="Times New Roman" w:cs="Times New Roman"/>
          <w:sz w:val="24"/>
          <w:szCs w:val="24"/>
        </w:rPr>
        <w:t>German-American</w:t>
      </w:r>
      <w:proofErr w:type="gramEnd"/>
      <w:r>
        <w:rPr>
          <w:rFonts w:ascii="Times New Roman" w:hAnsi="Times New Roman" w:cs="Times New Roman"/>
          <w:sz w:val="24"/>
          <w:szCs w:val="24"/>
        </w:rPr>
        <w:t xml:space="preserve"> relations in which he implored </w:t>
      </w:r>
      <w:r w:rsidR="003D4CAF">
        <w:rPr>
          <w:rFonts w:ascii="Times New Roman" w:hAnsi="Times New Roman" w:cs="Times New Roman"/>
          <w:sz w:val="24"/>
          <w:szCs w:val="24"/>
        </w:rPr>
        <w:t>the United States</w:t>
      </w:r>
      <w:r>
        <w:rPr>
          <w:rFonts w:ascii="Times New Roman" w:hAnsi="Times New Roman" w:cs="Times New Roman"/>
          <w:sz w:val="24"/>
          <w:szCs w:val="24"/>
        </w:rPr>
        <w:t xml:space="preserve"> to stay out of the European conflict, saying: “leave America to the Americans; leave Europe to the Europeans!” This interview was subsequently picked up by a Foreign Office propaganda strategist.</w:t>
      </w:r>
      <w:r>
        <w:rPr>
          <w:rStyle w:val="FootnoteReference"/>
          <w:rFonts w:ascii="Times New Roman" w:hAnsi="Times New Roman" w:cs="Times New Roman"/>
          <w:sz w:val="24"/>
          <w:szCs w:val="24"/>
        </w:rPr>
        <w:footnoteReference w:id="56"/>
      </w:r>
      <w:r>
        <w:rPr>
          <w:rFonts w:ascii="Times New Roman" w:hAnsi="Times New Roman" w:cs="Times New Roman"/>
          <w:sz w:val="24"/>
          <w:szCs w:val="24"/>
        </w:rPr>
        <w:t xml:space="preserve">   Eventually, the phrase “leave Europe to the Europeans!” became, as will be discussed in a separate chapter of this dissertation, the slogan </w:t>
      </w:r>
      <w:r>
        <w:rPr>
          <w:rFonts w:ascii="Times New Roman" w:hAnsi="Times New Roman" w:cs="Times New Roman"/>
          <w:sz w:val="24"/>
          <w:szCs w:val="24"/>
        </w:rPr>
        <w:lastRenderedPageBreak/>
        <w:t>for the Foreign Office’s propaganda.  A second example of this legitimization process can be found in Hitler’s first two speeches following the invasion of the Soviet Union.  His first, a public proclamation issued on the day of the invasion on June 22</w:t>
      </w:r>
      <w:r w:rsidRPr="00774B10">
        <w:rPr>
          <w:rFonts w:ascii="Times New Roman" w:hAnsi="Times New Roman" w:cs="Times New Roman"/>
          <w:sz w:val="24"/>
          <w:szCs w:val="24"/>
          <w:vertAlign w:val="superscript"/>
        </w:rPr>
        <w:t>nd</w:t>
      </w:r>
      <w:r>
        <w:rPr>
          <w:rFonts w:ascii="Times New Roman" w:hAnsi="Times New Roman" w:cs="Times New Roman"/>
          <w:sz w:val="24"/>
          <w:szCs w:val="24"/>
        </w:rPr>
        <w:t>, 1941, declared:</w:t>
      </w:r>
    </w:p>
    <w:p w14:paraId="0FA4EC02" w14:textId="150850DE" w:rsidR="001962C3" w:rsidRDefault="001962C3" w:rsidP="001962C3">
      <w:pPr>
        <w:spacing w:line="240" w:lineRule="auto"/>
        <w:ind w:left="720"/>
        <w:contextualSpacing/>
        <w:rPr>
          <w:rFonts w:ascii="Times New Roman" w:hAnsi="Times New Roman" w:cs="Times New Roman"/>
          <w:sz w:val="24"/>
          <w:szCs w:val="24"/>
        </w:rPr>
      </w:pPr>
      <w:r w:rsidRPr="00EB70BA">
        <w:rPr>
          <w:rFonts w:ascii="Times New Roman" w:hAnsi="Times New Roman" w:cs="Times New Roman"/>
          <w:sz w:val="24"/>
          <w:szCs w:val="24"/>
        </w:rPr>
        <w:t>Today, some 160 Russian divisions stand on our border.  For weeks, continual infringements of this border have been taking place</w:t>
      </w:r>
      <w:proofErr w:type="gramStart"/>
      <w:r w:rsidRPr="00EB70BA">
        <w:rPr>
          <w:rFonts w:ascii="Times New Roman" w:hAnsi="Times New Roman" w:cs="Times New Roman"/>
          <w:sz w:val="24"/>
          <w:szCs w:val="24"/>
        </w:rPr>
        <w:t>….the</w:t>
      </w:r>
      <w:proofErr w:type="gramEnd"/>
      <w:r w:rsidRPr="00EB70BA">
        <w:rPr>
          <w:rFonts w:ascii="Times New Roman" w:hAnsi="Times New Roman" w:cs="Times New Roman"/>
          <w:sz w:val="24"/>
          <w:szCs w:val="24"/>
        </w:rPr>
        <w:t xml:space="preserve"> hour has come in which it is necessary to go into action against this conspiracy of the Jewish-Anglo-Saxon warmongers and Jewish power-holders of the </w:t>
      </w:r>
      <w:r w:rsidR="009861D5">
        <w:rPr>
          <w:rFonts w:ascii="Times New Roman" w:hAnsi="Times New Roman" w:cs="Times New Roman"/>
          <w:sz w:val="24"/>
          <w:szCs w:val="24"/>
        </w:rPr>
        <w:t>Bolshevist</w:t>
      </w:r>
      <w:r w:rsidRPr="00EB70BA">
        <w:rPr>
          <w:rFonts w:ascii="Times New Roman" w:hAnsi="Times New Roman" w:cs="Times New Roman"/>
          <w:sz w:val="24"/>
          <w:szCs w:val="24"/>
        </w:rPr>
        <w:t xml:space="preserve"> Centre in Moscow….</w:t>
      </w:r>
      <w:r>
        <w:rPr>
          <w:rFonts w:ascii="Times New Roman" w:hAnsi="Times New Roman" w:cs="Times New Roman"/>
          <w:sz w:val="24"/>
          <w:szCs w:val="24"/>
        </w:rPr>
        <w:t xml:space="preserve"> </w:t>
      </w:r>
      <w:r w:rsidRPr="00EB70BA">
        <w:rPr>
          <w:rFonts w:ascii="Times New Roman" w:hAnsi="Times New Roman" w:cs="Times New Roman"/>
          <w:sz w:val="24"/>
          <w:szCs w:val="24"/>
        </w:rPr>
        <w:t>The task of this front [from Arctic Finland to the Black Sea] is thus no longer the defen</w:t>
      </w:r>
      <w:r>
        <w:rPr>
          <w:rFonts w:ascii="Times New Roman" w:hAnsi="Times New Roman" w:cs="Times New Roman"/>
          <w:sz w:val="24"/>
          <w:szCs w:val="24"/>
        </w:rPr>
        <w:t>s</w:t>
      </w:r>
      <w:r w:rsidRPr="00EB70BA">
        <w:rPr>
          <w:rFonts w:ascii="Times New Roman" w:hAnsi="Times New Roman" w:cs="Times New Roman"/>
          <w:sz w:val="24"/>
          <w:szCs w:val="24"/>
        </w:rPr>
        <w:t>e of individual countries but the security of Europe and so the salvation of all</w:t>
      </w:r>
      <w:r w:rsidR="003C1657">
        <w:rPr>
          <w:rFonts w:ascii="Times New Roman" w:hAnsi="Times New Roman" w:cs="Times New Roman"/>
          <w:sz w:val="24"/>
          <w:szCs w:val="24"/>
        </w:rPr>
        <w:t>.</w:t>
      </w:r>
      <w:r>
        <w:rPr>
          <w:rStyle w:val="FootnoteReference"/>
          <w:rFonts w:ascii="Times New Roman" w:hAnsi="Times New Roman" w:cs="Times New Roman"/>
          <w:sz w:val="24"/>
          <w:szCs w:val="24"/>
        </w:rPr>
        <w:footnoteReference w:id="57"/>
      </w:r>
    </w:p>
    <w:p w14:paraId="44FECD49" w14:textId="77777777" w:rsidR="001962C3" w:rsidRDefault="001962C3" w:rsidP="001962C3">
      <w:pPr>
        <w:spacing w:line="240" w:lineRule="auto"/>
        <w:ind w:left="720"/>
        <w:contextualSpacing/>
        <w:rPr>
          <w:rFonts w:ascii="Times New Roman" w:hAnsi="Times New Roman" w:cs="Times New Roman"/>
          <w:sz w:val="24"/>
          <w:szCs w:val="24"/>
        </w:rPr>
      </w:pPr>
    </w:p>
    <w:p w14:paraId="7E164B13" w14:textId="499DF5A6" w:rsidR="001962C3" w:rsidRDefault="001962C3" w:rsidP="001962C3">
      <w:pPr>
        <w:spacing w:line="480" w:lineRule="auto"/>
        <w:contextualSpacing/>
        <w:rPr>
          <w:rFonts w:ascii="Times New Roman" w:hAnsi="Times New Roman" w:cs="Times New Roman"/>
          <w:sz w:val="24"/>
          <w:szCs w:val="24"/>
        </w:rPr>
      </w:pPr>
      <w:r>
        <w:rPr>
          <w:rFonts w:ascii="Times New Roman" w:hAnsi="Times New Roman" w:cs="Times New Roman"/>
          <w:sz w:val="24"/>
          <w:szCs w:val="24"/>
        </w:rPr>
        <w:t>The second speech was an eminently important speech Hitler gave on October 3</w:t>
      </w:r>
      <w:r w:rsidRPr="009725BB">
        <w:rPr>
          <w:rFonts w:ascii="Times New Roman" w:hAnsi="Times New Roman" w:cs="Times New Roman"/>
          <w:sz w:val="24"/>
          <w:szCs w:val="24"/>
          <w:vertAlign w:val="superscript"/>
        </w:rPr>
        <w:t>rd</w:t>
      </w:r>
      <w:r>
        <w:rPr>
          <w:rFonts w:ascii="Times New Roman" w:hAnsi="Times New Roman" w:cs="Times New Roman"/>
          <w:sz w:val="24"/>
          <w:szCs w:val="24"/>
        </w:rPr>
        <w:t xml:space="preserve">, 1941.  In this much anticipated speech (Hitler had not given an open speech to the public since before the invasion of the Soviet Union in June) Hitler broadcast from the Berliner </w:t>
      </w:r>
      <w:proofErr w:type="spellStart"/>
      <w:r w:rsidRPr="005F563D">
        <w:rPr>
          <w:rFonts w:ascii="Times New Roman" w:hAnsi="Times New Roman" w:cs="Times New Roman"/>
          <w:i/>
          <w:sz w:val="24"/>
          <w:szCs w:val="24"/>
        </w:rPr>
        <w:t>Sportpalast</w:t>
      </w:r>
      <w:proofErr w:type="spellEnd"/>
      <w:r>
        <w:rPr>
          <w:rFonts w:ascii="Times New Roman" w:hAnsi="Times New Roman" w:cs="Times New Roman"/>
          <w:sz w:val="24"/>
          <w:szCs w:val="24"/>
        </w:rPr>
        <w:t xml:space="preserve"> a victory proclamation over the collapsing Soviets, described the war on the Eastern Front as a “European Awakening,” and praised the specific accomplishments of nearly a dozen different </w:t>
      </w:r>
      <w:r w:rsidRPr="00C625DE">
        <w:rPr>
          <w:rFonts w:ascii="Times New Roman" w:hAnsi="Times New Roman" w:cs="Times New Roman"/>
          <w:sz w:val="24"/>
          <w:szCs w:val="24"/>
        </w:rPr>
        <w:t>European nations</w:t>
      </w:r>
      <w:r>
        <w:rPr>
          <w:rFonts w:ascii="Times New Roman" w:hAnsi="Times New Roman" w:cs="Times New Roman"/>
          <w:sz w:val="24"/>
          <w:szCs w:val="24"/>
        </w:rPr>
        <w:t xml:space="preserve"> at the front.  He also </w:t>
      </w:r>
      <w:r w:rsidRPr="0049608B">
        <w:rPr>
          <w:rFonts w:ascii="Times New Roman" w:hAnsi="Times New Roman" w:cs="Times New Roman"/>
          <w:sz w:val="24"/>
          <w:szCs w:val="24"/>
        </w:rPr>
        <w:t xml:space="preserve">justified the attack as a preventative measure against a </w:t>
      </w:r>
      <w:r w:rsidR="009861D5">
        <w:rPr>
          <w:rFonts w:ascii="Times New Roman" w:hAnsi="Times New Roman" w:cs="Times New Roman"/>
          <w:sz w:val="24"/>
          <w:szCs w:val="24"/>
        </w:rPr>
        <w:t>Bolshevist</w:t>
      </w:r>
      <w:r>
        <w:rPr>
          <w:rFonts w:ascii="Times New Roman" w:hAnsi="Times New Roman" w:cs="Times New Roman"/>
          <w:sz w:val="24"/>
          <w:szCs w:val="24"/>
        </w:rPr>
        <w:t xml:space="preserve"> regime intending “</w:t>
      </w:r>
      <w:r w:rsidRPr="0049608B">
        <w:rPr>
          <w:rFonts w:ascii="Times New Roman" w:hAnsi="Times New Roman" w:cs="Times New Roman"/>
          <w:sz w:val="24"/>
          <w:szCs w:val="24"/>
          <w:shd w:val="clear" w:color="auto" w:fill="FFFFFF"/>
        </w:rPr>
        <w:t>to set not onl</w:t>
      </w:r>
      <w:r>
        <w:rPr>
          <w:rFonts w:ascii="Times New Roman" w:hAnsi="Times New Roman" w:cs="Times New Roman"/>
          <w:sz w:val="24"/>
          <w:szCs w:val="24"/>
          <w:shd w:val="clear" w:color="auto" w:fill="FFFFFF"/>
        </w:rPr>
        <w:t>y Germany but all Europe aflame</w:t>
      </w:r>
      <w:r w:rsidRPr="0049608B">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Pr="00EF7FBB">
        <w:rPr>
          <w:rFonts w:ascii="Times New Roman" w:hAnsi="Times New Roman" w:cs="Times New Roman"/>
          <w:sz w:val="24"/>
          <w:szCs w:val="24"/>
        </w:rPr>
        <w:t xml:space="preserve">The precise </w:t>
      </w:r>
      <w:r>
        <w:rPr>
          <w:rFonts w:ascii="Times New Roman" w:hAnsi="Times New Roman" w:cs="Times New Roman"/>
          <w:sz w:val="24"/>
          <w:szCs w:val="24"/>
        </w:rPr>
        <w:t>phrase “not only Germany but all Europe”</w:t>
      </w:r>
      <w:r w:rsidRPr="00EF7FBB">
        <w:rPr>
          <w:rFonts w:ascii="Times New Roman" w:hAnsi="Times New Roman" w:cs="Times New Roman"/>
          <w:sz w:val="24"/>
          <w:szCs w:val="24"/>
        </w:rPr>
        <w:t xml:space="preserve"> is one he repeated </w:t>
      </w:r>
      <w:r>
        <w:rPr>
          <w:rFonts w:ascii="Times New Roman" w:hAnsi="Times New Roman" w:cs="Times New Roman"/>
          <w:sz w:val="24"/>
          <w:szCs w:val="24"/>
        </w:rPr>
        <w:t>four</w:t>
      </w:r>
      <w:r w:rsidRPr="00EF7FBB">
        <w:rPr>
          <w:rFonts w:ascii="Times New Roman" w:hAnsi="Times New Roman" w:cs="Times New Roman"/>
          <w:sz w:val="24"/>
          <w:szCs w:val="24"/>
        </w:rPr>
        <w:t xml:space="preserve"> times in </w:t>
      </w:r>
      <w:r>
        <w:rPr>
          <w:rFonts w:ascii="Times New Roman" w:hAnsi="Times New Roman" w:cs="Times New Roman"/>
          <w:sz w:val="24"/>
          <w:szCs w:val="24"/>
        </w:rPr>
        <w:t>his original</w:t>
      </w:r>
      <w:r w:rsidRPr="00EF7FBB">
        <w:rPr>
          <w:rFonts w:ascii="Times New Roman" w:hAnsi="Times New Roman" w:cs="Times New Roman"/>
          <w:sz w:val="24"/>
          <w:szCs w:val="24"/>
        </w:rPr>
        <w:t xml:space="preserve"> public announcement of the invasion</w:t>
      </w:r>
      <w:r>
        <w:rPr>
          <w:rFonts w:ascii="Times New Roman" w:hAnsi="Times New Roman" w:cs="Times New Roman"/>
          <w:sz w:val="24"/>
          <w:szCs w:val="24"/>
        </w:rPr>
        <w:t xml:space="preserve"> in June.  This phrase and these speeches were enthusiastically referenced by Nazi Europeanists throughout the war.</w:t>
      </w:r>
      <w:r>
        <w:rPr>
          <w:rStyle w:val="FootnoteReference"/>
          <w:rFonts w:ascii="Times New Roman" w:hAnsi="Times New Roman" w:cs="Times New Roman"/>
          <w:sz w:val="24"/>
          <w:szCs w:val="24"/>
        </w:rPr>
        <w:footnoteReference w:id="58"/>
      </w:r>
      <w:r>
        <w:rPr>
          <w:rFonts w:ascii="Times New Roman" w:hAnsi="Times New Roman" w:cs="Times New Roman"/>
          <w:sz w:val="24"/>
          <w:szCs w:val="24"/>
        </w:rPr>
        <w:t xml:space="preserve">  Then, in February of 1943, Goebbels wrote a secret memo to all </w:t>
      </w:r>
      <w:r>
        <w:rPr>
          <w:rFonts w:ascii="Times New Roman" w:hAnsi="Times New Roman" w:cs="Times New Roman"/>
          <w:sz w:val="24"/>
          <w:szCs w:val="24"/>
        </w:rPr>
        <w:lastRenderedPageBreak/>
        <w:t>propagandists and administrative leaders in the Reich in which he highlighted the phrase “</w:t>
      </w:r>
      <w:r w:rsidRPr="00EF7FBB">
        <w:rPr>
          <w:rFonts w:ascii="Times New Roman" w:hAnsi="Times New Roman" w:cs="Times New Roman"/>
          <w:sz w:val="24"/>
          <w:szCs w:val="24"/>
        </w:rPr>
        <w:t>not only</w:t>
      </w:r>
      <w:r>
        <w:rPr>
          <w:rFonts w:ascii="Times New Roman" w:hAnsi="Times New Roman" w:cs="Times New Roman"/>
          <w:sz w:val="24"/>
          <w:szCs w:val="24"/>
        </w:rPr>
        <w:t xml:space="preserve"> Germany but all Europe” and listed the various times Hitler had employed it.  Based on these quotations he subsequently provided a list of seven propaganda principles for messaging Europe-propaganda, including the repudiation that Germany’s foreign policy intended to pursue any kind of “subjugation relationship,” “colonial politics,” or “displacement of populations.”  Specifically discussing Eastern Europe, he explained that German intentions must be presented as philanthropic: to modernize the lands for their own economic and political benefit.  This memo was circulated by Heinrich Himmler to all SS administrative leaders with the note: “</w:t>
      </w:r>
      <w:r w:rsidRPr="007700D3">
        <w:rPr>
          <w:rFonts w:ascii="Times New Roman" w:hAnsi="Times New Roman" w:cs="Times New Roman"/>
          <w:sz w:val="24"/>
        </w:rPr>
        <w:t>I find it precisely at our current moment i</w:t>
      </w:r>
      <w:r>
        <w:rPr>
          <w:rFonts w:ascii="Times New Roman" w:hAnsi="Times New Roman" w:cs="Times New Roman"/>
          <w:sz w:val="24"/>
        </w:rPr>
        <w:t>n the war to be very important. It is to be followed in the strictest sense by all our positions.”</w:t>
      </w:r>
      <w:r>
        <w:rPr>
          <w:rStyle w:val="FootnoteReference"/>
          <w:rFonts w:ascii="Times New Roman" w:hAnsi="Times New Roman" w:cs="Times New Roman"/>
          <w:sz w:val="24"/>
          <w:szCs w:val="24"/>
        </w:rPr>
        <w:footnoteReference w:id="59"/>
      </w:r>
      <w:r>
        <w:rPr>
          <w:rFonts w:ascii="Times New Roman" w:hAnsi="Times New Roman" w:cs="Times New Roman"/>
          <w:sz w:val="24"/>
        </w:rPr>
        <w:t xml:space="preserve"> And, as we will see in our chapter on Waffen-SS propaganda, it was. </w:t>
      </w:r>
    </w:p>
    <w:p w14:paraId="384B04C6" w14:textId="7BB619F3" w:rsidR="001962C3" w:rsidRDefault="001962C3" w:rsidP="001962C3">
      <w:pPr>
        <w:spacing w:line="480" w:lineRule="auto"/>
        <w:contextualSpacing/>
        <w:rPr>
          <w:rFonts w:ascii="Times New Roman" w:hAnsi="Times New Roman" w:cs="Times New Roman"/>
          <w:sz w:val="24"/>
          <w:szCs w:val="24"/>
        </w:rPr>
      </w:pPr>
      <w:r w:rsidRPr="008C66E9">
        <w:rPr>
          <w:rFonts w:ascii="Times New Roman" w:hAnsi="Times New Roman" w:cs="Times New Roman"/>
          <w:sz w:val="24"/>
          <w:szCs w:val="24"/>
        </w:rPr>
        <w:tab/>
        <w:t xml:space="preserve">The historian Ian Kershaw popularized the term </w:t>
      </w:r>
      <w:r>
        <w:rPr>
          <w:rFonts w:ascii="Times New Roman" w:hAnsi="Times New Roman" w:cs="Times New Roman"/>
          <w:sz w:val="24"/>
          <w:szCs w:val="24"/>
        </w:rPr>
        <w:t>“</w:t>
      </w:r>
      <w:r w:rsidRPr="008C66E9">
        <w:rPr>
          <w:rFonts w:ascii="Times New Roman" w:hAnsi="Times New Roman" w:cs="Times New Roman"/>
          <w:sz w:val="24"/>
          <w:szCs w:val="24"/>
        </w:rPr>
        <w:t xml:space="preserve">working towards the </w:t>
      </w:r>
      <w:r>
        <w:rPr>
          <w:rFonts w:ascii="Times New Roman" w:hAnsi="Times New Roman" w:cs="Times New Roman"/>
          <w:sz w:val="24"/>
          <w:szCs w:val="24"/>
        </w:rPr>
        <w:t xml:space="preserve">Führer” when describing Hitler’s leadership style in the administration of the National Socialist regime; specifically, the way Hitler’s speech </w:t>
      </w:r>
      <w:r w:rsidR="00B21E37">
        <w:rPr>
          <w:rFonts w:ascii="Times New Roman" w:hAnsi="Times New Roman" w:cs="Times New Roman"/>
          <w:sz w:val="24"/>
          <w:szCs w:val="24"/>
        </w:rPr>
        <w:t>s</w:t>
      </w:r>
      <w:r w:rsidR="00B21E37" w:rsidRPr="00B21E37">
        <w:rPr>
          <w:rFonts w:ascii="Times New Roman" w:hAnsi="Times New Roman" w:cs="Times New Roman"/>
          <w:sz w:val="24"/>
          <w:szCs w:val="24"/>
        </w:rPr>
        <w:t>ignal</w:t>
      </w:r>
      <w:r w:rsidRPr="00B21E37">
        <w:rPr>
          <w:rFonts w:ascii="Times New Roman" w:hAnsi="Times New Roman" w:cs="Times New Roman"/>
          <w:sz w:val="24"/>
          <w:szCs w:val="24"/>
        </w:rPr>
        <w:t>ed</w:t>
      </w:r>
      <w:r>
        <w:rPr>
          <w:rFonts w:ascii="Times New Roman" w:hAnsi="Times New Roman" w:cs="Times New Roman"/>
          <w:sz w:val="24"/>
          <w:szCs w:val="24"/>
        </w:rPr>
        <w:t xml:space="preserve"> genocidal intentions which were received and implemented by lower level functionaries.</w:t>
      </w:r>
      <w:r>
        <w:rPr>
          <w:rStyle w:val="FootnoteReference"/>
          <w:rFonts w:ascii="Times New Roman" w:hAnsi="Times New Roman" w:cs="Times New Roman"/>
          <w:sz w:val="24"/>
          <w:szCs w:val="24"/>
        </w:rPr>
        <w:footnoteReference w:id="60"/>
      </w:r>
      <w:r>
        <w:rPr>
          <w:rFonts w:ascii="Times New Roman" w:hAnsi="Times New Roman" w:cs="Times New Roman"/>
          <w:sz w:val="24"/>
          <w:szCs w:val="24"/>
        </w:rPr>
        <w:t xml:space="preserve">  Nazi Europeanism functioned similarly, except that it did not reflect Hitler’s genuine intentions. In this case, it was his disingenuous speech which was then </w:t>
      </w:r>
      <w:r>
        <w:rPr>
          <w:rFonts w:ascii="Times New Roman" w:hAnsi="Times New Roman" w:cs="Times New Roman"/>
          <w:sz w:val="24"/>
          <w:szCs w:val="24"/>
        </w:rPr>
        <w:lastRenderedPageBreak/>
        <w:t>selectively instrumentalized.  The relationship, then, of Nazi Europeanism to the larger propaganda apparatus in the Third Reich is the story of an unintended space opened up by Hitler and wartime exigencies and seized upon</w:t>
      </w:r>
      <w:r w:rsidRPr="00293870">
        <w:rPr>
          <w:rFonts w:ascii="Times New Roman" w:hAnsi="Times New Roman" w:cs="Times New Roman"/>
          <w:sz w:val="24"/>
          <w:szCs w:val="24"/>
        </w:rPr>
        <w:t xml:space="preserve"> </w:t>
      </w:r>
      <w:r>
        <w:rPr>
          <w:rFonts w:ascii="Times New Roman" w:hAnsi="Times New Roman" w:cs="Times New Roman"/>
          <w:sz w:val="24"/>
          <w:szCs w:val="24"/>
        </w:rPr>
        <w:t>by a network of idiosyncratic conservative writers who filled it with their Europe ideology under the protective umbrella of various institutions that maintained various degrees of independence from Goebbels’s and Dietrich’s censor regime.  This partial independence awarded Nazi Europeanists the ability to revise core aspects of orthodox National Socialist ideology.  Chief among them was Nazi racial theory.</w:t>
      </w:r>
      <w:r>
        <w:rPr>
          <w:rStyle w:val="FootnoteReference"/>
          <w:rFonts w:ascii="Times New Roman" w:hAnsi="Times New Roman" w:cs="Times New Roman"/>
          <w:sz w:val="24"/>
          <w:szCs w:val="24"/>
        </w:rPr>
        <w:footnoteReference w:id="61"/>
      </w:r>
    </w:p>
    <w:p w14:paraId="3102F6EC" w14:textId="1970C259" w:rsidR="001962C3" w:rsidRPr="002B737B" w:rsidRDefault="001962C3" w:rsidP="001962C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Arguing that Nazi Europeanists were revisionists is not to deemphasize their complicity in National Socialism.  Indeed, Nazi Europeanists energetically supported the Nazi regime until nearly the very end, and many National Socialist principles were easily processed into the Europe-concept.  Social Darwinist racial theory, or </w:t>
      </w:r>
      <w:proofErr w:type="spellStart"/>
      <w:r>
        <w:rPr>
          <w:rFonts w:ascii="Times New Roman" w:hAnsi="Times New Roman" w:cs="Times New Roman"/>
          <w:i/>
          <w:sz w:val="24"/>
          <w:szCs w:val="24"/>
        </w:rPr>
        <w:t>Rassenkunde</w:t>
      </w:r>
      <w:proofErr w:type="spellEnd"/>
      <w:r>
        <w:rPr>
          <w:rFonts w:ascii="Times New Roman" w:hAnsi="Times New Roman" w:cs="Times New Roman"/>
          <w:sz w:val="24"/>
          <w:szCs w:val="24"/>
        </w:rPr>
        <w:t>, on the other hand, presented considerable difficulties for obvious reasons.  A theme in this dissertation, therefore, is the steady dilution of Nazi racial theory (albeit with some exceptions).</w:t>
      </w:r>
      <w:r>
        <w:rPr>
          <w:rStyle w:val="FootnoteReference"/>
          <w:rFonts w:ascii="Times New Roman" w:hAnsi="Times New Roman" w:cs="Times New Roman"/>
          <w:sz w:val="24"/>
          <w:szCs w:val="24"/>
        </w:rPr>
        <w:footnoteReference w:id="62"/>
      </w:r>
      <w:r>
        <w:rPr>
          <w:rFonts w:ascii="Times New Roman" w:hAnsi="Times New Roman" w:cs="Times New Roman"/>
          <w:sz w:val="24"/>
          <w:szCs w:val="24"/>
        </w:rPr>
        <w:t xml:space="preserve">  This process granted Nazi Europe-propagandists access to entire populations otherwise unreachable, such as </w:t>
      </w:r>
      <w:r w:rsidR="00C7449F">
        <w:rPr>
          <w:rFonts w:ascii="Times New Roman" w:hAnsi="Times New Roman" w:cs="Times New Roman"/>
          <w:sz w:val="24"/>
          <w:szCs w:val="24"/>
        </w:rPr>
        <w:lastRenderedPageBreak/>
        <w:t>Eastern Europeans</w:t>
      </w:r>
      <w:r>
        <w:rPr>
          <w:rFonts w:ascii="Times New Roman" w:hAnsi="Times New Roman" w:cs="Times New Roman"/>
          <w:sz w:val="24"/>
          <w:szCs w:val="24"/>
        </w:rPr>
        <w:t xml:space="preserve"> and even Balkan-Muslims.</w:t>
      </w:r>
      <w:r>
        <w:rPr>
          <w:rStyle w:val="FootnoteReference"/>
          <w:rFonts w:ascii="Times New Roman" w:hAnsi="Times New Roman" w:cs="Times New Roman"/>
          <w:sz w:val="24"/>
          <w:szCs w:val="24"/>
        </w:rPr>
        <w:footnoteReference w:id="63"/>
      </w:r>
      <w:r>
        <w:rPr>
          <w:rFonts w:ascii="Times New Roman" w:hAnsi="Times New Roman" w:cs="Times New Roman"/>
          <w:sz w:val="24"/>
          <w:szCs w:val="24"/>
        </w:rPr>
        <w:t xml:space="preserve">  The story of Nazi Europe-propaganda, therefore, points to the malleability of Nazi ideology in its propaganda manifestations across the continent.  This is not to argue that Nazi Europeanists were not racists.  Although they were not biological </w:t>
      </w:r>
      <w:proofErr w:type="gramStart"/>
      <w:r>
        <w:rPr>
          <w:rFonts w:ascii="Times New Roman" w:hAnsi="Times New Roman" w:cs="Times New Roman"/>
          <w:i/>
          <w:sz w:val="24"/>
          <w:szCs w:val="24"/>
        </w:rPr>
        <w:t>racialists</w:t>
      </w:r>
      <w:proofErr w:type="gramEnd"/>
      <w:r>
        <w:rPr>
          <w:rFonts w:ascii="Times New Roman" w:hAnsi="Times New Roman" w:cs="Times New Roman"/>
          <w:sz w:val="24"/>
          <w:szCs w:val="24"/>
        </w:rPr>
        <w:t xml:space="preserve"> they were most certainly </w:t>
      </w:r>
      <w:r>
        <w:rPr>
          <w:rFonts w:ascii="Times New Roman" w:hAnsi="Times New Roman" w:cs="Times New Roman"/>
          <w:i/>
          <w:sz w:val="24"/>
          <w:szCs w:val="24"/>
        </w:rPr>
        <w:t>racists</w:t>
      </w:r>
      <w:r>
        <w:rPr>
          <w:rFonts w:ascii="Times New Roman" w:hAnsi="Times New Roman" w:cs="Times New Roman"/>
          <w:sz w:val="24"/>
          <w:szCs w:val="24"/>
        </w:rPr>
        <w:t>.  For one, the idea of Europe’s superiority over the barbaric, Asiatic East was an animating feature. But, even more importantly, there was one group which was never invited into the European fold: the Jews.  In fact, absent the threat of racial inferiors undermining the unification of Europe, Nazi Europeanists focused even more intently on the Jew as a pan-European, unifying threat.  As we will see, Nazi Europeanists repeatedly availed themselves of the Judeo-</w:t>
      </w:r>
      <w:r w:rsidR="009861D5">
        <w:rPr>
          <w:rFonts w:ascii="Times New Roman" w:hAnsi="Times New Roman" w:cs="Times New Roman"/>
          <w:sz w:val="24"/>
          <w:szCs w:val="24"/>
        </w:rPr>
        <w:t>Bolshevist</w:t>
      </w:r>
      <w:r>
        <w:rPr>
          <w:rFonts w:ascii="Times New Roman" w:hAnsi="Times New Roman" w:cs="Times New Roman"/>
          <w:sz w:val="24"/>
          <w:szCs w:val="24"/>
        </w:rPr>
        <w:t xml:space="preserve"> myth described in Paul </w:t>
      </w:r>
      <w:proofErr w:type="spellStart"/>
      <w:r>
        <w:rPr>
          <w:rFonts w:ascii="Times New Roman" w:hAnsi="Times New Roman" w:cs="Times New Roman"/>
          <w:sz w:val="24"/>
          <w:szCs w:val="24"/>
        </w:rPr>
        <w:t>Hanebrink’s</w:t>
      </w:r>
      <w:proofErr w:type="spellEnd"/>
      <w:r>
        <w:rPr>
          <w:rFonts w:ascii="Times New Roman" w:hAnsi="Times New Roman" w:cs="Times New Roman"/>
          <w:sz w:val="24"/>
          <w:szCs w:val="24"/>
        </w:rPr>
        <w:t xml:space="preserve"> recent book </w:t>
      </w:r>
      <w:r>
        <w:rPr>
          <w:rFonts w:ascii="Times New Roman" w:hAnsi="Times New Roman" w:cs="Times New Roman"/>
          <w:i/>
          <w:sz w:val="24"/>
          <w:szCs w:val="24"/>
        </w:rPr>
        <w:t>A Specter Haunting Europe</w:t>
      </w:r>
      <w:r>
        <w:rPr>
          <w:rFonts w:ascii="Times New Roman" w:hAnsi="Times New Roman" w:cs="Times New Roman"/>
          <w:sz w:val="24"/>
          <w:szCs w:val="24"/>
        </w:rPr>
        <w:t>; namely: the assertion of a Jewish plot to conquer the world.</w:t>
      </w:r>
      <w:r>
        <w:rPr>
          <w:rStyle w:val="FootnoteReference"/>
          <w:rFonts w:ascii="Times New Roman" w:hAnsi="Times New Roman" w:cs="Times New Roman"/>
          <w:sz w:val="24"/>
          <w:szCs w:val="24"/>
        </w:rPr>
        <w:footnoteReference w:id="64"/>
      </w:r>
      <w:r>
        <w:rPr>
          <w:rFonts w:ascii="Times New Roman" w:hAnsi="Times New Roman" w:cs="Times New Roman"/>
          <w:sz w:val="24"/>
          <w:szCs w:val="24"/>
        </w:rPr>
        <w:t xml:space="preserve">  Nazi Europeanists, though, told a uniquely European version of the Judeo-</w:t>
      </w:r>
      <w:r w:rsidR="009861D5">
        <w:rPr>
          <w:rFonts w:ascii="Times New Roman" w:hAnsi="Times New Roman" w:cs="Times New Roman"/>
          <w:sz w:val="24"/>
          <w:szCs w:val="24"/>
        </w:rPr>
        <w:t>Bolshevist</w:t>
      </w:r>
      <w:r>
        <w:rPr>
          <w:rFonts w:ascii="Times New Roman" w:hAnsi="Times New Roman" w:cs="Times New Roman"/>
          <w:sz w:val="24"/>
          <w:szCs w:val="24"/>
        </w:rPr>
        <w:t xml:space="preserve"> myth in which Jews were the primordial enemies of an ancient European community, the manufacturers of all historical barriers standing in the way of the European revolution, including nationalism and its associated “European Civil Wars” in the nineteenth and early twentieth centuries.</w:t>
      </w:r>
      <w:r>
        <w:rPr>
          <w:rStyle w:val="FootnoteReference"/>
          <w:rFonts w:ascii="Times New Roman" w:hAnsi="Times New Roman" w:cs="Times New Roman"/>
          <w:sz w:val="24"/>
          <w:szCs w:val="24"/>
        </w:rPr>
        <w:footnoteReference w:id="65"/>
      </w:r>
      <w:r>
        <w:rPr>
          <w:rFonts w:ascii="Times New Roman" w:hAnsi="Times New Roman" w:cs="Times New Roman"/>
          <w:sz w:val="24"/>
          <w:szCs w:val="24"/>
        </w:rPr>
        <w:t xml:space="preserve">  By </w:t>
      </w:r>
      <w:r>
        <w:rPr>
          <w:rFonts w:ascii="Times New Roman" w:hAnsi="Times New Roman" w:cs="Times New Roman"/>
          <w:sz w:val="24"/>
          <w:szCs w:val="24"/>
        </w:rPr>
        <w:lastRenderedPageBreak/>
        <w:t xml:space="preserve">exploring the pliability of Nazi racism in the Europe-concept, this dissertation reinforces Jeffrey </w:t>
      </w:r>
      <w:proofErr w:type="spellStart"/>
      <w:r>
        <w:rPr>
          <w:rFonts w:ascii="Times New Roman" w:hAnsi="Times New Roman" w:cs="Times New Roman"/>
          <w:sz w:val="24"/>
          <w:szCs w:val="24"/>
        </w:rPr>
        <w:t>Herf’s</w:t>
      </w:r>
      <w:proofErr w:type="spellEnd"/>
      <w:r>
        <w:rPr>
          <w:rFonts w:ascii="Times New Roman" w:hAnsi="Times New Roman" w:cs="Times New Roman"/>
          <w:sz w:val="24"/>
          <w:szCs w:val="24"/>
        </w:rPr>
        <w:t xml:space="preserve"> argument that the literature on Nazi racism and </w:t>
      </w:r>
      <w:r w:rsidR="009861D5">
        <w:rPr>
          <w:rFonts w:ascii="Times New Roman" w:hAnsi="Times New Roman" w:cs="Times New Roman"/>
          <w:sz w:val="24"/>
          <w:szCs w:val="24"/>
        </w:rPr>
        <w:t>a</w:t>
      </w:r>
      <w:r>
        <w:rPr>
          <w:rFonts w:ascii="Times New Roman" w:hAnsi="Times New Roman" w:cs="Times New Roman"/>
          <w:sz w:val="24"/>
          <w:szCs w:val="24"/>
        </w:rPr>
        <w:t>ntisemitism has too often focused on its biological discourses at the expense of politics and conspiracy.</w:t>
      </w:r>
      <w:r>
        <w:rPr>
          <w:rStyle w:val="FootnoteReference"/>
          <w:rFonts w:ascii="Times New Roman" w:hAnsi="Times New Roman" w:cs="Times New Roman"/>
          <w:sz w:val="24"/>
          <w:szCs w:val="24"/>
        </w:rPr>
        <w:footnoteReference w:id="66"/>
      </w:r>
    </w:p>
    <w:p w14:paraId="59C79127" w14:textId="3EBC1468" w:rsidR="001962C3" w:rsidRPr="00155A20" w:rsidRDefault="001962C3" w:rsidP="00155A20">
      <w:pPr>
        <w:spacing w:line="480" w:lineRule="auto"/>
        <w:ind w:firstLine="720"/>
        <w:contextualSpacing/>
        <w:rPr>
          <w:rFonts w:ascii="Times New Roman" w:hAnsi="Times New Roman" w:cs="Times New Roman"/>
          <w:color w:val="222222"/>
          <w:sz w:val="24"/>
          <w:szCs w:val="24"/>
          <w:shd w:val="clear" w:color="auto" w:fill="FFFFFF"/>
        </w:rPr>
      </w:pPr>
      <w:r w:rsidRPr="00155A20">
        <w:rPr>
          <w:rFonts w:ascii="Times New Roman" w:hAnsi="Times New Roman" w:cs="Times New Roman"/>
          <w:color w:val="222222"/>
          <w:sz w:val="24"/>
          <w:szCs w:val="24"/>
          <w:shd w:val="clear" w:color="auto" w:fill="FFFFFF"/>
        </w:rPr>
        <w:t>3. The Postwar Period</w:t>
      </w:r>
    </w:p>
    <w:p w14:paraId="581861B4" w14:textId="60EEF18A" w:rsidR="001962C3" w:rsidRDefault="001962C3" w:rsidP="001962C3">
      <w:pPr>
        <w:spacing w:line="480" w:lineRule="auto"/>
        <w:contextualSpacing/>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ab/>
        <w:t>That a revised version of the conservative Europe-concept rapidly attained currency in postwar West Germany is due in part to a broader wave of postwar enthusiasm for the idea of Europe that pulsated throughout Western Europe but especially in West Germany.  Some historians have mistakenly argued that the initial steps toward European integration were conducted with a democratic deficit.  They argue that a general era of public disinterest in politics enabled European idealists, politicians, and technocrats the necessary maneuverability to advance European integration.</w:t>
      </w:r>
      <w:r>
        <w:rPr>
          <w:rStyle w:val="FootnoteReference"/>
          <w:rFonts w:ascii="Times New Roman" w:hAnsi="Times New Roman" w:cs="Times New Roman"/>
          <w:color w:val="222222"/>
          <w:sz w:val="24"/>
          <w:szCs w:val="24"/>
          <w:shd w:val="clear" w:color="auto" w:fill="FFFFFF"/>
        </w:rPr>
        <w:footnoteReference w:id="67"/>
      </w:r>
      <w:r>
        <w:rPr>
          <w:rFonts w:ascii="Times New Roman" w:hAnsi="Times New Roman" w:cs="Times New Roman"/>
          <w:color w:val="222222"/>
          <w:sz w:val="24"/>
          <w:szCs w:val="24"/>
          <w:shd w:val="clear" w:color="auto" w:fill="FFFFFF"/>
        </w:rPr>
        <w:t xml:space="preserve">  Such arguments are based on evidence that in the late 1950s public interest in European integration was lacking, but they oversee the initial groundswell of support for restructuring European politics that existed immediately after the war and only began to wane after various mid-decade defeats.  This was particularly the case in the occupied German territories </w:t>
      </w:r>
      <w:r>
        <w:rPr>
          <w:rFonts w:ascii="Times New Roman" w:hAnsi="Times New Roman" w:cs="Times New Roman"/>
          <w:color w:val="222222"/>
          <w:sz w:val="24"/>
          <w:szCs w:val="24"/>
          <w:shd w:val="clear" w:color="auto" w:fill="FFFFFF"/>
        </w:rPr>
        <w:lastRenderedPageBreak/>
        <w:t>and, subsequently, West Germany.  Already by 1946, four different Pan-European societies were established in the Western occupied zones.</w:t>
      </w:r>
      <w:r>
        <w:rPr>
          <w:rStyle w:val="FootnoteReference"/>
          <w:rFonts w:ascii="Times New Roman" w:hAnsi="Times New Roman" w:cs="Times New Roman"/>
          <w:color w:val="222222"/>
          <w:sz w:val="24"/>
          <w:szCs w:val="24"/>
          <w:shd w:val="clear" w:color="auto" w:fill="FFFFFF"/>
        </w:rPr>
        <w:footnoteReference w:id="68"/>
      </w:r>
      <w:r>
        <w:rPr>
          <w:rFonts w:ascii="Times New Roman" w:hAnsi="Times New Roman" w:cs="Times New Roman"/>
          <w:color w:val="222222"/>
          <w:sz w:val="24"/>
          <w:szCs w:val="24"/>
          <w:shd w:val="clear" w:color="auto" w:fill="FFFFFF"/>
        </w:rPr>
        <w:t xml:space="preserve">  But the polling evidence shows that Europe-enthusiasm went far beyond liberal adherents of the </w:t>
      </w:r>
      <w:r w:rsidR="00C343A7">
        <w:rPr>
          <w:rFonts w:ascii="Times New Roman" w:hAnsi="Times New Roman" w:cs="Times New Roman"/>
          <w:color w:val="222222"/>
          <w:sz w:val="24"/>
          <w:szCs w:val="24"/>
          <w:shd w:val="clear" w:color="auto" w:fill="FFFFFF"/>
        </w:rPr>
        <w:t xml:space="preserve">fringe </w:t>
      </w:r>
      <w:r>
        <w:rPr>
          <w:rFonts w:ascii="Times New Roman" w:hAnsi="Times New Roman" w:cs="Times New Roman"/>
          <w:color w:val="222222"/>
          <w:sz w:val="24"/>
          <w:szCs w:val="24"/>
          <w:shd w:val="clear" w:color="auto" w:fill="FFFFFF"/>
        </w:rPr>
        <w:t>Pan-European movement.  A poll from the same year showed that eighty-two percent of West Germans supported the creation of a “central government for all European countries.”</w:t>
      </w:r>
      <w:r>
        <w:rPr>
          <w:rStyle w:val="FootnoteReference"/>
          <w:rFonts w:ascii="Times New Roman" w:hAnsi="Times New Roman" w:cs="Times New Roman"/>
          <w:color w:val="222222"/>
          <w:sz w:val="24"/>
          <w:szCs w:val="24"/>
          <w:shd w:val="clear" w:color="auto" w:fill="FFFFFF"/>
        </w:rPr>
        <w:footnoteReference w:id="69"/>
      </w:r>
      <w:r>
        <w:rPr>
          <w:rFonts w:ascii="Times New Roman" w:hAnsi="Times New Roman" w:cs="Times New Roman"/>
          <w:color w:val="222222"/>
          <w:sz w:val="24"/>
          <w:szCs w:val="24"/>
          <w:shd w:val="clear" w:color="auto" w:fill="FFFFFF"/>
        </w:rPr>
        <w:t xml:space="preserve">  This enthusiasm largely held into the early 1950s during the debates over the European Political Community and the European Defense Community.  In 1952, when asked their feelings about the frequently proposed “unification of Europe,” fifty-nine percent of West Germans expressed themselves optimistically while only fourteen percent expressed themselves pessimistically or skeptically.</w:t>
      </w:r>
      <w:r>
        <w:rPr>
          <w:rStyle w:val="FootnoteReference"/>
          <w:rFonts w:ascii="Times New Roman" w:hAnsi="Times New Roman" w:cs="Times New Roman"/>
          <w:color w:val="222222"/>
          <w:sz w:val="24"/>
          <w:szCs w:val="24"/>
          <w:shd w:val="clear" w:color="auto" w:fill="FFFFFF"/>
        </w:rPr>
        <w:footnoteReference w:id="70"/>
      </w:r>
      <w:r>
        <w:rPr>
          <w:rFonts w:ascii="Times New Roman" w:hAnsi="Times New Roman" w:cs="Times New Roman"/>
          <w:color w:val="222222"/>
          <w:sz w:val="24"/>
          <w:szCs w:val="24"/>
          <w:shd w:val="clear" w:color="auto" w:fill="FFFFFF"/>
        </w:rPr>
        <w:t xml:space="preserve">  In 1953 forty-one percent </w:t>
      </w:r>
      <w:r w:rsidR="00060F4D">
        <w:rPr>
          <w:rFonts w:ascii="Times New Roman" w:hAnsi="Times New Roman" w:cs="Times New Roman"/>
          <w:color w:val="222222"/>
          <w:sz w:val="24"/>
          <w:szCs w:val="24"/>
          <w:shd w:val="clear" w:color="auto" w:fill="FFFFFF"/>
        </w:rPr>
        <w:t>against</w:t>
      </w:r>
      <w:r>
        <w:rPr>
          <w:rFonts w:ascii="Times New Roman" w:hAnsi="Times New Roman" w:cs="Times New Roman"/>
          <w:color w:val="222222"/>
          <w:sz w:val="24"/>
          <w:szCs w:val="24"/>
          <w:shd w:val="clear" w:color="auto" w:fill="FFFFFF"/>
        </w:rPr>
        <w:t xml:space="preserve"> twenty-nine percent of West Germans believed that they would live to see the establishment of the “United States of Europe,” a confidence that only reversed a few years later after the defeat of the European Army.</w:t>
      </w:r>
      <w:r>
        <w:rPr>
          <w:rStyle w:val="FootnoteReference"/>
          <w:rFonts w:ascii="Times New Roman" w:hAnsi="Times New Roman" w:cs="Times New Roman"/>
          <w:color w:val="222222"/>
          <w:sz w:val="24"/>
          <w:szCs w:val="24"/>
          <w:shd w:val="clear" w:color="auto" w:fill="FFFFFF"/>
        </w:rPr>
        <w:footnoteReference w:id="71"/>
      </w:r>
      <w:r>
        <w:rPr>
          <w:rFonts w:ascii="Times New Roman" w:hAnsi="Times New Roman" w:cs="Times New Roman"/>
          <w:color w:val="222222"/>
          <w:sz w:val="24"/>
          <w:szCs w:val="24"/>
          <w:shd w:val="clear" w:color="auto" w:fill="FFFFFF"/>
        </w:rPr>
        <w:t xml:space="preserve">  Nevertheless, as late as the end of 1955 sixty-eight percent of the West German public expressed themselves in support of </w:t>
      </w:r>
      <w:r>
        <w:rPr>
          <w:rFonts w:ascii="Times New Roman" w:hAnsi="Times New Roman" w:cs="Times New Roman"/>
          <w:color w:val="222222"/>
          <w:sz w:val="24"/>
          <w:szCs w:val="24"/>
          <w:shd w:val="clear" w:color="auto" w:fill="FFFFFF"/>
        </w:rPr>
        <w:lastRenderedPageBreak/>
        <w:t>the “United States of Europe” versus seven percent opposed.</w:t>
      </w:r>
      <w:r>
        <w:rPr>
          <w:rStyle w:val="FootnoteReference"/>
          <w:rFonts w:ascii="Times New Roman" w:hAnsi="Times New Roman" w:cs="Times New Roman"/>
          <w:color w:val="222222"/>
          <w:sz w:val="24"/>
          <w:szCs w:val="24"/>
          <w:shd w:val="clear" w:color="auto" w:fill="FFFFFF"/>
        </w:rPr>
        <w:footnoteReference w:id="72"/>
      </w:r>
      <w:r>
        <w:rPr>
          <w:rFonts w:ascii="Times New Roman" w:hAnsi="Times New Roman" w:cs="Times New Roman"/>
          <w:color w:val="222222"/>
          <w:sz w:val="24"/>
          <w:szCs w:val="24"/>
          <w:shd w:val="clear" w:color="auto" w:fill="FFFFFF"/>
        </w:rPr>
        <w:t xml:space="preserve">  The suggestion that West Germans were apolitical is also belied by the fact that the 1949 and 1953 federal elections each witnessed well over seventy-five percent voter participation.  Part II of this dissertation will illustrate that this public enthusiasm for a new European politics reached into conservative circles via the influential journalism of post-Nazi Europeanists.  As such, this dissertation joins the work of those scholars seeking to rescue the history of European integration from so-called “rational-choice” models that deemphasize the role of European idealism.</w:t>
      </w:r>
      <w:r>
        <w:rPr>
          <w:rStyle w:val="FootnoteReference"/>
          <w:rFonts w:ascii="Times New Roman" w:hAnsi="Times New Roman" w:cs="Times New Roman"/>
          <w:color w:val="222222"/>
          <w:sz w:val="24"/>
          <w:szCs w:val="24"/>
          <w:shd w:val="clear" w:color="auto" w:fill="FFFFFF"/>
        </w:rPr>
        <w:footnoteReference w:id="73"/>
      </w:r>
      <w:r>
        <w:rPr>
          <w:rFonts w:ascii="Times New Roman" w:hAnsi="Times New Roman" w:cs="Times New Roman"/>
          <w:color w:val="222222"/>
          <w:sz w:val="24"/>
          <w:szCs w:val="24"/>
          <w:shd w:val="clear" w:color="auto" w:fill="FFFFFF"/>
        </w:rPr>
        <w:t xml:space="preserve">  These debates often revolve around interpretations of the motives behind the West European statesmen who implemented European integration.</w:t>
      </w:r>
      <w:r>
        <w:rPr>
          <w:rStyle w:val="FootnoteReference"/>
          <w:rFonts w:ascii="Times New Roman" w:hAnsi="Times New Roman" w:cs="Times New Roman"/>
          <w:color w:val="222222"/>
          <w:sz w:val="24"/>
          <w:szCs w:val="24"/>
          <w:shd w:val="clear" w:color="auto" w:fill="FFFFFF"/>
        </w:rPr>
        <w:footnoteReference w:id="74"/>
      </w:r>
      <w:r>
        <w:rPr>
          <w:rFonts w:ascii="Times New Roman" w:hAnsi="Times New Roman" w:cs="Times New Roman"/>
          <w:color w:val="222222"/>
          <w:sz w:val="24"/>
          <w:szCs w:val="24"/>
          <w:shd w:val="clear" w:color="auto" w:fill="FFFFFF"/>
        </w:rPr>
        <w:t xml:space="preserve">  In contrast, this dissertation focuses on the constituents who supported European integration and the web of ideas that informed this support.</w:t>
      </w:r>
    </w:p>
    <w:p w14:paraId="3A691CBE" w14:textId="586ACA57" w:rsidR="001962C3" w:rsidRPr="00F9312E" w:rsidRDefault="001962C3" w:rsidP="001962C3">
      <w:pPr>
        <w:spacing w:line="480" w:lineRule="auto"/>
        <w:contextualSpacing/>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ab/>
        <w:t xml:space="preserve">One way to interrogate conservative West Germans’ enthusiasm for Europe during the initial postwar years is to read it through the lens of the </w:t>
      </w:r>
      <w:r>
        <w:rPr>
          <w:rFonts w:ascii="Times New Roman" w:hAnsi="Times New Roman" w:cs="Times New Roman"/>
          <w:i/>
          <w:color w:val="222222"/>
          <w:sz w:val="24"/>
          <w:szCs w:val="24"/>
          <w:shd w:val="clear" w:color="auto" w:fill="FFFFFF"/>
        </w:rPr>
        <w:lastRenderedPageBreak/>
        <w:t xml:space="preserve">Abendland </w:t>
      </w:r>
      <w:r>
        <w:rPr>
          <w:rFonts w:ascii="Times New Roman" w:hAnsi="Times New Roman" w:cs="Times New Roman"/>
          <w:color w:val="222222"/>
          <w:sz w:val="24"/>
          <w:szCs w:val="24"/>
          <w:shd w:val="clear" w:color="auto" w:fill="FFFFFF"/>
        </w:rPr>
        <w:t xml:space="preserve">concept, or “Occident” concept, an idea that was resurrected from interwar political Catholicism by many postwar conservatives who aligned with the so-called </w:t>
      </w:r>
      <w:proofErr w:type="spellStart"/>
      <w:r>
        <w:rPr>
          <w:rFonts w:ascii="Times New Roman" w:hAnsi="Times New Roman" w:cs="Times New Roman"/>
          <w:i/>
          <w:color w:val="222222"/>
          <w:sz w:val="24"/>
          <w:szCs w:val="24"/>
          <w:shd w:val="clear" w:color="auto" w:fill="FFFFFF"/>
        </w:rPr>
        <w:t>abendl</w:t>
      </w:r>
      <w:r w:rsidRPr="00921227">
        <w:rPr>
          <w:rFonts w:ascii="Times New Roman" w:hAnsi="Times New Roman" w:cs="Times New Roman"/>
          <w:i/>
          <w:color w:val="222222"/>
          <w:sz w:val="24"/>
          <w:szCs w:val="24"/>
          <w:shd w:val="clear" w:color="auto" w:fill="FFFFFF"/>
        </w:rPr>
        <w:t>ä</w:t>
      </w:r>
      <w:r>
        <w:rPr>
          <w:rFonts w:ascii="Times New Roman" w:hAnsi="Times New Roman" w:cs="Times New Roman"/>
          <w:i/>
          <w:color w:val="222222"/>
          <w:sz w:val="24"/>
          <w:szCs w:val="24"/>
          <w:shd w:val="clear" w:color="auto" w:fill="FFFFFF"/>
        </w:rPr>
        <w:t>ndische</w:t>
      </w:r>
      <w:proofErr w:type="spellEnd"/>
      <w:r>
        <w:rPr>
          <w:rFonts w:ascii="Times New Roman" w:hAnsi="Times New Roman" w:cs="Times New Roman"/>
          <w:i/>
          <w:color w:val="222222"/>
          <w:sz w:val="24"/>
          <w:szCs w:val="24"/>
          <w:shd w:val="clear" w:color="auto" w:fill="FFFFFF"/>
        </w:rPr>
        <w:t xml:space="preserve"> </w:t>
      </w:r>
      <w:proofErr w:type="spellStart"/>
      <w:r>
        <w:rPr>
          <w:rFonts w:ascii="Times New Roman" w:hAnsi="Times New Roman" w:cs="Times New Roman"/>
          <w:i/>
          <w:color w:val="222222"/>
          <w:sz w:val="24"/>
          <w:szCs w:val="24"/>
          <w:shd w:val="clear" w:color="auto" w:fill="FFFFFF"/>
        </w:rPr>
        <w:t>Bewegung</w:t>
      </w:r>
      <w:proofErr w:type="spellEnd"/>
      <w:r>
        <w:rPr>
          <w:rFonts w:ascii="Times New Roman" w:hAnsi="Times New Roman" w:cs="Times New Roman"/>
          <w:color w:val="222222"/>
          <w:sz w:val="24"/>
          <w:szCs w:val="24"/>
          <w:shd w:val="clear" w:color="auto" w:fill="FFFFFF"/>
        </w:rPr>
        <w:t xml:space="preserve"> (“Occidental movement”).  The Occidental movement was a collection of mostly Catholic theologians and professors who articulated the concept of the Occident at various universities and in several public magazines, most notably </w:t>
      </w:r>
      <w:proofErr w:type="spellStart"/>
      <w:r>
        <w:rPr>
          <w:rFonts w:ascii="Times New Roman" w:hAnsi="Times New Roman" w:cs="Times New Roman"/>
          <w:i/>
          <w:color w:val="222222"/>
          <w:sz w:val="24"/>
          <w:szCs w:val="24"/>
          <w:shd w:val="clear" w:color="auto" w:fill="FFFFFF"/>
        </w:rPr>
        <w:t>Neues</w:t>
      </w:r>
      <w:proofErr w:type="spellEnd"/>
      <w:r>
        <w:rPr>
          <w:rFonts w:ascii="Times New Roman" w:hAnsi="Times New Roman" w:cs="Times New Roman"/>
          <w:i/>
          <w:color w:val="222222"/>
          <w:sz w:val="24"/>
          <w:szCs w:val="24"/>
          <w:shd w:val="clear" w:color="auto" w:fill="FFFFFF"/>
        </w:rPr>
        <w:t xml:space="preserve"> Abendland </w:t>
      </w:r>
      <w:r>
        <w:rPr>
          <w:rFonts w:ascii="Times New Roman" w:hAnsi="Times New Roman" w:cs="Times New Roman"/>
          <w:color w:val="222222"/>
          <w:sz w:val="24"/>
          <w:szCs w:val="24"/>
          <w:shd w:val="clear" w:color="auto" w:fill="FFFFFF"/>
        </w:rPr>
        <w:t xml:space="preserve">and </w:t>
      </w:r>
      <w:proofErr w:type="spellStart"/>
      <w:r>
        <w:rPr>
          <w:rFonts w:ascii="Times New Roman" w:hAnsi="Times New Roman" w:cs="Times New Roman"/>
          <w:i/>
          <w:color w:val="222222"/>
          <w:sz w:val="24"/>
          <w:szCs w:val="24"/>
          <w:shd w:val="clear" w:color="auto" w:fill="FFFFFF"/>
        </w:rPr>
        <w:t>Rheinischer</w:t>
      </w:r>
      <w:proofErr w:type="spellEnd"/>
      <w:r>
        <w:rPr>
          <w:rFonts w:ascii="Times New Roman" w:hAnsi="Times New Roman" w:cs="Times New Roman"/>
          <w:i/>
          <w:color w:val="222222"/>
          <w:sz w:val="24"/>
          <w:szCs w:val="24"/>
          <w:shd w:val="clear" w:color="auto" w:fill="FFFFFF"/>
        </w:rPr>
        <w:t xml:space="preserve"> </w:t>
      </w:r>
      <w:proofErr w:type="spellStart"/>
      <w:r>
        <w:rPr>
          <w:rFonts w:ascii="Times New Roman" w:hAnsi="Times New Roman" w:cs="Times New Roman"/>
          <w:i/>
          <w:color w:val="222222"/>
          <w:sz w:val="24"/>
          <w:szCs w:val="24"/>
          <w:shd w:val="clear" w:color="auto" w:fill="FFFFFF"/>
        </w:rPr>
        <w:t>Merkur</w:t>
      </w:r>
      <w:proofErr w:type="spellEnd"/>
      <w:r>
        <w:rPr>
          <w:rFonts w:ascii="Times New Roman" w:hAnsi="Times New Roman" w:cs="Times New Roman"/>
          <w:color w:val="222222"/>
          <w:sz w:val="24"/>
          <w:szCs w:val="24"/>
          <w:shd w:val="clear" w:color="auto" w:fill="FFFFFF"/>
        </w:rPr>
        <w:t>.  The Occident concept proclaimed the recent disasters of the Second World War to be an outgrowth of secular modernity.  Unleashed by the Enlightenment and the French Revolution, secularization, they argued, had ultimately replaced Christian society with new forms of political association such as nationalism and socialism, each of which eventually mutated into totalitarianism.  Consequently, they called for the creation of a post-national Europe re-committed to and organized around the religious values of pre-modern Europe.</w:t>
      </w:r>
      <w:r>
        <w:rPr>
          <w:rStyle w:val="FootnoteReference"/>
          <w:rFonts w:ascii="Times New Roman" w:hAnsi="Times New Roman" w:cs="Times New Roman"/>
          <w:color w:val="222222"/>
          <w:sz w:val="24"/>
          <w:szCs w:val="24"/>
          <w:shd w:val="clear" w:color="auto" w:fill="FFFFFF"/>
        </w:rPr>
        <w:footnoteReference w:id="75"/>
      </w:r>
      <w:r>
        <w:rPr>
          <w:rFonts w:ascii="Times New Roman" w:hAnsi="Times New Roman" w:cs="Times New Roman"/>
          <w:color w:val="222222"/>
          <w:sz w:val="24"/>
          <w:szCs w:val="24"/>
          <w:shd w:val="clear" w:color="auto" w:fill="FFFFFF"/>
        </w:rPr>
        <w:t xml:space="preserve">  As Axel </w:t>
      </w:r>
      <w:proofErr w:type="spellStart"/>
      <w:r>
        <w:rPr>
          <w:rFonts w:ascii="Times New Roman" w:hAnsi="Times New Roman" w:cs="Times New Roman"/>
          <w:color w:val="222222"/>
          <w:sz w:val="24"/>
          <w:szCs w:val="24"/>
          <w:shd w:val="clear" w:color="auto" w:fill="FFFFFF"/>
        </w:rPr>
        <w:t>Schildt</w:t>
      </w:r>
      <w:proofErr w:type="spellEnd"/>
      <w:r>
        <w:rPr>
          <w:rFonts w:ascii="Times New Roman" w:hAnsi="Times New Roman" w:cs="Times New Roman"/>
          <w:color w:val="222222"/>
          <w:sz w:val="24"/>
          <w:szCs w:val="24"/>
          <w:shd w:val="clear" w:color="auto" w:fill="FFFFFF"/>
        </w:rPr>
        <w:t xml:space="preserve"> </w:t>
      </w:r>
      <w:r w:rsidR="00182B65">
        <w:rPr>
          <w:rFonts w:ascii="Times New Roman" w:hAnsi="Times New Roman" w:cs="Times New Roman"/>
          <w:color w:val="222222"/>
          <w:sz w:val="24"/>
          <w:szCs w:val="24"/>
          <w:shd w:val="clear" w:color="auto" w:fill="FFFFFF"/>
        </w:rPr>
        <w:t>illustrated</w:t>
      </w:r>
      <w:r>
        <w:rPr>
          <w:rFonts w:ascii="Times New Roman" w:hAnsi="Times New Roman" w:cs="Times New Roman"/>
          <w:color w:val="222222"/>
          <w:sz w:val="24"/>
          <w:szCs w:val="24"/>
          <w:shd w:val="clear" w:color="auto" w:fill="FFFFFF"/>
        </w:rPr>
        <w:t>, although the Occident movement aligned politically with the Christian Democratic politics of European integration, it was nevertheless fiercely illiberal, considering liberal democracy among the evil outgrowths of secular modernity and, in fact, the pre-cursor to totalitarianism.</w:t>
      </w:r>
      <w:r>
        <w:rPr>
          <w:rStyle w:val="FootnoteReference"/>
          <w:rFonts w:ascii="Times New Roman" w:hAnsi="Times New Roman" w:cs="Times New Roman"/>
          <w:color w:val="222222"/>
          <w:sz w:val="24"/>
          <w:szCs w:val="24"/>
          <w:shd w:val="clear" w:color="auto" w:fill="FFFFFF"/>
        </w:rPr>
        <w:footnoteReference w:id="76"/>
      </w:r>
    </w:p>
    <w:p w14:paraId="6D808381" w14:textId="73D7CE4E" w:rsidR="001962C3" w:rsidRDefault="001962C3" w:rsidP="001962C3">
      <w:pPr>
        <w:spacing w:line="480" w:lineRule="auto"/>
        <w:contextualSpacing/>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lastRenderedPageBreak/>
        <w:tab/>
        <w:t>Several historians have argued that the Occident concept was the driving force of West German conservative approval of European integration.</w:t>
      </w:r>
      <w:r>
        <w:rPr>
          <w:rStyle w:val="FootnoteReference"/>
          <w:rFonts w:ascii="Times New Roman" w:hAnsi="Times New Roman" w:cs="Times New Roman"/>
          <w:color w:val="222222"/>
          <w:sz w:val="24"/>
          <w:szCs w:val="24"/>
          <w:shd w:val="clear" w:color="auto" w:fill="FFFFFF"/>
        </w:rPr>
        <w:footnoteReference w:id="77"/>
      </w:r>
      <w:r>
        <w:rPr>
          <w:rFonts w:ascii="Times New Roman" w:hAnsi="Times New Roman" w:cs="Times New Roman"/>
          <w:color w:val="222222"/>
          <w:sz w:val="24"/>
          <w:szCs w:val="24"/>
          <w:shd w:val="clear" w:color="auto" w:fill="FFFFFF"/>
        </w:rPr>
        <w:t xml:space="preserve">  Vanessa </w:t>
      </w:r>
      <w:proofErr w:type="spellStart"/>
      <w:r>
        <w:rPr>
          <w:rFonts w:ascii="Times New Roman" w:hAnsi="Times New Roman" w:cs="Times New Roman"/>
          <w:color w:val="222222"/>
          <w:sz w:val="24"/>
          <w:szCs w:val="24"/>
          <w:shd w:val="clear" w:color="auto" w:fill="FFFFFF"/>
        </w:rPr>
        <w:t>Conze</w:t>
      </w:r>
      <w:proofErr w:type="spellEnd"/>
      <w:r>
        <w:rPr>
          <w:rFonts w:ascii="Times New Roman" w:hAnsi="Times New Roman" w:cs="Times New Roman"/>
          <w:color w:val="222222"/>
          <w:sz w:val="24"/>
          <w:szCs w:val="24"/>
          <w:shd w:val="clear" w:color="auto" w:fill="FFFFFF"/>
        </w:rPr>
        <w:t>, for example, has argued that there was a broad discursive struggle in German political culture from the 1920s to the 1960s between the Occident idea and what she calls the “West European liberal” idea of Europe, a struggle that culminated in their tactical alliance in the 1950s and, ultimately, the eventual victory of the latter in the 1960s.</w:t>
      </w:r>
      <w:r>
        <w:rPr>
          <w:rStyle w:val="FootnoteReference"/>
          <w:rFonts w:ascii="Times New Roman" w:hAnsi="Times New Roman" w:cs="Times New Roman"/>
          <w:color w:val="222222"/>
          <w:sz w:val="24"/>
          <w:szCs w:val="24"/>
          <w:shd w:val="clear" w:color="auto" w:fill="FFFFFF"/>
        </w:rPr>
        <w:footnoteReference w:id="78"/>
      </w:r>
      <w:r>
        <w:rPr>
          <w:rFonts w:ascii="Times New Roman" w:hAnsi="Times New Roman" w:cs="Times New Roman"/>
          <w:color w:val="222222"/>
          <w:sz w:val="24"/>
          <w:szCs w:val="24"/>
          <w:shd w:val="clear" w:color="auto" w:fill="FFFFFF"/>
        </w:rPr>
        <w:t xml:space="preserve">  Historians such as </w:t>
      </w:r>
      <w:proofErr w:type="spellStart"/>
      <w:r>
        <w:rPr>
          <w:rFonts w:ascii="Times New Roman" w:hAnsi="Times New Roman" w:cs="Times New Roman"/>
          <w:color w:val="222222"/>
          <w:sz w:val="24"/>
          <w:szCs w:val="24"/>
          <w:shd w:val="clear" w:color="auto" w:fill="FFFFFF"/>
        </w:rPr>
        <w:t>Conze</w:t>
      </w:r>
      <w:proofErr w:type="spellEnd"/>
      <w:r>
        <w:rPr>
          <w:rFonts w:ascii="Times New Roman" w:hAnsi="Times New Roman" w:cs="Times New Roman"/>
          <w:color w:val="222222"/>
          <w:sz w:val="24"/>
          <w:szCs w:val="24"/>
          <w:shd w:val="clear" w:color="auto" w:fill="FFFFFF"/>
        </w:rPr>
        <w:t xml:space="preserve"> and Shildt are correct to identify the initial predominance of illiberal concepts of Europe in postwar West Germany, but the exclusive focus on the Occident concept risks oversimplifying the story of postwar conservative Europe-enthusiasm.  This is connected to a broad tendency in the literature to define postwar Christian Democracy as primarily a resurrection of interwar political Catholicism.</w:t>
      </w:r>
      <w:r>
        <w:rPr>
          <w:rStyle w:val="FootnoteReference"/>
          <w:rFonts w:ascii="Times New Roman" w:hAnsi="Times New Roman" w:cs="Times New Roman"/>
          <w:color w:val="222222"/>
          <w:sz w:val="24"/>
          <w:szCs w:val="24"/>
          <w:shd w:val="clear" w:color="auto" w:fill="FFFFFF"/>
        </w:rPr>
        <w:footnoteReference w:id="79"/>
      </w:r>
      <w:r>
        <w:rPr>
          <w:rFonts w:ascii="Times New Roman" w:hAnsi="Times New Roman" w:cs="Times New Roman"/>
          <w:color w:val="222222"/>
          <w:sz w:val="24"/>
          <w:szCs w:val="24"/>
          <w:shd w:val="clear" w:color="auto" w:fill="FFFFFF"/>
        </w:rPr>
        <w:t xml:space="preserve">  To be </w:t>
      </w:r>
      <w:r>
        <w:rPr>
          <w:rFonts w:ascii="Times New Roman" w:hAnsi="Times New Roman" w:cs="Times New Roman"/>
          <w:color w:val="222222"/>
          <w:sz w:val="24"/>
          <w:szCs w:val="24"/>
          <w:shd w:val="clear" w:color="auto" w:fill="FFFFFF"/>
        </w:rPr>
        <w:lastRenderedPageBreak/>
        <w:t>sure, there are good reasons to accentuate the role of Catholicism in postwar West German history.  After all, as a result of the postwar division of Germany, Catholics made up at least half of the population of Western occupied territories.  This, combined with the general public assessment that Catholicism was less tainted than Protestantism by its association with National Socialism, meant that Catholics were disproportionately represented in the CDU.</w:t>
      </w:r>
      <w:r>
        <w:rPr>
          <w:rStyle w:val="FootnoteReference"/>
          <w:rFonts w:ascii="Times New Roman" w:hAnsi="Times New Roman" w:cs="Times New Roman"/>
          <w:color w:val="222222"/>
          <w:sz w:val="24"/>
          <w:szCs w:val="24"/>
          <w:shd w:val="clear" w:color="auto" w:fill="FFFFFF"/>
        </w:rPr>
        <w:footnoteReference w:id="80"/>
      </w:r>
      <w:r>
        <w:rPr>
          <w:rFonts w:ascii="Times New Roman" w:hAnsi="Times New Roman" w:cs="Times New Roman"/>
          <w:color w:val="222222"/>
          <w:sz w:val="24"/>
          <w:szCs w:val="24"/>
          <w:shd w:val="clear" w:color="auto" w:fill="FFFFFF"/>
        </w:rPr>
        <w:t xml:space="preserve">    However, an argument in this dissertation is that postwar West German conservatism </w:t>
      </w:r>
      <w:r w:rsidR="00155A02">
        <w:rPr>
          <w:rFonts w:ascii="Times New Roman" w:hAnsi="Times New Roman" w:cs="Times New Roman"/>
          <w:color w:val="222222"/>
          <w:sz w:val="24"/>
          <w:szCs w:val="24"/>
          <w:shd w:val="clear" w:color="auto" w:fill="FFFFFF"/>
        </w:rPr>
        <w:t>was more diverse</w:t>
      </w:r>
      <w:r>
        <w:rPr>
          <w:rFonts w:ascii="Times New Roman" w:hAnsi="Times New Roman" w:cs="Times New Roman"/>
          <w:color w:val="222222"/>
          <w:sz w:val="24"/>
          <w:szCs w:val="24"/>
          <w:shd w:val="clear" w:color="auto" w:fill="FFFFFF"/>
        </w:rPr>
        <w:t xml:space="preserve"> than one camp in favor of Western integration and one camp in favor of a Catholic Abendland.  Specifically, it will aim to establish post-Nazi Europeanism as an important, independent constituency alongside the Catholic Occidentals in the illiberal wing of postwar West German conservatism.  This will be done by illustrating how post-Nazi Europeanists were fundamentally different than the Catholic Occidentals.  This post-Nazi Europeanism established itself in large part due to the fact that it appealed specifically to the Protestant base within West German conservatism which was considerably more secular and had disproportionately participated in National Socialism.</w:t>
      </w:r>
      <w:r>
        <w:rPr>
          <w:rStyle w:val="FootnoteReference"/>
          <w:rFonts w:ascii="Times New Roman" w:hAnsi="Times New Roman" w:cs="Times New Roman"/>
          <w:color w:val="222222"/>
          <w:sz w:val="24"/>
          <w:szCs w:val="24"/>
          <w:shd w:val="clear" w:color="auto" w:fill="FFFFFF"/>
        </w:rPr>
        <w:footnoteReference w:id="81"/>
      </w:r>
      <w:r>
        <w:rPr>
          <w:rFonts w:ascii="Times New Roman" w:hAnsi="Times New Roman" w:cs="Times New Roman"/>
          <w:color w:val="222222"/>
          <w:sz w:val="24"/>
          <w:szCs w:val="24"/>
          <w:shd w:val="clear" w:color="auto" w:fill="FFFFFF"/>
        </w:rPr>
        <w:t xml:space="preserve">  As Stephen </w:t>
      </w:r>
      <w:proofErr w:type="spellStart"/>
      <w:r>
        <w:rPr>
          <w:rFonts w:ascii="Times New Roman" w:hAnsi="Times New Roman" w:cs="Times New Roman"/>
          <w:color w:val="222222"/>
          <w:sz w:val="24"/>
          <w:szCs w:val="24"/>
          <w:shd w:val="clear" w:color="auto" w:fill="FFFFFF"/>
        </w:rPr>
        <w:t>Brockmann</w:t>
      </w:r>
      <w:proofErr w:type="spellEnd"/>
      <w:r>
        <w:rPr>
          <w:rFonts w:ascii="Times New Roman" w:hAnsi="Times New Roman" w:cs="Times New Roman"/>
          <w:color w:val="222222"/>
          <w:sz w:val="24"/>
          <w:szCs w:val="24"/>
          <w:shd w:val="clear" w:color="auto" w:fill="FFFFFF"/>
        </w:rPr>
        <w:t xml:space="preserve"> has argued, the literature on West German conservatism has too often neglected </w:t>
      </w:r>
      <w:r>
        <w:rPr>
          <w:rFonts w:ascii="Times New Roman" w:hAnsi="Times New Roman" w:cs="Times New Roman"/>
          <w:color w:val="222222"/>
          <w:sz w:val="24"/>
          <w:szCs w:val="24"/>
          <w:shd w:val="clear" w:color="auto" w:fill="FFFFFF"/>
        </w:rPr>
        <w:lastRenderedPageBreak/>
        <w:t xml:space="preserve">the still sizable milieu of conservative Protestants.  In particular, </w:t>
      </w:r>
      <w:proofErr w:type="spellStart"/>
      <w:r>
        <w:rPr>
          <w:rFonts w:ascii="Times New Roman" w:hAnsi="Times New Roman" w:cs="Times New Roman"/>
          <w:color w:val="222222"/>
          <w:sz w:val="24"/>
          <w:szCs w:val="24"/>
          <w:shd w:val="clear" w:color="auto" w:fill="FFFFFF"/>
        </w:rPr>
        <w:t>Brockmann</w:t>
      </w:r>
      <w:proofErr w:type="spellEnd"/>
      <w:r>
        <w:rPr>
          <w:rFonts w:ascii="Times New Roman" w:hAnsi="Times New Roman" w:cs="Times New Roman"/>
          <w:color w:val="222222"/>
          <w:sz w:val="24"/>
          <w:szCs w:val="24"/>
          <w:shd w:val="clear" w:color="auto" w:fill="FFFFFF"/>
        </w:rPr>
        <w:t xml:space="preserve"> argues that this suggests it is essential to understand the pliability of the Occident concept; specifically, the way in which Protestants articulated their own Protestant definition of the Occident.</w:t>
      </w:r>
      <w:r>
        <w:rPr>
          <w:rStyle w:val="FootnoteReference"/>
          <w:rFonts w:ascii="Times New Roman" w:hAnsi="Times New Roman" w:cs="Times New Roman"/>
          <w:color w:val="222222"/>
          <w:sz w:val="24"/>
          <w:szCs w:val="24"/>
          <w:shd w:val="clear" w:color="auto" w:fill="FFFFFF"/>
        </w:rPr>
        <w:footnoteReference w:id="82"/>
      </w:r>
      <w:r>
        <w:rPr>
          <w:rFonts w:ascii="Times New Roman" w:hAnsi="Times New Roman" w:cs="Times New Roman"/>
          <w:color w:val="222222"/>
          <w:sz w:val="24"/>
          <w:szCs w:val="24"/>
          <w:shd w:val="clear" w:color="auto" w:fill="FFFFFF"/>
        </w:rPr>
        <w:t xml:space="preserve">  This dissertation acknowledges </w:t>
      </w:r>
      <w:proofErr w:type="spellStart"/>
      <w:r>
        <w:rPr>
          <w:rFonts w:ascii="Times New Roman" w:hAnsi="Times New Roman" w:cs="Times New Roman"/>
          <w:color w:val="222222"/>
          <w:sz w:val="24"/>
          <w:szCs w:val="24"/>
          <w:shd w:val="clear" w:color="auto" w:fill="FFFFFF"/>
        </w:rPr>
        <w:t>Brockmann’s</w:t>
      </w:r>
      <w:proofErr w:type="spellEnd"/>
      <w:r>
        <w:rPr>
          <w:rFonts w:ascii="Times New Roman" w:hAnsi="Times New Roman" w:cs="Times New Roman"/>
          <w:color w:val="222222"/>
          <w:sz w:val="24"/>
          <w:szCs w:val="24"/>
          <w:shd w:val="clear" w:color="auto" w:fill="FFFFFF"/>
        </w:rPr>
        <w:t xml:space="preserve"> intervention but suggests that Protestant conservatives were motivated predominantly by the secular post-Nazi Europe-concept constructed by the figures of this dissertation, which dominated the pages of most-read conservative Protestant periodicals as well as the activities of the Protestant-dominated veterans’ organizations.  These post-Nazi Europeanists expressly distanced their postwar Europe-concept to the</w:t>
      </w:r>
      <w:r w:rsidR="00F27C51">
        <w:rPr>
          <w:rFonts w:ascii="Times New Roman" w:hAnsi="Times New Roman" w:cs="Times New Roman"/>
          <w:color w:val="222222"/>
          <w:sz w:val="24"/>
          <w:szCs w:val="24"/>
          <w:shd w:val="clear" w:color="auto" w:fill="FFFFFF"/>
        </w:rPr>
        <w:t xml:space="preserve"> Catholic</w:t>
      </w:r>
      <w:r>
        <w:rPr>
          <w:rFonts w:ascii="Times New Roman" w:hAnsi="Times New Roman" w:cs="Times New Roman"/>
          <w:color w:val="222222"/>
          <w:sz w:val="24"/>
          <w:szCs w:val="24"/>
          <w:shd w:val="clear" w:color="auto" w:fill="FFFFFF"/>
        </w:rPr>
        <w:t xml:space="preserve"> Occident concept</w:t>
      </w:r>
      <w:r w:rsidR="009871FB">
        <w:rPr>
          <w:rFonts w:ascii="Times New Roman" w:hAnsi="Times New Roman" w:cs="Times New Roman"/>
          <w:color w:val="222222"/>
          <w:sz w:val="24"/>
          <w:szCs w:val="24"/>
          <w:shd w:val="clear" w:color="auto" w:fill="FFFFFF"/>
        </w:rPr>
        <w:t xml:space="preserve"> and to religious readings of European identity as such.</w:t>
      </w:r>
    </w:p>
    <w:p w14:paraId="7641EDF0" w14:textId="77777777" w:rsidR="001962C3" w:rsidRDefault="001962C3" w:rsidP="001962C3">
      <w:pPr>
        <w:spacing w:line="480" w:lineRule="auto"/>
        <w:contextualSpacing/>
        <w:rPr>
          <w:rFonts w:ascii="Times New Roman" w:hAnsi="Times New Roman" w:cs="Times New Roman"/>
          <w:sz w:val="24"/>
          <w:szCs w:val="24"/>
        </w:rPr>
      </w:pPr>
      <w:r>
        <w:rPr>
          <w:rFonts w:ascii="Times New Roman" w:hAnsi="Times New Roman" w:cs="Times New Roman"/>
          <w:color w:val="222222"/>
          <w:sz w:val="24"/>
          <w:szCs w:val="24"/>
          <w:shd w:val="clear" w:color="auto" w:fill="FFFFFF"/>
        </w:rPr>
        <w:tab/>
        <w:t xml:space="preserve">Perhaps the most important difference between the conservative Europe-concept and the Occident concept was the relationship to modernity.  Whereas as the Occident movement was explicitly hostile to the modern world and advocated for a resurrection of the past, the conservative Europeanists analyzed in all three time periods of this dissertation were intensely forward-looking.  In fact, the Europe-concept was explicitly formulated as the modern solution to the problems bequeathed by the past and as the inevitable endpoint in a teleological reading of historical evolution.  This is evident in conservative Europeanists’ engagement with Oswald Spengler’s thesis of European civilizational decline put forward in the interwar best-seller </w:t>
      </w:r>
      <w:r w:rsidRPr="00095FFD">
        <w:rPr>
          <w:rFonts w:ascii="Times New Roman" w:hAnsi="Times New Roman" w:cs="Times New Roman"/>
          <w:i/>
          <w:color w:val="222222"/>
          <w:sz w:val="24"/>
          <w:szCs w:val="24"/>
          <w:shd w:val="clear" w:color="auto" w:fill="FFFFFF"/>
        </w:rPr>
        <w:t xml:space="preserve">The Decline of the </w:t>
      </w:r>
      <w:r>
        <w:rPr>
          <w:rFonts w:ascii="Times New Roman" w:hAnsi="Times New Roman" w:cs="Times New Roman"/>
          <w:i/>
          <w:color w:val="222222"/>
          <w:sz w:val="24"/>
          <w:szCs w:val="24"/>
          <w:shd w:val="clear" w:color="auto" w:fill="FFFFFF"/>
        </w:rPr>
        <w:t>Occident</w:t>
      </w:r>
      <w:r w:rsidRPr="00095FFD">
        <w:rPr>
          <w:rFonts w:ascii="Times New Roman" w:hAnsi="Times New Roman" w:cs="Times New Roman"/>
          <w:i/>
          <w:color w:val="222222"/>
          <w:sz w:val="24"/>
          <w:szCs w:val="24"/>
          <w:shd w:val="clear" w:color="auto" w:fill="FFFFFF"/>
        </w:rPr>
        <w:t>.</w:t>
      </w:r>
      <w:r>
        <w:rPr>
          <w:rFonts w:ascii="Times New Roman" w:hAnsi="Times New Roman" w:cs="Times New Roman"/>
          <w:color w:val="222222"/>
          <w:sz w:val="24"/>
          <w:szCs w:val="24"/>
          <w:shd w:val="clear" w:color="auto" w:fill="FFFFFF"/>
        </w:rPr>
        <w:t xml:space="preserve">  Before, during, and after the </w:t>
      </w:r>
      <w:r>
        <w:rPr>
          <w:rFonts w:ascii="Times New Roman" w:hAnsi="Times New Roman" w:cs="Times New Roman"/>
          <w:color w:val="222222"/>
          <w:sz w:val="24"/>
          <w:szCs w:val="24"/>
          <w:shd w:val="clear" w:color="auto" w:fill="FFFFFF"/>
        </w:rPr>
        <w:lastRenderedPageBreak/>
        <w:t xml:space="preserve">war, the figures in this dissertation repeatedly engaged with Spenglerian pessimism.  Although they believed that Spengler had correctly diagnosed European decline, they attempted to replace his fatalism with the idea of a redemptive European revolution that could reverse civilizational decline.  </w:t>
      </w:r>
      <w:r>
        <w:rPr>
          <w:rFonts w:ascii="Times New Roman" w:hAnsi="Times New Roman" w:cs="Times New Roman"/>
          <w:sz w:val="24"/>
          <w:szCs w:val="24"/>
        </w:rPr>
        <w:t xml:space="preserve">In short, their Europeanism was a reverse Spenglerian optimism.  Jeffrey </w:t>
      </w:r>
      <w:proofErr w:type="spellStart"/>
      <w:r>
        <w:rPr>
          <w:rFonts w:ascii="Times New Roman" w:hAnsi="Times New Roman" w:cs="Times New Roman"/>
          <w:sz w:val="24"/>
          <w:szCs w:val="24"/>
        </w:rPr>
        <w:t>Herf</w:t>
      </w:r>
      <w:proofErr w:type="spellEnd"/>
      <w:r>
        <w:rPr>
          <w:rFonts w:ascii="Times New Roman" w:hAnsi="Times New Roman" w:cs="Times New Roman"/>
          <w:sz w:val="24"/>
          <w:szCs w:val="24"/>
        </w:rPr>
        <w:t xml:space="preserve"> has argued that radical German conservatives were neither reactionary nor modernists, but “reactionary modernists,” which is to say that their project was an attempt to overcome modernity, but only selectively (for there were aspects of modernity which they embraced, such as technology).</w:t>
      </w:r>
      <w:r>
        <w:rPr>
          <w:rStyle w:val="FootnoteReference"/>
          <w:rFonts w:ascii="Times New Roman" w:hAnsi="Times New Roman" w:cs="Times New Roman"/>
          <w:sz w:val="24"/>
          <w:szCs w:val="24"/>
        </w:rPr>
        <w:footnoteReference w:id="83"/>
      </w:r>
      <w:r>
        <w:rPr>
          <w:rFonts w:ascii="Times New Roman" w:hAnsi="Times New Roman" w:cs="Times New Roman"/>
          <w:sz w:val="24"/>
          <w:szCs w:val="24"/>
        </w:rPr>
        <w:t xml:space="preserve">  The conservative Europeanists of this dissertation were a unique brand of reactionary modernists.  For them, although modernity carried the disease of civilizational decline, it also brought with it the seeds of its own reversal: the economic, political, and social preconditions for the historically brewing “European revolution.”  Thus, the “New Europe” was the redeeming aspect of modernity.  It was both their vehicle for reacting against cultural modernity as well as the very epitome of modernity.  This was demonstrated in their chosen terminology for the coming Europe: a “New Age,” a “New Order,” an inevitable “community of destiny,” a “European revolution,” a champion over nationalist “reactionaries.”  This reactionary modernism facilitated and sustained the complicity of conservative Europeanists in the genocidal policies of the revolutionary Nazi “New Order of Europe.”  Paradoxically, however, the willingness to read optimism into tumultuous modern </w:t>
      </w:r>
      <w:r>
        <w:rPr>
          <w:rFonts w:ascii="Times New Roman" w:hAnsi="Times New Roman" w:cs="Times New Roman"/>
          <w:sz w:val="24"/>
          <w:szCs w:val="24"/>
        </w:rPr>
        <w:lastRenderedPageBreak/>
        <w:t>changes also proved essential in the de-radicalization of German conservatism after the war.</w:t>
      </w:r>
      <w:r>
        <w:rPr>
          <w:rStyle w:val="FootnoteReference"/>
          <w:rFonts w:ascii="Times New Roman" w:hAnsi="Times New Roman" w:cs="Times New Roman"/>
          <w:sz w:val="24"/>
          <w:szCs w:val="24"/>
        </w:rPr>
        <w:footnoteReference w:id="84"/>
      </w:r>
      <w:r>
        <w:rPr>
          <w:rFonts w:ascii="Times New Roman" w:hAnsi="Times New Roman" w:cs="Times New Roman"/>
          <w:sz w:val="24"/>
          <w:szCs w:val="24"/>
        </w:rPr>
        <w:t xml:space="preserve"> </w:t>
      </w:r>
    </w:p>
    <w:p w14:paraId="5A51F69D" w14:textId="77777777" w:rsidR="001962C3" w:rsidRPr="009F580A" w:rsidRDefault="001962C3" w:rsidP="009F580A">
      <w:pPr>
        <w:spacing w:line="480" w:lineRule="auto"/>
        <w:contextualSpacing/>
        <w:rPr>
          <w:rFonts w:ascii="Times New Roman" w:hAnsi="Times New Roman" w:cs="Times New Roman"/>
          <w:bCs/>
          <w:sz w:val="24"/>
          <w:szCs w:val="24"/>
          <w:u w:val="single"/>
        </w:rPr>
      </w:pPr>
      <w:r w:rsidRPr="009F580A">
        <w:rPr>
          <w:rFonts w:ascii="Times New Roman" w:hAnsi="Times New Roman" w:cs="Times New Roman"/>
          <w:bCs/>
          <w:sz w:val="24"/>
          <w:szCs w:val="24"/>
          <w:u w:val="single"/>
        </w:rPr>
        <w:t>Methodology</w:t>
      </w:r>
    </w:p>
    <w:p w14:paraId="156ECA91" w14:textId="77777777" w:rsidR="001962C3" w:rsidRDefault="001962C3" w:rsidP="001962C3">
      <w:pPr>
        <w:spacing w:line="480" w:lineRule="auto"/>
        <w:contextualSpacing/>
        <w:rPr>
          <w:rFonts w:ascii="Times New Roman" w:eastAsia="Times New Roman" w:hAnsi="Times New Roman" w:cs="Times New Roman"/>
          <w:sz w:val="24"/>
          <w:szCs w:val="24"/>
          <w:shd w:val="clear" w:color="auto" w:fill="FFFFFF"/>
        </w:rPr>
      </w:pPr>
      <w:r>
        <w:rPr>
          <w:rFonts w:ascii="Times New Roman" w:hAnsi="Times New Roman" w:cs="Times New Roman"/>
          <w:sz w:val="24"/>
          <w:szCs w:val="24"/>
        </w:rPr>
        <w:tab/>
        <w:t>This dissertation adopts a methodology that Jerry Muller calls “representative biography.”</w:t>
      </w:r>
      <w:r>
        <w:rPr>
          <w:rStyle w:val="FootnoteReference"/>
          <w:rFonts w:ascii="Times New Roman" w:hAnsi="Times New Roman" w:cs="Times New Roman"/>
          <w:sz w:val="24"/>
          <w:szCs w:val="24"/>
        </w:rPr>
        <w:footnoteReference w:id="85"/>
      </w:r>
      <w:r>
        <w:rPr>
          <w:rFonts w:ascii="Times New Roman" w:hAnsi="Times New Roman" w:cs="Times New Roman"/>
          <w:sz w:val="24"/>
          <w:szCs w:val="24"/>
        </w:rPr>
        <w:t xml:space="preserve">  </w:t>
      </w:r>
      <w:r w:rsidRPr="00C707CB">
        <w:rPr>
          <w:rFonts w:ascii="Times New Roman" w:eastAsia="Times New Roman" w:hAnsi="Times New Roman" w:cs="Times New Roman"/>
          <w:sz w:val="24"/>
          <w:szCs w:val="24"/>
          <w:shd w:val="clear" w:color="auto" w:fill="FFFFFF"/>
        </w:rPr>
        <w:t xml:space="preserve">This entails </w:t>
      </w:r>
      <w:r>
        <w:rPr>
          <w:rFonts w:ascii="Times New Roman" w:eastAsia="Times New Roman" w:hAnsi="Times New Roman" w:cs="Times New Roman"/>
          <w:sz w:val="24"/>
          <w:szCs w:val="24"/>
          <w:shd w:val="clear" w:color="auto" w:fill="FFFFFF"/>
        </w:rPr>
        <w:t>isolating and examining</w:t>
      </w:r>
      <w:r w:rsidRPr="00C707CB">
        <w:rPr>
          <w:rFonts w:ascii="Times New Roman" w:eastAsia="Times New Roman" w:hAnsi="Times New Roman" w:cs="Times New Roman"/>
          <w:sz w:val="24"/>
          <w:szCs w:val="24"/>
          <w:shd w:val="clear" w:color="auto" w:fill="FFFFFF"/>
        </w:rPr>
        <w:t xml:space="preserve"> prominent intellectuals who had significant influence because of their soci</w:t>
      </w:r>
      <w:r>
        <w:rPr>
          <w:rFonts w:ascii="Times New Roman" w:eastAsia="Times New Roman" w:hAnsi="Times New Roman" w:cs="Times New Roman"/>
          <w:sz w:val="24"/>
          <w:szCs w:val="24"/>
          <w:shd w:val="clear" w:color="auto" w:fill="FFFFFF"/>
        </w:rPr>
        <w:t>al status.  In particular, this dissertation focuses on intellectuals who had heightened intellectual influence as a result of their enlarged ability to disseminate ideas as high-profile journalists and propagandists.  In contrast to traditional biography, we will examine figures</w:t>
      </w:r>
      <w:r w:rsidRPr="00C707CB">
        <w:rPr>
          <w:rFonts w:ascii="Times New Roman" w:eastAsia="Times New Roman" w:hAnsi="Times New Roman" w:cs="Times New Roman"/>
          <w:sz w:val="24"/>
          <w:szCs w:val="24"/>
          <w:shd w:val="clear" w:color="auto" w:fill="FFFFFF"/>
        </w:rPr>
        <w:t xml:space="preserve"> </w:t>
      </w:r>
      <w:r>
        <w:rPr>
          <w:rFonts w:ascii="Times New Roman" w:eastAsia="Times New Roman" w:hAnsi="Times New Roman" w:cs="Times New Roman"/>
          <w:sz w:val="24"/>
          <w:szCs w:val="24"/>
          <w:shd w:val="clear" w:color="auto" w:fill="FFFFFF"/>
        </w:rPr>
        <w:t xml:space="preserve">not so much for their personal history, but rather </w:t>
      </w:r>
      <w:r w:rsidRPr="00C707CB">
        <w:rPr>
          <w:rFonts w:ascii="Times New Roman" w:eastAsia="Times New Roman" w:hAnsi="Times New Roman" w:cs="Times New Roman"/>
          <w:sz w:val="24"/>
          <w:szCs w:val="24"/>
          <w:shd w:val="clear" w:color="auto" w:fill="FFFFFF"/>
        </w:rPr>
        <w:t xml:space="preserve">as a lens through which </w:t>
      </w:r>
      <w:r>
        <w:rPr>
          <w:rFonts w:ascii="Times New Roman" w:eastAsia="Times New Roman" w:hAnsi="Times New Roman" w:cs="Times New Roman"/>
          <w:sz w:val="24"/>
          <w:szCs w:val="24"/>
          <w:shd w:val="clear" w:color="auto" w:fill="FFFFFF"/>
        </w:rPr>
        <w:t>we</w:t>
      </w:r>
      <w:r w:rsidRPr="00C707CB">
        <w:rPr>
          <w:rFonts w:ascii="Times New Roman" w:eastAsia="Times New Roman" w:hAnsi="Times New Roman" w:cs="Times New Roman"/>
          <w:sz w:val="24"/>
          <w:szCs w:val="24"/>
          <w:shd w:val="clear" w:color="auto" w:fill="FFFFFF"/>
        </w:rPr>
        <w:t xml:space="preserve"> can ascertain general patterns in political ideology</w:t>
      </w:r>
      <w:r>
        <w:rPr>
          <w:rFonts w:ascii="Times New Roman" w:eastAsia="Times New Roman" w:hAnsi="Times New Roman" w:cs="Times New Roman"/>
          <w:sz w:val="24"/>
          <w:szCs w:val="24"/>
          <w:shd w:val="clear" w:color="auto" w:fill="FFFFFF"/>
        </w:rPr>
        <w:t>.  As such, sources which were distributed and widely read receive special attention throughout this dissertation.  This is an implicit defense of traditional intellectual history as advanced by Clifford Geertz and Keith Michael Baker, wherein social elites are conceived of as the producers of “political culture” – the framework of ideas within which broader public mentalities materialize.</w:t>
      </w:r>
      <w:r>
        <w:rPr>
          <w:rStyle w:val="FootnoteReference"/>
          <w:rFonts w:ascii="Times New Roman" w:eastAsia="Times New Roman" w:hAnsi="Times New Roman" w:cs="Times New Roman"/>
          <w:sz w:val="24"/>
          <w:szCs w:val="24"/>
          <w:shd w:val="clear" w:color="auto" w:fill="FFFFFF"/>
        </w:rPr>
        <w:footnoteReference w:id="86"/>
      </w:r>
      <w:r>
        <w:rPr>
          <w:rFonts w:ascii="Times New Roman" w:eastAsia="Times New Roman" w:hAnsi="Times New Roman" w:cs="Times New Roman"/>
          <w:sz w:val="24"/>
          <w:szCs w:val="24"/>
          <w:shd w:val="clear" w:color="auto" w:fill="FFFFFF"/>
        </w:rPr>
        <w:t xml:space="preserve">  Another argument </w:t>
      </w:r>
      <w:r>
        <w:rPr>
          <w:rFonts w:ascii="Times New Roman" w:eastAsia="Times New Roman" w:hAnsi="Times New Roman" w:cs="Times New Roman"/>
          <w:sz w:val="24"/>
          <w:szCs w:val="24"/>
          <w:shd w:val="clear" w:color="auto" w:fill="FFFFFF"/>
        </w:rPr>
        <w:lastRenderedPageBreak/>
        <w:t>undergirding this dissertation is that political conservatism can only be understood by historians willing to take seriously its attendant ideas.  In the debate between Corey Robin and Mark Lilla - vis-à-vis whether conservatism should be conceptualized as a disingenuous mask for social and economic hierarchies (Robin) or whether it should be understood as a sincere, albeit sometimes dangerous, tussle with modernity (Lilla) - this dissertation comes down on the side of the latter.</w:t>
      </w:r>
      <w:r>
        <w:rPr>
          <w:rStyle w:val="FootnoteReference"/>
          <w:rFonts w:ascii="Times New Roman" w:eastAsia="Times New Roman" w:hAnsi="Times New Roman" w:cs="Times New Roman"/>
          <w:sz w:val="24"/>
          <w:szCs w:val="24"/>
          <w:shd w:val="clear" w:color="auto" w:fill="FFFFFF"/>
        </w:rPr>
        <w:footnoteReference w:id="87"/>
      </w:r>
      <w:r>
        <w:rPr>
          <w:rFonts w:ascii="Times New Roman" w:eastAsia="Times New Roman" w:hAnsi="Times New Roman" w:cs="Times New Roman"/>
          <w:sz w:val="24"/>
          <w:szCs w:val="24"/>
          <w:shd w:val="clear" w:color="auto" w:fill="FFFFFF"/>
        </w:rPr>
        <w:t xml:space="preserve">  As such, this dissertation treats seriously its subjects’ evolving ideas and the resulting political consequences, and it marshals evidence illustrating the sincerity of these beliefs as well as the sincerity of disaffecting from them.  This is an essential precondition to understanding liberal democracy and its discontents.  </w:t>
      </w:r>
    </w:p>
    <w:p w14:paraId="565DD4DF" w14:textId="77777777" w:rsidR="001962C3" w:rsidRPr="00EB4538" w:rsidRDefault="001962C3" w:rsidP="001962C3">
      <w:pPr>
        <w:spacing w:line="480" w:lineRule="auto"/>
        <w:ind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rPr>
        <w:t xml:space="preserve">A final methodological goal of this dissertation is to pay special attention to political and intellectual terminology and the different meanings that accompany the life of words and terms.   </w:t>
      </w:r>
      <w:r>
        <w:rPr>
          <w:rFonts w:ascii="Times New Roman" w:hAnsi="Times New Roman" w:cs="Times New Roman"/>
          <w:color w:val="000000" w:themeColor="text1"/>
          <w:sz w:val="24"/>
          <w:szCs w:val="24"/>
        </w:rPr>
        <w:t>Reinhar</w:t>
      </w:r>
      <w:r w:rsidRPr="00FF12A9">
        <w:rPr>
          <w:rFonts w:ascii="Times New Roman" w:hAnsi="Times New Roman" w:cs="Times New Roman"/>
          <w:color w:val="000000" w:themeColor="text1"/>
          <w:sz w:val="24"/>
          <w:szCs w:val="24"/>
        </w:rPr>
        <w:t xml:space="preserve">t </w:t>
      </w:r>
      <w:proofErr w:type="spellStart"/>
      <w:r w:rsidRPr="00FF12A9">
        <w:rPr>
          <w:rFonts w:ascii="Times New Roman" w:hAnsi="Times New Roman" w:cs="Times New Roman"/>
          <w:color w:val="000000" w:themeColor="text1"/>
          <w:sz w:val="24"/>
          <w:szCs w:val="24"/>
        </w:rPr>
        <w:t>Koselleck’s</w:t>
      </w:r>
      <w:proofErr w:type="spellEnd"/>
      <w:r w:rsidRPr="00FF12A9">
        <w:rPr>
          <w:rFonts w:ascii="Times New Roman" w:hAnsi="Times New Roman" w:cs="Times New Roman"/>
          <w:color w:val="000000" w:themeColor="text1"/>
          <w:sz w:val="24"/>
          <w:szCs w:val="24"/>
        </w:rPr>
        <w:t xml:space="preserve"> work on </w:t>
      </w:r>
      <w:proofErr w:type="spellStart"/>
      <w:r w:rsidRPr="00FF12A9">
        <w:rPr>
          <w:rFonts w:ascii="Times New Roman" w:hAnsi="Times New Roman" w:cs="Times New Roman"/>
          <w:i/>
          <w:color w:val="000000" w:themeColor="text1"/>
          <w:sz w:val="24"/>
          <w:szCs w:val="24"/>
        </w:rPr>
        <w:t>Begriffsgeschichte</w:t>
      </w:r>
      <w:proofErr w:type="spellEnd"/>
      <w:r>
        <w:rPr>
          <w:rFonts w:ascii="Times New Roman" w:hAnsi="Times New Roman" w:cs="Times New Roman"/>
          <w:color w:val="000000" w:themeColor="text1"/>
          <w:sz w:val="24"/>
          <w:szCs w:val="24"/>
        </w:rPr>
        <w:t>, or “conceptual history,”</w:t>
      </w:r>
      <w:r w:rsidRPr="00FF12A9">
        <w:rPr>
          <w:rFonts w:ascii="Times New Roman" w:hAnsi="Times New Roman" w:cs="Times New Roman"/>
          <w:color w:val="000000" w:themeColor="text1"/>
          <w:sz w:val="24"/>
          <w:szCs w:val="24"/>
        </w:rPr>
        <w:t xml:space="preserve"> noted that the meaning of a given concept changes over time even when the linguistic terminology remains constant.  He invited the historian to question our often anachronistic assumptions about what a concept meant in the past by exploring the </w:t>
      </w:r>
      <w:r>
        <w:rPr>
          <w:rFonts w:ascii="Times New Roman" w:hAnsi="Times New Roman" w:cs="Times New Roman"/>
          <w:color w:val="000000" w:themeColor="text1"/>
          <w:sz w:val="24"/>
          <w:szCs w:val="24"/>
        </w:rPr>
        <w:t xml:space="preserve">contemporary </w:t>
      </w:r>
      <w:r w:rsidRPr="00FF12A9">
        <w:rPr>
          <w:rFonts w:ascii="Times New Roman" w:hAnsi="Times New Roman" w:cs="Times New Roman"/>
          <w:color w:val="000000" w:themeColor="text1"/>
          <w:sz w:val="24"/>
          <w:szCs w:val="24"/>
        </w:rPr>
        <w:t xml:space="preserve">discursive </w:t>
      </w:r>
      <w:r w:rsidRPr="00FF12A9">
        <w:rPr>
          <w:rFonts w:ascii="Times New Roman" w:hAnsi="Times New Roman" w:cs="Times New Roman"/>
          <w:color w:val="000000" w:themeColor="text1"/>
          <w:sz w:val="24"/>
          <w:szCs w:val="24"/>
        </w:rPr>
        <w:lastRenderedPageBreak/>
        <w:t>struggles over the dominant meaning(s) of a concept.</w:t>
      </w:r>
      <w:r w:rsidRPr="00FF12A9">
        <w:rPr>
          <w:rStyle w:val="FootnoteReference"/>
          <w:rFonts w:ascii="Times New Roman" w:hAnsi="Times New Roman" w:cs="Times New Roman"/>
          <w:color w:val="000000" w:themeColor="text1"/>
          <w:sz w:val="24"/>
          <w:szCs w:val="24"/>
        </w:rPr>
        <w:footnoteReference w:id="88"/>
      </w:r>
      <w:r w:rsidRPr="00FF12A9">
        <w:rPr>
          <w:rFonts w:ascii="Times New Roman" w:hAnsi="Times New Roman" w:cs="Times New Roman"/>
          <w:color w:val="000000" w:themeColor="text1"/>
          <w:sz w:val="24"/>
          <w:szCs w:val="24"/>
        </w:rPr>
        <w:t xml:space="preserve">  Melvin Richter, a leading American proponent of</w:t>
      </w:r>
      <w:r>
        <w:rPr>
          <w:rFonts w:ascii="Times New Roman" w:hAnsi="Times New Roman" w:cs="Times New Roman"/>
          <w:color w:val="000000" w:themeColor="text1"/>
          <w:sz w:val="24"/>
          <w:szCs w:val="24"/>
        </w:rPr>
        <w:t xml:space="preserve"> conceptual history</w:t>
      </w:r>
      <w:r w:rsidRPr="00FF12A9">
        <w:rPr>
          <w:rFonts w:ascii="Times New Roman" w:hAnsi="Times New Roman" w:cs="Times New Roman"/>
          <w:color w:val="000000" w:themeColor="text1"/>
          <w:sz w:val="24"/>
          <w:szCs w:val="24"/>
        </w:rPr>
        <w:t xml:space="preserve">, has explained that </w:t>
      </w:r>
      <w:r>
        <w:rPr>
          <w:rFonts w:ascii="Times New Roman" w:hAnsi="Times New Roman" w:cs="Times New Roman"/>
          <w:color w:val="000000" w:themeColor="text1"/>
          <w:sz w:val="24"/>
          <w:szCs w:val="24"/>
        </w:rPr>
        <w:t>conceptual history</w:t>
      </w:r>
      <w:r w:rsidRPr="00FF12A9">
        <w:rPr>
          <w:rFonts w:ascii="Times New Roman" w:hAnsi="Times New Roman" w:cs="Times New Roman"/>
          <w:color w:val="000000" w:themeColor="text1"/>
          <w:sz w:val="24"/>
          <w:szCs w:val="24"/>
        </w:rPr>
        <w:t xml:space="preserve"> is a particularly useful methodology for studying </w:t>
      </w:r>
      <w:r w:rsidRPr="00FF12A9">
        <w:rPr>
          <w:rFonts w:ascii="Times New Roman" w:eastAsia="Times New Roman" w:hAnsi="Times New Roman" w:cs="Times New Roman"/>
          <w:color w:val="000000" w:themeColor="text1"/>
          <w:sz w:val="24"/>
          <w:szCs w:val="24"/>
        </w:rPr>
        <w:t>"periods of crisis, of accelerated, radical, or revolutionary change, [which] produce fundamental disagreements about the language of politics and society."</w:t>
      </w:r>
      <w:r w:rsidRPr="00FF12A9">
        <w:rPr>
          <w:rStyle w:val="FootnoteReference"/>
          <w:rFonts w:ascii="Times New Roman" w:eastAsia="Times New Roman" w:hAnsi="Times New Roman" w:cs="Times New Roman"/>
          <w:color w:val="000000" w:themeColor="text1"/>
          <w:sz w:val="24"/>
          <w:szCs w:val="24"/>
        </w:rPr>
        <w:footnoteReference w:id="89"/>
      </w:r>
      <w:r w:rsidRPr="00FF12A9">
        <w:rPr>
          <w:rFonts w:ascii="Times New Roman" w:eastAsia="Times New Roman" w:hAnsi="Times New Roman" w:cs="Times New Roman"/>
          <w:color w:val="000000" w:themeColor="text1"/>
          <w:sz w:val="24"/>
          <w:szCs w:val="24"/>
        </w:rPr>
        <w:t xml:space="preserve">  T</w:t>
      </w:r>
      <w:r>
        <w:rPr>
          <w:rFonts w:ascii="Times New Roman" w:eastAsia="Times New Roman" w:hAnsi="Times New Roman" w:cs="Times New Roman"/>
          <w:color w:val="000000" w:themeColor="text1"/>
          <w:sz w:val="24"/>
          <w:szCs w:val="24"/>
        </w:rPr>
        <w:t>his dissertation examines multiple such “periods of crisis.”</w:t>
      </w:r>
      <w:r>
        <w:rPr>
          <w:rFonts w:ascii="Times New Roman" w:eastAsia="Times New Roman" w:hAnsi="Times New Roman" w:cs="Times New Roman"/>
          <w:sz w:val="24"/>
          <w:szCs w:val="24"/>
          <w:shd w:val="clear" w:color="auto" w:fill="FFFFFF"/>
        </w:rPr>
        <w:t xml:space="preserve">  </w:t>
      </w:r>
      <w:proofErr w:type="spellStart"/>
      <w:r>
        <w:rPr>
          <w:rFonts w:ascii="Times New Roman" w:eastAsia="Times New Roman" w:hAnsi="Times New Roman" w:cs="Times New Roman"/>
          <w:i/>
          <w:color w:val="000000" w:themeColor="text1"/>
          <w:sz w:val="24"/>
          <w:szCs w:val="24"/>
        </w:rPr>
        <w:t>Begriffsgeschichte</w:t>
      </w:r>
      <w:proofErr w:type="spellEnd"/>
      <w:r>
        <w:rPr>
          <w:rFonts w:ascii="Times New Roman" w:eastAsia="Times New Roman" w:hAnsi="Times New Roman" w:cs="Times New Roman"/>
          <w:i/>
          <w:color w:val="000000" w:themeColor="text1"/>
          <w:sz w:val="24"/>
          <w:szCs w:val="24"/>
        </w:rPr>
        <w:t xml:space="preserve"> </w:t>
      </w:r>
      <w:r>
        <w:rPr>
          <w:rFonts w:ascii="Times New Roman" w:eastAsia="Times New Roman" w:hAnsi="Times New Roman" w:cs="Times New Roman"/>
          <w:color w:val="000000" w:themeColor="text1"/>
          <w:sz w:val="24"/>
          <w:szCs w:val="24"/>
        </w:rPr>
        <w:t>will be central to this dissertation because, simply put, the term “Europe” meant different things to different people during the tumultuous mid-twentieth century.  Consequently, this dissertation will pay extra attention to the way its subjects’ ideas of Europe discursively engaged with</w:t>
      </w:r>
      <w:r w:rsidRPr="007536D0">
        <w:rPr>
          <w:rFonts w:ascii="Times New Roman" w:eastAsia="Times New Roman" w:hAnsi="Times New Roman" w:cs="Times New Roman"/>
          <w:color w:val="000000" w:themeColor="text1"/>
          <w:sz w:val="24"/>
          <w:szCs w:val="24"/>
        </w:rPr>
        <w:t xml:space="preserve"> alternative Europe(s)</w:t>
      </w:r>
      <w:r>
        <w:rPr>
          <w:rFonts w:ascii="Times New Roman" w:eastAsia="Times New Roman" w:hAnsi="Times New Roman" w:cs="Times New Roman"/>
          <w:color w:val="000000" w:themeColor="text1"/>
          <w:sz w:val="24"/>
          <w:szCs w:val="24"/>
        </w:rPr>
        <w:t>, and to the way their meaning of Europe changed over time and in different contexts.</w:t>
      </w:r>
    </w:p>
    <w:p w14:paraId="68BC51B1" w14:textId="77777777" w:rsidR="001962C3" w:rsidRDefault="001962C3"/>
    <w:p w14:paraId="1B96D59C" w14:textId="77777777" w:rsidR="004A49C7" w:rsidRDefault="004A49C7"/>
    <w:p w14:paraId="048D8124" w14:textId="77777777" w:rsidR="004A49C7" w:rsidRDefault="004A49C7"/>
    <w:p w14:paraId="439FEFC9" w14:textId="77777777" w:rsidR="004A49C7" w:rsidRDefault="004A49C7"/>
    <w:p w14:paraId="69BEC437" w14:textId="77777777" w:rsidR="004A49C7" w:rsidRDefault="004A49C7"/>
    <w:p w14:paraId="567A55C9" w14:textId="77777777" w:rsidR="00CF321C" w:rsidRDefault="00CF321C" w:rsidP="004A49C7">
      <w:pPr>
        <w:spacing w:line="240" w:lineRule="auto"/>
        <w:contextualSpacing/>
        <w:jc w:val="center"/>
        <w:rPr>
          <w:rFonts w:ascii="Times New Roman" w:hAnsi="Times New Roman" w:cs="Times New Roman"/>
          <w:sz w:val="24"/>
          <w:szCs w:val="24"/>
        </w:rPr>
        <w:sectPr w:rsidR="00CF321C" w:rsidSect="006061D3">
          <w:footerReference w:type="default" r:id="rId8"/>
          <w:footnotePr>
            <w:numRestart w:val="eachSect"/>
          </w:footnotePr>
          <w:pgSz w:w="12240" w:h="15840"/>
          <w:pgMar w:top="1440" w:right="2160" w:bottom="1440" w:left="2160" w:header="720" w:footer="720" w:gutter="0"/>
          <w:pgNumType w:start="1"/>
          <w:cols w:space="720"/>
          <w:docGrid w:linePitch="360"/>
        </w:sectPr>
      </w:pPr>
    </w:p>
    <w:p w14:paraId="2E39D7C3" w14:textId="77777777" w:rsidR="0086316F" w:rsidRDefault="0086316F" w:rsidP="004A49C7">
      <w:pPr>
        <w:spacing w:line="240" w:lineRule="auto"/>
        <w:contextualSpacing/>
        <w:jc w:val="center"/>
        <w:rPr>
          <w:rFonts w:ascii="Times New Roman" w:hAnsi="Times New Roman" w:cs="Times New Roman"/>
          <w:sz w:val="24"/>
          <w:szCs w:val="24"/>
        </w:rPr>
      </w:pPr>
    </w:p>
    <w:p w14:paraId="7C172236" w14:textId="77777777" w:rsidR="0086316F" w:rsidRDefault="0086316F" w:rsidP="004A49C7">
      <w:pPr>
        <w:spacing w:line="240" w:lineRule="auto"/>
        <w:contextualSpacing/>
        <w:jc w:val="center"/>
        <w:rPr>
          <w:rFonts w:ascii="Times New Roman" w:hAnsi="Times New Roman" w:cs="Times New Roman"/>
          <w:sz w:val="24"/>
          <w:szCs w:val="24"/>
        </w:rPr>
      </w:pPr>
    </w:p>
    <w:p w14:paraId="1E8871AC" w14:textId="77777777" w:rsidR="0086316F" w:rsidRDefault="0086316F" w:rsidP="004A49C7">
      <w:pPr>
        <w:spacing w:line="240" w:lineRule="auto"/>
        <w:contextualSpacing/>
        <w:jc w:val="center"/>
        <w:rPr>
          <w:rFonts w:ascii="Times New Roman" w:hAnsi="Times New Roman" w:cs="Times New Roman"/>
          <w:sz w:val="24"/>
          <w:szCs w:val="24"/>
        </w:rPr>
      </w:pPr>
    </w:p>
    <w:p w14:paraId="737D974B" w14:textId="77777777" w:rsidR="0086316F" w:rsidRDefault="0086316F" w:rsidP="004A49C7">
      <w:pPr>
        <w:spacing w:line="240" w:lineRule="auto"/>
        <w:contextualSpacing/>
        <w:jc w:val="center"/>
        <w:rPr>
          <w:rFonts w:ascii="Times New Roman" w:hAnsi="Times New Roman" w:cs="Times New Roman"/>
          <w:sz w:val="24"/>
          <w:szCs w:val="24"/>
        </w:rPr>
      </w:pPr>
    </w:p>
    <w:p w14:paraId="342200D9" w14:textId="77777777" w:rsidR="0086316F" w:rsidRDefault="0086316F" w:rsidP="004A49C7">
      <w:pPr>
        <w:spacing w:line="240" w:lineRule="auto"/>
        <w:contextualSpacing/>
        <w:jc w:val="center"/>
        <w:rPr>
          <w:rFonts w:ascii="Times New Roman" w:hAnsi="Times New Roman" w:cs="Times New Roman"/>
          <w:sz w:val="24"/>
          <w:szCs w:val="24"/>
        </w:rPr>
      </w:pPr>
    </w:p>
    <w:p w14:paraId="17874E31" w14:textId="77777777" w:rsidR="0086316F" w:rsidRDefault="0086316F" w:rsidP="004A49C7">
      <w:pPr>
        <w:spacing w:line="240" w:lineRule="auto"/>
        <w:contextualSpacing/>
        <w:jc w:val="center"/>
        <w:rPr>
          <w:rFonts w:ascii="Times New Roman" w:hAnsi="Times New Roman" w:cs="Times New Roman"/>
          <w:sz w:val="24"/>
          <w:szCs w:val="24"/>
        </w:rPr>
      </w:pPr>
    </w:p>
    <w:p w14:paraId="3CCF5A9C" w14:textId="77777777" w:rsidR="0086316F" w:rsidRDefault="0086316F" w:rsidP="004A49C7">
      <w:pPr>
        <w:spacing w:line="240" w:lineRule="auto"/>
        <w:contextualSpacing/>
        <w:jc w:val="center"/>
        <w:rPr>
          <w:rFonts w:ascii="Times New Roman" w:hAnsi="Times New Roman" w:cs="Times New Roman"/>
          <w:sz w:val="24"/>
          <w:szCs w:val="24"/>
        </w:rPr>
      </w:pPr>
    </w:p>
    <w:p w14:paraId="79D3DDF9" w14:textId="77777777" w:rsidR="0086316F" w:rsidRDefault="0086316F" w:rsidP="004A49C7">
      <w:pPr>
        <w:spacing w:line="240" w:lineRule="auto"/>
        <w:contextualSpacing/>
        <w:jc w:val="center"/>
        <w:rPr>
          <w:rFonts w:ascii="Times New Roman" w:hAnsi="Times New Roman" w:cs="Times New Roman"/>
          <w:sz w:val="24"/>
          <w:szCs w:val="24"/>
        </w:rPr>
      </w:pPr>
    </w:p>
    <w:p w14:paraId="4FF7885A" w14:textId="77777777" w:rsidR="0086316F" w:rsidRDefault="0086316F" w:rsidP="004A49C7">
      <w:pPr>
        <w:spacing w:line="240" w:lineRule="auto"/>
        <w:contextualSpacing/>
        <w:jc w:val="center"/>
        <w:rPr>
          <w:rFonts w:ascii="Times New Roman" w:hAnsi="Times New Roman" w:cs="Times New Roman"/>
          <w:sz w:val="24"/>
          <w:szCs w:val="24"/>
        </w:rPr>
      </w:pPr>
    </w:p>
    <w:p w14:paraId="6636B7F0" w14:textId="77777777" w:rsidR="0086316F" w:rsidRDefault="0086316F" w:rsidP="004A49C7">
      <w:pPr>
        <w:spacing w:line="240" w:lineRule="auto"/>
        <w:contextualSpacing/>
        <w:jc w:val="center"/>
        <w:rPr>
          <w:rFonts w:ascii="Times New Roman" w:hAnsi="Times New Roman" w:cs="Times New Roman"/>
          <w:sz w:val="24"/>
          <w:szCs w:val="24"/>
        </w:rPr>
      </w:pPr>
    </w:p>
    <w:p w14:paraId="5C3B6AD2" w14:textId="77777777" w:rsidR="0086316F" w:rsidRDefault="0086316F" w:rsidP="004A49C7">
      <w:pPr>
        <w:spacing w:line="240" w:lineRule="auto"/>
        <w:contextualSpacing/>
        <w:jc w:val="center"/>
        <w:rPr>
          <w:rFonts w:ascii="Times New Roman" w:hAnsi="Times New Roman" w:cs="Times New Roman"/>
          <w:sz w:val="24"/>
          <w:szCs w:val="24"/>
        </w:rPr>
      </w:pPr>
    </w:p>
    <w:p w14:paraId="6E7DE50F" w14:textId="77777777" w:rsidR="0086316F" w:rsidRDefault="0086316F" w:rsidP="004A49C7">
      <w:pPr>
        <w:spacing w:line="240" w:lineRule="auto"/>
        <w:contextualSpacing/>
        <w:jc w:val="center"/>
        <w:rPr>
          <w:rFonts w:ascii="Times New Roman" w:hAnsi="Times New Roman" w:cs="Times New Roman"/>
          <w:sz w:val="24"/>
          <w:szCs w:val="24"/>
        </w:rPr>
      </w:pPr>
    </w:p>
    <w:p w14:paraId="6EC96A6E" w14:textId="77777777" w:rsidR="0086316F" w:rsidRDefault="0086316F" w:rsidP="004A49C7">
      <w:pPr>
        <w:spacing w:line="240" w:lineRule="auto"/>
        <w:contextualSpacing/>
        <w:jc w:val="center"/>
        <w:rPr>
          <w:rFonts w:ascii="Times New Roman" w:hAnsi="Times New Roman" w:cs="Times New Roman"/>
          <w:sz w:val="24"/>
          <w:szCs w:val="24"/>
        </w:rPr>
      </w:pPr>
    </w:p>
    <w:p w14:paraId="4004F313" w14:textId="77777777" w:rsidR="0086316F" w:rsidRDefault="0086316F" w:rsidP="004A49C7">
      <w:pPr>
        <w:spacing w:line="240" w:lineRule="auto"/>
        <w:contextualSpacing/>
        <w:jc w:val="center"/>
        <w:rPr>
          <w:rFonts w:ascii="Times New Roman" w:hAnsi="Times New Roman" w:cs="Times New Roman"/>
          <w:sz w:val="24"/>
          <w:szCs w:val="24"/>
        </w:rPr>
      </w:pPr>
    </w:p>
    <w:p w14:paraId="18EDF626" w14:textId="77777777" w:rsidR="0086316F" w:rsidRDefault="0086316F" w:rsidP="004A49C7">
      <w:pPr>
        <w:spacing w:line="240" w:lineRule="auto"/>
        <w:contextualSpacing/>
        <w:jc w:val="center"/>
        <w:rPr>
          <w:rFonts w:ascii="Times New Roman" w:hAnsi="Times New Roman" w:cs="Times New Roman"/>
          <w:sz w:val="24"/>
          <w:szCs w:val="24"/>
        </w:rPr>
      </w:pPr>
    </w:p>
    <w:p w14:paraId="7C08C5E6" w14:textId="77777777" w:rsidR="0086316F" w:rsidRDefault="0086316F" w:rsidP="004A49C7">
      <w:pPr>
        <w:spacing w:line="240" w:lineRule="auto"/>
        <w:contextualSpacing/>
        <w:jc w:val="center"/>
        <w:rPr>
          <w:rFonts w:ascii="Times New Roman" w:hAnsi="Times New Roman" w:cs="Times New Roman"/>
          <w:sz w:val="24"/>
          <w:szCs w:val="24"/>
        </w:rPr>
      </w:pPr>
    </w:p>
    <w:p w14:paraId="779D0E4C" w14:textId="77777777" w:rsidR="0086316F" w:rsidRDefault="0086316F" w:rsidP="004A49C7">
      <w:pPr>
        <w:spacing w:line="240" w:lineRule="auto"/>
        <w:contextualSpacing/>
        <w:jc w:val="center"/>
        <w:rPr>
          <w:rFonts w:ascii="Times New Roman" w:hAnsi="Times New Roman" w:cs="Times New Roman"/>
          <w:sz w:val="24"/>
          <w:szCs w:val="24"/>
        </w:rPr>
      </w:pPr>
    </w:p>
    <w:p w14:paraId="5F3A82A7" w14:textId="77777777" w:rsidR="0086316F" w:rsidRDefault="0086316F" w:rsidP="004A49C7">
      <w:pPr>
        <w:spacing w:line="240" w:lineRule="auto"/>
        <w:contextualSpacing/>
        <w:jc w:val="center"/>
        <w:rPr>
          <w:rFonts w:ascii="Times New Roman" w:hAnsi="Times New Roman" w:cs="Times New Roman"/>
          <w:sz w:val="24"/>
          <w:szCs w:val="24"/>
        </w:rPr>
      </w:pPr>
    </w:p>
    <w:p w14:paraId="62B3230C" w14:textId="77777777" w:rsidR="0086316F" w:rsidRPr="0086316F" w:rsidRDefault="0086316F" w:rsidP="0086316F">
      <w:pPr>
        <w:spacing w:line="240" w:lineRule="auto"/>
        <w:ind w:left="-360" w:right="-360"/>
        <w:contextualSpacing/>
        <w:jc w:val="center"/>
        <w:rPr>
          <w:rFonts w:ascii="Times New Roman" w:hAnsi="Times New Roman" w:cs="Times New Roman"/>
          <w:sz w:val="72"/>
        </w:rPr>
      </w:pPr>
      <w:r w:rsidRPr="0086316F">
        <w:rPr>
          <w:rFonts w:ascii="Times New Roman" w:hAnsi="Times New Roman" w:cs="Times New Roman"/>
          <w:sz w:val="72"/>
        </w:rPr>
        <w:t xml:space="preserve">Part I: </w:t>
      </w:r>
    </w:p>
    <w:p w14:paraId="0D547029" w14:textId="77777777" w:rsidR="0086316F" w:rsidRPr="0086316F" w:rsidRDefault="0086316F" w:rsidP="0086316F">
      <w:pPr>
        <w:spacing w:line="240" w:lineRule="auto"/>
        <w:ind w:left="-360" w:right="-360"/>
        <w:contextualSpacing/>
        <w:jc w:val="center"/>
        <w:rPr>
          <w:rFonts w:ascii="Times New Roman" w:hAnsi="Times New Roman" w:cs="Times New Roman"/>
          <w:sz w:val="72"/>
        </w:rPr>
      </w:pPr>
      <w:r w:rsidRPr="0086316F">
        <w:rPr>
          <w:rFonts w:ascii="Times New Roman" w:hAnsi="Times New Roman" w:cs="Times New Roman"/>
          <w:sz w:val="72"/>
        </w:rPr>
        <w:t>Nazi Europeanism, 1930-1945</w:t>
      </w:r>
    </w:p>
    <w:p w14:paraId="7B5F7E7A" w14:textId="77777777" w:rsidR="0086316F" w:rsidRDefault="0086316F" w:rsidP="004A49C7">
      <w:pPr>
        <w:spacing w:line="240" w:lineRule="auto"/>
        <w:contextualSpacing/>
        <w:jc w:val="center"/>
        <w:rPr>
          <w:rFonts w:ascii="Times New Roman" w:hAnsi="Times New Roman" w:cs="Times New Roman"/>
          <w:sz w:val="24"/>
          <w:szCs w:val="24"/>
        </w:rPr>
      </w:pPr>
    </w:p>
    <w:p w14:paraId="19840742" w14:textId="77777777" w:rsidR="0086316F" w:rsidRDefault="0086316F" w:rsidP="004A49C7">
      <w:pPr>
        <w:spacing w:line="240" w:lineRule="auto"/>
        <w:contextualSpacing/>
        <w:jc w:val="center"/>
        <w:rPr>
          <w:rFonts w:ascii="Times New Roman" w:hAnsi="Times New Roman" w:cs="Times New Roman"/>
          <w:sz w:val="24"/>
          <w:szCs w:val="24"/>
        </w:rPr>
      </w:pPr>
    </w:p>
    <w:p w14:paraId="7917290B" w14:textId="77777777" w:rsidR="0086316F" w:rsidRDefault="0086316F" w:rsidP="004A49C7">
      <w:pPr>
        <w:spacing w:line="240" w:lineRule="auto"/>
        <w:contextualSpacing/>
        <w:jc w:val="center"/>
        <w:rPr>
          <w:rFonts w:ascii="Times New Roman" w:hAnsi="Times New Roman" w:cs="Times New Roman"/>
          <w:sz w:val="24"/>
          <w:szCs w:val="24"/>
        </w:rPr>
      </w:pPr>
    </w:p>
    <w:p w14:paraId="088E826F" w14:textId="77777777" w:rsidR="0086316F" w:rsidRDefault="0086316F" w:rsidP="004A49C7">
      <w:pPr>
        <w:spacing w:line="240" w:lineRule="auto"/>
        <w:contextualSpacing/>
        <w:jc w:val="center"/>
        <w:rPr>
          <w:rFonts w:ascii="Times New Roman" w:hAnsi="Times New Roman" w:cs="Times New Roman"/>
          <w:sz w:val="24"/>
          <w:szCs w:val="24"/>
        </w:rPr>
      </w:pPr>
    </w:p>
    <w:p w14:paraId="5E2EA47B" w14:textId="77777777" w:rsidR="0086316F" w:rsidRDefault="0086316F" w:rsidP="004A49C7">
      <w:pPr>
        <w:spacing w:line="240" w:lineRule="auto"/>
        <w:contextualSpacing/>
        <w:jc w:val="center"/>
        <w:rPr>
          <w:rFonts w:ascii="Times New Roman" w:hAnsi="Times New Roman" w:cs="Times New Roman"/>
          <w:sz w:val="24"/>
          <w:szCs w:val="24"/>
        </w:rPr>
      </w:pPr>
    </w:p>
    <w:p w14:paraId="3E68D973" w14:textId="77777777" w:rsidR="0086316F" w:rsidRDefault="0086316F" w:rsidP="004A49C7">
      <w:pPr>
        <w:spacing w:line="240" w:lineRule="auto"/>
        <w:contextualSpacing/>
        <w:jc w:val="center"/>
        <w:rPr>
          <w:rFonts w:ascii="Times New Roman" w:hAnsi="Times New Roman" w:cs="Times New Roman"/>
          <w:sz w:val="24"/>
          <w:szCs w:val="24"/>
        </w:rPr>
      </w:pPr>
    </w:p>
    <w:p w14:paraId="576AF7A7" w14:textId="77777777" w:rsidR="0086316F" w:rsidRDefault="0086316F" w:rsidP="004A49C7">
      <w:pPr>
        <w:spacing w:line="240" w:lineRule="auto"/>
        <w:contextualSpacing/>
        <w:jc w:val="center"/>
        <w:rPr>
          <w:rFonts w:ascii="Times New Roman" w:hAnsi="Times New Roman" w:cs="Times New Roman"/>
          <w:sz w:val="24"/>
          <w:szCs w:val="24"/>
        </w:rPr>
      </w:pPr>
    </w:p>
    <w:p w14:paraId="3DABAA91" w14:textId="77777777" w:rsidR="0086316F" w:rsidRDefault="0086316F" w:rsidP="004A49C7">
      <w:pPr>
        <w:spacing w:line="240" w:lineRule="auto"/>
        <w:contextualSpacing/>
        <w:jc w:val="center"/>
        <w:rPr>
          <w:rFonts w:ascii="Times New Roman" w:hAnsi="Times New Roman" w:cs="Times New Roman"/>
          <w:sz w:val="24"/>
          <w:szCs w:val="24"/>
        </w:rPr>
      </w:pPr>
    </w:p>
    <w:p w14:paraId="7DBB61E7" w14:textId="77777777" w:rsidR="0086316F" w:rsidRDefault="0086316F" w:rsidP="004A49C7">
      <w:pPr>
        <w:spacing w:line="240" w:lineRule="auto"/>
        <w:contextualSpacing/>
        <w:jc w:val="center"/>
        <w:rPr>
          <w:rFonts w:ascii="Times New Roman" w:hAnsi="Times New Roman" w:cs="Times New Roman"/>
          <w:sz w:val="24"/>
          <w:szCs w:val="24"/>
        </w:rPr>
      </w:pPr>
    </w:p>
    <w:p w14:paraId="18A7C3F8" w14:textId="77777777" w:rsidR="0086316F" w:rsidRDefault="0086316F" w:rsidP="004A49C7">
      <w:pPr>
        <w:spacing w:line="240" w:lineRule="auto"/>
        <w:contextualSpacing/>
        <w:jc w:val="center"/>
        <w:rPr>
          <w:rFonts w:ascii="Times New Roman" w:hAnsi="Times New Roman" w:cs="Times New Roman"/>
          <w:sz w:val="24"/>
          <w:szCs w:val="24"/>
        </w:rPr>
      </w:pPr>
    </w:p>
    <w:p w14:paraId="7715CE0B" w14:textId="77777777" w:rsidR="0086316F" w:rsidRDefault="0086316F" w:rsidP="004A49C7">
      <w:pPr>
        <w:spacing w:line="240" w:lineRule="auto"/>
        <w:contextualSpacing/>
        <w:jc w:val="center"/>
        <w:rPr>
          <w:rFonts w:ascii="Times New Roman" w:hAnsi="Times New Roman" w:cs="Times New Roman"/>
          <w:sz w:val="24"/>
          <w:szCs w:val="24"/>
        </w:rPr>
      </w:pPr>
    </w:p>
    <w:p w14:paraId="1A8E6ABE" w14:textId="77777777" w:rsidR="0086316F" w:rsidRDefault="0086316F" w:rsidP="004A49C7">
      <w:pPr>
        <w:spacing w:line="240" w:lineRule="auto"/>
        <w:contextualSpacing/>
        <w:jc w:val="center"/>
        <w:rPr>
          <w:rFonts w:ascii="Times New Roman" w:hAnsi="Times New Roman" w:cs="Times New Roman"/>
          <w:sz w:val="24"/>
          <w:szCs w:val="24"/>
        </w:rPr>
      </w:pPr>
    </w:p>
    <w:p w14:paraId="64A1C07B" w14:textId="77777777" w:rsidR="0086316F" w:rsidRDefault="0086316F" w:rsidP="004A49C7">
      <w:pPr>
        <w:spacing w:line="240" w:lineRule="auto"/>
        <w:contextualSpacing/>
        <w:jc w:val="center"/>
        <w:rPr>
          <w:rFonts w:ascii="Times New Roman" w:hAnsi="Times New Roman" w:cs="Times New Roman"/>
          <w:sz w:val="24"/>
          <w:szCs w:val="24"/>
        </w:rPr>
      </w:pPr>
    </w:p>
    <w:p w14:paraId="2C621723" w14:textId="77777777" w:rsidR="0086316F" w:rsidRDefault="0086316F" w:rsidP="004A49C7">
      <w:pPr>
        <w:spacing w:line="240" w:lineRule="auto"/>
        <w:contextualSpacing/>
        <w:jc w:val="center"/>
        <w:rPr>
          <w:rFonts w:ascii="Times New Roman" w:hAnsi="Times New Roman" w:cs="Times New Roman"/>
          <w:sz w:val="24"/>
          <w:szCs w:val="24"/>
        </w:rPr>
      </w:pPr>
    </w:p>
    <w:p w14:paraId="4A1E5522" w14:textId="77777777" w:rsidR="0086316F" w:rsidRDefault="0086316F" w:rsidP="004A49C7">
      <w:pPr>
        <w:spacing w:line="240" w:lineRule="auto"/>
        <w:contextualSpacing/>
        <w:jc w:val="center"/>
        <w:rPr>
          <w:rFonts w:ascii="Times New Roman" w:hAnsi="Times New Roman" w:cs="Times New Roman"/>
          <w:sz w:val="24"/>
          <w:szCs w:val="24"/>
        </w:rPr>
      </w:pPr>
    </w:p>
    <w:p w14:paraId="08B4D4C5" w14:textId="77777777" w:rsidR="0086316F" w:rsidRDefault="0086316F" w:rsidP="004A49C7">
      <w:pPr>
        <w:spacing w:line="240" w:lineRule="auto"/>
        <w:contextualSpacing/>
        <w:jc w:val="center"/>
        <w:rPr>
          <w:rFonts w:ascii="Times New Roman" w:hAnsi="Times New Roman" w:cs="Times New Roman"/>
          <w:sz w:val="24"/>
          <w:szCs w:val="24"/>
        </w:rPr>
      </w:pPr>
    </w:p>
    <w:p w14:paraId="1C532DC2" w14:textId="77777777" w:rsidR="0086316F" w:rsidRDefault="0086316F" w:rsidP="004A49C7">
      <w:pPr>
        <w:spacing w:line="240" w:lineRule="auto"/>
        <w:contextualSpacing/>
        <w:jc w:val="center"/>
        <w:rPr>
          <w:rFonts w:ascii="Times New Roman" w:hAnsi="Times New Roman" w:cs="Times New Roman"/>
          <w:sz w:val="24"/>
          <w:szCs w:val="24"/>
        </w:rPr>
      </w:pPr>
    </w:p>
    <w:p w14:paraId="3E0F3B0D" w14:textId="77777777" w:rsidR="0086316F" w:rsidRDefault="0086316F" w:rsidP="004A49C7">
      <w:pPr>
        <w:spacing w:line="240" w:lineRule="auto"/>
        <w:contextualSpacing/>
        <w:jc w:val="center"/>
        <w:rPr>
          <w:rFonts w:ascii="Times New Roman" w:hAnsi="Times New Roman" w:cs="Times New Roman"/>
          <w:sz w:val="24"/>
          <w:szCs w:val="24"/>
        </w:rPr>
      </w:pPr>
    </w:p>
    <w:p w14:paraId="4E3C3B46" w14:textId="77777777" w:rsidR="0086316F" w:rsidRDefault="0086316F" w:rsidP="0086316F">
      <w:pPr>
        <w:spacing w:line="240" w:lineRule="auto"/>
        <w:contextualSpacing/>
        <w:rPr>
          <w:rFonts w:ascii="Times New Roman" w:hAnsi="Times New Roman" w:cs="Times New Roman"/>
          <w:sz w:val="24"/>
          <w:szCs w:val="24"/>
        </w:rPr>
      </w:pPr>
    </w:p>
    <w:p w14:paraId="77BACECF" w14:textId="5BB02852" w:rsidR="004A49C7" w:rsidRPr="009174EE" w:rsidRDefault="004A49C7" w:rsidP="009174EE">
      <w:pPr>
        <w:spacing w:line="240" w:lineRule="auto"/>
        <w:contextualSpacing/>
        <w:rPr>
          <w:rFonts w:ascii="Times New Roman" w:hAnsi="Times New Roman" w:cs="Times New Roman"/>
          <w:i/>
          <w:sz w:val="32"/>
          <w:szCs w:val="32"/>
        </w:rPr>
      </w:pPr>
      <w:r w:rsidRPr="009174EE">
        <w:rPr>
          <w:rFonts w:ascii="Times New Roman" w:hAnsi="Times New Roman" w:cs="Times New Roman"/>
          <w:sz w:val="32"/>
          <w:szCs w:val="32"/>
        </w:rPr>
        <w:lastRenderedPageBreak/>
        <w:t xml:space="preserve">Chapter </w:t>
      </w:r>
      <w:r w:rsidR="00295E60" w:rsidRPr="009174EE">
        <w:rPr>
          <w:rFonts w:ascii="Times New Roman" w:hAnsi="Times New Roman" w:cs="Times New Roman"/>
          <w:sz w:val="32"/>
          <w:szCs w:val="32"/>
        </w:rPr>
        <w:t>2</w:t>
      </w:r>
      <w:r w:rsidRPr="009174EE">
        <w:rPr>
          <w:rFonts w:ascii="Times New Roman" w:hAnsi="Times New Roman" w:cs="Times New Roman"/>
          <w:sz w:val="32"/>
          <w:szCs w:val="32"/>
        </w:rPr>
        <w:t xml:space="preserve">: </w:t>
      </w:r>
      <w:bookmarkStart w:id="8" w:name="_Hlk5104640"/>
      <w:r w:rsidRPr="009174EE">
        <w:rPr>
          <w:rFonts w:ascii="Times New Roman" w:hAnsi="Times New Roman" w:cs="Times New Roman"/>
          <w:sz w:val="32"/>
          <w:szCs w:val="32"/>
        </w:rPr>
        <w:t xml:space="preserve">The Conservative Revolution, the </w:t>
      </w:r>
      <w:r w:rsidRPr="009174EE">
        <w:rPr>
          <w:rFonts w:ascii="Times New Roman" w:hAnsi="Times New Roman" w:cs="Times New Roman"/>
          <w:i/>
          <w:sz w:val="32"/>
          <w:szCs w:val="32"/>
        </w:rPr>
        <w:t>Europa-</w:t>
      </w:r>
      <w:proofErr w:type="spellStart"/>
      <w:r w:rsidRPr="009174EE">
        <w:rPr>
          <w:rFonts w:ascii="Times New Roman" w:hAnsi="Times New Roman" w:cs="Times New Roman"/>
          <w:i/>
          <w:sz w:val="32"/>
          <w:szCs w:val="32"/>
        </w:rPr>
        <w:t>Gedanke</w:t>
      </w:r>
      <w:proofErr w:type="spellEnd"/>
      <w:r w:rsidRPr="009174EE">
        <w:rPr>
          <w:rFonts w:ascii="Times New Roman" w:hAnsi="Times New Roman" w:cs="Times New Roman"/>
          <w:sz w:val="32"/>
          <w:szCs w:val="32"/>
        </w:rPr>
        <w:t>, and Giselher Wirsing</w:t>
      </w:r>
      <w:bookmarkEnd w:id="8"/>
      <w:r w:rsidRPr="009174EE">
        <w:rPr>
          <w:rFonts w:ascii="Times New Roman" w:hAnsi="Times New Roman" w:cs="Times New Roman"/>
          <w:sz w:val="32"/>
          <w:szCs w:val="32"/>
        </w:rPr>
        <w:t xml:space="preserve"> </w:t>
      </w:r>
    </w:p>
    <w:p w14:paraId="549CC7FF" w14:textId="77777777" w:rsidR="004A49C7" w:rsidRDefault="004A49C7" w:rsidP="004A49C7">
      <w:pPr>
        <w:spacing w:line="240" w:lineRule="auto"/>
        <w:contextualSpacing/>
        <w:rPr>
          <w:rFonts w:ascii="Times New Roman" w:hAnsi="Times New Roman" w:cs="Times New Roman"/>
          <w:sz w:val="24"/>
          <w:szCs w:val="24"/>
        </w:rPr>
      </w:pPr>
    </w:p>
    <w:p w14:paraId="1DB15196" w14:textId="77777777" w:rsidR="004A49C7" w:rsidRPr="009174EE" w:rsidRDefault="004A49C7" w:rsidP="009174EE">
      <w:pPr>
        <w:spacing w:line="240" w:lineRule="auto"/>
        <w:contextualSpacing/>
        <w:rPr>
          <w:rFonts w:ascii="Times New Roman" w:hAnsi="Times New Roman" w:cs="Times New Roman"/>
          <w:bCs/>
          <w:sz w:val="24"/>
          <w:szCs w:val="24"/>
          <w:u w:val="single"/>
        </w:rPr>
      </w:pPr>
      <w:r w:rsidRPr="009174EE">
        <w:rPr>
          <w:rFonts w:ascii="Times New Roman" w:hAnsi="Times New Roman" w:cs="Times New Roman"/>
          <w:bCs/>
          <w:sz w:val="24"/>
          <w:szCs w:val="24"/>
          <w:u w:val="single"/>
        </w:rPr>
        <w:t>Introduction</w:t>
      </w:r>
    </w:p>
    <w:p w14:paraId="3693BA10" w14:textId="77777777" w:rsidR="004A49C7" w:rsidRPr="00701441" w:rsidRDefault="004A49C7" w:rsidP="004A49C7">
      <w:pPr>
        <w:spacing w:line="240" w:lineRule="auto"/>
        <w:contextualSpacing/>
        <w:rPr>
          <w:rFonts w:ascii="Times New Roman" w:hAnsi="Times New Roman" w:cs="Times New Roman"/>
          <w:sz w:val="24"/>
          <w:szCs w:val="24"/>
        </w:rPr>
      </w:pPr>
      <w:r w:rsidRPr="00701441">
        <w:rPr>
          <w:rFonts w:ascii="Times New Roman" w:hAnsi="Times New Roman" w:cs="Times New Roman"/>
          <w:b/>
          <w:sz w:val="24"/>
          <w:szCs w:val="24"/>
        </w:rPr>
        <w:tab/>
      </w:r>
      <w:r w:rsidRPr="00701441">
        <w:rPr>
          <w:rFonts w:ascii="Times New Roman" w:hAnsi="Times New Roman" w:cs="Times New Roman"/>
          <w:sz w:val="24"/>
          <w:szCs w:val="24"/>
        </w:rPr>
        <w:t xml:space="preserve"> </w:t>
      </w:r>
    </w:p>
    <w:p w14:paraId="5C55D818" w14:textId="2E339AC8" w:rsidR="004A49C7" w:rsidRPr="00393D0D" w:rsidRDefault="004A49C7" w:rsidP="004A49C7">
      <w:pPr>
        <w:spacing w:line="480" w:lineRule="auto"/>
        <w:contextualSpacing/>
        <w:rPr>
          <w:rFonts w:ascii="Times New Roman" w:hAnsi="Times New Roman" w:cs="Times New Roman"/>
          <w:sz w:val="24"/>
          <w:szCs w:val="24"/>
        </w:rPr>
      </w:pPr>
      <w:r w:rsidRPr="00701441">
        <w:rPr>
          <w:rFonts w:ascii="Times New Roman" w:hAnsi="Times New Roman" w:cs="Times New Roman"/>
          <w:sz w:val="24"/>
          <w:szCs w:val="24"/>
        </w:rPr>
        <w:tab/>
        <w:t xml:space="preserve">Although the term “Conservative Revolution” had been used during the interwar period by Hugo von </w:t>
      </w:r>
      <w:proofErr w:type="spellStart"/>
      <w:r w:rsidRPr="00701441">
        <w:rPr>
          <w:rFonts w:ascii="Times New Roman" w:hAnsi="Times New Roman" w:cs="Times New Roman"/>
          <w:sz w:val="24"/>
          <w:szCs w:val="24"/>
        </w:rPr>
        <w:t>Hoffmansthal</w:t>
      </w:r>
      <w:proofErr w:type="spellEnd"/>
      <w:r w:rsidRPr="00701441">
        <w:rPr>
          <w:rFonts w:ascii="Times New Roman" w:hAnsi="Times New Roman" w:cs="Times New Roman"/>
          <w:sz w:val="24"/>
          <w:szCs w:val="24"/>
        </w:rPr>
        <w:t xml:space="preserve"> and Edgar Julius Jung, </w:t>
      </w:r>
      <w:r>
        <w:rPr>
          <w:rFonts w:ascii="Times New Roman" w:hAnsi="Times New Roman" w:cs="Times New Roman"/>
          <w:sz w:val="24"/>
          <w:szCs w:val="24"/>
        </w:rPr>
        <w:t xml:space="preserve">it was actually popularized by historians after the Second World War as a category for understanding a younger cohort of interwar conservative intellectuals opposed to both Weimar democracy as well as the restoration of the Wilhelminian Monarchy.  Conservatism, these </w:t>
      </w:r>
      <w:r w:rsidR="0041063D">
        <w:rPr>
          <w:rFonts w:ascii="Times New Roman" w:hAnsi="Times New Roman" w:cs="Times New Roman"/>
          <w:sz w:val="24"/>
          <w:szCs w:val="24"/>
        </w:rPr>
        <w:t>intellectuals</w:t>
      </w:r>
      <w:r>
        <w:rPr>
          <w:rFonts w:ascii="Times New Roman" w:hAnsi="Times New Roman" w:cs="Times New Roman"/>
          <w:sz w:val="24"/>
          <w:szCs w:val="24"/>
        </w:rPr>
        <w:t xml:space="preserve"> argued, must go beyond the hitherto ill-fated attempt to preserve the values and institutions of the past against the onslaught of post-Enlightenment modernity; instead, the redemption of conservatism could only entail a revolutionary break with the past and present.  Ironically, the term “Conservative Revolution” was first promoted by Armin Mohler, a right-wing intellectual sympathetic to the ideas of these interwar conservatives who felt that their reputation had been unfairly tarnished by National Socialism.  In his 1950 book titled </w:t>
      </w:r>
      <w:r>
        <w:rPr>
          <w:rFonts w:ascii="Times New Roman" w:hAnsi="Times New Roman" w:cs="Times New Roman"/>
          <w:i/>
          <w:sz w:val="24"/>
          <w:szCs w:val="24"/>
        </w:rPr>
        <w:t xml:space="preserve">The Conservative Revolution in </w:t>
      </w:r>
      <w:r w:rsidRPr="00244436">
        <w:rPr>
          <w:rFonts w:ascii="Times New Roman" w:hAnsi="Times New Roman" w:cs="Times New Roman"/>
          <w:i/>
          <w:sz w:val="24"/>
          <w:szCs w:val="24"/>
        </w:rPr>
        <w:t>Germany</w:t>
      </w:r>
      <w:r>
        <w:rPr>
          <w:rFonts w:ascii="Times New Roman" w:hAnsi="Times New Roman" w:cs="Times New Roman"/>
          <w:sz w:val="24"/>
          <w:szCs w:val="24"/>
        </w:rPr>
        <w:t xml:space="preserve">, Mohler </w:t>
      </w:r>
      <w:r w:rsidRPr="00244436">
        <w:rPr>
          <w:rFonts w:ascii="Times New Roman" w:hAnsi="Times New Roman" w:cs="Times New Roman"/>
          <w:sz w:val="24"/>
          <w:szCs w:val="24"/>
        </w:rPr>
        <w:t>attempted</w:t>
      </w:r>
      <w:r>
        <w:rPr>
          <w:rFonts w:ascii="Times New Roman" w:hAnsi="Times New Roman" w:cs="Times New Roman"/>
          <w:sz w:val="24"/>
          <w:szCs w:val="24"/>
        </w:rPr>
        <w:t xml:space="preserve"> to distance the Conservative Revolution from National Socialism by arguing that they were the Trotskyites of National Socialism, having initially aligned with National Socialism but having then quickly reneged on that support during the 1930s.</w:t>
      </w:r>
      <w:r>
        <w:rPr>
          <w:rStyle w:val="FootnoteReference"/>
          <w:rFonts w:ascii="Times New Roman" w:hAnsi="Times New Roman" w:cs="Times New Roman"/>
          <w:sz w:val="24"/>
          <w:szCs w:val="24"/>
        </w:rPr>
        <w:footnoteReference w:id="90"/>
      </w:r>
      <w:r>
        <w:rPr>
          <w:rFonts w:ascii="Times New Roman" w:hAnsi="Times New Roman" w:cs="Times New Roman"/>
          <w:sz w:val="24"/>
          <w:szCs w:val="24"/>
        </w:rPr>
        <w:t xml:space="preserve">  This apologetic account of the Conservative Revolution has, of course, been significantly revised.  Most importantly, historians have illustrated the </w:t>
      </w:r>
      <w:r>
        <w:rPr>
          <w:rFonts w:ascii="Times New Roman" w:hAnsi="Times New Roman" w:cs="Times New Roman"/>
          <w:sz w:val="24"/>
          <w:szCs w:val="24"/>
        </w:rPr>
        <w:lastRenderedPageBreak/>
        <w:t>collaborative connection between the Conservative Revolution and National Socialism.  Hans Mommsen pointed out that their rejection of parliamentary democracy was not only a feature of their anti-Weimar activism but also a source of their positive attraction to Hitler who fulfilled their desire for a post-party manifestation of politics.</w:t>
      </w:r>
      <w:r>
        <w:rPr>
          <w:rStyle w:val="FootnoteReference"/>
          <w:rFonts w:ascii="Times New Roman" w:hAnsi="Times New Roman" w:cs="Times New Roman"/>
          <w:sz w:val="24"/>
          <w:szCs w:val="24"/>
        </w:rPr>
        <w:footnoteReference w:id="91"/>
      </w:r>
      <w:r>
        <w:rPr>
          <w:rFonts w:ascii="Times New Roman" w:hAnsi="Times New Roman" w:cs="Times New Roman"/>
          <w:sz w:val="24"/>
          <w:szCs w:val="24"/>
        </w:rPr>
        <w:t xml:space="preserve">  Other historians have illustrated that their alleged disillusionment with National Socialism was less critical than postwar apologias suggested - most Conservative Revolutionaries accommodated and even supported the Nazi regime to various degrees.  Furthermore, their ideas had an important </w:t>
      </w:r>
      <w:r w:rsidR="00083762">
        <w:rPr>
          <w:rFonts w:ascii="Times New Roman" w:hAnsi="Times New Roman" w:cs="Times New Roman"/>
          <w:sz w:val="24"/>
          <w:szCs w:val="24"/>
        </w:rPr>
        <w:t>impact</w:t>
      </w:r>
      <w:r>
        <w:rPr>
          <w:rFonts w:ascii="Times New Roman" w:hAnsi="Times New Roman" w:cs="Times New Roman"/>
          <w:sz w:val="24"/>
          <w:szCs w:val="24"/>
        </w:rPr>
        <w:t xml:space="preserve"> having influenced leading National Socialists such as Joseph Goebbels, Heinrich Himmler, and </w:t>
      </w:r>
      <w:r w:rsidRPr="006A518F">
        <w:rPr>
          <w:rFonts w:ascii="Times New Roman" w:hAnsi="Times New Roman" w:cs="Times New Roman"/>
          <w:sz w:val="24"/>
          <w:szCs w:val="24"/>
        </w:rPr>
        <w:t xml:space="preserve">Walter </w:t>
      </w:r>
      <w:proofErr w:type="spellStart"/>
      <w:r w:rsidRPr="006A518F">
        <w:rPr>
          <w:rFonts w:ascii="Times New Roman" w:hAnsi="Times New Roman" w:cs="Times New Roman"/>
          <w:color w:val="222222"/>
          <w:sz w:val="24"/>
          <w:szCs w:val="24"/>
          <w:shd w:val="clear" w:color="auto" w:fill="FFFFFF"/>
        </w:rPr>
        <w:t>Darré</w:t>
      </w:r>
      <w:proofErr w:type="spellEnd"/>
      <w:r w:rsidRPr="006A518F">
        <w:rPr>
          <w:rFonts w:ascii="Times New Roman" w:hAnsi="Times New Roman" w:cs="Times New Roman"/>
          <w:sz w:val="24"/>
          <w:szCs w:val="24"/>
        </w:rPr>
        <w:t>.</w:t>
      </w:r>
      <w:r>
        <w:rPr>
          <w:rStyle w:val="FootnoteReference"/>
          <w:rFonts w:ascii="Times New Roman" w:hAnsi="Times New Roman" w:cs="Times New Roman"/>
          <w:sz w:val="24"/>
          <w:szCs w:val="24"/>
        </w:rPr>
        <w:footnoteReference w:id="92"/>
      </w:r>
      <w:r>
        <w:rPr>
          <w:rFonts w:ascii="Times New Roman" w:hAnsi="Times New Roman" w:cs="Times New Roman"/>
          <w:sz w:val="24"/>
          <w:szCs w:val="24"/>
        </w:rPr>
        <w:t xml:space="preserve">  In fact, some historians such as Stefan Breuer have even pushed back against the term “Conservative Revolution” precisely because it masks the essential affinities and entanglements between </w:t>
      </w:r>
      <w:r>
        <w:rPr>
          <w:rFonts w:ascii="Times New Roman" w:hAnsi="Times New Roman" w:cs="Times New Roman"/>
          <w:sz w:val="24"/>
          <w:szCs w:val="24"/>
        </w:rPr>
        <w:lastRenderedPageBreak/>
        <w:t>these conservatives and National Socialism.</w:t>
      </w:r>
      <w:r>
        <w:rPr>
          <w:rStyle w:val="FootnoteReference"/>
          <w:rFonts w:ascii="Times New Roman" w:hAnsi="Times New Roman" w:cs="Times New Roman"/>
          <w:sz w:val="24"/>
          <w:szCs w:val="24"/>
        </w:rPr>
        <w:footnoteReference w:id="93"/>
      </w:r>
      <w:r>
        <w:rPr>
          <w:rFonts w:ascii="Times New Roman" w:hAnsi="Times New Roman" w:cs="Times New Roman"/>
          <w:sz w:val="24"/>
          <w:szCs w:val="24"/>
        </w:rPr>
        <w:t xml:space="preserve">  This chapter contributes to this corrective historiographical trend with the story of Giselher Wirsing, Carl Schmitt, and the so-called </w:t>
      </w:r>
      <w:r>
        <w:rPr>
          <w:rFonts w:ascii="Times New Roman" w:hAnsi="Times New Roman" w:cs="Times New Roman"/>
          <w:i/>
          <w:sz w:val="24"/>
          <w:szCs w:val="24"/>
        </w:rPr>
        <w:t>Tat-Kreis</w:t>
      </w:r>
      <w:r>
        <w:rPr>
          <w:rFonts w:ascii="Times New Roman" w:hAnsi="Times New Roman" w:cs="Times New Roman"/>
          <w:sz w:val="24"/>
          <w:szCs w:val="24"/>
        </w:rPr>
        <w:t>, a network of Conservative Revolutionaries who began developing the Europe-concept during the Conservative Revolution and ultimately obtained high-ranking positions</w:t>
      </w:r>
      <w:r w:rsidR="00E800AB">
        <w:rPr>
          <w:rFonts w:ascii="Times New Roman" w:hAnsi="Times New Roman" w:cs="Times New Roman"/>
          <w:sz w:val="24"/>
          <w:szCs w:val="24"/>
        </w:rPr>
        <w:t xml:space="preserve"> within the Nazi propaganda apparatus</w:t>
      </w:r>
      <w:r>
        <w:rPr>
          <w:rFonts w:ascii="Times New Roman" w:hAnsi="Times New Roman" w:cs="Times New Roman"/>
          <w:sz w:val="24"/>
          <w:szCs w:val="24"/>
        </w:rPr>
        <w:t xml:space="preserve"> from which to disseminate their ideas about Europe</w:t>
      </w:r>
      <w:r w:rsidR="00E800AB">
        <w:rPr>
          <w:rFonts w:ascii="Times New Roman" w:hAnsi="Times New Roman" w:cs="Times New Roman"/>
          <w:sz w:val="24"/>
          <w:szCs w:val="24"/>
        </w:rPr>
        <w:t>.</w:t>
      </w:r>
    </w:p>
    <w:p w14:paraId="644FFA37" w14:textId="286A520E" w:rsidR="004A49C7" w:rsidRPr="00921787" w:rsidRDefault="004A49C7" w:rsidP="004A49C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Understanding the roots of the conservative Europe-concept in the Conservative Revolution is important for a number of reasons.  First, this chapter underscores the argument made by Fritz Stern and </w:t>
      </w:r>
      <w:proofErr w:type="spellStart"/>
      <w:r>
        <w:rPr>
          <w:rFonts w:ascii="Times New Roman" w:hAnsi="Times New Roman" w:cs="Times New Roman"/>
          <w:sz w:val="24"/>
          <w:szCs w:val="24"/>
        </w:rPr>
        <w:t>Jost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Hermand</w:t>
      </w:r>
      <w:proofErr w:type="spellEnd"/>
      <w:r>
        <w:rPr>
          <w:rFonts w:ascii="Times New Roman" w:hAnsi="Times New Roman" w:cs="Times New Roman"/>
          <w:sz w:val="24"/>
          <w:szCs w:val="24"/>
        </w:rPr>
        <w:t xml:space="preserve"> that the most important convergence between the Conservative Revolution and National Socialism was the long-standing German utopia of a </w:t>
      </w:r>
      <w:r w:rsidRPr="00EC585D">
        <w:rPr>
          <w:rFonts w:ascii="Times New Roman" w:hAnsi="Times New Roman" w:cs="Times New Roman"/>
          <w:sz w:val="24"/>
          <w:szCs w:val="24"/>
        </w:rPr>
        <w:t>vö</w:t>
      </w:r>
      <w:r>
        <w:rPr>
          <w:rFonts w:ascii="Times New Roman" w:hAnsi="Times New Roman" w:cs="Times New Roman"/>
          <w:sz w:val="24"/>
          <w:szCs w:val="24"/>
        </w:rPr>
        <w:t xml:space="preserve">lkisch revolution that could unite the German </w:t>
      </w:r>
      <w:r>
        <w:rPr>
          <w:rFonts w:ascii="Times New Roman" w:hAnsi="Times New Roman" w:cs="Times New Roman"/>
          <w:i/>
          <w:sz w:val="24"/>
          <w:szCs w:val="24"/>
        </w:rPr>
        <w:t>Volksgemeinschaft</w:t>
      </w:r>
      <w:r>
        <w:rPr>
          <w:rFonts w:ascii="Times New Roman" w:hAnsi="Times New Roman" w:cs="Times New Roman"/>
          <w:sz w:val="24"/>
          <w:szCs w:val="24"/>
        </w:rPr>
        <w:t xml:space="preserve"> against its perceived liberal and Marxist opponents, especially the Jews.</w:t>
      </w:r>
      <w:r>
        <w:rPr>
          <w:rStyle w:val="FootnoteReference"/>
          <w:rFonts w:ascii="Times New Roman" w:hAnsi="Times New Roman" w:cs="Times New Roman"/>
          <w:sz w:val="24"/>
          <w:szCs w:val="24"/>
        </w:rPr>
        <w:footnoteReference w:id="94"/>
      </w:r>
      <w:r>
        <w:rPr>
          <w:rFonts w:ascii="Times New Roman" w:hAnsi="Times New Roman" w:cs="Times New Roman"/>
          <w:sz w:val="24"/>
          <w:szCs w:val="24"/>
        </w:rPr>
        <w:t xml:space="preserve">  This chapter will illustrate that the </w:t>
      </w:r>
      <w:r>
        <w:rPr>
          <w:rFonts w:ascii="Times New Roman" w:hAnsi="Times New Roman" w:cs="Times New Roman"/>
          <w:sz w:val="24"/>
          <w:szCs w:val="24"/>
        </w:rPr>
        <w:lastRenderedPageBreak/>
        <w:t xml:space="preserve">Europe-concept was a reinvention of the Conservative Revolutionary völkisch utopia which juxtaposed liberalism and Marxism against a conservative European revolution.  Second, as Jeffrey </w:t>
      </w:r>
      <w:proofErr w:type="spellStart"/>
      <w:r>
        <w:rPr>
          <w:rFonts w:ascii="Times New Roman" w:hAnsi="Times New Roman" w:cs="Times New Roman"/>
          <w:sz w:val="24"/>
          <w:szCs w:val="24"/>
        </w:rPr>
        <w:t>Herf</w:t>
      </w:r>
      <w:proofErr w:type="spellEnd"/>
      <w:r>
        <w:rPr>
          <w:rFonts w:ascii="Times New Roman" w:hAnsi="Times New Roman" w:cs="Times New Roman"/>
          <w:sz w:val="24"/>
          <w:szCs w:val="24"/>
        </w:rPr>
        <w:t xml:space="preserve"> has argued, the Conservative Revolution is best understood as a combination of reactionary and modernist political impulses, a point that is essential for understanding the Europe-concept and its capacity to evolve and maintain relevance in the changing circumstances of dictatorship, war, and defeat.  Finally, while many historians have focused on the Eastern Front as the impetus for Nazi Europe-propaganda, this chapter will show that Nazi Europeanists had already implemented the Europe-concept into their narratives before the Second World War had begun and subsequently expanded their project in the spring of 1940 after the fall of France.  This is important, because although the war with Soviet Communism was integral to the growth of the Europe-concept in Nazi propaganda, the original catalyst was the encounter with the Western democracies and, by extension, liberal democracy.  The members of the Tat-Kreis, like many other Conservative Revolutionaries such as the National-</w:t>
      </w:r>
      <w:r w:rsidR="009861D5">
        <w:rPr>
          <w:rFonts w:ascii="Times New Roman" w:hAnsi="Times New Roman" w:cs="Times New Roman"/>
          <w:sz w:val="24"/>
          <w:szCs w:val="24"/>
        </w:rPr>
        <w:t>Bolshevist</w:t>
      </w:r>
      <w:r>
        <w:rPr>
          <w:rFonts w:ascii="Times New Roman" w:hAnsi="Times New Roman" w:cs="Times New Roman"/>
          <w:sz w:val="24"/>
          <w:szCs w:val="24"/>
        </w:rPr>
        <w:t>s, were predominantly concerned with confronting Western liberalism which it perceived as the originator of Marxism and therefore greatest threat to the Conservative Revolution.  It is important to understand that the Europe-concept grew out of this engagement with liberal modernity.</w:t>
      </w:r>
    </w:p>
    <w:p w14:paraId="6B3F0697" w14:textId="77777777" w:rsidR="004A49C7" w:rsidRPr="009174EE" w:rsidRDefault="004A49C7" w:rsidP="009174EE">
      <w:pPr>
        <w:spacing w:line="240" w:lineRule="auto"/>
        <w:contextualSpacing/>
        <w:rPr>
          <w:rFonts w:ascii="Times New Roman" w:hAnsi="Times New Roman" w:cs="Times New Roman"/>
          <w:bCs/>
          <w:sz w:val="24"/>
          <w:szCs w:val="24"/>
          <w:u w:val="single"/>
        </w:rPr>
      </w:pPr>
      <w:r w:rsidRPr="009174EE">
        <w:rPr>
          <w:rFonts w:ascii="Times New Roman" w:hAnsi="Times New Roman" w:cs="Times New Roman"/>
          <w:bCs/>
          <w:sz w:val="24"/>
          <w:szCs w:val="24"/>
          <w:u w:val="single"/>
        </w:rPr>
        <w:t>Giselher Wirsing</w:t>
      </w:r>
    </w:p>
    <w:p w14:paraId="6BECBD4C" w14:textId="77777777" w:rsidR="004A49C7" w:rsidRPr="003A7AE6" w:rsidRDefault="004A49C7" w:rsidP="004A49C7">
      <w:pPr>
        <w:spacing w:line="240" w:lineRule="auto"/>
        <w:contextualSpacing/>
        <w:jc w:val="center"/>
        <w:rPr>
          <w:rFonts w:ascii="Times New Roman" w:hAnsi="Times New Roman" w:cs="Times New Roman"/>
          <w:b/>
          <w:sz w:val="24"/>
          <w:szCs w:val="24"/>
        </w:rPr>
      </w:pPr>
    </w:p>
    <w:p w14:paraId="742702EB" w14:textId="38A32EA7" w:rsidR="004A49C7" w:rsidRPr="003A7AE6"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lastRenderedPageBreak/>
        <w:t xml:space="preserve">Because he did not collect his life documents in a personal archival holding, Giselher Wirsing’s early life is especially difficult to trace.  Unlike the postwar years, for which one can utilize documents from the archival holdings of his close friends and colleagues, the documentary evidence </w:t>
      </w:r>
      <w:r>
        <w:rPr>
          <w:rFonts w:ascii="Times New Roman" w:hAnsi="Times New Roman" w:cs="Times New Roman"/>
          <w:sz w:val="24"/>
          <w:szCs w:val="24"/>
        </w:rPr>
        <w:t xml:space="preserve">for the interwar period </w:t>
      </w:r>
      <w:r w:rsidRPr="005F1C5B">
        <w:rPr>
          <w:rFonts w:ascii="Times New Roman" w:hAnsi="Times New Roman" w:cs="Times New Roman"/>
          <w:sz w:val="24"/>
          <w:szCs w:val="24"/>
        </w:rPr>
        <w:t xml:space="preserve">is extremely scattered.  This is part of the reason why, despite his </w:t>
      </w:r>
      <w:r>
        <w:rPr>
          <w:rFonts w:ascii="Times New Roman" w:hAnsi="Times New Roman" w:cs="Times New Roman"/>
          <w:sz w:val="24"/>
          <w:szCs w:val="24"/>
        </w:rPr>
        <w:t>high-ranking position as a Nazi propagandist as well as</w:t>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his </w:t>
      </w:r>
      <w:r w:rsidRPr="005F1C5B">
        <w:rPr>
          <w:rFonts w:ascii="Times New Roman" w:hAnsi="Times New Roman" w:cs="Times New Roman"/>
          <w:sz w:val="24"/>
          <w:szCs w:val="24"/>
        </w:rPr>
        <w:t>postwar reputation, there nevertheless exists very l</w:t>
      </w:r>
      <w:r>
        <w:rPr>
          <w:rFonts w:ascii="Times New Roman" w:hAnsi="Times New Roman" w:cs="Times New Roman"/>
          <w:sz w:val="24"/>
          <w:szCs w:val="24"/>
        </w:rPr>
        <w:t>ittle biographical literature on</w:t>
      </w:r>
      <w:r w:rsidRPr="005F1C5B">
        <w:rPr>
          <w:rFonts w:ascii="Times New Roman" w:hAnsi="Times New Roman" w:cs="Times New Roman"/>
          <w:sz w:val="24"/>
          <w:szCs w:val="24"/>
        </w:rPr>
        <w:t xml:space="preserve"> Wirsing even in the German language.</w:t>
      </w:r>
      <w:r w:rsidRPr="005F1C5B">
        <w:rPr>
          <w:rStyle w:val="FootnoteReference"/>
          <w:rFonts w:ascii="Times New Roman" w:hAnsi="Times New Roman" w:cs="Times New Roman"/>
          <w:sz w:val="24"/>
          <w:szCs w:val="24"/>
        </w:rPr>
        <w:footnoteReference w:id="95"/>
      </w:r>
      <w:r w:rsidRPr="005F1C5B">
        <w:rPr>
          <w:rFonts w:ascii="Times New Roman" w:hAnsi="Times New Roman" w:cs="Times New Roman"/>
          <w:sz w:val="24"/>
          <w:szCs w:val="24"/>
        </w:rPr>
        <w:t xml:space="preserve">  Piecing together his early life, then, necessarily </w:t>
      </w:r>
      <w:r>
        <w:rPr>
          <w:rFonts w:ascii="Times New Roman" w:hAnsi="Times New Roman" w:cs="Times New Roman"/>
          <w:sz w:val="24"/>
          <w:szCs w:val="24"/>
        </w:rPr>
        <w:t xml:space="preserve">depends on a plethora of sources.  The primary documents drawn upon in </w:t>
      </w:r>
      <w:r w:rsidR="004E69BD">
        <w:rPr>
          <w:rFonts w:ascii="Times New Roman" w:hAnsi="Times New Roman" w:cs="Times New Roman"/>
          <w:sz w:val="24"/>
          <w:szCs w:val="24"/>
        </w:rPr>
        <w:t>t</w:t>
      </w:r>
      <w:r>
        <w:rPr>
          <w:rFonts w:ascii="Times New Roman" w:hAnsi="Times New Roman" w:cs="Times New Roman"/>
          <w:sz w:val="24"/>
          <w:szCs w:val="24"/>
        </w:rPr>
        <w:t xml:space="preserve">his chapter consist </w:t>
      </w: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1)</w:t>
      </w:r>
      <w:r w:rsidRPr="005F1C5B">
        <w:rPr>
          <w:rFonts w:ascii="Times New Roman" w:hAnsi="Times New Roman" w:cs="Times New Roman"/>
          <w:sz w:val="24"/>
          <w:szCs w:val="24"/>
        </w:rPr>
        <w:t xml:space="preserve"> a collection of archival documents for the Eugen</w:t>
      </w:r>
      <w:r>
        <w:rPr>
          <w:rFonts w:ascii="Times New Roman" w:hAnsi="Times New Roman" w:cs="Times New Roman"/>
          <w:sz w:val="24"/>
          <w:szCs w:val="24"/>
        </w:rPr>
        <w:t xml:space="preserve"> </w:t>
      </w:r>
      <w:proofErr w:type="spellStart"/>
      <w:r w:rsidRPr="005F1C5B">
        <w:rPr>
          <w:rFonts w:ascii="Times New Roman" w:hAnsi="Times New Roman" w:cs="Times New Roman"/>
          <w:sz w:val="24"/>
          <w:szCs w:val="24"/>
        </w:rPr>
        <w:t>Diederichs</w:t>
      </w:r>
      <w:proofErr w:type="spellEnd"/>
      <w:r w:rsidRPr="005F1C5B">
        <w:rPr>
          <w:rFonts w:ascii="Times New Roman" w:hAnsi="Times New Roman" w:cs="Times New Roman"/>
          <w:sz w:val="24"/>
          <w:szCs w:val="24"/>
        </w:rPr>
        <w:t xml:space="preserve"> publishing house (which employed him during and after the war).  These documents, many of them written by Wirsing, close associates, and family members, range from in-house publishing memos to</w:t>
      </w:r>
      <w:r>
        <w:rPr>
          <w:rFonts w:ascii="Times New Roman" w:hAnsi="Times New Roman" w:cs="Times New Roman"/>
          <w:sz w:val="24"/>
          <w:szCs w:val="24"/>
        </w:rPr>
        <w:t xml:space="preserve"> postwar </w:t>
      </w:r>
      <w:r w:rsidRPr="005F1C5B">
        <w:rPr>
          <w:rFonts w:ascii="Times New Roman" w:hAnsi="Times New Roman" w:cs="Times New Roman"/>
          <w:sz w:val="24"/>
          <w:szCs w:val="24"/>
        </w:rPr>
        <w:t>character-testimonials to even an autobiographical sketch by Wirsing himself.</w:t>
      </w:r>
      <w:r w:rsidRPr="005F1C5B">
        <w:rPr>
          <w:rStyle w:val="FootnoteReference"/>
          <w:rFonts w:ascii="Times New Roman" w:hAnsi="Times New Roman" w:cs="Times New Roman"/>
          <w:sz w:val="24"/>
          <w:szCs w:val="24"/>
        </w:rPr>
        <w:footnoteReference w:id="96"/>
      </w:r>
      <w:r w:rsidRPr="005F1C5B">
        <w:rPr>
          <w:rFonts w:ascii="Times New Roman" w:hAnsi="Times New Roman" w:cs="Times New Roman"/>
          <w:sz w:val="24"/>
          <w:szCs w:val="24"/>
        </w:rPr>
        <w:t xml:space="preserve">  </w:t>
      </w:r>
      <w:r>
        <w:rPr>
          <w:rFonts w:ascii="Times New Roman" w:hAnsi="Times New Roman" w:cs="Times New Roman"/>
          <w:sz w:val="24"/>
          <w:szCs w:val="24"/>
        </w:rPr>
        <w:t>2) T</w:t>
      </w:r>
      <w:r w:rsidRPr="005F1C5B">
        <w:rPr>
          <w:rFonts w:ascii="Times New Roman" w:hAnsi="Times New Roman" w:cs="Times New Roman"/>
          <w:sz w:val="24"/>
          <w:szCs w:val="24"/>
        </w:rPr>
        <w:t>he records of the United States Central Intelligence Agency contain an entire folder with hundreds of documents on Wirsing, whom they followed quite closely after the Second World War.  U</w:t>
      </w:r>
      <w:r w:rsidR="00C917CA">
        <w:rPr>
          <w:rFonts w:ascii="Times New Roman" w:hAnsi="Times New Roman" w:cs="Times New Roman"/>
          <w:sz w:val="24"/>
          <w:szCs w:val="24"/>
        </w:rPr>
        <w:t>.</w:t>
      </w:r>
      <w:r w:rsidRPr="005F1C5B">
        <w:rPr>
          <w:rFonts w:ascii="Times New Roman" w:hAnsi="Times New Roman" w:cs="Times New Roman"/>
          <w:sz w:val="24"/>
          <w:szCs w:val="24"/>
        </w:rPr>
        <w:t>S</w:t>
      </w:r>
      <w:r w:rsidR="00C917CA">
        <w:rPr>
          <w:rFonts w:ascii="Times New Roman" w:hAnsi="Times New Roman" w:cs="Times New Roman"/>
          <w:sz w:val="24"/>
          <w:szCs w:val="24"/>
        </w:rPr>
        <w:t>.</w:t>
      </w:r>
      <w:r w:rsidRPr="005F1C5B">
        <w:rPr>
          <w:rFonts w:ascii="Times New Roman" w:hAnsi="Times New Roman" w:cs="Times New Roman"/>
          <w:sz w:val="24"/>
          <w:szCs w:val="24"/>
        </w:rPr>
        <w:t xml:space="preserve"> intelligence services interviewed Wirsing multiple times, even as late as 1965, </w:t>
      </w:r>
      <w:r w:rsidRPr="005F1C5B">
        <w:rPr>
          <w:rFonts w:ascii="Times New Roman" w:hAnsi="Times New Roman" w:cs="Times New Roman"/>
          <w:sz w:val="24"/>
          <w:szCs w:val="24"/>
        </w:rPr>
        <w:lastRenderedPageBreak/>
        <w:t>and even temporarily employed him</w:t>
      </w:r>
      <w:r>
        <w:rPr>
          <w:rFonts w:ascii="Times New Roman" w:hAnsi="Times New Roman" w:cs="Times New Roman"/>
          <w:sz w:val="24"/>
          <w:szCs w:val="24"/>
        </w:rPr>
        <w:t xml:space="preserve"> </w:t>
      </w:r>
      <w:r w:rsidRPr="005F1C5B">
        <w:rPr>
          <w:rFonts w:ascii="Times New Roman" w:hAnsi="Times New Roman" w:cs="Times New Roman"/>
          <w:sz w:val="24"/>
          <w:szCs w:val="24"/>
        </w:rPr>
        <w:t>in the immediate aftermath of the war.</w:t>
      </w:r>
      <w:r w:rsidRPr="005F1C5B">
        <w:rPr>
          <w:rStyle w:val="FootnoteReference"/>
          <w:rFonts w:ascii="Times New Roman" w:hAnsi="Times New Roman" w:cs="Times New Roman"/>
          <w:sz w:val="24"/>
          <w:szCs w:val="24"/>
        </w:rPr>
        <w:footnoteReference w:id="97"/>
      </w:r>
      <w:r w:rsidRPr="005F1C5B">
        <w:rPr>
          <w:rFonts w:ascii="Times New Roman" w:hAnsi="Times New Roman" w:cs="Times New Roman"/>
          <w:sz w:val="24"/>
          <w:szCs w:val="24"/>
        </w:rPr>
        <w:t xml:space="preserve">  Finally,</w:t>
      </w:r>
      <w:r>
        <w:rPr>
          <w:rFonts w:ascii="Times New Roman" w:hAnsi="Times New Roman" w:cs="Times New Roman"/>
          <w:sz w:val="24"/>
          <w:szCs w:val="24"/>
        </w:rPr>
        <w:t xml:space="preserve"> 3)</w:t>
      </w:r>
      <w:r w:rsidRPr="005F1C5B">
        <w:rPr>
          <w:rFonts w:ascii="Times New Roman" w:hAnsi="Times New Roman" w:cs="Times New Roman"/>
          <w:sz w:val="24"/>
          <w:szCs w:val="24"/>
        </w:rPr>
        <w:t xml:space="preserve"> Carl Schmitt’s archived correspondences contain dozens of letters between the two conservative thinkers.</w:t>
      </w:r>
      <w:r w:rsidRPr="005F1C5B">
        <w:rPr>
          <w:rStyle w:val="FootnoteReference"/>
          <w:rFonts w:ascii="Times New Roman" w:hAnsi="Times New Roman" w:cs="Times New Roman"/>
          <w:sz w:val="24"/>
          <w:szCs w:val="24"/>
        </w:rPr>
        <w:footnoteReference w:id="98"/>
      </w:r>
      <w:r w:rsidRPr="005F1C5B">
        <w:rPr>
          <w:rFonts w:ascii="Times New Roman" w:hAnsi="Times New Roman" w:cs="Times New Roman"/>
          <w:sz w:val="24"/>
          <w:szCs w:val="24"/>
        </w:rPr>
        <w:t xml:space="preserve">  These sources together provide helpful biographical insight into Wirsing’s early life and </w:t>
      </w:r>
      <w:r>
        <w:rPr>
          <w:rFonts w:ascii="Times New Roman" w:hAnsi="Times New Roman" w:cs="Times New Roman"/>
          <w:sz w:val="24"/>
          <w:szCs w:val="24"/>
        </w:rPr>
        <w:t>the</w:t>
      </w:r>
      <w:r w:rsidRPr="005F1C5B">
        <w:rPr>
          <w:rFonts w:ascii="Times New Roman" w:hAnsi="Times New Roman" w:cs="Times New Roman"/>
          <w:sz w:val="24"/>
          <w:szCs w:val="24"/>
        </w:rPr>
        <w:t xml:space="preserve"> earliest articulations of </w:t>
      </w:r>
      <w:r>
        <w:rPr>
          <w:rFonts w:ascii="Times New Roman" w:hAnsi="Times New Roman" w:cs="Times New Roman"/>
          <w:sz w:val="24"/>
          <w:szCs w:val="24"/>
        </w:rPr>
        <w:t>his Europe-concept</w:t>
      </w:r>
      <w:r w:rsidRPr="005F1C5B">
        <w:rPr>
          <w:rFonts w:ascii="Times New Roman" w:hAnsi="Times New Roman" w:cs="Times New Roman"/>
          <w:sz w:val="24"/>
          <w:szCs w:val="24"/>
        </w:rPr>
        <w:t>.</w:t>
      </w:r>
    </w:p>
    <w:p w14:paraId="17A7EA62" w14:textId="4680F678"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Giselher Wirsing was</w:t>
      </w:r>
      <w:r>
        <w:rPr>
          <w:rFonts w:ascii="Times New Roman" w:hAnsi="Times New Roman" w:cs="Times New Roman"/>
          <w:sz w:val="24"/>
          <w:szCs w:val="24"/>
        </w:rPr>
        <w:t xml:space="preserve"> born</w:t>
      </w:r>
      <w:r w:rsidRPr="005F1C5B">
        <w:rPr>
          <w:rFonts w:ascii="Times New Roman" w:hAnsi="Times New Roman" w:cs="Times New Roman"/>
          <w:sz w:val="24"/>
          <w:szCs w:val="24"/>
        </w:rPr>
        <w:t xml:space="preserve"> in 1907 in the Bavarian city Schweinfurt, Germany to a wealthy business family.</w:t>
      </w:r>
      <w:r w:rsidRPr="005F1C5B">
        <w:rPr>
          <w:rStyle w:val="FootnoteReference"/>
          <w:rFonts w:ascii="Times New Roman" w:hAnsi="Times New Roman" w:cs="Times New Roman"/>
          <w:sz w:val="24"/>
          <w:szCs w:val="24"/>
        </w:rPr>
        <w:footnoteReference w:id="99"/>
      </w:r>
      <w:r w:rsidRPr="005F1C5B">
        <w:rPr>
          <w:rFonts w:ascii="Times New Roman" w:hAnsi="Times New Roman" w:cs="Times New Roman"/>
          <w:sz w:val="24"/>
          <w:szCs w:val="24"/>
        </w:rPr>
        <w:t xml:space="preserve">  </w:t>
      </w:r>
      <w:r>
        <w:rPr>
          <w:rFonts w:ascii="Times New Roman" w:hAnsi="Times New Roman" w:cs="Times New Roman"/>
          <w:sz w:val="24"/>
          <w:szCs w:val="24"/>
        </w:rPr>
        <w:t>He traded hi</w:t>
      </w:r>
      <w:r w:rsidRPr="005F1C5B">
        <w:rPr>
          <w:rFonts w:ascii="Times New Roman" w:hAnsi="Times New Roman" w:cs="Times New Roman"/>
          <w:sz w:val="24"/>
          <w:szCs w:val="24"/>
        </w:rPr>
        <w:t>s birth-name, “Max Emanuel,” for the more nationalistic “Giselhe</w:t>
      </w:r>
      <w:r>
        <w:rPr>
          <w:rFonts w:ascii="Times New Roman" w:hAnsi="Times New Roman" w:cs="Times New Roman"/>
          <w:sz w:val="24"/>
          <w:szCs w:val="24"/>
        </w:rPr>
        <w:t xml:space="preserve">r” while a </w:t>
      </w:r>
      <w:r w:rsidR="00D75D8D">
        <w:rPr>
          <w:rFonts w:ascii="Times New Roman" w:hAnsi="Times New Roman" w:cs="Times New Roman"/>
          <w:sz w:val="24"/>
          <w:szCs w:val="24"/>
        </w:rPr>
        <w:t>u</w:t>
      </w:r>
      <w:r>
        <w:rPr>
          <w:rFonts w:ascii="Times New Roman" w:hAnsi="Times New Roman" w:cs="Times New Roman"/>
          <w:sz w:val="24"/>
          <w:szCs w:val="24"/>
        </w:rPr>
        <w:t xml:space="preserve">niversity student in the interwar years.  </w:t>
      </w:r>
      <w:r w:rsidRPr="005F1C5B">
        <w:rPr>
          <w:rFonts w:ascii="Times New Roman" w:hAnsi="Times New Roman" w:cs="Times New Roman"/>
          <w:sz w:val="24"/>
          <w:szCs w:val="24"/>
        </w:rPr>
        <w:t xml:space="preserve">While still attending </w:t>
      </w:r>
      <w:r w:rsidRPr="005F1C5B">
        <w:rPr>
          <w:rFonts w:ascii="Times New Roman" w:hAnsi="Times New Roman" w:cs="Times New Roman"/>
          <w:i/>
          <w:sz w:val="24"/>
          <w:szCs w:val="24"/>
        </w:rPr>
        <w:t xml:space="preserve">Gymnasium </w:t>
      </w:r>
      <w:r w:rsidRPr="005F1C5B">
        <w:rPr>
          <w:rFonts w:ascii="Times New Roman" w:hAnsi="Times New Roman" w:cs="Times New Roman"/>
          <w:sz w:val="24"/>
          <w:szCs w:val="24"/>
        </w:rPr>
        <w:t>(high school) he briefly joined the Freikorps Oberland, and was entrenched in a culture of nationalistic opposition to the Weimar Republic, parliamentary democracy, capitalism, Communism, Jews, and the Treaty of Versailles – all</w:t>
      </w:r>
      <w:r>
        <w:rPr>
          <w:rFonts w:ascii="Times New Roman" w:hAnsi="Times New Roman" w:cs="Times New Roman"/>
          <w:sz w:val="24"/>
          <w:szCs w:val="24"/>
        </w:rPr>
        <w:t xml:space="preserve"> of which were</w:t>
      </w:r>
      <w:r w:rsidRPr="005F1C5B">
        <w:rPr>
          <w:rFonts w:ascii="Times New Roman" w:hAnsi="Times New Roman" w:cs="Times New Roman"/>
          <w:sz w:val="24"/>
          <w:szCs w:val="24"/>
        </w:rPr>
        <w:t xml:space="preserve"> </w:t>
      </w:r>
      <w:r>
        <w:rPr>
          <w:rFonts w:ascii="Times New Roman" w:hAnsi="Times New Roman" w:cs="Times New Roman"/>
          <w:sz w:val="24"/>
          <w:szCs w:val="24"/>
        </w:rPr>
        <w:t>opinions</w:t>
      </w:r>
      <w:r w:rsidRPr="005F1C5B">
        <w:rPr>
          <w:rFonts w:ascii="Times New Roman" w:hAnsi="Times New Roman" w:cs="Times New Roman"/>
          <w:sz w:val="24"/>
          <w:szCs w:val="24"/>
        </w:rPr>
        <w:t xml:space="preserve"> which, according to an interview with the American Consul in Stuttgart decades </w:t>
      </w:r>
      <w:r w:rsidRPr="005F1C5B">
        <w:rPr>
          <w:rFonts w:ascii="Times New Roman" w:hAnsi="Times New Roman" w:cs="Times New Roman"/>
          <w:sz w:val="24"/>
          <w:szCs w:val="24"/>
        </w:rPr>
        <w:lastRenderedPageBreak/>
        <w:t>after the Second World War, Wirsing originally received from his father in his youth.</w:t>
      </w:r>
      <w:r w:rsidRPr="005F1C5B">
        <w:rPr>
          <w:rStyle w:val="FootnoteReference"/>
          <w:rFonts w:ascii="Times New Roman" w:hAnsi="Times New Roman" w:cs="Times New Roman"/>
          <w:sz w:val="24"/>
          <w:szCs w:val="24"/>
        </w:rPr>
        <w:footnoteReference w:id="100"/>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Wirsing was, from a young age, an avid reader and, in his own admission to an American intelligence interrogator in 1946, deeply attracted to the political vision of radical conservative thinkers such as Oswald Spengler.  As the interrogator reported: </w:t>
      </w:r>
    </w:p>
    <w:p w14:paraId="1FD77291" w14:textId="554DFE71" w:rsidR="004A49C7" w:rsidRPr="005F1C5B" w:rsidRDefault="004A49C7" w:rsidP="004A49C7">
      <w:pPr>
        <w:ind w:left="720"/>
        <w:rPr>
          <w:rFonts w:ascii="Times New Roman" w:hAnsi="Times New Roman" w:cs="Times New Roman"/>
          <w:sz w:val="24"/>
          <w:szCs w:val="24"/>
        </w:rPr>
      </w:pPr>
      <w:r w:rsidRPr="005F1C5B">
        <w:rPr>
          <w:rFonts w:ascii="Times New Roman" w:hAnsi="Times New Roman" w:cs="Times New Roman"/>
          <w:sz w:val="24"/>
          <w:szCs w:val="24"/>
        </w:rPr>
        <w:t xml:space="preserve">Prisoner [Wirsing] did not regard himself as an unscrupulous opportunist. As a journalist he had observed the wrangles of politicians for many years and prided himself on having few illusions; to him Fascism, democracy and Communism were but symptoms of the </w:t>
      </w:r>
      <w:r>
        <w:rPr>
          <w:rFonts w:ascii="Times New Roman" w:hAnsi="Times New Roman" w:cs="Times New Roman"/>
          <w:sz w:val="24"/>
          <w:szCs w:val="24"/>
        </w:rPr>
        <w:t>age</w:t>
      </w:r>
      <w:r w:rsidRPr="005F1C5B">
        <w:rPr>
          <w:rFonts w:ascii="Times New Roman" w:hAnsi="Times New Roman" w:cs="Times New Roman"/>
          <w:sz w:val="24"/>
          <w:szCs w:val="24"/>
        </w:rPr>
        <w:t>-old clash of cultures, part of the dynamic struggle between decay and growth, the patter</w:t>
      </w:r>
      <w:r>
        <w:rPr>
          <w:rFonts w:ascii="Times New Roman" w:hAnsi="Times New Roman" w:cs="Times New Roman"/>
          <w:sz w:val="24"/>
          <w:szCs w:val="24"/>
        </w:rPr>
        <w:t>n</w:t>
      </w:r>
      <w:r w:rsidRPr="005F1C5B">
        <w:rPr>
          <w:rFonts w:ascii="Times New Roman" w:hAnsi="Times New Roman" w:cs="Times New Roman"/>
          <w:sz w:val="24"/>
          <w:szCs w:val="24"/>
        </w:rPr>
        <w:t xml:space="preserve"> of history blindly and often brutally groping for fulfilment.  Nazism was injecting new vigor into a people forgetful of its destiny.  In his youth, he had sat at the feet of Oswald Spengler: his was Spengler’s philosophy brought to date</w:t>
      </w:r>
      <w:r w:rsidR="003C1657">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01"/>
      </w:r>
    </w:p>
    <w:p w14:paraId="2752EAA9" w14:textId="26A81A26"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Indeed, before, during, and even after the Second World War Wirsing grappled with Spengler’s apocalyptic cultural pessimism in search of an escape from inevitable civilizational decline, and understood his Europeanism as the answer to Spengler, or</w:t>
      </w:r>
      <w:r>
        <w:rPr>
          <w:rFonts w:ascii="Times New Roman" w:hAnsi="Times New Roman" w:cs="Times New Roman"/>
          <w:sz w:val="24"/>
          <w:szCs w:val="24"/>
        </w:rPr>
        <w:t>, as his interrogator put it,</w:t>
      </w:r>
      <w:r w:rsidRPr="005F1C5B">
        <w:rPr>
          <w:rFonts w:ascii="Times New Roman" w:hAnsi="Times New Roman" w:cs="Times New Roman"/>
          <w:sz w:val="24"/>
          <w:szCs w:val="24"/>
        </w:rPr>
        <w:t xml:space="preserve"> “Spengler’s philosophy brought to date.”</w:t>
      </w:r>
      <w:r>
        <w:rPr>
          <w:rStyle w:val="FootnoteReference"/>
          <w:rFonts w:ascii="Times New Roman" w:hAnsi="Times New Roman" w:cs="Times New Roman"/>
          <w:sz w:val="24"/>
          <w:szCs w:val="24"/>
        </w:rPr>
        <w:footnoteReference w:id="102"/>
      </w:r>
      <w:r w:rsidRPr="005F1C5B">
        <w:rPr>
          <w:rFonts w:ascii="Times New Roman" w:hAnsi="Times New Roman" w:cs="Times New Roman"/>
          <w:sz w:val="24"/>
          <w:szCs w:val="24"/>
        </w:rPr>
        <w:t xml:space="preserve">  </w:t>
      </w:r>
      <w:r w:rsidRPr="005F1C5B">
        <w:rPr>
          <w:rFonts w:ascii="Times New Roman" w:hAnsi="Times New Roman" w:cs="Times New Roman"/>
          <w:sz w:val="24"/>
          <w:szCs w:val="24"/>
        </w:rPr>
        <w:lastRenderedPageBreak/>
        <w:t xml:space="preserve">In 1926 he took this quest to the </w:t>
      </w:r>
      <w:r w:rsidR="00D75D8D">
        <w:rPr>
          <w:rFonts w:ascii="Times New Roman" w:hAnsi="Times New Roman" w:cs="Times New Roman"/>
          <w:sz w:val="24"/>
          <w:szCs w:val="24"/>
        </w:rPr>
        <w:t>u</w:t>
      </w:r>
      <w:r w:rsidRPr="005F1C5B">
        <w:rPr>
          <w:rFonts w:ascii="Times New Roman" w:hAnsi="Times New Roman" w:cs="Times New Roman"/>
          <w:sz w:val="24"/>
          <w:szCs w:val="24"/>
        </w:rPr>
        <w:t xml:space="preserve">niversity level and began pursuing an education in sociology and political science at </w:t>
      </w:r>
      <w:r w:rsidR="00E56CCE">
        <w:rPr>
          <w:rFonts w:ascii="Times New Roman" w:hAnsi="Times New Roman" w:cs="Times New Roman"/>
          <w:sz w:val="24"/>
          <w:szCs w:val="24"/>
        </w:rPr>
        <w:t>u</w:t>
      </w:r>
      <w:r w:rsidRPr="005F1C5B">
        <w:rPr>
          <w:rFonts w:ascii="Times New Roman" w:hAnsi="Times New Roman" w:cs="Times New Roman"/>
          <w:sz w:val="24"/>
          <w:szCs w:val="24"/>
        </w:rPr>
        <w:t>niversities in Munich,</w:t>
      </w:r>
      <w:r>
        <w:rPr>
          <w:rFonts w:ascii="Times New Roman" w:hAnsi="Times New Roman" w:cs="Times New Roman"/>
          <w:sz w:val="24"/>
          <w:szCs w:val="24"/>
        </w:rPr>
        <w:t xml:space="preserve"> </w:t>
      </w:r>
      <w:proofErr w:type="spellStart"/>
      <w:r w:rsidRPr="005F1C5B">
        <w:rPr>
          <w:rFonts w:ascii="Times New Roman" w:hAnsi="Times New Roman" w:cs="Times New Roman"/>
          <w:sz w:val="24"/>
          <w:szCs w:val="24"/>
        </w:rPr>
        <w:t>Königsberg</w:t>
      </w:r>
      <w:proofErr w:type="spellEnd"/>
      <w:r w:rsidRPr="005F1C5B">
        <w:rPr>
          <w:rFonts w:ascii="Times New Roman" w:hAnsi="Times New Roman" w:cs="Times New Roman"/>
          <w:sz w:val="24"/>
          <w:szCs w:val="24"/>
        </w:rPr>
        <w:t>, Berlin, and, finally, Heidelberg (where he received a Ph.D. in 1931).</w:t>
      </w:r>
      <w:r w:rsidRPr="005F1C5B">
        <w:rPr>
          <w:rStyle w:val="FootnoteReference"/>
          <w:rFonts w:ascii="Times New Roman" w:hAnsi="Times New Roman" w:cs="Times New Roman"/>
          <w:sz w:val="24"/>
          <w:szCs w:val="24"/>
        </w:rPr>
        <w:footnoteReference w:id="103"/>
      </w:r>
      <w:r w:rsidRPr="005F1C5B">
        <w:rPr>
          <w:rFonts w:ascii="Times New Roman" w:hAnsi="Times New Roman" w:cs="Times New Roman"/>
          <w:sz w:val="24"/>
          <w:szCs w:val="24"/>
        </w:rPr>
        <w:t xml:space="preserve">  Wirsing, since his childhood, had been a world traveler, and this became an integral part of his education.  Wirsing and many of the members in his network were an awkward mixture of fascists and world</w:t>
      </w:r>
      <w:r>
        <w:rPr>
          <w:rFonts w:ascii="Times New Roman" w:hAnsi="Times New Roman" w:cs="Times New Roman"/>
          <w:sz w:val="24"/>
          <w:szCs w:val="24"/>
        </w:rPr>
        <w:t>-travelling</w:t>
      </w:r>
      <w:r w:rsidRPr="005F1C5B">
        <w:rPr>
          <w:rFonts w:ascii="Times New Roman" w:hAnsi="Times New Roman" w:cs="Times New Roman"/>
          <w:sz w:val="24"/>
          <w:szCs w:val="24"/>
        </w:rPr>
        <w:t xml:space="preserve"> cosmopolitans</w:t>
      </w:r>
      <w:r>
        <w:rPr>
          <w:rFonts w:ascii="Times New Roman" w:hAnsi="Times New Roman" w:cs="Times New Roman"/>
          <w:sz w:val="24"/>
          <w:szCs w:val="24"/>
        </w:rPr>
        <w:t xml:space="preserve"> who delighted in the company of non-Germans</w:t>
      </w:r>
      <w:r w:rsidRPr="005F1C5B">
        <w:rPr>
          <w:rFonts w:ascii="Times New Roman" w:hAnsi="Times New Roman" w:cs="Times New Roman"/>
          <w:sz w:val="24"/>
          <w:szCs w:val="24"/>
        </w:rPr>
        <w:t xml:space="preserve">.  According to CIA records, in the years 1924 to 1945 he visited </w:t>
      </w:r>
      <w:r>
        <w:rPr>
          <w:rFonts w:ascii="Times New Roman" w:hAnsi="Times New Roman" w:cs="Times New Roman"/>
          <w:sz w:val="24"/>
          <w:szCs w:val="24"/>
        </w:rPr>
        <w:t>a foreign</w:t>
      </w:r>
      <w:r w:rsidRPr="005F1C5B">
        <w:rPr>
          <w:rFonts w:ascii="Times New Roman" w:hAnsi="Times New Roman" w:cs="Times New Roman"/>
          <w:sz w:val="24"/>
          <w:szCs w:val="24"/>
        </w:rPr>
        <w:t xml:space="preserve"> country </w:t>
      </w:r>
      <w:r>
        <w:rPr>
          <w:rFonts w:ascii="Times New Roman" w:hAnsi="Times New Roman" w:cs="Times New Roman"/>
          <w:sz w:val="24"/>
          <w:szCs w:val="24"/>
        </w:rPr>
        <w:t>seventy-seven</w:t>
      </w:r>
      <w:r w:rsidRPr="005F1C5B">
        <w:rPr>
          <w:rFonts w:ascii="Times New Roman" w:hAnsi="Times New Roman" w:cs="Times New Roman"/>
          <w:sz w:val="24"/>
          <w:szCs w:val="24"/>
        </w:rPr>
        <w:t xml:space="preserve"> different times </w:t>
      </w:r>
      <w:r>
        <w:rPr>
          <w:rFonts w:ascii="Times New Roman" w:hAnsi="Times New Roman" w:cs="Times New Roman"/>
          <w:sz w:val="24"/>
          <w:szCs w:val="24"/>
        </w:rPr>
        <w:t xml:space="preserve">- </w:t>
      </w:r>
      <w:r w:rsidRPr="005F1C5B">
        <w:rPr>
          <w:rFonts w:ascii="Times New Roman" w:hAnsi="Times New Roman" w:cs="Times New Roman"/>
          <w:sz w:val="24"/>
          <w:szCs w:val="24"/>
        </w:rPr>
        <w:t>mostly within Europe but as far East as Russia, as far South as Egypt, and as far West as the United States.</w:t>
      </w:r>
      <w:r w:rsidRPr="005F1C5B">
        <w:rPr>
          <w:rStyle w:val="FootnoteReference"/>
          <w:rFonts w:ascii="Times New Roman" w:hAnsi="Times New Roman" w:cs="Times New Roman"/>
          <w:sz w:val="24"/>
          <w:szCs w:val="24"/>
        </w:rPr>
        <w:footnoteReference w:id="104"/>
      </w:r>
      <w:r w:rsidRPr="005F1C5B">
        <w:rPr>
          <w:rFonts w:ascii="Times New Roman" w:hAnsi="Times New Roman" w:cs="Times New Roman"/>
          <w:sz w:val="24"/>
          <w:szCs w:val="24"/>
        </w:rPr>
        <w:t xml:space="preserve">  While much of this was in his wartime capacity as a foreign propagandist, </w:t>
      </w:r>
      <w:r>
        <w:rPr>
          <w:rFonts w:ascii="Times New Roman" w:hAnsi="Times New Roman" w:cs="Times New Roman"/>
          <w:sz w:val="24"/>
          <w:szCs w:val="24"/>
        </w:rPr>
        <w:t>fifteen</w:t>
      </w:r>
      <w:r w:rsidRPr="005F1C5B">
        <w:rPr>
          <w:rFonts w:ascii="Times New Roman" w:hAnsi="Times New Roman" w:cs="Times New Roman"/>
          <w:sz w:val="24"/>
          <w:szCs w:val="24"/>
        </w:rPr>
        <w:t xml:space="preserve"> of those trips were during his </w:t>
      </w:r>
      <w:r w:rsidR="00154AE1">
        <w:rPr>
          <w:rFonts w:ascii="Times New Roman" w:hAnsi="Times New Roman" w:cs="Times New Roman"/>
          <w:sz w:val="24"/>
          <w:szCs w:val="24"/>
        </w:rPr>
        <w:t xml:space="preserve">collegiate </w:t>
      </w:r>
      <w:r w:rsidRPr="005F1C5B">
        <w:rPr>
          <w:rFonts w:ascii="Times New Roman" w:hAnsi="Times New Roman" w:cs="Times New Roman"/>
          <w:sz w:val="24"/>
          <w:szCs w:val="24"/>
        </w:rPr>
        <w:t>studies.</w:t>
      </w:r>
      <w:r w:rsidRPr="005F1C5B">
        <w:rPr>
          <w:rStyle w:val="FootnoteReference"/>
          <w:rFonts w:ascii="Times New Roman" w:hAnsi="Times New Roman" w:cs="Times New Roman"/>
          <w:sz w:val="24"/>
          <w:szCs w:val="24"/>
        </w:rPr>
        <w:footnoteReference w:id="105"/>
      </w:r>
      <w:r w:rsidRPr="005F1C5B">
        <w:rPr>
          <w:rFonts w:ascii="Times New Roman" w:hAnsi="Times New Roman" w:cs="Times New Roman"/>
          <w:sz w:val="24"/>
          <w:szCs w:val="24"/>
        </w:rPr>
        <w:t xml:space="preserve">  In fact, while at the University of Heidelberg, Wirsing became a graduate assistant in the </w:t>
      </w:r>
      <w:r w:rsidRPr="005F1C5B">
        <w:rPr>
          <w:rFonts w:ascii="Times New Roman" w:hAnsi="Times New Roman" w:cs="Times New Roman"/>
          <w:sz w:val="24"/>
          <w:szCs w:val="24"/>
        </w:rPr>
        <w:lastRenderedPageBreak/>
        <w:t xml:space="preserve">“Institute of Social and Political Sciences,” through which he received a research travel grant for his dissertation project which ultimately culminated in his first book </w:t>
      </w:r>
      <w:r>
        <w:rPr>
          <w:rFonts w:ascii="Times New Roman" w:hAnsi="Times New Roman" w:cs="Times New Roman"/>
          <w:sz w:val="24"/>
          <w:szCs w:val="24"/>
        </w:rPr>
        <w:t xml:space="preserve">titled </w:t>
      </w:r>
      <w:proofErr w:type="spellStart"/>
      <w:r>
        <w:rPr>
          <w:rFonts w:ascii="Times New Roman" w:hAnsi="Times New Roman" w:cs="Times New Roman"/>
          <w:i/>
          <w:sz w:val="24"/>
          <w:szCs w:val="24"/>
        </w:rPr>
        <w:t>Zwischeneuropa</w:t>
      </w:r>
      <w:proofErr w:type="spellEnd"/>
      <w:r>
        <w:rPr>
          <w:rFonts w:ascii="Times New Roman" w:hAnsi="Times New Roman" w:cs="Times New Roman"/>
          <w:sz w:val="24"/>
          <w:szCs w:val="24"/>
        </w:rPr>
        <w:t>, or “The In-between Europe,” by which he meant an enlarged European federation situated in-between East and West.</w:t>
      </w:r>
      <w:r>
        <w:rPr>
          <w:rStyle w:val="FootnoteReference"/>
          <w:rFonts w:ascii="Times New Roman" w:hAnsi="Times New Roman" w:cs="Times New Roman"/>
          <w:sz w:val="24"/>
          <w:szCs w:val="24"/>
        </w:rPr>
        <w:footnoteReference w:id="106"/>
      </w:r>
      <w:r w:rsidRPr="005F1C5B">
        <w:rPr>
          <w:rFonts w:ascii="Times New Roman" w:hAnsi="Times New Roman" w:cs="Times New Roman"/>
          <w:sz w:val="24"/>
          <w:szCs w:val="24"/>
        </w:rPr>
        <w:t xml:space="preserve">  From 1928 to 1931 Wirsing travelled to Poland, Czechoslovakia, Lithuania, Latvia, Estonia, Yugoslavia, Bulgaria, Hungary, and Austria gathering material for his dissertation.</w:t>
      </w:r>
      <w:r w:rsidRPr="005F1C5B">
        <w:rPr>
          <w:rStyle w:val="FootnoteReference"/>
          <w:rFonts w:ascii="Times New Roman" w:hAnsi="Times New Roman" w:cs="Times New Roman"/>
          <w:sz w:val="24"/>
          <w:szCs w:val="24"/>
        </w:rPr>
        <w:footnoteReference w:id="107"/>
      </w:r>
      <w:r w:rsidRPr="005F1C5B">
        <w:rPr>
          <w:rFonts w:ascii="Times New Roman" w:hAnsi="Times New Roman" w:cs="Times New Roman"/>
          <w:sz w:val="24"/>
          <w:szCs w:val="24"/>
        </w:rPr>
        <w:t xml:space="preserve">  These lands, he argued, must form a </w:t>
      </w:r>
      <w:proofErr w:type="spellStart"/>
      <w:r w:rsidRPr="005F1C5B">
        <w:rPr>
          <w:rFonts w:ascii="Times New Roman" w:hAnsi="Times New Roman" w:cs="Times New Roman"/>
          <w:i/>
          <w:sz w:val="24"/>
          <w:szCs w:val="24"/>
        </w:rPr>
        <w:t>großräumliche</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Völkerordnung</w:t>
      </w:r>
      <w:proofErr w:type="spellEnd"/>
      <w:r w:rsidRPr="005F1C5B">
        <w:rPr>
          <w:rFonts w:ascii="Times New Roman" w:hAnsi="Times New Roman" w:cs="Times New Roman"/>
          <w:i/>
          <w:sz w:val="24"/>
          <w:szCs w:val="24"/>
        </w:rPr>
        <w:t xml:space="preserve"> </w:t>
      </w:r>
      <w:r>
        <w:rPr>
          <w:rFonts w:ascii="Times New Roman" w:hAnsi="Times New Roman" w:cs="Times New Roman"/>
          <w:sz w:val="24"/>
          <w:szCs w:val="24"/>
        </w:rPr>
        <w:t>(“</w:t>
      </w:r>
      <w:r w:rsidRPr="005F1C5B">
        <w:rPr>
          <w:rFonts w:ascii="Times New Roman" w:hAnsi="Times New Roman" w:cs="Times New Roman"/>
          <w:sz w:val="24"/>
          <w:szCs w:val="24"/>
        </w:rPr>
        <w:t>large-continental political system”</w:t>
      </w:r>
      <w:r>
        <w:rPr>
          <w:rFonts w:ascii="Times New Roman" w:hAnsi="Times New Roman" w:cs="Times New Roman"/>
          <w:sz w:val="24"/>
          <w:szCs w:val="24"/>
        </w:rPr>
        <w:t>)</w:t>
      </w:r>
      <w:r w:rsidRPr="005F1C5B">
        <w:rPr>
          <w:rFonts w:ascii="Times New Roman" w:hAnsi="Times New Roman" w:cs="Times New Roman"/>
          <w:sz w:val="24"/>
          <w:szCs w:val="24"/>
        </w:rPr>
        <w:t xml:space="preserve"> under German “leadership” capable of economically transcending British and American controlled world capitalism as well as the decrepit and dying institutions of parliamentary democracy.  As he put it</w:t>
      </w:r>
      <w:r>
        <w:rPr>
          <w:rFonts w:ascii="Times New Roman" w:hAnsi="Times New Roman" w:cs="Times New Roman"/>
          <w:sz w:val="24"/>
          <w:szCs w:val="24"/>
        </w:rPr>
        <w:t xml:space="preserve"> in an article penned in </w:t>
      </w:r>
      <w:proofErr w:type="gramStart"/>
      <w:r>
        <w:rPr>
          <w:rFonts w:ascii="Times New Roman" w:hAnsi="Times New Roman" w:cs="Times New Roman"/>
          <w:sz w:val="24"/>
          <w:szCs w:val="24"/>
        </w:rPr>
        <w:t>November,</w:t>
      </w:r>
      <w:proofErr w:type="gramEnd"/>
      <w:r>
        <w:rPr>
          <w:rFonts w:ascii="Times New Roman" w:hAnsi="Times New Roman" w:cs="Times New Roman"/>
          <w:sz w:val="24"/>
          <w:szCs w:val="24"/>
        </w:rPr>
        <w:t xml:space="preserve"> 1930:</w:t>
      </w:r>
    </w:p>
    <w:p w14:paraId="330121E6" w14:textId="2C271AA8"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If we truly want to think in new forms, then we need to accustom ourselves to not just think about Germany.  We in Germany must not deny our responsibility for the space and the people of the East with which we share</w:t>
      </w:r>
      <w:r>
        <w:rPr>
          <w:rFonts w:ascii="Times New Roman" w:hAnsi="Times New Roman" w:cs="Times New Roman"/>
          <w:sz w:val="24"/>
          <w:szCs w:val="24"/>
        </w:rPr>
        <w:t xml:space="preserve"> a</w:t>
      </w:r>
      <w:r w:rsidRPr="005F1C5B">
        <w:rPr>
          <w:rFonts w:ascii="Times New Roman" w:hAnsi="Times New Roman" w:cs="Times New Roman"/>
          <w:sz w:val="24"/>
          <w:szCs w:val="24"/>
        </w:rPr>
        <w:t xml:space="preserve"> destiny. … A German social transformation will not find its purpose until said transformation transcends borders.  The mutual reciprocity of the ‘National’ and the ‘Supranational’ [</w:t>
      </w:r>
      <w:r w:rsidRPr="005F1C5B">
        <w:rPr>
          <w:rFonts w:ascii="Times New Roman" w:hAnsi="Times New Roman" w:cs="Times New Roman"/>
          <w:i/>
          <w:sz w:val="24"/>
          <w:szCs w:val="24"/>
        </w:rPr>
        <w:t xml:space="preserve">des </w:t>
      </w:r>
      <w:r>
        <w:rPr>
          <w:rFonts w:ascii="Times New Roman" w:hAnsi="Times New Roman" w:cs="Times New Roman"/>
          <w:i/>
          <w:sz w:val="24"/>
          <w:szCs w:val="24"/>
        </w:rPr>
        <w:t>‘</w:t>
      </w:r>
      <w:proofErr w:type="spellStart"/>
      <w:r w:rsidRPr="005F1C5B">
        <w:rPr>
          <w:rFonts w:ascii="Times New Roman" w:hAnsi="Times New Roman" w:cs="Times New Roman"/>
          <w:i/>
          <w:sz w:val="24"/>
          <w:szCs w:val="24"/>
        </w:rPr>
        <w:t>Nationalen</w:t>
      </w:r>
      <w:proofErr w:type="spellEnd"/>
      <w:r>
        <w:rPr>
          <w:rFonts w:ascii="Times New Roman" w:hAnsi="Times New Roman" w:cs="Times New Roman"/>
          <w:i/>
          <w:sz w:val="24"/>
          <w:szCs w:val="24"/>
        </w:rPr>
        <w:t>’</w:t>
      </w:r>
      <w:r w:rsidRPr="005F1C5B">
        <w:rPr>
          <w:rFonts w:ascii="Times New Roman" w:hAnsi="Times New Roman" w:cs="Times New Roman"/>
          <w:i/>
          <w:sz w:val="24"/>
          <w:szCs w:val="24"/>
        </w:rPr>
        <w:t xml:space="preserve"> und </w:t>
      </w:r>
      <w:r>
        <w:rPr>
          <w:rFonts w:ascii="Times New Roman" w:hAnsi="Times New Roman" w:cs="Times New Roman"/>
          <w:i/>
          <w:sz w:val="24"/>
          <w:szCs w:val="24"/>
        </w:rPr>
        <w:t>‘</w:t>
      </w:r>
      <w:proofErr w:type="spellStart"/>
      <w:r w:rsidRPr="005F1C5B">
        <w:rPr>
          <w:rFonts w:ascii="Times New Roman" w:hAnsi="Times New Roman" w:cs="Times New Roman"/>
          <w:i/>
          <w:sz w:val="24"/>
          <w:szCs w:val="24"/>
        </w:rPr>
        <w:t>Übernationalen</w:t>
      </w:r>
      <w:proofErr w:type="spellEnd"/>
      <w:r>
        <w:rPr>
          <w:rFonts w:ascii="Times New Roman" w:hAnsi="Times New Roman" w:cs="Times New Roman"/>
          <w:i/>
          <w:sz w:val="24"/>
          <w:szCs w:val="24"/>
        </w:rPr>
        <w:t>’</w:t>
      </w:r>
      <w:r w:rsidRPr="005F1C5B">
        <w:rPr>
          <w:rFonts w:ascii="Times New Roman" w:hAnsi="Times New Roman" w:cs="Times New Roman"/>
          <w:sz w:val="24"/>
          <w:szCs w:val="24"/>
        </w:rPr>
        <w:t>], out of which a new form of political, economic and social life will be born, will and must produce constant polarity and fixture</w:t>
      </w:r>
      <w:r w:rsidR="003C1657">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08"/>
      </w:r>
    </w:p>
    <w:p w14:paraId="4D7E397D" w14:textId="77777777" w:rsidR="004A49C7" w:rsidRPr="005F1C5B" w:rsidRDefault="004A49C7" w:rsidP="004A49C7">
      <w:pPr>
        <w:spacing w:line="240" w:lineRule="auto"/>
        <w:ind w:left="1440"/>
        <w:contextualSpacing/>
        <w:rPr>
          <w:rFonts w:ascii="Times New Roman" w:hAnsi="Times New Roman" w:cs="Times New Roman"/>
          <w:sz w:val="24"/>
          <w:szCs w:val="24"/>
        </w:rPr>
      </w:pPr>
    </w:p>
    <w:p w14:paraId="7E704E71" w14:textId="77777777" w:rsidR="004A49C7" w:rsidRPr="005F1C5B" w:rsidRDefault="004A49C7" w:rsidP="004A49C7">
      <w:pPr>
        <w:spacing w:line="480" w:lineRule="auto"/>
        <w:contextualSpacing/>
        <w:rPr>
          <w:rFonts w:ascii="Times New Roman" w:hAnsi="Times New Roman" w:cs="Times New Roman"/>
          <w:sz w:val="24"/>
          <w:szCs w:val="24"/>
        </w:rPr>
      </w:pPr>
      <w:r>
        <w:rPr>
          <w:rFonts w:ascii="Times New Roman" w:hAnsi="Times New Roman" w:cs="Times New Roman"/>
          <w:i/>
          <w:sz w:val="24"/>
          <w:szCs w:val="24"/>
        </w:rPr>
        <w:lastRenderedPageBreak/>
        <w:t>The In-between Europe</w:t>
      </w:r>
      <w:r w:rsidRPr="005F1C5B">
        <w:rPr>
          <w:rFonts w:ascii="Times New Roman" w:hAnsi="Times New Roman" w:cs="Times New Roman"/>
          <w:sz w:val="24"/>
          <w:szCs w:val="24"/>
        </w:rPr>
        <w:t xml:space="preserve"> </w:t>
      </w:r>
      <w:r>
        <w:rPr>
          <w:rFonts w:ascii="Times New Roman" w:hAnsi="Times New Roman" w:cs="Times New Roman"/>
          <w:sz w:val="24"/>
          <w:szCs w:val="24"/>
        </w:rPr>
        <w:t>brought these ideas together and was</w:t>
      </w:r>
      <w:r w:rsidRPr="005F1C5B">
        <w:rPr>
          <w:rFonts w:ascii="Times New Roman" w:hAnsi="Times New Roman" w:cs="Times New Roman"/>
          <w:sz w:val="24"/>
          <w:szCs w:val="24"/>
        </w:rPr>
        <w:t xml:space="preserve"> ultimately published in 1932 upon Wirsing’s completion of his Ph.D.  Even as late as 1965 the American Consul in Stuttgart, after interviewing Wirsing, understood the revolutionary and harrowing connection of his ideas to future National Socialist rule:</w:t>
      </w:r>
    </w:p>
    <w:p w14:paraId="357E43AE" w14:textId="73365E31"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Germany [Wirsing had argued] must shape its future by</w:t>
      </w:r>
      <w:r>
        <w:rPr>
          <w:rFonts w:ascii="Times New Roman" w:hAnsi="Times New Roman" w:cs="Times New Roman"/>
          <w:sz w:val="24"/>
          <w:szCs w:val="24"/>
        </w:rPr>
        <w:t xml:space="preserve"> [establishing – sic]</w:t>
      </w:r>
      <w:r w:rsidRPr="005F1C5B">
        <w:rPr>
          <w:rFonts w:ascii="Times New Roman" w:hAnsi="Times New Roman" w:cs="Times New Roman"/>
          <w:sz w:val="24"/>
          <w:szCs w:val="24"/>
        </w:rPr>
        <w:t xml:space="preserve"> a new integrated relationship with these states of </w:t>
      </w:r>
      <w:proofErr w:type="spellStart"/>
      <w:r w:rsidRPr="005F1C5B">
        <w:rPr>
          <w:rFonts w:ascii="Times New Roman" w:hAnsi="Times New Roman" w:cs="Times New Roman"/>
          <w:i/>
          <w:sz w:val="24"/>
          <w:szCs w:val="24"/>
        </w:rPr>
        <w:t>Zwischeneuropa</w:t>
      </w:r>
      <w:proofErr w:type="spellEnd"/>
      <w:r w:rsidRPr="005F1C5B">
        <w:rPr>
          <w:rFonts w:ascii="Times New Roman" w:hAnsi="Times New Roman" w:cs="Times New Roman"/>
          <w:sz w:val="24"/>
          <w:szCs w:val="24"/>
        </w:rPr>
        <w:t xml:space="preserve">.  It should bring into existence a new order in Central Europe, a </w:t>
      </w:r>
      <w:proofErr w:type="spellStart"/>
      <w:r w:rsidRPr="005F1C5B">
        <w:rPr>
          <w:rFonts w:ascii="Times New Roman" w:hAnsi="Times New Roman" w:cs="Times New Roman"/>
          <w:sz w:val="24"/>
          <w:szCs w:val="24"/>
        </w:rPr>
        <w:t>federalistic</w:t>
      </w:r>
      <w:proofErr w:type="spellEnd"/>
      <w:r w:rsidRPr="005F1C5B">
        <w:rPr>
          <w:rFonts w:ascii="Times New Roman" w:hAnsi="Times New Roman" w:cs="Times New Roman"/>
          <w:sz w:val="24"/>
          <w:szCs w:val="24"/>
        </w:rPr>
        <w:t>, anti-capitalistic, socialistic order which would take fully into account the agrarian social and economic structure of the Eastern part of Central Europe</w:t>
      </w:r>
      <w:r w:rsidR="003C1657">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09"/>
      </w:r>
    </w:p>
    <w:p w14:paraId="47F74327" w14:textId="77777777" w:rsidR="004A49C7" w:rsidRPr="005F1C5B" w:rsidRDefault="004A49C7" w:rsidP="004A49C7">
      <w:pPr>
        <w:spacing w:line="240" w:lineRule="auto"/>
        <w:contextualSpacing/>
        <w:rPr>
          <w:rFonts w:ascii="Times New Roman" w:hAnsi="Times New Roman" w:cs="Times New Roman"/>
          <w:sz w:val="24"/>
          <w:szCs w:val="24"/>
        </w:rPr>
      </w:pPr>
    </w:p>
    <w:p w14:paraId="73D7F9F2" w14:textId="41775428"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Here, then, was Wirsing</w:t>
      </w:r>
      <w:r>
        <w:rPr>
          <w:rFonts w:ascii="Times New Roman" w:hAnsi="Times New Roman" w:cs="Times New Roman"/>
          <w:sz w:val="24"/>
          <w:szCs w:val="24"/>
        </w:rPr>
        <w:t>’s</w:t>
      </w:r>
      <w:r w:rsidRPr="005F1C5B">
        <w:rPr>
          <w:rFonts w:ascii="Times New Roman" w:hAnsi="Times New Roman" w:cs="Times New Roman"/>
          <w:sz w:val="24"/>
          <w:szCs w:val="24"/>
        </w:rPr>
        <w:t xml:space="preserve"> first attempt to rescue Germany and </w:t>
      </w:r>
      <w:r>
        <w:rPr>
          <w:rFonts w:ascii="Times New Roman" w:hAnsi="Times New Roman" w:cs="Times New Roman"/>
          <w:sz w:val="24"/>
          <w:szCs w:val="24"/>
        </w:rPr>
        <w:t xml:space="preserve">In-between </w:t>
      </w:r>
      <w:r w:rsidRPr="005F1C5B">
        <w:rPr>
          <w:rFonts w:ascii="Times New Roman" w:hAnsi="Times New Roman" w:cs="Times New Roman"/>
          <w:sz w:val="24"/>
          <w:szCs w:val="24"/>
        </w:rPr>
        <w:t xml:space="preserve">Europe from the Spenglerian crisis.  As such, this work was his first articulation of Europeanism.  Wirsing was arguing that one must think beyond the capitalist nation-state; that a new federation of peoples in In-between Europe must be forged in order to give Europe economic and political stability and also establish itself against both the West and the East.  By 1930, the </w:t>
      </w:r>
      <w:r>
        <w:rPr>
          <w:rFonts w:ascii="Times New Roman" w:hAnsi="Times New Roman" w:cs="Times New Roman"/>
          <w:sz w:val="24"/>
          <w:szCs w:val="24"/>
        </w:rPr>
        <w:t>twenty-three</w:t>
      </w:r>
      <w:r w:rsidRPr="005F1C5B">
        <w:rPr>
          <w:rFonts w:ascii="Times New Roman" w:hAnsi="Times New Roman" w:cs="Times New Roman"/>
          <w:sz w:val="24"/>
          <w:szCs w:val="24"/>
        </w:rPr>
        <w:t xml:space="preserve">-year-old Wirsing had turned many heads </w:t>
      </w:r>
      <w:r>
        <w:rPr>
          <w:rFonts w:ascii="Times New Roman" w:hAnsi="Times New Roman" w:cs="Times New Roman"/>
          <w:sz w:val="24"/>
          <w:szCs w:val="24"/>
        </w:rPr>
        <w:t xml:space="preserve">in </w:t>
      </w:r>
      <w:r w:rsidRPr="005F1C5B">
        <w:rPr>
          <w:rFonts w:ascii="Times New Roman" w:hAnsi="Times New Roman" w:cs="Times New Roman"/>
          <w:sz w:val="24"/>
          <w:szCs w:val="24"/>
        </w:rPr>
        <w:t>the Conservative Revolutionary</w:t>
      </w:r>
      <w:r>
        <w:rPr>
          <w:rFonts w:ascii="Times New Roman" w:hAnsi="Times New Roman" w:cs="Times New Roman"/>
          <w:sz w:val="24"/>
          <w:szCs w:val="24"/>
        </w:rPr>
        <w:t xml:space="preserve"> movement and as a young graduate </w:t>
      </w:r>
      <w:r w:rsidRPr="005F1C5B">
        <w:rPr>
          <w:rFonts w:ascii="Times New Roman" w:hAnsi="Times New Roman" w:cs="Times New Roman"/>
          <w:sz w:val="24"/>
          <w:szCs w:val="24"/>
        </w:rPr>
        <w:t xml:space="preserve">joined </w:t>
      </w:r>
      <w:r>
        <w:rPr>
          <w:rFonts w:ascii="Times New Roman" w:hAnsi="Times New Roman" w:cs="Times New Roman"/>
          <w:sz w:val="24"/>
          <w:szCs w:val="24"/>
        </w:rPr>
        <w:t xml:space="preserve">the Tat-Kreis, which was already one of the most </w:t>
      </w:r>
      <w:r>
        <w:rPr>
          <w:rFonts w:ascii="Times New Roman" w:hAnsi="Times New Roman" w:cs="Times New Roman"/>
          <w:sz w:val="24"/>
          <w:szCs w:val="24"/>
        </w:rPr>
        <w:lastRenderedPageBreak/>
        <w:t xml:space="preserve">prolific conservative intellectual clubs in Berlin.  </w:t>
      </w:r>
      <w:r w:rsidR="002404EE">
        <w:rPr>
          <w:rFonts w:ascii="Times New Roman" w:hAnsi="Times New Roman" w:cs="Times New Roman"/>
          <w:sz w:val="24"/>
          <w:szCs w:val="24"/>
        </w:rPr>
        <w:t>Shortly</w:t>
      </w:r>
      <w:r>
        <w:rPr>
          <w:rFonts w:ascii="Times New Roman" w:hAnsi="Times New Roman" w:cs="Times New Roman"/>
          <w:sz w:val="24"/>
          <w:szCs w:val="24"/>
        </w:rPr>
        <w:t xml:space="preserve"> after</w:t>
      </w:r>
      <w:r w:rsidR="00CB3DD5">
        <w:rPr>
          <w:rFonts w:ascii="Times New Roman" w:hAnsi="Times New Roman" w:cs="Times New Roman"/>
          <w:sz w:val="24"/>
          <w:szCs w:val="24"/>
        </w:rPr>
        <w:t>wards</w:t>
      </w:r>
      <w:r>
        <w:rPr>
          <w:rFonts w:ascii="Times New Roman" w:hAnsi="Times New Roman" w:cs="Times New Roman"/>
          <w:sz w:val="24"/>
          <w:szCs w:val="24"/>
        </w:rPr>
        <w:t xml:space="preserve"> he became</w:t>
      </w:r>
      <w:r w:rsidRPr="005F1C5B">
        <w:rPr>
          <w:rFonts w:ascii="Times New Roman" w:hAnsi="Times New Roman" w:cs="Times New Roman"/>
          <w:sz w:val="24"/>
          <w:szCs w:val="24"/>
        </w:rPr>
        <w:t xml:space="preserve"> the assistant editor of its </w:t>
      </w:r>
      <w:r>
        <w:rPr>
          <w:rFonts w:ascii="Times New Roman" w:hAnsi="Times New Roman" w:cs="Times New Roman"/>
          <w:sz w:val="24"/>
          <w:szCs w:val="24"/>
        </w:rPr>
        <w:t xml:space="preserve">official magazine called </w:t>
      </w:r>
      <w:r w:rsidRPr="005F1C5B">
        <w:rPr>
          <w:rFonts w:ascii="Times New Roman" w:hAnsi="Times New Roman" w:cs="Times New Roman"/>
          <w:i/>
          <w:sz w:val="24"/>
          <w:szCs w:val="24"/>
        </w:rPr>
        <w:t>Die Tat</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10"/>
      </w:r>
    </w:p>
    <w:p w14:paraId="3F9C9D65" w14:textId="77777777"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Throughout the Second World War, Giselher Wirsing was, as will be shown, one of the most influential propagators of Nazi Europeanism.  It is essential, therefore, to recognize that the origins of his ideas preceded the Second World War, the invasion of the Soviet Union, and even the </w:t>
      </w:r>
      <w:r>
        <w:rPr>
          <w:rFonts w:ascii="Times New Roman" w:hAnsi="Times New Roman" w:cs="Times New Roman"/>
          <w:sz w:val="24"/>
          <w:szCs w:val="24"/>
        </w:rPr>
        <w:t>National Socialist</w:t>
      </w:r>
      <w:r w:rsidRPr="005F1C5B">
        <w:rPr>
          <w:rFonts w:ascii="Times New Roman" w:hAnsi="Times New Roman" w:cs="Times New Roman"/>
          <w:sz w:val="24"/>
          <w:szCs w:val="24"/>
        </w:rPr>
        <w:t xml:space="preserve"> take-over</w:t>
      </w:r>
      <w:r>
        <w:rPr>
          <w:rFonts w:ascii="Times New Roman" w:hAnsi="Times New Roman" w:cs="Times New Roman"/>
          <w:sz w:val="24"/>
          <w:szCs w:val="24"/>
        </w:rPr>
        <w:t xml:space="preserve"> of German politics in 1933</w:t>
      </w:r>
      <w:r w:rsidRPr="005F1C5B">
        <w:rPr>
          <w:rFonts w:ascii="Times New Roman" w:hAnsi="Times New Roman" w:cs="Times New Roman"/>
          <w:sz w:val="24"/>
          <w:szCs w:val="24"/>
        </w:rPr>
        <w:t xml:space="preserve">.  Nazi Europeanism was not only a tactical response to the demands of </w:t>
      </w:r>
      <w:r>
        <w:rPr>
          <w:rFonts w:ascii="Times New Roman" w:hAnsi="Times New Roman" w:cs="Times New Roman"/>
          <w:sz w:val="24"/>
          <w:szCs w:val="24"/>
        </w:rPr>
        <w:t>the Second World War</w:t>
      </w:r>
      <w:r w:rsidRPr="005F1C5B">
        <w:rPr>
          <w:rFonts w:ascii="Times New Roman" w:hAnsi="Times New Roman" w:cs="Times New Roman"/>
          <w:sz w:val="24"/>
          <w:szCs w:val="24"/>
        </w:rPr>
        <w:t xml:space="preserve">.  Rather, it was an intellectual discourse genealogically tied to the German conservative tradition of cultural pessimism, an attempt to find a more realistic escape from modernity </w:t>
      </w:r>
      <w:r>
        <w:rPr>
          <w:rFonts w:ascii="Times New Roman" w:hAnsi="Times New Roman" w:cs="Times New Roman"/>
          <w:sz w:val="24"/>
          <w:szCs w:val="24"/>
        </w:rPr>
        <w:t>by</w:t>
      </w:r>
      <w:r w:rsidRPr="005F1C5B">
        <w:rPr>
          <w:rFonts w:ascii="Times New Roman" w:hAnsi="Times New Roman" w:cs="Times New Roman"/>
          <w:sz w:val="24"/>
          <w:szCs w:val="24"/>
        </w:rPr>
        <w:t xml:space="preserve"> a group of thinkers who felt that nationalism itself was too weighed down by the baggage of conservatism. Europe, on the other hand, was modern enough to meet the socio-economic and political demands of modernity while at the same time providing a potential vehicle for reversing cultural pessimism and preserving the principle of organic community.</w:t>
      </w:r>
    </w:p>
    <w:p w14:paraId="764EF57E" w14:textId="77777777" w:rsidR="004A49C7" w:rsidRPr="009174EE" w:rsidRDefault="004A49C7" w:rsidP="009174EE">
      <w:pPr>
        <w:spacing w:line="480" w:lineRule="auto"/>
        <w:contextualSpacing/>
        <w:rPr>
          <w:rFonts w:ascii="Times New Roman" w:hAnsi="Times New Roman" w:cs="Times New Roman"/>
          <w:bCs/>
          <w:sz w:val="24"/>
          <w:szCs w:val="24"/>
          <w:u w:val="single"/>
        </w:rPr>
      </w:pPr>
      <w:r w:rsidRPr="009174EE">
        <w:rPr>
          <w:rFonts w:ascii="Times New Roman" w:hAnsi="Times New Roman" w:cs="Times New Roman"/>
          <w:bCs/>
          <w:sz w:val="24"/>
          <w:szCs w:val="24"/>
          <w:u w:val="single"/>
        </w:rPr>
        <w:t xml:space="preserve">Carl Schmitt, the </w:t>
      </w:r>
      <w:r w:rsidRPr="009174EE">
        <w:rPr>
          <w:rFonts w:ascii="Times New Roman" w:hAnsi="Times New Roman" w:cs="Times New Roman"/>
          <w:bCs/>
          <w:i/>
          <w:sz w:val="24"/>
          <w:szCs w:val="24"/>
          <w:u w:val="single"/>
        </w:rPr>
        <w:t>Grossraum</w:t>
      </w:r>
      <w:r w:rsidRPr="009174EE">
        <w:rPr>
          <w:rFonts w:ascii="Times New Roman" w:hAnsi="Times New Roman" w:cs="Times New Roman"/>
          <w:bCs/>
          <w:sz w:val="24"/>
          <w:szCs w:val="24"/>
          <w:u w:val="single"/>
        </w:rPr>
        <w:t>-concept, and the Tat-Kreis</w:t>
      </w:r>
    </w:p>
    <w:p w14:paraId="4E2CDFC1" w14:textId="2E584A62"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It appears, however, that Wirsing did not develop these ideas alone; rather, he had help from </w:t>
      </w:r>
      <w:r>
        <w:rPr>
          <w:rFonts w:ascii="Times New Roman" w:hAnsi="Times New Roman" w:cs="Times New Roman"/>
          <w:sz w:val="24"/>
          <w:szCs w:val="24"/>
        </w:rPr>
        <w:t>other</w:t>
      </w:r>
      <w:r w:rsidRPr="005F1C5B">
        <w:rPr>
          <w:rFonts w:ascii="Times New Roman" w:hAnsi="Times New Roman" w:cs="Times New Roman"/>
          <w:sz w:val="24"/>
          <w:szCs w:val="24"/>
        </w:rPr>
        <w:t xml:space="preserve"> Conservative Revolutionaries including one of the most influential</w:t>
      </w:r>
      <w:r>
        <w:rPr>
          <w:rFonts w:ascii="Times New Roman" w:hAnsi="Times New Roman" w:cs="Times New Roman"/>
          <w:sz w:val="24"/>
          <w:szCs w:val="24"/>
        </w:rPr>
        <w:t xml:space="preserve"> among them</w:t>
      </w:r>
      <w:r w:rsidRPr="005F1C5B">
        <w:rPr>
          <w:rFonts w:ascii="Times New Roman" w:hAnsi="Times New Roman" w:cs="Times New Roman"/>
          <w:sz w:val="24"/>
          <w:szCs w:val="24"/>
        </w:rPr>
        <w:t xml:space="preserve">: Carl Schmitt.  Schmitt had, like Wirsing, been experimenting with new, post-nation-state geopolitical visions.  </w:t>
      </w:r>
      <w:r>
        <w:rPr>
          <w:rFonts w:ascii="Times New Roman" w:hAnsi="Times New Roman" w:cs="Times New Roman"/>
          <w:sz w:val="24"/>
          <w:szCs w:val="24"/>
        </w:rPr>
        <w:t xml:space="preserve">In April, 1939 </w:t>
      </w:r>
      <w:r w:rsidRPr="005F1C5B">
        <w:rPr>
          <w:rFonts w:ascii="Times New Roman" w:hAnsi="Times New Roman" w:cs="Times New Roman"/>
          <w:sz w:val="24"/>
          <w:szCs w:val="24"/>
        </w:rPr>
        <w:lastRenderedPageBreak/>
        <w:t>Schmitt gave</w:t>
      </w:r>
      <w:r>
        <w:rPr>
          <w:rFonts w:ascii="Times New Roman" w:hAnsi="Times New Roman" w:cs="Times New Roman"/>
          <w:sz w:val="24"/>
          <w:szCs w:val="24"/>
        </w:rPr>
        <w:t xml:space="preserve"> an important speech</w:t>
      </w:r>
      <w:r w:rsidRPr="005F1C5B">
        <w:rPr>
          <w:rFonts w:ascii="Times New Roman" w:hAnsi="Times New Roman" w:cs="Times New Roman"/>
          <w:sz w:val="24"/>
          <w:szCs w:val="24"/>
        </w:rPr>
        <w:t xml:space="preserve"> at the University of Kiel </w:t>
      </w:r>
      <w:r>
        <w:rPr>
          <w:rFonts w:ascii="Times New Roman" w:hAnsi="Times New Roman" w:cs="Times New Roman"/>
          <w:sz w:val="24"/>
          <w:szCs w:val="24"/>
        </w:rPr>
        <w:t xml:space="preserve">that launched a foreign policy debate among leading Nazi functionaries and intellectuals such as Werner Best and Reinhard </w:t>
      </w:r>
      <w:proofErr w:type="spellStart"/>
      <w:r w:rsidRPr="00E531F0">
        <w:rPr>
          <w:rFonts w:ascii="Times New Roman" w:hAnsi="Times New Roman" w:cs="Times New Roman"/>
          <w:sz w:val="24"/>
          <w:szCs w:val="24"/>
        </w:rPr>
        <w:t>Hö</w:t>
      </w:r>
      <w:r>
        <w:rPr>
          <w:rFonts w:ascii="Times New Roman" w:hAnsi="Times New Roman" w:cs="Times New Roman"/>
          <w:sz w:val="24"/>
          <w:szCs w:val="24"/>
        </w:rPr>
        <w:t>hn</w:t>
      </w:r>
      <w:proofErr w:type="spellEnd"/>
      <w:r>
        <w:rPr>
          <w:rFonts w:ascii="Times New Roman" w:hAnsi="Times New Roman" w:cs="Times New Roman"/>
          <w:sz w:val="24"/>
          <w:szCs w:val="24"/>
        </w:rPr>
        <w:t xml:space="preserve"> about the relationship between the National Socialist revolution and its neighbors</w:t>
      </w:r>
      <w:r w:rsidRPr="005F1C5B">
        <w:rPr>
          <w:rFonts w:ascii="Times New Roman" w:hAnsi="Times New Roman" w:cs="Times New Roman"/>
          <w:sz w:val="24"/>
          <w:szCs w:val="24"/>
        </w:rPr>
        <w:t>.</w:t>
      </w:r>
      <w:r w:rsidRPr="00DA71F0">
        <w:rPr>
          <w:rStyle w:val="FootnoteReference"/>
          <w:rFonts w:ascii="Times New Roman" w:hAnsi="Times New Roman" w:cs="Times New Roman"/>
          <w:sz w:val="24"/>
          <w:szCs w:val="24"/>
        </w:rPr>
        <w:t xml:space="preserve"> </w:t>
      </w:r>
      <w:r w:rsidRPr="005F1C5B">
        <w:rPr>
          <w:rStyle w:val="FootnoteReference"/>
          <w:rFonts w:ascii="Times New Roman" w:hAnsi="Times New Roman" w:cs="Times New Roman"/>
          <w:sz w:val="24"/>
          <w:szCs w:val="24"/>
        </w:rPr>
        <w:footnoteReference w:id="111"/>
      </w:r>
      <w:r w:rsidRPr="005F1C5B">
        <w:rPr>
          <w:rFonts w:ascii="Times New Roman" w:hAnsi="Times New Roman" w:cs="Times New Roman"/>
          <w:sz w:val="24"/>
          <w:szCs w:val="24"/>
        </w:rPr>
        <w:t xml:space="preserve">  Usually better known for his arguments against parliamentary democracy and liberalism, </w:t>
      </w:r>
      <w:r>
        <w:rPr>
          <w:rFonts w:ascii="Times New Roman" w:hAnsi="Times New Roman" w:cs="Times New Roman"/>
          <w:sz w:val="24"/>
          <w:szCs w:val="24"/>
        </w:rPr>
        <w:t xml:space="preserve">in this speech </w:t>
      </w:r>
      <w:r w:rsidRPr="005F1C5B">
        <w:rPr>
          <w:rFonts w:ascii="Times New Roman" w:hAnsi="Times New Roman" w:cs="Times New Roman"/>
          <w:sz w:val="24"/>
          <w:szCs w:val="24"/>
        </w:rPr>
        <w:t>Schmitt suggested applying the American Monroe Doctrine to Europ</w:t>
      </w:r>
      <w:r>
        <w:rPr>
          <w:rFonts w:ascii="Times New Roman" w:hAnsi="Times New Roman" w:cs="Times New Roman"/>
          <w:sz w:val="24"/>
          <w:szCs w:val="24"/>
        </w:rPr>
        <w:t xml:space="preserve">e.  Just as the Americans had justified their hegemony in the New World while denouncing outside intervention, so too, Schmitt argued, </w:t>
      </w:r>
      <w:r w:rsidR="0017409D">
        <w:rPr>
          <w:rFonts w:ascii="Times New Roman" w:hAnsi="Times New Roman" w:cs="Times New Roman"/>
          <w:sz w:val="24"/>
          <w:szCs w:val="24"/>
        </w:rPr>
        <w:t>were</w:t>
      </w:r>
      <w:r>
        <w:rPr>
          <w:rFonts w:ascii="Times New Roman" w:hAnsi="Times New Roman" w:cs="Times New Roman"/>
          <w:sz w:val="24"/>
          <w:szCs w:val="24"/>
        </w:rPr>
        <w:t xml:space="preserve"> Europeans justified in denouncing the intervention of foreign continents in their affairs and so too </w:t>
      </w:r>
      <w:r w:rsidR="0017409D">
        <w:rPr>
          <w:rFonts w:ascii="Times New Roman" w:hAnsi="Times New Roman" w:cs="Times New Roman"/>
          <w:sz w:val="24"/>
          <w:szCs w:val="24"/>
        </w:rPr>
        <w:t>wa</w:t>
      </w:r>
      <w:r>
        <w:rPr>
          <w:rFonts w:ascii="Times New Roman" w:hAnsi="Times New Roman" w:cs="Times New Roman"/>
          <w:sz w:val="24"/>
          <w:szCs w:val="24"/>
        </w:rPr>
        <w:t>s Germany justified pursuing political hegemony in the Old World</w:t>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In addendum </w:t>
      </w:r>
      <w:r w:rsidR="0029425B">
        <w:rPr>
          <w:rFonts w:ascii="Times New Roman" w:hAnsi="Times New Roman" w:cs="Times New Roman"/>
          <w:sz w:val="24"/>
          <w:szCs w:val="24"/>
        </w:rPr>
        <w:t xml:space="preserve">to </w:t>
      </w:r>
      <w:r>
        <w:rPr>
          <w:rFonts w:ascii="Times New Roman" w:hAnsi="Times New Roman" w:cs="Times New Roman"/>
          <w:sz w:val="24"/>
          <w:szCs w:val="24"/>
        </w:rPr>
        <w:t xml:space="preserve">the European Monroe Doctrine </w:t>
      </w:r>
      <w:r w:rsidRPr="005F1C5B">
        <w:rPr>
          <w:rFonts w:ascii="Times New Roman" w:hAnsi="Times New Roman" w:cs="Times New Roman"/>
          <w:sz w:val="24"/>
          <w:szCs w:val="24"/>
        </w:rPr>
        <w:t xml:space="preserve">Schmitt developed an idea which would prove crucial for the thinking of Wirsing and other Nazi Europeanists throughout the war: namely, the concept of the </w:t>
      </w:r>
      <w:r w:rsidRPr="005F1C5B">
        <w:rPr>
          <w:rFonts w:ascii="Times New Roman" w:hAnsi="Times New Roman" w:cs="Times New Roman"/>
          <w:i/>
          <w:sz w:val="24"/>
          <w:szCs w:val="24"/>
        </w:rPr>
        <w:t xml:space="preserve">Grossraum </w:t>
      </w:r>
      <w:r>
        <w:rPr>
          <w:rFonts w:ascii="Times New Roman" w:hAnsi="Times New Roman" w:cs="Times New Roman"/>
          <w:sz w:val="24"/>
          <w:szCs w:val="24"/>
        </w:rPr>
        <w:t>(“</w:t>
      </w:r>
      <w:r w:rsidRPr="005F1C5B">
        <w:rPr>
          <w:rFonts w:ascii="Times New Roman" w:hAnsi="Times New Roman" w:cs="Times New Roman"/>
          <w:sz w:val="24"/>
          <w:szCs w:val="24"/>
        </w:rPr>
        <w:t>continental space”</w:t>
      </w:r>
      <w:r>
        <w:rPr>
          <w:rFonts w:ascii="Times New Roman" w:hAnsi="Times New Roman" w:cs="Times New Roman"/>
          <w:sz w:val="24"/>
          <w:szCs w:val="24"/>
        </w:rPr>
        <w:t>).</w:t>
      </w:r>
      <w:r w:rsidRPr="005F1C5B">
        <w:rPr>
          <w:rFonts w:ascii="Times New Roman" w:hAnsi="Times New Roman" w:cs="Times New Roman"/>
          <w:sz w:val="24"/>
          <w:szCs w:val="24"/>
        </w:rPr>
        <w:t xml:space="preserve">  Throughout the earth, Schmitt argued, natural continental areas were emerging under the dominance of a single </w:t>
      </w:r>
      <w:r w:rsidR="00241D62">
        <w:rPr>
          <w:rFonts w:ascii="Times New Roman" w:hAnsi="Times New Roman" w:cs="Times New Roman"/>
          <w:sz w:val="24"/>
          <w:szCs w:val="24"/>
        </w:rPr>
        <w:t>country</w:t>
      </w:r>
      <w:r w:rsidRPr="005F1C5B">
        <w:rPr>
          <w:rFonts w:ascii="Times New Roman" w:hAnsi="Times New Roman" w:cs="Times New Roman"/>
          <w:sz w:val="24"/>
          <w:szCs w:val="24"/>
        </w:rPr>
        <w:t xml:space="preserve"> within that continent.  As such, the sovereignty of states was no longer applicable in the modern world</w:t>
      </w:r>
      <w:r>
        <w:rPr>
          <w:rFonts w:ascii="Times New Roman" w:hAnsi="Times New Roman" w:cs="Times New Roman"/>
          <w:sz w:val="24"/>
          <w:szCs w:val="24"/>
        </w:rPr>
        <w:t xml:space="preserve"> unless sovereignty was re-conceptualized in continental terms</w:t>
      </w:r>
      <w:r w:rsidRPr="005F1C5B">
        <w:rPr>
          <w:rFonts w:ascii="Times New Roman" w:hAnsi="Times New Roman" w:cs="Times New Roman"/>
          <w:sz w:val="24"/>
          <w:szCs w:val="24"/>
        </w:rPr>
        <w:t xml:space="preserve">.  </w:t>
      </w:r>
      <w:r>
        <w:rPr>
          <w:rFonts w:ascii="Times New Roman" w:hAnsi="Times New Roman" w:cs="Times New Roman"/>
          <w:sz w:val="24"/>
          <w:szCs w:val="24"/>
        </w:rPr>
        <w:t>K</w:t>
      </w:r>
      <w:r w:rsidRPr="005F1C5B">
        <w:rPr>
          <w:rFonts w:ascii="Times New Roman" w:hAnsi="Times New Roman" w:cs="Times New Roman"/>
          <w:sz w:val="24"/>
          <w:szCs w:val="24"/>
        </w:rPr>
        <w:t xml:space="preserve">ey to maintaining order in this new system of </w:t>
      </w:r>
      <w:proofErr w:type="spellStart"/>
      <w:r w:rsidRPr="005F1C5B">
        <w:rPr>
          <w:rFonts w:ascii="Times New Roman" w:hAnsi="Times New Roman" w:cs="Times New Roman"/>
          <w:i/>
          <w:sz w:val="24"/>
          <w:szCs w:val="24"/>
        </w:rPr>
        <w:t>Grossrä</w:t>
      </w:r>
      <w:r>
        <w:rPr>
          <w:rFonts w:ascii="Times New Roman" w:hAnsi="Times New Roman" w:cs="Times New Roman"/>
          <w:i/>
          <w:sz w:val="24"/>
          <w:szCs w:val="24"/>
        </w:rPr>
        <w:t>u</w:t>
      </w:r>
      <w:r w:rsidRPr="005F1C5B">
        <w:rPr>
          <w:rFonts w:ascii="Times New Roman" w:hAnsi="Times New Roman" w:cs="Times New Roman"/>
          <w:i/>
          <w:sz w:val="24"/>
          <w:szCs w:val="24"/>
        </w:rPr>
        <w:t>me</w:t>
      </w:r>
      <w:proofErr w:type="spellEnd"/>
      <w:r w:rsidRPr="005F1C5B">
        <w:rPr>
          <w:rFonts w:ascii="Times New Roman" w:hAnsi="Times New Roman" w:cs="Times New Roman"/>
          <w:i/>
          <w:sz w:val="24"/>
          <w:szCs w:val="24"/>
        </w:rPr>
        <w:t xml:space="preserve"> </w:t>
      </w:r>
      <w:r>
        <w:rPr>
          <w:rFonts w:ascii="Times New Roman" w:hAnsi="Times New Roman" w:cs="Times New Roman"/>
          <w:sz w:val="24"/>
          <w:szCs w:val="24"/>
        </w:rPr>
        <w:t>(“</w:t>
      </w:r>
      <w:r w:rsidRPr="005F1C5B">
        <w:rPr>
          <w:rFonts w:ascii="Times New Roman" w:hAnsi="Times New Roman" w:cs="Times New Roman"/>
          <w:sz w:val="24"/>
          <w:szCs w:val="24"/>
        </w:rPr>
        <w:t>continental spaces”</w:t>
      </w:r>
      <w:r>
        <w:rPr>
          <w:rFonts w:ascii="Times New Roman" w:hAnsi="Times New Roman" w:cs="Times New Roman"/>
          <w:sz w:val="24"/>
          <w:szCs w:val="24"/>
        </w:rPr>
        <w:t>)</w:t>
      </w:r>
      <w:r w:rsidRPr="005F1C5B">
        <w:rPr>
          <w:rFonts w:ascii="Times New Roman" w:hAnsi="Times New Roman" w:cs="Times New Roman"/>
          <w:sz w:val="24"/>
          <w:szCs w:val="24"/>
        </w:rPr>
        <w:t xml:space="preserve"> was to keep each continental space from infringing on the </w:t>
      </w:r>
      <w:r w:rsidRPr="005F1C5B">
        <w:rPr>
          <w:rFonts w:ascii="Times New Roman" w:hAnsi="Times New Roman" w:cs="Times New Roman"/>
          <w:sz w:val="24"/>
          <w:szCs w:val="24"/>
        </w:rPr>
        <w:lastRenderedPageBreak/>
        <w:t xml:space="preserve">territories of the others, or, as Schmitt put it, the original “Monroe Doctrine” </w:t>
      </w:r>
      <w:r>
        <w:rPr>
          <w:rFonts w:ascii="Times New Roman" w:hAnsi="Times New Roman" w:cs="Times New Roman"/>
          <w:sz w:val="24"/>
          <w:szCs w:val="24"/>
        </w:rPr>
        <w:t xml:space="preserve">must be extended </w:t>
      </w:r>
      <w:r w:rsidRPr="005F1C5B">
        <w:rPr>
          <w:rFonts w:ascii="Times New Roman" w:hAnsi="Times New Roman" w:cs="Times New Roman"/>
          <w:sz w:val="24"/>
          <w:szCs w:val="24"/>
        </w:rPr>
        <w:t xml:space="preserve">to each </w:t>
      </w:r>
      <w:r>
        <w:rPr>
          <w:rFonts w:ascii="Times New Roman" w:hAnsi="Times New Roman" w:cs="Times New Roman"/>
          <w:sz w:val="24"/>
          <w:szCs w:val="24"/>
        </w:rPr>
        <w:t xml:space="preserve">emerging </w:t>
      </w:r>
      <w:r w:rsidRPr="005F1C5B">
        <w:rPr>
          <w:rFonts w:ascii="Times New Roman" w:hAnsi="Times New Roman" w:cs="Times New Roman"/>
          <w:sz w:val="24"/>
          <w:szCs w:val="24"/>
        </w:rPr>
        <w:t xml:space="preserve">continental space.  Schmitt’s Kiel speech, then, was both a justification of German imperialism on the European continent as well as a repudiation of Anglo-Saxon incursions outside of their continental spaces via free trade and </w:t>
      </w:r>
      <w:r>
        <w:rPr>
          <w:rFonts w:ascii="Times New Roman" w:hAnsi="Times New Roman" w:cs="Times New Roman"/>
          <w:sz w:val="24"/>
          <w:szCs w:val="24"/>
        </w:rPr>
        <w:t xml:space="preserve">the internationalist politics of </w:t>
      </w:r>
      <w:r w:rsidRPr="005F1C5B">
        <w:rPr>
          <w:rFonts w:ascii="Times New Roman" w:hAnsi="Times New Roman" w:cs="Times New Roman"/>
          <w:sz w:val="24"/>
          <w:szCs w:val="24"/>
        </w:rPr>
        <w:t>Versailles.</w:t>
      </w:r>
    </w:p>
    <w:p w14:paraId="2A90C80E" w14:textId="77777777" w:rsidR="004A49C7" w:rsidRPr="00257E1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As will be shown throughout this dissertation, Nazi Europeanists, especially Giselher Wirsing, enthusiastically took up Carl Schmitt’s Grossraum and Monroe doctrine conce</w:t>
      </w:r>
      <w:r>
        <w:rPr>
          <w:rFonts w:ascii="Times New Roman" w:hAnsi="Times New Roman" w:cs="Times New Roman"/>
          <w:sz w:val="24"/>
          <w:szCs w:val="24"/>
        </w:rPr>
        <w:t>pts</w:t>
      </w:r>
      <w:r w:rsidRPr="005F1C5B">
        <w:rPr>
          <w:rFonts w:ascii="Times New Roman" w:hAnsi="Times New Roman" w:cs="Times New Roman"/>
          <w:sz w:val="24"/>
          <w:szCs w:val="24"/>
        </w:rPr>
        <w:t xml:space="preserve"> and began propagating</w:t>
      </w:r>
      <w:r>
        <w:rPr>
          <w:rFonts w:ascii="Times New Roman" w:hAnsi="Times New Roman" w:cs="Times New Roman"/>
          <w:sz w:val="24"/>
          <w:szCs w:val="24"/>
        </w:rPr>
        <w:t xml:space="preserve"> them as a </w:t>
      </w:r>
      <w:proofErr w:type="gramStart"/>
      <w:r>
        <w:rPr>
          <w:rFonts w:ascii="Times New Roman" w:hAnsi="Times New Roman" w:cs="Times New Roman"/>
          <w:sz w:val="24"/>
          <w:szCs w:val="24"/>
        </w:rPr>
        <w:t>center-piece</w:t>
      </w:r>
      <w:proofErr w:type="gramEnd"/>
      <w:r>
        <w:rPr>
          <w:rFonts w:ascii="Times New Roman" w:hAnsi="Times New Roman" w:cs="Times New Roman"/>
          <w:sz w:val="24"/>
          <w:szCs w:val="24"/>
        </w:rPr>
        <w:t xml:space="preserve"> of their Europe-concept</w:t>
      </w:r>
      <w:r w:rsidRPr="005F1C5B">
        <w:rPr>
          <w:rFonts w:ascii="Times New Roman" w:hAnsi="Times New Roman" w:cs="Times New Roman"/>
          <w:sz w:val="24"/>
          <w:szCs w:val="24"/>
        </w:rPr>
        <w:t xml:space="preserve"> in the first wave of Nazi Europe</w:t>
      </w:r>
      <w:r>
        <w:rPr>
          <w:rFonts w:ascii="Times New Roman" w:hAnsi="Times New Roman" w:cs="Times New Roman"/>
          <w:sz w:val="24"/>
          <w:szCs w:val="24"/>
        </w:rPr>
        <w:t>-</w:t>
      </w:r>
      <w:r w:rsidRPr="005F1C5B">
        <w:rPr>
          <w:rFonts w:ascii="Times New Roman" w:hAnsi="Times New Roman" w:cs="Times New Roman"/>
          <w:sz w:val="24"/>
          <w:szCs w:val="24"/>
        </w:rPr>
        <w:t>propaganda in 1939</w:t>
      </w:r>
      <w:r>
        <w:rPr>
          <w:rFonts w:ascii="Times New Roman" w:hAnsi="Times New Roman" w:cs="Times New Roman"/>
          <w:sz w:val="24"/>
          <w:szCs w:val="24"/>
        </w:rPr>
        <w:t>/1940 after Hitler began his offensives in Europe</w:t>
      </w:r>
      <w:r w:rsidRPr="005F1C5B">
        <w:rPr>
          <w:rFonts w:ascii="Times New Roman" w:hAnsi="Times New Roman" w:cs="Times New Roman"/>
          <w:sz w:val="24"/>
          <w:szCs w:val="24"/>
        </w:rPr>
        <w:t>.  But it appears that Wirsing developed these ideas much earlier with Schmitt’s help as a mentor.</w:t>
      </w:r>
      <w:r>
        <w:rPr>
          <w:rFonts w:ascii="Times New Roman" w:hAnsi="Times New Roman" w:cs="Times New Roman"/>
          <w:sz w:val="24"/>
          <w:szCs w:val="24"/>
        </w:rPr>
        <w:t xml:space="preserve">  As illustrated above, Wirsing had already begun to use the terminology of </w:t>
      </w:r>
      <w:r>
        <w:rPr>
          <w:rFonts w:ascii="Times New Roman" w:hAnsi="Times New Roman" w:cs="Times New Roman"/>
          <w:i/>
          <w:sz w:val="24"/>
          <w:szCs w:val="24"/>
        </w:rPr>
        <w:t>Grossraum</w:t>
      </w:r>
      <w:r>
        <w:rPr>
          <w:rFonts w:ascii="Times New Roman" w:hAnsi="Times New Roman" w:cs="Times New Roman"/>
          <w:sz w:val="24"/>
          <w:szCs w:val="24"/>
        </w:rPr>
        <w:t xml:space="preserve"> in his dissertation, and the evidence suggests a high likelihood that this was a product of his mentorship with Carl Schmitt developed during his graduate studies. </w:t>
      </w:r>
      <w:r w:rsidRPr="005F1C5B">
        <w:rPr>
          <w:rFonts w:ascii="Times New Roman" w:hAnsi="Times New Roman" w:cs="Times New Roman"/>
          <w:sz w:val="24"/>
          <w:szCs w:val="24"/>
        </w:rPr>
        <w:t xml:space="preserve"> While Wirsing was pursuing his graduate degree in the late </w:t>
      </w:r>
      <w:r>
        <w:rPr>
          <w:rFonts w:ascii="Times New Roman" w:hAnsi="Times New Roman" w:cs="Times New Roman"/>
          <w:sz w:val="24"/>
          <w:szCs w:val="24"/>
        </w:rPr>
        <w:t>19</w:t>
      </w:r>
      <w:r w:rsidRPr="005F1C5B">
        <w:rPr>
          <w:rFonts w:ascii="Times New Roman" w:hAnsi="Times New Roman" w:cs="Times New Roman"/>
          <w:sz w:val="24"/>
          <w:szCs w:val="24"/>
        </w:rPr>
        <w:t xml:space="preserve">20s and early </w:t>
      </w:r>
      <w:r>
        <w:rPr>
          <w:rFonts w:ascii="Times New Roman" w:hAnsi="Times New Roman" w:cs="Times New Roman"/>
          <w:sz w:val="24"/>
          <w:szCs w:val="24"/>
        </w:rPr>
        <w:t>19</w:t>
      </w:r>
      <w:r w:rsidRPr="005F1C5B">
        <w:rPr>
          <w:rFonts w:ascii="Times New Roman" w:hAnsi="Times New Roman" w:cs="Times New Roman"/>
          <w:sz w:val="24"/>
          <w:szCs w:val="24"/>
        </w:rPr>
        <w:t>30s, he spent some time studying in Berlin where Carl Schmitt lectured, and it was there that he very likely initiated a friendship with Schmitt which would extend into the 1970s.</w:t>
      </w:r>
      <w:r w:rsidRPr="005F1C5B">
        <w:rPr>
          <w:rStyle w:val="FootnoteReference"/>
          <w:rFonts w:ascii="Times New Roman" w:hAnsi="Times New Roman" w:cs="Times New Roman"/>
          <w:sz w:val="24"/>
          <w:szCs w:val="24"/>
        </w:rPr>
        <w:footnoteReference w:id="112"/>
      </w:r>
      <w:r w:rsidRPr="005F1C5B">
        <w:rPr>
          <w:rFonts w:ascii="Times New Roman" w:hAnsi="Times New Roman" w:cs="Times New Roman"/>
          <w:sz w:val="24"/>
          <w:szCs w:val="24"/>
        </w:rPr>
        <w:t xml:space="preserve">  The first documented correspondence between Wirsing and Schmitt was in 1932, when Wirsing wrote Schmitt a letter apologizing for not having visited him in Berlin recently and updating him on his most recent arguments in </w:t>
      </w:r>
      <w:r w:rsidRPr="005F1C5B">
        <w:rPr>
          <w:rFonts w:ascii="Times New Roman" w:hAnsi="Times New Roman" w:cs="Times New Roman"/>
          <w:i/>
          <w:sz w:val="24"/>
          <w:szCs w:val="24"/>
        </w:rPr>
        <w:t xml:space="preserve">Die </w:t>
      </w:r>
      <w:r w:rsidRPr="005F1C5B">
        <w:rPr>
          <w:rFonts w:ascii="Times New Roman" w:hAnsi="Times New Roman" w:cs="Times New Roman"/>
          <w:i/>
          <w:sz w:val="24"/>
          <w:szCs w:val="24"/>
        </w:rPr>
        <w:lastRenderedPageBreak/>
        <w:t>Tat.</w:t>
      </w:r>
      <w:r w:rsidRPr="005F1C5B">
        <w:rPr>
          <w:rStyle w:val="FootnoteReference"/>
          <w:rFonts w:ascii="Times New Roman" w:hAnsi="Times New Roman" w:cs="Times New Roman"/>
          <w:i/>
          <w:sz w:val="24"/>
          <w:szCs w:val="24"/>
        </w:rPr>
        <w:footnoteReference w:id="113"/>
      </w:r>
      <w:r w:rsidRPr="005F1C5B">
        <w:rPr>
          <w:rFonts w:ascii="Times New Roman" w:hAnsi="Times New Roman" w:cs="Times New Roman"/>
          <w:sz w:val="24"/>
          <w:szCs w:val="24"/>
        </w:rPr>
        <w:t xml:space="preserve">  In a letter to Schmitt in December, 1937, Wirsing expressed frustration about intellectual developments in the Anglo-Saxon world “about which we, if I’m not mistaken, have been much too silent.”  “I have the feeling,” Wirsing explained, “that there are currently attempts underway there, which move beyond the League of Nations ideology into new international-political arguments </w:t>
      </w:r>
      <w:r>
        <w:rPr>
          <w:rFonts w:ascii="Times New Roman" w:hAnsi="Times New Roman" w:cs="Times New Roman"/>
          <w:sz w:val="24"/>
          <w:szCs w:val="24"/>
        </w:rPr>
        <w:t>that</w:t>
      </w:r>
      <w:r w:rsidRPr="005F1C5B">
        <w:rPr>
          <w:rFonts w:ascii="Times New Roman" w:hAnsi="Times New Roman" w:cs="Times New Roman"/>
          <w:sz w:val="24"/>
          <w:szCs w:val="24"/>
        </w:rPr>
        <w:t xml:space="preserve"> are better shaped to fit</w:t>
      </w:r>
      <w:r>
        <w:rPr>
          <w:rFonts w:ascii="Times New Roman" w:hAnsi="Times New Roman" w:cs="Times New Roman"/>
          <w:sz w:val="24"/>
          <w:szCs w:val="24"/>
        </w:rPr>
        <w:t xml:space="preserve"> into</w:t>
      </w:r>
      <w:r w:rsidRPr="005F1C5B">
        <w:rPr>
          <w:rFonts w:ascii="Times New Roman" w:hAnsi="Times New Roman" w:cs="Times New Roman"/>
          <w:sz w:val="24"/>
          <w:szCs w:val="24"/>
        </w:rPr>
        <w:t xml:space="preserve"> modern developments….”  He then argued that more of an effort should be made from the German side to respond, and that such a response should follow from Schmitt’s arguments about a new Monroe-Doctrine: “I often ponder various topics from your earlier writings which have now become so important again, for example the study among your </w:t>
      </w:r>
      <w:proofErr w:type="spellStart"/>
      <w:r w:rsidRPr="005F1C5B">
        <w:rPr>
          <w:rFonts w:ascii="Times New Roman" w:hAnsi="Times New Roman" w:cs="Times New Roman"/>
          <w:sz w:val="24"/>
          <w:szCs w:val="24"/>
        </w:rPr>
        <w:t>Königsberg</w:t>
      </w:r>
      <w:proofErr w:type="spellEnd"/>
      <w:r w:rsidRPr="005F1C5B">
        <w:rPr>
          <w:rFonts w:ascii="Times New Roman" w:hAnsi="Times New Roman" w:cs="Times New Roman"/>
          <w:sz w:val="24"/>
          <w:szCs w:val="24"/>
        </w:rPr>
        <w:t xml:space="preserve"> works about the Monroe-Doctrine.”</w:t>
      </w:r>
      <w:r w:rsidRPr="005F1C5B">
        <w:rPr>
          <w:rStyle w:val="FootnoteReference"/>
          <w:rFonts w:ascii="Times New Roman" w:hAnsi="Times New Roman" w:cs="Times New Roman"/>
          <w:sz w:val="24"/>
          <w:szCs w:val="24"/>
        </w:rPr>
        <w:footnoteReference w:id="114"/>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Schmitt’s Grossraum concept, then, preceded his Kiel speech in 1939.</w:t>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Wirsing would not journalistically flesh out his renewed interest in his earlier dissertation topic and Schmitt’s ideas until 1939, </w:t>
      </w:r>
      <w:r w:rsidRPr="00257E1B">
        <w:rPr>
          <w:rFonts w:ascii="Times New Roman" w:hAnsi="Times New Roman" w:cs="Times New Roman"/>
          <w:sz w:val="24"/>
          <w:szCs w:val="24"/>
        </w:rPr>
        <w:t xml:space="preserve">but the evidence above suggests that sometime in the mid-1930s he was returning to these topics intellectually with the mentorship of Carl Schmitt.  In fact, as subsequent paragraphs will illustrate, Wirsing and his </w:t>
      </w:r>
      <w:r>
        <w:rPr>
          <w:rFonts w:ascii="Times New Roman" w:hAnsi="Times New Roman" w:cs="Times New Roman"/>
          <w:sz w:val="24"/>
          <w:szCs w:val="24"/>
        </w:rPr>
        <w:t xml:space="preserve">Conservative Revolutionary </w:t>
      </w:r>
      <w:r w:rsidRPr="00257E1B">
        <w:rPr>
          <w:rFonts w:ascii="Times New Roman" w:hAnsi="Times New Roman" w:cs="Times New Roman"/>
          <w:sz w:val="24"/>
          <w:szCs w:val="24"/>
        </w:rPr>
        <w:t>colleagues were embryonically engaged with the concept of “continental-space</w:t>
      </w:r>
      <w:r>
        <w:rPr>
          <w:rFonts w:ascii="Times New Roman" w:hAnsi="Times New Roman" w:cs="Times New Roman"/>
          <w:sz w:val="24"/>
          <w:szCs w:val="24"/>
        </w:rPr>
        <w:t>”</w:t>
      </w:r>
      <w:r w:rsidRPr="00257E1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257E1B">
        <w:rPr>
          <w:rFonts w:ascii="Times New Roman" w:hAnsi="Times New Roman" w:cs="Times New Roman"/>
          <w:i/>
          <w:sz w:val="24"/>
          <w:szCs w:val="24"/>
        </w:rPr>
        <w:t>Raum</w:t>
      </w:r>
      <w:proofErr w:type="spellEnd"/>
      <w:r>
        <w:rPr>
          <w:rFonts w:ascii="Times New Roman" w:hAnsi="Times New Roman" w:cs="Times New Roman"/>
          <w:sz w:val="24"/>
          <w:szCs w:val="24"/>
        </w:rPr>
        <w:t>)</w:t>
      </w:r>
      <w:r w:rsidRPr="00257E1B">
        <w:rPr>
          <w:rFonts w:ascii="Times New Roman" w:hAnsi="Times New Roman" w:cs="Times New Roman"/>
          <w:sz w:val="24"/>
          <w:szCs w:val="24"/>
        </w:rPr>
        <w:t xml:space="preserve"> as early as 1930</w:t>
      </w:r>
      <w:r>
        <w:rPr>
          <w:rFonts w:ascii="Times New Roman" w:hAnsi="Times New Roman" w:cs="Times New Roman"/>
          <w:sz w:val="24"/>
          <w:szCs w:val="24"/>
        </w:rPr>
        <w:t>.  This was in the context of their activities in the Tat-Kreis.</w:t>
      </w:r>
    </w:p>
    <w:p w14:paraId="0F578BDE" w14:textId="77777777" w:rsidR="004A49C7" w:rsidRPr="005F1C5B" w:rsidRDefault="004A49C7" w:rsidP="004A49C7">
      <w:pPr>
        <w:spacing w:line="480" w:lineRule="auto"/>
        <w:contextualSpacing/>
        <w:rPr>
          <w:rFonts w:ascii="Times New Roman" w:hAnsi="Times New Roman" w:cs="Times New Roman"/>
          <w:sz w:val="24"/>
          <w:szCs w:val="24"/>
        </w:rPr>
      </w:pPr>
      <w:r w:rsidRPr="00257E1B">
        <w:rPr>
          <w:rFonts w:ascii="Times New Roman" w:hAnsi="Times New Roman" w:cs="Times New Roman"/>
          <w:sz w:val="24"/>
          <w:szCs w:val="24"/>
        </w:rPr>
        <w:lastRenderedPageBreak/>
        <w:tab/>
        <w:t>After receiving his Ph.D. in 1932 Wirsing moved</w:t>
      </w:r>
      <w:r w:rsidRPr="005F1C5B">
        <w:rPr>
          <w:rFonts w:ascii="Times New Roman" w:hAnsi="Times New Roman" w:cs="Times New Roman"/>
          <w:sz w:val="24"/>
          <w:szCs w:val="24"/>
        </w:rPr>
        <w:t xml:space="preserve"> to Berlin working as a full-time journalist in </w:t>
      </w:r>
      <w:r>
        <w:rPr>
          <w:rFonts w:ascii="Times New Roman" w:hAnsi="Times New Roman" w:cs="Times New Roman"/>
          <w:sz w:val="24"/>
          <w:szCs w:val="24"/>
        </w:rPr>
        <w:t>a</w:t>
      </w:r>
      <w:r w:rsidRPr="005F1C5B">
        <w:rPr>
          <w:rFonts w:ascii="Times New Roman" w:hAnsi="Times New Roman" w:cs="Times New Roman"/>
          <w:sz w:val="24"/>
          <w:szCs w:val="24"/>
        </w:rPr>
        <w:t xml:space="preserve"> Conservative Revolutionary intellectual circle led by</w:t>
      </w:r>
      <w:r>
        <w:rPr>
          <w:rFonts w:ascii="Times New Roman" w:hAnsi="Times New Roman" w:cs="Times New Roman"/>
          <w:sz w:val="24"/>
          <w:szCs w:val="24"/>
        </w:rPr>
        <w:t xml:space="preserve"> one of the most influential interwar conservative intellectuals named</w:t>
      </w:r>
      <w:r w:rsidRPr="005F1C5B">
        <w:rPr>
          <w:rFonts w:ascii="Times New Roman" w:hAnsi="Times New Roman" w:cs="Times New Roman"/>
          <w:sz w:val="24"/>
          <w:szCs w:val="24"/>
        </w:rPr>
        <w:t xml:space="preserve"> Hans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The Berlin-based </w:t>
      </w:r>
      <w:r>
        <w:rPr>
          <w:rFonts w:ascii="Times New Roman" w:hAnsi="Times New Roman" w:cs="Times New Roman"/>
          <w:sz w:val="24"/>
          <w:szCs w:val="24"/>
        </w:rPr>
        <w:t>network, which called itself the Tat-Kreis, or “Action-Circle,”</w:t>
      </w:r>
      <w:r w:rsidRPr="005F1C5B">
        <w:rPr>
          <w:rFonts w:ascii="Times New Roman" w:hAnsi="Times New Roman" w:cs="Times New Roman"/>
          <w:sz w:val="24"/>
          <w:szCs w:val="24"/>
        </w:rPr>
        <w:t xml:space="preserve"> was an intellectual clique of self-identified “</w:t>
      </w:r>
      <w:r>
        <w:rPr>
          <w:rFonts w:ascii="Times New Roman" w:hAnsi="Times New Roman" w:cs="Times New Roman"/>
          <w:sz w:val="24"/>
          <w:szCs w:val="24"/>
        </w:rPr>
        <w:t>new</w:t>
      </w:r>
      <w:r w:rsidRPr="005F1C5B">
        <w:rPr>
          <w:rFonts w:ascii="Times New Roman" w:hAnsi="Times New Roman" w:cs="Times New Roman"/>
          <w:sz w:val="24"/>
          <w:szCs w:val="24"/>
        </w:rPr>
        <w:t xml:space="preserve"> conservatives” dissatisfied with both the Weimar Republic as well as any return to what they considered the “bourgeois” Wilhelmin</w:t>
      </w:r>
      <w:r>
        <w:rPr>
          <w:rFonts w:ascii="Times New Roman" w:hAnsi="Times New Roman" w:cs="Times New Roman"/>
          <w:sz w:val="24"/>
          <w:szCs w:val="24"/>
        </w:rPr>
        <w:t>ian</w:t>
      </w:r>
      <w:r w:rsidRPr="005F1C5B">
        <w:rPr>
          <w:rFonts w:ascii="Times New Roman" w:hAnsi="Times New Roman" w:cs="Times New Roman"/>
          <w:sz w:val="24"/>
          <w:szCs w:val="24"/>
        </w:rPr>
        <w:t xml:space="preserve"> Monarchy.</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In the late 1920s Hans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a right-wing veteran of the First World War who had participated in the Kapp Putsch and then later </w:t>
      </w:r>
      <w:r>
        <w:rPr>
          <w:rFonts w:ascii="Times New Roman" w:hAnsi="Times New Roman" w:cs="Times New Roman"/>
          <w:sz w:val="24"/>
          <w:szCs w:val="24"/>
        </w:rPr>
        <w:t>served as</w:t>
      </w:r>
      <w:r w:rsidRPr="005F1C5B">
        <w:rPr>
          <w:rFonts w:ascii="Times New Roman" w:hAnsi="Times New Roman" w:cs="Times New Roman"/>
          <w:sz w:val="24"/>
          <w:szCs w:val="24"/>
        </w:rPr>
        <w:t xml:space="preserve"> foreign affairs editor of the </w:t>
      </w:r>
      <w:r>
        <w:rPr>
          <w:rFonts w:ascii="Times New Roman" w:hAnsi="Times New Roman" w:cs="Times New Roman"/>
          <w:sz w:val="24"/>
          <w:szCs w:val="24"/>
        </w:rPr>
        <w:t xml:space="preserve">Berlin-based </w:t>
      </w:r>
      <w:proofErr w:type="spellStart"/>
      <w:r w:rsidRPr="005F1C5B">
        <w:rPr>
          <w:rFonts w:ascii="Times New Roman" w:hAnsi="Times New Roman" w:cs="Times New Roman"/>
          <w:i/>
          <w:sz w:val="24"/>
          <w:szCs w:val="24"/>
        </w:rPr>
        <w:t>Vossische</w:t>
      </w:r>
      <w:proofErr w:type="spellEnd"/>
      <w:r w:rsidRPr="005F1C5B">
        <w:rPr>
          <w:rFonts w:ascii="Times New Roman" w:hAnsi="Times New Roman" w:cs="Times New Roman"/>
          <w:i/>
          <w:sz w:val="24"/>
          <w:szCs w:val="24"/>
        </w:rPr>
        <w:t xml:space="preserve"> Zeitung</w:t>
      </w:r>
      <w:r w:rsidRPr="005F1C5B">
        <w:rPr>
          <w:rFonts w:ascii="Times New Roman" w:hAnsi="Times New Roman" w:cs="Times New Roman"/>
          <w:sz w:val="24"/>
          <w:szCs w:val="24"/>
        </w:rPr>
        <w:t xml:space="preserve">, took a previously obscure intellectual magazine, </w:t>
      </w:r>
      <w:r w:rsidRPr="005F1C5B">
        <w:rPr>
          <w:rFonts w:ascii="Times New Roman" w:hAnsi="Times New Roman" w:cs="Times New Roman"/>
          <w:i/>
          <w:sz w:val="24"/>
          <w:szCs w:val="24"/>
        </w:rPr>
        <w:t>Die Tat</w:t>
      </w:r>
      <w:r w:rsidRPr="005F1C5B">
        <w:rPr>
          <w:rFonts w:ascii="Times New Roman" w:hAnsi="Times New Roman" w:cs="Times New Roman"/>
          <w:sz w:val="24"/>
          <w:szCs w:val="24"/>
        </w:rPr>
        <w:t xml:space="preserve">, and re-fashioned it into </w:t>
      </w:r>
      <w:r>
        <w:rPr>
          <w:rFonts w:ascii="Times New Roman" w:hAnsi="Times New Roman" w:cs="Times New Roman"/>
          <w:sz w:val="24"/>
          <w:szCs w:val="24"/>
        </w:rPr>
        <w:t>what some historians consider the</w:t>
      </w:r>
      <w:r w:rsidRPr="005F1C5B">
        <w:rPr>
          <w:rFonts w:ascii="Times New Roman" w:hAnsi="Times New Roman" w:cs="Times New Roman"/>
          <w:sz w:val="24"/>
          <w:szCs w:val="24"/>
        </w:rPr>
        <w:t xml:space="preserve"> leading organ of the </w:t>
      </w:r>
      <w:r>
        <w:rPr>
          <w:rFonts w:ascii="Times New Roman" w:hAnsi="Times New Roman" w:cs="Times New Roman"/>
          <w:sz w:val="24"/>
          <w:szCs w:val="24"/>
        </w:rPr>
        <w:t>C</w:t>
      </w:r>
      <w:r w:rsidRPr="005F1C5B">
        <w:rPr>
          <w:rFonts w:ascii="Times New Roman" w:hAnsi="Times New Roman" w:cs="Times New Roman"/>
          <w:sz w:val="24"/>
          <w:szCs w:val="24"/>
        </w:rPr>
        <w:t xml:space="preserve">onservative </w:t>
      </w:r>
      <w:r>
        <w:rPr>
          <w:rFonts w:ascii="Times New Roman" w:hAnsi="Times New Roman" w:cs="Times New Roman"/>
          <w:sz w:val="24"/>
          <w:szCs w:val="24"/>
        </w:rPr>
        <w:t>R</w:t>
      </w:r>
      <w:r w:rsidRPr="005F1C5B">
        <w:rPr>
          <w:rFonts w:ascii="Times New Roman" w:hAnsi="Times New Roman" w:cs="Times New Roman"/>
          <w:sz w:val="24"/>
          <w:szCs w:val="24"/>
        </w:rPr>
        <w:t>evolution</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15"/>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w:t>
      </w:r>
      <w:r>
        <w:rPr>
          <w:rFonts w:ascii="Times New Roman" w:hAnsi="Times New Roman" w:cs="Times New Roman"/>
          <w:sz w:val="24"/>
          <w:szCs w:val="24"/>
        </w:rPr>
        <w:t>A</w:t>
      </w:r>
      <w:r w:rsidRPr="005F1C5B">
        <w:rPr>
          <w:rFonts w:ascii="Times New Roman" w:hAnsi="Times New Roman" w:cs="Times New Roman"/>
          <w:sz w:val="24"/>
          <w:szCs w:val="24"/>
        </w:rPr>
        <w:t xml:space="preserve">ccording to </w:t>
      </w:r>
      <w:r>
        <w:rPr>
          <w:rFonts w:ascii="Times New Roman" w:hAnsi="Times New Roman" w:cs="Times New Roman"/>
          <w:sz w:val="24"/>
          <w:szCs w:val="24"/>
        </w:rPr>
        <w:t>one</w:t>
      </w:r>
      <w:r w:rsidRPr="005F1C5B">
        <w:rPr>
          <w:rFonts w:ascii="Times New Roman" w:hAnsi="Times New Roman" w:cs="Times New Roman"/>
          <w:sz w:val="24"/>
          <w:szCs w:val="24"/>
        </w:rPr>
        <w:t xml:space="preserve"> 1933 </w:t>
      </w:r>
      <w:r>
        <w:rPr>
          <w:rFonts w:ascii="Times New Roman" w:hAnsi="Times New Roman" w:cs="Times New Roman"/>
          <w:sz w:val="24"/>
          <w:szCs w:val="24"/>
        </w:rPr>
        <w:t>literature review it</w:t>
      </w:r>
      <w:r w:rsidRPr="005F1C5B">
        <w:rPr>
          <w:rFonts w:ascii="Times New Roman" w:hAnsi="Times New Roman" w:cs="Times New Roman"/>
          <w:sz w:val="24"/>
          <w:szCs w:val="24"/>
        </w:rPr>
        <w:t xml:space="preserve"> was the “most significant political monthly of the last </w:t>
      </w:r>
      <w:r>
        <w:rPr>
          <w:rFonts w:ascii="Times New Roman" w:hAnsi="Times New Roman" w:cs="Times New Roman"/>
          <w:sz w:val="24"/>
          <w:szCs w:val="24"/>
        </w:rPr>
        <w:t>three</w:t>
      </w:r>
      <w:r w:rsidRPr="005F1C5B">
        <w:rPr>
          <w:rFonts w:ascii="Times New Roman" w:hAnsi="Times New Roman" w:cs="Times New Roman"/>
          <w:sz w:val="24"/>
          <w:szCs w:val="24"/>
        </w:rPr>
        <w:t xml:space="preserve"> years.”  The same publisher described its core aim: “to buttress the awakening new nationalism and form it spiritually.”</w:t>
      </w:r>
      <w:r w:rsidRPr="005F1C5B">
        <w:rPr>
          <w:rStyle w:val="FootnoteReference"/>
          <w:rFonts w:ascii="Times New Roman" w:hAnsi="Times New Roman" w:cs="Times New Roman"/>
          <w:sz w:val="24"/>
          <w:szCs w:val="24"/>
        </w:rPr>
        <w:footnoteReference w:id="116"/>
      </w:r>
      <w:r w:rsidRPr="005F1C5B">
        <w:rPr>
          <w:rFonts w:ascii="Times New Roman" w:hAnsi="Times New Roman" w:cs="Times New Roman"/>
          <w:sz w:val="24"/>
          <w:szCs w:val="24"/>
        </w:rPr>
        <w:t xml:space="preserve">  When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took over the magazine it had a circulation of somewhere around 1,000-3,000.  Within a few years,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had injected the magazine with political edge by hiring radical conservative thinkers such as Giselher Wirsing, Ferdinand Fried, and Ernst </w:t>
      </w:r>
      <w:r w:rsidRPr="005F1C5B">
        <w:rPr>
          <w:rFonts w:ascii="Times New Roman" w:hAnsi="Times New Roman" w:cs="Times New Roman"/>
          <w:sz w:val="24"/>
          <w:szCs w:val="24"/>
        </w:rPr>
        <w:lastRenderedPageBreak/>
        <w:t>Wilhelm Eschmann, and the circulation had reached almost 20,000 (</w:t>
      </w:r>
      <w:r w:rsidRPr="005F1C5B">
        <w:rPr>
          <w:rFonts w:ascii="Times New Roman" w:hAnsi="Times New Roman" w:cs="Times New Roman"/>
          <w:i/>
          <w:sz w:val="24"/>
          <w:szCs w:val="24"/>
        </w:rPr>
        <w:t xml:space="preserve">Die Tat </w:t>
      </w:r>
      <w:r w:rsidRPr="005F1C5B">
        <w:rPr>
          <w:rFonts w:ascii="Times New Roman" w:hAnsi="Times New Roman" w:cs="Times New Roman"/>
          <w:sz w:val="24"/>
          <w:szCs w:val="24"/>
        </w:rPr>
        <w:t>was particularly well-read by the political elite).</w:t>
      </w:r>
      <w:r w:rsidRPr="005F1C5B">
        <w:rPr>
          <w:rStyle w:val="FootnoteReference"/>
          <w:rFonts w:ascii="Times New Roman" w:hAnsi="Times New Roman" w:cs="Times New Roman"/>
          <w:sz w:val="24"/>
          <w:szCs w:val="24"/>
        </w:rPr>
        <w:footnoteReference w:id="117"/>
      </w:r>
      <w:r w:rsidRPr="005F1C5B">
        <w:rPr>
          <w:rFonts w:ascii="Times New Roman" w:hAnsi="Times New Roman" w:cs="Times New Roman"/>
          <w:sz w:val="24"/>
          <w:szCs w:val="24"/>
        </w:rPr>
        <w:t xml:space="preserve">  As the American Consul in Stuttgart put it in 1965: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transformed the </w:t>
      </w:r>
      <w:r w:rsidRPr="005F1C5B">
        <w:rPr>
          <w:rFonts w:ascii="Times New Roman" w:hAnsi="Times New Roman" w:cs="Times New Roman"/>
          <w:i/>
          <w:sz w:val="24"/>
          <w:szCs w:val="24"/>
        </w:rPr>
        <w:t>Tat</w:t>
      </w:r>
      <w:r w:rsidRPr="005F1C5B">
        <w:rPr>
          <w:rFonts w:ascii="Times New Roman" w:hAnsi="Times New Roman" w:cs="Times New Roman"/>
          <w:sz w:val="24"/>
          <w:szCs w:val="24"/>
        </w:rPr>
        <w:t xml:space="preserve"> almost overnight from a sleepy publication with a small circulation to an influential periodical appealing to young intellectuals.”</w:t>
      </w:r>
      <w:r>
        <w:rPr>
          <w:rStyle w:val="FootnoteReference"/>
          <w:rFonts w:ascii="Times New Roman" w:hAnsi="Times New Roman" w:cs="Times New Roman"/>
          <w:sz w:val="24"/>
          <w:szCs w:val="24"/>
        </w:rPr>
        <w:footnoteReference w:id="118"/>
      </w:r>
      <w:r w:rsidRPr="005F1C5B">
        <w:rPr>
          <w:rFonts w:ascii="Times New Roman" w:hAnsi="Times New Roman" w:cs="Times New Roman"/>
          <w:sz w:val="24"/>
          <w:szCs w:val="24"/>
        </w:rPr>
        <w:t xml:space="preserve">  </w:t>
      </w:r>
    </w:p>
    <w:p w14:paraId="2C9D81C4" w14:textId="77777777" w:rsidR="004A49C7" w:rsidRPr="00DE6FA5" w:rsidRDefault="004A49C7" w:rsidP="004A49C7">
      <w:pPr>
        <w:spacing w:line="480" w:lineRule="auto"/>
        <w:ind w:firstLine="720"/>
        <w:contextualSpacing/>
        <w:rPr>
          <w:rFonts w:ascii="Times New Roman" w:hAnsi="Times New Roman" w:cs="Times New Roman"/>
          <w:sz w:val="24"/>
          <w:szCs w:val="24"/>
        </w:rPr>
      </w:pP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drew heavily from Carl Schmitt and Hans </w:t>
      </w:r>
      <w:proofErr w:type="spellStart"/>
      <w:r w:rsidRPr="005F1C5B">
        <w:rPr>
          <w:rFonts w:ascii="Times New Roman" w:hAnsi="Times New Roman" w:cs="Times New Roman"/>
          <w:sz w:val="24"/>
          <w:szCs w:val="24"/>
        </w:rPr>
        <w:t>Freyer</w:t>
      </w:r>
      <w:proofErr w:type="spellEnd"/>
      <w:r w:rsidRPr="005F1C5B">
        <w:rPr>
          <w:rFonts w:ascii="Times New Roman" w:hAnsi="Times New Roman" w:cs="Times New Roman"/>
          <w:sz w:val="24"/>
          <w:szCs w:val="24"/>
        </w:rPr>
        <w:t>, arguing that modern Germany required an authoritarian</w:t>
      </w:r>
      <w:r>
        <w:rPr>
          <w:rFonts w:ascii="Times New Roman" w:hAnsi="Times New Roman" w:cs="Times New Roman"/>
          <w:sz w:val="24"/>
          <w:szCs w:val="24"/>
        </w:rPr>
        <w:t xml:space="preserve"> “total”</w:t>
      </w:r>
      <w:r w:rsidRPr="005F1C5B">
        <w:rPr>
          <w:rFonts w:ascii="Times New Roman" w:hAnsi="Times New Roman" w:cs="Times New Roman"/>
          <w:sz w:val="24"/>
          <w:szCs w:val="24"/>
        </w:rPr>
        <w:t xml:space="preserve"> state, which could more effectively organize competing social claims by subjecting them to the unity </w:t>
      </w:r>
      <w:r>
        <w:rPr>
          <w:rFonts w:ascii="Times New Roman" w:hAnsi="Times New Roman" w:cs="Times New Roman"/>
          <w:sz w:val="24"/>
          <w:szCs w:val="24"/>
        </w:rPr>
        <w:t>and</w:t>
      </w:r>
      <w:r w:rsidRPr="005F1C5B">
        <w:rPr>
          <w:rFonts w:ascii="Times New Roman" w:hAnsi="Times New Roman" w:cs="Times New Roman"/>
          <w:sz w:val="24"/>
          <w:szCs w:val="24"/>
        </w:rPr>
        <w:t xml:space="preserve"> the larger will of</w:t>
      </w:r>
      <w:r>
        <w:rPr>
          <w:rFonts w:ascii="Times New Roman" w:hAnsi="Times New Roman" w:cs="Times New Roman"/>
          <w:sz w:val="24"/>
          <w:szCs w:val="24"/>
        </w:rPr>
        <w:t xml:space="preserve"> the</w:t>
      </w:r>
      <w:r w:rsidRPr="005F1C5B">
        <w:rPr>
          <w:rFonts w:ascii="Times New Roman" w:hAnsi="Times New Roman" w:cs="Times New Roman"/>
          <w:sz w:val="24"/>
          <w:szCs w:val="24"/>
        </w:rPr>
        <w:t xml:space="preserve"> racial nation</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Defining and outlining this new nationalism and its concomitant “national revolution” was a primary task of </w:t>
      </w:r>
      <w:r>
        <w:rPr>
          <w:rFonts w:ascii="Times New Roman" w:hAnsi="Times New Roman" w:cs="Times New Roman"/>
          <w:sz w:val="24"/>
          <w:szCs w:val="24"/>
        </w:rPr>
        <w:t xml:space="preserve">two men: </w:t>
      </w:r>
      <w:r w:rsidRPr="005F1C5B">
        <w:rPr>
          <w:rFonts w:ascii="Times New Roman" w:hAnsi="Times New Roman" w:cs="Times New Roman"/>
          <w:sz w:val="24"/>
          <w:szCs w:val="24"/>
        </w:rPr>
        <w:t>Ernst Wilhelm Eschmann, a young Berlin academic</w:t>
      </w:r>
      <w:r>
        <w:rPr>
          <w:rFonts w:ascii="Times New Roman" w:hAnsi="Times New Roman" w:cs="Times New Roman"/>
          <w:sz w:val="24"/>
          <w:szCs w:val="24"/>
        </w:rPr>
        <w:t>,</w:t>
      </w:r>
      <w:r w:rsidRPr="005F1C5B">
        <w:rPr>
          <w:rFonts w:ascii="Times New Roman" w:hAnsi="Times New Roman" w:cs="Times New Roman"/>
          <w:sz w:val="24"/>
          <w:szCs w:val="24"/>
        </w:rPr>
        <w:t xml:space="preserve"> and Giselher Wirsing</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w:t>
      </w:r>
      <w:r>
        <w:rPr>
          <w:rFonts w:ascii="Times New Roman" w:hAnsi="Times New Roman" w:cs="Times New Roman"/>
          <w:sz w:val="24"/>
          <w:szCs w:val="24"/>
        </w:rPr>
        <w:t>Wirsing</w:t>
      </w:r>
      <w:r w:rsidRPr="005F1C5B">
        <w:rPr>
          <w:rFonts w:ascii="Times New Roman" w:hAnsi="Times New Roman" w:cs="Times New Roman"/>
          <w:sz w:val="24"/>
          <w:szCs w:val="24"/>
        </w:rPr>
        <w:t xml:space="preserve"> was additionally tasked with exploring the consequences of this national revolution for foreign policy and international relations.</w:t>
      </w:r>
      <w:r>
        <w:rPr>
          <w:rFonts w:ascii="Times New Roman" w:hAnsi="Times New Roman" w:cs="Times New Roman"/>
          <w:sz w:val="24"/>
          <w:szCs w:val="24"/>
        </w:rPr>
        <w:t xml:space="preserve">  Within the sprawling web of Conservative Revolutionary networks in Weimar Germany, the Tat-Kreis stood out for its vehement critique of capitalism and its explicit advocacy for a state-sponsored re-structuring of the economy, or what they called a “social </w:t>
      </w:r>
      <w:r>
        <w:rPr>
          <w:rFonts w:ascii="Times New Roman" w:hAnsi="Times New Roman" w:cs="Times New Roman"/>
          <w:sz w:val="24"/>
          <w:szCs w:val="24"/>
        </w:rPr>
        <w:lastRenderedPageBreak/>
        <w:t>revolution.”</w:t>
      </w:r>
      <w:r>
        <w:rPr>
          <w:rStyle w:val="FootnoteReference"/>
          <w:rFonts w:ascii="Times New Roman" w:hAnsi="Times New Roman" w:cs="Times New Roman"/>
          <w:sz w:val="24"/>
          <w:szCs w:val="24"/>
        </w:rPr>
        <w:footnoteReference w:id="119"/>
      </w:r>
      <w:r>
        <w:rPr>
          <w:rFonts w:ascii="Times New Roman" w:hAnsi="Times New Roman" w:cs="Times New Roman"/>
          <w:sz w:val="24"/>
          <w:szCs w:val="24"/>
        </w:rPr>
        <w:t xml:space="preserve">  The primary economist in </w:t>
      </w:r>
      <w:r>
        <w:rPr>
          <w:rFonts w:ascii="Times New Roman" w:hAnsi="Times New Roman" w:cs="Times New Roman"/>
          <w:i/>
          <w:sz w:val="24"/>
          <w:szCs w:val="24"/>
        </w:rPr>
        <w:t>Die Tat</w:t>
      </w:r>
      <w:r>
        <w:rPr>
          <w:rFonts w:ascii="Times New Roman" w:hAnsi="Times New Roman" w:cs="Times New Roman"/>
          <w:sz w:val="24"/>
          <w:szCs w:val="24"/>
        </w:rPr>
        <w:t xml:space="preserve"> was Ferdinand Fried, </w:t>
      </w:r>
      <w:r w:rsidRPr="005F1C5B">
        <w:rPr>
          <w:rFonts w:ascii="Times New Roman" w:hAnsi="Times New Roman" w:cs="Times New Roman"/>
          <w:sz w:val="24"/>
          <w:szCs w:val="24"/>
        </w:rPr>
        <w:t>another young Ber</w:t>
      </w:r>
      <w:r>
        <w:rPr>
          <w:rFonts w:ascii="Times New Roman" w:hAnsi="Times New Roman" w:cs="Times New Roman"/>
          <w:sz w:val="24"/>
          <w:szCs w:val="24"/>
        </w:rPr>
        <w:t>l</w:t>
      </w:r>
      <w:r w:rsidRPr="005F1C5B">
        <w:rPr>
          <w:rFonts w:ascii="Times New Roman" w:hAnsi="Times New Roman" w:cs="Times New Roman"/>
          <w:sz w:val="24"/>
          <w:szCs w:val="24"/>
        </w:rPr>
        <w:t xml:space="preserve">in academic who had worked with Hans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at the </w:t>
      </w:r>
      <w:proofErr w:type="spellStart"/>
      <w:r w:rsidRPr="005F1C5B">
        <w:rPr>
          <w:rFonts w:ascii="Times New Roman" w:hAnsi="Times New Roman" w:cs="Times New Roman"/>
          <w:i/>
          <w:sz w:val="24"/>
          <w:szCs w:val="24"/>
        </w:rPr>
        <w:t>Vossische</w:t>
      </w:r>
      <w:proofErr w:type="spellEnd"/>
      <w:r w:rsidRPr="005F1C5B">
        <w:rPr>
          <w:rFonts w:ascii="Times New Roman" w:hAnsi="Times New Roman" w:cs="Times New Roman"/>
          <w:i/>
          <w:sz w:val="24"/>
          <w:szCs w:val="24"/>
        </w:rPr>
        <w:t xml:space="preserve"> Zeitung </w:t>
      </w:r>
      <w:r w:rsidRPr="005F1C5B">
        <w:rPr>
          <w:rFonts w:ascii="Times New Roman" w:hAnsi="Times New Roman" w:cs="Times New Roman"/>
          <w:sz w:val="24"/>
          <w:szCs w:val="24"/>
        </w:rPr>
        <w:t>during the 1920s</w:t>
      </w:r>
      <w:r>
        <w:rPr>
          <w:rFonts w:ascii="Times New Roman" w:hAnsi="Times New Roman" w:cs="Times New Roman"/>
          <w:sz w:val="24"/>
          <w:szCs w:val="24"/>
        </w:rPr>
        <w:t xml:space="preserve"> and who </w:t>
      </w:r>
      <w:r w:rsidRPr="005F1C5B">
        <w:rPr>
          <w:rFonts w:ascii="Times New Roman" w:hAnsi="Times New Roman" w:cs="Times New Roman"/>
          <w:sz w:val="24"/>
          <w:szCs w:val="24"/>
        </w:rPr>
        <w:t>developed ideas for an anti-capitalist “nationalist socialism</w:t>
      </w:r>
      <w:r>
        <w:rPr>
          <w:rFonts w:ascii="Times New Roman" w:hAnsi="Times New Roman" w:cs="Times New Roman"/>
          <w:sz w:val="24"/>
          <w:szCs w:val="24"/>
        </w:rPr>
        <w:t>.</w:t>
      </w:r>
      <w:r w:rsidRPr="005F1C5B">
        <w:rPr>
          <w:rFonts w:ascii="Times New Roman" w:hAnsi="Times New Roman" w:cs="Times New Roman"/>
          <w:sz w:val="24"/>
          <w:szCs w:val="24"/>
        </w:rPr>
        <w:t>”</w:t>
      </w:r>
      <w:r>
        <w:rPr>
          <w:rStyle w:val="FootnoteReference"/>
          <w:rFonts w:ascii="Times New Roman" w:hAnsi="Times New Roman" w:cs="Times New Roman"/>
          <w:sz w:val="24"/>
          <w:szCs w:val="24"/>
        </w:rPr>
        <w:footnoteReference w:id="120"/>
      </w:r>
    </w:p>
    <w:p w14:paraId="318805EF" w14:textId="77777777" w:rsidR="004A49C7" w:rsidRPr="005F1C5B" w:rsidRDefault="004A49C7" w:rsidP="004A49C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D</w:t>
      </w:r>
      <w:r w:rsidRPr="005F1C5B">
        <w:rPr>
          <w:rFonts w:ascii="Times New Roman" w:hAnsi="Times New Roman" w:cs="Times New Roman"/>
          <w:sz w:val="24"/>
          <w:szCs w:val="24"/>
        </w:rPr>
        <w:t>espite terminological overlap</w:t>
      </w:r>
      <w:r>
        <w:rPr>
          <w:rFonts w:ascii="Times New Roman" w:hAnsi="Times New Roman" w:cs="Times New Roman"/>
          <w:sz w:val="24"/>
          <w:szCs w:val="24"/>
        </w:rPr>
        <w:t xml:space="preserve"> with National Socialism</w:t>
      </w:r>
      <w:r w:rsidRPr="005F1C5B">
        <w:rPr>
          <w:rFonts w:ascii="Times New Roman" w:hAnsi="Times New Roman" w:cs="Times New Roman"/>
          <w:sz w:val="24"/>
          <w:szCs w:val="24"/>
        </w:rPr>
        <w:t xml:space="preserve">, the Tat-Kreis was actually hesitantly opposed to the Nazis, who they argued were crude, unsophisticated opportunists not worthy of leading radical right-wing opposition </w:t>
      </w:r>
      <w:r>
        <w:rPr>
          <w:rFonts w:ascii="Times New Roman" w:hAnsi="Times New Roman" w:cs="Times New Roman"/>
          <w:sz w:val="24"/>
          <w:szCs w:val="24"/>
        </w:rPr>
        <w:t xml:space="preserve">to the </w:t>
      </w:r>
      <w:r w:rsidRPr="005F1C5B">
        <w:rPr>
          <w:rFonts w:ascii="Times New Roman" w:hAnsi="Times New Roman" w:cs="Times New Roman"/>
          <w:sz w:val="24"/>
          <w:szCs w:val="24"/>
        </w:rPr>
        <w:t>established order.  The Tat-Kreis envisioned itself as a conservative elite destined to lead the national revolution, but as the National Socialist</w:t>
      </w:r>
      <w:r>
        <w:rPr>
          <w:rFonts w:ascii="Times New Roman" w:hAnsi="Times New Roman" w:cs="Times New Roman"/>
          <w:sz w:val="24"/>
          <w:szCs w:val="24"/>
        </w:rPr>
        <w:t>s</w:t>
      </w:r>
      <w:r w:rsidRPr="005F1C5B">
        <w:rPr>
          <w:rFonts w:ascii="Times New Roman" w:hAnsi="Times New Roman" w:cs="Times New Roman"/>
          <w:sz w:val="24"/>
          <w:szCs w:val="24"/>
        </w:rPr>
        <w:t xml:space="preserve"> increasingly garnered support</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they found themselves unable to rely on a dismissal of Nazi bullishness, and instead </w:t>
      </w:r>
      <w:r>
        <w:rPr>
          <w:rFonts w:ascii="Times New Roman" w:hAnsi="Times New Roman" w:cs="Times New Roman"/>
          <w:sz w:val="24"/>
          <w:szCs w:val="24"/>
        </w:rPr>
        <w:t>turned to arguing that the National Socialists</w:t>
      </w:r>
      <w:r w:rsidRPr="005F1C5B">
        <w:rPr>
          <w:rFonts w:ascii="Times New Roman" w:hAnsi="Times New Roman" w:cs="Times New Roman"/>
          <w:sz w:val="24"/>
          <w:szCs w:val="24"/>
        </w:rPr>
        <w:t xml:space="preserve"> were insufficiently dedicated to overthrowing </w:t>
      </w:r>
      <w:r>
        <w:rPr>
          <w:rFonts w:ascii="Times New Roman" w:hAnsi="Times New Roman" w:cs="Times New Roman"/>
          <w:sz w:val="24"/>
          <w:szCs w:val="24"/>
        </w:rPr>
        <w:t xml:space="preserve">bourgeois liberalism. </w:t>
      </w:r>
      <w:r w:rsidRPr="005F1C5B">
        <w:rPr>
          <w:rFonts w:ascii="Times New Roman" w:hAnsi="Times New Roman" w:cs="Times New Roman"/>
          <w:sz w:val="24"/>
          <w:szCs w:val="24"/>
        </w:rPr>
        <w:t xml:space="preserve"> Key to the Tat-Kreis’s self-identity was the notion that they were advocates for a “third front</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dritte</w:t>
      </w:r>
      <w:proofErr w:type="spellEnd"/>
      <w:r w:rsidRPr="005F1C5B">
        <w:rPr>
          <w:rFonts w:ascii="Times New Roman" w:hAnsi="Times New Roman" w:cs="Times New Roman"/>
          <w:i/>
          <w:sz w:val="24"/>
          <w:szCs w:val="24"/>
        </w:rPr>
        <w:t xml:space="preserve"> Front</w:t>
      </w:r>
      <w:r>
        <w:rPr>
          <w:rFonts w:ascii="Times New Roman" w:hAnsi="Times New Roman" w:cs="Times New Roman"/>
          <w:sz w:val="24"/>
          <w:szCs w:val="24"/>
        </w:rPr>
        <w:t>), by which they meant</w:t>
      </w:r>
      <w:r w:rsidRPr="005F1C5B">
        <w:rPr>
          <w:rFonts w:ascii="Times New Roman" w:hAnsi="Times New Roman" w:cs="Times New Roman"/>
          <w:sz w:val="24"/>
          <w:szCs w:val="24"/>
        </w:rPr>
        <w:t xml:space="preserve"> an </w:t>
      </w:r>
      <w:r>
        <w:rPr>
          <w:rFonts w:ascii="Times New Roman" w:hAnsi="Times New Roman" w:cs="Times New Roman"/>
          <w:sz w:val="24"/>
          <w:szCs w:val="24"/>
        </w:rPr>
        <w:t xml:space="preserve">elitist </w:t>
      </w:r>
      <w:r w:rsidRPr="005F1C5B">
        <w:rPr>
          <w:rFonts w:ascii="Times New Roman" w:hAnsi="Times New Roman" w:cs="Times New Roman"/>
          <w:sz w:val="24"/>
          <w:szCs w:val="24"/>
        </w:rPr>
        <w:t>alternative to</w:t>
      </w:r>
      <w:r>
        <w:rPr>
          <w:rFonts w:ascii="Times New Roman" w:hAnsi="Times New Roman" w:cs="Times New Roman"/>
          <w:sz w:val="24"/>
          <w:szCs w:val="24"/>
        </w:rPr>
        <w:t xml:space="preserve"> both</w:t>
      </w:r>
      <w:r w:rsidRPr="005F1C5B">
        <w:rPr>
          <w:rFonts w:ascii="Times New Roman" w:hAnsi="Times New Roman" w:cs="Times New Roman"/>
          <w:sz w:val="24"/>
          <w:szCs w:val="24"/>
        </w:rPr>
        <w:t xml:space="preserve"> the Nazi and Communist </w:t>
      </w:r>
      <w:r>
        <w:rPr>
          <w:rFonts w:ascii="Times New Roman" w:hAnsi="Times New Roman" w:cs="Times New Roman"/>
          <w:sz w:val="24"/>
          <w:szCs w:val="24"/>
        </w:rPr>
        <w:t>parties capable of successfully capturing and directing the healthy impulse behind those movements</w:t>
      </w:r>
      <w:r w:rsidRPr="005F1C5B">
        <w:rPr>
          <w:rFonts w:ascii="Times New Roman" w:hAnsi="Times New Roman" w:cs="Times New Roman"/>
          <w:sz w:val="24"/>
          <w:szCs w:val="24"/>
        </w:rPr>
        <w:t xml:space="preserve">. In one of </w:t>
      </w:r>
      <w:proofErr w:type="spellStart"/>
      <w:r w:rsidRPr="005F1C5B">
        <w:rPr>
          <w:rFonts w:ascii="Times New Roman" w:hAnsi="Times New Roman" w:cs="Times New Roman"/>
          <w:sz w:val="24"/>
          <w:szCs w:val="24"/>
        </w:rPr>
        <w:t>Zehrer’s</w:t>
      </w:r>
      <w:proofErr w:type="spellEnd"/>
      <w:r w:rsidRPr="005F1C5B">
        <w:rPr>
          <w:rFonts w:ascii="Times New Roman" w:hAnsi="Times New Roman" w:cs="Times New Roman"/>
          <w:sz w:val="24"/>
          <w:szCs w:val="24"/>
        </w:rPr>
        <w:t xml:space="preserve"> articles from 1931, titled “Right or Left?”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argued:</w:t>
      </w:r>
    </w:p>
    <w:p w14:paraId="4A587179" w14:textId="07C882BA"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 xml:space="preserve">The opposition against liberalism in Germany can be summarized in the following way: its right wing [the </w:t>
      </w:r>
      <w:r>
        <w:rPr>
          <w:rFonts w:ascii="Times New Roman" w:hAnsi="Times New Roman" w:cs="Times New Roman"/>
          <w:sz w:val="24"/>
          <w:szCs w:val="24"/>
        </w:rPr>
        <w:t>National Socialists</w:t>
      </w:r>
      <w:r w:rsidRPr="005F1C5B">
        <w:rPr>
          <w:rFonts w:ascii="Times New Roman" w:hAnsi="Times New Roman" w:cs="Times New Roman"/>
          <w:sz w:val="24"/>
          <w:szCs w:val="24"/>
        </w:rPr>
        <w:t>], which due to a natural public reservoir of sentiment for national</w:t>
      </w:r>
      <w:r>
        <w:rPr>
          <w:rFonts w:ascii="Times New Roman" w:hAnsi="Times New Roman" w:cs="Times New Roman"/>
          <w:sz w:val="24"/>
          <w:szCs w:val="24"/>
        </w:rPr>
        <w:t>ist</w:t>
      </w:r>
      <w:r w:rsidRPr="005F1C5B">
        <w:rPr>
          <w:rFonts w:ascii="Times New Roman" w:hAnsi="Times New Roman" w:cs="Times New Roman"/>
          <w:sz w:val="24"/>
          <w:szCs w:val="24"/>
        </w:rPr>
        <w:t xml:space="preserve"> idea</w:t>
      </w:r>
      <w:r>
        <w:rPr>
          <w:rFonts w:ascii="Times New Roman" w:hAnsi="Times New Roman" w:cs="Times New Roman"/>
          <w:sz w:val="24"/>
          <w:szCs w:val="24"/>
        </w:rPr>
        <w:t>s</w:t>
      </w:r>
      <w:r w:rsidRPr="005F1C5B">
        <w:rPr>
          <w:rFonts w:ascii="Times New Roman" w:hAnsi="Times New Roman" w:cs="Times New Roman"/>
          <w:sz w:val="24"/>
          <w:szCs w:val="24"/>
        </w:rPr>
        <w:t xml:space="preserve"> with socialist tendenc</w:t>
      </w:r>
      <w:r>
        <w:rPr>
          <w:rFonts w:ascii="Times New Roman" w:hAnsi="Times New Roman" w:cs="Times New Roman"/>
          <w:sz w:val="24"/>
          <w:szCs w:val="24"/>
        </w:rPr>
        <w:t>ies</w:t>
      </w:r>
      <w:r w:rsidRPr="005F1C5B">
        <w:rPr>
          <w:rFonts w:ascii="Times New Roman" w:hAnsi="Times New Roman" w:cs="Times New Roman"/>
          <w:sz w:val="24"/>
          <w:szCs w:val="24"/>
        </w:rPr>
        <w:t xml:space="preserve"> should have had the advantage, has wasted this advantage by refusing to emphasize socialism.  The left wing [the Communist</w:t>
      </w:r>
      <w:r>
        <w:rPr>
          <w:rFonts w:ascii="Times New Roman" w:hAnsi="Times New Roman" w:cs="Times New Roman"/>
          <w:sz w:val="24"/>
          <w:szCs w:val="24"/>
        </w:rPr>
        <w:t xml:space="preserve"> Party</w:t>
      </w:r>
      <w:r w:rsidRPr="005F1C5B">
        <w:rPr>
          <w:rFonts w:ascii="Times New Roman" w:hAnsi="Times New Roman" w:cs="Times New Roman"/>
          <w:sz w:val="24"/>
          <w:szCs w:val="24"/>
        </w:rPr>
        <w:t xml:space="preserve">] is rapidly overcoming </w:t>
      </w:r>
      <w:r>
        <w:rPr>
          <w:rFonts w:ascii="Times New Roman" w:hAnsi="Times New Roman" w:cs="Times New Roman"/>
          <w:sz w:val="24"/>
          <w:szCs w:val="24"/>
        </w:rPr>
        <w:t>its</w:t>
      </w:r>
      <w:r w:rsidRPr="005F1C5B">
        <w:rPr>
          <w:rFonts w:ascii="Times New Roman" w:hAnsi="Times New Roman" w:cs="Times New Roman"/>
          <w:sz w:val="24"/>
          <w:szCs w:val="24"/>
        </w:rPr>
        <w:t xml:space="preserve"> disadvantage by breaking into the right-wing </w:t>
      </w:r>
      <w:r w:rsidRPr="005F1C5B">
        <w:rPr>
          <w:rFonts w:ascii="Times New Roman" w:hAnsi="Times New Roman" w:cs="Times New Roman"/>
          <w:sz w:val="24"/>
          <w:szCs w:val="24"/>
        </w:rPr>
        <w:lastRenderedPageBreak/>
        <w:t xml:space="preserve">bastion and </w:t>
      </w:r>
      <w:r>
        <w:rPr>
          <w:rFonts w:ascii="Times New Roman" w:hAnsi="Times New Roman" w:cs="Times New Roman"/>
          <w:sz w:val="24"/>
          <w:szCs w:val="24"/>
        </w:rPr>
        <w:t>guaranteeing</w:t>
      </w:r>
      <w:r w:rsidRPr="005F1C5B">
        <w:rPr>
          <w:rFonts w:ascii="Times New Roman" w:hAnsi="Times New Roman" w:cs="Times New Roman"/>
          <w:sz w:val="24"/>
          <w:szCs w:val="24"/>
        </w:rPr>
        <w:t xml:space="preserve"> nationalist sentiment.  There are, thus, two poles within the opposition [to liberal</w:t>
      </w:r>
      <w:r>
        <w:rPr>
          <w:rFonts w:ascii="Times New Roman" w:hAnsi="Times New Roman" w:cs="Times New Roman"/>
          <w:sz w:val="24"/>
          <w:szCs w:val="24"/>
        </w:rPr>
        <w:t>ism], one nationalist and on</w:t>
      </w:r>
      <w:r w:rsidRPr="005F1C5B">
        <w:rPr>
          <w:rFonts w:ascii="Times New Roman" w:hAnsi="Times New Roman" w:cs="Times New Roman"/>
          <w:sz w:val="24"/>
          <w:szCs w:val="24"/>
        </w:rPr>
        <w:t>e socialist.  Each of the</w:t>
      </w:r>
      <w:r>
        <w:rPr>
          <w:rFonts w:ascii="Times New Roman" w:hAnsi="Times New Roman" w:cs="Times New Roman"/>
          <w:sz w:val="24"/>
          <w:szCs w:val="24"/>
        </w:rPr>
        <w:t>se</w:t>
      </w:r>
      <w:r w:rsidRPr="005F1C5B">
        <w:rPr>
          <w:rFonts w:ascii="Times New Roman" w:hAnsi="Times New Roman" w:cs="Times New Roman"/>
          <w:sz w:val="24"/>
          <w:szCs w:val="24"/>
        </w:rPr>
        <w:t xml:space="preserve"> wings claims that it satisfies the opposing pole – but this claim is not justified.  The National Socialists cannot yet be identified as socialist, the Communists not yet as nationalist</w:t>
      </w:r>
      <w:r w:rsidR="003C1657">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21"/>
      </w:r>
    </w:p>
    <w:p w14:paraId="3E060C05" w14:textId="77777777" w:rsidR="004A49C7" w:rsidRPr="005F1C5B" w:rsidRDefault="004A49C7" w:rsidP="004A49C7">
      <w:pPr>
        <w:spacing w:line="240" w:lineRule="auto"/>
        <w:contextualSpacing/>
        <w:rPr>
          <w:rFonts w:ascii="Times New Roman" w:hAnsi="Times New Roman" w:cs="Times New Roman"/>
          <w:sz w:val="24"/>
          <w:szCs w:val="24"/>
        </w:rPr>
      </w:pPr>
    </w:p>
    <w:p w14:paraId="0907E639" w14:textId="77777777"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i/>
          <w:sz w:val="24"/>
          <w:szCs w:val="24"/>
        </w:rPr>
        <w:t>Die Tat</w:t>
      </w:r>
      <w:r w:rsidRPr="005F1C5B">
        <w:rPr>
          <w:rFonts w:ascii="Times New Roman" w:hAnsi="Times New Roman" w:cs="Times New Roman"/>
          <w:sz w:val="24"/>
          <w:szCs w:val="24"/>
        </w:rPr>
        <w:t xml:space="preserve">, </w:t>
      </w:r>
      <w:r>
        <w:rPr>
          <w:rFonts w:ascii="Times New Roman" w:hAnsi="Times New Roman" w:cs="Times New Roman"/>
          <w:sz w:val="24"/>
          <w:szCs w:val="24"/>
        </w:rPr>
        <w:t>however</w:t>
      </w:r>
      <w:r w:rsidRPr="005F1C5B">
        <w:rPr>
          <w:rFonts w:ascii="Times New Roman" w:hAnsi="Times New Roman" w:cs="Times New Roman"/>
          <w:sz w:val="24"/>
          <w:szCs w:val="24"/>
        </w:rPr>
        <w:t>, struggled to balance its opposition to the Nazi movement with the reality that its readership was a natural bastion of support for Nazi radicalism.  And in order to negotiate this challenge, the Tat-Kreis attempted to move the Nazi movement in the correct direction, which meant that in their editorials</w:t>
      </w:r>
      <w:r>
        <w:rPr>
          <w:rFonts w:ascii="Times New Roman" w:hAnsi="Times New Roman" w:cs="Times New Roman"/>
          <w:sz w:val="24"/>
          <w:szCs w:val="24"/>
        </w:rPr>
        <w:t xml:space="preserve"> the</w:t>
      </w:r>
      <w:r w:rsidRPr="005F1C5B">
        <w:rPr>
          <w:rFonts w:ascii="Times New Roman" w:hAnsi="Times New Roman" w:cs="Times New Roman"/>
          <w:sz w:val="24"/>
          <w:szCs w:val="24"/>
        </w:rPr>
        <w:t xml:space="preserve"> </w:t>
      </w:r>
      <w:r w:rsidRPr="005F1C5B">
        <w:rPr>
          <w:rFonts w:ascii="Times New Roman" w:hAnsi="Times New Roman" w:cs="Times New Roman"/>
          <w:i/>
          <w:sz w:val="24"/>
          <w:szCs w:val="24"/>
        </w:rPr>
        <w:t>Tat</w:t>
      </w:r>
      <w:r w:rsidRPr="005F1C5B">
        <w:rPr>
          <w:rFonts w:ascii="Times New Roman" w:hAnsi="Times New Roman" w:cs="Times New Roman"/>
          <w:sz w:val="24"/>
          <w:szCs w:val="24"/>
        </w:rPr>
        <w:t xml:space="preserve"> writers frequently opined in favor of dissidents within the Nazi movement such as the left-leaning Nazi Otto Strasser (who left the Nazi Party in 1930).</w:t>
      </w:r>
      <w:r w:rsidRPr="005F1C5B">
        <w:rPr>
          <w:rStyle w:val="FootnoteReference"/>
          <w:rFonts w:ascii="Times New Roman" w:hAnsi="Times New Roman" w:cs="Times New Roman"/>
          <w:sz w:val="24"/>
          <w:szCs w:val="24"/>
        </w:rPr>
        <w:footnoteReference w:id="122"/>
      </w:r>
      <w:r w:rsidRPr="005F1C5B">
        <w:rPr>
          <w:rFonts w:ascii="Times New Roman" w:hAnsi="Times New Roman" w:cs="Times New Roman"/>
          <w:sz w:val="24"/>
          <w:szCs w:val="24"/>
        </w:rPr>
        <w:t xml:space="preserve">  In fact, </w:t>
      </w:r>
      <w:r>
        <w:rPr>
          <w:rFonts w:ascii="Times New Roman" w:hAnsi="Times New Roman" w:cs="Times New Roman"/>
          <w:i/>
          <w:sz w:val="24"/>
          <w:szCs w:val="24"/>
        </w:rPr>
        <w:t>D</w:t>
      </w:r>
      <w:r w:rsidRPr="005F1C5B">
        <w:rPr>
          <w:rFonts w:ascii="Times New Roman" w:hAnsi="Times New Roman" w:cs="Times New Roman"/>
          <w:i/>
          <w:sz w:val="24"/>
          <w:szCs w:val="24"/>
        </w:rPr>
        <w:t>ie Tat’s</w:t>
      </w:r>
      <w:r w:rsidRPr="005F1C5B">
        <w:rPr>
          <w:rFonts w:ascii="Times New Roman" w:hAnsi="Times New Roman" w:cs="Times New Roman"/>
          <w:sz w:val="24"/>
          <w:szCs w:val="24"/>
        </w:rPr>
        <w:t xml:space="preserve"> publishing house, the Jena-based Eugen </w:t>
      </w:r>
      <w:proofErr w:type="spellStart"/>
      <w:r w:rsidRPr="005F1C5B">
        <w:rPr>
          <w:rFonts w:ascii="Times New Roman" w:hAnsi="Times New Roman" w:cs="Times New Roman"/>
          <w:sz w:val="24"/>
          <w:szCs w:val="24"/>
        </w:rPr>
        <w:t>Diederichs</w:t>
      </w:r>
      <w:proofErr w:type="spellEnd"/>
      <w:r w:rsidRPr="005F1C5B">
        <w:rPr>
          <w:rFonts w:ascii="Times New Roman" w:hAnsi="Times New Roman" w:cs="Times New Roman"/>
          <w:sz w:val="24"/>
          <w:szCs w:val="24"/>
        </w:rPr>
        <w:t xml:space="preserve"> Verlag, wrote to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in October, 1931 instructing him to work harder to avoid the appearance of an alliance with Otto Strasser.  The seeming association with Strasser had led to a “sales stagnation.”  If this appearance were not countered, it was explained, “</w:t>
      </w:r>
      <w:r w:rsidRPr="005F1C5B">
        <w:rPr>
          <w:rFonts w:ascii="Times New Roman" w:hAnsi="Times New Roman" w:cs="Times New Roman"/>
          <w:i/>
          <w:sz w:val="24"/>
          <w:szCs w:val="24"/>
        </w:rPr>
        <w:t>Die Tat</w:t>
      </w:r>
      <w:r w:rsidRPr="005F1C5B">
        <w:rPr>
          <w:rFonts w:ascii="Times New Roman" w:hAnsi="Times New Roman" w:cs="Times New Roman"/>
          <w:sz w:val="24"/>
          <w:szCs w:val="24"/>
        </w:rPr>
        <w:t xml:space="preserve"> would, due to the nationalist position and sympathies of many retailers, immediately disappear from relevance.”</w:t>
      </w:r>
      <w:r w:rsidRPr="005F1C5B">
        <w:rPr>
          <w:rStyle w:val="FootnoteReference"/>
          <w:rFonts w:ascii="Times New Roman" w:hAnsi="Times New Roman" w:cs="Times New Roman"/>
          <w:sz w:val="24"/>
          <w:szCs w:val="24"/>
        </w:rPr>
        <w:footnoteReference w:id="123"/>
      </w:r>
      <w:r w:rsidRPr="005F1C5B">
        <w:rPr>
          <w:rFonts w:ascii="Times New Roman" w:hAnsi="Times New Roman" w:cs="Times New Roman"/>
          <w:sz w:val="24"/>
          <w:szCs w:val="24"/>
        </w:rPr>
        <w:t xml:space="preserve">  </w:t>
      </w:r>
      <w:r w:rsidRPr="005F1C5B">
        <w:rPr>
          <w:rFonts w:ascii="Times New Roman" w:hAnsi="Times New Roman" w:cs="Times New Roman"/>
          <w:i/>
          <w:sz w:val="24"/>
          <w:szCs w:val="24"/>
        </w:rPr>
        <w:t>Die Tat</w:t>
      </w:r>
      <w:r w:rsidRPr="005F1C5B">
        <w:rPr>
          <w:rFonts w:ascii="Times New Roman" w:hAnsi="Times New Roman" w:cs="Times New Roman"/>
          <w:sz w:val="24"/>
          <w:szCs w:val="24"/>
        </w:rPr>
        <w:t xml:space="preserve"> continued to stubbornly, albeit carefully, oppose the </w:t>
      </w:r>
      <w:r>
        <w:rPr>
          <w:rFonts w:ascii="Times New Roman" w:hAnsi="Times New Roman" w:cs="Times New Roman"/>
          <w:sz w:val="24"/>
          <w:szCs w:val="24"/>
        </w:rPr>
        <w:t>National Socialists</w:t>
      </w:r>
      <w:r w:rsidRPr="005F1C5B">
        <w:rPr>
          <w:rFonts w:ascii="Times New Roman" w:hAnsi="Times New Roman" w:cs="Times New Roman"/>
          <w:sz w:val="24"/>
          <w:szCs w:val="24"/>
        </w:rPr>
        <w:t xml:space="preserve"> up until the </w:t>
      </w:r>
      <w:proofErr w:type="spellStart"/>
      <w:r w:rsidRPr="005F1C5B">
        <w:rPr>
          <w:rFonts w:ascii="Times New Roman" w:hAnsi="Times New Roman" w:cs="Times New Roman"/>
          <w:i/>
          <w:sz w:val="24"/>
          <w:szCs w:val="24"/>
        </w:rPr>
        <w:t>Machtergreifung</w:t>
      </w:r>
      <w:proofErr w:type="spellEnd"/>
      <w:r w:rsidRPr="005F1C5B">
        <w:rPr>
          <w:rFonts w:ascii="Times New Roman" w:hAnsi="Times New Roman" w:cs="Times New Roman"/>
          <w:i/>
          <w:sz w:val="24"/>
          <w:szCs w:val="24"/>
        </w:rPr>
        <w:t xml:space="preserve"> </w:t>
      </w:r>
      <w:r>
        <w:rPr>
          <w:rFonts w:ascii="Times New Roman" w:hAnsi="Times New Roman" w:cs="Times New Roman"/>
          <w:sz w:val="24"/>
          <w:szCs w:val="24"/>
        </w:rPr>
        <w:t xml:space="preserve">in 1933, after which most of the Tat-Kreis reconciled with and even propagated National </w:t>
      </w:r>
      <w:r>
        <w:rPr>
          <w:rFonts w:ascii="Times New Roman" w:hAnsi="Times New Roman" w:cs="Times New Roman"/>
          <w:sz w:val="24"/>
          <w:szCs w:val="24"/>
        </w:rPr>
        <w:lastRenderedPageBreak/>
        <w:t>Socialism.</w:t>
      </w:r>
      <w:r>
        <w:rPr>
          <w:rStyle w:val="FootnoteReference"/>
          <w:rFonts w:ascii="Times New Roman" w:hAnsi="Times New Roman" w:cs="Times New Roman"/>
          <w:sz w:val="24"/>
          <w:szCs w:val="24"/>
        </w:rPr>
        <w:footnoteReference w:id="124"/>
      </w:r>
      <w:r>
        <w:rPr>
          <w:rFonts w:ascii="Times New Roman" w:hAnsi="Times New Roman" w:cs="Times New Roman"/>
          <w:sz w:val="24"/>
          <w:szCs w:val="24"/>
        </w:rPr>
        <w:t xml:space="preserve">  I</w:t>
      </w:r>
      <w:r w:rsidRPr="005F1C5B">
        <w:rPr>
          <w:rFonts w:ascii="Times New Roman" w:hAnsi="Times New Roman" w:cs="Times New Roman"/>
          <w:sz w:val="24"/>
          <w:szCs w:val="24"/>
        </w:rPr>
        <w:t>n the last years of the Weimar Republic</w:t>
      </w:r>
      <w:r>
        <w:rPr>
          <w:rFonts w:ascii="Times New Roman" w:hAnsi="Times New Roman" w:cs="Times New Roman"/>
          <w:sz w:val="24"/>
          <w:szCs w:val="24"/>
        </w:rPr>
        <w:t xml:space="preserve"> the Tat-Kreis</w:t>
      </w:r>
      <w:r w:rsidRPr="005F1C5B">
        <w:rPr>
          <w:rFonts w:ascii="Times New Roman" w:hAnsi="Times New Roman" w:cs="Times New Roman"/>
          <w:sz w:val="24"/>
          <w:szCs w:val="24"/>
        </w:rPr>
        <w:t xml:space="preserve"> became the de-facto media advocate for the authoritarian Kurt von Schleicher, Germany’s last Chancellor before Hitler, whom the </w:t>
      </w:r>
      <w:r w:rsidRPr="005F1C5B">
        <w:rPr>
          <w:rFonts w:ascii="Times New Roman" w:hAnsi="Times New Roman" w:cs="Times New Roman"/>
          <w:i/>
          <w:sz w:val="24"/>
          <w:szCs w:val="24"/>
        </w:rPr>
        <w:t>Tat-Kreis</w:t>
      </w:r>
      <w:r w:rsidRPr="005F1C5B">
        <w:rPr>
          <w:rFonts w:ascii="Times New Roman" w:hAnsi="Times New Roman" w:cs="Times New Roman"/>
          <w:sz w:val="24"/>
          <w:szCs w:val="24"/>
        </w:rPr>
        <w:t xml:space="preserve"> saw as the best possible surrogate for their national revolution.  After </w:t>
      </w:r>
      <w:r>
        <w:rPr>
          <w:rFonts w:ascii="Times New Roman" w:hAnsi="Times New Roman" w:cs="Times New Roman"/>
          <w:sz w:val="24"/>
          <w:szCs w:val="24"/>
        </w:rPr>
        <w:t>Hitler assumed the chancellorship and began to initiate the</w:t>
      </w:r>
      <w:r w:rsidRPr="005F1C5B">
        <w:rPr>
          <w:rFonts w:ascii="Times New Roman" w:hAnsi="Times New Roman" w:cs="Times New Roman"/>
          <w:sz w:val="24"/>
          <w:szCs w:val="24"/>
        </w:rPr>
        <w:t xml:space="preserve"> </w:t>
      </w:r>
      <w:proofErr w:type="spellStart"/>
      <w:r w:rsidRPr="005F1C5B">
        <w:rPr>
          <w:rFonts w:ascii="Times New Roman" w:hAnsi="Times New Roman" w:cs="Times New Roman"/>
          <w:i/>
          <w:sz w:val="24"/>
          <w:szCs w:val="24"/>
        </w:rPr>
        <w:t>Machtergreifung</w:t>
      </w:r>
      <w:proofErr w:type="spellEnd"/>
      <w:r w:rsidRPr="005F1C5B">
        <w:rPr>
          <w:rFonts w:ascii="Times New Roman" w:hAnsi="Times New Roman" w:cs="Times New Roman"/>
          <w:sz w:val="24"/>
          <w:szCs w:val="24"/>
        </w:rPr>
        <w:t xml:space="preserve">, Hans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was quickly forced down from his position as editor of </w:t>
      </w:r>
      <w:r w:rsidRPr="005F1C5B">
        <w:rPr>
          <w:rFonts w:ascii="Times New Roman" w:hAnsi="Times New Roman" w:cs="Times New Roman"/>
          <w:i/>
          <w:sz w:val="24"/>
          <w:szCs w:val="24"/>
        </w:rPr>
        <w:t>Die Tat</w:t>
      </w:r>
      <w:r w:rsidRPr="005F1C5B">
        <w:rPr>
          <w:rFonts w:ascii="Times New Roman" w:hAnsi="Times New Roman" w:cs="Times New Roman"/>
          <w:sz w:val="24"/>
          <w:szCs w:val="24"/>
        </w:rPr>
        <w:t xml:space="preserve">, after which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went into exile on the small island Sylt in the North Sea.</w:t>
      </w:r>
      <w:r w:rsidRPr="005F1C5B">
        <w:rPr>
          <w:rStyle w:val="FootnoteReference"/>
          <w:rFonts w:ascii="Times New Roman" w:hAnsi="Times New Roman" w:cs="Times New Roman"/>
          <w:sz w:val="24"/>
          <w:szCs w:val="24"/>
        </w:rPr>
        <w:footnoteReference w:id="125"/>
      </w:r>
    </w:p>
    <w:p w14:paraId="0F17DA59" w14:textId="7389367B"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t>But to present the Tat-Kreis as anti-Nazi, as some apologists and even Tat-Kreis members themselves did after the Second World War, is disingenuous.</w:t>
      </w:r>
      <w:r w:rsidRPr="005F1C5B">
        <w:rPr>
          <w:rStyle w:val="FootnoteReference"/>
          <w:rFonts w:ascii="Times New Roman" w:hAnsi="Times New Roman" w:cs="Times New Roman"/>
          <w:sz w:val="24"/>
          <w:szCs w:val="24"/>
        </w:rPr>
        <w:footnoteReference w:id="126"/>
      </w:r>
      <w:r w:rsidRPr="005F1C5B">
        <w:rPr>
          <w:rFonts w:ascii="Times New Roman" w:hAnsi="Times New Roman" w:cs="Times New Roman"/>
          <w:sz w:val="24"/>
          <w:szCs w:val="24"/>
        </w:rPr>
        <w:t xml:space="preserve"> The Tat-Kreis can better by typified as anti-anti-Nazi, in the sense that their criticisms of National Socialism were </w:t>
      </w:r>
      <w:r>
        <w:rPr>
          <w:rFonts w:ascii="Times New Roman" w:hAnsi="Times New Roman" w:cs="Times New Roman"/>
          <w:sz w:val="24"/>
          <w:szCs w:val="24"/>
        </w:rPr>
        <w:t xml:space="preserve">comparatively infrequent, </w:t>
      </w:r>
      <w:r w:rsidRPr="005F1C5B">
        <w:rPr>
          <w:rFonts w:ascii="Times New Roman" w:hAnsi="Times New Roman" w:cs="Times New Roman"/>
          <w:sz w:val="24"/>
          <w:szCs w:val="24"/>
        </w:rPr>
        <w:t>measured</w:t>
      </w:r>
      <w:r>
        <w:rPr>
          <w:rFonts w:ascii="Times New Roman" w:hAnsi="Times New Roman" w:cs="Times New Roman"/>
          <w:sz w:val="24"/>
          <w:szCs w:val="24"/>
        </w:rPr>
        <w:t>, and subtle,</w:t>
      </w:r>
      <w:r w:rsidRPr="005F1C5B">
        <w:rPr>
          <w:rFonts w:ascii="Times New Roman" w:hAnsi="Times New Roman" w:cs="Times New Roman"/>
          <w:sz w:val="24"/>
          <w:szCs w:val="24"/>
        </w:rPr>
        <w:t xml:space="preserve"> whereas the brunt of their </w:t>
      </w:r>
      <w:r>
        <w:rPr>
          <w:rFonts w:ascii="Times New Roman" w:hAnsi="Times New Roman" w:cs="Times New Roman"/>
          <w:sz w:val="24"/>
          <w:szCs w:val="24"/>
        </w:rPr>
        <w:t>criticism was</w:t>
      </w:r>
      <w:r w:rsidRPr="005F1C5B">
        <w:rPr>
          <w:rFonts w:ascii="Times New Roman" w:hAnsi="Times New Roman" w:cs="Times New Roman"/>
          <w:sz w:val="24"/>
          <w:szCs w:val="24"/>
        </w:rPr>
        <w:t xml:space="preserve"> aimed at communism and</w:t>
      </w:r>
      <w:r>
        <w:rPr>
          <w:rFonts w:ascii="Times New Roman" w:hAnsi="Times New Roman" w:cs="Times New Roman"/>
          <w:sz w:val="24"/>
          <w:szCs w:val="24"/>
        </w:rPr>
        <w:t xml:space="preserve">, even </w:t>
      </w:r>
      <w:r>
        <w:rPr>
          <w:rFonts w:ascii="Times New Roman" w:hAnsi="Times New Roman" w:cs="Times New Roman"/>
          <w:sz w:val="24"/>
          <w:szCs w:val="24"/>
        </w:rPr>
        <w:lastRenderedPageBreak/>
        <w:t>more so,</w:t>
      </w:r>
      <w:r w:rsidRPr="005F1C5B">
        <w:rPr>
          <w:rFonts w:ascii="Times New Roman" w:hAnsi="Times New Roman" w:cs="Times New Roman"/>
          <w:sz w:val="24"/>
          <w:szCs w:val="24"/>
        </w:rPr>
        <w:t xml:space="preserve"> </w:t>
      </w:r>
      <w:r>
        <w:rPr>
          <w:rFonts w:ascii="Times New Roman" w:hAnsi="Times New Roman" w:cs="Times New Roman"/>
          <w:sz w:val="24"/>
          <w:szCs w:val="24"/>
        </w:rPr>
        <w:t>Weimar democracy</w:t>
      </w:r>
      <w:r w:rsidRPr="005F1C5B">
        <w:rPr>
          <w:rFonts w:ascii="Times New Roman" w:hAnsi="Times New Roman" w:cs="Times New Roman"/>
          <w:sz w:val="24"/>
          <w:szCs w:val="24"/>
        </w:rPr>
        <w:t xml:space="preserve">.  Furthermore, there existed an evident ideological overlap between the Tat-Kreis and the Nazi movement.  From </w:t>
      </w:r>
      <w:r w:rsidR="009861D5">
        <w:rPr>
          <w:rFonts w:ascii="Times New Roman" w:hAnsi="Times New Roman" w:cs="Times New Roman"/>
          <w:sz w:val="24"/>
          <w:szCs w:val="24"/>
        </w:rPr>
        <w:t>a</w:t>
      </w:r>
      <w:r w:rsidRPr="005F1C5B">
        <w:rPr>
          <w:rFonts w:ascii="Times New Roman" w:hAnsi="Times New Roman" w:cs="Times New Roman"/>
          <w:sz w:val="24"/>
          <w:szCs w:val="24"/>
        </w:rPr>
        <w:t>nti</w:t>
      </w:r>
      <w:r>
        <w:rPr>
          <w:rFonts w:ascii="Times New Roman" w:hAnsi="Times New Roman" w:cs="Times New Roman"/>
          <w:sz w:val="24"/>
          <w:szCs w:val="24"/>
        </w:rPr>
        <w:t>s</w:t>
      </w:r>
      <w:r w:rsidRPr="005F1C5B">
        <w:rPr>
          <w:rFonts w:ascii="Times New Roman" w:hAnsi="Times New Roman" w:cs="Times New Roman"/>
          <w:sz w:val="24"/>
          <w:szCs w:val="24"/>
        </w:rPr>
        <w:t>emitism to anti-</w:t>
      </w:r>
      <w:r w:rsidR="00A35720">
        <w:rPr>
          <w:rFonts w:ascii="Times New Roman" w:hAnsi="Times New Roman" w:cs="Times New Roman"/>
          <w:sz w:val="24"/>
          <w:szCs w:val="24"/>
        </w:rPr>
        <w:t>Bolshevism</w:t>
      </w:r>
      <w:r w:rsidRPr="005F1C5B">
        <w:rPr>
          <w:rFonts w:ascii="Times New Roman" w:hAnsi="Times New Roman" w:cs="Times New Roman"/>
          <w:sz w:val="24"/>
          <w:szCs w:val="24"/>
        </w:rPr>
        <w:t xml:space="preserve"> to anti-parliamentarism, the Tat-Kreis shared with the Nazis the fundamental animosities of the 1920s and early 1930s.  Most importantly, the Tat-Kreis, like the Nazis, anchored their conception of politics in their vision for a </w:t>
      </w:r>
      <w:r>
        <w:rPr>
          <w:rFonts w:ascii="Times New Roman" w:hAnsi="Times New Roman" w:cs="Times New Roman"/>
          <w:sz w:val="24"/>
          <w:szCs w:val="24"/>
        </w:rPr>
        <w:t xml:space="preserve">radical </w:t>
      </w:r>
      <w:r w:rsidRPr="005F1C5B">
        <w:rPr>
          <w:rFonts w:ascii="Times New Roman" w:hAnsi="Times New Roman" w:cs="Times New Roman"/>
          <w:sz w:val="24"/>
          <w:szCs w:val="24"/>
        </w:rPr>
        <w:t>national</w:t>
      </w:r>
      <w:r>
        <w:rPr>
          <w:rFonts w:ascii="Times New Roman" w:hAnsi="Times New Roman" w:cs="Times New Roman"/>
          <w:sz w:val="24"/>
          <w:szCs w:val="24"/>
        </w:rPr>
        <w:t>ist</w:t>
      </w:r>
      <w:r w:rsidRPr="005F1C5B">
        <w:rPr>
          <w:rFonts w:ascii="Times New Roman" w:hAnsi="Times New Roman" w:cs="Times New Roman"/>
          <w:sz w:val="24"/>
          <w:szCs w:val="24"/>
        </w:rPr>
        <w:t xml:space="preserve"> revolution against the status quo.  As </w:t>
      </w:r>
      <w:proofErr w:type="spellStart"/>
      <w:r w:rsidRPr="005F1C5B">
        <w:rPr>
          <w:rFonts w:ascii="Times New Roman" w:hAnsi="Times New Roman" w:cs="Times New Roman"/>
          <w:sz w:val="24"/>
          <w:szCs w:val="24"/>
        </w:rPr>
        <w:t>Rüdiger</w:t>
      </w:r>
      <w:proofErr w:type="spellEnd"/>
      <w:r w:rsidRPr="005F1C5B">
        <w:rPr>
          <w:rFonts w:ascii="Times New Roman" w:hAnsi="Times New Roman" w:cs="Times New Roman"/>
          <w:sz w:val="24"/>
          <w:szCs w:val="24"/>
        </w:rPr>
        <w:t xml:space="preserve"> Graf has argued, a key characteristic of the Tat-Kreis (and of German conservatism as such in the years preceding the Nazi take-over) was a jubilant confidence that they were living through a period of water-shed transformation, or what he calls: “consciousness of a turning-point</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Wendebewusstssein</w:t>
      </w:r>
      <w:proofErr w:type="spellEnd"/>
      <w:r>
        <w:rPr>
          <w:rFonts w:ascii="Times New Roman" w:hAnsi="Times New Roman" w:cs="Times New Roman"/>
          <w:sz w:val="24"/>
          <w:szCs w:val="24"/>
        </w:rPr>
        <w:t>)</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27"/>
      </w:r>
      <w:r w:rsidRPr="005F1C5B">
        <w:rPr>
          <w:rFonts w:ascii="Times New Roman" w:hAnsi="Times New Roman" w:cs="Times New Roman"/>
          <w:sz w:val="24"/>
          <w:szCs w:val="24"/>
        </w:rPr>
        <w:t xml:space="preserve"> And, in fact, Wirsing himself used very similar terminology when he frequently called for a “liquidation of the pre-First World War world.”</w:t>
      </w:r>
      <w:r w:rsidRPr="005F1C5B">
        <w:rPr>
          <w:rStyle w:val="FootnoteReference"/>
          <w:rFonts w:ascii="Times New Roman" w:hAnsi="Times New Roman" w:cs="Times New Roman"/>
          <w:sz w:val="24"/>
          <w:szCs w:val="24"/>
        </w:rPr>
        <w:footnoteReference w:id="128"/>
      </w:r>
      <w:r>
        <w:rPr>
          <w:rFonts w:ascii="Times New Roman" w:hAnsi="Times New Roman" w:cs="Times New Roman"/>
          <w:sz w:val="24"/>
          <w:szCs w:val="24"/>
        </w:rPr>
        <w:t xml:space="preserve">  Ultimately, t</w:t>
      </w:r>
      <w:r w:rsidRPr="005F1C5B">
        <w:rPr>
          <w:rFonts w:ascii="Times New Roman" w:hAnsi="Times New Roman" w:cs="Times New Roman"/>
          <w:sz w:val="24"/>
          <w:szCs w:val="24"/>
        </w:rPr>
        <w:t xml:space="preserve">his translated into a </w:t>
      </w:r>
      <w:r>
        <w:rPr>
          <w:rFonts w:ascii="Times New Roman" w:hAnsi="Times New Roman" w:cs="Times New Roman"/>
          <w:sz w:val="24"/>
          <w:szCs w:val="24"/>
        </w:rPr>
        <w:t>readiness</w:t>
      </w:r>
      <w:r w:rsidRPr="005F1C5B">
        <w:rPr>
          <w:rFonts w:ascii="Times New Roman" w:hAnsi="Times New Roman" w:cs="Times New Roman"/>
          <w:sz w:val="24"/>
          <w:szCs w:val="24"/>
        </w:rPr>
        <w:t xml:space="preserve"> to welcome the Nazi-caused breakdown of the Weimar system</w:t>
      </w:r>
      <w:r>
        <w:rPr>
          <w:rFonts w:ascii="Times New Roman" w:hAnsi="Times New Roman" w:cs="Times New Roman"/>
          <w:sz w:val="24"/>
          <w:szCs w:val="24"/>
        </w:rPr>
        <w:t xml:space="preserve"> in the early 1930s</w:t>
      </w:r>
      <w:r w:rsidRPr="005F1C5B">
        <w:rPr>
          <w:rFonts w:ascii="Times New Roman" w:hAnsi="Times New Roman" w:cs="Times New Roman"/>
          <w:sz w:val="24"/>
          <w:szCs w:val="24"/>
        </w:rPr>
        <w:t xml:space="preserve">.  In September, 1930 Wirsing was made assistant editor of </w:t>
      </w:r>
      <w:r w:rsidRPr="005F1C5B">
        <w:rPr>
          <w:rFonts w:ascii="Times New Roman" w:hAnsi="Times New Roman" w:cs="Times New Roman"/>
          <w:i/>
          <w:sz w:val="24"/>
          <w:szCs w:val="24"/>
        </w:rPr>
        <w:t>Die Tat</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29"/>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In his first article as assistant editor, Wirsing euphorically covered what he called a “Turn against parliamentarism</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Wandlung</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gegen</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Parlamentarismus</w:t>
      </w:r>
      <w:proofErr w:type="spellEnd"/>
      <w:r>
        <w:rPr>
          <w:rFonts w:ascii="Times New Roman" w:hAnsi="Times New Roman" w:cs="Times New Roman"/>
          <w:sz w:val="24"/>
          <w:szCs w:val="24"/>
        </w:rPr>
        <w:t>)</w:t>
      </w:r>
      <w:r w:rsidRPr="005F1C5B">
        <w:rPr>
          <w:rFonts w:ascii="Times New Roman" w:hAnsi="Times New Roman" w:cs="Times New Roman"/>
          <w:sz w:val="24"/>
          <w:szCs w:val="24"/>
        </w:rPr>
        <w:t xml:space="preserve"> sweeping across </w:t>
      </w:r>
      <w:r>
        <w:rPr>
          <w:rFonts w:ascii="Times New Roman" w:hAnsi="Times New Roman" w:cs="Times New Roman"/>
          <w:sz w:val="24"/>
          <w:szCs w:val="24"/>
        </w:rPr>
        <w:t>Eastern and Southe</w:t>
      </w:r>
      <w:r w:rsidRPr="005F1C5B">
        <w:rPr>
          <w:rFonts w:ascii="Times New Roman" w:hAnsi="Times New Roman" w:cs="Times New Roman"/>
          <w:sz w:val="24"/>
          <w:szCs w:val="24"/>
        </w:rPr>
        <w:t xml:space="preserve">astern Europe and preparing the ground for a common </w:t>
      </w:r>
      <w:r w:rsidRPr="005F1C5B">
        <w:rPr>
          <w:rFonts w:ascii="Times New Roman" w:hAnsi="Times New Roman" w:cs="Times New Roman"/>
          <w:sz w:val="24"/>
          <w:szCs w:val="24"/>
        </w:rPr>
        <w:lastRenderedPageBreak/>
        <w:t>“destiny” and even future federation with Germany.</w:t>
      </w:r>
      <w:r w:rsidRPr="005F1C5B">
        <w:rPr>
          <w:rStyle w:val="FootnoteReference"/>
          <w:rFonts w:ascii="Times New Roman" w:hAnsi="Times New Roman" w:cs="Times New Roman"/>
          <w:sz w:val="24"/>
          <w:szCs w:val="24"/>
        </w:rPr>
        <w:footnoteReference w:id="130"/>
      </w:r>
      <w:r w:rsidRPr="005F1C5B">
        <w:rPr>
          <w:rFonts w:ascii="Times New Roman" w:hAnsi="Times New Roman" w:cs="Times New Roman"/>
          <w:sz w:val="24"/>
          <w:szCs w:val="24"/>
        </w:rPr>
        <w:t xml:space="preserve">  In other articles, Wirsing praised Italian fascism as a successful national revolution and evidence that the “struggle against Versailles” was part of a broader European “process of evolution.”</w:t>
      </w:r>
      <w:r w:rsidRPr="005F1C5B">
        <w:rPr>
          <w:rStyle w:val="FootnoteReference"/>
          <w:rFonts w:ascii="Times New Roman" w:hAnsi="Times New Roman" w:cs="Times New Roman"/>
          <w:sz w:val="24"/>
          <w:szCs w:val="24"/>
        </w:rPr>
        <w:footnoteReference w:id="131"/>
      </w:r>
      <w:r w:rsidRPr="005F1C5B">
        <w:rPr>
          <w:rFonts w:ascii="Times New Roman" w:hAnsi="Times New Roman" w:cs="Times New Roman"/>
          <w:sz w:val="24"/>
          <w:szCs w:val="24"/>
        </w:rPr>
        <w:t xml:space="preserve">  And in the lead up to the Nazi break-through election in July, 1932, Wirsing wrote an article urging Germans to take heed of Moeller van den Bruck’s call for an uncompromising rejection of Weimar and its replacement with a</w:t>
      </w:r>
      <w:r>
        <w:rPr>
          <w:rFonts w:ascii="Times New Roman" w:hAnsi="Times New Roman" w:cs="Times New Roman"/>
          <w:sz w:val="24"/>
          <w:szCs w:val="24"/>
        </w:rPr>
        <w:t xml:space="preserve"> vaguely-defined</w:t>
      </w:r>
      <w:r w:rsidRPr="005F1C5B">
        <w:rPr>
          <w:rFonts w:ascii="Times New Roman" w:hAnsi="Times New Roman" w:cs="Times New Roman"/>
          <w:sz w:val="24"/>
          <w:szCs w:val="24"/>
        </w:rPr>
        <w:t xml:space="preserve"> “new system.”</w:t>
      </w:r>
      <w:r w:rsidRPr="005F1C5B">
        <w:rPr>
          <w:rStyle w:val="FootnoteReference"/>
          <w:rFonts w:ascii="Times New Roman" w:hAnsi="Times New Roman" w:cs="Times New Roman"/>
          <w:sz w:val="24"/>
          <w:szCs w:val="24"/>
        </w:rPr>
        <w:footnoteReference w:id="132"/>
      </w:r>
      <w:r w:rsidRPr="005F1C5B">
        <w:rPr>
          <w:rFonts w:ascii="Times New Roman" w:hAnsi="Times New Roman" w:cs="Times New Roman"/>
          <w:sz w:val="24"/>
          <w:szCs w:val="24"/>
        </w:rPr>
        <w:t xml:space="preserve">  In the early 1930s, such enthusiasm for liberal disintegration were difficult to distinguish from advocacy for the very agents of that disintegration throughout Europe</w:t>
      </w:r>
      <w:r>
        <w:rPr>
          <w:rFonts w:ascii="Times New Roman" w:hAnsi="Times New Roman" w:cs="Times New Roman"/>
          <w:sz w:val="24"/>
          <w:szCs w:val="24"/>
        </w:rPr>
        <w:t xml:space="preserve">; namely, </w:t>
      </w:r>
      <w:r w:rsidRPr="005F1C5B">
        <w:rPr>
          <w:rFonts w:ascii="Times New Roman" w:hAnsi="Times New Roman" w:cs="Times New Roman"/>
          <w:sz w:val="24"/>
          <w:szCs w:val="24"/>
        </w:rPr>
        <w:t>fascis</w:t>
      </w:r>
      <w:r w:rsidR="00236E99">
        <w:rPr>
          <w:rFonts w:ascii="Times New Roman" w:hAnsi="Times New Roman" w:cs="Times New Roman"/>
          <w:sz w:val="24"/>
          <w:szCs w:val="24"/>
        </w:rPr>
        <w:t>ts</w:t>
      </w:r>
      <w:r w:rsidRPr="005F1C5B">
        <w:rPr>
          <w:rFonts w:ascii="Times New Roman" w:hAnsi="Times New Roman" w:cs="Times New Roman"/>
          <w:sz w:val="24"/>
          <w:szCs w:val="24"/>
        </w:rPr>
        <w:t>.  In the end, the ideology of the Tat-Kreis is best described a kind of National Socialism without the street violence.  This knowledge was not lost on postwar U</w:t>
      </w:r>
      <w:r w:rsidR="00C917CA">
        <w:rPr>
          <w:rFonts w:ascii="Times New Roman" w:hAnsi="Times New Roman" w:cs="Times New Roman"/>
          <w:sz w:val="24"/>
          <w:szCs w:val="24"/>
        </w:rPr>
        <w:t>.</w:t>
      </w:r>
      <w:r w:rsidRPr="005F1C5B">
        <w:rPr>
          <w:rFonts w:ascii="Times New Roman" w:hAnsi="Times New Roman" w:cs="Times New Roman"/>
          <w:sz w:val="24"/>
          <w:szCs w:val="24"/>
        </w:rPr>
        <w:t>S</w:t>
      </w:r>
      <w:r w:rsidR="00C917CA">
        <w:rPr>
          <w:rFonts w:ascii="Times New Roman" w:hAnsi="Times New Roman" w:cs="Times New Roman"/>
          <w:sz w:val="24"/>
          <w:szCs w:val="24"/>
        </w:rPr>
        <w:t>.</w:t>
      </w:r>
      <w:r w:rsidRPr="005F1C5B">
        <w:rPr>
          <w:rFonts w:ascii="Times New Roman" w:hAnsi="Times New Roman" w:cs="Times New Roman"/>
          <w:sz w:val="24"/>
          <w:szCs w:val="24"/>
        </w:rPr>
        <w:t xml:space="preserve"> intelligence services.  According to the American Consul in Stuttgart, quoting a German Professor close to the embassy, </w:t>
      </w:r>
      <w:r w:rsidRPr="005F1C5B">
        <w:rPr>
          <w:rFonts w:ascii="Times New Roman" w:hAnsi="Times New Roman" w:cs="Times New Roman"/>
          <w:i/>
          <w:sz w:val="24"/>
          <w:szCs w:val="24"/>
        </w:rPr>
        <w:t xml:space="preserve">Die Tat </w:t>
      </w:r>
      <w:r w:rsidRPr="005F1C5B">
        <w:rPr>
          <w:rFonts w:ascii="Times New Roman" w:hAnsi="Times New Roman" w:cs="Times New Roman"/>
          <w:sz w:val="24"/>
          <w:szCs w:val="24"/>
        </w:rPr>
        <w:t>was “‘the most interesting, the most active, and the most influential periodical in the fight against Versailles and Weimar, and it was at the same time the organ which stood closest to the ideology of the National Socialist Movement.’”</w:t>
      </w:r>
      <w:r w:rsidRPr="005F1C5B">
        <w:rPr>
          <w:rStyle w:val="FootnoteReference"/>
          <w:rFonts w:ascii="Times New Roman" w:hAnsi="Times New Roman" w:cs="Times New Roman"/>
          <w:sz w:val="24"/>
          <w:szCs w:val="24"/>
        </w:rPr>
        <w:footnoteReference w:id="133"/>
      </w:r>
      <w:r w:rsidRPr="005F1C5B">
        <w:rPr>
          <w:rFonts w:ascii="Times New Roman" w:hAnsi="Times New Roman" w:cs="Times New Roman"/>
          <w:sz w:val="24"/>
          <w:szCs w:val="24"/>
        </w:rPr>
        <w:t xml:space="preserve">  Or, as Wirsing’s first American interrogators put it in a report </w:t>
      </w:r>
      <w:r w:rsidRPr="005F1C5B">
        <w:rPr>
          <w:rFonts w:ascii="Times New Roman" w:hAnsi="Times New Roman" w:cs="Times New Roman"/>
          <w:sz w:val="24"/>
          <w:szCs w:val="24"/>
        </w:rPr>
        <w:lastRenderedPageBreak/>
        <w:t xml:space="preserve">from July, 1945: The Tat-Kreis propagated “a kind of </w:t>
      </w:r>
      <w:proofErr w:type="spellStart"/>
      <w:r w:rsidRPr="005F1C5B">
        <w:rPr>
          <w:rFonts w:ascii="Times New Roman" w:hAnsi="Times New Roman" w:cs="Times New Roman"/>
          <w:sz w:val="24"/>
          <w:szCs w:val="24"/>
        </w:rPr>
        <w:t>nationalsocialism</w:t>
      </w:r>
      <w:proofErr w:type="spellEnd"/>
      <w:r w:rsidRPr="005F1C5B">
        <w:rPr>
          <w:rFonts w:ascii="Times New Roman" w:hAnsi="Times New Roman" w:cs="Times New Roman"/>
          <w:sz w:val="24"/>
          <w:szCs w:val="24"/>
        </w:rPr>
        <w:t>[sic] before the Nazis came to power.”</w:t>
      </w:r>
      <w:r w:rsidRPr="005F1C5B">
        <w:rPr>
          <w:rStyle w:val="FootnoteReference"/>
          <w:rFonts w:ascii="Times New Roman" w:hAnsi="Times New Roman" w:cs="Times New Roman"/>
          <w:sz w:val="24"/>
          <w:szCs w:val="24"/>
        </w:rPr>
        <w:footnoteReference w:id="134"/>
      </w:r>
    </w:p>
    <w:p w14:paraId="2120404E" w14:textId="3FE65C7F"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t xml:space="preserve">This proto-Nazi ideology was also </w:t>
      </w:r>
      <w:r>
        <w:rPr>
          <w:rFonts w:ascii="Times New Roman" w:hAnsi="Times New Roman" w:cs="Times New Roman"/>
          <w:sz w:val="24"/>
          <w:szCs w:val="24"/>
        </w:rPr>
        <w:t>central in</w:t>
      </w:r>
      <w:r w:rsidRPr="005F1C5B">
        <w:rPr>
          <w:rFonts w:ascii="Times New Roman" w:hAnsi="Times New Roman" w:cs="Times New Roman"/>
          <w:sz w:val="24"/>
          <w:szCs w:val="24"/>
        </w:rPr>
        <w:t xml:space="preserve"> Wirsing and his colleagues</w:t>
      </w:r>
      <w:r>
        <w:rPr>
          <w:rFonts w:ascii="Times New Roman" w:hAnsi="Times New Roman" w:cs="Times New Roman"/>
          <w:sz w:val="24"/>
          <w:szCs w:val="24"/>
        </w:rPr>
        <w:t>’</w:t>
      </w:r>
      <w:r w:rsidRPr="005F1C5B">
        <w:rPr>
          <w:rFonts w:ascii="Times New Roman" w:hAnsi="Times New Roman" w:cs="Times New Roman"/>
          <w:sz w:val="24"/>
          <w:szCs w:val="24"/>
        </w:rPr>
        <w:t xml:space="preserve"> budding ideas about Europe.  As illustrated above, Wirsing’s In-between Europe concept</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argued </w:t>
      </w:r>
      <w:r>
        <w:rPr>
          <w:rFonts w:ascii="Times New Roman" w:hAnsi="Times New Roman" w:cs="Times New Roman"/>
          <w:sz w:val="24"/>
          <w:szCs w:val="24"/>
        </w:rPr>
        <w:t xml:space="preserve">in favor of </w:t>
      </w:r>
      <w:r w:rsidRPr="005F1C5B">
        <w:rPr>
          <w:rFonts w:ascii="Times New Roman" w:hAnsi="Times New Roman" w:cs="Times New Roman"/>
          <w:sz w:val="24"/>
          <w:szCs w:val="24"/>
        </w:rPr>
        <w:t>a vague, post-liberal “new form of political, economic and social life”</w:t>
      </w:r>
      <w:r w:rsidR="003222C7">
        <w:rPr>
          <w:rFonts w:ascii="Times New Roman" w:hAnsi="Times New Roman" w:cs="Times New Roman"/>
          <w:sz w:val="24"/>
          <w:szCs w:val="24"/>
        </w:rPr>
        <w:t xml:space="preserve"> in </w:t>
      </w:r>
      <w:r w:rsidR="00B91DE8">
        <w:rPr>
          <w:rFonts w:ascii="Times New Roman" w:hAnsi="Times New Roman" w:cs="Times New Roman"/>
          <w:sz w:val="24"/>
          <w:szCs w:val="24"/>
        </w:rPr>
        <w:t>Europe,</w:t>
      </w:r>
      <w:r w:rsidRPr="005F1C5B">
        <w:rPr>
          <w:rFonts w:ascii="Times New Roman" w:hAnsi="Times New Roman" w:cs="Times New Roman"/>
          <w:sz w:val="24"/>
          <w:szCs w:val="24"/>
        </w:rPr>
        <w:t xml:space="preserve"> but that this “mutual reciprocity of the ‘National’ and the ‘Supranational’” was not possible until Europeans moved beyond parliamentary democracy.</w:t>
      </w:r>
      <w:r w:rsidRPr="005F1C5B">
        <w:rPr>
          <w:rStyle w:val="FootnoteReference"/>
          <w:rFonts w:ascii="Times New Roman" w:hAnsi="Times New Roman" w:cs="Times New Roman"/>
          <w:sz w:val="24"/>
          <w:szCs w:val="24"/>
        </w:rPr>
        <w:footnoteReference w:id="135"/>
      </w:r>
      <w:r w:rsidRPr="005F1C5B">
        <w:rPr>
          <w:rFonts w:ascii="Times New Roman" w:hAnsi="Times New Roman" w:cs="Times New Roman"/>
          <w:sz w:val="24"/>
          <w:szCs w:val="24"/>
        </w:rPr>
        <w:t xml:space="preserve">  In a similar vein, Wirsing frequently contrasted his ideas for a new In-between Europe with the Pan-European movement led by Richard von </w:t>
      </w:r>
      <w:proofErr w:type="spellStart"/>
      <w:r w:rsidRPr="005F1C5B">
        <w:rPr>
          <w:rFonts w:ascii="Times New Roman" w:hAnsi="Times New Roman" w:cs="Times New Roman"/>
          <w:sz w:val="24"/>
          <w:szCs w:val="24"/>
        </w:rPr>
        <w:t>Coudenhove</w:t>
      </w:r>
      <w:proofErr w:type="spellEnd"/>
      <w:r w:rsidRPr="005F1C5B">
        <w:rPr>
          <w:rFonts w:ascii="Times New Roman" w:hAnsi="Times New Roman" w:cs="Times New Roman"/>
          <w:sz w:val="24"/>
          <w:szCs w:val="24"/>
        </w:rPr>
        <w:t xml:space="preserve"> </w:t>
      </w:r>
      <w:proofErr w:type="spellStart"/>
      <w:r w:rsidRPr="005F1C5B">
        <w:rPr>
          <w:rFonts w:ascii="Times New Roman" w:hAnsi="Times New Roman" w:cs="Times New Roman"/>
          <w:sz w:val="24"/>
          <w:szCs w:val="24"/>
        </w:rPr>
        <w:t>Kalergie</w:t>
      </w:r>
      <w:proofErr w:type="spellEnd"/>
      <w:r w:rsidRPr="005F1C5B">
        <w:rPr>
          <w:rFonts w:ascii="Times New Roman" w:hAnsi="Times New Roman" w:cs="Times New Roman"/>
          <w:sz w:val="24"/>
          <w:szCs w:val="24"/>
        </w:rPr>
        <w:t>, which Wirsing dismissed as a mere extension of French or British “High Capitalism,” underpinned by the disingenuous internationalism of the League of Nations. The Western Allies of the First World War, Wirsing argued, masked their intentions to prey upon and subjugate the agrarian regio</w:t>
      </w:r>
      <w:r>
        <w:rPr>
          <w:rFonts w:ascii="Times New Roman" w:hAnsi="Times New Roman" w:cs="Times New Roman"/>
          <w:sz w:val="24"/>
          <w:szCs w:val="24"/>
        </w:rPr>
        <w:t>ns Central, Eastern, and Southe</w:t>
      </w:r>
      <w:r w:rsidRPr="005F1C5B">
        <w:rPr>
          <w:rFonts w:ascii="Times New Roman" w:hAnsi="Times New Roman" w:cs="Times New Roman"/>
          <w:sz w:val="24"/>
          <w:szCs w:val="24"/>
        </w:rPr>
        <w:t xml:space="preserve">astern Europe with the Pan-European movement.  Such, for example, were the true intentions behind </w:t>
      </w:r>
      <w:r>
        <w:rPr>
          <w:rFonts w:ascii="Times New Roman" w:hAnsi="Times New Roman" w:cs="Times New Roman"/>
          <w:sz w:val="24"/>
          <w:szCs w:val="24"/>
        </w:rPr>
        <w:t xml:space="preserve">French Prime Minister </w:t>
      </w:r>
      <w:r w:rsidRPr="005F1C5B">
        <w:rPr>
          <w:rFonts w:ascii="Times New Roman" w:hAnsi="Times New Roman" w:cs="Times New Roman"/>
          <w:sz w:val="24"/>
          <w:szCs w:val="24"/>
        </w:rPr>
        <w:t xml:space="preserve">Aristide Briand’s calls for Pan-European economic integration.  His In-between Europe, in contrast, sought to integrate their agricultural </w:t>
      </w:r>
      <w:r w:rsidRPr="005F1C5B">
        <w:rPr>
          <w:rFonts w:ascii="Times New Roman" w:hAnsi="Times New Roman" w:cs="Times New Roman"/>
          <w:sz w:val="24"/>
          <w:szCs w:val="24"/>
        </w:rPr>
        <w:lastRenderedPageBreak/>
        <w:t>economies with industrial Germany in a mutually beneficial relationship (the</w:t>
      </w:r>
      <w:r>
        <w:rPr>
          <w:rFonts w:ascii="Times New Roman" w:hAnsi="Times New Roman" w:cs="Times New Roman"/>
          <w:sz w:val="24"/>
          <w:szCs w:val="24"/>
        </w:rPr>
        <w:t xml:space="preserve"> precise economic</w:t>
      </w:r>
      <w:r w:rsidRPr="005F1C5B">
        <w:rPr>
          <w:rFonts w:ascii="Times New Roman" w:hAnsi="Times New Roman" w:cs="Times New Roman"/>
          <w:sz w:val="24"/>
          <w:szCs w:val="24"/>
        </w:rPr>
        <w:t xml:space="preserve"> details of which Ferdinand Fried was asked to outline in his articles suggesting the mutual dependence</w:t>
      </w:r>
      <w:r>
        <w:rPr>
          <w:rFonts w:ascii="Times New Roman" w:hAnsi="Times New Roman" w:cs="Times New Roman"/>
          <w:sz w:val="24"/>
          <w:szCs w:val="24"/>
        </w:rPr>
        <w:t xml:space="preserve"> of Central, Eastern, and Southe</w:t>
      </w:r>
      <w:r w:rsidRPr="005F1C5B">
        <w:rPr>
          <w:rFonts w:ascii="Times New Roman" w:hAnsi="Times New Roman" w:cs="Times New Roman"/>
          <w:sz w:val="24"/>
          <w:szCs w:val="24"/>
        </w:rPr>
        <w:t xml:space="preserve">astern European </w:t>
      </w:r>
      <w:r>
        <w:rPr>
          <w:rFonts w:ascii="Times New Roman" w:hAnsi="Times New Roman" w:cs="Times New Roman"/>
          <w:sz w:val="24"/>
          <w:szCs w:val="24"/>
        </w:rPr>
        <w:t>resources</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36"/>
      </w:r>
      <w:r w:rsidRPr="00970B43">
        <w:rPr>
          <w:rFonts w:ascii="Times New Roman" w:hAnsi="Times New Roman" w:cs="Times New Roman"/>
          <w:color w:val="FF0000"/>
          <w:sz w:val="24"/>
          <w:szCs w:val="24"/>
        </w:rPr>
        <w:t xml:space="preserve">  </w:t>
      </w:r>
      <w:r w:rsidRPr="005F1C5B">
        <w:rPr>
          <w:rFonts w:ascii="Times New Roman" w:hAnsi="Times New Roman" w:cs="Times New Roman"/>
          <w:sz w:val="24"/>
          <w:szCs w:val="24"/>
        </w:rPr>
        <w:t>Wirsing repeatedly warned Germans of the Pan-European enticements of the French and British.  It would be “the great disappointment of all Europeans,” Wirsing argued, should they fall victim to Western lies only to be abandoned when market vicissitudes produced an immediate retreat by the Westerners, leaving behind dysfunctional capitalist democracies in their wake.</w:t>
      </w:r>
      <w:r w:rsidRPr="005F1C5B">
        <w:rPr>
          <w:rStyle w:val="FootnoteReference"/>
          <w:rFonts w:ascii="Times New Roman" w:hAnsi="Times New Roman" w:cs="Times New Roman"/>
          <w:sz w:val="24"/>
          <w:szCs w:val="24"/>
        </w:rPr>
        <w:footnoteReference w:id="137"/>
      </w:r>
      <w:r w:rsidRPr="005F1C5B">
        <w:rPr>
          <w:rFonts w:ascii="Times New Roman" w:hAnsi="Times New Roman" w:cs="Times New Roman"/>
          <w:sz w:val="24"/>
          <w:szCs w:val="24"/>
        </w:rPr>
        <w:t xml:space="preserve">  Wirsing’s first flirtations with the Schmitt-influenced idea of “continental space</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Raum</w:t>
      </w:r>
      <w:proofErr w:type="spellEnd"/>
      <w:r>
        <w:rPr>
          <w:rFonts w:ascii="Times New Roman" w:hAnsi="Times New Roman" w:cs="Times New Roman"/>
          <w:sz w:val="24"/>
          <w:szCs w:val="24"/>
        </w:rPr>
        <w:t>)</w:t>
      </w:r>
      <w:r w:rsidRPr="005F1C5B">
        <w:rPr>
          <w:rFonts w:ascii="Times New Roman" w:hAnsi="Times New Roman" w:cs="Times New Roman"/>
          <w:sz w:val="24"/>
          <w:szCs w:val="24"/>
        </w:rPr>
        <w:t xml:space="preserve"> originated in these arguments against Western Pan-Europeanism.  Take, for example, </w:t>
      </w:r>
      <w:r>
        <w:rPr>
          <w:rFonts w:ascii="Times New Roman" w:hAnsi="Times New Roman" w:cs="Times New Roman"/>
          <w:sz w:val="24"/>
          <w:szCs w:val="24"/>
        </w:rPr>
        <w:t>his</w:t>
      </w:r>
      <w:r w:rsidRPr="005F1C5B">
        <w:rPr>
          <w:rFonts w:ascii="Times New Roman" w:hAnsi="Times New Roman" w:cs="Times New Roman"/>
          <w:sz w:val="24"/>
          <w:szCs w:val="24"/>
        </w:rPr>
        <w:t xml:space="preserve"> discussion of Briand’s suggestions for a European custom’s union:</w:t>
      </w:r>
    </w:p>
    <w:p w14:paraId="6D4FBE1C" w14:textId="324BD60A"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The biggest difference [between the French and Germans] has to do with continental spaces [</w:t>
      </w:r>
      <w:proofErr w:type="spellStart"/>
      <w:r w:rsidRPr="005F1C5B">
        <w:rPr>
          <w:rFonts w:ascii="Times New Roman" w:hAnsi="Times New Roman" w:cs="Times New Roman"/>
          <w:i/>
          <w:sz w:val="24"/>
          <w:szCs w:val="24"/>
        </w:rPr>
        <w:t>Räume</w:t>
      </w:r>
      <w:proofErr w:type="spellEnd"/>
      <w:r w:rsidRPr="005F1C5B">
        <w:rPr>
          <w:rFonts w:ascii="Times New Roman" w:hAnsi="Times New Roman" w:cs="Times New Roman"/>
          <w:sz w:val="24"/>
          <w:szCs w:val="24"/>
        </w:rPr>
        <w:t>].  The French sphere of control [</w:t>
      </w:r>
      <w:proofErr w:type="spellStart"/>
      <w:r w:rsidRPr="005F1C5B">
        <w:rPr>
          <w:rFonts w:ascii="Times New Roman" w:hAnsi="Times New Roman" w:cs="Times New Roman"/>
          <w:i/>
          <w:sz w:val="24"/>
          <w:szCs w:val="24"/>
        </w:rPr>
        <w:t>Machtbereich</w:t>
      </w:r>
      <w:proofErr w:type="spellEnd"/>
      <w:r w:rsidRPr="005F1C5B">
        <w:rPr>
          <w:rFonts w:ascii="Times New Roman" w:hAnsi="Times New Roman" w:cs="Times New Roman"/>
          <w:sz w:val="24"/>
          <w:szCs w:val="24"/>
        </w:rPr>
        <w:t xml:space="preserve">] is obviously and manifestly distinct from the rest of Europe.  Perhaps this is a difference in the spiritual life of the respective peoples.  In any case, there is no reason to sentimentally mourn this process of separation.  It is simply one of the basic elements of fact in </w:t>
      </w:r>
      <w:r>
        <w:rPr>
          <w:rFonts w:ascii="Times New Roman" w:hAnsi="Times New Roman" w:cs="Times New Roman"/>
          <w:sz w:val="24"/>
          <w:szCs w:val="24"/>
        </w:rPr>
        <w:t>this natural division of Europe</w:t>
      </w:r>
      <w:r w:rsidR="003C1657">
        <w:rPr>
          <w:rFonts w:ascii="Times New Roman" w:hAnsi="Times New Roman" w:cs="Times New Roman"/>
          <w:sz w:val="24"/>
          <w:szCs w:val="24"/>
        </w:rPr>
        <w:t>.</w:t>
      </w:r>
    </w:p>
    <w:p w14:paraId="273D26D8" w14:textId="77777777" w:rsidR="004A49C7" w:rsidRPr="005F1C5B" w:rsidRDefault="004A49C7" w:rsidP="004A49C7">
      <w:pPr>
        <w:spacing w:line="240" w:lineRule="auto"/>
        <w:contextualSpacing/>
        <w:rPr>
          <w:rFonts w:ascii="Times New Roman" w:hAnsi="Times New Roman" w:cs="Times New Roman"/>
          <w:sz w:val="24"/>
          <w:szCs w:val="24"/>
        </w:rPr>
      </w:pPr>
    </w:p>
    <w:p w14:paraId="7007EAE2" w14:textId="77777777"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He continued:</w:t>
      </w:r>
      <w:r>
        <w:rPr>
          <w:rFonts w:ascii="Times New Roman" w:hAnsi="Times New Roman" w:cs="Times New Roman"/>
          <w:sz w:val="24"/>
          <w:szCs w:val="24"/>
        </w:rPr>
        <w:t xml:space="preserve"> “</w:t>
      </w:r>
      <w:r w:rsidRPr="005F1C5B">
        <w:rPr>
          <w:rFonts w:ascii="Times New Roman" w:hAnsi="Times New Roman" w:cs="Times New Roman"/>
          <w:sz w:val="24"/>
          <w:szCs w:val="24"/>
        </w:rPr>
        <w:t>There remains for the moment the sober fact of a self-concentration and beginning isolation of Greater French continental space [</w:t>
      </w:r>
      <w:proofErr w:type="spellStart"/>
      <w:r w:rsidRPr="005F1C5B">
        <w:rPr>
          <w:rFonts w:ascii="Times New Roman" w:hAnsi="Times New Roman" w:cs="Times New Roman"/>
          <w:i/>
          <w:sz w:val="24"/>
          <w:szCs w:val="24"/>
        </w:rPr>
        <w:t>grossfranzösische</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Raumeinheit</w:t>
      </w:r>
      <w:proofErr w:type="spellEnd"/>
      <w:r w:rsidRPr="005F1C5B">
        <w:rPr>
          <w:rFonts w:ascii="Times New Roman" w:hAnsi="Times New Roman" w:cs="Times New Roman"/>
          <w:sz w:val="24"/>
          <w:szCs w:val="24"/>
        </w:rPr>
        <w:t xml:space="preserve">], which is finding it increasingly difficult to </w:t>
      </w:r>
      <w:r>
        <w:rPr>
          <w:rFonts w:ascii="Times New Roman" w:hAnsi="Times New Roman" w:cs="Times New Roman"/>
          <w:sz w:val="24"/>
          <w:szCs w:val="24"/>
        </w:rPr>
        <w:t>reconcile</w:t>
      </w:r>
      <w:r w:rsidRPr="005F1C5B">
        <w:rPr>
          <w:rFonts w:ascii="Times New Roman" w:hAnsi="Times New Roman" w:cs="Times New Roman"/>
          <w:sz w:val="24"/>
          <w:szCs w:val="24"/>
        </w:rPr>
        <w:t xml:space="preserve"> notions of a hegemonic rule over Europe</w:t>
      </w:r>
      <w:r>
        <w:rPr>
          <w:rFonts w:ascii="Times New Roman" w:hAnsi="Times New Roman" w:cs="Times New Roman"/>
          <w:sz w:val="24"/>
          <w:szCs w:val="24"/>
        </w:rPr>
        <w:t xml:space="preserve">.”  </w:t>
      </w:r>
      <w:r w:rsidRPr="005F1C5B">
        <w:rPr>
          <w:rFonts w:ascii="Times New Roman" w:hAnsi="Times New Roman" w:cs="Times New Roman"/>
          <w:sz w:val="24"/>
          <w:szCs w:val="24"/>
        </w:rPr>
        <w:t>In fact, Wirsing argue</w:t>
      </w:r>
      <w:r>
        <w:rPr>
          <w:rFonts w:ascii="Times New Roman" w:hAnsi="Times New Roman" w:cs="Times New Roman"/>
          <w:sz w:val="24"/>
          <w:szCs w:val="24"/>
        </w:rPr>
        <w:t xml:space="preserve">d, </w:t>
      </w:r>
      <w:r>
        <w:rPr>
          <w:rFonts w:ascii="Times New Roman" w:hAnsi="Times New Roman" w:cs="Times New Roman"/>
          <w:sz w:val="24"/>
          <w:szCs w:val="24"/>
        </w:rPr>
        <w:lastRenderedPageBreak/>
        <w:t>Central, Eastern, and Southe</w:t>
      </w:r>
      <w:r w:rsidRPr="005F1C5B">
        <w:rPr>
          <w:rFonts w:ascii="Times New Roman" w:hAnsi="Times New Roman" w:cs="Times New Roman"/>
          <w:sz w:val="24"/>
          <w:szCs w:val="24"/>
        </w:rPr>
        <w:t>astern Europeans need to begin forming a “Revisionist block” in order to speed up this process:</w:t>
      </w:r>
    </w:p>
    <w:p w14:paraId="7ACAC5B3" w14:textId="225F0784"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The idea of a regional integration of the constricted central European states is now emerging.  The [French] customs union was the first attack</w:t>
      </w:r>
      <w:r>
        <w:rPr>
          <w:rFonts w:ascii="Times New Roman" w:hAnsi="Times New Roman" w:cs="Times New Roman"/>
          <w:sz w:val="24"/>
          <w:szCs w:val="24"/>
        </w:rPr>
        <w:t xml:space="preserve"> [on that </w:t>
      </w:r>
      <w:proofErr w:type="gramStart"/>
      <w:r>
        <w:rPr>
          <w:rFonts w:ascii="Times New Roman" w:hAnsi="Times New Roman" w:cs="Times New Roman"/>
          <w:sz w:val="24"/>
          <w:szCs w:val="24"/>
        </w:rPr>
        <w:t>idea]</w:t>
      </w:r>
      <w:r w:rsidRPr="005F1C5B">
        <w:rPr>
          <w:rFonts w:ascii="Times New Roman" w:hAnsi="Times New Roman" w:cs="Times New Roman"/>
          <w:sz w:val="24"/>
          <w:szCs w:val="24"/>
        </w:rPr>
        <w:t>…</w:t>
      </w:r>
      <w:proofErr w:type="gramEnd"/>
      <w:r w:rsidRPr="005F1C5B">
        <w:rPr>
          <w:rFonts w:ascii="Times New Roman" w:hAnsi="Times New Roman" w:cs="Times New Roman"/>
          <w:sz w:val="24"/>
          <w:szCs w:val="24"/>
        </w:rPr>
        <w:t>. The people in Geneva [</w:t>
      </w:r>
      <w:r>
        <w:rPr>
          <w:rFonts w:ascii="Times New Roman" w:hAnsi="Times New Roman" w:cs="Times New Roman"/>
          <w:sz w:val="24"/>
          <w:szCs w:val="24"/>
        </w:rPr>
        <w:t xml:space="preserve">the </w:t>
      </w:r>
      <w:r w:rsidRPr="005F1C5B">
        <w:rPr>
          <w:rFonts w:ascii="Times New Roman" w:hAnsi="Times New Roman" w:cs="Times New Roman"/>
          <w:sz w:val="24"/>
          <w:szCs w:val="24"/>
        </w:rPr>
        <w:t>League of Nations] have tried to hide these facts and preserve the French front in Eastern Europe.  Nevertheless, there are three great blocks already emerging from this development: Grea</w:t>
      </w:r>
      <w:r>
        <w:rPr>
          <w:rFonts w:ascii="Times New Roman" w:hAnsi="Times New Roman" w:cs="Times New Roman"/>
          <w:sz w:val="24"/>
          <w:szCs w:val="24"/>
        </w:rPr>
        <w:t>ter France, inner-</w:t>
      </w:r>
      <w:r w:rsidRPr="005F1C5B">
        <w:rPr>
          <w:rFonts w:ascii="Times New Roman" w:hAnsi="Times New Roman" w:cs="Times New Roman"/>
          <w:sz w:val="24"/>
          <w:szCs w:val="24"/>
        </w:rPr>
        <w:t>Europe [</w:t>
      </w:r>
      <w:proofErr w:type="spellStart"/>
      <w:r w:rsidRPr="005F1C5B">
        <w:rPr>
          <w:rFonts w:ascii="Times New Roman" w:hAnsi="Times New Roman" w:cs="Times New Roman"/>
          <w:i/>
          <w:sz w:val="24"/>
          <w:szCs w:val="24"/>
        </w:rPr>
        <w:t>Innereuropa</w:t>
      </w:r>
      <w:proofErr w:type="spellEnd"/>
      <w:r w:rsidRPr="005F1C5B">
        <w:rPr>
          <w:rFonts w:ascii="Times New Roman" w:hAnsi="Times New Roman" w:cs="Times New Roman"/>
          <w:sz w:val="24"/>
          <w:szCs w:val="24"/>
        </w:rPr>
        <w:t>], and Russia</w:t>
      </w:r>
      <w:r w:rsidR="003C1657">
        <w:rPr>
          <w:rFonts w:ascii="Times New Roman" w:hAnsi="Times New Roman" w:cs="Times New Roman"/>
          <w:sz w:val="24"/>
          <w:szCs w:val="24"/>
        </w:rPr>
        <w:t>.</w:t>
      </w:r>
      <w:r>
        <w:rPr>
          <w:rStyle w:val="FootnoteReference"/>
          <w:rFonts w:ascii="Times New Roman" w:hAnsi="Times New Roman" w:cs="Times New Roman"/>
          <w:sz w:val="24"/>
          <w:szCs w:val="24"/>
        </w:rPr>
        <w:footnoteReference w:id="138"/>
      </w:r>
    </w:p>
    <w:p w14:paraId="500F6FEB" w14:textId="77777777" w:rsidR="004A49C7" w:rsidRPr="005F1C5B" w:rsidRDefault="004A49C7" w:rsidP="004A49C7">
      <w:pPr>
        <w:spacing w:line="240" w:lineRule="auto"/>
        <w:contextualSpacing/>
        <w:rPr>
          <w:rFonts w:ascii="Times New Roman" w:hAnsi="Times New Roman" w:cs="Times New Roman"/>
          <w:sz w:val="24"/>
          <w:szCs w:val="24"/>
        </w:rPr>
      </w:pPr>
    </w:p>
    <w:p w14:paraId="7B456901" w14:textId="77777777"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 xml:space="preserve">From there, Wirsing proceeded to argue </w:t>
      </w:r>
      <w:r>
        <w:rPr>
          <w:rFonts w:ascii="Times New Roman" w:hAnsi="Times New Roman" w:cs="Times New Roman"/>
          <w:sz w:val="24"/>
          <w:szCs w:val="24"/>
        </w:rPr>
        <w:t xml:space="preserve">that the French proposal for a </w:t>
      </w:r>
      <w:r w:rsidRPr="005F1C5B">
        <w:rPr>
          <w:rFonts w:ascii="Times New Roman" w:hAnsi="Times New Roman" w:cs="Times New Roman"/>
          <w:sz w:val="24"/>
          <w:szCs w:val="24"/>
        </w:rPr>
        <w:t>customs union, taken alone, was “economically justified” and carried the germ for a truly revolutionary economics which transcended nation-states.  Unlike other radical nationalists, Wirsing</w:t>
      </w:r>
      <w:r>
        <w:rPr>
          <w:rFonts w:ascii="Times New Roman" w:hAnsi="Times New Roman" w:cs="Times New Roman"/>
          <w:sz w:val="24"/>
          <w:szCs w:val="24"/>
        </w:rPr>
        <w:t xml:space="preserve"> and Fried</w:t>
      </w:r>
      <w:r w:rsidRPr="005F1C5B">
        <w:rPr>
          <w:rFonts w:ascii="Times New Roman" w:hAnsi="Times New Roman" w:cs="Times New Roman"/>
          <w:sz w:val="24"/>
          <w:szCs w:val="24"/>
        </w:rPr>
        <w:t xml:space="preserve"> decried the idea of national autarchy as a response to global capitalism.</w:t>
      </w:r>
      <w:r>
        <w:rPr>
          <w:rFonts w:ascii="Times New Roman" w:hAnsi="Times New Roman" w:cs="Times New Roman"/>
          <w:sz w:val="24"/>
          <w:szCs w:val="24"/>
        </w:rPr>
        <w:t xml:space="preserve">  Autarchy, by which they meant enclosed and self-sufficient economies structured to the benefit of national groups, was</w:t>
      </w:r>
      <w:r w:rsidRPr="005F1C5B">
        <w:rPr>
          <w:rFonts w:ascii="Times New Roman" w:hAnsi="Times New Roman" w:cs="Times New Roman"/>
          <w:sz w:val="24"/>
          <w:szCs w:val="24"/>
        </w:rPr>
        <w:t xml:space="preserve"> </w:t>
      </w:r>
      <w:r>
        <w:rPr>
          <w:rFonts w:ascii="Times New Roman" w:hAnsi="Times New Roman" w:cs="Times New Roman"/>
          <w:sz w:val="24"/>
          <w:szCs w:val="24"/>
        </w:rPr>
        <w:t>correct as a moral principle but unfit to meet the demands of modern economies.  Perhaps Fried’s most significant argument in the Weimar Tat-Kreis was his attempt to square this paradox by simply expanding the autarchic unit into larger continental spaces or “economic blocks” as he called them.  In other words, instead of enclosed national economies Fried proposed enclosed continental economies so that the German nation would have access to all necessary resources within continental Europe while at the same time preserving its independence from the vagaries of global capitalism.</w:t>
      </w:r>
      <w:r>
        <w:rPr>
          <w:rStyle w:val="FootnoteReference"/>
          <w:rFonts w:ascii="Times New Roman" w:hAnsi="Times New Roman" w:cs="Times New Roman"/>
          <w:sz w:val="24"/>
          <w:szCs w:val="24"/>
        </w:rPr>
        <w:footnoteReference w:id="139"/>
      </w:r>
      <w:r>
        <w:rPr>
          <w:rFonts w:ascii="Times New Roman" w:hAnsi="Times New Roman" w:cs="Times New Roman"/>
          <w:sz w:val="24"/>
          <w:szCs w:val="24"/>
        </w:rPr>
        <w:t xml:space="preserve">  Such arguments obviously insinuated German political </w:t>
      </w:r>
      <w:r>
        <w:rPr>
          <w:rFonts w:ascii="Times New Roman" w:hAnsi="Times New Roman" w:cs="Times New Roman"/>
          <w:sz w:val="24"/>
          <w:szCs w:val="24"/>
        </w:rPr>
        <w:lastRenderedPageBreak/>
        <w:t>hegemony in Europe – after all, a continental autarchy would have to be controlled and administered.  Consequently, Wirsing complimented Fried’s postulation of continental autarchy by attaching it to his In-between Europe concept.</w:t>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Europe</w:t>
      </w:r>
      <w:r>
        <w:rPr>
          <w:rFonts w:ascii="Times New Roman" w:hAnsi="Times New Roman" w:cs="Times New Roman"/>
          <w:sz w:val="24"/>
          <w:szCs w:val="24"/>
        </w:rPr>
        <w:t>, he argued,</w:t>
      </w:r>
      <w:r w:rsidRPr="005F1C5B">
        <w:rPr>
          <w:rFonts w:ascii="Times New Roman" w:hAnsi="Times New Roman" w:cs="Times New Roman"/>
          <w:sz w:val="24"/>
          <w:szCs w:val="24"/>
        </w:rPr>
        <w:t xml:space="preserve"> must establish an economic union </w:t>
      </w:r>
      <w:r>
        <w:rPr>
          <w:rFonts w:ascii="Times New Roman" w:hAnsi="Times New Roman" w:cs="Times New Roman"/>
          <w:sz w:val="24"/>
          <w:szCs w:val="24"/>
        </w:rPr>
        <w:t>by implementing</w:t>
      </w:r>
      <w:r w:rsidRPr="005F1C5B">
        <w:rPr>
          <w:rFonts w:ascii="Times New Roman" w:hAnsi="Times New Roman" w:cs="Times New Roman"/>
          <w:sz w:val="24"/>
          <w:szCs w:val="24"/>
        </w:rPr>
        <w:t xml:space="preserve"> </w:t>
      </w:r>
      <w:r>
        <w:rPr>
          <w:rFonts w:ascii="Times New Roman" w:hAnsi="Times New Roman" w:cs="Times New Roman"/>
          <w:sz w:val="24"/>
          <w:szCs w:val="24"/>
        </w:rPr>
        <w:t>a new</w:t>
      </w:r>
      <w:r w:rsidRPr="005F1C5B">
        <w:rPr>
          <w:rFonts w:ascii="Times New Roman" w:hAnsi="Times New Roman" w:cs="Times New Roman"/>
          <w:sz w:val="24"/>
          <w:szCs w:val="24"/>
        </w:rPr>
        <w:t xml:space="preserve"> concept of </w:t>
      </w:r>
      <w:r>
        <w:rPr>
          <w:rFonts w:ascii="Times New Roman" w:hAnsi="Times New Roman" w:cs="Times New Roman"/>
          <w:sz w:val="24"/>
          <w:szCs w:val="24"/>
        </w:rPr>
        <w:t xml:space="preserve">political </w:t>
      </w:r>
      <w:r w:rsidRPr="005F1C5B">
        <w:rPr>
          <w:rFonts w:ascii="Times New Roman" w:hAnsi="Times New Roman" w:cs="Times New Roman"/>
          <w:sz w:val="24"/>
          <w:szCs w:val="24"/>
        </w:rPr>
        <w:t>federalism:</w:t>
      </w:r>
    </w:p>
    <w:p w14:paraId="30DA3503" w14:textId="32B00A2D"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 xml:space="preserve">The impossibility to even slightly construct autarchic national economies in </w:t>
      </w:r>
      <w:r>
        <w:rPr>
          <w:rFonts w:ascii="Times New Roman" w:hAnsi="Times New Roman" w:cs="Times New Roman"/>
          <w:sz w:val="24"/>
          <w:szCs w:val="24"/>
        </w:rPr>
        <w:t xml:space="preserve">either </w:t>
      </w:r>
      <w:r w:rsidRPr="005F1C5B">
        <w:rPr>
          <w:rFonts w:ascii="Times New Roman" w:hAnsi="Times New Roman" w:cs="Times New Roman"/>
          <w:sz w:val="24"/>
          <w:szCs w:val="24"/>
        </w:rPr>
        <w:t>the old or even our contemporary borders forces us to abandon nation-state silliness.  It demands an entirely new way of thinking which may contradict the forces of state-centralization. Every large-continental [</w:t>
      </w:r>
      <w:proofErr w:type="spellStart"/>
      <w:r w:rsidRPr="005F1C5B">
        <w:rPr>
          <w:rFonts w:ascii="Times New Roman" w:hAnsi="Times New Roman" w:cs="Times New Roman"/>
          <w:i/>
          <w:sz w:val="24"/>
          <w:szCs w:val="24"/>
        </w:rPr>
        <w:t>räumliche</w:t>
      </w:r>
      <w:proofErr w:type="spellEnd"/>
      <w:r w:rsidRPr="005F1C5B">
        <w:rPr>
          <w:rFonts w:ascii="Times New Roman" w:hAnsi="Times New Roman" w:cs="Times New Roman"/>
          <w:sz w:val="24"/>
          <w:szCs w:val="24"/>
        </w:rPr>
        <w:t xml:space="preserve">] federation of states will </w:t>
      </w:r>
      <w:r>
        <w:rPr>
          <w:rFonts w:ascii="Times New Roman" w:hAnsi="Times New Roman" w:cs="Times New Roman"/>
          <w:sz w:val="24"/>
          <w:szCs w:val="24"/>
        </w:rPr>
        <w:t xml:space="preserve">have to be modelled after a </w:t>
      </w:r>
      <w:proofErr w:type="gramStart"/>
      <w:r>
        <w:rPr>
          <w:rFonts w:ascii="Times New Roman" w:hAnsi="Times New Roman" w:cs="Times New Roman"/>
          <w:sz w:val="24"/>
          <w:szCs w:val="24"/>
        </w:rPr>
        <w:t>federally-</w:t>
      </w:r>
      <w:r w:rsidRPr="005F1C5B">
        <w:rPr>
          <w:rFonts w:ascii="Times New Roman" w:hAnsi="Times New Roman" w:cs="Times New Roman"/>
          <w:sz w:val="24"/>
          <w:szCs w:val="24"/>
        </w:rPr>
        <w:t>constructed</w:t>
      </w:r>
      <w:proofErr w:type="gramEnd"/>
      <w:r w:rsidRPr="005F1C5B">
        <w:rPr>
          <w:rFonts w:ascii="Times New Roman" w:hAnsi="Times New Roman" w:cs="Times New Roman"/>
          <w:sz w:val="24"/>
          <w:szCs w:val="24"/>
        </w:rPr>
        <w:t xml:space="preserve"> Reich elastic enough to include Eastern Europe, and thereby </w:t>
      </w:r>
      <w:r>
        <w:rPr>
          <w:rFonts w:ascii="Times New Roman" w:hAnsi="Times New Roman" w:cs="Times New Roman"/>
          <w:sz w:val="24"/>
          <w:szCs w:val="24"/>
        </w:rPr>
        <w:t>simultaneously</w:t>
      </w:r>
      <w:r w:rsidRPr="005F1C5B">
        <w:rPr>
          <w:rFonts w:ascii="Times New Roman" w:hAnsi="Times New Roman" w:cs="Times New Roman"/>
          <w:sz w:val="24"/>
          <w:szCs w:val="24"/>
        </w:rPr>
        <w:t xml:space="preserve"> resolve the minority-question there</w:t>
      </w:r>
      <w:r w:rsidR="003C1657">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40"/>
      </w:r>
    </w:p>
    <w:p w14:paraId="3E30926D" w14:textId="77777777" w:rsidR="004A49C7" w:rsidRPr="005F1C5B" w:rsidRDefault="004A49C7" w:rsidP="004A49C7">
      <w:pPr>
        <w:spacing w:line="240" w:lineRule="auto"/>
        <w:contextualSpacing/>
        <w:rPr>
          <w:rFonts w:ascii="Times New Roman" w:hAnsi="Times New Roman" w:cs="Times New Roman"/>
          <w:sz w:val="24"/>
          <w:szCs w:val="24"/>
        </w:rPr>
      </w:pPr>
    </w:p>
    <w:p w14:paraId="686E2D5F" w14:textId="30611438" w:rsidR="004A49C7"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 xml:space="preserve">In order to make </w:t>
      </w:r>
      <w:r>
        <w:rPr>
          <w:rFonts w:ascii="Times New Roman" w:hAnsi="Times New Roman" w:cs="Times New Roman"/>
          <w:sz w:val="24"/>
          <w:szCs w:val="24"/>
        </w:rPr>
        <w:t>such a federation</w:t>
      </w:r>
      <w:r w:rsidRPr="005F1C5B">
        <w:rPr>
          <w:rFonts w:ascii="Times New Roman" w:hAnsi="Times New Roman" w:cs="Times New Roman"/>
          <w:sz w:val="24"/>
          <w:szCs w:val="24"/>
        </w:rPr>
        <w:t xml:space="preserve"> a</w:t>
      </w:r>
      <w:r>
        <w:rPr>
          <w:rFonts w:ascii="Times New Roman" w:hAnsi="Times New Roman" w:cs="Times New Roman"/>
          <w:sz w:val="24"/>
          <w:szCs w:val="24"/>
        </w:rPr>
        <w:t xml:space="preserve"> real</w:t>
      </w:r>
      <w:r w:rsidRPr="005F1C5B">
        <w:rPr>
          <w:rFonts w:ascii="Times New Roman" w:hAnsi="Times New Roman" w:cs="Times New Roman"/>
          <w:sz w:val="24"/>
          <w:szCs w:val="24"/>
        </w:rPr>
        <w:t xml:space="preserve"> possibility, Wirsing argued in a separate article, Germans </w:t>
      </w:r>
      <w:r>
        <w:rPr>
          <w:rFonts w:ascii="Times New Roman" w:hAnsi="Times New Roman" w:cs="Times New Roman"/>
          <w:sz w:val="24"/>
          <w:szCs w:val="24"/>
        </w:rPr>
        <w:t xml:space="preserve">would </w:t>
      </w:r>
      <w:r w:rsidRPr="005F1C5B">
        <w:rPr>
          <w:rFonts w:ascii="Times New Roman" w:hAnsi="Times New Roman" w:cs="Times New Roman"/>
          <w:sz w:val="24"/>
          <w:szCs w:val="24"/>
        </w:rPr>
        <w:t xml:space="preserve">need to recognize that foreign policy and domestic policy were intertwined, that an internal “liquidation” of Weimar </w:t>
      </w:r>
      <w:r w:rsidR="00146604">
        <w:rPr>
          <w:rFonts w:ascii="Times New Roman" w:hAnsi="Times New Roman" w:cs="Times New Roman"/>
          <w:sz w:val="24"/>
          <w:szCs w:val="24"/>
        </w:rPr>
        <w:t>could not</w:t>
      </w:r>
      <w:r w:rsidRPr="005F1C5B">
        <w:rPr>
          <w:rFonts w:ascii="Times New Roman" w:hAnsi="Times New Roman" w:cs="Times New Roman"/>
          <w:sz w:val="24"/>
          <w:szCs w:val="24"/>
        </w:rPr>
        <w:t xml:space="preserve"> take place without establishing</w:t>
      </w:r>
      <w:r>
        <w:rPr>
          <w:rFonts w:ascii="Times New Roman" w:hAnsi="Times New Roman" w:cs="Times New Roman"/>
          <w:sz w:val="24"/>
          <w:szCs w:val="24"/>
        </w:rPr>
        <w:t xml:space="preserve"> a</w:t>
      </w:r>
      <w:r w:rsidRPr="005F1C5B">
        <w:rPr>
          <w:rFonts w:ascii="Times New Roman" w:hAnsi="Times New Roman" w:cs="Times New Roman"/>
          <w:sz w:val="24"/>
          <w:szCs w:val="24"/>
        </w:rPr>
        <w:t xml:space="preserve"> lasting “connection to the young forces in Europe”</w:t>
      </w:r>
      <w:r>
        <w:rPr>
          <w:rFonts w:ascii="Times New Roman" w:hAnsi="Times New Roman" w:cs="Times New Roman"/>
          <w:sz w:val="24"/>
          <w:szCs w:val="24"/>
        </w:rPr>
        <w:t xml:space="preserve"> by which he meant radical conservatives and fascists throughout the continent.</w:t>
      </w:r>
      <w:r w:rsidRPr="005F1C5B">
        <w:rPr>
          <w:rStyle w:val="FootnoteReference"/>
          <w:rFonts w:ascii="Times New Roman" w:hAnsi="Times New Roman" w:cs="Times New Roman"/>
          <w:sz w:val="24"/>
          <w:szCs w:val="24"/>
        </w:rPr>
        <w:footnoteReference w:id="141"/>
      </w:r>
      <w:r>
        <w:rPr>
          <w:rFonts w:ascii="Times New Roman" w:hAnsi="Times New Roman" w:cs="Times New Roman"/>
          <w:sz w:val="24"/>
          <w:szCs w:val="24"/>
        </w:rPr>
        <w:t xml:space="preserve">  Wirsing and the Tat-Kreis, then, had already been working towards the Grossraum-concept nearly a decade before Carl Schmitt initiated the conversation </w:t>
      </w:r>
      <w:r>
        <w:rPr>
          <w:rFonts w:ascii="Times New Roman" w:hAnsi="Times New Roman" w:cs="Times New Roman"/>
          <w:sz w:val="24"/>
          <w:szCs w:val="24"/>
        </w:rPr>
        <w:lastRenderedPageBreak/>
        <w:t>in 1939, and these subtle justifications for German political dominance in Europe were important pre-cursors to their eventual alignment with Nazi propaganda.</w:t>
      </w:r>
    </w:p>
    <w:p w14:paraId="65CF842E" w14:textId="180A68B6"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r>
      <w:r>
        <w:rPr>
          <w:rFonts w:ascii="Times New Roman" w:hAnsi="Times New Roman" w:cs="Times New Roman"/>
          <w:sz w:val="24"/>
          <w:szCs w:val="24"/>
        </w:rPr>
        <w:t>It is important to note that</w:t>
      </w:r>
      <w:r w:rsidRPr="005F1C5B">
        <w:rPr>
          <w:rFonts w:ascii="Times New Roman" w:hAnsi="Times New Roman" w:cs="Times New Roman"/>
          <w:sz w:val="24"/>
          <w:szCs w:val="24"/>
        </w:rPr>
        <w:t xml:space="preserve"> Wirsing was not only opposed to competing Pan-European concepts of Europe.  He also situated his In-between Europe in contrast to what could have been a more natural ally: the interwar conservative Catholic </w:t>
      </w:r>
      <w:r>
        <w:rPr>
          <w:rFonts w:ascii="Times New Roman" w:hAnsi="Times New Roman" w:cs="Times New Roman"/>
          <w:sz w:val="24"/>
          <w:szCs w:val="24"/>
        </w:rPr>
        <w:t>Occident</w:t>
      </w:r>
      <w:r w:rsidRPr="005F1C5B">
        <w:rPr>
          <w:rFonts w:ascii="Times New Roman" w:hAnsi="Times New Roman" w:cs="Times New Roman"/>
          <w:sz w:val="24"/>
          <w:szCs w:val="24"/>
        </w:rPr>
        <w:t xml:space="preserve"> movement</w:t>
      </w:r>
      <w:r>
        <w:rPr>
          <w:rFonts w:ascii="Times New Roman" w:hAnsi="Times New Roman" w:cs="Times New Roman"/>
          <w:sz w:val="24"/>
          <w:szCs w:val="24"/>
        </w:rPr>
        <w:t xml:space="preserve"> (</w:t>
      </w:r>
      <w:r>
        <w:rPr>
          <w:rFonts w:ascii="Times New Roman" w:hAnsi="Times New Roman" w:cs="Times New Roman"/>
          <w:i/>
          <w:sz w:val="24"/>
          <w:szCs w:val="24"/>
        </w:rPr>
        <w:t>das Abendland</w:t>
      </w:r>
      <w:r w:rsidRPr="00D9206A">
        <w:rPr>
          <w:rFonts w:ascii="Times New Roman" w:hAnsi="Times New Roman" w:cs="Times New Roman"/>
          <w:sz w:val="24"/>
          <w:szCs w:val="24"/>
        </w:rPr>
        <w:t>)</w:t>
      </w:r>
      <w:r>
        <w:rPr>
          <w:rFonts w:ascii="Times New Roman" w:hAnsi="Times New Roman" w:cs="Times New Roman"/>
          <w:sz w:val="24"/>
          <w:szCs w:val="24"/>
        </w:rPr>
        <w:t>.</w:t>
      </w:r>
      <w:r>
        <w:rPr>
          <w:rFonts w:ascii="Times New Roman" w:hAnsi="Times New Roman" w:cs="Times New Roman"/>
          <w:i/>
          <w:sz w:val="24"/>
          <w:szCs w:val="24"/>
        </w:rPr>
        <w:t xml:space="preserve">  </w:t>
      </w:r>
      <w:r w:rsidRPr="005F1C5B">
        <w:rPr>
          <w:rFonts w:ascii="Times New Roman" w:hAnsi="Times New Roman" w:cs="Times New Roman"/>
          <w:sz w:val="24"/>
          <w:szCs w:val="24"/>
        </w:rPr>
        <w:t xml:space="preserve">The problem with the </w:t>
      </w:r>
      <w:r>
        <w:rPr>
          <w:rFonts w:ascii="Times New Roman" w:hAnsi="Times New Roman" w:cs="Times New Roman"/>
          <w:sz w:val="24"/>
          <w:szCs w:val="24"/>
        </w:rPr>
        <w:t>Occident-concept</w:t>
      </w:r>
      <w:r w:rsidRPr="005F1C5B">
        <w:rPr>
          <w:rFonts w:ascii="Times New Roman" w:hAnsi="Times New Roman" w:cs="Times New Roman"/>
          <w:sz w:val="24"/>
          <w:szCs w:val="24"/>
        </w:rPr>
        <w:t xml:space="preserve">, he argued, was that it was committed to a restoration of a non-existent past.  Even more damning for Wirsing, however, was that the </w:t>
      </w:r>
      <w:r>
        <w:rPr>
          <w:rFonts w:ascii="Times New Roman" w:hAnsi="Times New Roman" w:cs="Times New Roman"/>
          <w:sz w:val="24"/>
          <w:szCs w:val="24"/>
        </w:rPr>
        <w:t>Occident</w:t>
      </w:r>
      <w:r w:rsidRPr="005F1C5B">
        <w:rPr>
          <w:rFonts w:ascii="Times New Roman" w:hAnsi="Times New Roman" w:cs="Times New Roman"/>
          <w:sz w:val="24"/>
          <w:szCs w:val="24"/>
        </w:rPr>
        <w:t xml:space="preserve"> movement advocated closer relationships and integration with</w:t>
      </w:r>
      <w:r w:rsidR="002706BD">
        <w:rPr>
          <w:rFonts w:ascii="Times New Roman" w:hAnsi="Times New Roman" w:cs="Times New Roman"/>
          <w:sz w:val="24"/>
          <w:szCs w:val="24"/>
        </w:rPr>
        <w:t xml:space="preserve"> Catholic</w:t>
      </w:r>
      <w:r w:rsidRPr="005F1C5B">
        <w:rPr>
          <w:rFonts w:ascii="Times New Roman" w:hAnsi="Times New Roman" w:cs="Times New Roman"/>
          <w:sz w:val="24"/>
          <w:szCs w:val="24"/>
        </w:rPr>
        <w:t xml:space="preserve"> Western powers.  This, he argued, was just a call for “watered-down imperialism</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verhinderten</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Imperialismus</w:t>
      </w:r>
      <w:proofErr w:type="spellEnd"/>
      <w:r>
        <w:rPr>
          <w:rFonts w:ascii="Times New Roman" w:hAnsi="Times New Roman" w:cs="Times New Roman"/>
          <w:sz w:val="24"/>
          <w:szCs w:val="24"/>
        </w:rPr>
        <w:t>)</w:t>
      </w:r>
      <w:r w:rsidRPr="005F1C5B">
        <w:rPr>
          <w:rFonts w:ascii="Times New Roman" w:hAnsi="Times New Roman" w:cs="Times New Roman"/>
          <w:sz w:val="24"/>
          <w:szCs w:val="24"/>
        </w:rPr>
        <w:t>:</w:t>
      </w:r>
    </w:p>
    <w:p w14:paraId="650EBD6A" w14:textId="2683352B"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Without a doubt there is a not inconsiderable portion of the old forces in Germany who advocate a foreign policy which can be categorized as watered-down imperialism.  This cuts across the various parties and attaches itself to those groups which, either consciously or unconsciously, feel spiritually connected to the Western vict</w:t>
      </w:r>
      <w:r>
        <w:rPr>
          <w:rFonts w:ascii="Times New Roman" w:hAnsi="Times New Roman" w:cs="Times New Roman"/>
          <w:sz w:val="24"/>
          <w:szCs w:val="24"/>
        </w:rPr>
        <w:t xml:space="preserve">ors.  For all those groups, </w:t>
      </w:r>
      <w:r w:rsidRPr="005F1C5B">
        <w:rPr>
          <w:rFonts w:ascii="Times New Roman" w:hAnsi="Times New Roman" w:cs="Times New Roman"/>
          <w:sz w:val="24"/>
          <w:szCs w:val="24"/>
        </w:rPr>
        <w:t xml:space="preserve">the </w:t>
      </w:r>
      <w:r>
        <w:rPr>
          <w:rFonts w:ascii="Times New Roman" w:hAnsi="Times New Roman" w:cs="Times New Roman"/>
          <w:sz w:val="24"/>
          <w:szCs w:val="24"/>
        </w:rPr>
        <w:t>Occident</w:t>
      </w:r>
      <w:r w:rsidRPr="005F1C5B">
        <w:rPr>
          <w:rFonts w:ascii="Times New Roman" w:hAnsi="Times New Roman" w:cs="Times New Roman"/>
          <w:sz w:val="24"/>
          <w:szCs w:val="24"/>
        </w:rPr>
        <w:t xml:space="preserve"> is still a unifying cultural concept even after </w:t>
      </w:r>
      <w:proofErr w:type="gramStart"/>
      <w:r w:rsidRPr="005F1C5B">
        <w:rPr>
          <w:rFonts w:ascii="Times New Roman" w:hAnsi="Times New Roman" w:cs="Times New Roman"/>
          <w:sz w:val="24"/>
          <w:szCs w:val="24"/>
        </w:rPr>
        <w:t>Versailles, and</w:t>
      </w:r>
      <w:proofErr w:type="gramEnd"/>
      <w:r w:rsidRPr="005F1C5B">
        <w:rPr>
          <w:rFonts w:ascii="Times New Roman" w:hAnsi="Times New Roman" w:cs="Times New Roman"/>
          <w:sz w:val="24"/>
          <w:szCs w:val="24"/>
        </w:rPr>
        <w:t xml:space="preserve"> is the desired blue</w:t>
      </w:r>
      <w:r>
        <w:rPr>
          <w:rFonts w:ascii="Times New Roman" w:hAnsi="Times New Roman" w:cs="Times New Roman"/>
          <w:sz w:val="24"/>
          <w:szCs w:val="24"/>
        </w:rPr>
        <w:t>print for political concepts. …</w:t>
      </w:r>
      <w:r w:rsidRPr="005F1C5B">
        <w:rPr>
          <w:rFonts w:ascii="Times New Roman" w:hAnsi="Times New Roman" w:cs="Times New Roman"/>
          <w:sz w:val="24"/>
          <w:szCs w:val="24"/>
        </w:rPr>
        <w:t xml:space="preserve">we are dealing in no small measure with more than Pan-European fantasies from ‘the left’, but rather also from the old Right which has unexpectedly been taken over by the </w:t>
      </w:r>
      <w:r>
        <w:rPr>
          <w:rFonts w:ascii="Times New Roman" w:hAnsi="Times New Roman" w:cs="Times New Roman"/>
          <w:sz w:val="24"/>
          <w:szCs w:val="24"/>
        </w:rPr>
        <w:t>Occident</w:t>
      </w:r>
      <w:r w:rsidRPr="005F1C5B">
        <w:rPr>
          <w:rFonts w:ascii="Times New Roman" w:hAnsi="Times New Roman" w:cs="Times New Roman"/>
          <w:sz w:val="24"/>
          <w:szCs w:val="24"/>
        </w:rPr>
        <w:t>-path</w:t>
      </w:r>
      <w:r w:rsidR="003C1657">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42"/>
      </w:r>
      <w:r w:rsidRPr="005F1C5B">
        <w:rPr>
          <w:rFonts w:ascii="Times New Roman" w:hAnsi="Times New Roman" w:cs="Times New Roman"/>
          <w:sz w:val="24"/>
          <w:szCs w:val="24"/>
        </w:rPr>
        <w:t xml:space="preserve"> </w:t>
      </w:r>
    </w:p>
    <w:p w14:paraId="01856A25" w14:textId="77777777" w:rsidR="004A49C7" w:rsidRPr="005F1C5B" w:rsidRDefault="004A49C7" w:rsidP="004A49C7">
      <w:pPr>
        <w:spacing w:line="240" w:lineRule="auto"/>
        <w:contextualSpacing/>
        <w:rPr>
          <w:rFonts w:ascii="Times New Roman" w:hAnsi="Times New Roman" w:cs="Times New Roman"/>
          <w:sz w:val="24"/>
          <w:szCs w:val="24"/>
        </w:rPr>
      </w:pPr>
    </w:p>
    <w:p w14:paraId="7645D0B9" w14:textId="77777777"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 xml:space="preserve">Wirsing’s earliest Europeanism, then, was adversarial towards the </w:t>
      </w:r>
      <w:r>
        <w:rPr>
          <w:rFonts w:ascii="Times New Roman" w:hAnsi="Times New Roman" w:cs="Times New Roman"/>
          <w:sz w:val="24"/>
          <w:szCs w:val="24"/>
        </w:rPr>
        <w:t>Occident</w:t>
      </w:r>
      <w:r w:rsidRPr="005F1C5B">
        <w:rPr>
          <w:rFonts w:ascii="Times New Roman" w:hAnsi="Times New Roman" w:cs="Times New Roman"/>
          <w:sz w:val="24"/>
          <w:szCs w:val="24"/>
        </w:rPr>
        <w:t xml:space="preserve"> movement, and as such is the first piece of evidence for this dissertation’s claim that his postwar movement, despite tactical alliance with the </w:t>
      </w:r>
      <w:r>
        <w:rPr>
          <w:rFonts w:ascii="Times New Roman" w:hAnsi="Times New Roman" w:cs="Times New Roman"/>
          <w:sz w:val="24"/>
          <w:szCs w:val="24"/>
        </w:rPr>
        <w:t xml:space="preserve">postwar Christian </w:t>
      </w:r>
      <w:r>
        <w:rPr>
          <w:rFonts w:ascii="Times New Roman" w:hAnsi="Times New Roman" w:cs="Times New Roman"/>
          <w:sz w:val="24"/>
          <w:szCs w:val="24"/>
        </w:rPr>
        <w:lastRenderedPageBreak/>
        <w:t>Democratic Occident-advocates</w:t>
      </w:r>
      <w:r w:rsidRPr="005F1C5B">
        <w:rPr>
          <w:rFonts w:ascii="Times New Roman" w:hAnsi="Times New Roman" w:cs="Times New Roman"/>
          <w:sz w:val="24"/>
          <w:szCs w:val="24"/>
        </w:rPr>
        <w:t>, was from the very beginning a different kind of conservative supranationalism.</w:t>
      </w:r>
    </w:p>
    <w:p w14:paraId="6F654DC1" w14:textId="77777777"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t xml:space="preserve">Key to what this dissertation calls “Europeanism” is an explicit engagement with national identity.  And here, too, Wirsing and the Tat-Kreis began to cautiously experiment with revision.  To be sure, most of the above nascent Europeanism was geopolitical.  But a close reading of </w:t>
      </w:r>
      <w:r w:rsidRPr="005F1C5B">
        <w:rPr>
          <w:rFonts w:ascii="Times New Roman" w:hAnsi="Times New Roman" w:cs="Times New Roman"/>
          <w:i/>
          <w:sz w:val="24"/>
          <w:szCs w:val="24"/>
        </w:rPr>
        <w:t>Die Tat</w:t>
      </w:r>
      <w:r w:rsidRPr="005F1C5B">
        <w:rPr>
          <w:rFonts w:ascii="Times New Roman" w:hAnsi="Times New Roman" w:cs="Times New Roman"/>
          <w:sz w:val="24"/>
          <w:szCs w:val="24"/>
        </w:rPr>
        <w:t xml:space="preserve"> reveals that the Tat-Kreis understood the revolutionary implications of the In-between Europe paradigm for national identity.  Ernst Wilhelm Eschmann, future co-editor with Giselher Wirsing of </w:t>
      </w:r>
      <w:r w:rsidRPr="005F1C5B">
        <w:rPr>
          <w:rFonts w:ascii="Times New Roman" w:hAnsi="Times New Roman" w:cs="Times New Roman"/>
          <w:i/>
          <w:sz w:val="24"/>
          <w:szCs w:val="24"/>
        </w:rPr>
        <w:t>Die Tat’s</w:t>
      </w:r>
      <w:r w:rsidRPr="005F1C5B">
        <w:rPr>
          <w:rFonts w:ascii="Times New Roman" w:hAnsi="Times New Roman" w:cs="Times New Roman"/>
          <w:sz w:val="24"/>
          <w:szCs w:val="24"/>
        </w:rPr>
        <w:t xml:space="preserve"> successor magazine </w:t>
      </w:r>
      <w:r w:rsidRPr="005F1C5B">
        <w:rPr>
          <w:rFonts w:ascii="Times New Roman" w:hAnsi="Times New Roman" w:cs="Times New Roman"/>
          <w:i/>
          <w:sz w:val="24"/>
          <w:szCs w:val="24"/>
        </w:rPr>
        <w:t xml:space="preserve">Das XX </w:t>
      </w:r>
      <w:proofErr w:type="spellStart"/>
      <w:r w:rsidRPr="005F1C5B">
        <w:rPr>
          <w:rFonts w:ascii="Times New Roman" w:hAnsi="Times New Roman" w:cs="Times New Roman"/>
          <w:i/>
          <w:sz w:val="24"/>
          <w:szCs w:val="24"/>
        </w:rPr>
        <w:t>Jahrhundert</w:t>
      </w:r>
      <w:proofErr w:type="spellEnd"/>
      <w:r w:rsidRPr="005F1C5B">
        <w:rPr>
          <w:rFonts w:ascii="Times New Roman" w:hAnsi="Times New Roman" w:cs="Times New Roman"/>
          <w:sz w:val="24"/>
          <w:szCs w:val="24"/>
        </w:rPr>
        <w:t xml:space="preserve">, was tasked by Wirsing and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after 1930 to explore this topic.  In one particularly audacious article, titled “The Transformation of Nationalism,” Eschmann set out </w:t>
      </w:r>
      <w:r>
        <w:rPr>
          <w:rFonts w:ascii="Times New Roman" w:hAnsi="Times New Roman" w:cs="Times New Roman"/>
          <w:sz w:val="24"/>
          <w:szCs w:val="24"/>
        </w:rPr>
        <w:t xml:space="preserve">to </w:t>
      </w:r>
      <w:r w:rsidRPr="005F1C5B">
        <w:rPr>
          <w:rFonts w:ascii="Times New Roman" w:hAnsi="Times New Roman" w:cs="Times New Roman"/>
          <w:sz w:val="24"/>
          <w:szCs w:val="24"/>
        </w:rPr>
        <w:t xml:space="preserve">problematize how German conservatives approach nationalism.  It is not quite fair, he argued, to suggest that “one is either nationalist or not.”  After all, a careful reading of German history would suggest that there are many different kinds of “national consciousness” and that this changes over time.  Eschmann pointed out, for example, that German national identity came much later (late </w:t>
      </w:r>
      <w:r>
        <w:rPr>
          <w:rFonts w:ascii="Times New Roman" w:hAnsi="Times New Roman" w:cs="Times New Roman"/>
          <w:sz w:val="24"/>
          <w:szCs w:val="24"/>
        </w:rPr>
        <w:t>nineteenth</w:t>
      </w:r>
      <w:r w:rsidRPr="005F1C5B">
        <w:rPr>
          <w:rFonts w:ascii="Times New Roman" w:hAnsi="Times New Roman" w:cs="Times New Roman"/>
          <w:sz w:val="24"/>
          <w:szCs w:val="24"/>
        </w:rPr>
        <w:t xml:space="preserve"> century) than in other countries.  But this need not be a cause for insecurity, he argued.  Indeed, while other national patriots </w:t>
      </w:r>
      <w:r>
        <w:rPr>
          <w:rFonts w:ascii="Times New Roman" w:hAnsi="Times New Roman" w:cs="Times New Roman"/>
          <w:sz w:val="24"/>
          <w:szCs w:val="24"/>
        </w:rPr>
        <w:t xml:space="preserve">before the late nineteenth century </w:t>
      </w:r>
      <w:r w:rsidRPr="005F1C5B">
        <w:rPr>
          <w:rFonts w:ascii="Times New Roman" w:hAnsi="Times New Roman" w:cs="Times New Roman"/>
          <w:sz w:val="24"/>
          <w:szCs w:val="24"/>
        </w:rPr>
        <w:t>were defining their nations, German patriots were defined by their “character as a European people of the Reich</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europäisches</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Reichsvolk</w:t>
      </w:r>
      <w:proofErr w:type="spellEnd"/>
      <w:r>
        <w:rPr>
          <w:rFonts w:ascii="Times New Roman" w:hAnsi="Times New Roman" w:cs="Times New Roman"/>
          <w:sz w:val="24"/>
          <w:szCs w:val="24"/>
        </w:rPr>
        <w:t>)</w:t>
      </w:r>
      <w:r w:rsidRPr="005F1C5B">
        <w:rPr>
          <w:rFonts w:ascii="Times New Roman" w:hAnsi="Times New Roman" w:cs="Times New Roman"/>
          <w:sz w:val="24"/>
          <w:szCs w:val="24"/>
        </w:rPr>
        <w:t xml:space="preserve"> with a “supranational Reich-consciousness</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übernationales</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Reichsbewusstsein</w:t>
      </w:r>
      <w:proofErr w:type="spellEnd"/>
      <w:r>
        <w:rPr>
          <w:rFonts w:ascii="Times New Roman" w:hAnsi="Times New Roman" w:cs="Times New Roman"/>
          <w:sz w:val="24"/>
          <w:szCs w:val="24"/>
        </w:rPr>
        <w:t>)</w:t>
      </w:r>
      <w:r w:rsidRPr="005F1C5B">
        <w:rPr>
          <w:rFonts w:ascii="Times New Roman" w:hAnsi="Times New Roman" w:cs="Times New Roman"/>
          <w:sz w:val="24"/>
          <w:szCs w:val="24"/>
        </w:rPr>
        <w:t xml:space="preserve">.  This allegedly meant that, in practice, </w:t>
      </w:r>
      <w:r>
        <w:rPr>
          <w:rFonts w:ascii="Times New Roman" w:hAnsi="Times New Roman" w:cs="Times New Roman"/>
          <w:sz w:val="24"/>
          <w:szCs w:val="24"/>
        </w:rPr>
        <w:t xml:space="preserve">contemporary </w:t>
      </w:r>
      <w:r w:rsidRPr="005F1C5B">
        <w:rPr>
          <w:rFonts w:ascii="Times New Roman" w:hAnsi="Times New Roman" w:cs="Times New Roman"/>
          <w:sz w:val="24"/>
          <w:szCs w:val="24"/>
        </w:rPr>
        <w:t xml:space="preserve">Germans were uniquely conditioned to be leaders in Europe because they were historically imbued with a </w:t>
      </w:r>
      <w:r w:rsidRPr="005F1C5B">
        <w:rPr>
          <w:rFonts w:ascii="Times New Roman" w:hAnsi="Times New Roman" w:cs="Times New Roman"/>
          <w:sz w:val="24"/>
          <w:szCs w:val="24"/>
        </w:rPr>
        <w:lastRenderedPageBreak/>
        <w:t>“Reich-conditioned feeling of responsibility</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reichsmässiges</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Verantwortungsgefühl</w:t>
      </w:r>
      <w:proofErr w:type="spellEnd"/>
      <w:r>
        <w:rPr>
          <w:rFonts w:ascii="Times New Roman" w:hAnsi="Times New Roman" w:cs="Times New Roman"/>
          <w:sz w:val="24"/>
          <w:szCs w:val="24"/>
        </w:rPr>
        <w:t>)</w:t>
      </w:r>
      <w:r w:rsidRPr="005F1C5B">
        <w:rPr>
          <w:rFonts w:ascii="Times New Roman" w:hAnsi="Times New Roman" w:cs="Times New Roman"/>
          <w:sz w:val="24"/>
          <w:szCs w:val="24"/>
        </w:rPr>
        <w:t xml:space="preserve"> towards the other peoples in Europe.  This “feeling of responsibility,” unmatched by any other European Volk, supposedly molded with the German nationalist movement of the late </w:t>
      </w:r>
      <w:r>
        <w:rPr>
          <w:rFonts w:ascii="Times New Roman" w:hAnsi="Times New Roman" w:cs="Times New Roman"/>
          <w:sz w:val="24"/>
          <w:szCs w:val="24"/>
        </w:rPr>
        <w:t>nineteenth</w:t>
      </w:r>
      <w:r w:rsidRPr="005F1C5B">
        <w:rPr>
          <w:rFonts w:ascii="Times New Roman" w:hAnsi="Times New Roman" w:cs="Times New Roman"/>
          <w:sz w:val="24"/>
          <w:szCs w:val="24"/>
        </w:rPr>
        <w:t xml:space="preserve"> century, thus making </w:t>
      </w:r>
      <w:r>
        <w:rPr>
          <w:rFonts w:ascii="Times New Roman" w:hAnsi="Times New Roman" w:cs="Times New Roman"/>
          <w:sz w:val="24"/>
          <w:szCs w:val="24"/>
        </w:rPr>
        <w:t xml:space="preserve">the </w:t>
      </w:r>
      <w:r w:rsidRPr="005F1C5B">
        <w:rPr>
          <w:rFonts w:ascii="Times New Roman" w:hAnsi="Times New Roman" w:cs="Times New Roman"/>
          <w:sz w:val="24"/>
          <w:szCs w:val="24"/>
        </w:rPr>
        <w:t>Germans</w:t>
      </w:r>
      <w:r>
        <w:rPr>
          <w:rFonts w:ascii="Times New Roman" w:hAnsi="Times New Roman" w:cs="Times New Roman"/>
          <w:sz w:val="24"/>
          <w:szCs w:val="24"/>
        </w:rPr>
        <w:t xml:space="preserve"> into a</w:t>
      </w:r>
      <w:r w:rsidRPr="005F1C5B">
        <w:rPr>
          <w:rFonts w:ascii="Times New Roman" w:hAnsi="Times New Roman" w:cs="Times New Roman"/>
          <w:sz w:val="24"/>
          <w:szCs w:val="24"/>
        </w:rPr>
        <w:t xml:space="preserve"> special brand of nationalists prepared by history for reconciliation with other European nationalists.  Unlike the anti-nationalist Pan-European and Social Democratic movements, Eschmann argued, German nationalism was both “nationalist” and “supranational”: </w:t>
      </w:r>
    </w:p>
    <w:p w14:paraId="1C64D6EF" w14:textId="129B7DC7"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Our historical development and that of other peoples in comparison shows us that a nation can live and prosper in a supranational fe</w:t>
      </w:r>
      <w:r>
        <w:rPr>
          <w:rFonts w:ascii="Times New Roman" w:hAnsi="Times New Roman" w:cs="Times New Roman"/>
          <w:sz w:val="24"/>
          <w:szCs w:val="24"/>
        </w:rPr>
        <w:t>eling of responsibility or in a</w:t>
      </w:r>
      <w:r w:rsidRPr="005F1C5B">
        <w:rPr>
          <w:rFonts w:ascii="Times New Roman" w:hAnsi="Times New Roman" w:cs="Times New Roman"/>
          <w:sz w:val="24"/>
          <w:szCs w:val="24"/>
        </w:rPr>
        <w:t xml:space="preserve"> self-</w:t>
      </w:r>
      <w:r>
        <w:rPr>
          <w:rFonts w:ascii="Times New Roman" w:hAnsi="Times New Roman" w:cs="Times New Roman"/>
          <w:sz w:val="24"/>
          <w:szCs w:val="24"/>
        </w:rPr>
        <w:t>confident</w:t>
      </w:r>
      <w:r w:rsidRPr="005F1C5B">
        <w:rPr>
          <w:rFonts w:ascii="Times New Roman" w:hAnsi="Times New Roman" w:cs="Times New Roman"/>
          <w:sz w:val="24"/>
          <w:szCs w:val="24"/>
        </w:rPr>
        <w:t xml:space="preserve"> state of being which is undeterred by </w:t>
      </w:r>
      <w:r>
        <w:rPr>
          <w:rFonts w:ascii="Times New Roman" w:hAnsi="Times New Roman" w:cs="Times New Roman"/>
          <w:sz w:val="24"/>
          <w:szCs w:val="24"/>
        </w:rPr>
        <w:t xml:space="preserve">the problems of </w:t>
      </w:r>
      <w:r w:rsidRPr="005F1C5B">
        <w:rPr>
          <w:rFonts w:ascii="Times New Roman" w:hAnsi="Times New Roman" w:cs="Times New Roman"/>
          <w:sz w:val="24"/>
          <w:szCs w:val="24"/>
        </w:rPr>
        <w:t>national</w:t>
      </w:r>
      <w:r>
        <w:rPr>
          <w:rFonts w:ascii="Times New Roman" w:hAnsi="Times New Roman" w:cs="Times New Roman"/>
          <w:sz w:val="24"/>
          <w:szCs w:val="24"/>
        </w:rPr>
        <w:t>ism</w:t>
      </w:r>
      <w:r w:rsidRPr="005F1C5B">
        <w:rPr>
          <w:rFonts w:ascii="Times New Roman" w:hAnsi="Times New Roman" w:cs="Times New Roman"/>
          <w:sz w:val="24"/>
          <w:szCs w:val="24"/>
        </w:rPr>
        <w:t xml:space="preserve">. … Regardless of whether an accelerated overcoming of nationalism in favor of a new supranational feeling of responsibility should be recommended or whether nationalism should </w:t>
      </w:r>
      <w:r>
        <w:rPr>
          <w:rFonts w:ascii="Times New Roman" w:hAnsi="Times New Roman" w:cs="Times New Roman"/>
          <w:sz w:val="24"/>
          <w:szCs w:val="24"/>
        </w:rPr>
        <w:t xml:space="preserve">return </w:t>
      </w:r>
      <w:r w:rsidRPr="005F1C5B">
        <w:rPr>
          <w:rFonts w:ascii="Times New Roman" w:hAnsi="Times New Roman" w:cs="Times New Roman"/>
          <w:sz w:val="24"/>
          <w:szCs w:val="24"/>
        </w:rPr>
        <w:t xml:space="preserve">to a static patriotism anchored </w:t>
      </w:r>
      <w:r>
        <w:rPr>
          <w:rFonts w:ascii="Times New Roman" w:hAnsi="Times New Roman" w:cs="Times New Roman"/>
          <w:sz w:val="24"/>
          <w:szCs w:val="24"/>
        </w:rPr>
        <w:t xml:space="preserve">perhaps </w:t>
      </w:r>
      <w:r w:rsidRPr="005F1C5B">
        <w:rPr>
          <w:rFonts w:ascii="Times New Roman" w:hAnsi="Times New Roman" w:cs="Times New Roman"/>
          <w:sz w:val="24"/>
          <w:szCs w:val="24"/>
        </w:rPr>
        <w:t xml:space="preserve">even in class </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either way:</w:t>
      </w:r>
      <w:r w:rsidRPr="005F1C5B">
        <w:rPr>
          <w:rFonts w:ascii="Times New Roman" w:hAnsi="Times New Roman" w:cs="Times New Roman"/>
          <w:sz w:val="24"/>
          <w:szCs w:val="24"/>
        </w:rPr>
        <w:t xml:space="preserve"> nationalism has a not yet fully defined role in our destiny</w:t>
      </w:r>
      <w:r w:rsidR="003C1657">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43"/>
      </w:r>
    </w:p>
    <w:p w14:paraId="63963F00" w14:textId="77777777" w:rsidR="004A49C7" w:rsidRPr="005F1C5B" w:rsidRDefault="004A49C7" w:rsidP="004A49C7">
      <w:pPr>
        <w:spacing w:line="240" w:lineRule="auto"/>
        <w:contextualSpacing/>
        <w:rPr>
          <w:rFonts w:ascii="Times New Roman" w:hAnsi="Times New Roman" w:cs="Times New Roman"/>
          <w:sz w:val="24"/>
          <w:szCs w:val="24"/>
        </w:rPr>
      </w:pPr>
    </w:p>
    <w:p w14:paraId="15FBDB56" w14:textId="77777777"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 xml:space="preserve">These convoluted ruminations, however </w:t>
      </w:r>
      <w:r>
        <w:rPr>
          <w:rFonts w:ascii="Times New Roman" w:hAnsi="Times New Roman" w:cs="Times New Roman"/>
          <w:sz w:val="24"/>
          <w:szCs w:val="24"/>
        </w:rPr>
        <w:t>eccentric</w:t>
      </w:r>
      <w:r w:rsidRPr="005F1C5B">
        <w:rPr>
          <w:rFonts w:ascii="Times New Roman" w:hAnsi="Times New Roman" w:cs="Times New Roman"/>
          <w:sz w:val="24"/>
          <w:szCs w:val="24"/>
        </w:rPr>
        <w:t xml:space="preserve">, were nevertheless audacious in their calling into question the national categories otherwise held sacred and absolute in the politics of </w:t>
      </w:r>
      <w:r>
        <w:rPr>
          <w:rFonts w:ascii="Times New Roman" w:hAnsi="Times New Roman" w:cs="Times New Roman"/>
          <w:sz w:val="24"/>
          <w:szCs w:val="24"/>
        </w:rPr>
        <w:t xml:space="preserve">radical </w:t>
      </w:r>
      <w:r w:rsidRPr="005F1C5B">
        <w:rPr>
          <w:rFonts w:ascii="Times New Roman" w:hAnsi="Times New Roman" w:cs="Times New Roman"/>
          <w:sz w:val="24"/>
          <w:szCs w:val="24"/>
        </w:rPr>
        <w:t xml:space="preserve">German </w:t>
      </w:r>
      <w:r>
        <w:rPr>
          <w:rFonts w:ascii="Times New Roman" w:hAnsi="Times New Roman" w:cs="Times New Roman"/>
          <w:sz w:val="24"/>
          <w:szCs w:val="24"/>
        </w:rPr>
        <w:t>nationalism</w:t>
      </w:r>
      <w:r w:rsidRPr="005F1C5B">
        <w:rPr>
          <w:rFonts w:ascii="Times New Roman" w:hAnsi="Times New Roman" w:cs="Times New Roman"/>
          <w:sz w:val="24"/>
          <w:szCs w:val="24"/>
        </w:rPr>
        <w:t xml:space="preserve">.  Under Wirsing’s leadership, then, the Tat-Kreis was dabbling in Nazi Europeanism before the Nazis even took </w:t>
      </w:r>
      <w:proofErr w:type="gramStart"/>
      <w:r w:rsidRPr="005F1C5B">
        <w:rPr>
          <w:rFonts w:ascii="Times New Roman" w:hAnsi="Times New Roman" w:cs="Times New Roman"/>
          <w:sz w:val="24"/>
          <w:szCs w:val="24"/>
        </w:rPr>
        <w:t>over power</w:t>
      </w:r>
      <w:proofErr w:type="gramEnd"/>
      <w:r w:rsidRPr="005F1C5B">
        <w:rPr>
          <w:rFonts w:ascii="Times New Roman" w:hAnsi="Times New Roman" w:cs="Times New Roman"/>
          <w:sz w:val="24"/>
          <w:szCs w:val="24"/>
        </w:rPr>
        <w:t xml:space="preserve"> in Germany. However, this came to </w:t>
      </w:r>
      <w:r>
        <w:rPr>
          <w:rFonts w:ascii="Times New Roman" w:hAnsi="Times New Roman" w:cs="Times New Roman"/>
          <w:sz w:val="24"/>
          <w:szCs w:val="24"/>
        </w:rPr>
        <w:t>an abrupt pause</w:t>
      </w:r>
      <w:r w:rsidRPr="005F1C5B">
        <w:rPr>
          <w:rFonts w:ascii="Times New Roman" w:hAnsi="Times New Roman" w:cs="Times New Roman"/>
          <w:sz w:val="24"/>
          <w:szCs w:val="24"/>
        </w:rPr>
        <w:t xml:space="preserve"> in 1933.</w:t>
      </w:r>
    </w:p>
    <w:p w14:paraId="7A1A4123" w14:textId="77777777" w:rsidR="004A49C7" w:rsidRPr="009174EE" w:rsidRDefault="004A49C7" w:rsidP="009174EE">
      <w:pPr>
        <w:spacing w:line="480" w:lineRule="auto"/>
        <w:contextualSpacing/>
        <w:rPr>
          <w:rFonts w:ascii="Times New Roman" w:hAnsi="Times New Roman" w:cs="Times New Roman"/>
          <w:bCs/>
          <w:sz w:val="24"/>
          <w:szCs w:val="24"/>
          <w:u w:val="single"/>
        </w:rPr>
      </w:pPr>
      <w:r w:rsidRPr="009174EE">
        <w:rPr>
          <w:rFonts w:ascii="Times New Roman" w:hAnsi="Times New Roman" w:cs="Times New Roman"/>
          <w:bCs/>
          <w:sz w:val="24"/>
          <w:szCs w:val="24"/>
          <w:u w:val="single"/>
        </w:rPr>
        <w:t>Reconciliation with National Socialism</w:t>
      </w:r>
    </w:p>
    <w:p w14:paraId="5C41E62E" w14:textId="087A4340" w:rsidR="004A49C7"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lastRenderedPageBreak/>
        <w:tab/>
        <w:t xml:space="preserve">After Hitler came to power in 1933, </w:t>
      </w:r>
      <w:r w:rsidRPr="005F1C5B">
        <w:rPr>
          <w:rFonts w:ascii="Times New Roman" w:hAnsi="Times New Roman" w:cs="Times New Roman"/>
          <w:i/>
          <w:sz w:val="24"/>
          <w:szCs w:val="24"/>
        </w:rPr>
        <w:t>Die Tat</w:t>
      </w:r>
      <w:r w:rsidRPr="005F1C5B">
        <w:rPr>
          <w:rFonts w:ascii="Times New Roman" w:hAnsi="Times New Roman" w:cs="Times New Roman"/>
          <w:sz w:val="24"/>
          <w:szCs w:val="24"/>
        </w:rPr>
        <w:t xml:space="preserve"> fell victim to Nazi</w:t>
      </w:r>
      <w:r>
        <w:rPr>
          <w:rFonts w:ascii="Times New Roman" w:hAnsi="Times New Roman" w:cs="Times New Roman"/>
          <w:sz w:val="24"/>
          <w:szCs w:val="24"/>
        </w:rPr>
        <w:t>fication</w:t>
      </w:r>
      <w:r w:rsidRPr="005F1C5B">
        <w:rPr>
          <w:rFonts w:ascii="Times New Roman" w:hAnsi="Times New Roman" w:cs="Times New Roman"/>
          <w:sz w:val="24"/>
          <w:szCs w:val="24"/>
        </w:rPr>
        <w:t xml:space="preserve"> </w:t>
      </w:r>
      <w:r>
        <w:rPr>
          <w:rFonts w:ascii="Times New Roman" w:hAnsi="Times New Roman" w:cs="Times New Roman"/>
          <w:sz w:val="24"/>
          <w:szCs w:val="24"/>
        </w:rPr>
        <w:t>(</w:t>
      </w:r>
      <w:r w:rsidRPr="005F1C5B">
        <w:rPr>
          <w:rFonts w:ascii="Times New Roman" w:hAnsi="Times New Roman" w:cs="Times New Roman"/>
          <w:i/>
          <w:sz w:val="24"/>
          <w:szCs w:val="24"/>
        </w:rPr>
        <w:t>Gleichschaltung</w:t>
      </w:r>
      <w:r>
        <w:rPr>
          <w:rFonts w:ascii="Times New Roman" w:hAnsi="Times New Roman" w:cs="Times New Roman"/>
          <w:sz w:val="24"/>
          <w:szCs w:val="24"/>
        </w:rPr>
        <w:t>)</w:t>
      </w:r>
      <w:r w:rsidRPr="005F1C5B">
        <w:rPr>
          <w:rFonts w:ascii="Times New Roman" w:hAnsi="Times New Roman" w:cs="Times New Roman"/>
          <w:sz w:val="24"/>
          <w:szCs w:val="24"/>
        </w:rPr>
        <w:t xml:space="preserve">.  The Nazis had </w:t>
      </w:r>
      <w:r>
        <w:rPr>
          <w:rFonts w:ascii="Times New Roman" w:hAnsi="Times New Roman" w:cs="Times New Roman"/>
          <w:sz w:val="24"/>
          <w:szCs w:val="24"/>
        </w:rPr>
        <w:t>good</w:t>
      </w:r>
      <w:r w:rsidRPr="005F1C5B">
        <w:rPr>
          <w:rFonts w:ascii="Times New Roman" w:hAnsi="Times New Roman" w:cs="Times New Roman"/>
          <w:sz w:val="24"/>
          <w:szCs w:val="24"/>
        </w:rPr>
        <w:t xml:space="preserve"> reason to settle scores with the </w:t>
      </w:r>
      <w:r w:rsidRPr="005F1C5B">
        <w:rPr>
          <w:rFonts w:ascii="Times New Roman" w:hAnsi="Times New Roman" w:cs="Times New Roman"/>
          <w:i/>
          <w:sz w:val="24"/>
          <w:szCs w:val="24"/>
        </w:rPr>
        <w:t>Die Tat,</w:t>
      </w:r>
      <w:r w:rsidRPr="005F1C5B">
        <w:rPr>
          <w:rFonts w:ascii="Times New Roman" w:hAnsi="Times New Roman" w:cs="Times New Roman"/>
          <w:sz w:val="24"/>
          <w:szCs w:val="24"/>
        </w:rPr>
        <w:t xml:space="preserve"> as it had been one of the largest obstacles in their quest to seize the complete support of </w:t>
      </w:r>
      <w:r>
        <w:rPr>
          <w:rFonts w:ascii="Times New Roman" w:hAnsi="Times New Roman" w:cs="Times New Roman"/>
          <w:sz w:val="24"/>
          <w:szCs w:val="24"/>
        </w:rPr>
        <w:t xml:space="preserve">radical </w:t>
      </w:r>
      <w:r w:rsidRPr="005F1C5B">
        <w:rPr>
          <w:rFonts w:ascii="Times New Roman" w:hAnsi="Times New Roman" w:cs="Times New Roman"/>
          <w:sz w:val="24"/>
          <w:szCs w:val="24"/>
        </w:rPr>
        <w:t>German nationalists.</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Within a few short months </w:t>
      </w:r>
      <w:proofErr w:type="spellStart"/>
      <w:r w:rsidRPr="005F1C5B">
        <w:rPr>
          <w:rFonts w:ascii="Times New Roman" w:hAnsi="Times New Roman" w:cs="Times New Roman"/>
          <w:sz w:val="24"/>
          <w:szCs w:val="24"/>
        </w:rPr>
        <w:t>Zehrer</w:t>
      </w:r>
      <w:proofErr w:type="spellEnd"/>
      <w:r w:rsidRPr="005F1C5B">
        <w:rPr>
          <w:rFonts w:ascii="Times New Roman" w:hAnsi="Times New Roman" w:cs="Times New Roman"/>
          <w:sz w:val="24"/>
          <w:szCs w:val="24"/>
        </w:rPr>
        <w:t xml:space="preserve"> was forced to step down from his</w:t>
      </w:r>
      <w:r w:rsidR="005A31EB">
        <w:rPr>
          <w:rFonts w:ascii="Times New Roman" w:hAnsi="Times New Roman" w:cs="Times New Roman"/>
          <w:sz w:val="24"/>
          <w:szCs w:val="24"/>
        </w:rPr>
        <w:t xml:space="preserve"> position as</w:t>
      </w:r>
      <w:r w:rsidRPr="005F1C5B">
        <w:rPr>
          <w:rFonts w:ascii="Times New Roman" w:hAnsi="Times New Roman" w:cs="Times New Roman"/>
          <w:sz w:val="24"/>
          <w:szCs w:val="24"/>
        </w:rPr>
        <w:t xml:space="preserve"> editor of the magazine, and Wirsing, at the age of </w:t>
      </w:r>
      <w:r>
        <w:rPr>
          <w:rFonts w:ascii="Times New Roman" w:hAnsi="Times New Roman" w:cs="Times New Roman"/>
          <w:sz w:val="24"/>
          <w:szCs w:val="24"/>
        </w:rPr>
        <w:t>twenty-six</w:t>
      </w:r>
      <w:r w:rsidRPr="005F1C5B">
        <w:rPr>
          <w:rFonts w:ascii="Times New Roman" w:hAnsi="Times New Roman" w:cs="Times New Roman"/>
          <w:sz w:val="24"/>
          <w:szCs w:val="24"/>
        </w:rPr>
        <w:t>, was made his replacement in September.</w:t>
      </w:r>
      <w:r w:rsidRPr="005F1C5B">
        <w:rPr>
          <w:rStyle w:val="FootnoteReference"/>
          <w:rFonts w:ascii="Times New Roman" w:hAnsi="Times New Roman" w:cs="Times New Roman"/>
          <w:sz w:val="24"/>
          <w:szCs w:val="24"/>
        </w:rPr>
        <w:footnoteReference w:id="144"/>
      </w:r>
      <w:r w:rsidRPr="005F1C5B">
        <w:rPr>
          <w:rFonts w:ascii="Times New Roman" w:hAnsi="Times New Roman" w:cs="Times New Roman"/>
          <w:sz w:val="24"/>
          <w:szCs w:val="24"/>
        </w:rPr>
        <w:t xml:space="preserve">  During the next </w:t>
      </w:r>
      <w:r>
        <w:rPr>
          <w:rFonts w:ascii="Times New Roman" w:hAnsi="Times New Roman" w:cs="Times New Roman"/>
          <w:sz w:val="24"/>
          <w:szCs w:val="24"/>
        </w:rPr>
        <w:t>six</w:t>
      </w:r>
      <w:r w:rsidRPr="005F1C5B">
        <w:rPr>
          <w:rFonts w:ascii="Times New Roman" w:hAnsi="Times New Roman" w:cs="Times New Roman"/>
          <w:sz w:val="24"/>
          <w:szCs w:val="24"/>
        </w:rPr>
        <w:t xml:space="preserve"> years Wirsing opportunistically reconciled with the Nazi regime, ended any and all criticisms of the Nazi movement, and, in fact, energetically propagated the Nazi revolution.  For the first few months after Hitler’s rise to power, </w:t>
      </w:r>
      <w:r w:rsidRPr="005F1C5B">
        <w:rPr>
          <w:rFonts w:ascii="Times New Roman" w:hAnsi="Times New Roman" w:cs="Times New Roman"/>
          <w:i/>
          <w:sz w:val="24"/>
          <w:szCs w:val="24"/>
        </w:rPr>
        <w:t xml:space="preserve">Die Tat </w:t>
      </w:r>
      <w:r w:rsidRPr="005F1C5B">
        <w:rPr>
          <w:rFonts w:ascii="Times New Roman" w:hAnsi="Times New Roman" w:cs="Times New Roman"/>
          <w:sz w:val="24"/>
          <w:szCs w:val="24"/>
        </w:rPr>
        <w:t xml:space="preserve">remained awkwardly silent </w:t>
      </w:r>
      <w:r>
        <w:rPr>
          <w:rFonts w:ascii="Times New Roman" w:hAnsi="Times New Roman" w:cs="Times New Roman"/>
          <w:sz w:val="24"/>
          <w:szCs w:val="24"/>
        </w:rPr>
        <w:t xml:space="preserve">vis-à-vis </w:t>
      </w:r>
      <w:r w:rsidRPr="005F1C5B">
        <w:rPr>
          <w:rFonts w:ascii="Times New Roman" w:hAnsi="Times New Roman" w:cs="Times New Roman"/>
          <w:sz w:val="24"/>
          <w:szCs w:val="24"/>
        </w:rPr>
        <w:t xml:space="preserve">the new </w:t>
      </w:r>
      <w:r>
        <w:rPr>
          <w:rFonts w:ascii="Times New Roman" w:hAnsi="Times New Roman" w:cs="Times New Roman"/>
          <w:sz w:val="24"/>
          <w:szCs w:val="24"/>
        </w:rPr>
        <w:t>regime</w:t>
      </w:r>
      <w:r w:rsidRPr="005F1C5B">
        <w:rPr>
          <w:rFonts w:ascii="Times New Roman" w:hAnsi="Times New Roman" w:cs="Times New Roman"/>
          <w:sz w:val="24"/>
          <w:szCs w:val="24"/>
        </w:rPr>
        <w:t xml:space="preserve">, but in April Wirsing </w:t>
      </w:r>
      <w:r w:rsidR="00B21E37">
        <w:rPr>
          <w:rFonts w:ascii="Times New Roman" w:hAnsi="Times New Roman" w:cs="Times New Roman"/>
          <w:sz w:val="24"/>
          <w:szCs w:val="24"/>
        </w:rPr>
        <w:t>s</w:t>
      </w:r>
      <w:r w:rsidR="00B21E37" w:rsidRPr="00B21E37">
        <w:rPr>
          <w:rFonts w:ascii="Times New Roman" w:hAnsi="Times New Roman" w:cs="Times New Roman"/>
          <w:sz w:val="24"/>
          <w:szCs w:val="24"/>
        </w:rPr>
        <w:t>ignal</w:t>
      </w:r>
      <w:r w:rsidRPr="00B21E37">
        <w:rPr>
          <w:rFonts w:ascii="Times New Roman" w:hAnsi="Times New Roman" w:cs="Times New Roman"/>
          <w:sz w:val="24"/>
          <w:szCs w:val="24"/>
        </w:rPr>
        <w:t>ed</w:t>
      </w:r>
      <w:r w:rsidRPr="005F1C5B">
        <w:rPr>
          <w:rFonts w:ascii="Times New Roman" w:hAnsi="Times New Roman" w:cs="Times New Roman"/>
          <w:sz w:val="24"/>
          <w:szCs w:val="24"/>
        </w:rPr>
        <w:t xml:space="preserve"> a complete reversal of his hitherto tepid anti-anti-Nazism.  The first sentence of </w:t>
      </w:r>
      <w:r>
        <w:rPr>
          <w:rFonts w:ascii="Times New Roman" w:hAnsi="Times New Roman" w:cs="Times New Roman"/>
          <w:sz w:val="24"/>
          <w:szCs w:val="24"/>
        </w:rPr>
        <w:t>Wirsing’s</w:t>
      </w:r>
      <w:r w:rsidRPr="005F1C5B">
        <w:rPr>
          <w:rFonts w:ascii="Times New Roman" w:hAnsi="Times New Roman" w:cs="Times New Roman"/>
          <w:sz w:val="24"/>
          <w:szCs w:val="24"/>
        </w:rPr>
        <w:t xml:space="preserve"> April article read: “The national and social Revolution in Germany is leading to a two-front war against the internationalism of class struggle and the internationalism of capital.”  “The theory of the Conservative Revolution,” he continued</w:t>
      </w:r>
      <w:r>
        <w:rPr>
          <w:rFonts w:ascii="Times New Roman" w:hAnsi="Times New Roman" w:cs="Times New Roman"/>
          <w:sz w:val="24"/>
          <w:szCs w:val="24"/>
        </w:rPr>
        <w:t>,</w:t>
      </w:r>
      <w:r w:rsidRPr="005F1C5B">
        <w:rPr>
          <w:rFonts w:ascii="Times New Roman" w:hAnsi="Times New Roman" w:cs="Times New Roman"/>
          <w:sz w:val="24"/>
          <w:szCs w:val="24"/>
        </w:rPr>
        <w:t xml:space="preserve"> “is finding a foundation in a new reality [Nazi rule].  We in this magazine have always tried to make possible this new reality by struggling against the remaining pieces of the old Right and the old Left.”  Wirsing also </w:t>
      </w:r>
      <w:r>
        <w:rPr>
          <w:rFonts w:ascii="Times New Roman" w:hAnsi="Times New Roman" w:cs="Times New Roman"/>
          <w:sz w:val="24"/>
          <w:szCs w:val="24"/>
        </w:rPr>
        <w:t>swiftly</w:t>
      </w:r>
      <w:r w:rsidRPr="005F1C5B">
        <w:rPr>
          <w:rFonts w:ascii="Times New Roman" w:hAnsi="Times New Roman" w:cs="Times New Roman"/>
          <w:sz w:val="24"/>
          <w:szCs w:val="24"/>
        </w:rPr>
        <w:t xml:space="preserve"> distanced himself from his previous supranational sentiments: “Just like the notion of a Marxist World Revolution is mere talk with </w:t>
      </w:r>
      <w:r w:rsidRPr="005F1C5B">
        <w:rPr>
          <w:rFonts w:ascii="Times New Roman" w:hAnsi="Times New Roman" w:cs="Times New Roman"/>
          <w:sz w:val="24"/>
          <w:szCs w:val="24"/>
        </w:rPr>
        <w:lastRenderedPageBreak/>
        <w:t xml:space="preserve">no foundation in reality, so too is there no such thing as a </w:t>
      </w:r>
      <w:r>
        <w:rPr>
          <w:rFonts w:ascii="Times New Roman" w:hAnsi="Times New Roman" w:cs="Times New Roman"/>
          <w:sz w:val="24"/>
          <w:szCs w:val="24"/>
        </w:rPr>
        <w:t>‘Fascist International</w:t>
      </w:r>
      <w:r w:rsidRPr="005F1C5B">
        <w:rPr>
          <w:rFonts w:ascii="Times New Roman" w:hAnsi="Times New Roman" w:cs="Times New Roman"/>
          <w:sz w:val="24"/>
          <w:szCs w:val="24"/>
        </w:rPr>
        <w:t>’</w:t>
      </w:r>
      <w:r>
        <w:rPr>
          <w:rFonts w:ascii="Times New Roman" w:hAnsi="Times New Roman" w:cs="Times New Roman"/>
          <w:sz w:val="24"/>
          <w:szCs w:val="24"/>
        </w:rPr>
        <w:t>.</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45"/>
      </w:r>
      <w:r w:rsidRPr="005F1C5B">
        <w:rPr>
          <w:rFonts w:ascii="Times New Roman" w:hAnsi="Times New Roman" w:cs="Times New Roman"/>
          <w:sz w:val="24"/>
          <w:szCs w:val="24"/>
        </w:rPr>
        <w:t xml:space="preserve">  By the end of the year, Wirsing’s idiosyncratic commenter on nationalism, Ernst </w:t>
      </w:r>
      <w:proofErr w:type="spellStart"/>
      <w:r w:rsidRPr="005F1C5B">
        <w:rPr>
          <w:rFonts w:ascii="Times New Roman" w:hAnsi="Times New Roman" w:cs="Times New Roman"/>
          <w:sz w:val="24"/>
          <w:szCs w:val="24"/>
        </w:rPr>
        <w:t>Wilehlm</w:t>
      </w:r>
      <w:proofErr w:type="spellEnd"/>
      <w:r w:rsidRPr="005F1C5B">
        <w:rPr>
          <w:rFonts w:ascii="Times New Roman" w:hAnsi="Times New Roman" w:cs="Times New Roman"/>
          <w:sz w:val="24"/>
          <w:szCs w:val="24"/>
        </w:rPr>
        <w:t xml:space="preserve"> Eschmann, had published a book about the Nazi revolution called </w:t>
      </w:r>
      <w:r w:rsidRPr="005F1C5B">
        <w:rPr>
          <w:rFonts w:ascii="Times New Roman" w:hAnsi="Times New Roman" w:cs="Times New Roman"/>
          <w:i/>
          <w:sz w:val="24"/>
          <w:szCs w:val="24"/>
        </w:rPr>
        <w:t>The Purpose of the Revolution</w:t>
      </w:r>
      <w:r w:rsidRPr="005F1C5B">
        <w:rPr>
          <w:rFonts w:ascii="Times New Roman" w:hAnsi="Times New Roman" w:cs="Times New Roman"/>
          <w:sz w:val="24"/>
          <w:szCs w:val="24"/>
        </w:rPr>
        <w:t xml:space="preserve">, advertised in </w:t>
      </w:r>
      <w:r w:rsidRPr="005F1C5B">
        <w:rPr>
          <w:rFonts w:ascii="Times New Roman" w:hAnsi="Times New Roman" w:cs="Times New Roman"/>
          <w:i/>
          <w:sz w:val="24"/>
          <w:szCs w:val="24"/>
        </w:rPr>
        <w:t>Die Tat</w:t>
      </w:r>
      <w:r w:rsidRPr="005F1C5B">
        <w:rPr>
          <w:rFonts w:ascii="Times New Roman" w:hAnsi="Times New Roman" w:cs="Times New Roman"/>
          <w:sz w:val="24"/>
          <w:szCs w:val="24"/>
        </w:rPr>
        <w:t xml:space="preserve"> as a work which explored the “unity of state, Volk, and nation”</w:t>
      </w:r>
      <w:r>
        <w:rPr>
          <w:rFonts w:ascii="Times New Roman" w:hAnsi="Times New Roman" w:cs="Times New Roman"/>
          <w:sz w:val="24"/>
          <w:szCs w:val="24"/>
        </w:rPr>
        <w:t xml:space="preserve"> – a far cry from his earlier explorations of European identity.</w:t>
      </w:r>
      <w:r w:rsidRPr="005F1C5B">
        <w:rPr>
          <w:rStyle w:val="FootnoteReference"/>
          <w:rFonts w:ascii="Times New Roman" w:hAnsi="Times New Roman" w:cs="Times New Roman"/>
          <w:sz w:val="24"/>
          <w:szCs w:val="24"/>
        </w:rPr>
        <w:footnoteReference w:id="146"/>
      </w:r>
      <w:r w:rsidRPr="005F1C5B">
        <w:rPr>
          <w:rFonts w:ascii="Times New Roman" w:hAnsi="Times New Roman" w:cs="Times New Roman"/>
          <w:sz w:val="24"/>
          <w:szCs w:val="24"/>
        </w:rPr>
        <w:t xml:space="preserve">  To be sure, the new magazine occasionally attempted to re-engage with the idea of a new, federal formation in Europe, but masked it with appeals to nationalism.  Eschmann, for example, wrote about Herder’s revolutionary Volk-concept and the rise of a new German nationalism based in organic culture rather than Enlightenment “universalism.”  But tucked into the back of </w:t>
      </w:r>
      <w:r>
        <w:rPr>
          <w:rFonts w:ascii="Times New Roman" w:hAnsi="Times New Roman" w:cs="Times New Roman"/>
          <w:sz w:val="24"/>
          <w:szCs w:val="24"/>
        </w:rPr>
        <w:t>this</w:t>
      </w:r>
      <w:r w:rsidRPr="005F1C5B">
        <w:rPr>
          <w:rFonts w:ascii="Times New Roman" w:hAnsi="Times New Roman" w:cs="Times New Roman"/>
          <w:sz w:val="24"/>
          <w:szCs w:val="24"/>
        </w:rPr>
        <w:t xml:space="preserve"> </w:t>
      </w:r>
      <w:r>
        <w:rPr>
          <w:rFonts w:ascii="Times New Roman" w:hAnsi="Times New Roman" w:cs="Times New Roman"/>
          <w:sz w:val="24"/>
          <w:szCs w:val="24"/>
        </w:rPr>
        <w:t>article about</w:t>
      </w:r>
      <w:r w:rsidRPr="005F1C5B">
        <w:rPr>
          <w:rFonts w:ascii="Times New Roman" w:hAnsi="Times New Roman" w:cs="Times New Roman"/>
          <w:sz w:val="24"/>
          <w:szCs w:val="24"/>
        </w:rPr>
        <w:t xml:space="preserve"> romantic German nationalism was a section entitled “The Principle of Federation,” in which he argued: “Just like the Volk revolts against society [</w:t>
      </w:r>
      <w:r w:rsidRPr="005F1C5B">
        <w:rPr>
          <w:rFonts w:ascii="Times New Roman" w:hAnsi="Times New Roman" w:cs="Times New Roman"/>
          <w:i/>
          <w:sz w:val="24"/>
          <w:szCs w:val="24"/>
        </w:rPr>
        <w:t>Gesellschaft</w:t>
      </w:r>
      <w:r w:rsidRPr="005F1C5B">
        <w:rPr>
          <w:rFonts w:ascii="Times New Roman" w:hAnsi="Times New Roman" w:cs="Times New Roman"/>
          <w:sz w:val="24"/>
          <w:szCs w:val="24"/>
        </w:rPr>
        <w:t>], so too stands its supranational version, the Reich, against the empire of civilization.”  “The supranational significance of National Socialism,” he explained, was to export the Reich concept outside of its borders so as to provide Europe with a “New Order” capable of replacing the universalism of the decadent, rootless nation-state system.</w:t>
      </w:r>
      <w:r w:rsidRPr="005F1C5B">
        <w:rPr>
          <w:rStyle w:val="FootnoteReference"/>
          <w:rFonts w:ascii="Times New Roman" w:hAnsi="Times New Roman" w:cs="Times New Roman"/>
          <w:sz w:val="24"/>
          <w:szCs w:val="24"/>
        </w:rPr>
        <w:footnoteReference w:id="147"/>
      </w:r>
      <w:r w:rsidRPr="005F1C5B">
        <w:rPr>
          <w:rFonts w:ascii="Times New Roman" w:hAnsi="Times New Roman" w:cs="Times New Roman"/>
          <w:sz w:val="24"/>
          <w:szCs w:val="24"/>
        </w:rPr>
        <w:t xml:space="preserve">  </w:t>
      </w:r>
    </w:p>
    <w:p w14:paraId="67286653" w14:textId="77777777"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lastRenderedPageBreak/>
        <w:t>Wirsing likewise flirted with a return to Europeanism a year later in an article titled “Europe in Fever,” in which he argued that the Versailles system had been broken by Hitler and a “Revolution of Europe’s center” was underway.</w:t>
      </w:r>
      <w:r w:rsidRPr="005F1C5B">
        <w:rPr>
          <w:rStyle w:val="FootnoteReference"/>
          <w:rFonts w:ascii="Times New Roman" w:hAnsi="Times New Roman" w:cs="Times New Roman"/>
          <w:sz w:val="24"/>
          <w:szCs w:val="24"/>
        </w:rPr>
        <w:footnoteReference w:id="148"/>
      </w:r>
      <w:r w:rsidRPr="005F1C5B">
        <w:rPr>
          <w:rFonts w:ascii="Times New Roman" w:hAnsi="Times New Roman" w:cs="Times New Roman"/>
          <w:sz w:val="24"/>
          <w:szCs w:val="24"/>
        </w:rPr>
        <w:t xml:space="preserve">  This revolution, Eschmann explained in the same issue, was turning all of Europe f</w:t>
      </w:r>
      <w:r>
        <w:rPr>
          <w:rFonts w:ascii="Times New Roman" w:hAnsi="Times New Roman" w:cs="Times New Roman"/>
          <w:sz w:val="24"/>
          <w:szCs w:val="24"/>
        </w:rPr>
        <w:t>ascist and opening the door to</w:t>
      </w:r>
      <w:r w:rsidRPr="005F1C5B">
        <w:rPr>
          <w:rFonts w:ascii="Times New Roman" w:hAnsi="Times New Roman" w:cs="Times New Roman"/>
          <w:sz w:val="24"/>
          <w:szCs w:val="24"/>
        </w:rPr>
        <w:t xml:space="preserve"> an unknown world beyond liberalism and Marxism.  But, careful to not step on the toes of German nationalists, Eschmann finished with: </w:t>
      </w:r>
    </w:p>
    <w:p w14:paraId="13EA6269" w14:textId="7234F5E2" w:rsidR="004A49C7" w:rsidRPr="005F1C5B" w:rsidRDefault="004A49C7" w:rsidP="004A49C7">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W</w:t>
      </w:r>
      <w:r w:rsidRPr="005F1C5B">
        <w:rPr>
          <w:rFonts w:ascii="Times New Roman" w:hAnsi="Times New Roman" w:cs="Times New Roman"/>
          <w:sz w:val="24"/>
          <w:szCs w:val="24"/>
        </w:rPr>
        <w:t xml:space="preserve">e would like to </w:t>
      </w:r>
      <w:r>
        <w:rPr>
          <w:rFonts w:ascii="Times New Roman" w:hAnsi="Times New Roman" w:cs="Times New Roman"/>
          <w:sz w:val="24"/>
          <w:szCs w:val="24"/>
        </w:rPr>
        <w:t>state very clearly</w:t>
      </w:r>
      <w:r w:rsidRPr="005F1C5B">
        <w:rPr>
          <w:rFonts w:ascii="Times New Roman" w:hAnsi="Times New Roman" w:cs="Times New Roman"/>
          <w:sz w:val="24"/>
          <w:szCs w:val="24"/>
        </w:rPr>
        <w:t xml:space="preserve"> that European peoples are overthrowing their own respective decays; we are not speaking about European person</w:t>
      </w:r>
      <w:r>
        <w:rPr>
          <w:rFonts w:ascii="Times New Roman" w:hAnsi="Times New Roman" w:cs="Times New Roman"/>
          <w:sz w:val="24"/>
          <w:szCs w:val="24"/>
        </w:rPr>
        <w:t xml:space="preserve">hood, which </w:t>
      </w:r>
      <w:r w:rsidRPr="005F1C5B">
        <w:rPr>
          <w:rFonts w:ascii="Times New Roman" w:hAnsi="Times New Roman" w:cs="Times New Roman"/>
          <w:sz w:val="24"/>
          <w:szCs w:val="24"/>
        </w:rPr>
        <w:t xml:space="preserve">is an invention of the era after the Great War.  Europe lives inside of each of its peoples.  There is no European </w:t>
      </w:r>
      <w:r>
        <w:rPr>
          <w:rFonts w:ascii="Times New Roman" w:hAnsi="Times New Roman" w:cs="Times New Roman"/>
          <w:sz w:val="24"/>
          <w:szCs w:val="24"/>
        </w:rPr>
        <w:t>‘</w:t>
      </w:r>
      <w:r w:rsidRPr="005F1C5B">
        <w:rPr>
          <w:rFonts w:ascii="Times New Roman" w:hAnsi="Times New Roman" w:cs="Times New Roman"/>
          <w:sz w:val="24"/>
          <w:szCs w:val="24"/>
        </w:rPr>
        <w:t>person</w:t>
      </w:r>
      <w:r>
        <w:rPr>
          <w:rFonts w:ascii="Times New Roman" w:hAnsi="Times New Roman" w:cs="Times New Roman"/>
          <w:sz w:val="24"/>
          <w:szCs w:val="24"/>
        </w:rPr>
        <w:t>hood’</w:t>
      </w:r>
      <w:r w:rsidRPr="005F1C5B">
        <w:rPr>
          <w:rFonts w:ascii="Times New Roman" w:hAnsi="Times New Roman" w:cs="Times New Roman"/>
          <w:sz w:val="24"/>
          <w:szCs w:val="24"/>
        </w:rPr>
        <w:t>, which can be drawn out from these peoples</w:t>
      </w:r>
      <w:r w:rsidR="003C1657">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49"/>
      </w:r>
    </w:p>
    <w:p w14:paraId="21CE0AF9" w14:textId="77777777" w:rsidR="004A49C7" w:rsidRPr="005F1C5B" w:rsidRDefault="004A49C7" w:rsidP="004A49C7">
      <w:pPr>
        <w:spacing w:line="240" w:lineRule="auto"/>
        <w:ind w:left="1440"/>
        <w:contextualSpacing/>
        <w:rPr>
          <w:rFonts w:ascii="Times New Roman" w:hAnsi="Times New Roman" w:cs="Times New Roman"/>
          <w:sz w:val="24"/>
          <w:szCs w:val="24"/>
        </w:rPr>
      </w:pPr>
    </w:p>
    <w:p w14:paraId="7887A81A" w14:textId="27602904"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 xml:space="preserve">In October, 1933 Wirsing defended the </w:t>
      </w:r>
      <w:r>
        <w:rPr>
          <w:rFonts w:ascii="Times New Roman" w:hAnsi="Times New Roman" w:cs="Times New Roman"/>
          <w:sz w:val="24"/>
          <w:szCs w:val="24"/>
        </w:rPr>
        <w:t>Nazi book burnings as a</w:t>
      </w:r>
      <w:r w:rsidRPr="005F1C5B">
        <w:rPr>
          <w:rFonts w:ascii="Times New Roman" w:hAnsi="Times New Roman" w:cs="Times New Roman"/>
          <w:sz w:val="24"/>
          <w:szCs w:val="24"/>
        </w:rPr>
        <w:t xml:space="preserve"> spiritual</w:t>
      </w:r>
      <w:r>
        <w:rPr>
          <w:rFonts w:ascii="Times New Roman" w:hAnsi="Times New Roman" w:cs="Times New Roman"/>
          <w:sz w:val="24"/>
          <w:szCs w:val="24"/>
        </w:rPr>
        <w:t xml:space="preserve"> act against illegitimate intellectualism</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50"/>
      </w:r>
      <w:r w:rsidRPr="005F1C5B">
        <w:rPr>
          <w:rFonts w:ascii="Times New Roman" w:hAnsi="Times New Roman" w:cs="Times New Roman"/>
          <w:sz w:val="24"/>
          <w:szCs w:val="24"/>
        </w:rPr>
        <w:t xml:space="preserve">  By the end of the year, </w:t>
      </w:r>
      <w:r w:rsidRPr="005F1C5B">
        <w:rPr>
          <w:rFonts w:ascii="Times New Roman" w:hAnsi="Times New Roman" w:cs="Times New Roman"/>
          <w:i/>
          <w:sz w:val="24"/>
          <w:szCs w:val="24"/>
        </w:rPr>
        <w:t>Die Tat</w:t>
      </w:r>
      <w:r w:rsidRPr="005F1C5B">
        <w:rPr>
          <w:rFonts w:ascii="Times New Roman" w:hAnsi="Times New Roman" w:cs="Times New Roman"/>
          <w:sz w:val="24"/>
          <w:szCs w:val="24"/>
        </w:rPr>
        <w:t xml:space="preserve"> began </w:t>
      </w:r>
      <w:r w:rsidR="00B21E37">
        <w:rPr>
          <w:rFonts w:ascii="Times New Roman" w:hAnsi="Times New Roman" w:cs="Times New Roman"/>
          <w:sz w:val="24"/>
          <w:szCs w:val="24"/>
        </w:rPr>
        <w:t>s</w:t>
      </w:r>
      <w:r w:rsidR="00B21E37" w:rsidRPr="00B21E37">
        <w:rPr>
          <w:rFonts w:ascii="Times New Roman" w:hAnsi="Times New Roman" w:cs="Times New Roman"/>
          <w:sz w:val="24"/>
          <w:szCs w:val="24"/>
        </w:rPr>
        <w:t>ignal</w:t>
      </w:r>
      <w:r w:rsidRPr="00B21E37">
        <w:rPr>
          <w:rFonts w:ascii="Times New Roman" w:hAnsi="Times New Roman" w:cs="Times New Roman"/>
          <w:sz w:val="24"/>
          <w:szCs w:val="24"/>
        </w:rPr>
        <w:t>ing</w:t>
      </w:r>
      <w:r w:rsidRPr="005F1C5B">
        <w:rPr>
          <w:rFonts w:ascii="Times New Roman" w:hAnsi="Times New Roman" w:cs="Times New Roman"/>
          <w:sz w:val="24"/>
          <w:szCs w:val="24"/>
        </w:rPr>
        <w:t xml:space="preserve"> an estrangement with Spengler, typifying his pessimism as the right-wing equivalent of left-wing “dangerous intellectualism,“ thus </w:t>
      </w:r>
      <w:r>
        <w:rPr>
          <w:rFonts w:ascii="Times New Roman" w:hAnsi="Times New Roman" w:cs="Times New Roman"/>
          <w:sz w:val="24"/>
          <w:szCs w:val="24"/>
        </w:rPr>
        <w:t>combining their Spengler-revisionism with Nazi anti-intellectualism</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51"/>
      </w:r>
      <w:r w:rsidRPr="005F1C5B">
        <w:rPr>
          <w:rFonts w:ascii="Times New Roman" w:hAnsi="Times New Roman" w:cs="Times New Roman"/>
          <w:sz w:val="24"/>
          <w:szCs w:val="24"/>
        </w:rPr>
        <w:t xml:space="preserve">  Having established itself as an echo-chamber running sophisticated flak for the Nazis, </w:t>
      </w:r>
      <w:r w:rsidRPr="005F1C5B">
        <w:rPr>
          <w:rFonts w:ascii="Times New Roman" w:hAnsi="Times New Roman" w:cs="Times New Roman"/>
          <w:i/>
          <w:sz w:val="24"/>
          <w:szCs w:val="24"/>
        </w:rPr>
        <w:t xml:space="preserve">Die Tat </w:t>
      </w:r>
      <w:r w:rsidRPr="005F1C5B">
        <w:rPr>
          <w:rFonts w:ascii="Times New Roman" w:hAnsi="Times New Roman" w:cs="Times New Roman"/>
          <w:sz w:val="24"/>
          <w:szCs w:val="24"/>
        </w:rPr>
        <w:t xml:space="preserve">proceeded to define itself throughout the 1930s as an expert commentator on foreign affairs, </w:t>
      </w:r>
      <w:r w:rsidRPr="005F1C5B">
        <w:rPr>
          <w:rFonts w:ascii="Times New Roman" w:hAnsi="Times New Roman" w:cs="Times New Roman"/>
          <w:sz w:val="24"/>
          <w:szCs w:val="24"/>
        </w:rPr>
        <w:lastRenderedPageBreak/>
        <w:t>which meant trumpeting each of Hitler’s aggressive foreign policy maneuvers as a path-breaking success.  Wirsing’s first postwar interrogator summed up best the post-1933 influence of Wirsing and his Tat-Kreis: “[Wirsing] carries an inordinately large share in laying the ideological foundations upon which the conservative elements of Germany could submerge their dislike of the many repugnant aspects of the Nazi regime.”</w:t>
      </w:r>
      <w:r w:rsidRPr="005F1C5B">
        <w:rPr>
          <w:rStyle w:val="FootnoteReference"/>
          <w:rFonts w:ascii="Times New Roman" w:hAnsi="Times New Roman" w:cs="Times New Roman"/>
          <w:sz w:val="24"/>
          <w:szCs w:val="24"/>
        </w:rPr>
        <w:footnoteReference w:id="152"/>
      </w:r>
      <w:r w:rsidRPr="005F1C5B">
        <w:rPr>
          <w:rFonts w:ascii="Times New Roman" w:hAnsi="Times New Roman" w:cs="Times New Roman"/>
          <w:sz w:val="24"/>
          <w:szCs w:val="24"/>
        </w:rPr>
        <w:t xml:space="preserve">  Wirsing, explained another U</w:t>
      </w:r>
      <w:r w:rsidR="00C917CA">
        <w:rPr>
          <w:rFonts w:ascii="Times New Roman" w:hAnsi="Times New Roman" w:cs="Times New Roman"/>
          <w:sz w:val="24"/>
          <w:szCs w:val="24"/>
        </w:rPr>
        <w:t>.</w:t>
      </w:r>
      <w:r w:rsidRPr="005F1C5B">
        <w:rPr>
          <w:rFonts w:ascii="Times New Roman" w:hAnsi="Times New Roman" w:cs="Times New Roman"/>
          <w:sz w:val="24"/>
          <w:szCs w:val="24"/>
        </w:rPr>
        <w:t>S</w:t>
      </w:r>
      <w:r w:rsidR="00C917CA">
        <w:rPr>
          <w:rFonts w:ascii="Times New Roman" w:hAnsi="Times New Roman" w:cs="Times New Roman"/>
          <w:sz w:val="24"/>
          <w:szCs w:val="24"/>
        </w:rPr>
        <w:t>.</w:t>
      </w:r>
      <w:r w:rsidRPr="005F1C5B">
        <w:rPr>
          <w:rFonts w:ascii="Times New Roman" w:hAnsi="Times New Roman" w:cs="Times New Roman"/>
          <w:sz w:val="24"/>
          <w:szCs w:val="24"/>
        </w:rPr>
        <w:t xml:space="preserve"> interrogator, “persuaded the Conservative element [in Germany] to underwrite Nazism, arguing that the more repugnant aspects were mere teething troubles of a young revolutionary party.”</w:t>
      </w:r>
      <w:r w:rsidRPr="005F1C5B">
        <w:rPr>
          <w:rStyle w:val="FootnoteReference"/>
          <w:rFonts w:ascii="Times New Roman" w:hAnsi="Times New Roman" w:cs="Times New Roman"/>
          <w:sz w:val="24"/>
          <w:szCs w:val="24"/>
        </w:rPr>
        <w:footnoteReference w:id="153"/>
      </w:r>
      <w:r w:rsidRPr="005F1C5B">
        <w:rPr>
          <w:rFonts w:ascii="Times New Roman" w:hAnsi="Times New Roman" w:cs="Times New Roman"/>
          <w:sz w:val="24"/>
          <w:szCs w:val="24"/>
        </w:rPr>
        <w:t xml:space="preserve">  In short, Wirsing became a key apologist for the Nazi revolution</w:t>
      </w:r>
      <w:r>
        <w:rPr>
          <w:rFonts w:ascii="Times New Roman" w:hAnsi="Times New Roman" w:cs="Times New Roman"/>
          <w:sz w:val="24"/>
          <w:szCs w:val="24"/>
        </w:rPr>
        <w:t xml:space="preserve"> by </w:t>
      </w:r>
      <w:r w:rsidRPr="005F1C5B">
        <w:rPr>
          <w:rFonts w:ascii="Times New Roman" w:hAnsi="Times New Roman" w:cs="Times New Roman"/>
          <w:sz w:val="24"/>
          <w:szCs w:val="24"/>
        </w:rPr>
        <w:t>help</w:t>
      </w:r>
      <w:r>
        <w:rPr>
          <w:rFonts w:ascii="Times New Roman" w:hAnsi="Times New Roman" w:cs="Times New Roman"/>
          <w:sz w:val="24"/>
          <w:szCs w:val="24"/>
        </w:rPr>
        <w:t>ing</w:t>
      </w:r>
      <w:r w:rsidRPr="005F1C5B">
        <w:rPr>
          <w:rFonts w:ascii="Times New Roman" w:hAnsi="Times New Roman" w:cs="Times New Roman"/>
          <w:sz w:val="24"/>
          <w:szCs w:val="24"/>
        </w:rPr>
        <w:t xml:space="preserve"> German conservatives overcome any remaining trepidations. </w:t>
      </w:r>
    </w:p>
    <w:p w14:paraId="0748EFC0" w14:textId="055886CD"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t xml:space="preserve">Wirsing was rewarded for his new-found loyalty to National Socialism.  At the end of 1933 he was made chief editor of the </w:t>
      </w:r>
      <w:proofErr w:type="spellStart"/>
      <w:r w:rsidR="00D03F81" w:rsidRPr="00D03F81">
        <w:rPr>
          <w:rFonts w:ascii="Times New Roman" w:hAnsi="Times New Roman" w:cs="Times New Roman"/>
          <w:i/>
          <w:iCs/>
          <w:sz w:val="24"/>
          <w:szCs w:val="24"/>
        </w:rPr>
        <w:t>Münchner</w:t>
      </w:r>
      <w:proofErr w:type="spellEnd"/>
      <w:r w:rsidR="00D03F81" w:rsidRPr="00D03F81">
        <w:rPr>
          <w:rFonts w:ascii="Times New Roman" w:hAnsi="Times New Roman" w:cs="Times New Roman"/>
          <w:i/>
          <w:iCs/>
          <w:sz w:val="24"/>
          <w:szCs w:val="24"/>
        </w:rPr>
        <w:t xml:space="preserve"> </w:t>
      </w:r>
      <w:proofErr w:type="spellStart"/>
      <w:r w:rsidR="00D03F81" w:rsidRPr="00D03F81">
        <w:rPr>
          <w:rFonts w:ascii="Times New Roman" w:hAnsi="Times New Roman" w:cs="Times New Roman"/>
          <w:i/>
          <w:iCs/>
          <w:sz w:val="24"/>
          <w:szCs w:val="24"/>
        </w:rPr>
        <w:t>Neueste</w:t>
      </w:r>
      <w:proofErr w:type="spellEnd"/>
      <w:r w:rsidR="00D03F81" w:rsidRPr="00D03F81">
        <w:rPr>
          <w:rFonts w:ascii="Times New Roman" w:hAnsi="Times New Roman" w:cs="Times New Roman"/>
          <w:i/>
          <w:iCs/>
          <w:sz w:val="24"/>
          <w:szCs w:val="24"/>
        </w:rPr>
        <w:t xml:space="preserve"> </w:t>
      </w:r>
      <w:proofErr w:type="spellStart"/>
      <w:r w:rsidR="00D03F81" w:rsidRPr="00D03F81">
        <w:rPr>
          <w:rFonts w:ascii="Times New Roman" w:hAnsi="Times New Roman" w:cs="Times New Roman"/>
          <w:i/>
          <w:iCs/>
          <w:sz w:val="24"/>
          <w:szCs w:val="24"/>
        </w:rPr>
        <w:t>Nachrichten</w:t>
      </w:r>
      <w:proofErr w:type="spellEnd"/>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(MNN), </w:t>
      </w:r>
      <w:r>
        <w:rPr>
          <w:rFonts w:ascii="Times New Roman" w:hAnsi="Times New Roman" w:cs="Times New Roman"/>
          <w:sz w:val="24"/>
          <w:szCs w:val="24"/>
        </w:rPr>
        <w:t xml:space="preserve">the forerunner to the postwar </w:t>
      </w:r>
      <w:proofErr w:type="spellStart"/>
      <w:r>
        <w:rPr>
          <w:rFonts w:ascii="Times New Roman" w:hAnsi="Times New Roman" w:cs="Times New Roman"/>
          <w:i/>
          <w:sz w:val="24"/>
          <w:szCs w:val="24"/>
        </w:rPr>
        <w:t>S</w:t>
      </w:r>
      <w:r w:rsidRPr="00545093">
        <w:rPr>
          <w:rFonts w:ascii="Times New Roman" w:hAnsi="Times New Roman" w:cs="Times New Roman"/>
          <w:i/>
          <w:sz w:val="24"/>
          <w:szCs w:val="24"/>
        </w:rPr>
        <w:t>ü</w:t>
      </w:r>
      <w:r>
        <w:rPr>
          <w:rFonts w:ascii="Times New Roman" w:hAnsi="Times New Roman" w:cs="Times New Roman"/>
          <w:i/>
          <w:sz w:val="24"/>
          <w:szCs w:val="24"/>
        </w:rPr>
        <w:t>ddeutsche</w:t>
      </w:r>
      <w:proofErr w:type="spellEnd"/>
      <w:r>
        <w:rPr>
          <w:rFonts w:ascii="Times New Roman" w:hAnsi="Times New Roman" w:cs="Times New Roman"/>
          <w:i/>
          <w:sz w:val="24"/>
          <w:szCs w:val="24"/>
        </w:rPr>
        <w:t xml:space="preserve"> Zeitung</w:t>
      </w:r>
      <w:r>
        <w:rPr>
          <w:rFonts w:ascii="Times New Roman" w:hAnsi="Times New Roman" w:cs="Times New Roman"/>
          <w:sz w:val="24"/>
          <w:szCs w:val="24"/>
        </w:rPr>
        <w:t xml:space="preserve"> and at the time</w:t>
      </w:r>
      <w:r w:rsidRPr="005F1C5B">
        <w:rPr>
          <w:rFonts w:ascii="Times New Roman" w:hAnsi="Times New Roman" w:cs="Times New Roman"/>
          <w:sz w:val="24"/>
          <w:szCs w:val="24"/>
        </w:rPr>
        <w:t xml:space="preserve"> the largest paper in Southern Germ</w:t>
      </w:r>
      <w:r>
        <w:rPr>
          <w:rFonts w:ascii="Times New Roman" w:hAnsi="Times New Roman" w:cs="Times New Roman"/>
          <w:sz w:val="24"/>
          <w:szCs w:val="24"/>
        </w:rPr>
        <w:t xml:space="preserve">any (it </w:t>
      </w:r>
      <w:r w:rsidRPr="005F1C5B">
        <w:rPr>
          <w:rFonts w:ascii="Times New Roman" w:hAnsi="Times New Roman" w:cs="Times New Roman"/>
          <w:sz w:val="24"/>
          <w:szCs w:val="24"/>
        </w:rPr>
        <w:t>was read daily by Hitler</w:t>
      </w:r>
      <w:r>
        <w:rPr>
          <w:rFonts w:ascii="Times New Roman" w:hAnsi="Times New Roman" w:cs="Times New Roman"/>
          <w:sz w:val="24"/>
          <w:szCs w:val="24"/>
        </w:rPr>
        <w:t>)</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54"/>
      </w:r>
      <w:r w:rsidRPr="005F1C5B">
        <w:rPr>
          <w:rFonts w:ascii="Times New Roman" w:hAnsi="Times New Roman" w:cs="Times New Roman"/>
          <w:sz w:val="24"/>
          <w:szCs w:val="24"/>
        </w:rPr>
        <w:t xml:space="preserve">  Wirsing kept this position through 1942, and used the position to broaden his </w:t>
      </w:r>
      <w:r w:rsidRPr="005F1C5B">
        <w:rPr>
          <w:rFonts w:ascii="Times New Roman" w:hAnsi="Times New Roman" w:cs="Times New Roman"/>
          <w:sz w:val="24"/>
          <w:szCs w:val="24"/>
        </w:rPr>
        <w:lastRenderedPageBreak/>
        <w:t xml:space="preserve">public voice by frequently </w:t>
      </w:r>
      <w:r>
        <w:rPr>
          <w:rFonts w:ascii="Times New Roman" w:hAnsi="Times New Roman" w:cs="Times New Roman"/>
          <w:sz w:val="24"/>
          <w:szCs w:val="24"/>
        </w:rPr>
        <w:t>penning</w:t>
      </w:r>
      <w:r w:rsidRPr="005F1C5B">
        <w:rPr>
          <w:rFonts w:ascii="Times New Roman" w:hAnsi="Times New Roman" w:cs="Times New Roman"/>
          <w:sz w:val="24"/>
          <w:szCs w:val="24"/>
        </w:rPr>
        <w:t xml:space="preserve"> front</w:t>
      </w:r>
      <w:r w:rsidR="00BA7DE1">
        <w:rPr>
          <w:rFonts w:ascii="Times New Roman" w:hAnsi="Times New Roman" w:cs="Times New Roman"/>
          <w:sz w:val="24"/>
          <w:szCs w:val="24"/>
        </w:rPr>
        <w:t>-</w:t>
      </w:r>
      <w:r w:rsidRPr="005F1C5B">
        <w:rPr>
          <w:rFonts w:ascii="Times New Roman" w:hAnsi="Times New Roman" w:cs="Times New Roman"/>
          <w:sz w:val="24"/>
          <w:szCs w:val="24"/>
        </w:rPr>
        <w:t>page articles</w:t>
      </w:r>
      <w:r>
        <w:rPr>
          <w:rFonts w:ascii="Times New Roman" w:hAnsi="Times New Roman" w:cs="Times New Roman"/>
          <w:sz w:val="24"/>
          <w:szCs w:val="24"/>
        </w:rPr>
        <w:t xml:space="preserve"> himself, which he </w:t>
      </w:r>
      <w:r w:rsidRPr="005F1C5B">
        <w:rPr>
          <w:rFonts w:ascii="Times New Roman" w:hAnsi="Times New Roman" w:cs="Times New Roman"/>
          <w:sz w:val="24"/>
          <w:szCs w:val="24"/>
        </w:rPr>
        <w:t>signed “GW.”</w:t>
      </w:r>
      <w:r w:rsidRPr="005F1C5B">
        <w:rPr>
          <w:rStyle w:val="FootnoteReference"/>
          <w:rFonts w:ascii="Times New Roman" w:hAnsi="Times New Roman" w:cs="Times New Roman"/>
          <w:sz w:val="24"/>
          <w:szCs w:val="24"/>
        </w:rPr>
        <w:footnoteReference w:id="155"/>
      </w:r>
      <w:r w:rsidRPr="005F1C5B">
        <w:rPr>
          <w:rFonts w:ascii="Times New Roman" w:hAnsi="Times New Roman" w:cs="Times New Roman"/>
          <w:sz w:val="24"/>
          <w:szCs w:val="24"/>
        </w:rPr>
        <w:t xml:space="preserve">  Wirsing also brought with him Ferdinand Fried and Ernst Wilhelm Eschmann to the paper as leading editorialists, where, as we will see, the reformed Tat</w:t>
      </w:r>
      <w:r>
        <w:rPr>
          <w:rFonts w:ascii="Times New Roman" w:hAnsi="Times New Roman" w:cs="Times New Roman"/>
          <w:sz w:val="24"/>
          <w:szCs w:val="24"/>
        </w:rPr>
        <w:t xml:space="preserve">-Kreis returned to their Europe-concept </w:t>
      </w:r>
      <w:r w:rsidRPr="005F1C5B">
        <w:rPr>
          <w:rFonts w:ascii="Times New Roman" w:hAnsi="Times New Roman" w:cs="Times New Roman"/>
          <w:sz w:val="24"/>
          <w:szCs w:val="24"/>
        </w:rPr>
        <w:t xml:space="preserve">in 1939.  </w:t>
      </w:r>
    </w:p>
    <w:p w14:paraId="1422476F" w14:textId="77777777" w:rsidR="004A49C7"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In 1938, Wirsing made a fateful decision: he joined the SS </w:t>
      </w:r>
      <w:r>
        <w:rPr>
          <w:rFonts w:ascii="Times New Roman" w:hAnsi="Times New Roman" w:cs="Times New Roman"/>
          <w:sz w:val="24"/>
          <w:szCs w:val="24"/>
        </w:rPr>
        <w:t>and received</w:t>
      </w:r>
      <w:r w:rsidRPr="005F1C5B">
        <w:rPr>
          <w:rFonts w:ascii="Times New Roman" w:hAnsi="Times New Roman" w:cs="Times New Roman"/>
          <w:sz w:val="24"/>
          <w:szCs w:val="24"/>
        </w:rPr>
        <w:t xml:space="preserve"> the rank of </w:t>
      </w:r>
      <w:proofErr w:type="spellStart"/>
      <w:r w:rsidRPr="005F1C5B">
        <w:rPr>
          <w:rFonts w:ascii="Times New Roman" w:hAnsi="Times New Roman" w:cs="Times New Roman"/>
          <w:i/>
          <w:sz w:val="24"/>
          <w:szCs w:val="24"/>
        </w:rPr>
        <w:t>Hauptsturmführer</w:t>
      </w:r>
      <w:proofErr w:type="spellEnd"/>
      <w:r w:rsidRPr="005F1C5B">
        <w:rPr>
          <w:rFonts w:ascii="Times New Roman" w:hAnsi="Times New Roman" w:cs="Times New Roman"/>
          <w:sz w:val="24"/>
          <w:szCs w:val="24"/>
        </w:rPr>
        <w:t>. American secret intelligence documents were extremely consternated about the motivations and consequences of this decision, and ultimately unable to decipher the mystery.  Wirsing, of course, was highly reticent about the issue throughout his postwar life, only ever arguing that it was an opportunistic decision made in the hope of better positioning himself to change the Nazi regime from within.  According to one historian, his primary responsibility with the SS-membership was to serve as an informant</w:t>
      </w:r>
      <w:r>
        <w:rPr>
          <w:rFonts w:ascii="Times New Roman" w:hAnsi="Times New Roman" w:cs="Times New Roman"/>
          <w:sz w:val="24"/>
          <w:szCs w:val="24"/>
        </w:rPr>
        <w:t>,</w:t>
      </w:r>
      <w:r w:rsidRPr="005F1C5B">
        <w:rPr>
          <w:rFonts w:ascii="Times New Roman" w:hAnsi="Times New Roman" w:cs="Times New Roman"/>
          <w:sz w:val="24"/>
          <w:szCs w:val="24"/>
        </w:rPr>
        <w:t xml:space="preserve"> and</w:t>
      </w:r>
      <w:r>
        <w:rPr>
          <w:rFonts w:ascii="Times New Roman" w:hAnsi="Times New Roman" w:cs="Times New Roman"/>
          <w:sz w:val="24"/>
          <w:szCs w:val="24"/>
        </w:rPr>
        <w:t xml:space="preserve"> he</w:t>
      </w:r>
      <w:r w:rsidRPr="005F1C5B">
        <w:rPr>
          <w:rFonts w:ascii="Times New Roman" w:hAnsi="Times New Roman" w:cs="Times New Roman"/>
          <w:sz w:val="24"/>
          <w:szCs w:val="24"/>
        </w:rPr>
        <w:t xml:space="preserve"> was supposedly cherished by the SS as a “willing, diligent, and extraordinary valuable colleague.”</w:t>
      </w:r>
      <w:r w:rsidRPr="005F1C5B">
        <w:rPr>
          <w:rStyle w:val="FootnoteReference"/>
          <w:rFonts w:ascii="Times New Roman" w:hAnsi="Times New Roman" w:cs="Times New Roman"/>
          <w:sz w:val="24"/>
          <w:szCs w:val="24"/>
        </w:rPr>
        <w:footnoteReference w:id="156"/>
      </w:r>
      <w:r w:rsidRPr="005F1C5B">
        <w:rPr>
          <w:rFonts w:ascii="Times New Roman" w:hAnsi="Times New Roman" w:cs="Times New Roman"/>
          <w:sz w:val="24"/>
          <w:szCs w:val="24"/>
        </w:rPr>
        <w:t xml:space="preserve">  As will be discussed </w:t>
      </w:r>
      <w:r>
        <w:rPr>
          <w:rFonts w:ascii="Times New Roman" w:hAnsi="Times New Roman" w:cs="Times New Roman"/>
          <w:sz w:val="24"/>
          <w:szCs w:val="24"/>
        </w:rPr>
        <w:t>in chapter six of</w:t>
      </w:r>
      <w:r w:rsidRPr="005F1C5B">
        <w:rPr>
          <w:rFonts w:ascii="Times New Roman" w:hAnsi="Times New Roman" w:cs="Times New Roman"/>
          <w:sz w:val="24"/>
          <w:szCs w:val="24"/>
        </w:rPr>
        <w:t xml:space="preserve"> this dissertation, the only other document</w:t>
      </w:r>
      <w:r>
        <w:rPr>
          <w:rFonts w:ascii="Times New Roman" w:hAnsi="Times New Roman" w:cs="Times New Roman"/>
          <w:sz w:val="24"/>
          <w:szCs w:val="24"/>
        </w:rPr>
        <w:t>ed task</w:t>
      </w:r>
      <w:r w:rsidRPr="005F1C5B">
        <w:rPr>
          <w:rFonts w:ascii="Times New Roman" w:hAnsi="Times New Roman" w:cs="Times New Roman"/>
          <w:sz w:val="24"/>
          <w:szCs w:val="24"/>
        </w:rPr>
        <w:t xml:space="preserve"> completed by </w:t>
      </w:r>
      <w:r>
        <w:rPr>
          <w:rFonts w:ascii="Times New Roman" w:hAnsi="Times New Roman" w:cs="Times New Roman"/>
          <w:sz w:val="24"/>
          <w:szCs w:val="24"/>
        </w:rPr>
        <w:t>Wirsing in his SS capacity</w:t>
      </w:r>
      <w:r w:rsidRPr="005F1C5B">
        <w:rPr>
          <w:rFonts w:ascii="Times New Roman" w:hAnsi="Times New Roman" w:cs="Times New Roman"/>
          <w:sz w:val="24"/>
          <w:szCs w:val="24"/>
        </w:rPr>
        <w:t xml:space="preserve"> was a series of</w:t>
      </w:r>
      <w:r>
        <w:rPr>
          <w:rFonts w:ascii="Times New Roman" w:hAnsi="Times New Roman" w:cs="Times New Roman"/>
          <w:sz w:val="24"/>
          <w:szCs w:val="24"/>
        </w:rPr>
        <w:t xml:space="preserve"> insubordinate</w:t>
      </w:r>
      <w:r w:rsidRPr="005F1C5B">
        <w:rPr>
          <w:rFonts w:ascii="Times New Roman" w:hAnsi="Times New Roman" w:cs="Times New Roman"/>
          <w:sz w:val="24"/>
          <w:szCs w:val="24"/>
        </w:rPr>
        <w:t xml:space="preserve"> intelligence reports </w:t>
      </w:r>
      <w:r>
        <w:rPr>
          <w:rFonts w:ascii="Times New Roman" w:hAnsi="Times New Roman" w:cs="Times New Roman"/>
          <w:sz w:val="24"/>
          <w:szCs w:val="24"/>
        </w:rPr>
        <w:t xml:space="preserve">written for the </w:t>
      </w:r>
      <w:proofErr w:type="spellStart"/>
      <w:r>
        <w:rPr>
          <w:rFonts w:ascii="Times New Roman" w:hAnsi="Times New Roman" w:cs="Times New Roman"/>
          <w:i/>
          <w:sz w:val="24"/>
          <w:szCs w:val="24"/>
        </w:rPr>
        <w:t>Reichssicherheitshauptamt</w:t>
      </w:r>
      <w:proofErr w:type="spellEnd"/>
      <w:r>
        <w:rPr>
          <w:rFonts w:ascii="Times New Roman" w:hAnsi="Times New Roman" w:cs="Times New Roman"/>
          <w:i/>
          <w:sz w:val="24"/>
          <w:szCs w:val="24"/>
        </w:rPr>
        <w:t xml:space="preserve"> </w:t>
      </w:r>
      <w:r>
        <w:rPr>
          <w:rFonts w:ascii="Times New Roman" w:hAnsi="Times New Roman" w:cs="Times New Roman"/>
          <w:sz w:val="24"/>
          <w:szCs w:val="24"/>
        </w:rPr>
        <w:lastRenderedPageBreak/>
        <w:t>(RSHA) in the attempt to convince Himmler of the war’s futility and the subsequent need to overthrow Hitler.</w:t>
      </w:r>
    </w:p>
    <w:p w14:paraId="021B2706" w14:textId="39CD2E67"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Otherwise, it can be credibly conjectured that his membership in the SS was a means for advancing his career as an </w:t>
      </w:r>
      <w:r w:rsidR="009861D5">
        <w:rPr>
          <w:rFonts w:ascii="Times New Roman" w:hAnsi="Times New Roman" w:cs="Times New Roman"/>
          <w:sz w:val="24"/>
          <w:szCs w:val="24"/>
        </w:rPr>
        <w:t>a</w:t>
      </w:r>
      <w:r>
        <w:rPr>
          <w:rFonts w:ascii="Times New Roman" w:hAnsi="Times New Roman" w:cs="Times New Roman"/>
          <w:sz w:val="24"/>
          <w:szCs w:val="24"/>
        </w:rPr>
        <w:t>n</w:t>
      </w:r>
      <w:r w:rsidRPr="005F1C5B">
        <w:rPr>
          <w:rFonts w:ascii="Times New Roman" w:hAnsi="Times New Roman" w:cs="Times New Roman"/>
          <w:sz w:val="24"/>
          <w:szCs w:val="24"/>
        </w:rPr>
        <w:t>ti</w:t>
      </w:r>
      <w:r>
        <w:rPr>
          <w:rFonts w:ascii="Times New Roman" w:hAnsi="Times New Roman" w:cs="Times New Roman"/>
          <w:sz w:val="24"/>
          <w:szCs w:val="24"/>
        </w:rPr>
        <w:t>s</w:t>
      </w:r>
      <w:r w:rsidRPr="005F1C5B">
        <w:rPr>
          <w:rFonts w:ascii="Times New Roman" w:hAnsi="Times New Roman" w:cs="Times New Roman"/>
          <w:sz w:val="24"/>
          <w:szCs w:val="24"/>
        </w:rPr>
        <w:t xml:space="preserve">emite.  In 1937 Wirsing went on a long trip to Palestine and subsequently wrote one of the most read </w:t>
      </w:r>
      <w:r w:rsidR="009861D5">
        <w:rPr>
          <w:rFonts w:ascii="Times New Roman" w:hAnsi="Times New Roman" w:cs="Times New Roman"/>
          <w:sz w:val="24"/>
          <w:szCs w:val="24"/>
        </w:rPr>
        <w:t>a</w:t>
      </w:r>
      <w:r w:rsidRPr="005F1C5B">
        <w:rPr>
          <w:rFonts w:ascii="Times New Roman" w:hAnsi="Times New Roman" w:cs="Times New Roman"/>
          <w:sz w:val="24"/>
          <w:szCs w:val="24"/>
        </w:rPr>
        <w:t>nti</w:t>
      </w:r>
      <w:r>
        <w:rPr>
          <w:rFonts w:ascii="Times New Roman" w:hAnsi="Times New Roman" w:cs="Times New Roman"/>
          <w:sz w:val="24"/>
          <w:szCs w:val="24"/>
        </w:rPr>
        <w:t>s</w:t>
      </w:r>
      <w:r w:rsidRPr="005F1C5B">
        <w:rPr>
          <w:rFonts w:ascii="Times New Roman" w:hAnsi="Times New Roman" w:cs="Times New Roman"/>
          <w:sz w:val="24"/>
          <w:szCs w:val="24"/>
        </w:rPr>
        <w:t xml:space="preserve">emitic tracts in Nazi Germany during the late 1930s titled </w:t>
      </w:r>
      <w:proofErr w:type="spellStart"/>
      <w:r w:rsidRPr="005F1C5B">
        <w:rPr>
          <w:rFonts w:ascii="Times New Roman" w:hAnsi="Times New Roman" w:cs="Times New Roman"/>
          <w:i/>
          <w:sz w:val="24"/>
          <w:szCs w:val="24"/>
        </w:rPr>
        <w:t>Engländer</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Juden</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Araber</w:t>
      </w:r>
      <w:proofErr w:type="spellEnd"/>
      <w:r w:rsidRPr="005F1C5B">
        <w:rPr>
          <w:rFonts w:ascii="Times New Roman" w:hAnsi="Times New Roman" w:cs="Times New Roman"/>
          <w:i/>
          <w:sz w:val="24"/>
          <w:szCs w:val="24"/>
        </w:rPr>
        <w:t xml:space="preserve"> in </w:t>
      </w:r>
      <w:proofErr w:type="spellStart"/>
      <w:r w:rsidRPr="005F1C5B">
        <w:rPr>
          <w:rFonts w:ascii="Times New Roman" w:hAnsi="Times New Roman" w:cs="Times New Roman"/>
          <w:i/>
          <w:sz w:val="24"/>
          <w:szCs w:val="24"/>
        </w:rPr>
        <w:t>Palästina</w:t>
      </w:r>
      <w:proofErr w:type="spellEnd"/>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57"/>
      </w:r>
      <w:r w:rsidRPr="005F1C5B">
        <w:rPr>
          <w:rFonts w:ascii="Times New Roman" w:hAnsi="Times New Roman" w:cs="Times New Roman"/>
          <w:sz w:val="24"/>
          <w:szCs w:val="24"/>
        </w:rPr>
        <w:t xml:space="preserve">  Wirsing’s time in Palestine convinced him that Zionism was among the most dangerous components in the Jewish conspiracy to dominate the world.  Perhaps in part due to his SS-membership, Wirsing was able to increase his profile as an </w:t>
      </w:r>
      <w:r w:rsidR="009861D5">
        <w:rPr>
          <w:rFonts w:ascii="Times New Roman" w:hAnsi="Times New Roman" w:cs="Times New Roman"/>
          <w:sz w:val="24"/>
          <w:szCs w:val="24"/>
        </w:rPr>
        <w:t>a</w:t>
      </w:r>
      <w:r>
        <w:rPr>
          <w:rFonts w:ascii="Times New Roman" w:hAnsi="Times New Roman" w:cs="Times New Roman"/>
          <w:sz w:val="24"/>
          <w:szCs w:val="24"/>
        </w:rPr>
        <w:t>n</w:t>
      </w:r>
      <w:r w:rsidRPr="005F1C5B">
        <w:rPr>
          <w:rFonts w:ascii="Times New Roman" w:hAnsi="Times New Roman" w:cs="Times New Roman"/>
          <w:sz w:val="24"/>
          <w:szCs w:val="24"/>
        </w:rPr>
        <w:t>ti</w:t>
      </w:r>
      <w:r>
        <w:rPr>
          <w:rFonts w:ascii="Times New Roman" w:hAnsi="Times New Roman" w:cs="Times New Roman"/>
          <w:sz w:val="24"/>
          <w:szCs w:val="24"/>
        </w:rPr>
        <w:t>s</w:t>
      </w:r>
      <w:r w:rsidRPr="005F1C5B">
        <w:rPr>
          <w:rFonts w:ascii="Times New Roman" w:hAnsi="Times New Roman" w:cs="Times New Roman"/>
          <w:sz w:val="24"/>
          <w:szCs w:val="24"/>
        </w:rPr>
        <w:t xml:space="preserve">emitic thinker during the late 1930s and early 1940s, even participating with Alfred Rosenberg in a </w:t>
      </w:r>
      <w:r>
        <w:rPr>
          <w:rFonts w:ascii="Times New Roman" w:hAnsi="Times New Roman" w:cs="Times New Roman"/>
          <w:sz w:val="24"/>
          <w:szCs w:val="24"/>
        </w:rPr>
        <w:t>three</w:t>
      </w:r>
      <w:r w:rsidRPr="005F1C5B">
        <w:rPr>
          <w:rFonts w:ascii="Times New Roman" w:hAnsi="Times New Roman" w:cs="Times New Roman"/>
          <w:sz w:val="24"/>
          <w:szCs w:val="24"/>
        </w:rPr>
        <w:t>-day conference from March 26-28, 1941 to inaugurate the “Institute for the Research of the Jewish Question</w:t>
      </w:r>
      <w:r>
        <w:rPr>
          <w:rFonts w:ascii="Times New Roman" w:hAnsi="Times New Roman" w:cs="Times New Roman"/>
          <w:sz w:val="24"/>
          <w:szCs w:val="24"/>
        </w:rPr>
        <w:t>” (</w:t>
      </w:r>
      <w:proofErr w:type="spellStart"/>
      <w:r w:rsidRPr="005F1C5B">
        <w:rPr>
          <w:rFonts w:ascii="Times New Roman" w:hAnsi="Times New Roman" w:cs="Times New Roman"/>
          <w:i/>
          <w:sz w:val="24"/>
          <w:szCs w:val="24"/>
        </w:rPr>
        <w:t>Institut</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zur</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Erforschung</w:t>
      </w:r>
      <w:proofErr w:type="spellEnd"/>
      <w:r w:rsidRPr="005F1C5B">
        <w:rPr>
          <w:rFonts w:ascii="Times New Roman" w:hAnsi="Times New Roman" w:cs="Times New Roman"/>
          <w:i/>
          <w:sz w:val="24"/>
          <w:szCs w:val="24"/>
        </w:rPr>
        <w:t xml:space="preserve"> der </w:t>
      </w:r>
      <w:proofErr w:type="spellStart"/>
      <w:r w:rsidRPr="005F1C5B">
        <w:rPr>
          <w:rFonts w:ascii="Times New Roman" w:hAnsi="Times New Roman" w:cs="Times New Roman"/>
          <w:i/>
          <w:sz w:val="24"/>
          <w:szCs w:val="24"/>
        </w:rPr>
        <w:t>Judenfrage</w:t>
      </w:r>
      <w:proofErr w:type="spellEnd"/>
      <w:r>
        <w:rPr>
          <w:rFonts w:ascii="Times New Roman" w:hAnsi="Times New Roman" w:cs="Times New Roman"/>
          <w:sz w:val="24"/>
          <w:szCs w:val="24"/>
        </w:rPr>
        <w:t>)</w:t>
      </w:r>
      <w:r w:rsidRPr="005F1C5B">
        <w:rPr>
          <w:rFonts w:ascii="Times New Roman" w:hAnsi="Times New Roman" w:cs="Times New Roman"/>
          <w:sz w:val="24"/>
          <w:szCs w:val="24"/>
        </w:rPr>
        <w:t xml:space="preserve"> in Frankfurt am Main.</w:t>
      </w:r>
      <w:r w:rsidRPr="005F1C5B">
        <w:rPr>
          <w:rStyle w:val="FootnoteReference"/>
          <w:rFonts w:ascii="Times New Roman" w:hAnsi="Times New Roman" w:cs="Times New Roman"/>
          <w:sz w:val="24"/>
          <w:szCs w:val="24"/>
        </w:rPr>
        <w:footnoteReference w:id="158"/>
      </w:r>
      <w:r w:rsidRPr="005F1C5B">
        <w:rPr>
          <w:rFonts w:ascii="Times New Roman" w:hAnsi="Times New Roman" w:cs="Times New Roman"/>
          <w:sz w:val="24"/>
          <w:szCs w:val="24"/>
        </w:rPr>
        <w:t xml:space="preserve"> </w:t>
      </w:r>
    </w:p>
    <w:p w14:paraId="66B4BF69" w14:textId="77777777" w:rsidR="004A49C7" w:rsidRPr="00080253" w:rsidRDefault="004A49C7" w:rsidP="004A49C7">
      <w:pPr>
        <w:spacing w:line="480" w:lineRule="auto"/>
        <w:ind w:firstLine="720"/>
        <w:contextualSpacing/>
        <w:jc w:val="center"/>
        <w:rPr>
          <w:rFonts w:ascii="Times New Roman" w:hAnsi="Times New Roman" w:cs="Times New Roman"/>
          <w:b/>
          <w:sz w:val="24"/>
          <w:szCs w:val="24"/>
        </w:rPr>
      </w:pPr>
      <w:r w:rsidRPr="005F1C5B">
        <w:rPr>
          <w:rFonts w:ascii="Times New Roman" w:hAnsi="Times New Roman" w:cs="Times New Roman"/>
          <w:b/>
          <w:sz w:val="24"/>
          <w:szCs w:val="24"/>
        </w:rPr>
        <w:t>Giselher Wirsing’s Early-war Europeanism, 1939-1943</w:t>
      </w:r>
    </w:p>
    <w:p w14:paraId="3F1FFBC2" w14:textId="1DCB74B1"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t xml:space="preserve">At the outbreak of war in September, 1939, Wirsing was hired by the </w:t>
      </w:r>
      <w:r>
        <w:rPr>
          <w:rFonts w:ascii="Times New Roman" w:hAnsi="Times New Roman" w:cs="Times New Roman"/>
          <w:sz w:val="24"/>
          <w:szCs w:val="24"/>
        </w:rPr>
        <w:t>Information D</w:t>
      </w:r>
      <w:r w:rsidRPr="005F1C5B">
        <w:rPr>
          <w:rFonts w:ascii="Times New Roman" w:hAnsi="Times New Roman" w:cs="Times New Roman"/>
          <w:sz w:val="24"/>
          <w:szCs w:val="24"/>
        </w:rPr>
        <w:t>epartment of the Foreign Office in a part-time advisory capacity on international affairs, which he would fulfil</w:t>
      </w:r>
      <w:r>
        <w:rPr>
          <w:rFonts w:ascii="Times New Roman" w:hAnsi="Times New Roman" w:cs="Times New Roman"/>
          <w:sz w:val="24"/>
          <w:szCs w:val="24"/>
        </w:rPr>
        <w:t>l</w:t>
      </w:r>
      <w:r w:rsidRPr="005F1C5B">
        <w:rPr>
          <w:rFonts w:ascii="Times New Roman" w:hAnsi="Times New Roman" w:cs="Times New Roman"/>
          <w:sz w:val="24"/>
          <w:szCs w:val="24"/>
        </w:rPr>
        <w:t xml:space="preserve"> alongside his editorial position at the MNN, moving back and forth between Berlin and Munich each week until he </w:t>
      </w:r>
      <w:r w:rsidRPr="005F1C5B">
        <w:rPr>
          <w:rFonts w:ascii="Times New Roman" w:hAnsi="Times New Roman" w:cs="Times New Roman"/>
          <w:sz w:val="24"/>
          <w:szCs w:val="24"/>
        </w:rPr>
        <w:lastRenderedPageBreak/>
        <w:t>ceased working for the Foreign Office at the end of 1941.</w:t>
      </w:r>
      <w:r w:rsidRPr="005F1C5B">
        <w:rPr>
          <w:rStyle w:val="FootnoteReference"/>
          <w:rFonts w:ascii="Times New Roman" w:hAnsi="Times New Roman" w:cs="Times New Roman"/>
          <w:sz w:val="24"/>
          <w:szCs w:val="24"/>
        </w:rPr>
        <w:footnoteReference w:id="159"/>
      </w:r>
      <w:r w:rsidRPr="005F1C5B">
        <w:rPr>
          <w:rFonts w:ascii="Times New Roman" w:hAnsi="Times New Roman" w:cs="Times New Roman"/>
          <w:sz w:val="24"/>
          <w:szCs w:val="24"/>
        </w:rPr>
        <w:t xml:space="preserve">  According to his postwar interrogations by U</w:t>
      </w:r>
      <w:r w:rsidR="00C917CA">
        <w:rPr>
          <w:rFonts w:ascii="Times New Roman" w:hAnsi="Times New Roman" w:cs="Times New Roman"/>
          <w:sz w:val="24"/>
          <w:szCs w:val="24"/>
        </w:rPr>
        <w:t>.</w:t>
      </w:r>
      <w:r w:rsidRPr="005F1C5B">
        <w:rPr>
          <w:rFonts w:ascii="Times New Roman" w:hAnsi="Times New Roman" w:cs="Times New Roman"/>
          <w:sz w:val="24"/>
          <w:szCs w:val="24"/>
        </w:rPr>
        <w:t>S</w:t>
      </w:r>
      <w:r w:rsidR="00C917CA">
        <w:rPr>
          <w:rFonts w:ascii="Times New Roman" w:hAnsi="Times New Roman" w:cs="Times New Roman"/>
          <w:sz w:val="24"/>
          <w:szCs w:val="24"/>
        </w:rPr>
        <w:t>.</w:t>
      </w:r>
      <w:r w:rsidRPr="005F1C5B">
        <w:rPr>
          <w:rFonts w:ascii="Times New Roman" w:hAnsi="Times New Roman" w:cs="Times New Roman"/>
          <w:sz w:val="24"/>
          <w:szCs w:val="24"/>
        </w:rPr>
        <w:t xml:space="preserve"> intelligence services, Wirsing’s contacts in the Foreign Office stretched as far back as 1928; in fact, throughout the 1930s Wirsing used his contacts in the Foreign Office to become “the firs</w:t>
      </w:r>
      <w:r>
        <w:rPr>
          <w:rFonts w:ascii="Times New Roman" w:hAnsi="Times New Roman" w:cs="Times New Roman"/>
          <w:sz w:val="24"/>
          <w:szCs w:val="24"/>
        </w:rPr>
        <w:t>t German editor to organize air-</w:t>
      </w:r>
      <w:r w:rsidRPr="005F1C5B">
        <w:rPr>
          <w:rFonts w:ascii="Times New Roman" w:hAnsi="Times New Roman" w:cs="Times New Roman"/>
          <w:sz w:val="24"/>
          <w:szCs w:val="24"/>
        </w:rPr>
        <w:t>mail deliveries of his paper to foreign countries; from 1935 onwards the MNN was distributed in Poland, Czechoslovakia, the Balkans, Italy, France Switzerland, Spain, and Portugal before any other German paper, and had a foreign circulation thre</w:t>
      </w:r>
      <w:r>
        <w:rPr>
          <w:rFonts w:ascii="Times New Roman" w:hAnsi="Times New Roman" w:cs="Times New Roman"/>
          <w:sz w:val="24"/>
          <w:szCs w:val="24"/>
        </w:rPr>
        <w:t xml:space="preserve">e times as high as that of the </w:t>
      </w:r>
      <w:r w:rsidRPr="00BA4690">
        <w:rPr>
          <w:rFonts w:ascii="Times New Roman" w:hAnsi="Times New Roman" w:cs="Times New Roman"/>
          <w:i/>
          <w:sz w:val="24"/>
          <w:szCs w:val="24"/>
        </w:rPr>
        <w:t>‘Frankfurter Zeitung’</w:t>
      </w:r>
      <w:r>
        <w:rPr>
          <w:rFonts w:ascii="Times New Roman" w:hAnsi="Times New Roman" w:cs="Times New Roman"/>
          <w:sz w:val="24"/>
          <w:szCs w:val="24"/>
        </w:rPr>
        <w:t>,</w:t>
      </w:r>
      <w:r w:rsidRPr="005F1C5B">
        <w:rPr>
          <w:rFonts w:ascii="Times New Roman" w:hAnsi="Times New Roman" w:cs="Times New Roman"/>
          <w:sz w:val="24"/>
          <w:szCs w:val="24"/>
        </w:rPr>
        <w:t xml:space="preserve"> its nearest competitor.”  This influence abroad reinforced the desire of the Foreign Office to secure a close relationship with Wirsing, who increasingly used his </w:t>
      </w:r>
      <w:r w:rsidR="00A15153">
        <w:rPr>
          <w:rFonts w:ascii="Times New Roman" w:hAnsi="Times New Roman" w:cs="Times New Roman"/>
          <w:sz w:val="24"/>
          <w:szCs w:val="24"/>
        </w:rPr>
        <w:t>standing</w:t>
      </w:r>
      <w:r w:rsidRPr="005F1C5B">
        <w:rPr>
          <w:rFonts w:ascii="Times New Roman" w:hAnsi="Times New Roman" w:cs="Times New Roman"/>
          <w:sz w:val="24"/>
          <w:szCs w:val="24"/>
        </w:rPr>
        <w:t xml:space="preserve"> in the Foreign Office to travel abroad and establish friendships with a large number of German diplomats.  Wirsing’s work for the Foreign Office </w:t>
      </w:r>
      <w:r w:rsidRPr="005F1C5B">
        <w:rPr>
          <w:rFonts w:ascii="Times New Roman" w:hAnsi="Times New Roman" w:cs="Times New Roman"/>
          <w:sz w:val="24"/>
          <w:szCs w:val="24"/>
        </w:rPr>
        <w:lastRenderedPageBreak/>
        <w:t>revolved around “</w:t>
      </w:r>
      <w:proofErr w:type="spellStart"/>
      <w:r w:rsidRPr="005F1C5B">
        <w:rPr>
          <w:rFonts w:ascii="Times New Roman" w:hAnsi="Times New Roman" w:cs="Times New Roman"/>
          <w:sz w:val="24"/>
          <w:szCs w:val="24"/>
        </w:rPr>
        <w:t>disseminat</w:t>
      </w:r>
      <w:proofErr w:type="spellEnd"/>
      <w:r w:rsidRPr="005F1C5B">
        <w:rPr>
          <w:rFonts w:ascii="Times New Roman" w:hAnsi="Times New Roman" w:cs="Times New Roman"/>
          <w:sz w:val="24"/>
          <w:szCs w:val="24"/>
        </w:rPr>
        <w:t>[</w:t>
      </w:r>
      <w:proofErr w:type="spellStart"/>
      <w:r w:rsidRPr="005F1C5B">
        <w:rPr>
          <w:rFonts w:ascii="Times New Roman" w:hAnsi="Times New Roman" w:cs="Times New Roman"/>
          <w:sz w:val="24"/>
          <w:szCs w:val="24"/>
        </w:rPr>
        <w:t>ing</w:t>
      </w:r>
      <w:proofErr w:type="spellEnd"/>
      <w:r w:rsidRPr="005F1C5B">
        <w:rPr>
          <w:rFonts w:ascii="Times New Roman" w:hAnsi="Times New Roman" w:cs="Times New Roman"/>
          <w:sz w:val="24"/>
          <w:szCs w:val="24"/>
        </w:rPr>
        <w:t>] German propaganda in neutral countries.”  Additionally, Wirsing participated in various closed-room conferences organized by Ribbentrop to coordinate foreign propaganda.</w:t>
      </w:r>
      <w:r w:rsidRPr="005F1C5B">
        <w:rPr>
          <w:rStyle w:val="FootnoteReference"/>
          <w:rFonts w:ascii="Times New Roman" w:hAnsi="Times New Roman" w:cs="Times New Roman"/>
          <w:sz w:val="24"/>
          <w:szCs w:val="24"/>
        </w:rPr>
        <w:footnoteReference w:id="160"/>
      </w:r>
      <w:r w:rsidRPr="005F1C5B">
        <w:rPr>
          <w:rFonts w:ascii="Times New Roman" w:hAnsi="Times New Roman" w:cs="Times New Roman"/>
          <w:sz w:val="24"/>
          <w:szCs w:val="24"/>
        </w:rPr>
        <w:t xml:space="preserve">  As will be discussed in a separate chapter of this dissertation, the Foreign Office became one of the most important </w:t>
      </w:r>
      <w:r>
        <w:rPr>
          <w:rFonts w:ascii="Times New Roman" w:hAnsi="Times New Roman" w:cs="Times New Roman"/>
          <w:sz w:val="24"/>
          <w:szCs w:val="24"/>
        </w:rPr>
        <w:t>centers</w:t>
      </w:r>
      <w:r w:rsidRPr="005F1C5B">
        <w:rPr>
          <w:rFonts w:ascii="Times New Roman" w:hAnsi="Times New Roman" w:cs="Times New Roman"/>
          <w:sz w:val="24"/>
          <w:szCs w:val="24"/>
        </w:rPr>
        <w:t xml:space="preserve"> of Nazi Europeanism, and it is important therefore to highlight the connection between Wirsing and the Foreign Office.  Unfortunately, Wirsing left very few documentary tracks in the records of the Foreign Office, and it is difficult to trace the precise flow of Europeanist ideas from Wirsing to the Foreign Office</w:t>
      </w:r>
      <w:r>
        <w:rPr>
          <w:rFonts w:ascii="Times New Roman" w:hAnsi="Times New Roman" w:cs="Times New Roman"/>
          <w:sz w:val="24"/>
          <w:szCs w:val="24"/>
        </w:rPr>
        <w:t>, or vice-versa</w:t>
      </w:r>
      <w:r w:rsidRPr="005F1C5B">
        <w:rPr>
          <w:rFonts w:ascii="Times New Roman" w:hAnsi="Times New Roman" w:cs="Times New Roman"/>
          <w:sz w:val="24"/>
          <w:szCs w:val="24"/>
        </w:rPr>
        <w:t xml:space="preserve">.  One document, however, does reveal the importance of this network and </w:t>
      </w:r>
      <w:r>
        <w:rPr>
          <w:rFonts w:ascii="Times New Roman" w:hAnsi="Times New Roman" w:cs="Times New Roman"/>
          <w:sz w:val="24"/>
          <w:szCs w:val="24"/>
        </w:rPr>
        <w:t xml:space="preserve">its </w:t>
      </w:r>
      <w:r w:rsidRPr="005F1C5B">
        <w:rPr>
          <w:rFonts w:ascii="Times New Roman" w:hAnsi="Times New Roman" w:cs="Times New Roman"/>
          <w:sz w:val="24"/>
          <w:szCs w:val="24"/>
        </w:rPr>
        <w:t>intellectual interaction</w:t>
      </w:r>
      <w:r>
        <w:rPr>
          <w:rFonts w:ascii="Times New Roman" w:hAnsi="Times New Roman" w:cs="Times New Roman"/>
          <w:sz w:val="24"/>
          <w:szCs w:val="24"/>
        </w:rPr>
        <w:t>s</w:t>
      </w:r>
      <w:r w:rsidRPr="005F1C5B">
        <w:rPr>
          <w:rFonts w:ascii="Times New Roman" w:hAnsi="Times New Roman" w:cs="Times New Roman"/>
          <w:sz w:val="24"/>
          <w:szCs w:val="24"/>
        </w:rPr>
        <w:t xml:space="preserve">.  In a memo to the head of the </w:t>
      </w:r>
      <w:r w:rsidR="00BA0A67">
        <w:rPr>
          <w:rFonts w:ascii="Times New Roman" w:hAnsi="Times New Roman" w:cs="Times New Roman"/>
          <w:sz w:val="24"/>
          <w:szCs w:val="24"/>
        </w:rPr>
        <w:t xml:space="preserve">Foreign Office </w:t>
      </w:r>
      <w:r w:rsidRPr="005F1C5B">
        <w:rPr>
          <w:rFonts w:ascii="Times New Roman" w:hAnsi="Times New Roman" w:cs="Times New Roman"/>
          <w:sz w:val="24"/>
          <w:szCs w:val="24"/>
        </w:rPr>
        <w:t xml:space="preserve">Information Department in </w:t>
      </w:r>
      <w:proofErr w:type="gramStart"/>
      <w:r w:rsidRPr="005F1C5B">
        <w:rPr>
          <w:rFonts w:ascii="Times New Roman" w:hAnsi="Times New Roman" w:cs="Times New Roman"/>
          <w:sz w:val="24"/>
          <w:szCs w:val="24"/>
        </w:rPr>
        <w:t>February,</w:t>
      </w:r>
      <w:proofErr w:type="gramEnd"/>
      <w:r w:rsidRPr="005F1C5B">
        <w:rPr>
          <w:rFonts w:ascii="Times New Roman" w:hAnsi="Times New Roman" w:cs="Times New Roman"/>
          <w:sz w:val="24"/>
          <w:szCs w:val="24"/>
        </w:rPr>
        <w:t xml:space="preserve"> 1942, it was announced that the </w:t>
      </w:r>
      <w:r>
        <w:rPr>
          <w:rFonts w:ascii="Times New Roman" w:hAnsi="Times New Roman" w:cs="Times New Roman"/>
          <w:sz w:val="24"/>
          <w:szCs w:val="24"/>
        </w:rPr>
        <w:t>Foreign Office</w:t>
      </w:r>
      <w:r w:rsidRPr="005F1C5B">
        <w:rPr>
          <w:rFonts w:ascii="Times New Roman" w:hAnsi="Times New Roman" w:cs="Times New Roman"/>
          <w:sz w:val="24"/>
          <w:szCs w:val="24"/>
        </w:rPr>
        <w:t xml:space="preserve"> had assisted the Eugen </w:t>
      </w:r>
      <w:proofErr w:type="spellStart"/>
      <w:r w:rsidRPr="005F1C5B">
        <w:rPr>
          <w:rFonts w:ascii="Times New Roman" w:hAnsi="Times New Roman" w:cs="Times New Roman"/>
          <w:sz w:val="24"/>
          <w:szCs w:val="24"/>
        </w:rPr>
        <w:t>Diederichs</w:t>
      </w:r>
      <w:proofErr w:type="spellEnd"/>
      <w:r w:rsidRPr="005F1C5B">
        <w:rPr>
          <w:rFonts w:ascii="Times New Roman" w:hAnsi="Times New Roman" w:cs="Times New Roman"/>
          <w:sz w:val="24"/>
          <w:szCs w:val="24"/>
        </w:rPr>
        <w:t xml:space="preserve"> publishing house in publishing </w:t>
      </w:r>
      <w:r>
        <w:rPr>
          <w:rFonts w:ascii="Times New Roman" w:hAnsi="Times New Roman" w:cs="Times New Roman"/>
          <w:sz w:val="24"/>
          <w:szCs w:val="24"/>
        </w:rPr>
        <w:t xml:space="preserve">first </w:t>
      </w:r>
      <w:r w:rsidRPr="005F1C5B">
        <w:rPr>
          <w:rFonts w:ascii="Times New Roman" w:hAnsi="Times New Roman" w:cs="Times New Roman"/>
          <w:sz w:val="24"/>
          <w:szCs w:val="24"/>
        </w:rPr>
        <w:t>Wirsing’s influential Europeanist book</w:t>
      </w:r>
      <w:r>
        <w:rPr>
          <w:rFonts w:ascii="Times New Roman" w:hAnsi="Times New Roman" w:cs="Times New Roman"/>
          <w:sz w:val="24"/>
          <w:szCs w:val="24"/>
        </w:rPr>
        <w:t xml:space="preserve"> published</w:t>
      </w:r>
      <w:r w:rsidRPr="005F1C5B">
        <w:rPr>
          <w:rFonts w:ascii="Times New Roman" w:hAnsi="Times New Roman" w:cs="Times New Roman"/>
          <w:sz w:val="24"/>
          <w:szCs w:val="24"/>
        </w:rPr>
        <w:t xml:space="preserve"> during the war</w:t>
      </w:r>
      <w:r>
        <w:rPr>
          <w:rFonts w:ascii="Times New Roman" w:hAnsi="Times New Roman" w:cs="Times New Roman"/>
          <w:sz w:val="24"/>
          <w:szCs w:val="24"/>
        </w:rPr>
        <w:t>:</w:t>
      </w:r>
      <w:r w:rsidRPr="005F1C5B">
        <w:rPr>
          <w:rFonts w:ascii="Times New Roman" w:hAnsi="Times New Roman" w:cs="Times New Roman"/>
          <w:sz w:val="24"/>
          <w:szCs w:val="24"/>
        </w:rPr>
        <w:t xml:space="preserve"> </w:t>
      </w:r>
      <w:r w:rsidRPr="005F1C5B">
        <w:rPr>
          <w:rFonts w:ascii="Times New Roman" w:hAnsi="Times New Roman" w:cs="Times New Roman"/>
          <w:i/>
          <w:sz w:val="24"/>
          <w:szCs w:val="24"/>
        </w:rPr>
        <w:t xml:space="preserve">Der </w:t>
      </w:r>
      <w:proofErr w:type="spellStart"/>
      <w:r w:rsidRPr="005F1C5B">
        <w:rPr>
          <w:rFonts w:ascii="Times New Roman" w:hAnsi="Times New Roman" w:cs="Times New Roman"/>
          <w:i/>
          <w:sz w:val="24"/>
          <w:szCs w:val="24"/>
        </w:rPr>
        <w:t>Masslose</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Kontinent</w:t>
      </w:r>
      <w:proofErr w:type="spellEnd"/>
      <w:r>
        <w:rPr>
          <w:rFonts w:ascii="Times New Roman" w:hAnsi="Times New Roman" w:cs="Times New Roman"/>
          <w:sz w:val="24"/>
          <w:szCs w:val="24"/>
        </w:rPr>
        <w:t xml:space="preserve">.  </w:t>
      </w:r>
      <w:r w:rsidRPr="005F1C5B">
        <w:rPr>
          <w:rFonts w:ascii="Times New Roman" w:hAnsi="Times New Roman" w:cs="Times New Roman"/>
          <w:sz w:val="24"/>
          <w:szCs w:val="24"/>
        </w:rPr>
        <w:t xml:space="preserve">Furthermore, the department announced intentions to circulate the book through their foreign propaganda channels “in every possible way,” including “press directives and reviews,” “radio commentary,” and “access to foreign publishing houses.”  This memo illustrates two important points: 1) although Wirsing claimed to have completely ceased working for the Foreign Office at the end of 1941, it is clear that the relationship </w:t>
      </w:r>
      <w:r w:rsidRPr="005F1C5B">
        <w:rPr>
          <w:rFonts w:ascii="Times New Roman" w:hAnsi="Times New Roman" w:cs="Times New Roman"/>
          <w:sz w:val="24"/>
          <w:szCs w:val="24"/>
        </w:rPr>
        <w:lastRenderedPageBreak/>
        <w:t>continued in some capacity afterwards;</w:t>
      </w:r>
      <w:r w:rsidRPr="005F1C5B">
        <w:rPr>
          <w:rStyle w:val="FootnoteReference"/>
          <w:rFonts w:ascii="Times New Roman" w:hAnsi="Times New Roman" w:cs="Times New Roman"/>
          <w:sz w:val="24"/>
          <w:szCs w:val="24"/>
        </w:rPr>
        <w:footnoteReference w:id="161"/>
      </w:r>
      <w:r w:rsidRPr="005F1C5B">
        <w:rPr>
          <w:rFonts w:ascii="Times New Roman" w:hAnsi="Times New Roman" w:cs="Times New Roman"/>
          <w:sz w:val="24"/>
          <w:szCs w:val="24"/>
        </w:rPr>
        <w:t xml:space="preserve"> 2) the Foreign Office not only knew of his Europe ideas, but actively broadcast</w:t>
      </w:r>
      <w:r>
        <w:rPr>
          <w:rFonts w:ascii="Times New Roman" w:hAnsi="Times New Roman" w:cs="Times New Roman"/>
          <w:sz w:val="24"/>
          <w:szCs w:val="24"/>
        </w:rPr>
        <w:t>ed</w:t>
      </w:r>
      <w:r w:rsidRPr="005F1C5B">
        <w:rPr>
          <w:rFonts w:ascii="Times New Roman" w:hAnsi="Times New Roman" w:cs="Times New Roman"/>
          <w:sz w:val="24"/>
          <w:szCs w:val="24"/>
        </w:rPr>
        <w:t xml:space="preserve"> them within their propaganda system.</w:t>
      </w:r>
      <w:r w:rsidRPr="005F1C5B">
        <w:rPr>
          <w:rStyle w:val="FootnoteReference"/>
          <w:rFonts w:ascii="Times New Roman" w:hAnsi="Times New Roman" w:cs="Times New Roman"/>
          <w:sz w:val="24"/>
          <w:szCs w:val="24"/>
        </w:rPr>
        <w:footnoteReference w:id="162"/>
      </w:r>
      <w:r w:rsidRPr="005F1C5B">
        <w:rPr>
          <w:rFonts w:ascii="Times New Roman" w:hAnsi="Times New Roman" w:cs="Times New Roman"/>
          <w:sz w:val="24"/>
          <w:szCs w:val="24"/>
        </w:rPr>
        <w:t xml:space="preserve">  Moreover, as will be discussed in more detail below, Wirsing continued to work indirectly for the Foreign Office from 1943 to the end of the war in his capacity as editor of Nazi Germany’s largest foreign-propaganda magazine,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which was co-published by the Foreign Office and the German Army.  According to Wirsing, at the end of 1940 he was offered by Ribbentrop a high-ranking position in the Foreign Office: the head of the Information Department.  But</w:t>
      </w:r>
      <w:r>
        <w:rPr>
          <w:rFonts w:ascii="Times New Roman" w:hAnsi="Times New Roman" w:cs="Times New Roman"/>
          <w:sz w:val="24"/>
          <w:szCs w:val="24"/>
        </w:rPr>
        <w:t xml:space="preserve"> ostensibly due to</w:t>
      </w:r>
      <w:r w:rsidR="00D2304A">
        <w:rPr>
          <w:rFonts w:ascii="Times New Roman" w:hAnsi="Times New Roman" w:cs="Times New Roman"/>
          <w:sz w:val="24"/>
          <w:szCs w:val="24"/>
        </w:rPr>
        <w:t xml:space="preserve"> his</w:t>
      </w:r>
      <w:r>
        <w:rPr>
          <w:rFonts w:ascii="Times New Roman" w:hAnsi="Times New Roman" w:cs="Times New Roman"/>
          <w:sz w:val="24"/>
          <w:szCs w:val="24"/>
        </w:rPr>
        <w:t xml:space="preserve"> distaste for the</w:t>
      </w:r>
      <w:r w:rsidRPr="005F1C5B">
        <w:rPr>
          <w:rFonts w:ascii="Times New Roman" w:hAnsi="Times New Roman" w:cs="Times New Roman"/>
          <w:sz w:val="24"/>
          <w:szCs w:val="24"/>
        </w:rPr>
        <w:t xml:space="preserve"> Foreign Office</w:t>
      </w:r>
      <w:r>
        <w:rPr>
          <w:rFonts w:ascii="Times New Roman" w:hAnsi="Times New Roman" w:cs="Times New Roman"/>
          <w:sz w:val="24"/>
          <w:szCs w:val="24"/>
        </w:rPr>
        <w:t>’s</w:t>
      </w:r>
      <w:r w:rsidRPr="005F1C5B">
        <w:rPr>
          <w:rFonts w:ascii="Times New Roman" w:hAnsi="Times New Roman" w:cs="Times New Roman"/>
          <w:sz w:val="24"/>
          <w:szCs w:val="24"/>
        </w:rPr>
        <w:t xml:space="preserve"> rivalry with </w:t>
      </w:r>
      <w:r>
        <w:rPr>
          <w:rFonts w:ascii="Times New Roman" w:hAnsi="Times New Roman" w:cs="Times New Roman"/>
          <w:sz w:val="24"/>
          <w:szCs w:val="24"/>
        </w:rPr>
        <w:t xml:space="preserve">Joseph </w:t>
      </w:r>
      <w:r w:rsidRPr="005F1C5B">
        <w:rPr>
          <w:rFonts w:ascii="Times New Roman" w:hAnsi="Times New Roman" w:cs="Times New Roman"/>
          <w:sz w:val="24"/>
          <w:szCs w:val="24"/>
        </w:rPr>
        <w:t>Goebbels’s Ministry of Propaganda, he declined.</w:t>
      </w:r>
      <w:r w:rsidRPr="005F1C5B">
        <w:rPr>
          <w:rStyle w:val="FootnoteReference"/>
          <w:rFonts w:ascii="Times New Roman" w:hAnsi="Times New Roman" w:cs="Times New Roman"/>
          <w:sz w:val="24"/>
          <w:szCs w:val="24"/>
        </w:rPr>
        <w:footnoteReference w:id="163"/>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During his time at the Foreign Office from 1939-1941 Wirsing continued his work as editor and contributing editorialist of both the MNN and the </w:t>
      </w:r>
      <w:r w:rsidRPr="005F1C5B">
        <w:rPr>
          <w:rFonts w:ascii="Times New Roman" w:hAnsi="Times New Roman" w:cs="Times New Roman"/>
          <w:i/>
          <w:sz w:val="24"/>
          <w:szCs w:val="24"/>
        </w:rPr>
        <w:t>Die Tat</w:t>
      </w:r>
      <w:r w:rsidRPr="005F1C5B">
        <w:rPr>
          <w:rFonts w:ascii="Times New Roman" w:hAnsi="Times New Roman" w:cs="Times New Roman"/>
          <w:sz w:val="24"/>
          <w:szCs w:val="24"/>
        </w:rPr>
        <w:t xml:space="preserve">.  Beginning in 1939, </w:t>
      </w:r>
      <w:r w:rsidRPr="005F1C5B">
        <w:rPr>
          <w:rFonts w:ascii="Times New Roman" w:hAnsi="Times New Roman" w:cs="Times New Roman"/>
          <w:i/>
          <w:sz w:val="24"/>
          <w:szCs w:val="24"/>
        </w:rPr>
        <w:t xml:space="preserve">Die Tat </w:t>
      </w:r>
      <w:r w:rsidRPr="005F1C5B">
        <w:rPr>
          <w:rFonts w:ascii="Times New Roman" w:hAnsi="Times New Roman" w:cs="Times New Roman"/>
          <w:sz w:val="24"/>
          <w:szCs w:val="24"/>
        </w:rPr>
        <w:t xml:space="preserve">was renamed to </w:t>
      </w:r>
      <w:r w:rsidRPr="005F1C5B">
        <w:rPr>
          <w:rFonts w:ascii="Times New Roman" w:hAnsi="Times New Roman" w:cs="Times New Roman"/>
          <w:i/>
          <w:sz w:val="24"/>
          <w:szCs w:val="24"/>
        </w:rPr>
        <w:t xml:space="preserve">Das XX </w:t>
      </w:r>
      <w:proofErr w:type="spellStart"/>
      <w:r w:rsidRPr="005F1C5B">
        <w:rPr>
          <w:rFonts w:ascii="Times New Roman" w:hAnsi="Times New Roman" w:cs="Times New Roman"/>
          <w:i/>
          <w:sz w:val="24"/>
          <w:szCs w:val="24"/>
        </w:rPr>
        <w:t>Jahrhundert</w:t>
      </w:r>
      <w:proofErr w:type="spellEnd"/>
      <w:r w:rsidRPr="005F1C5B">
        <w:rPr>
          <w:rFonts w:ascii="Times New Roman" w:hAnsi="Times New Roman" w:cs="Times New Roman"/>
          <w:sz w:val="24"/>
          <w:szCs w:val="24"/>
        </w:rPr>
        <w:t xml:space="preserve"> </w:t>
      </w:r>
      <w:r>
        <w:rPr>
          <w:rFonts w:ascii="Times New Roman" w:hAnsi="Times New Roman" w:cs="Times New Roman"/>
          <w:sz w:val="24"/>
          <w:szCs w:val="24"/>
        </w:rPr>
        <w:t>(“T</w:t>
      </w:r>
      <w:r w:rsidRPr="005F1C5B">
        <w:rPr>
          <w:rFonts w:ascii="Times New Roman" w:hAnsi="Times New Roman" w:cs="Times New Roman"/>
          <w:sz w:val="24"/>
          <w:szCs w:val="24"/>
        </w:rPr>
        <w:t xml:space="preserve">he </w:t>
      </w:r>
      <w:r>
        <w:rPr>
          <w:rFonts w:ascii="Times New Roman" w:hAnsi="Times New Roman" w:cs="Times New Roman"/>
          <w:sz w:val="24"/>
          <w:szCs w:val="24"/>
        </w:rPr>
        <w:t>XX</w:t>
      </w:r>
      <w:r w:rsidRPr="005F1C5B">
        <w:rPr>
          <w:rFonts w:ascii="Times New Roman" w:hAnsi="Times New Roman" w:cs="Times New Roman"/>
          <w:sz w:val="24"/>
          <w:szCs w:val="24"/>
        </w:rPr>
        <w:t xml:space="preserve"> Century</w:t>
      </w:r>
      <w:r>
        <w:rPr>
          <w:rFonts w:ascii="Times New Roman" w:hAnsi="Times New Roman" w:cs="Times New Roman"/>
          <w:sz w:val="24"/>
          <w:szCs w:val="24"/>
        </w:rPr>
        <w:t>”)</w:t>
      </w:r>
      <w:r w:rsidRPr="005F1C5B">
        <w:rPr>
          <w:rFonts w:ascii="Times New Roman" w:hAnsi="Times New Roman" w:cs="Times New Roman"/>
          <w:sz w:val="24"/>
          <w:szCs w:val="24"/>
        </w:rPr>
        <w:t xml:space="preserve"> in order to </w:t>
      </w:r>
      <w:r>
        <w:rPr>
          <w:rFonts w:ascii="Times New Roman" w:hAnsi="Times New Roman" w:cs="Times New Roman"/>
          <w:sz w:val="24"/>
          <w:szCs w:val="24"/>
        </w:rPr>
        <w:t>suggest</w:t>
      </w:r>
      <w:r w:rsidRPr="005F1C5B">
        <w:rPr>
          <w:rFonts w:ascii="Times New Roman" w:hAnsi="Times New Roman" w:cs="Times New Roman"/>
          <w:sz w:val="24"/>
          <w:szCs w:val="24"/>
        </w:rPr>
        <w:t xml:space="preserve"> </w:t>
      </w:r>
      <w:r>
        <w:rPr>
          <w:rFonts w:ascii="Times New Roman" w:hAnsi="Times New Roman" w:cs="Times New Roman"/>
          <w:sz w:val="24"/>
          <w:szCs w:val="24"/>
        </w:rPr>
        <w:t>the ushering in of a new era</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64"/>
      </w:r>
      <w:r w:rsidRPr="005F1C5B">
        <w:rPr>
          <w:rFonts w:ascii="Times New Roman" w:hAnsi="Times New Roman" w:cs="Times New Roman"/>
          <w:sz w:val="24"/>
          <w:szCs w:val="24"/>
        </w:rPr>
        <w:t xml:space="preserve">  By the end of 1939 the </w:t>
      </w:r>
      <w:r w:rsidRPr="005F1C5B">
        <w:rPr>
          <w:rFonts w:ascii="Times New Roman" w:hAnsi="Times New Roman" w:cs="Times New Roman"/>
          <w:i/>
          <w:sz w:val="24"/>
          <w:szCs w:val="24"/>
        </w:rPr>
        <w:t xml:space="preserve">XX </w:t>
      </w:r>
      <w:proofErr w:type="spellStart"/>
      <w:r w:rsidRPr="005F1C5B">
        <w:rPr>
          <w:rFonts w:ascii="Times New Roman" w:hAnsi="Times New Roman" w:cs="Times New Roman"/>
          <w:i/>
          <w:sz w:val="24"/>
          <w:szCs w:val="24"/>
        </w:rPr>
        <w:t>Jahrhundert</w:t>
      </w:r>
      <w:proofErr w:type="spellEnd"/>
      <w:r w:rsidRPr="005F1C5B">
        <w:rPr>
          <w:rFonts w:ascii="Times New Roman" w:hAnsi="Times New Roman" w:cs="Times New Roman"/>
          <w:sz w:val="24"/>
          <w:szCs w:val="24"/>
        </w:rPr>
        <w:t xml:space="preserve"> had become a leading </w:t>
      </w:r>
      <w:r w:rsidRPr="005F1C5B">
        <w:rPr>
          <w:rFonts w:ascii="Times New Roman" w:hAnsi="Times New Roman" w:cs="Times New Roman"/>
          <w:sz w:val="24"/>
          <w:szCs w:val="24"/>
        </w:rPr>
        <w:lastRenderedPageBreak/>
        <w:t xml:space="preserve">periodical in Germany; in fact, the largest weekly in Nazi Germany, </w:t>
      </w:r>
      <w:r w:rsidRPr="005F1C5B">
        <w:rPr>
          <w:rFonts w:ascii="Times New Roman" w:hAnsi="Times New Roman" w:cs="Times New Roman"/>
          <w:i/>
          <w:sz w:val="24"/>
          <w:szCs w:val="24"/>
        </w:rPr>
        <w:t>Das Reich</w:t>
      </w:r>
      <w:r w:rsidRPr="005F1C5B">
        <w:rPr>
          <w:rFonts w:ascii="Times New Roman" w:hAnsi="Times New Roman" w:cs="Times New Roman"/>
          <w:sz w:val="24"/>
          <w:szCs w:val="24"/>
        </w:rPr>
        <w:t xml:space="preserve">, felt threatened enough by </w:t>
      </w:r>
      <w:r w:rsidRPr="005F1C5B">
        <w:rPr>
          <w:rFonts w:ascii="Times New Roman" w:hAnsi="Times New Roman" w:cs="Times New Roman"/>
          <w:i/>
          <w:sz w:val="24"/>
          <w:szCs w:val="24"/>
        </w:rPr>
        <w:t xml:space="preserve">XX </w:t>
      </w:r>
      <w:proofErr w:type="spellStart"/>
      <w:r w:rsidRPr="005F1C5B">
        <w:rPr>
          <w:rFonts w:ascii="Times New Roman" w:hAnsi="Times New Roman" w:cs="Times New Roman"/>
          <w:i/>
          <w:sz w:val="24"/>
          <w:szCs w:val="24"/>
        </w:rPr>
        <w:t>Jahrhundert</w:t>
      </w:r>
      <w:proofErr w:type="spellEnd"/>
      <w:r w:rsidRPr="005F1C5B">
        <w:rPr>
          <w:rFonts w:ascii="Times New Roman" w:hAnsi="Times New Roman" w:cs="Times New Roman"/>
          <w:sz w:val="24"/>
          <w:szCs w:val="24"/>
        </w:rPr>
        <w:t xml:space="preserve"> that it offered a position to Wirsing in September, 1939 in </w:t>
      </w:r>
      <w:r>
        <w:rPr>
          <w:rFonts w:ascii="Times New Roman" w:hAnsi="Times New Roman" w:cs="Times New Roman"/>
          <w:sz w:val="24"/>
          <w:szCs w:val="24"/>
        </w:rPr>
        <w:t>an</w:t>
      </w:r>
      <w:r w:rsidRPr="005F1C5B">
        <w:rPr>
          <w:rFonts w:ascii="Times New Roman" w:hAnsi="Times New Roman" w:cs="Times New Roman"/>
          <w:sz w:val="24"/>
          <w:szCs w:val="24"/>
        </w:rPr>
        <w:t xml:space="preserve"> attempt to weaken the growing magazine.</w:t>
      </w:r>
      <w:r w:rsidRPr="005F1C5B">
        <w:rPr>
          <w:rStyle w:val="FootnoteReference"/>
          <w:rFonts w:ascii="Times New Roman" w:hAnsi="Times New Roman" w:cs="Times New Roman"/>
          <w:sz w:val="24"/>
          <w:szCs w:val="24"/>
        </w:rPr>
        <w:footnoteReference w:id="165"/>
      </w:r>
      <w:r w:rsidRPr="005F1C5B">
        <w:rPr>
          <w:rFonts w:ascii="Times New Roman" w:hAnsi="Times New Roman" w:cs="Times New Roman"/>
          <w:sz w:val="24"/>
          <w:szCs w:val="24"/>
        </w:rPr>
        <w:t xml:space="preserve"> Already in October, 1938, Wirsing began returning to the theme of Europe in his writings.  In an article celebrating Hitler’s maneuvers at the Munich Conference in </w:t>
      </w:r>
      <w:proofErr w:type="gramStart"/>
      <w:r w:rsidRPr="005F1C5B">
        <w:rPr>
          <w:rFonts w:ascii="Times New Roman" w:hAnsi="Times New Roman" w:cs="Times New Roman"/>
          <w:sz w:val="24"/>
          <w:szCs w:val="24"/>
        </w:rPr>
        <w:t>September,</w:t>
      </w:r>
      <w:proofErr w:type="gramEnd"/>
      <w:r w:rsidRPr="005F1C5B">
        <w:rPr>
          <w:rFonts w:ascii="Times New Roman" w:hAnsi="Times New Roman" w:cs="Times New Roman"/>
          <w:sz w:val="24"/>
          <w:szCs w:val="24"/>
        </w:rPr>
        <w:t xml:space="preserve"> 1938, Wirsing described the diplomatic victory as the triumph of “European justice </w:t>
      </w:r>
      <w:r>
        <w:rPr>
          <w:rFonts w:ascii="Times New Roman" w:hAnsi="Times New Roman" w:cs="Times New Roman"/>
          <w:sz w:val="24"/>
          <w:szCs w:val="24"/>
        </w:rPr>
        <w:t xml:space="preserve">as </w:t>
      </w:r>
      <w:r w:rsidRPr="005F1C5B">
        <w:rPr>
          <w:rFonts w:ascii="Times New Roman" w:hAnsi="Times New Roman" w:cs="Times New Roman"/>
          <w:sz w:val="24"/>
          <w:szCs w:val="24"/>
        </w:rPr>
        <w:t>represented by Germany.”  The article, titled “</w:t>
      </w:r>
      <w:r>
        <w:rPr>
          <w:rFonts w:ascii="Times New Roman" w:hAnsi="Times New Roman" w:cs="Times New Roman"/>
          <w:sz w:val="24"/>
          <w:szCs w:val="24"/>
        </w:rPr>
        <w:t>The New Europe</w:t>
      </w:r>
      <w:r w:rsidRPr="005F1C5B">
        <w:rPr>
          <w:rFonts w:ascii="Times New Roman" w:hAnsi="Times New Roman" w:cs="Times New Roman"/>
          <w:sz w:val="24"/>
          <w:szCs w:val="24"/>
        </w:rPr>
        <w:t>,” declared that Hitler had secured peace but, more importantly, had shattered the 350-year old “classical balance of powers theory” of the British, which had always been a mere excuse to intervene in European affairs.  Although unwilling to articulate what it meant, Wirsing proclaimed a new age of European politics without British interference.</w:t>
      </w:r>
      <w:r w:rsidRPr="005F1C5B">
        <w:rPr>
          <w:rStyle w:val="FootnoteReference"/>
          <w:rFonts w:ascii="Times New Roman" w:hAnsi="Times New Roman" w:cs="Times New Roman"/>
          <w:sz w:val="24"/>
          <w:szCs w:val="24"/>
        </w:rPr>
        <w:footnoteReference w:id="166"/>
      </w:r>
      <w:r w:rsidRPr="005F1C5B">
        <w:rPr>
          <w:rFonts w:ascii="Times New Roman" w:hAnsi="Times New Roman" w:cs="Times New Roman"/>
          <w:sz w:val="24"/>
          <w:szCs w:val="24"/>
        </w:rPr>
        <w:t xml:space="preserve">  Carl Schmitt’s Monroe-Doctrine speech in </w:t>
      </w:r>
      <w:proofErr w:type="gramStart"/>
      <w:r w:rsidRPr="005F1C5B">
        <w:rPr>
          <w:rFonts w:ascii="Times New Roman" w:hAnsi="Times New Roman" w:cs="Times New Roman"/>
          <w:sz w:val="24"/>
          <w:szCs w:val="24"/>
        </w:rPr>
        <w:t>April,</w:t>
      </w:r>
      <w:proofErr w:type="gramEnd"/>
      <w:r w:rsidRPr="005F1C5B">
        <w:rPr>
          <w:rFonts w:ascii="Times New Roman" w:hAnsi="Times New Roman" w:cs="Times New Roman"/>
          <w:sz w:val="24"/>
          <w:szCs w:val="24"/>
        </w:rPr>
        <w:t xml:space="preserve"> 1939 at the University of Kiel, however, appears to have truly spurred Wirsing towa</w:t>
      </w:r>
      <w:r>
        <w:rPr>
          <w:rFonts w:ascii="Times New Roman" w:hAnsi="Times New Roman" w:cs="Times New Roman"/>
          <w:sz w:val="24"/>
          <w:szCs w:val="24"/>
        </w:rPr>
        <w:t>rds re-engaging with the Europe-concept</w:t>
      </w:r>
      <w:r w:rsidRPr="005F1C5B">
        <w:rPr>
          <w:rFonts w:ascii="Times New Roman" w:hAnsi="Times New Roman" w:cs="Times New Roman"/>
          <w:sz w:val="24"/>
          <w:szCs w:val="24"/>
        </w:rPr>
        <w:t xml:space="preserve">.  Shortly after the speech, Schmitt </w:t>
      </w:r>
      <w:r w:rsidRPr="005F1C5B">
        <w:rPr>
          <w:rFonts w:ascii="Times New Roman" w:hAnsi="Times New Roman" w:cs="Times New Roman"/>
          <w:sz w:val="24"/>
          <w:szCs w:val="24"/>
        </w:rPr>
        <w:lastRenderedPageBreak/>
        <w:t xml:space="preserve">sent a copy of the speech to Wirsing.  In a response-letter to Schmitt on June 1, 1939, Wirsing thanked Schmitt for the copy, saying: </w:t>
      </w:r>
    </w:p>
    <w:p w14:paraId="490A1F70" w14:textId="74C9E0F3"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 xml:space="preserve">As you know, I have always considered your Monroe-studies from your </w:t>
      </w:r>
      <w:proofErr w:type="spellStart"/>
      <w:r w:rsidRPr="005F1C5B">
        <w:rPr>
          <w:rFonts w:ascii="Times New Roman" w:hAnsi="Times New Roman" w:cs="Times New Roman"/>
          <w:sz w:val="24"/>
          <w:szCs w:val="24"/>
        </w:rPr>
        <w:t>Königsberg</w:t>
      </w:r>
      <w:proofErr w:type="spellEnd"/>
      <w:r w:rsidRPr="005F1C5B">
        <w:rPr>
          <w:rFonts w:ascii="Times New Roman" w:hAnsi="Times New Roman" w:cs="Times New Roman"/>
          <w:sz w:val="24"/>
          <w:szCs w:val="24"/>
        </w:rPr>
        <w:t xml:space="preserve"> research to be a supreme work in foreign-policy literature.  In this most recent work of yours</w:t>
      </w:r>
      <w:r>
        <w:rPr>
          <w:rFonts w:ascii="Times New Roman" w:hAnsi="Times New Roman" w:cs="Times New Roman"/>
          <w:sz w:val="24"/>
          <w:szCs w:val="24"/>
        </w:rPr>
        <w:t xml:space="preserve"> [the Kiel speech]</w:t>
      </w:r>
      <w:r w:rsidRPr="005F1C5B">
        <w:rPr>
          <w:rFonts w:ascii="Times New Roman" w:hAnsi="Times New Roman" w:cs="Times New Roman"/>
          <w:sz w:val="24"/>
          <w:szCs w:val="24"/>
        </w:rPr>
        <w:t xml:space="preserve">, the most important point seems to me that we finally find a way to escape negative differentiation, and instead find the strength to give our own theory of law in international relations. … All of my editorial work in the last few years </w:t>
      </w:r>
      <w:r>
        <w:rPr>
          <w:rFonts w:ascii="Times New Roman" w:hAnsi="Times New Roman" w:cs="Times New Roman"/>
          <w:sz w:val="24"/>
          <w:szCs w:val="24"/>
        </w:rPr>
        <w:t>has</w:t>
      </w:r>
      <w:r w:rsidRPr="005F1C5B">
        <w:rPr>
          <w:rFonts w:ascii="Times New Roman" w:hAnsi="Times New Roman" w:cs="Times New Roman"/>
          <w:sz w:val="24"/>
          <w:szCs w:val="24"/>
        </w:rPr>
        <w:t xml:space="preserve"> been circling around this same problem</w:t>
      </w:r>
      <w:r w:rsidR="003C1657">
        <w:rPr>
          <w:rFonts w:ascii="Times New Roman" w:hAnsi="Times New Roman" w:cs="Times New Roman"/>
          <w:sz w:val="24"/>
          <w:szCs w:val="24"/>
        </w:rPr>
        <w:t>.</w:t>
      </w:r>
    </w:p>
    <w:p w14:paraId="2464DCFD" w14:textId="77777777" w:rsidR="004A49C7" w:rsidRPr="005F1C5B" w:rsidRDefault="004A49C7" w:rsidP="004A49C7">
      <w:pPr>
        <w:spacing w:line="240" w:lineRule="auto"/>
        <w:ind w:left="1440"/>
        <w:contextualSpacing/>
        <w:rPr>
          <w:rFonts w:ascii="Times New Roman" w:hAnsi="Times New Roman" w:cs="Times New Roman"/>
          <w:sz w:val="24"/>
          <w:szCs w:val="24"/>
        </w:rPr>
      </w:pPr>
    </w:p>
    <w:p w14:paraId="4C7E8C75" w14:textId="2CD64C3D"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 xml:space="preserve">Wirsing attached in his letter his most recent article in MNN, in which he reviewed Schmitt’s Kiel speech to his readers, as well as an article from </w:t>
      </w:r>
      <w:r w:rsidRPr="005F1C5B">
        <w:rPr>
          <w:rFonts w:ascii="Times New Roman" w:hAnsi="Times New Roman" w:cs="Times New Roman"/>
          <w:i/>
          <w:sz w:val="24"/>
          <w:szCs w:val="24"/>
        </w:rPr>
        <w:t xml:space="preserve">XX </w:t>
      </w:r>
      <w:proofErr w:type="spellStart"/>
      <w:r w:rsidRPr="005F1C5B">
        <w:rPr>
          <w:rFonts w:ascii="Times New Roman" w:hAnsi="Times New Roman" w:cs="Times New Roman"/>
          <w:i/>
          <w:sz w:val="24"/>
          <w:szCs w:val="24"/>
        </w:rPr>
        <w:t>Jahrhundert</w:t>
      </w:r>
      <w:proofErr w:type="spellEnd"/>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67"/>
      </w:r>
      <w:r w:rsidRPr="005F1C5B">
        <w:rPr>
          <w:rFonts w:ascii="Times New Roman" w:hAnsi="Times New Roman" w:cs="Times New Roman"/>
          <w:sz w:val="24"/>
          <w:szCs w:val="24"/>
        </w:rPr>
        <w:t xml:space="preserve">  Schmitt responded within a few weeks, expressed appreciation for the articles, declared </w:t>
      </w:r>
      <w:r w:rsidRPr="005F1C5B">
        <w:rPr>
          <w:rFonts w:ascii="Times New Roman" w:hAnsi="Times New Roman" w:cs="Times New Roman"/>
          <w:i/>
          <w:sz w:val="24"/>
          <w:szCs w:val="24"/>
        </w:rPr>
        <w:t xml:space="preserve">XX </w:t>
      </w:r>
      <w:proofErr w:type="spellStart"/>
      <w:r w:rsidRPr="005F1C5B">
        <w:rPr>
          <w:rFonts w:ascii="Times New Roman" w:hAnsi="Times New Roman" w:cs="Times New Roman"/>
          <w:i/>
          <w:sz w:val="24"/>
          <w:szCs w:val="24"/>
        </w:rPr>
        <w:t>Jahrhundert</w:t>
      </w:r>
      <w:proofErr w:type="spellEnd"/>
      <w:r w:rsidRPr="005F1C5B">
        <w:rPr>
          <w:rFonts w:ascii="Times New Roman" w:hAnsi="Times New Roman" w:cs="Times New Roman"/>
          <w:sz w:val="24"/>
          <w:szCs w:val="24"/>
        </w:rPr>
        <w:t xml:space="preserve"> </w:t>
      </w:r>
      <w:r>
        <w:rPr>
          <w:rFonts w:ascii="Times New Roman" w:hAnsi="Times New Roman" w:cs="Times New Roman"/>
          <w:sz w:val="24"/>
          <w:szCs w:val="24"/>
        </w:rPr>
        <w:t>to be</w:t>
      </w:r>
      <w:r w:rsidRPr="005F1C5B">
        <w:rPr>
          <w:rFonts w:ascii="Times New Roman" w:hAnsi="Times New Roman" w:cs="Times New Roman"/>
          <w:sz w:val="24"/>
          <w:szCs w:val="24"/>
        </w:rPr>
        <w:t xml:space="preserve"> “excellent,” and expressed that “as far as I can remember, [I have] never had this level of happiness finding a necessary accompaniment [to my research] as with your lectures about my essays.”  Apparently Wirsing had criticized Schmitt’s arguments about how Europe must make greater use of the sea in order to expand its hemisphere.  Schmitt acknowledged this criticism, admitting he had “been too quick to emphasize” the importanc</w:t>
      </w:r>
      <w:r>
        <w:rPr>
          <w:rFonts w:ascii="Times New Roman" w:hAnsi="Times New Roman" w:cs="Times New Roman"/>
          <w:sz w:val="24"/>
          <w:szCs w:val="24"/>
        </w:rPr>
        <w:t>e of the se</w:t>
      </w:r>
      <w:r w:rsidR="00EF1C83">
        <w:rPr>
          <w:rFonts w:ascii="Times New Roman" w:hAnsi="Times New Roman" w:cs="Times New Roman"/>
          <w:sz w:val="24"/>
          <w:szCs w:val="24"/>
        </w:rPr>
        <w:t>a</w:t>
      </w:r>
      <w:r>
        <w:rPr>
          <w:rFonts w:ascii="Times New Roman" w:hAnsi="Times New Roman" w:cs="Times New Roman"/>
          <w:sz w:val="24"/>
          <w:szCs w:val="24"/>
        </w:rPr>
        <w:t>, and that he agreed</w:t>
      </w:r>
      <w:r w:rsidRPr="005F1C5B">
        <w:rPr>
          <w:rFonts w:ascii="Times New Roman" w:hAnsi="Times New Roman" w:cs="Times New Roman"/>
          <w:sz w:val="24"/>
          <w:szCs w:val="24"/>
        </w:rPr>
        <w:t xml:space="preserve"> with Wirsing that the central division in international relation theories of the future would be between “universalism and Grossraum.”  He promised Wirsing that he would view Wirsing’s future “lectures”</w:t>
      </w:r>
      <w:r>
        <w:rPr>
          <w:rFonts w:ascii="Times New Roman" w:hAnsi="Times New Roman" w:cs="Times New Roman"/>
          <w:sz w:val="24"/>
          <w:szCs w:val="24"/>
        </w:rPr>
        <w:t xml:space="preserve"> in</w:t>
      </w:r>
      <w:r w:rsidRPr="005F1C5B">
        <w:rPr>
          <w:rFonts w:ascii="Times New Roman" w:hAnsi="Times New Roman" w:cs="Times New Roman"/>
          <w:sz w:val="24"/>
          <w:szCs w:val="24"/>
        </w:rPr>
        <w:t xml:space="preserve"> the MNN as a “continuing conversation.”</w:t>
      </w:r>
      <w:r w:rsidRPr="005F1C5B">
        <w:rPr>
          <w:rStyle w:val="FootnoteReference"/>
          <w:rFonts w:ascii="Times New Roman" w:hAnsi="Times New Roman" w:cs="Times New Roman"/>
          <w:sz w:val="24"/>
          <w:szCs w:val="24"/>
        </w:rPr>
        <w:footnoteReference w:id="168"/>
      </w:r>
      <w:r w:rsidRPr="005F1C5B">
        <w:rPr>
          <w:rFonts w:ascii="Times New Roman" w:hAnsi="Times New Roman" w:cs="Times New Roman"/>
          <w:sz w:val="24"/>
          <w:szCs w:val="24"/>
        </w:rPr>
        <w:t xml:space="preserve"> Thus, before the war had </w:t>
      </w:r>
      <w:r w:rsidRPr="005F1C5B">
        <w:rPr>
          <w:rFonts w:ascii="Times New Roman" w:hAnsi="Times New Roman" w:cs="Times New Roman"/>
          <w:sz w:val="24"/>
          <w:szCs w:val="24"/>
        </w:rPr>
        <w:lastRenderedPageBreak/>
        <w:t xml:space="preserve">begun Wirsing had injected the Grossraum theory into his journalism at the MNN and </w:t>
      </w:r>
      <w:r w:rsidRPr="005F1C5B">
        <w:rPr>
          <w:rFonts w:ascii="Times New Roman" w:hAnsi="Times New Roman" w:cs="Times New Roman"/>
          <w:i/>
          <w:sz w:val="24"/>
          <w:szCs w:val="24"/>
        </w:rPr>
        <w:t xml:space="preserve">Das XX </w:t>
      </w:r>
      <w:proofErr w:type="spellStart"/>
      <w:r w:rsidRPr="005F1C5B">
        <w:rPr>
          <w:rFonts w:ascii="Times New Roman" w:hAnsi="Times New Roman" w:cs="Times New Roman"/>
          <w:i/>
          <w:sz w:val="24"/>
          <w:szCs w:val="24"/>
        </w:rPr>
        <w:t>Jahrhundert</w:t>
      </w:r>
      <w:proofErr w:type="spellEnd"/>
      <w:r w:rsidRPr="005F1C5B">
        <w:rPr>
          <w:rFonts w:ascii="Times New Roman" w:hAnsi="Times New Roman" w:cs="Times New Roman"/>
          <w:sz w:val="24"/>
          <w:szCs w:val="24"/>
        </w:rPr>
        <w:t>.</w:t>
      </w:r>
    </w:p>
    <w:p w14:paraId="2DDF4756" w14:textId="583DB0C6"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t xml:space="preserve">This process was accelerated by German victory over France in the spring of 1940.  Wirsing subsequently filled pages of MNN with calls for a “New Order of Europe.”  Wirsing regularly published, for example, Reich Chief of Press Otto Dietrich’s pronouncements and speeches about a New Order of Europe, often </w:t>
      </w:r>
      <w:r>
        <w:rPr>
          <w:rFonts w:ascii="Times New Roman" w:hAnsi="Times New Roman" w:cs="Times New Roman"/>
          <w:sz w:val="24"/>
          <w:szCs w:val="24"/>
        </w:rPr>
        <w:t xml:space="preserve">even </w:t>
      </w:r>
      <w:r w:rsidRPr="005F1C5B">
        <w:rPr>
          <w:rFonts w:ascii="Times New Roman" w:hAnsi="Times New Roman" w:cs="Times New Roman"/>
          <w:sz w:val="24"/>
          <w:szCs w:val="24"/>
        </w:rPr>
        <w:t>on the front</w:t>
      </w:r>
      <w:r w:rsidR="00BA7DE1">
        <w:rPr>
          <w:rFonts w:ascii="Times New Roman" w:hAnsi="Times New Roman" w:cs="Times New Roman"/>
          <w:sz w:val="24"/>
          <w:szCs w:val="24"/>
        </w:rPr>
        <w:t>-</w:t>
      </w:r>
      <w:r w:rsidRPr="005F1C5B">
        <w:rPr>
          <w:rFonts w:ascii="Times New Roman" w:hAnsi="Times New Roman" w:cs="Times New Roman"/>
          <w:sz w:val="24"/>
          <w:szCs w:val="24"/>
        </w:rPr>
        <w:t>page.</w:t>
      </w:r>
      <w:r w:rsidRPr="005F1C5B">
        <w:rPr>
          <w:rStyle w:val="FootnoteReference"/>
          <w:rFonts w:ascii="Times New Roman" w:hAnsi="Times New Roman" w:cs="Times New Roman"/>
          <w:sz w:val="24"/>
          <w:szCs w:val="24"/>
        </w:rPr>
        <w:footnoteReference w:id="169"/>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He supplemented these with economic commentary on the European </w:t>
      </w:r>
      <w:r w:rsidRPr="00244223">
        <w:rPr>
          <w:rFonts w:ascii="Times New Roman" w:hAnsi="Times New Roman" w:cs="Times New Roman"/>
          <w:sz w:val="24"/>
          <w:szCs w:val="24"/>
        </w:rPr>
        <w:t>Grossraum</w:t>
      </w:r>
      <w:r w:rsidRPr="005F1C5B">
        <w:rPr>
          <w:rFonts w:ascii="Times New Roman" w:hAnsi="Times New Roman" w:cs="Times New Roman"/>
          <w:sz w:val="24"/>
          <w:szCs w:val="24"/>
        </w:rPr>
        <w:t xml:space="preserve"> economy by Ferdinand Fried,</w:t>
      </w:r>
      <w:r w:rsidRPr="005F1C5B">
        <w:rPr>
          <w:rStyle w:val="FootnoteReference"/>
          <w:rFonts w:ascii="Times New Roman" w:hAnsi="Times New Roman" w:cs="Times New Roman"/>
          <w:sz w:val="24"/>
          <w:szCs w:val="24"/>
        </w:rPr>
        <w:footnoteReference w:id="170"/>
      </w:r>
      <w:r w:rsidRPr="005F1C5B">
        <w:rPr>
          <w:rFonts w:ascii="Times New Roman" w:hAnsi="Times New Roman" w:cs="Times New Roman"/>
          <w:sz w:val="24"/>
          <w:szCs w:val="24"/>
        </w:rPr>
        <w:t xml:space="preserve"> as well theoretical explorations of the </w:t>
      </w:r>
      <w:r w:rsidRPr="00244223">
        <w:rPr>
          <w:rFonts w:ascii="Times New Roman" w:hAnsi="Times New Roman" w:cs="Times New Roman"/>
          <w:sz w:val="24"/>
          <w:szCs w:val="24"/>
        </w:rPr>
        <w:t>Grossraum</w:t>
      </w:r>
      <w:r w:rsidRPr="005F1C5B">
        <w:rPr>
          <w:rFonts w:ascii="Times New Roman" w:hAnsi="Times New Roman" w:cs="Times New Roman"/>
          <w:sz w:val="24"/>
          <w:szCs w:val="24"/>
        </w:rPr>
        <w:t>-concept by Ernst Wilhelm Eschmann.</w:t>
      </w:r>
      <w:r w:rsidRPr="005F1C5B">
        <w:rPr>
          <w:rStyle w:val="FootnoteReference"/>
          <w:rFonts w:ascii="Times New Roman" w:hAnsi="Times New Roman" w:cs="Times New Roman"/>
          <w:sz w:val="24"/>
          <w:szCs w:val="24"/>
        </w:rPr>
        <w:footnoteReference w:id="171"/>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In October, 1940, Wirsing published himself on the front</w:t>
      </w:r>
      <w:r w:rsidR="00BA7DE1">
        <w:rPr>
          <w:rFonts w:ascii="Times New Roman" w:hAnsi="Times New Roman" w:cs="Times New Roman"/>
          <w:sz w:val="24"/>
          <w:szCs w:val="24"/>
        </w:rPr>
        <w:t>-</w:t>
      </w:r>
      <w:r w:rsidRPr="005F1C5B">
        <w:rPr>
          <w:rFonts w:ascii="Times New Roman" w:hAnsi="Times New Roman" w:cs="Times New Roman"/>
          <w:sz w:val="24"/>
          <w:szCs w:val="24"/>
        </w:rPr>
        <w:t xml:space="preserve">page in an article titled </w:t>
      </w:r>
      <w:r w:rsidRPr="005F1C5B">
        <w:rPr>
          <w:rFonts w:ascii="Times New Roman" w:hAnsi="Times New Roman" w:cs="Times New Roman"/>
          <w:sz w:val="24"/>
          <w:szCs w:val="24"/>
        </w:rPr>
        <w:lastRenderedPageBreak/>
        <w:t>“Foundations of the New Europe</w:t>
      </w:r>
      <w:r w:rsidR="00D71F6F">
        <w:rPr>
          <w:rFonts w:ascii="Times New Roman" w:hAnsi="Times New Roman" w:cs="Times New Roman"/>
          <w:sz w:val="24"/>
          <w:szCs w:val="24"/>
        </w:rPr>
        <w:t>.</w:t>
      </w:r>
      <w:r w:rsidRPr="005F1C5B">
        <w:rPr>
          <w:rFonts w:ascii="Times New Roman" w:hAnsi="Times New Roman" w:cs="Times New Roman"/>
          <w:sz w:val="24"/>
          <w:szCs w:val="24"/>
        </w:rPr>
        <w:t>”  In this article Wirsing first published a series of themes which would become standard mantra in</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his war-time Europeanism: England committing “treason against Europe”; Europe becoming an “enclosed and self-contained unit”; a “new European continent emerging via the voluntary and in certain respects federal cooperation of the various constituents”; a “diverse family of European peoples”; and a “revolutionary war in which the forces of the future are fighting against the forces of the past.”</w:t>
      </w:r>
      <w:r w:rsidRPr="005F1C5B">
        <w:rPr>
          <w:rStyle w:val="FootnoteReference"/>
          <w:rFonts w:ascii="Times New Roman" w:hAnsi="Times New Roman" w:cs="Times New Roman"/>
          <w:sz w:val="24"/>
          <w:szCs w:val="24"/>
        </w:rPr>
        <w:footnoteReference w:id="172"/>
      </w:r>
      <w:r w:rsidRPr="005F1C5B">
        <w:rPr>
          <w:rFonts w:ascii="Times New Roman" w:hAnsi="Times New Roman" w:cs="Times New Roman"/>
          <w:sz w:val="24"/>
          <w:szCs w:val="24"/>
        </w:rPr>
        <w:t xml:space="preserve"> After the invasion of the USSR the dam broke entirely: “Today,” Wirsing explained on the front</w:t>
      </w:r>
      <w:r w:rsidR="00BA7DE1">
        <w:rPr>
          <w:rFonts w:ascii="Times New Roman" w:hAnsi="Times New Roman" w:cs="Times New Roman"/>
          <w:sz w:val="24"/>
          <w:szCs w:val="24"/>
        </w:rPr>
        <w:t>-</w:t>
      </w:r>
      <w:r w:rsidRPr="005F1C5B">
        <w:rPr>
          <w:rFonts w:ascii="Times New Roman" w:hAnsi="Times New Roman" w:cs="Times New Roman"/>
          <w:sz w:val="24"/>
          <w:szCs w:val="24"/>
        </w:rPr>
        <w:t xml:space="preserve">page in </w:t>
      </w:r>
      <w:r>
        <w:rPr>
          <w:rFonts w:ascii="Times New Roman" w:hAnsi="Times New Roman" w:cs="Times New Roman"/>
          <w:sz w:val="24"/>
          <w:szCs w:val="24"/>
        </w:rPr>
        <w:t>August, 1941, “we have a Europe-</w:t>
      </w:r>
      <w:r w:rsidRPr="005F1C5B">
        <w:rPr>
          <w:rFonts w:ascii="Times New Roman" w:hAnsi="Times New Roman" w:cs="Times New Roman"/>
          <w:sz w:val="24"/>
          <w:szCs w:val="24"/>
        </w:rPr>
        <w:t xml:space="preserve">rallying cry, a European program, and the beginning of a new European reality.  This is the result of two victorious years of war.”  He continued: </w:t>
      </w:r>
    </w:p>
    <w:p w14:paraId="69C0781F" w14:textId="7FC7C23C"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[This war] is going much farther than our original goals, which were limited in 1939 to the recognition of our own German right to living space [</w:t>
      </w:r>
      <w:r w:rsidRPr="005F1C5B">
        <w:rPr>
          <w:rFonts w:ascii="Times New Roman" w:hAnsi="Times New Roman" w:cs="Times New Roman"/>
          <w:i/>
          <w:sz w:val="24"/>
          <w:szCs w:val="24"/>
        </w:rPr>
        <w:t>Lebensraum</w:t>
      </w:r>
      <w:r w:rsidRPr="005F1C5B">
        <w:rPr>
          <w:rFonts w:ascii="Times New Roman" w:hAnsi="Times New Roman" w:cs="Times New Roman"/>
          <w:sz w:val="24"/>
          <w:szCs w:val="24"/>
        </w:rPr>
        <w:t xml:space="preserve">].  At the time, the conditions did not seem ripe for a greater European solution.  </w:t>
      </w:r>
      <w:r>
        <w:rPr>
          <w:rFonts w:ascii="Times New Roman" w:hAnsi="Times New Roman" w:cs="Times New Roman"/>
          <w:sz w:val="24"/>
          <w:szCs w:val="24"/>
        </w:rPr>
        <w:t>W</w:t>
      </w:r>
      <w:r w:rsidRPr="005F1C5B">
        <w:rPr>
          <w:rFonts w:ascii="Times New Roman" w:hAnsi="Times New Roman" w:cs="Times New Roman"/>
          <w:sz w:val="24"/>
          <w:szCs w:val="24"/>
        </w:rPr>
        <w:t>hat England wanted to hinder, the establishment of a continental-European unit, has been accelerated</w:t>
      </w:r>
      <w:r>
        <w:rPr>
          <w:rFonts w:ascii="Times New Roman" w:hAnsi="Times New Roman" w:cs="Times New Roman"/>
          <w:sz w:val="24"/>
          <w:szCs w:val="24"/>
        </w:rPr>
        <w:t xml:space="preserve"> forward</w:t>
      </w:r>
      <w:r w:rsidRPr="005F1C5B">
        <w:rPr>
          <w:rFonts w:ascii="Times New Roman" w:hAnsi="Times New Roman" w:cs="Times New Roman"/>
          <w:sz w:val="24"/>
          <w:szCs w:val="24"/>
        </w:rPr>
        <w:t xml:space="preserve"> by many years, possibly even decades, </w:t>
      </w:r>
      <w:r>
        <w:rPr>
          <w:rFonts w:ascii="Times New Roman" w:hAnsi="Times New Roman" w:cs="Times New Roman"/>
          <w:sz w:val="24"/>
          <w:szCs w:val="24"/>
        </w:rPr>
        <w:t>because of this war and because of</w:t>
      </w:r>
      <w:r w:rsidRPr="005F1C5B">
        <w:rPr>
          <w:rFonts w:ascii="Times New Roman" w:hAnsi="Times New Roman" w:cs="Times New Roman"/>
          <w:sz w:val="24"/>
          <w:szCs w:val="24"/>
        </w:rPr>
        <w:t xml:space="preserve"> German victories</w:t>
      </w:r>
      <w:r w:rsidR="003C1657">
        <w:rPr>
          <w:rFonts w:ascii="Times New Roman" w:hAnsi="Times New Roman" w:cs="Times New Roman"/>
          <w:sz w:val="24"/>
          <w:szCs w:val="24"/>
        </w:rPr>
        <w:t>.</w:t>
      </w:r>
    </w:p>
    <w:p w14:paraId="17CD1ADA" w14:textId="77777777" w:rsidR="004A49C7" w:rsidRPr="005F1C5B" w:rsidRDefault="004A49C7" w:rsidP="004A49C7">
      <w:pPr>
        <w:spacing w:line="240" w:lineRule="auto"/>
        <w:contextualSpacing/>
        <w:rPr>
          <w:rFonts w:ascii="Times New Roman" w:hAnsi="Times New Roman" w:cs="Times New Roman"/>
          <w:sz w:val="24"/>
          <w:szCs w:val="24"/>
        </w:rPr>
      </w:pPr>
    </w:p>
    <w:p w14:paraId="328BCBA7" w14:textId="77777777" w:rsidR="004A49C7" w:rsidRPr="005F1C5B" w:rsidRDefault="004A49C7" w:rsidP="004A49C7">
      <w:pPr>
        <w:spacing w:line="240" w:lineRule="auto"/>
        <w:contextualSpacing/>
        <w:rPr>
          <w:rFonts w:ascii="Times New Roman" w:hAnsi="Times New Roman" w:cs="Times New Roman"/>
          <w:sz w:val="24"/>
          <w:szCs w:val="24"/>
        </w:rPr>
      </w:pPr>
      <w:r w:rsidRPr="005F1C5B">
        <w:rPr>
          <w:rFonts w:ascii="Times New Roman" w:hAnsi="Times New Roman" w:cs="Times New Roman"/>
          <w:sz w:val="24"/>
          <w:szCs w:val="24"/>
        </w:rPr>
        <w:t>He continued:</w:t>
      </w:r>
    </w:p>
    <w:p w14:paraId="381090D2" w14:textId="77777777" w:rsidR="004A49C7" w:rsidRPr="005F1C5B" w:rsidRDefault="004A49C7" w:rsidP="004A49C7">
      <w:pPr>
        <w:spacing w:line="240" w:lineRule="auto"/>
        <w:contextualSpacing/>
        <w:rPr>
          <w:rFonts w:ascii="Times New Roman" w:hAnsi="Times New Roman" w:cs="Times New Roman"/>
          <w:sz w:val="24"/>
          <w:szCs w:val="24"/>
        </w:rPr>
      </w:pPr>
    </w:p>
    <w:p w14:paraId="6E90A93E" w14:textId="2D7370A8"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 xml:space="preserve">After the outbreak of this war the criteria began to change.  Responsibility expanded.  After both the Poland-campaign and France-campaign, the Führer proclaimed there was no necessity of continuing the war if the opposing side would only agree to the limited German right to craft its own living space without intervention. … But meanwhile, via German military victory, a new set of facts have been created in Europe: without it being consciously intended, the responsibility for the entire continent was forced into the hands of the Axis.  The struggle for Germany expanded into a struggle for the entire European continent, in which all people found themselves working together to secure their right to existence if they were </w:t>
      </w:r>
      <w:r w:rsidRPr="005F1C5B">
        <w:rPr>
          <w:rFonts w:ascii="Times New Roman" w:hAnsi="Times New Roman" w:cs="Times New Roman"/>
          <w:sz w:val="24"/>
          <w:szCs w:val="24"/>
        </w:rPr>
        <w:lastRenderedPageBreak/>
        <w:t>not to be destroyed.  This is the German-led European Revolution against the forces of the past, who intend to deny the entire continent its political independence and economic freedom</w:t>
      </w:r>
      <w:r w:rsidR="003C1657">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73"/>
      </w:r>
    </w:p>
    <w:p w14:paraId="3EB9B160" w14:textId="77777777" w:rsidR="004A49C7" w:rsidRPr="005F1C5B" w:rsidRDefault="004A49C7" w:rsidP="004A49C7">
      <w:pPr>
        <w:spacing w:line="240" w:lineRule="auto"/>
        <w:contextualSpacing/>
        <w:rPr>
          <w:rFonts w:ascii="Times New Roman" w:hAnsi="Times New Roman" w:cs="Times New Roman"/>
          <w:sz w:val="24"/>
          <w:szCs w:val="24"/>
        </w:rPr>
      </w:pPr>
    </w:p>
    <w:p w14:paraId="36C3D56C" w14:textId="0AFD8846" w:rsidR="009F2ADD"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t xml:space="preserve">As has been shown, unlike many Nazi propagandists, Giselher Wirsing’s turn to the </w:t>
      </w:r>
      <w:r>
        <w:rPr>
          <w:rFonts w:ascii="Times New Roman" w:hAnsi="Times New Roman" w:cs="Times New Roman"/>
          <w:sz w:val="24"/>
          <w:szCs w:val="24"/>
        </w:rPr>
        <w:t>Europe-concept</w:t>
      </w:r>
      <w:r w:rsidRPr="005F1C5B">
        <w:rPr>
          <w:rFonts w:ascii="Times New Roman" w:hAnsi="Times New Roman" w:cs="Times New Roman"/>
          <w:sz w:val="24"/>
          <w:szCs w:val="24"/>
        </w:rPr>
        <w:t xml:space="preserve"> was not caused by war on the Eastern Front with the Soviet Union.  In fact, if his intellectual thought was catalyzed by anxiety about a great-power opponent, then it was not primarily the Soviet Union, but rather the United States.  Before the Second World War began, in a letter to Carl Schmitt, Wirsing explained: “</w:t>
      </w:r>
      <w:r>
        <w:rPr>
          <w:rFonts w:ascii="Times New Roman" w:hAnsi="Times New Roman" w:cs="Times New Roman"/>
          <w:sz w:val="24"/>
          <w:szCs w:val="24"/>
        </w:rPr>
        <w:t>To summarize -</w:t>
      </w:r>
      <w:r w:rsidRPr="005F1C5B">
        <w:rPr>
          <w:rFonts w:ascii="Times New Roman" w:hAnsi="Times New Roman" w:cs="Times New Roman"/>
          <w:sz w:val="24"/>
          <w:szCs w:val="24"/>
        </w:rPr>
        <w:t xml:space="preserve"> in my view the most decisive factor [in international relations] is the potentiality of American intervention.  Everything else that happens is just a function of that potentiality.”</w:t>
      </w:r>
      <w:r w:rsidRPr="005F1C5B">
        <w:rPr>
          <w:rStyle w:val="FootnoteReference"/>
          <w:rFonts w:ascii="Times New Roman" w:hAnsi="Times New Roman" w:cs="Times New Roman"/>
          <w:sz w:val="24"/>
          <w:szCs w:val="24"/>
        </w:rPr>
        <w:footnoteReference w:id="174"/>
      </w:r>
      <w:r w:rsidRPr="005F1C5B">
        <w:rPr>
          <w:rFonts w:ascii="Times New Roman" w:hAnsi="Times New Roman" w:cs="Times New Roman"/>
          <w:sz w:val="24"/>
          <w:szCs w:val="24"/>
        </w:rPr>
        <w:t xml:space="preserve">  In the spring and summer of 1938 Wirsing travelled the </w:t>
      </w:r>
      <w:r>
        <w:rPr>
          <w:rFonts w:ascii="Times New Roman" w:hAnsi="Times New Roman" w:cs="Times New Roman"/>
          <w:sz w:val="24"/>
          <w:szCs w:val="24"/>
        </w:rPr>
        <w:t>United States</w:t>
      </w:r>
      <w:r w:rsidRPr="005F1C5B">
        <w:rPr>
          <w:rFonts w:ascii="Times New Roman" w:hAnsi="Times New Roman" w:cs="Times New Roman"/>
          <w:sz w:val="24"/>
          <w:szCs w:val="24"/>
        </w:rPr>
        <w:t xml:space="preserve"> for </w:t>
      </w:r>
      <w:r>
        <w:rPr>
          <w:rFonts w:ascii="Times New Roman" w:hAnsi="Times New Roman" w:cs="Times New Roman"/>
          <w:sz w:val="24"/>
          <w:szCs w:val="24"/>
        </w:rPr>
        <w:t>six</w:t>
      </w:r>
      <w:r w:rsidRPr="005F1C5B">
        <w:rPr>
          <w:rFonts w:ascii="Times New Roman" w:hAnsi="Times New Roman" w:cs="Times New Roman"/>
          <w:sz w:val="24"/>
          <w:szCs w:val="24"/>
        </w:rPr>
        <w:t xml:space="preserve"> months on a trip financed by </w:t>
      </w:r>
      <w:proofErr w:type="gramStart"/>
      <w:r w:rsidRPr="005F1C5B">
        <w:rPr>
          <w:rFonts w:ascii="Times New Roman" w:hAnsi="Times New Roman" w:cs="Times New Roman"/>
          <w:sz w:val="24"/>
          <w:szCs w:val="24"/>
        </w:rPr>
        <w:t>MNN, and</w:t>
      </w:r>
      <w:proofErr w:type="gramEnd"/>
      <w:r w:rsidRPr="005F1C5B">
        <w:rPr>
          <w:rFonts w:ascii="Times New Roman" w:hAnsi="Times New Roman" w:cs="Times New Roman"/>
          <w:sz w:val="24"/>
          <w:szCs w:val="24"/>
        </w:rPr>
        <w:t xml:space="preserve"> based on which he wrote a </w:t>
      </w:r>
      <w:r w:rsidR="00AA266B">
        <w:rPr>
          <w:rFonts w:ascii="Times New Roman" w:hAnsi="Times New Roman" w:cs="Times New Roman"/>
          <w:sz w:val="24"/>
          <w:szCs w:val="24"/>
        </w:rPr>
        <w:t>sixteen</w:t>
      </w:r>
      <w:r w:rsidRPr="005F1C5B">
        <w:rPr>
          <w:rFonts w:ascii="Times New Roman" w:hAnsi="Times New Roman" w:cs="Times New Roman"/>
          <w:sz w:val="24"/>
          <w:szCs w:val="24"/>
        </w:rPr>
        <w:t xml:space="preserve">-article series.  Wirsing, via his friendship with German ambassador to the </w:t>
      </w:r>
      <w:r>
        <w:rPr>
          <w:rFonts w:ascii="Times New Roman" w:hAnsi="Times New Roman" w:cs="Times New Roman"/>
          <w:sz w:val="24"/>
          <w:szCs w:val="24"/>
        </w:rPr>
        <w:t>United States</w:t>
      </w:r>
      <w:r w:rsidRPr="005F1C5B">
        <w:rPr>
          <w:rFonts w:ascii="Times New Roman" w:hAnsi="Times New Roman" w:cs="Times New Roman"/>
          <w:sz w:val="24"/>
          <w:szCs w:val="24"/>
        </w:rPr>
        <w:t xml:space="preserve">, Hans-Heinrich </w:t>
      </w:r>
      <w:proofErr w:type="spellStart"/>
      <w:r w:rsidRPr="005F1C5B">
        <w:rPr>
          <w:rFonts w:ascii="Times New Roman" w:hAnsi="Times New Roman" w:cs="Times New Roman"/>
          <w:sz w:val="24"/>
          <w:szCs w:val="24"/>
        </w:rPr>
        <w:t>Diekhoff</w:t>
      </w:r>
      <w:proofErr w:type="spellEnd"/>
      <w:r w:rsidRPr="005F1C5B">
        <w:rPr>
          <w:rFonts w:ascii="Times New Roman" w:hAnsi="Times New Roman" w:cs="Times New Roman"/>
          <w:sz w:val="24"/>
          <w:szCs w:val="24"/>
        </w:rPr>
        <w:t xml:space="preserve">, was able to visit many high-ranking American personalities including senators, members of the state department, and even Franklin D. Roosevelt.  According to postwar American intelligence reports, it was during this trip that Wirsing became convinced of the </w:t>
      </w:r>
      <w:r>
        <w:rPr>
          <w:rFonts w:ascii="Times New Roman" w:hAnsi="Times New Roman" w:cs="Times New Roman"/>
          <w:sz w:val="24"/>
          <w:szCs w:val="24"/>
        </w:rPr>
        <w:t>supposed</w:t>
      </w:r>
      <w:r w:rsidRPr="005F1C5B">
        <w:rPr>
          <w:rFonts w:ascii="Times New Roman" w:hAnsi="Times New Roman" w:cs="Times New Roman"/>
          <w:sz w:val="24"/>
          <w:szCs w:val="24"/>
        </w:rPr>
        <w:t xml:space="preserve"> out-sized control of East Coast Jewry over Roosevelt and the subsequent threat which the United States posed for </w:t>
      </w:r>
      <w:r w:rsidRPr="005F1C5B">
        <w:rPr>
          <w:rFonts w:ascii="Times New Roman" w:hAnsi="Times New Roman" w:cs="Times New Roman"/>
          <w:sz w:val="24"/>
          <w:szCs w:val="24"/>
        </w:rPr>
        <w:lastRenderedPageBreak/>
        <w:t xml:space="preserve">Germany and Europe.  At the various stops in his trip, Wirsing “expounded </w:t>
      </w:r>
      <w:r>
        <w:rPr>
          <w:rFonts w:ascii="Times New Roman" w:hAnsi="Times New Roman" w:cs="Times New Roman"/>
          <w:sz w:val="24"/>
          <w:szCs w:val="24"/>
        </w:rPr>
        <w:t xml:space="preserve">on </w:t>
      </w:r>
      <w:r w:rsidRPr="005F1C5B">
        <w:rPr>
          <w:rFonts w:ascii="Times New Roman" w:hAnsi="Times New Roman" w:cs="Times New Roman"/>
          <w:sz w:val="24"/>
          <w:szCs w:val="24"/>
        </w:rPr>
        <w:t xml:space="preserve">the beneficial and rational influence of Nazi Germany on Europe.”  Ironically, although back in Germany Wirsing was still </w:t>
      </w:r>
      <w:r>
        <w:rPr>
          <w:rFonts w:ascii="Times New Roman" w:hAnsi="Times New Roman" w:cs="Times New Roman"/>
          <w:sz w:val="24"/>
          <w:szCs w:val="24"/>
        </w:rPr>
        <w:t>suppressing his Europe-concept</w:t>
      </w:r>
      <w:r w:rsidRPr="005F1C5B">
        <w:rPr>
          <w:rFonts w:ascii="Times New Roman" w:hAnsi="Times New Roman" w:cs="Times New Roman"/>
          <w:sz w:val="24"/>
          <w:szCs w:val="24"/>
        </w:rPr>
        <w:t xml:space="preserve">, it appears that he allowed himself to expand upon them while in the United States.  For example, while in Chicago he was invited by Northwestern University to give a lecture titled “Pan-European Federation,” after which he was ostensibly criticized by the President of the </w:t>
      </w:r>
      <w:r w:rsidR="00D75D8D">
        <w:rPr>
          <w:rFonts w:ascii="Times New Roman" w:hAnsi="Times New Roman" w:cs="Times New Roman"/>
          <w:sz w:val="24"/>
          <w:szCs w:val="24"/>
        </w:rPr>
        <w:t>u</w:t>
      </w:r>
      <w:r w:rsidRPr="005F1C5B">
        <w:rPr>
          <w:rFonts w:ascii="Times New Roman" w:hAnsi="Times New Roman" w:cs="Times New Roman"/>
          <w:sz w:val="24"/>
          <w:szCs w:val="24"/>
        </w:rPr>
        <w:t>niversity.</w:t>
      </w:r>
      <w:r w:rsidR="007349D1" w:rsidRPr="005F1C5B">
        <w:rPr>
          <w:rStyle w:val="FootnoteReference"/>
          <w:rFonts w:ascii="Times New Roman" w:hAnsi="Times New Roman" w:cs="Times New Roman"/>
          <w:sz w:val="24"/>
          <w:szCs w:val="24"/>
        </w:rPr>
        <w:footnoteReference w:id="175"/>
      </w:r>
      <w:r w:rsidRPr="005F1C5B">
        <w:rPr>
          <w:rFonts w:ascii="Times New Roman" w:hAnsi="Times New Roman" w:cs="Times New Roman"/>
          <w:sz w:val="24"/>
          <w:szCs w:val="24"/>
        </w:rPr>
        <w:t xml:space="preserve">  </w:t>
      </w:r>
    </w:p>
    <w:p w14:paraId="74D68178" w14:textId="3EED3B01" w:rsidR="004A49C7" w:rsidRPr="005F1C5B" w:rsidRDefault="004A49C7" w:rsidP="009F2ADD">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Based on his experiences during this trip to the United States, Wirsing wrote his most popular book published during the war, </w:t>
      </w:r>
      <w:r w:rsidRPr="005F1C5B">
        <w:rPr>
          <w:rFonts w:ascii="Times New Roman" w:hAnsi="Times New Roman" w:cs="Times New Roman"/>
          <w:i/>
          <w:sz w:val="24"/>
          <w:szCs w:val="24"/>
        </w:rPr>
        <w:t xml:space="preserve">Der </w:t>
      </w:r>
      <w:proofErr w:type="spellStart"/>
      <w:r w:rsidRPr="005F1C5B">
        <w:rPr>
          <w:rFonts w:ascii="Times New Roman" w:hAnsi="Times New Roman" w:cs="Times New Roman"/>
          <w:i/>
          <w:sz w:val="24"/>
          <w:szCs w:val="24"/>
        </w:rPr>
        <w:t>Masslose</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Kontinent</w:t>
      </w:r>
      <w:proofErr w:type="spellEnd"/>
      <w:r w:rsidRPr="005F1C5B">
        <w:rPr>
          <w:rFonts w:ascii="Times New Roman" w:hAnsi="Times New Roman" w:cs="Times New Roman"/>
          <w:sz w:val="24"/>
          <w:szCs w:val="24"/>
        </w:rPr>
        <w:t xml:space="preserve"> </w:t>
      </w:r>
      <w:r>
        <w:rPr>
          <w:rFonts w:ascii="Times New Roman" w:hAnsi="Times New Roman" w:cs="Times New Roman"/>
          <w:sz w:val="24"/>
          <w:szCs w:val="24"/>
        </w:rPr>
        <w:t>(“</w:t>
      </w:r>
      <w:r w:rsidRPr="005F1C5B">
        <w:rPr>
          <w:rFonts w:ascii="Times New Roman" w:hAnsi="Times New Roman" w:cs="Times New Roman"/>
          <w:sz w:val="24"/>
          <w:szCs w:val="24"/>
        </w:rPr>
        <w:t>The Excessive Continent</w:t>
      </w:r>
      <w:r>
        <w:rPr>
          <w:rFonts w:ascii="Times New Roman" w:hAnsi="Times New Roman" w:cs="Times New Roman"/>
          <w:sz w:val="24"/>
          <w:szCs w:val="24"/>
        </w:rPr>
        <w:t>”)</w:t>
      </w:r>
      <w:r w:rsidRPr="005F1C5B">
        <w:rPr>
          <w:rFonts w:ascii="Times New Roman" w:hAnsi="Times New Roman" w:cs="Times New Roman"/>
          <w:sz w:val="24"/>
          <w:szCs w:val="24"/>
        </w:rPr>
        <w:t xml:space="preserve">, which was published at the end of 1941, sold over 140,000 copies, and was, according to postwar American intelligence services, among the most influential anti-American tracts in war-time German literature.  His main argument in </w:t>
      </w:r>
      <w:r w:rsidRPr="005F1C5B">
        <w:rPr>
          <w:rFonts w:ascii="Times New Roman" w:hAnsi="Times New Roman" w:cs="Times New Roman"/>
          <w:i/>
          <w:sz w:val="24"/>
          <w:szCs w:val="24"/>
        </w:rPr>
        <w:t xml:space="preserve">Der </w:t>
      </w:r>
      <w:proofErr w:type="spellStart"/>
      <w:r w:rsidRPr="005F1C5B">
        <w:rPr>
          <w:rFonts w:ascii="Times New Roman" w:hAnsi="Times New Roman" w:cs="Times New Roman"/>
          <w:i/>
          <w:sz w:val="24"/>
          <w:szCs w:val="24"/>
        </w:rPr>
        <w:t>Masslose</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Kontinent</w:t>
      </w:r>
      <w:proofErr w:type="spellEnd"/>
      <w:r w:rsidRPr="005F1C5B">
        <w:rPr>
          <w:rFonts w:ascii="Times New Roman" w:hAnsi="Times New Roman" w:cs="Times New Roman"/>
          <w:sz w:val="24"/>
          <w:szCs w:val="24"/>
        </w:rPr>
        <w:t>, published at the height of the war on the Eastern Front and right after the United States joined the conflict, was that the United States was actually chiefly to blame for the current war.</w:t>
      </w:r>
      <w:r w:rsidRPr="005F1C5B">
        <w:rPr>
          <w:rStyle w:val="FootnoteReference"/>
          <w:rFonts w:ascii="Times New Roman" w:hAnsi="Times New Roman" w:cs="Times New Roman"/>
          <w:sz w:val="24"/>
          <w:szCs w:val="24"/>
        </w:rPr>
        <w:footnoteReference w:id="176"/>
      </w:r>
      <w:r w:rsidRPr="005F1C5B">
        <w:rPr>
          <w:rFonts w:ascii="Times New Roman" w:hAnsi="Times New Roman" w:cs="Times New Roman"/>
          <w:sz w:val="24"/>
          <w:szCs w:val="24"/>
        </w:rPr>
        <w:t xml:space="preserve">  The United States, he posited, had outpaced its British competitor in recent decades and developed a new, Jewish-based, materialistic</w:t>
      </w:r>
      <w:r>
        <w:rPr>
          <w:rFonts w:ascii="Times New Roman" w:hAnsi="Times New Roman" w:cs="Times New Roman"/>
          <w:sz w:val="24"/>
          <w:szCs w:val="24"/>
        </w:rPr>
        <w:t xml:space="preserve"> civilization:</w:t>
      </w:r>
      <w:r w:rsidRPr="005F1C5B">
        <w:rPr>
          <w:rFonts w:ascii="Times New Roman" w:hAnsi="Times New Roman" w:cs="Times New Roman"/>
          <w:sz w:val="24"/>
          <w:szCs w:val="24"/>
        </w:rPr>
        <w:t xml:space="preserve"> “Americanism.”  Unlike any other civilization, even Sovietism, Americanism threatened Europe because it was the only “continent-transcending power</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überkontinentale</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lastRenderedPageBreak/>
        <w:t>Macht</w:t>
      </w:r>
      <w:proofErr w:type="spellEnd"/>
      <w:r>
        <w:rPr>
          <w:rFonts w:ascii="Times New Roman" w:hAnsi="Times New Roman" w:cs="Times New Roman"/>
          <w:sz w:val="24"/>
          <w:szCs w:val="24"/>
        </w:rPr>
        <w:t>)</w:t>
      </w:r>
      <w:r w:rsidRPr="005F1C5B">
        <w:rPr>
          <w:rFonts w:ascii="Times New Roman" w:hAnsi="Times New Roman" w:cs="Times New Roman"/>
          <w:sz w:val="24"/>
          <w:szCs w:val="24"/>
        </w:rPr>
        <w:t xml:space="preserve">, by which he meant a civilization expanding beyond its historically and geographically assigned continental sphere.  In fact, Wirsing put forward an argument which he would return to in his later propaganda; namely, that the Americans were fighting two wars: one explicit war against Europe and Japan-led East Asia, and one implicit war, or “underground war,” against the British, whom </w:t>
      </w:r>
      <w:r>
        <w:rPr>
          <w:rFonts w:ascii="Times New Roman" w:hAnsi="Times New Roman" w:cs="Times New Roman"/>
          <w:sz w:val="24"/>
          <w:szCs w:val="24"/>
        </w:rPr>
        <w:t>the Americans</w:t>
      </w:r>
      <w:r w:rsidRPr="005F1C5B">
        <w:rPr>
          <w:rFonts w:ascii="Times New Roman" w:hAnsi="Times New Roman" w:cs="Times New Roman"/>
          <w:sz w:val="24"/>
          <w:szCs w:val="24"/>
        </w:rPr>
        <w:t xml:space="preserve"> intended to consume.</w:t>
      </w:r>
      <w:r w:rsidRPr="005F1C5B">
        <w:rPr>
          <w:rStyle w:val="FootnoteReference"/>
          <w:rFonts w:ascii="Times New Roman" w:hAnsi="Times New Roman" w:cs="Times New Roman"/>
          <w:sz w:val="24"/>
          <w:szCs w:val="24"/>
        </w:rPr>
        <w:footnoteReference w:id="177"/>
      </w:r>
      <w:r w:rsidRPr="005F1C5B">
        <w:rPr>
          <w:rFonts w:ascii="Times New Roman" w:hAnsi="Times New Roman" w:cs="Times New Roman"/>
          <w:sz w:val="24"/>
          <w:szCs w:val="24"/>
        </w:rPr>
        <w:t xml:space="preserve">  This new Americanism proudly proclaimed a doctrine of  ”universalism,” or “world-integration” based on its liberal ideals, but this was nothing more than a new, more powerful version of British imperialism:  “Behind the vail of a resurgent ‘internationalism’ from the Wilson-Era emerges a new world-conquering American imperialism.  The attempt to erect a gruesome monopoly of the world’s resources.  This would lead to the enslavement of more than half of mankind.”</w:t>
      </w:r>
      <w:r w:rsidRPr="005F1C5B">
        <w:rPr>
          <w:rStyle w:val="FootnoteReference"/>
          <w:rFonts w:ascii="Times New Roman" w:hAnsi="Times New Roman" w:cs="Times New Roman"/>
          <w:sz w:val="24"/>
          <w:szCs w:val="24"/>
        </w:rPr>
        <w:footnoteReference w:id="178"/>
      </w:r>
      <w:r w:rsidRPr="005F1C5B">
        <w:rPr>
          <w:rFonts w:ascii="Times New Roman" w:hAnsi="Times New Roman" w:cs="Times New Roman"/>
          <w:sz w:val="24"/>
          <w:szCs w:val="24"/>
        </w:rPr>
        <w:t xml:space="preserve">  The only way to resist the “dream for world domination” at the core of Americanism, Wirsing argued, is for Europeans to recognize the need to defend, “not only what is in our own country, </w:t>
      </w:r>
      <w:r w:rsidRPr="005F1C5B">
        <w:rPr>
          <w:rFonts w:ascii="Times New Roman" w:hAnsi="Times New Roman" w:cs="Times New Roman"/>
          <w:sz w:val="24"/>
          <w:szCs w:val="24"/>
        </w:rPr>
        <w:lastRenderedPageBreak/>
        <w:t>but rather everything that is precious and valuable in our entire continent.”</w:t>
      </w:r>
      <w:r w:rsidRPr="005F1C5B">
        <w:rPr>
          <w:rStyle w:val="FootnoteReference"/>
          <w:rFonts w:ascii="Times New Roman" w:hAnsi="Times New Roman" w:cs="Times New Roman"/>
          <w:sz w:val="24"/>
          <w:szCs w:val="24"/>
        </w:rPr>
        <w:footnoteReference w:id="179"/>
      </w:r>
      <w:r w:rsidRPr="005F1C5B">
        <w:rPr>
          <w:rFonts w:ascii="Times New Roman" w:hAnsi="Times New Roman" w:cs="Times New Roman"/>
          <w:sz w:val="24"/>
          <w:szCs w:val="24"/>
        </w:rPr>
        <w:t xml:space="preserve">  In his concluding chapter titled “Destiny’s War of Continents,” Wirsing elaborated on what he meant.  Europeans, he explained, must oppose the philosophy of </w:t>
      </w:r>
      <w:r>
        <w:rPr>
          <w:rFonts w:ascii="Times New Roman" w:hAnsi="Times New Roman" w:cs="Times New Roman"/>
          <w:sz w:val="24"/>
          <w:szCs w:val="24"/>
        </w:rPr>
        <w:t>“</w:t>
      </w:r>
      <w:r w:rsidRPr="005F1C5B">
        <w:rPr>
          <w:rFonts w:ascii="Times New Roman" w:hAnsi="Times New Roman" w:cs="Times New Roman"/>
          <w:sz w:val="24"/>
          <w:szCs w:val="24"/>
        </w:rPr>
        <w:t>universalism</w:t>
      </w:r>
      <w:r>
        <w:rPr>
          <w:rFonts w:ascii="Times New Roman" w:hAnsi="Times New Roman" w:cs="Times New Roman"/>
          <w:sz w:val="24"/>
          <w:szCs w:val="24"/>
        </w:rPr>
        <w:t>”</w:t>
      </w:r>
      <w:r w:rsidRPr="005F1C5B">
        <w:rPr>
          <w:rFonts w:ascii="Times New Roman" w:hAnsi="Times New Roman" w:cs="Times New Roman"/>
          <w:sz w:val="24"/>
          <w:szCs w:val="24"/>
        </w:rPr>
        <w:t xml:space="preserve"> and “world-integration” not with outdated models of “small space [</w:t>
      </w:r>
      <w:proofErr w:type="spellStart"/>
      <w:r w:rsidRPr="005F1C5B">
        <w:rPr>
          <w:rFonts w:ascii="Times New Roman" w:hAnsi="Times New Roman" w:cs="Times New Roman"/>
          <w:i/>
          <w:sz w:val="24"/>
          <w:szCs w:val="24"/>
        </w:rPr>
        <w:t>kleinäumig</w:t>
      </w:r>
      <w:proofErr w:type="spellEnd"/>
      <w:r w:rsidRPr="005F1C5B">
        <w:rPr>
          <w:rFonts w:ascii="Times New Roman" w:hAnsi="Times New Roman" w:cs="Times New Roman"/>
          <w:sz w:val="24"/>
          <w:szCs w:val="24"/>
        </w:rPr>
        <w:t>] nationalism” but with</w:t>
      </w:r>
      <w:r>
        <w:rPr>
          <w:rFonts w:ascii="Times New Roman" w:hAnsi="Times New Roman" w:cs="Times New Roman"/>
          <w:sz w:val="24"/>
          <w:szCs w:val="24"/>
        </w:rPr>
        <w:t xml:space="preserve"> a new world-ordering principle which he called</w:t>
      </w:r>
      <w:r w:rsidRPr="005F1C5B">
        <w:rPr>
          <w:rFonts w:ascii="Times New Roman" w:hAnsi="Times New Roman" w:cs="Times New Roman"/>
          <w:sz w:val="24"/>
          <w:szCs w:val="24"/>
        </w:rPr>
        <w:t xml:space="preserve"> </w:t>
      </w:r>
      <w:proofErr w:type="spellStart"/>
      <w:r w:rsidRPr="005F1C5B">
        <w:rPr>
          <w:rFonts w:ascii="Times New Roman" w:hAnsi="Times New Roman" w:cs="Times New Roman"/>
          <w:i/>
          <w:sz w:val="24"/>
          <w:szCs w:val="24"/>
        </w:rPr>
        <w:t>Völkergemeinschaften</w:t>
      </w:r>
      <w:proofErr w:type="spellEnd"/>
      <w:r>
        <w:rPr>
          <w:rFonts w:ascii="Times New Roman" w:hAnsi="Times New Roman" w:cs="Times New Roman"/>
          <w:sz w:val="24"/>
          <w:szCs w:val="24"/>
        </w:rPr>
        <w:t xml:space="preserve"> (“communities of peoples”).</w:t>
      </w:r>
      <w:r w:rsidRPr="005F1C5B">
        <w:rPr>
          <w:rFonts w:ascii="Times New Roman" w:hAnsi="Times New Roman" w:cs="Times New Roman"/>
          <w:sz w:val="24"/>
          <w:szCs w:val="24"/>
        </w:rPr>
        <w:t xml:space="preserve">  In doing so, he introduced for the first time a theme he would advocate throughout his war-time Europe-propaganda; namely, an </w:t>
      </w:r>
      <w:proofErr w:type="spellStart"/>
      <w:r w:rsidRPr="005F1C5B">
        <w:rPr>
          <w:rFonts w:ascii="Times New Roman" w:hAnsi="Times New Roman" w:cs="Times New Roman"/>
          <w:sz w:val="24"/>
          <w:szCs w:val="24"/>
        </w:rPr>
        <w:t>identitarian</w:t>
      </w:r>
      <w:proofErr w:type="spellEnd"/>
      <w:r w:rsidRPr="005F1C5B">
        <w:rPr>
          <w:rFonts w:ascii="Times New Roman" w:hAnsi="Times New Roman" w:cs="Times New Roman"/>
          <w:sz w:val="24"/>
          <w:szCs w:val="24"/>
        </w:rPr>
        <w:t xml:space="preserve"> transition from </w:t>
      </w:r>
      <w:r>
        <w:rPr>
          <w:rFonts w:ascii="Times New Roman" w:hAnsi="Times New Roman" w:cs="Times New Roman"/>
          <w:sz w:val="24"/>
          <w:szCs w:val="24"/>
        </w:rPr>
        <w:t xml:space="preserve">the </w:t>
      </w:r>
      <w:r w:rsidRPr="005F1C5B">
        <w:rPr>
          <w:rFonts w:ascii="Times New Roman" w:hAnsi="Times New Roman" w:cs="Times New Roman"/>
          <w:i/>
          <w:sz w:val="24"/>
          <w:szCs w:val="24"/>
        </w:rPr>
        <w:t>Volksgemeinschaft</w:t>
      </w:r>
      <w:r>
        <w:rPr>
          <w:rFonts w:ascii="Times New Roman" w:hAnsi="Times New Roman" w:cs="Times New Roman"/>
          <w:sz w:val="24"/>
          <w:szCs w:val="24"/>
        </w:rPr>
        <w:t xml:space="preserve"> (“German national community</w:t>
      </w:r>
      <w:r w:rsidRPr="005F1C5B">
        <w:rPr>
          <w:rFonts w:ascii="Times New Roman" w:hAnsi="Times New Roman" w:cs="Times New Roman"/>
          <w:sz w:val="24"/>
          <w:szCs w:val="24"/>
        </w:rPr>
        <w:t>”</w:t>
      </w:r>
      <w:r>
        <w:rPr>
          <w:rFonts w:ascii="Times New Roman" w:hAnsi="Times New Roman" w:cs="Times New Roman"/>
          <w:sz w:val="24"/>
          <w:szCs w:val="24"/>
        </w:rPr>
        <w:t>)</w:t>
      </w:r>
      <w:r w:rsidRPr="005F1C5B">
        <w:rPr>
          <w:rFonts w:ascii="Times New Roman" w:hAnsi="Times New Roman" w:cs="Times New Roman"/>
          <w:sz w:val="24"/>
          <w:szCs w:val="24"/>
        </w:rPr>
        <w:t xml:space="preserve"> to th</w:t>
      </w:r>
      <w:r>
        <w:rPr>
          <w:rFonts w:ascii="Times New Roman" w:hAnsi="Times New Roman" w:cs="Times New Roman"/>
          <w:sz w:val="24"/>
          <w:szCs w:val="24"/>
        </w:rPr>
        <w:t xml:space="preserve">e </w:t>
      </w:r>
      <w:proofErr w:type="spellStart"/>
      <w:r w:rsidRPr="005F1C5B">
        <w:rPr>
          <w:rFonts w:ascii="Times New Roman" w:hAnsi="Times New Roman" w:cs="Times New Roman"/>
          <w:i/>
          <w:sz w:val="24"/>
          <w:szCs w:val="24"/>
        </w:rPr>
        <w:t>Völkergemeinschaft</w:t>
      </w:r>
      <w:proofErr w:type="spellEnd"/>
      <w:r>
        <w:rPr>
          <w:rFonts w:ascii="Times New Roman" w:hAnsi="Times New Roman" w:cs="Times New Roman"/>
          <w:sz w:val="24"/>
          <w:szCs w:val="24"/>
        </w:rPr>
        <w:t xml:space="preserve"> (“European national community</w:t>
      </w:r>
      <w:r w:rsidRPr="005F1C5B">
        <w:rPr>
          <w:rFonts w:ascii="Times New Roman" w:hAnsi="Times New Roman" w:cs="Times New Roman"/>
          <w:sz w:val="24"/>
          <w:szCs w:val="24"/>
        </w:rPr>
        <w:t>”</w:t>
      </w:r>
      <w:r>
        <w:rPr>
          <w:rFonts w:ascii="Times New Roman" w:hAnsi="Times New Roman" w:cs="Times New Roman"/>
          <w:sz w:val="24"/>
          <w:szCs w:val="24"/>
        </w:rPr>
        <w:t>).</w:t>
      </w:r>
      <w:r w:rsidRPr="005F1C5B">
        <w:rPr>
          <w:rFonts w:ascii="Times New Roman" w:hAnsi="Times New Roman" w:cs="Times New Roman"/>
          <w:sz w:val="24"/>
          <w:szCs w:val="24"/>
        </w:rPr>
        <w:t xml:space="preserve">  As </w:t>
      </w:r>
      <w:r>
        <w:rPr>
          <w:rFonts w:ascii="Times New Roman" w:hAnsi="Times New Roman" w:cs="Times New Roman"/>
          <w:sz w:val="24"/>
          <w:szCs w:val="24"/>
        </w:rPr>
        <w:t>Wirsing</w:t>
      </w:r>
      <w:r w:rsidRPr="005F1C5B">
        <w:rPr>
          <w:rFonts w:ascii="Times New Roman" w:hAnsi="Times New Roman" w:cs="Times New Roman"/>
          <w:sz w:val="24"/>
          <w:szCs w:val="24"/>
        </w:rPr>
        <w:t xml:space="preserve"> explained: “The goal, therefore, is </w:t>
      </w:r>
      <w:r>
        <w:rPr>
          <w:rFonts w:ascii="Times New Roman" w:hAnsi="Times New Roman" w:cs="Times New Roman"/>
          <w:sz w:val="24"/>
          <w:szCs w:val="24"/>
        </w:rPr>
        <w:t>a</w:t>
      </w:r>
      <w:r w:rsidRPr="005F1C5B">
        <w:rPr>
          <w:rFonts w:ascii="Times New Roman" w:hAnsi="Times New Roman" w:cs="Times New Roman"/>
          <w:sz w:val="24"/>
          <w:szCs w:val="24"/>
        </w:rPr>
        <w:t xml:space="preserve"> </w:t>
      </w:r>
      <w:proofErr w:type="spellStart"/>
      <w:r w:rsidRPr="005F1C5B">
        <w:rPr>
          <w:rFonts w:ascii="Times New Roman" w:hAnsi="Times New Roman" w:cs="Times New Roman"/>
          <w:i/>
          <w:sz w:val="24"/>
          <w:szCs w:val="24"/>
        </w:rPr>
        <w:t>Völkergemeinschaft</w:t>
      </w:r>
      <w:proofErr w:type="spellEnd"/>
      <w:r w:rsidRPr="005F1C5B">
        <w:rPr>
          <w:rFonts w:ascii="Times New Roman" w:hAnsi="Times New Roman" w:cs="Times New Roman"/>
          <w:sz w:val="24"/>
          <w:szCs w:val="24"/>
        </w:rPr>
        <w:t xml:space="preserve"> on our continent, much like earlier the goal in the German lands was </w:t>
      </w:r>
      <w:r>
        <w:rPr>
          <w:rFonts w:ascii="Times New Roman" w:hAnsi="Times New Roman" w:cs="Times New Roman"/>
          <w:sz w:val="24"/>
          <w:szCs w:val="24"/>
        </w:rPr>
        <w:t>a</w:t>
      </w:r>
      <w:r w:rsidRPr="005F1C5B">
        <w:rPr>
          <w:rFonts w:ascii="Times New Roman" w:hAnsi="Times New Roman" w:cs="Times New Roman"/>
          <w:sz w:val="24"/>
          <w:szCs w:val="24"/>
        </w:rPr>
        <w:t xml:space="preserve"> </w:t>
      </w:r>
      <w:r w:rsidRPr="005F1C5B">
        <w:rPr>
          <w:rFonts w:ascii="Times New Roman" w:hAnsi="Times New Roman" w:cs="Times New Roman"/>
          <w:i/>
          <w:sz w:val="24"/>
          <w:szCs w:val="24"/>
        </w:rPr>
        <w:t>Volksgemeinschaft</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80"/>
      </w:r>
    </w:p>
    <w:p w14:paraId="6431D160" w14:textId="7081AA1E"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t>In early, 1942, having turned down Ribbentrop’s offer to lead the Information Department of the Foreign Office, Wirsing also put down his work as editor of MNN and joined the army as a war correspondent in a propaganda-company on the Eastern Front.</w:t>
      </w:r>
      <w:r w:rsidRPr="005F1C5B">
        <w:rPr>
          <w:rStyle w:val="FootnoteReference"/>
          <w:rFonts w:ascii="Times New Roman" w:hAnsi="Times New Roman" w:cs="Times New Roman"/>
          <w:sz w:val="24"/>
          <w:szCs w:val="24"/>
        </w:rPr>
        <w:footnoteReference w:id="181"/>
      </w:r>
      <w:r w:rsidRPr="005F1C5B">
        <w:rPr>
          <w:rFonts w:ascii="Times New Roman" w:hAnsi="Times New Roman" w:cs="Times New Roman"/>
          <w:sz w:val="24"/>
          <w:szCs w:val="24"/>
        </w:rPr>
        <w:t xml:space="preserve">  As will be discussed in a later chapter of this dissertation, it was during this time on the Eastern Front that Wirsing wrote the Foreign Office a long report criticizing German war-time politics towards Eastern </w:t>
      </w:r>
      <w:r w:rsidRPr="005F1C5B">
        <w:rPr>
          <w:rFonts w:ascii="Times New Roman" w:hAnsi="Times New Roman" w:cs="Times New Roman"/>
          <w:sz w:val="24"/>
          <w:szCs w:val="24"/>
        </w:rPr>
        <w:lastRenderedPageBreak/>
        <w:t xml:space="preserve">European peoples.  In </w:t>
      </w:r>
      <w:proofErr w:type="gramStart"/>
      <w:r w:rsidRPr="005F1C5B">
        <w:rPr>
          <w:rFonts w:ascii="Times New Roman" w:hAnsi="Times New Roman" w:cs="Times New Roman"/>
          <w:sz w:val="24"/>
          <w:szCs w:val="24"/>
        </w:rPr>
        <w:t>December,</w:t>
      </w:r>
      <w:proofErr w:type="gramEnd"/>
      <w:r w:rsidRPr="005F1C5B">
        <w:rPr>
          <w:rFonts w:ascii="Times New Roman" w:hAnsi="Times New Roman" w:cs="Times New Roman"/>
          <w:sz w:val="24"/>
          <w:szCs w:val="24"/>
        </w:rPr>
        <w:t xml:space="preserve"> 1942 he returned from the front and began his most influential Nazi position: lead editorialist and </w:t>
      </w:r>
      <w:r>
        <w:rPr>
          <w:rFonts w:ascii="Times New Roman" w:hAnsi="Times New Roman" w:cs="Times New Roman"/>
          <w:sz w:val="24"/>
          <w:szCs w:val="24"/>
        </w:rPr>
        <w:t>later</w:t>
      </w:r>
      <w:r w:rsidRPr="005F1C5B">
        <w:rPr>
          <w:rFonts w:ascii="Times New Roman" w:hAnsi="Times New Roman" w:cs="Times New Roman"/>
          <w:sz w:val="24"/>
          <w:szCs w:val="24"/>
        </w:rPr>
        <w:t xml:space="preserve"> editor of the largest foreign-language propaganda magazine in the Nazi propaganda regime called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w:t>
      </w:r>
      <w:r w:rsidRPr="005F1C5B">
        <w:rPr>
          <w:rStyle w:val="FootnoteReference"/>
          <w:rFonts w:ascii="Times New Roman" w:hAnsi="Times New Roman" w:cs="Times New Roman"/>
          <w:i/>
          <w:sz w:val="24"/>
          <w:szCs w:val="24"/>
        </w:rPr>
        <w:footnoteReference w:id="182"/>
      </w:r>
      <w:r w:rsidRPr="005F1C5B">
        <w:rPr>
          <w:rFonts w:ascii="Times New Roman" w:hAnsi="Times New Roman" w:cs="Times New Roman"/>
          <w:sz w:val="24"/>
          <w:szCs w:val="24"/>
        </w:rPr>
        <w:t xml:space="preserve"> </w:t>
      </w:r>
    </w:p>
    <w:p w14:paraId="663A4895" w14:textId="6D6E6D05" w:rsidR="004A49C7" w:rsidRPr="009174EE" w:rsidRDefault="004A49C7" w:rsidP="009174EE">
      <w:pPr>
        <w:spacing w:line="240" w:lineRule="auto"/>
        <w:contextualSpacing/>
        <w:rPr>
          <w:rFonts w:ascii="Times New Roman" w:hAnsi="Times New Roman" w:cs="Times New Roman"/>
          <w:bCs/>
          <w:sz w:val="24"/>
          <w:szCs w:val="24"/>
          <w:u w:val="single"/>
        </w:rPr>
      </w:pPr>
      <w:r w:rsidRPr="009174EE">
        <w:rPr>
          <w:rFonts w:ascii="Times New Roman" w:hAnsi="Times New Roman" w:cs="Times New Roman"/>
          <w:bCs/>
          <w:sz w:val="24"/>
          <w:szCs w:val="24"/>
          <w:u w:val="single"/>
        </w:rPr>
        <w:t xml:space="preserve">Giselher Wirsing and </w:t>
      </w:r>
      <w:r w:rsidR="00B21E37" w:rsidRPr="009174EE">
        <w:rPr>
          <w:rFonts w:ascii="Times New Roman" w:hAnsi="Times New Roman" w:cs="Times New Roman"/>
          <w:bCs/>
          <w:i/>
          <w:iCs/>
          <w:sz w:val="24"/>
          <w:szCs w:val="24"/>
          <w:u w:val="single"/>
        </w:rPr>
        <w:t>Signal</w:t>
      </w:r>
      <w:r w:rsidRPr="009174EE">
        <w:rPr>
          <w:rFonts w:ascii="Times New Roman" w:hAnsi="Times New Roman" w:cs="Times New Roman"/>
          <w:bCs/>
          <w:sz w:val="24"/>
          <w:szCs w:val="24"/>
          <w:u w:val="single"/>
        </w:rPr>
        <w:t>, 1943-1944</w:t>
      </w:r>
    </w:p>
    <w:p w14:paraId="64FF6DDE" w14:textId="77777777" w:rsidR="004A49C7" w:rsidRPr="00080253" w:rsidRDefault="004A49C7" w:rsidP="004A49C7">
      <w:pPr>
        <w:spacing w:line="240" w:lineRule="auto"/>
        <w:contextualSpacing/>
        <w:jc w:val="center"/>
        <w:rPr>
          <w:rFonts w:ascii="Times New Roman" w:hAnsi="Times New Roman" w:cs="Times New Roman"/>
          <w:b/>
          <w:sz w:val="24"/>
          <w:szCs w:val="24"/>
        </w:rPr>
      </w:pPr>
    </w:p>
    <w:p w14:paraId="3626D383" w14:textId="636D0B6E" w:rsidR="004A49C7" w:rsidRPr="005F1C5B" w:rsidRDefault="00B21E37" w:rsidP="004A49C7">
      <w:pPr>
        <w:spacing w:line="480" w:lineRule="auto"/>
        <w:ind w:firstLine="720"/>
        <w:contextualSpacing/>
        <w:rPr>
          <w:rFonts w:ascii="Times New Roman" w:hAnsi="Times New Roman" w:cs="Times New Roman"/>
          <w:sz w:val="24"/>
          <w:szCs w:val="24"/>
        </w:rPr>
      </w:pPr>
      <w:r w:rsidRPr="00B21E37">
        <w:rPr>
          <w:rFonts w:ascii="Times New Roman" w:hAnsi="Times New Roman" w:cs="Times New Roman"/>
          <w:i/>
          <w:iCs/>
          <w:sz w:val="24"/>
          <w:szCs w:val="24"/>
        </w:rPr>
        <w:t>Signal</w:t>
      </w:r>
      <w:r w:rsidR="004A49C7" w:rsidRPr="005F1C5B">
        <w:rPr>
          <w:rFonts w:ascii="Times New Roman" w:hAnsi="Times New Roman" w:cs="Times New Roman"/>
          <w:i/>
          <w:sz w:val="24"/>
          <w:szCs w:val="24"/>
        </w:rPr>
        <w:t xml:space="preserve"> </w:t>
      </w:r>
      <w:r w:rsidR="004A49C7" w:rsidRPr="005F1C5B">
        <w:rPr>
          <w:rFonts w:ascii="Times New Roman" w:hAnsi="Times New Roman" w:cs="Times New Roman"/>
          <w:sz w:val="24"/>
          <w:szCs w:val="24"/>
        </w:rPr>
        <w:t xml:space="preserve">was a periodical administered jointly by the foreign office and the Wehrmacht.  In an effort to reach millions of Germans and non-Germans throughout Nazi-occupied Europe, they published this bi-weekly color magazine in </w:t>
      </w:r>
      <w:r w:rsidR="004A49C7">
        <w:rPr>
          <w:rFonts w:ascii="Times New Roman" w:hAnsi="Times New Roman" w:cs="Times New Roman"/>
          <w:sz w:val="24"/>
          <w:szCs w:val="24"/>
        </w:rPr>
        <w:t>twenty-five</w:t>
      </w:r>
      <w:r w:rsidR="004A49C7" w:rsidRPr="005F1C5B">
        <w:rPr>
          <w:rFonts w:ascii="Times New Roman" w:hAnsi="Times New Roman" w:cs="Times New Roman"/>
          <w:sz w:val="24"/>
          <w:szCs w:val="24"/>
        </w:rPr>
        <w:t xml:space="preserve"> languages, and very early in the war reached an enormous circulation of 2.4 million (a figure which was maintained into the last year of the war), thus making it the second</w:t>
      </w:r>
      <w:r w:rsidR="004A49C7">
        <w:rPr>
          <w:rFonts w:ascii="Times New Roman" w:hAnsi="Times New Roman" w:cs="Times New Roman"/>
          <w:sz w:val="24"/>
          <w:szCs w:val="24"/>
        </w:rPr>
        <w:t>-</w:t>
      </w:r>
      <w:r w:rsidR="004A49C7" w:rsidRPr="005F1C5B">
        <w:rPr>
          <w:rFonts w:ascii="Times New Roman" w:hAnsi="Times New Roman" w:cs="Times New Roman"/>
          <w:sz w:val="24"/>
          <w:szCs w:val="24"/>
        </w:rPr>
        <w:t xml:space="preserve">most published </w:t>
      </w:r>
      <w:r w:rsidR="00674F49">
        <w:rPr>
          <w:rFonts w:ascii="Times New Roman" w:hAnsi="Times New Roman" w:cs="Times New Roman"/>
          <w:sz w:val="24"/>
          <w:szCs w:val="24"/>
        </w:rPr>
        <w:t>weekly or monthly</w:t>
      </w:r>
      <w:r w:rsidR="001D2913">
        <w:rPr>
          <w:rFonts w:ascii="Times New Roman" w:hAnsi="Times New Roman" w:cs="Times New Roman"/>
          <w:sz w:val="24"/>
          <w:szCs w:val="24"/>
        </w:rPr>
        <w:t xml:space="preserve"> </w:t>
      </w:r>
      <w:r w:rsidR="004A49C7" w:rsidRPr="005F1C5B">
        <w:rPr>
          <w:rFonts w:ascii="Times New Roman" w:hAnsi="Times New Roman" w:cs="Times New Roman"/>
          <w:sz w:val="24"/>
          <w:szCs w:val="24"/>
        </w:rPr>
        <w:t>periodical in the entire Nazi propaganda apparatus.</w:t>
      </w:r>
      <w:r w:rsidR="004A49C7" w:rsidRPr="005F1C5B">
        <w:rPr>
          <w:rStyle w:val="FootnoteReference"/>
          <w:rFonts w:ascii="Times New Roman" w:hAnsi="Times New Roman" w:cs="Times New Roman"/>
          <w:sz w:val="24"/>
          <w:szCs w:val="24"/>
        </w:rPr>
        <w:footnoteReference w:id="183"/>
      </w:r>
      <w:r w:rsidR="004A49C7">
        <w:rPr>
          <w:rFonts w:ascii="Times New Roman" w:hAnsi="Times New Roman" w:cs="Times New Roman"/>
          <w:sz w:val="24"/>
          <w:szCs w:val="24"/>
        </w:rPr>
        <w:t xml:space="preserve"> </w:t>
      </w:r>
      <w:r w:rsidR="004A49C7" w:rsidRPr="005F1C5B">
        <w:rPr>
          <w:rFonts w:ascii="Times New Roman" w:hAnsi="Times New Roman" w:cs="Times New Roman"/>
          <w:b/>
          <w:sz w:val="24"/>
          <w:szCs w:val="24"/>
        </w:rPr>
        <w:t xml:space="preserve"> </w:t>
      </w:r>
      <w:r w:rsidR="004A49C7" w:rsidRPr="005F1C5B">
        <w:rPr>
          <w:rFonts w:ascii="Times New Roman" w:hAnsi="Times New Roman" w:cs="Times New Roman"/>
          <w:sz w:val="24"/>
          <w:szCs w:val="24"/>
        </w:rPr>
        <w:t xml:space="preserve">Perhaps because it functioned outside of </w:t>
      </w:r>
      <w:r w:rsidR="004A49C7" w:rsidRPr="005F1C5B">
        <w:rPr>
          <w:rFonts w:ascii="Times New Roman" w:hAnsi="Times New Roman" w:cs="Times New Roman"/>
          <w:sz w:val="24"/>
          <w:szCs w:val="24"/>
        </w:rPr>
        <w:lastRenderedPageBreak/>
        <w:t xml:space="preserve">Goebbels’s Propaganda ministry, </w:t>
      </w:r>
      <w:r w:rsidRPr="00B21E37">
        <w:rPr>
          <w:rFonts w:ascii="Times New Roman" w:hAnsi="Times New Roman" w:cs="Times New Roman"/>
          <w:i/>
          <w:iCs/>
          <w:sz w:val="24"/>
          <w:szCs w:val="24"/>
        </w:rPr>
        <w:t>Signal</w:t>
      </w:r>
      <w:r w:rsidR="004A49C7" w:rsidRPr="005F1C5B">
        <w:rPr>
          <w:rFonts w:ascii="Times New Roman" w:hAnsi="Times New Roman" w:cs="Times New Roman"/>
          <w:i/>
          <w:sz w:val="24"/>
          <w:szCs w:val="24"/>
        </w:rPr>
        <w:t xml:space="preserve"> </w:t>
      </w:r>
      <w:r w:rsidR="004A49C7" w:rsidRPr="005F1C5B">
        <w:rPr>
          <w:rFonts w:ascii="Times New Roman" w:hAnsi="Times New Roman" w:cs="Times New Roman"/>
          <w:sz w:val="24"/>
          <w:szCs w:val="24"/>
        </w:rPr>
        <w:t>unfortunately</w:t>
      </w:r>
      <w:r w:rsidR="004A49C7" w:rsidRPr="005F1C5B">
        <w:rPr>
          <w:rFonts w:ascii="Times New Roman" w:hAnsi="Times New Roman" w:cs="Times New Roman"/>
          <w:i/>
          <w:sz w:val="24"/>
          <w:szCs w:val="24"/>
        </w:rPr>
        <w:t xml:space="preserve"> </w:t>
      </w:r>
      <w:r w:rsidR="004A49C7" w:rsidRPr="005F1C5B">
        <w:rPr>
          <w:rFonts w:ascii="Times New Roman" w:hAnsi="Times New Roman" w:cs="Times New Roman"/>
          <w:sz w:val="24"/>
          <w:szCs w:val="24"/>
        </w:rPr>
        <w:t xml:space="preserve">receives short shrift in the literature despite being one of the largest Nazi propaganda projects in the Second World War. </w:t>
      </w:r>
      <w:r w:rsidR="004A49C7">
        <w:rPr>
          <w:rFonts w:ascii="Times New Roman" w:hAnsi="Times New Roman" w:cs="Times New Roman"/>
          <w:sz w:val="24"/>
          <w:szCs w:val="24"/>
        </w:rPr>
        <w:t xml:space="preserve"> </w:t>
      </w:r>
      <w:r w:rsidR="004A49C7" w:rsidRPr="005F1C5B">
        <w:rPr>
          <w:rFonts w:ascii="Times New Roman" w:hAnsi="Times New Roman" w:cs="Times New Roman"/>
          <w:sz w:val="24"/>
          <w:szCs w:val="24"/>
        </w:rPr>
        <w:t xml:space="preserve">The Press Department of the Foreign Office had principal control over the political content in </w:t>
      </w:r>
      <w:r w:rsidRPr="00B21E37">
        <w:rPr>
          <w:rFonts w:ascii="Times New Roman" w:hAnsi="Times New Roman" w:cs="Times New Roman"/>
          <w:i/>
          <w:iCs/>
          <w:sz w:val="24"/>
          <w:szCs w:val="24"/>
        </w:rPr>
        <w:t>Signal</w:t>
      </w:r>
      <w:r w:rsidR="004A49C7" w:rsidRPr="005F1C5B">
        <w:rPr>
          <w:rFonts w:ascii="Times New Roman" w:hAnsi="Times New Roman" w:cs="Times New Roman"/>
          <w:sz w:val="24"/>
          <w:szCs w:val="24"/>
        </w:rPr>
        <w:t>.</w:t>
      </w:r>
      <w:r w:rsidR="004A49C7" w:rsidRPr="005F1C5B">
        <w:rPr>
          <w:rStyle w:val="FootnoteReference"/>
          <w:rFonts w:ascii="Times New Roman" w:hAnsi="Times New Roman" w:cs="Times New Roman"/>
          <w:sz w:val="24"/>
          <w:szCs w:val="24"/>
        </w:rPr>
        <w:footnoteReference w:id="184"/>
      </w:r>
      <w:r w:rsidR="004A49C7" w:rsidRPr="005F1C5B">
        <w:rPr>
          <w:rFonts w:ascii="Times New Roman" w:hAnsi="Times New Roman" w:cs="Times New Roman"/>
          <w:sz w:val="24"/>
          <w:szCs w:val="24"/>
        </w:rPr>
        <w:t xml:space="preserve">  As we will see in a subsequent chapter of this dissertation, the Foreign Office was another </w:t>
      </w:r>
      <w:r w:rsidR="004A49C7">
        <w:rPr>
          <w:rFonts w:ascii="Times New Roman" w:hAnsi="Times New Roman" w:cs="Times New Roman"/>
          <w:sz w:val="24"/>
          <w:szCs w:val="24"/>
        </w:rPr>
        <w:t>key</w:t>
      </w:r>
      <w:r w:rsidR="004A49C7" w:rsidRPr="005F1C5B">
        <w:rPr>
          <w:rFonts w:ascii="Times New Roman" w:hAnsi="Times New Roman" w:cs="Times New Roman"/>
          <w:sz w:val="24"/>
          <w:szCs w:val="24"/>
        </w:rPr>
        <w:t xml:space="preserve"> institution in which</w:t>
      </w:r>
      <w:r w:rsidR="004A49C7">
        <w:rPr>
          <w:rFonts w:ascii="Times New Roman" w:hAnsi="Times New Roman" w:cs="Times New Roman"/>
          <w:sz w:val="24"/>
          <w:szCs w:val="24"/>
        </w:rPr>
        <w:t xml:space="preserve">, </w:t>
      </w:r>
      <w:r w:rsidR="004A49C7" w:rsidRPr="005F1C5B">
        <w:rPr>
          <w:rFonts w:ascii="Times New Roman" w:hAnsi="Times New Roman" w:cs="Times New Roman"/>
          <w:sz w:val="24"/>
          <w:szCs w:val="24"/>
        </w:rPr>
        <w:t>as early as 1940</w:t>
      </w:r>
      <w:r w:rsidR="004A49C7">
        <w:rPr>
          <w:rFonts w:ascii="Times New Roman" w:hAnsi="Times New Roman" w:cs="Times New Roman"/>
          <w:sz w:val="24"/>
          <w:szCs w:val="24"/>
        </w:rPr>
        <w:t>,</w:t>
      </w:r>
      <w:r w:rsidR="004A49C7" w:rsidRPr="005F1C5B">
        <w:rPr>
          <w:rFonts w:ascii="Times New Roman" w:hAnsi="Times New Roman" w:cs="Times New Roman"/>
          <w:sz w:val="24"/>
          <w:szCs w:val="24"/>
        </w:rPr>
        <w:t xml:space="preserve"> Europeanism came to organize Nazi propaganda</w:t>
      </w:r>
      <w:r w:rsidR="004A49C7">
        <w:rPr>
          <w:rFonts w:ascii="Times New Roman" w:hAnsi="Times New Roman" w:cs="Times New Roman"/>
          <w:sz w:val="24"/>
          <w:szCs w:val="24"/>
        </w:rPr>
        <w:t xml:space="preserve"> narratives</w:t>
      </w:r>
      <w:r w:rsidR="004A49C7" w:rsidRPr="005F1C5B">
        <w:rPr>
          <w:rFonts w:ascii="Times New Roman" w:hAnsi="Times New Roman" w:cs="Times New Roman"/>
          <w:sz w:val="24"/>
          <w:szCs w:val="24"/>
        </w:rPr>
        <w:t xml:space="preserve">.  It is difficult to identify the extent to which Wirsing’s work in the Foreign Office between 1939 and 1942 informed the early development of </w:t>
      </w:r>
      <w:r w:rsidRPr="00B21E37">
        <w:rPr>
          <w:rFonts w:ascii="Times New Roman" w:hAnsi="Times New Roman" w:cs="Times New Roman"/>
          <w:i/>
          <w:iCs/>
          <w:sz w:val="24"/>
          <w:szCs w:val="24"/>
        </w:rPr>
        <w:t>Signal</w:t>
      </w:r>
      <w:r w:rsidR="004A49C7" w:rsidRPr="005F1C5B">
        <w:rPr>
          <w:rFonts w:ascii="Times New Roman" w:hAnsi="Times New Roman" w:cs="Times New Roman"/>
          <w:sz w:val="24"/>
          <w:szCs w:val="24"/>
        </w:rPr>
        <w:t>, because he did not become explicitly involved in</w:t>
      </w:r>
      <w:r w:rsidR="004A49C7">
        <w:rPr>
          <w:rFonts w:ascii="Times New Roman" w:hAnsi="Times New Roman" w:cs="Times New Roman"/>
          <w:sz w:val="24"/>
          <w:szCs w:val="24"/>
        </w:rPr>
        <w:t xml:space="preserve"> the</w:t>
      </w:r>
      <w:r w:rsidR="004A49C7" w:rsidRPr="005F1C5B">
        <w:rPr>
          <w:rFonts w:ascii="Times New Roman" w:hAnsi="Times New Roman" w:cs="Times New Roman"/>
          <w:sz w:val="24"/>
          <w:szCs w:val="24"/>
        </w:rPr>
        <w:t xml:space="preserve"> periodical</w:t>
      </w:r>
      <w:r w:rsidR="004A49C7" w:rsidRPr="005F1C5B">
        <w:rPr>
          <w:rFonts w:ascii="Times New Roman" w:hAnsi="Times New Roman" w:cs="Times New Roman"/>
          <w:i/>
          <w:sz w:val="24"/>
          <w:szCs w:val="24"/>
        </w:rPr>
        <w:t xml:space="preserve"> </w:t>
      </w:r>
      <w:r w:rsidR="004A49C7" w:rsidRPr="005F1C5B">
        <w:rPr>
          <w:rFonts w:ascii="Times New Roman" w:hAnsi="Times New Roman" w:cs="Times New Roman"/>
          <w:sz w:val="24"/>
          <w:szCs w:val="24"/>
        </w:rPr>
        <w:t>until 1943</w:t>
      </w:r>
      <w:r w:rsidR="004A49C7" w:rsidRPr="005F1C5B">
        <w:rPr>
          <w:rFonts w:ascii="Times New Roman" w:hAnsi="Times New Roman" w:cs="Times New Roman"/>
          <w:i/>
          <w:sz w:val="24"/>
          <w:szCs w:val="24"/>
        </w:rPr>
        <w:t xml:space="preserve">.  </w:t>
      </w:r>
      <w:r w:rsidR="004A49C7" w:rsidRPr="005F1C5B">
        <w:rPr>
          <w:rFonts w:ascii="Times New Roman" w:hAnsi="Times New Roman" w:cs="Times New Roman"/>
          <w:sz w:val="24"/>
          <w:szCs w:val="24"/>
        </w:rPr>
        <w:t xml:space="preserve">Nevertheless, from nearly the very beginning of the publication in early 1940, </w:t>
      </w:r>
      <w:r w:rsidRPr="00B21E37">
        <w:rPr>
          <w:rFonts w:ascii="Times New Roman" w:hAnsi="Times New Roman" w:cs="Times New Roman"/>
          <w:i/>
          <w:iCs/>
          <w:sz w:val="24"/>
          <w:szCs w:val="24"/>
        </w:rPr>
        <w:t>Signal</w:t>
      </w:r>
      <w:r w:rsidR="004A49C7" w:rsidRPr="005F1C5B">
        <w:rPr>
          <w:rFonts w:ascii="Times New Roman" w:hAnsi="Times New Roman" w:cs="Times New Roman"/>
          <w:sz w:val="24"/>
          <w:szCs w:val="24"/>
        </w:rPr>
        <w:t xml:space="preserve"> was cognizant of its role as a facilitator of Nazi ideas to both German and non-German audiences.  In fact, in </w:t>
      </w:r>
      <w:proofErr w:type="gramStart"/>
      <w:r w:rsidR="004A49C7" w:rsidRPr="005F1C5B">
        <w:rPr>
          <w:rFonts w:ascii="Times New Roman" w:hAnsi="Times New Roman" w:cs="Times New Roman"/>
          <w:sz w:val="24"/>
          <w:szCs w:val="24"/>
        </w:rPr>
        <w:t>February,</w:t>
      </w:r>
      <w:proofErr w:type="gramEnd"/>
      <w:r w:rsidR="004A49C7" w:rsidRPr="005F1C5B">
        <w:rPr>
          <w:rFonts w:ascii="Times New Roman" w:hAnsi="Times New Roman" w:cs="Times New Roman"/>
          <w:sz w:val="24"/>
          <w:szCs w:val="24"/>
        </w:rPr>
        <w:t xml:space="preserve"> 1940</w:t>
      </w:r>
      <w:r w:rsidR="004A49C7">
        <w:rPr>
          <w:rFonts w:ascii="Times New Roman" w:hAnsi="Times New Roman" w:cs="Times New Roman"/>
          <w:sz w:val="24"/>
          <w:szCs w:val="24"/>
        </w:rPr>
        <w:t>,</w:t>
      </w:r>
      <w:r w:rsidR="004A49C7" w:rsidRPr="005F1C5B">
        <w:rPr>
          <w:rFonts w:ascii="Times New Roman" w:hAnsi="Times New Roman" w:cs="Times New Roman"/>
          <w:sz w:val="24"/>
          <w:szCs w:val="24"/>
        </w:rPr>
        <w:t xml:space="preserve"> as the Foreign Office was planning the future periodical, the</w:t>
      </w:r>
      <w:r w:rsidR="004A49C7">
        <w:rPr>
          <w:rFonts w:ascii="Times New Roman" w:hAnsi="Times New Roman" w:cs="Times New Roman"/>
          <w:sz w:val="24"/>
          <w:szCs w:val="24"/>
        </w:rPr>
        <w:t xml:space="preserve"> intended</w:t>
      </w:r>
      <w:r w:rsidR="004A49C7" w:rsidRPr="005F1C5B">
        <w:rPr>
          <w:rFonts w:ascii="Times New Roman" w:hAnsi="Times New Roman" w:cs="Times New Roman"/>
          <w:sz w:val="24"/>
          <w:szCs w:val="24"/>
        </w:rPr>
        <w:t xml:space="preserve"> propaganda narrative was summarized in a Press Department memo: “Politically, </w:t>
      </w:r>
      <w:r w:rsidR="004A49C7" w:rsidRPr="005F1C5B">
        <w:rPr>
          <w:rFonts w:ascii="Times New Roman" w:hAnsi="Times New Roman" w:cs="Times New Roman"/>
          <w:i/>
          <w:sz w:val="24"/>
          <w:szCs w:val="24"/>
        </w:rPr>
        <w:t>’</w:t>
      </w:r>
      <w:r w:rsidRPr="00B21E37">
        <w:rPr>
          <w:rFonts w:ascii="Times New Roman" w:hAnsi="Times New Roman" w:cs="Times New Roman"/>
          <w:i/>
          <w:iCs/>
          <w:sz w:val="24"/>
          <w:szCs w:val="24"/>
        </w:rPr>
        <w:t>Signal</w:t>
      </w:r>
      <w:r w:rsidR="004A49C7" w:rsidRPr="005F1C5B">
        <w:rPr>
          <w:rFonts w:ascii="Times New Roman" w:hAnsi="Times New Roman" w:cs="Times New Roman"/>
          <w:i/>
          <w:sz w:val="24"/>
          <w:szCs w:val="24"/>
        </w:rPr>
        <w:t xml:space="preserve">’ </w:t>
      </w:r>
      <w:r w:rsidR="004A49C7" w:rsidRPr="005F1C5B">
        <w:rPr>
          <w:rFonts w:ascii="Times New Roman" w:hAnsi="Times New Roman" w:cs="Times New Roman"/>
          <w:sz w:val="24"/>
          <w:szCs w:val="24"/>
        </w:rPr>
        <w:t xml:space="preserve">will pursue a general narrative organized behind the term ‘For Europe’.  This narrative should be recognizable </w:t>
      </w:r>
      <w:r w:rsidR="004A49C7">
        <w:rPr>
          <w:rFonts w:ascii="Times New Roman" w:hAnsi="Times New Roman" w:cs="Times New Roman"/>
          <w:sz w:val="24"/>
          <w:szCs w:val="24"/>
        </w:rPr>
        <w:t xml:space="preserve">in </w:t>
      </w:r>
      <w:r w:rsidR="004A49C7" w:rsidRPr="005F1C5B">
        <w:rPr>
          <w:rFonts w:ascii="Times New Roman" w:hAnsi="Times New Roman" w:cs="Times New Roman"/>
          <w:sz w:val="24"/>
          <w:szCs w:val="24"/>
        </w:rPr>
        <w:t xml:space="preserve">all forms of material: pictures, articles, article-series, and also cartoons.”  This narrative was subsequently broken down into </w:t>
      </w:r>
      <w:r w:rsidR="004A49C7">
        <w:rPr>
          <w:rFonts w:ascii="Times New Roman" w:hAnsi="Times New Roman" w:cs="Times New Roman"/>
          <w:sz w:val="24"/>
          <w:szCs w:val="24"/>
        </w:rPr>
        <w:t>seven</w:t>
      </w:r>
      <w:r w:rsidR="004A49C7" w:rsidRPr="005F1C5B">
        <w:rPr>
          <w:rFonts w:ascii="Times New Roman" w:hAnsi="Times New Roman" w:cs="Times New Roman"/>
          <w:sz w:val="24"/>
          <w:szCs w:val="24"/>
        </w:rPr>
        <w:t xml:space="preserve"> tenta</w:t>
      </w:r>
      <w:r w:rsidR="004A49C7">
        <w:rPr>
          <w:rFonts w:ascii="Times New Roman" w:hAnsi="Times New Roman" w:cs="Times New Roman"/>
          <w:sz w:val="24"/>
          <w:szCs w:val="24"/>
        </w:rPr>
        <w:t xml:space="preserve">tive components, among them: the </w:t>
      </w:r>
      <w:r w:rsidR="004A49C7">
        <w:rPr>
          <w:rFonts w:ascii="Times New Roman" w:hAnsi="Times New Roman" w:cs="Times New Roman"/>
          <w:sz w:val="24"/>
          <w:szCs w:val="24"/>
        </w:rPr>
        <w:lastRenderedPageBreak/>
        <w:t>“</w:t>
      </w:r>
      <w:r w:rsidR="004A49C7" w:rsidRPr="005F1C5B">
        <w:rPr>
          <w:rFonts w:ascii="Times New Roman" w:hAnsi="Times New Roman" w:cs="Times New Roman"/>
          <w:sz w:val="24"/>
          <w:szCs w:val="24"/>
        </w:rPr>
        <w:t>new economic unity of Europe”; “Grossraum Europ</w:t>
      </w:r>
      <w:r w:rsidR="004A49C7">
        <w:rPr>
          <w:rFonts w:ascii="Times New Roman" w:hAnsi="Times New Roman" w:cs="Times New Roman"/>
          <w:sz w:val="24"/>
          <w:szCs w:val="24"/>
        </w:rPr>
        <w:t>e</w:t>
      </w:r>
      <w:r w:rsidR="004A49C7" w:rsidRPr="005F1C5B">
        <w:rPr>
          <w:rFonts w:ascii="Times New Roman" w:hAnsi="Times New Roman" w:cs="Times New Roman"/>
          <w:sz w:val="24"/>
          <w:szCs w:val="24"/>
        </w:rPr>
        <w:t>”; and Europe presented as a “utopia.”</w:t>
      </w:r>
      <w:r w:rsidR="004A49C7" w:rsidRPr="005F1C5B">
        <w:rPr>
          <w:rStyle w:val="FootnoteReference"/>
          <w:rFonts w:ascii="Times New Roman" w:hAnsi="Times New Roman" w:cs="Times New Roman"/>
          <w:sz w:val="24"/>
          <w:szCs w:val="24"/>
        </w:rPr>
        <w:footnoteReference w:id="185"/>
      </w:r>
      <w:r w:rsidR="004A49C7" w:rsidRPr="005F1C5B">
        <w:rPr>
          <w:rFonts w:ascii="Times New Roman" w:hAnsi="Times New Roman" w:cs="Times New Roman"/>
          <w:sz w:val="24"/>
          <w:szCs w:val="24"/>
        </w:rPr>
        <w:t xml:space="preserve">  By the end of 1941 </w:t>
      </w:r>
      <w:r w:rsidRPr="00B21E37">
        <w:rPr>
          <w:rFonts w:ascii="Times New Roman" w:hAnsi="Times New Roman" w:cs="Times New Roman"/>
          <w:i/>
          <w:iCs/>
          <w:sz w:val="24"/>
          <w:szCs w:val="24"/>
        </w:rPr>
        <w:t>Signal</w:t>
      </w:r>
      <w:r w:rsidR="004A49C7" w:rsidRPr="005F1C5B">
        <w:rPr>
          <w:rFonts w:ascii="Times New Roman" w:hAnsi="Times New Roman" w:cs="Times New Roman"/>
          <w:i/>
          <w:sz w:val="24"/>
          <w:szCs w:val="24"/>
        </w:rPr>
        <w:t xml:space="preserve"> </w:t>
      </w:r>
      <w:r w:rsidR="004A49C7" w:rsidRPr="005F1C5B">
        <w:rPr>
          <w:rFonts w:ascii="Times New Roman" w:hAnsi="Times New Roman" w:cs="Times New Roman"/>
          <w:sz w:val="24"/>
          <w:szCs w:val="24"/>
        </w:rPr>
        <w:t xml:space="preserve">had turned heads across the Atlantic with its audacious Europe-messaging.  According to the Foreign Office, the British newspaper, </w:t>
      </w:r>
      <w:r w:rsidR="004A49C7" w:rsidRPr="005F1C5B">
        <w:rPr>
          <w:rFonts w:ascii="Times New Roman" w:hAnsi="Times New Roman" w:cs="Times New Roman"/>
          <w:i/>
          <w:sz w:val="24"/>
          <w:szCs w:val="24"/>
        </w:rPr>
        <w:t>The Daily Mail</w:t>
      </w:r>
      <w:r w:rsidR="004A49C7" w:rsidRPr="005F1C5B">
        <w:rPr>
          <w:rFonts w:ascii="Times New Roman" w:hAnsi="Times New Roman" w:cs="Times New Roman"/>
          <w:sz w:val="24"/>
          <w:szCs w:val="24"/>
        </w:rPr>
        <w:t>, complained on November 19</w:t>
      </w:r>
      <w:r w:rsidR="004E62B6" w:rsidRPr="004E62B6">
        <w:rPr>
          <w:rFonts w:ascii="Times New Roman" w:hAnsi="Times New Roman" w:cs="Times New Roman"/>
          <w:sz w:val="24"/>
          <w:szCs w:val="24"/>
          <w:vertAlign w:val="superscript"/>
        </w:rPr>
        <w:t>th</w:t>
      </w:r>
      <w:r w:rsidR="004A49C7" w:rsidRPr="005F1C5B">
        <w:rPr>
          <w:rFonts w:ascii="Times New Roman" w:hAnsi="Times New Roman" w:cs="Times New Roman"/>
          <w:sz w:val="24"/>
          <w:szCs w:val="24"/>
        </w:rPr>
        <w:t>, 1941:</w:t>
      </w:r>
    </w:p>
    <w:p w14:paraId="0A8D17B8" w14:textId="16536C77" w:rsidR="004A49C7" w:rsidRPr="005F1C5B" w:rsidRDefault="00B21E37" w:rsidP="004A49C7">
      <w:pPr>
        <w:spacing w:line="240" w:lineRule="auto"/>
        <w:ind w:left="720"/>
        <w:contextualSpacing/>
        <w:rPr>
          <w:rFonts w:ascii="Times New Roman" w:hAnsi="Times New Roman" w:cs="Times New Roman"/>
          <w:sz w:val="24"/>
          <w:szCs w:val="24"/>
        </w:rPr>
      </w:pPr>
      <w:r w:rsidRPr="00B21E37">
        <w:rPr>
          <w:rFonts w:ascii="Times New Roman" w:hAnsi="Times New Roman" w:cs="Times New Roman"/>
          <w:i/>
          <w:iCs/>
          <w:sz w:val="24"/>
          <w:szCs w:val="24"/>
        </w:rPr>
        <w:t>Signal</w:t>
      </w:r>
      <w:r w:rsidR="004A49C7" w:rsidRPr="005F1C5B">
        <w:rPr>
          <w:rFonts w:ascii="Times New Roman" w:hAnsi="Times New Roman" w:cs="Times New Roman"/>
          <w:sz w:val="24"/>
          <w:szCs w:val="24"/>
        </w:rPr>
        <w:t xml:space="preserve"> is very successful because it has color and </w:t>
      </w:r>
      <w:proofErr w:type="gramStart"/>
      <w:r w:rsidR="004A49C7" w:rsidRPr="005F1C5B">
        <w:rPr>
          <w:rFonts w:ascii="Times New Roman" w:hAnsi="Times New Roman" w:cs="Times New Roman"/>
          <w:sz w:val="24"/>
          <w:szCs w:val="24"/>
        </w:rPr>
        <w:t>pictures, and</w:t>
      </w:r>
      <w:proofErr w:type="gramEnd"/>
      <w:r w:rsidR="004A49C7" w:rsidRPr="005F1C5B">
        <w:rPr>
          <w:rFonts w:ascii="Times New Roman" w:hAnsi="Times New Roman" w:cs="Times New Roman"/>
          <w:sz w:val="24"/>
          <w:szCs w:val="24"/>
        </w:rPr>
        <w:t xml:space="preserve"> masks its propaganda in good stories … its articles are written such that it is assumed that all European countries already accept and share their proposition of Europe and are partners in the ‘New Order’. The European continent is presented as a great economic unity.  ‘Europe united’ is the Leitmotif of this unique paper.  Rarely is there any talk of German rule</w:t>
      </w:r>
      <w:r w:rsidR="003C1657">
        <w:rPr>
          <w:rFonts w:ascii="Times New Roman" w:hAnsi="Times New Roman" w:cs="Times New Roman"/>
          <w:sz w:val="24"/>
          <w:szCs w:val="24"/>
        </w:rPr>
        <w:t>.</w:t>
      </w:r>
      <w:r w:rsidR="004A49C7" w:rsidRPr="005F1C5B">
        <w:rPr>
          <w:rStyle w:val="FootnoteReference"/>
          <w:rFonts w:ascii="Times New Roman" w:hAnsi="Times New Roman" w:cs="Times New Roman"/>
          <w:sz w:val="24"/>
          <w:szCs w:val="24"/>
        </w:rPr>
        <w:footnoteReference w:id="186"/>
      </w:r>
      <w:r w:rsidR="004A49C7" w:rsidRPr="005F1C5B">
        <w:rPr>
          <w:rFonts w:ascii="Times New Roman" w:hAnsi="Times New Roman" w:cs="Times New Roman"/>
          <w:sz w:val="24"/>
          <w:szCs w:val="24"/>
        </w:rPr>
        <w:t xml:space="preserve"> </w:t>
      </w:r>
    </w:p>
    <w:p w14:paraId="61D39A20" w14:textId="77777777" w:rsidR="004A49C7" w:rsidRPr="005F1C5B" w:rsidRDefault="004A49C7" w:rsidP="004A49C7">
      <w:pPr>
        <w:spacing w:line="240" w:lineRule="auto"/>
        <w:contextualSpacing/>
        <w:rPr>
          <w:rFonts w:ascii="Times New Roman" w:hAnsi="Times New Roman" w:cs="Times New Roman"/>
          <w:sz w:val="24"/>
          <w:szCs w:val="24"/>
        </w:rPr>
      </w:pPr>
    </w:p>
    <w:p w14:paraId="0DCCA4E1" w14:textId="2845D6F5"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Indeed, Europe quickly became the concept around which the entire publication revolved: war updates, cultural and entertainment articles, comics and advertisements, and, most importantly, lead</w:t>
      </w:r>
      <w:r w:rsidR="00446208">
        <w:rPr>
          <w:rFonts w:ascii="Times New Roman" w:hAnsi="Times New Roman" w:cs="Times New Roman"/>
          <w:sz w:val="24"/>
          <w:szCs w:val="24"/>
        </w:rPr>
        <w:t>-</w:t>
      </w:r>
      <w:r w:rsidRPr="005F1C5B">
        <w:rPr>
          <w:rFonts w:ascii="Times New Roman" w:hAnsi="Times New Roman" w:cs="Times New Roman"/>
          <w:sz w:val="24"/>
          <w:szCs w:val="24"/>
        </w:rPr>
        <w:t xml:space="preserve">articles in political and philosophical commentary - everything was dressed </w:t>
      </w:r>
      <w:proofErr w:type="gramStart"/>
      <w:r w:rsidRPr="005F1C5B">
        <w:rPr>
          <w:rFonts w:ascii="Times New Roman" w:hAnsi="Times New Roman" w:cs="Times New Roman"/>
          <w:sz w:val="24"/>
          <w:szCs w:val="24"/>
        </w:rPr>
        <w:t>with</w:t>
      </w:r>
      <w:proofErr w:type="gramEnd"/>
      <w:r w:rsidRPr="005F1C5B">
        <w:rPr>
          <w:rFonts w:ascii="Times New Roman" w:hAnsi="Times New Roman" w:cs="Times New Roman"/>
          <w:sz w:val="24"/>
          <w:szCs w:val="24"/>
        </w:rPr>
        <w:t xml:space="preserve"> an overtly European messaging.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Unlike most Nazi propaganda,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’s </w:t>
      </w:r>
      <w:r w:rsidRPr="005F1C5B">
        <w:rPr>
          <w:rFonts w:ascii="Times New Roman" w:hAnsi="Times New Roman" w:cs="Times New Roman"/>
          <w:sz w:val="24"/>
          <w:szCs w:val="24"/>
        </w:rPr>
        <w:t xml:space="preserve">targeted audience was never the German </w:t>
      </w:r>
      <w:r w:rsidRPr="005F1C5B">
        <w:rPr>
          <w:rFonts w:ascii="Times New Roman" w:hAnsi="Times New Roman" w:cs="Times New Roman"/>
          <w:i/>
          <w:sz w:val="24"/>
          <w:szCs w:val="24"/>
        </w:rPr>
        <w:t>Volksgemeinschaft</w:t>
      </w:r>
      <w:r w:rsidRPr="005F1C5B">
        <w:rPr>
          <w:rFonts w:ascii="Times New Roman" w:hAnsi="Times New Roman" w:cs="Times New Roman"/>
          <w:sz w:val="24"/>
          <w:szCs w:val="24"/>
        </w:rPr>
        <w:t xml:space="preserve">; instead, the audience addressed throughout the periodical was the </w:t>
      </w:r>
      <w:proofErr w:type="spellStart"/>
      <w:r w:rsidRPr="005F1C5B">
        <w:rPr>
          <w:rFonts w:ascii="Times New Roman" w:hAnsi="Times New Roman" w:cs="Times New Roman"/>
          <w:i/>
          <w:sz w:val="24"/>
          <w:szCs w:val="24"/>
        </w:rPr>
        <w:t>europäische</w:t>
      </w:r>
      <w:proofErr w:type="spellEnd"/>
      <w:r w:rsidRPr="005F1C5B">
        <w:rPr>
          <w:rFonts w:ascii="Times New Roman" w:hAnsi="Times New Roman" w:cs="Times New Roman"/>
          <w:sz w:val="24"/>
          <w:szCs w:val="24"/>
        </w:rPr>
        <w:t xml:space="preserve"> </w:t>
      </w:r>
      <w:proofErr w:type="spellStart"/>
      <w:r w:rsidRPr="005F1C5B">
        <w:rPr>
          <w:rFonts w:ascii="Times New Roman" w:hAnsi="Times New Roman" w:cs="Times New Roman"/>
          <w:i/>
          <w:sz w:val="24"/>
          <w:szCs w:val="24"/>
        </w:rPr>
        <w:t>Völkergemeinschaft</w:t>
      </w:r>
      <w:proofErr w:type="spellEnd"/>
      <w:r w:rsidRPr="005F1C5B">
        <w:rPr>
          <w:rFonts w:ascii="Times New Roman" w:hAnsi="Times New Roman" w:cs="Times New Roman"/>
          <w:sz w:val="24"/>
          <w:szCs w:val="24"/>
        </w:rPr>
        <w:t xml:space="preserve"> </w:t>
      </w:r>
      <w:r>
        <w:rPr>
          <w:rFonts w:ascii="Times New Roman" w:hAnsi="Times New Roman" w:cs="Times New Roman"/>
          <w:sz w:val="24"/>
          <w:szCs w:val="24"/>
        </w:rPr>
        <w:t>(“</w:t>
      </w:r>
      <w:r w:rsidRPr="005F1C5B">
        <w:rPr>
          <w:rFonts w:ascii="Times New Roman" w:hAnsi="Times New Roman" w:cs="Times New Roman"/>
          <w:sz w:val="24"/>
          <w:szCs w:val="24"/>
        </w:rPr>
        <w:t>European community of peoples”</w:t>
      </w:r>
      <w:r>
        <w:rPr>
          <w:rFonts w:ascii="Times New Roman" w:hAnsi="Times New Roman" w:cs="Times New Roman"/>
          <w:sz w:val="24"/>
          <w:szCs w:val="24"/>
        </w:rPr>
        <w:t>)</w:t>
      </w:r>
      <w:r w:rsidRPr="005F1C5B">
        <w:rPr>
          <w:rFonts w:ascii="Times New Roman" w:hAnsi="Times New Roman" w:cs="Times New Roman"/>
          <w:sz w:val="24"/>
          <w:szCs w:val="24"/>
        </w:rPr>
        <w:t xml:space="preserve"> or the </w:t>
      </w:r>
      <w:proofErr w:type="spellStart"/>
      <w:r w:rsidRPr="005F1C5B">
        <w:rPr>
          <w:rFonts w:ascii="Times New Roman" w:hAnsi="Times New Roman" w:cs="Times New Roman"/>
          <w:i/>
          <w:sz w:val="24"/>
          <w:szCs w:val="24"/>
        </w:rPr>
        <w:t>europäische</w:t>
      </w:r>
      <w:proofErr w:type="spellEnd"/>
      <w:r w:rsidRPr="005F1C5B">
        <w:rPr>
          <w:rFonts w:ascii="Times New Roman" w:hAnsi="Times New Roman" w:cs="Times New Roman"/>
          <w:sz w:val="24"/>
          <w:szCs w:val="24"/>
        </w:rPr>
        <w:t xml:space="preserve"> </w:t>
      </w:r>
      <w:proofErr w:type="spellStart"/>
      <w:r w:rsidRPr="005F1C5B">
        <w:rPr>
          <w:rFonts w:ascii="Times New Roman" w:hAnsi="Times New Roman" w:cs="Times New Roman"/>
          <w:i/>
          <w:sz w:val="24"/>
          <w:szCs w:val="24"/>
        </w:rPr>
        <w:t>Schicksalsgemeinschaft</w:t>
      </w:r>
      <w:proofErr w:type="spellEnd"/>
      <w:r w:rsidRPr="005F1C5B">
        <w:rPr>
          <w:rFonts w:ascii="Times New Roman" w:hAnsi="Times New Roman" w:cs="Times New Roman"/>
          <w:i/>
          <w:sz w:val="24"/>
          <w:szCs w:val="24"/>
        </w:rPr>
        <w:t xml:space="preserve"> </w:t>
      </w:r>
      <w:r>
        <w:rPr>
          <w:rFonts w:ascii="Times New Roman" w:hAnsi="Times New Roman" w:cs="Times New Roman"/>
          <w:sz w:val="24"/>
          <w:szCs w:val="24"/>
        </w:rPr>
        <w:t>(“</w:t>
      </w:r>
      <w:r w:rsidRPr="005F1C5B">
        <w:rPr>
          <w:rFonts w:ascii="Times New Roman" w:hAnsi="Times New Roman" w:cs="Times New Roman"/>
          <w:sz w:val="24"/>
          <w:szCs w:val="24"/>
        </w:rPr>
        <w:t>European community of destiny”</w:t>
      </w:r>
      <w:r>
        <w:rPr>
          <w:rFonts w:ascii="Times New Roman" w:hAnsi="Times New Roman" w:cs="Times New Roman"/>
          <w:sz w:val="24"/>
          <w:szCs w:val="24"/>
        </w:rPr>
        <w:t>).</w:t>
      </w:r>
      <w:r w:rsidRPr="005F1C5B">
        <w:rPr>
          <w:rFonts w:ascii="Times New Roman" w:hAnsi="Times New Roman" w:cs="Times New Roman"/>
          <w:sz w:val="24"/>
          <w:szCs w:val="24"/>
        </w:rPr>
        <w:t xml:space="preserve">  These striking mutations of turn-of-the-century German nationalist terminology speak to the unique ideological discourse which underpinned the publication. </w:t>
      </w:r>
      <w:r>
        <w:rPr>
          <w:rFonts w:ascii="Times New Roman" w:hAnsi="Times New Roman" w:cs="Times New Roman"/>
          <w:sz w:val="24"/>
          <w:szCs w:val="24"/>
        </w:rPr>
        <w:t xml:space="preserve">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came to function as a theoretical space for articulating an explicit </w:t>
      </w:r>
      <w:r w:rsidRPr="005F1C5B">
        <w:rPr>
          <w:rFonts w:ascii="Times New Roman" w:eastAsia="Times New Roman" w:hAnsi="Times New Roman" w:cs="Times New Roman"/>
          <w:sz w:val="24"/>
          <w:szCs w:val="24"/>
        </w:rPr>
        <w:t>romantic pan-</w:t>
      </w:r>
      <w:r w:rsidRPr="005F1C5B">
        <w:rPr>
          <w:rFonts w:ascii="Times New Roman" w:eastAsia="Times New Roman" w:hAnsi="Times New Roman" w:cs="Times New Roman"/>
          <w:sz w:val="24"/>
          <w:szCs w:val="24"/>
        </w:rPr>
        <w:lastRenderedPageBreak/>
        <w:t xml:space="preserve">Europeanism which defined Europe as an organic, </w:t>
      </w:r>
      <w:r>
        <w:rPr>
          <w:rFonts w:ascii="Times New Roman" w:eastAsia="Times New Roman" w:hAnsi="Times New Roman" w:cs="Times New Roman"/>
          <w:sz w:val="24"/>
          <w:szCs w:val="24"/>
        </w:rPr>
        <w:t>cultural-historical</w:t>
      </w:r>
      <w:r w:rsidRPr="005F1C5B">
        <w:rPr>
          <w:rFonts w:ascii="Times New Roman" w:eastAsia="Times New Roman" w:hAnsi="Times New Roman" w:cs="Times New Roman"/>
          <w:sz w:val="24"/>
          <w:szCs w:val="24"/>
        </w:rPr>
        <w:t xml:space="preserve"> entity that transcended race and, eventually, even national identity.</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 Although initially shoe-horning its European pseudo-egalitarianism into race categories by describing European peoples as equal yet different biological entities, eventually</w:t>
      </w:r>
      <w:r>
        <w:rPr>
          <w:rFonts w:ascii="Times New Roman" w:eastAsia="Times New Roman" w:hAnsi="Times New Roman" w:cs="Times New Roman"/>
          <w:sz w:val="24"/>
          <w:szCs w:val="24"/>
        </w:rPr>
        <w:t>, under Wirsing’s later leadership,</w:t>
      </w:r>
      <w:r w:rsidRPr="005F1C5B">
        <w:rPr>
          <w:rFonts w:ascii="Times New Roman" w:eastAsia="Times New Roman" w:hAnsi="Times New Roman" w:cs="Times New Roman"/>
          <w:sz w:val="24"/>
          <w:szCs w:val="24"/>
        </w:rPr>
        <w:t xml:space="preserve">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sz w:val="24"/>
          <w:szCs w:val="24"/>
        </w:rPr>
        <w:t xml:space="preserve"> abandoned the concept of race, instead defining Europe through cultural inheritance and a shared past. </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In making this step,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 xml:space="preserve">’s </w:t>
      </w:r>
      <w:r w:rsidRPr="005F1C5B">
        <w:rPr>
          <w:rFonts w:ascii="Times New Roman" w:eastAsia="Times New Roman" w:hAnsi="Times New Roman" w:cs="Times New Roman"/>
          <w:sz w:val="24"/>
          <w:szCs w:val="24"/>
        </w:rPr>
        <w:t>Europeanism</w:t>
      </w:r>
      <w:r w:rsidRPr="005F1C5B">
        <w:rPr>
          <w:rFonts w:ascii="Times New Roman" w:eastAsia="Times New Roman" w:hAnsi="Times New Roman" w:cs="Times New Roman"/>
          <w:i/>
          <w:sz w:val="24"/>
          <w:szCs w:val="24"/>
        </w:rPr>
        <w:t xml:space="preserve"> </w:t>
      </w:r>
      <w:r w:rsidRPr="005F1C5B">
        <w:rPr>
          <w:rFonts w:ascii="Times New Roman" w:eastAsia="Times New Roman" w:hAnsi="Times New Roman" w:cs="Times New Roman"/>
          <w:sz w:val="24"/>
          <w:szCs w:val="24"/>
        </w:rPr>
        <w:t>eventually</w:t>
      </w:r>
      <w:r w:rsidRPr="005F1C5B">
        <w:rPr>
          <w:rFonts w:ascii="Times New Roman" w:eastAsia="Times New Roman" w:hAnsi="Times New Roman" w:cs="Times New Roman"/>
          <w:i/>
          <w:sz w:val="24"/>
          <w:szCs w:val="24"/>
        </w:rPr>
        <w:t xml:space="preserve"> </w:t>
      </w:r>
      <w:r>
        <w:rPr>
          <w:rFonts w:ascii="Times New Roman" w:hAnsi="Times New Roman" w:cs="Times New Roman"/>
          <w:sz w:val="24"/>
          <w:szCs w:val="24"/>
        </w:rPr>
        <w:t>propagated</w:t>
      </w:r>
      <w:r w:rsidRPr="005F1C5B">
        <w:rPr>
          <w:rFonts w:ascii="Times New Roman" w:hAnsi="Times New Roman" w:cs="Times New Roman"/>
          <w:sz w:val="24"/>
          <w:szCs w:val="24"/>
        </w:rPr>
        <w:t xml:space="preserve"> a European nation to compete with German nationhood.</w:t>
      </w:r>
    </w:p>
    <w:p w14:paraId="7EDE0AC0" w14:textId="2A9BDD1B"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The first two years of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before Wirsing took over the publication, were a mixed bag – the publication, although outwardly European in its intentions, struggled to find a coherent and consistent narrative. </w:t>
      </w:r>
      <w:r>
        <w:rPr>
          <w:rFonts w:ascii="Times New Roman" w:hAnsi="Times New Roman" w:cs="Times New Roman"/>
          <w:sz w:val="24"/>
          <w:szCs w:val="24"/>
        </w:rPr>
        <w:t xml:space="preserve"> </w:t>
      </w:r>
      <w:r w:rsidRPr="005F1C5B">
        <w:rPr>
          <w:rFonts w:ascii="Times New Roman" w:hAnsi="Times New Roman" w:cs="Times New Roman"/>
          <w:sz w:val="24"/>
          <w:szCs w:val="24"/>
        </w:rPr>
        <w:t>The first few months consisted of various braggadocious proclamations of German military, economic, and political superiority which overwhelmed an elusive appeal for a “New Europe.”  But by the autumn of 1941, the magazine had dev</w:t>
      </w:r>
      <w:r>
        <w:rPr>
          <w:rFonts w:ascii="Times New Roman" w:hAnsi="Times New Roman" w:cs="Times New Roman"/>
          <w:sz w:val="24"/>
          <w:szCs w:val="24"/>
        </w:rPr>
        <w:t xml:space="preserve">eloped its </w:t>
      </w:r>
      <w:r w:rsidR="00663BAD" w:rsidRPr="00EF07F4">
        <w:rPr>
          <w:rFonts w:ascii="Times New Roman" w:hAnsi="Times New Roman" w:cs="Times New Roman"/>
          <w:bCs/>
          <w:sz w:val="24"/>
          <w:szCs w:val="24"/>
          <w:shd w:val="clear" w:color="auto" w:fill="FFFFFF"/>
        </w:rPr>
        <w:t xml:space="preserve">Raison </w:t>
      </w:r>
      <w:proofErr w:type="spellStart"/>
      <w:r w:rsidR="00663BAD" w:rsidRPr="00EF07F4">
        <w:rPr>
          <w:rFonts w:ascii="Times New Roman" w:hAnsi="Times New Roman" w:cs="Times New Roman"/>
          <w:bCs/>
          <w:sz w:val="24"/>
          <w:szCs w:val="24"/>
          <w:shd w:val="clear" w:color="auto" w:fill="FFFFFF"/>
        </w:rPr>
        <w:t>d’Être</w:t>
      </w:r>
      <w:proofErr w:type="spellEnd"/>
      <w:r w:rsidRPr="005F1C5B">
        <w:rPr>
          <w:rFonts w:ascii="Times New Roman" w:hAnsi="Times New Roman" w:cs="Times New Roman"/>
          <w:sz w:val="24"/>
          <w:szCs w:val="24"/>
        </w:rPr>
        <w:t xml:space="preserve">: namely, to facilitate a </w:t>
      </w:r>
      <w:r w:rsidRPr="005F1C5B">
        <w:rPr>
          <w:rFonts w:ascii="Times New Roman" w:eastAsia="Times New Roman" w:hAnsi="Times New Roman" w:cs="Times New Roman"/>
          <w:sz w:val="24"/>
          <w:szCs w:val="24"/>
        </w:rPr>
        <w:t>“new self-conscious Europe</w:t>
      </w:r>
      <w:r w:rsidRPr="005F1C5B">
        <w:rPr>
          <w:rFonts w:ascii="Times New Roman" w:hAnsi="Times New Roman" w:cs="Times New Roman"/>
          <w:sz w:val="24"/>
          <w:szCs w:val="24"/>
        </w:rPr>
        <w:t>.”</w:t>
      </w:r>
      <w:r w:rsidRPr="005F1C5B">
        <w:rPr>
          <w:rStyle w:val="FootnoteReference"/>
          <w:rFonts w:ascii="Times New Roman" w:eastAsia="Times New Roman" w:hAnsi="Times New Roman" w:cs="Times New Roman"/>
          <w:sz w:val="24"/>
          <w:szCs w:val="24"/>
        </w:rPr>
        <w:footnoteReference w:id="187"/>
      </w:r>
      <w:r w:rsidRPr="005F1C5B">
        <w:rPr>
          <w:rFonts w:ascii="Times New Roman" w:hAnsi="Times New Roman" w:cs="Times New Roman"/>
          <w:sz w:val="24"/>
          <w:szCs w:val="24"/>
        </w:rPr>
        <w:t xml:space="preserve">  Hitler and Mussolini were increasingly presented as original European ideologues, who “with a rock-solid conviction of European reform” set out to end “European Civil War” by leading Europe towards a “community of fate”</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under German leadership.</w:t>
      </w:r>
      <w:r w:rsidRPr="005F1C5B">
        <w:rPr>
          <w:rStyle w:val="FootnoteReference"/>
          <w:rFonts w:ascii="Times New Roman" w:hAnsi="Times New Roman" w:cs="Times New Roman"/>
          <w:sz w:val="24"/>
          <w:szCs w:val="24"/>
        </w:rPr>
        <w:footnoteReference w:id="188"/>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Other supranational themes which would later receive more audacious articulation in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were irregularly introduced over the course of 1941, especially after the invasion of the Soviet Union.</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Examples include: the </w:t>
      </w:r>
      <w:r w:rsidRPr="005F1C5B">
        <w:rPr>
          <w:rFonts w:ascii="Times New Roman" w:hAnsi="Times New Roman" w:cs="Times New Roman"/>
          <w:sz w:val="24"/>
          <w:szCs w:val="24"/>
        </w:rPr>
        <w:lastRenderedPageBreak/>
        <w:t>notion of a new “continental” age in the history of European civilization;</w:t>
      </w:r>
      <w:r w:rsidRPr="005F1C5B">
        <w:rPr>
          <w:rStyle w:val="FootnoteReference"/>
          <w:rFonts w:ascii="Times New Roman" w:hAnsi="Times New Roman" w:cs="Times New Roman"/>
          <w:sz w:val="24"/>
          <w:szCs w:val="24"/>
        </w:rPr>
        <w:footnoteReference w:id="189"/>
      </w:r>
      <w:r w:rsidRPr="005F1C5B">
        <w:rPr>
          <w:rFonts w:ascii="Times New Roman" w:hAnsi="Times New Roman" w:cs="Times New Roman"/>
          <w:sz w:val="24"/>
          <w:szCs w:val="24"/>
        </w:rPr>
        <w:t xml:space="preserve"> the idea that nationalism was a “narrow” particularism which would be overcome in this new age of “European unity”;</w:t>
      </w:r>
      <w:r w:rsidRPr="005F1C5B">
        <w:rPr>
          <w:rStyle w:val="FootnoteReference"/>
          <w:rFonts w:ascii="Times New Roman" w:hAnsi="Times New Roman" w:cs="Times New Roman"/>
          <w:sz w:val="24"/>
          <w:szCs w:val="24"/>
        </w:rPr>
        <w:footnoteReference w:id="190"/>
      </w:r>
      <w:r w:rsidRPr="005F1C5B">
        <w:rPr>
          <w:rFonts w:ascii="Times New Roman" w:hAnsi="Times New Roman" w:cs="Times New Roman"/>
          <w:sz w:val="24"/>
          <w:szCs w:val="24"/>
        </w:rPr>
        <w:t xml:space="preserve"> and the advocacy of a unified, autarchic European “continental economy.”</w:t>
      </w:r>
      <w:r w:rsidRPr="005F1C5B">
        <w:rPr>
          <w:rStyle w:val="FootnoteReference"/>
          <w:rFonts w:ascii="Times New Roman" w:hAnsi="Times New Roman" w:cs="Times New Roman"/>
          <w:sz w:val="24"/>
          <w:szCs w:val="24"/>
        </w:rPr>
        <w:footnoteReference w:id="191"/>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Yet right alongside this initial experimentation with Europeanism in the publication’s early years,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writers simultaneously reinforced Germany’s claim to imperial dominance. </w:t>
      </w:r>
      <w:r>
        <w:rPr>
          <w:rFonts w:ascii="Times New Roman" w:hAnsi="Times New Roman" w:cs="Times New Roman"/>
          <w:sz w:val="24"/>
          <w:szCs w:val="24"/>
        </w:rPr>
        <w:t xml:space="preserve"> </w:t>
      </w:r>
      <w:r w:rsidRPr="005F1C5B">
        <w:rPr>
          <w:rFonts w:ascii="Times New Roman" w:hAnsi="Times New Roman" w:cs="Times New Roman"/>
          <w:sz w:val="24"/>
          <w:szCs w:val="24"/>
        </w:rPr>
        <w:t>This was accomplished through the euphemism of “German leadership” which was symbolized as the “heart of Europe,” and discussed by the writers as the only state therefore capable of protecting Europe militarily and coordinating Europe economically with its “organizational strength.”</w:t>
      </w:r>
      <w:r w:rsidRPr="005F1C5B">
        <w:rPr>
          <w:rStyle w:val="FootnoteReference"/>
          <w:rFonts w:ascii="Times New Roman" w:hAnsi="Times New Roman" w:cs="Times New Roman"/>
          <w:sz w:val="24"/>
          <w:szCs w:val="24"/>
        </w:rPr>
        <w:footnoteReference w:id="192"/>
      </w:r>
      <w:r w:rsidRPr="005F1C5B">
        <w:rPr>
          <w:rFonts w:ascii="Times New Roman" w:hAnsi="Times New Roman" w:cs="Times New Roman"/>
          <w:sz w:val="24"/>
          <w:szCs w:val="24"/>
        </w:rPr>
        <w:t xml:space="preserve">  To those fearful of German exploitation, the only recompense offered was that Germany, due to its geographical situation at the center of Europe, had interests “inherently tied to the interests of all European states.” Germany, an intrinsically “continental” state unlike England, </w:t>
      </w:r>
      <w:r>
        <w:rPr>
          <w:rFonts w:ascii="Times New Roman" w:hAnsi="Times New Roman" w:cs="Times New Roman"/>
          <w:sz w:val="24"/>
          <w:szCs w:val="24"/>
        </w:rPr>
        <w:t>was</w:t>
      </w:r>
      <w:r w:rsidRPr="005F1C5B">
        <w:rPr>
          <w:rFonts w:ascii="Times New Roman" w:hAnsi="Times New Roman" w:cs="Times New Roman"/>
          <w:sz w:val="24"/>
          <w:szCs w:val="24"/>
        </w:rPr>
        <w:t xml:space="preserve"> </w:t>
      </w:r>
      <w:r>
        <w:rPr>
          <w:rFonts w:ascii="Times New Roman" w:hAnsi="Times New Roman" w:cs="Times New Roman"/>
          <w:sz w:val="24"/>
          <w:szCs w:val="24"/>
        </w:rPr>
        <w:t>ostensibly unable to</w:t>
      </w:r>
      <w:r w:rsidRPr="005F1C5B">
        <w:rPr>
          <w:rFonts w:ascii="Times New Roman" w:hAnsi="Times New Roman" w:cs="Times New Roman"/>
          <w:sz w:val="24"/>
          <w:szCs w:val="24"/>
        </w:rPr>
        <w:t xml:space="preserve"> compromise the interests of other states without compromising its own.</w:t>
      </w:r>
      <w:r w:rsidRPr="005F1C5B">
        <w:rPr>
          <w:rStyle w:val="FootnoteReference"/>
          <w:rFonts w:ascii="Times New Roman" w:hAnsi="Times New Roman" w:cs="Times New Roman"/>
          <w:sz w:val="24"/>
          <w:szCs w:val="24"/>
        </w:rPr>
        <w:footnoteReference w:id="193"/>
      </w:r>
      <w:r w:rsidRPr="005F1C5B">
        <w:rPr>
          <w:rFonts w:ascii="Times New Roman" w:hAnsi="Times New Roman" w:cs="Times New Roman"/>
          <w:sz w:val="24"/>
          <w:szCs w:val="24"/>
        </w:rPr>
        <w:t xml:space="preserve">  This, they argued, was not unlike the great </w:t>
      </w:r>
      <w:r w:rsidRPr="005F1C5B">
        <w:rPr>
          <w:rFonts w:ascii="Times New Roman" w:hAnsi="Times New Roman" w:cs="Times New Roman"/>
          <w:sz w:val="24"/>
          <w:szCs w:val="24"/>
        </w:rPr>
        <w:lastRenderedPageBreak/>
        <w:t>Napoleon.</w:t>
      </w:r>
      <w:r w:rsidRPr="005F1C5B">
        <w:rPr>
          <w:rStyle w:val="FootnoteReference"/>
          <w:rFonts w:ascii="Times New Roman" w:hAnsi="Times New Roman" w:cs="Times New Roman"/>
          <w:sz w:val="24"/>
          <w:szCs w:val="24"/>
        </w:rPr>
        <w:footnoteReference w:id="194"/>
      </w:r>
      <w:r w:rsidRPr="005F1C5B">
        <w:rPr>
          <w:rFonts w:ascii="Times New Roman" w:hAnsi="Times New Roman" w:cs="Times New Roman"/>
          <w:sz w:val="24"/>
          <w:szCs w:val="24"/>
        </w:rPr>
        <w:t xml:space="preserve">  Germany was portrayed as geographically positioned and historically destined to “lead” what they called </w:t>
      </w:r>
      <w:r w:rsidRPr="005F1C5B">
        <w:rPr>
          <w:rFonts w:ascii="Times New Roman" w:hAnsi="Times New Roman" w:cs="Times New Roman"/>
          <w:i/>
          <w:sz w:val="24"/>
          <w:szCs w:val="24"/>
        </w:rPr>
        <w:t>“</w:t>
      </w:r>
      <w:proofErr w:type="spellStart"/>
      <w:r w:rsidRPr="005F1C5B">
        <w:rPr>
          <w:rFonts w:ascii="Times New Roman" w:hAnsi="Times New Roman" w:cs="Times New Roman"/>
          <w:i/>
          <w:sz w:val="24"/>
          <w:szCs w:val="24"/>
        </w:rPr>
        <w:t>Mitteleuropa</w:t>
      </w:r>
      <w:proofErr w:type="spellEnd"/>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a term for “Central Europe” which built upon justifications for German imperialism in “Central Europe” and had circulated in conservative German thought since </w:t>
      </w:r>
      <w:r w:rsidR="00A36865">
        <w:rPr>
          <w:rFonts w:ascii="Times New Roman" w:hAnsi="Times New Roman" w:cs="Times New Roman"/>
          <w:sz w:val="24"/>
          <w:szCs w:val="24"/>
        </w:rPr>
        <w:t>the First World War</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95"/>
      </w:r>
      <w:r w:rsidRPr="005F1C5B">
        <w:rPr>
          <w:rFonts w:ascii="Times New Roman" w:hAnsi="Times New Roman" w:cs="Times New Roman"/>
          <w:sz w:val="24"/>
          <w:szCs w:val="24"/>
        </w:rPr>
        <w:tab/>
      </w:r>
    </w:p>
    <w:p w14:paraId="274F5EBD" w14:textId="31C28A73"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t xml:space="preserve">By mid-1942,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publishers began the process of replacing disorganized references to German “leadership” in a New Order of Europe with a much more far-reaching and theoretically thorough Europe</w:t>
      </w:r>
      <w:r w:rsidR="006E68D8">
        <w:rPr>
          <w:rFonts w:ascii="Times New Roman" w:hAnsi="Times New Roman" w:cs="Times New Roman"/>
          <w:sz w:val="24"/>
          <w:szCs w:val="24"/>
        </w:rPr>
        <w:t>-concept</w:t>
      </w:r>
      <w:r w:rsidRPr="005F1C5B">
        <w:rPr>
          <w:rFonts w:ascii="Times New Roman" w:hAnsi="Times New Roman" w:cs="Times New Roman"/>
          <w:sz w:val="24"/>
          <w:szCs w:val="24"/>
        </w:rPr>
        <w:t xml:space="preserve">. </w:t>
      </w:r>
      <w:r w:rsidR="009B0B1B">
        <w:rPr>
          <w:rFonts w:ascii="Times New Roman" w:hAnsi="Times New Roman" w:cs="Times New Roman"/>
          <w:sz w:val="24"/>
          <w:szCs w:val="24"/>
        </w:rPr>
        <w:t xml:space="preserve"> </w:t>
      </w:r>
      <w:r w:rsidRPr="005F1C5B">
        <w:rPr>
          <w:rFonts w:ascii="Times New Roman" w:hAnsi="Times New Roman" w:cs="Times New Roman"/>
          <w:sz w:val="24"/>
          <w:szCs w:val="24"/>
        </w:rPr>
        <w:t>This coincided with Wirsing’s arrival to the magazine.  In early 1943 Wirsing was made main editorialist (</w:t>
      </w:r>
      <w:proofErr w:type="spellStart"/>
      <w:r w:rsidRPr="005F1C5B">
        <w:rPr>
          <w:rFonts w:ascii="Times New Roman" w:hAnsi="Times New Roman" w:cs="Times New Roman"/>
          <w:i/>
          <w:sz w:val="24"/>
          <w:szCs w:val="24"/>
        </w:rPr>
        <w:t>Schriftleiter</w:t>
      </w:r>
      <w:proofErr w:type="spellEnd"/>
      <w:r w:rsidRPr="005F1C5B">
        <w:rPr>
          <w:rFonts w:ascii="Times New Roman" w:hAnsi="Times New Roman" w:cs="Times New Roman"/>
          <w:sz w:val="24"/>
          <w:szCs w:val="24"/>
        </w:rPr>
        <w:t xml:space="preserve">) of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and this enabled him to direct the ideological messaging and further increase print space for his own ideas. Wirsing had each bi-weekly issue open with two main editorial columns (“The War as a World Struggle” and “The New Worldview – the Future of Europe”), in which he always penned the lead</w:t>
      </w:r>
      <w:r w:rsidR="00446208">
        <w:rPr>
          <w:rFonts w:ascii="Times New Roman" w:hAnsi="Times New Roman" w:cs="Times New Roman"/>
          <w:sz w:val="24"/>
          <w:szCs w:val="24"/>
        </w:rPr>
        <w:t>-</w:t>
      </w:r>
      <w:r w:rsidRPr="005F1C5B">
        <w:rPr>
          <w:rFonts w:ascii="Times New Roman" w:hAnsi="Times New Roman" w:cs="Times New Roman"/>
          <w:sz w:val="24"/>
          <w:szCs w:val="24"/>
        </w:rPr>
        <w:t xml:space="preserve">articles, using them to situate the ongoing war into European and world historical context, as well as expound upon the “new” </w:t>
      </w:r>
      <w:r w:rsidRPr="005F1C5B">
        <w:rPr>
          <w:rFonts w:ascii="Times New Roman" w:hAnsi="Times New Roman" w:cs="Times New Roman"/>
          <w:sz w:val="24"/>
          <w:szCs w:val="24"/>
        </w:rPr>
        <w:lastRenderedPageBreak/>
        <w:t xml:space="preserve">European ideology of Nazi Germany.  Between 1943-1945, Wirsing wrote at least </w:t>
      </w:r>
      <w:r>
        <w:rPr>
          <w:rFonts w:ascii="Times New Roman" w:hAnsi="Times New Roman" w:cs="Times New Roman"/>
          <w:sz w:val="24"/>
          <w:szCs w:val="24"/>
        </w:rPr>
        <w:t>sixty-six</w:t>
      </w:r>
      <w:r w:rsidRPr="005F1C5B">
        <w:rPr>
          <w:rFonts w:ascii="Times New Roman" w:hAnsi="Times New Roman" w:cs="Times New Roman"/>
          <w:sz w:val="24"/>
          <w:szCs w:val="24"/>
        </w:rPr>
        <w:t xml:space="preserve"> articles in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and this does not </w:t>
      </w:r>
      <w:proofErr w:type="gramStart"/>
      <w:r w:rsidRPr="005F1C5B">
        <w:rPr>
          <w:rFonts w:ascii="Times New Roman" w:hAnsi="Times New Roman" w:cs="Times New Roman"/>
          <w:sz w:val="24"/>
          <w:szCs w:val="24"/>
        </w:rPr>
        <w:t>take into account</w:t>
      </w:r>
      <w:proofErr w:type="gramEnd"/>
      <w:r w:rsidRPr="005F1C5B">
        <w:rPr>
          <w:rFonts w:ascii="Times New Roman" w:hAnsi="Times New Roman" w:cs="Times New Roman"/>
          <w:sz w:val="24"/>
          <w:szCs w:val="24"/>
        </w:rPr>
        <w:t xml:space="preserve"> his editorial direction to articles penned by other authors. The ascension of Wirsing to main editorialist, and by the end of the war chief editor over the entire magazine, enabled a concerted effort to codify the hitherto uncoordinated </w:t>
      </w:r>
      <w:r w:rsidR="005F2165">
        <w:rPr>
          <w:rFonts w:ascii="Times New Roman" w:hAnsi="Times New Roman" w:cs="Times New Roman"/>
          <w:sz w:val="24"/>
          <w:szCs w:val="24"/>
        </w:rPr>
        <w:t>Europe-concept</w:t>
      </w:r>
      <w:r w:rsidRPr="005F1C5B">
        <w:rPr>
          <w:rFonts w:ascii="Times New Roman" w:hAnsi="Times New Roman" w:cs="Times New Roman"/>
          <w:sz w:val="24"/>
          <w:szCs w:val="24"/>
        </w:rPr>
        <w:t xml:space="preserve"> of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and more audaciously distance the magazine from many orthodox National Socialist principles.</w:t>
      </w:r>
    </w:p>
    <w:p w14:paraId="2AF23D39" w14:textId="15310003"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t xml:space="preserve">One of the first Nazi ideas to come under revision in Wirsing’s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was </w:t>
      </w:r>
      <w:r>
        <w:rPr>
          <w:rFonts w:ascii="Times New Roman" w:hAnsi="Times New Roman" w:cs="Times New Roman"/>
          <w:sz w:val="24"/>
          <w:szCs w:val="24"/>
        </w:rPr>
        <w:t>German supremacy</w:t>
      </w:r>
      <w:r w:rsidRPr="005F1C5B">
        <w:rPr>
          <w:rFonts w:ascii="Times New Roman" w:hAnsi="Times New Roman" w:cs="Times New Roman"/>
          <w:sz w:val="24"/>
          <w:szCs w:val="24"/>
        </w:rPr>
        <w:t>.</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’s</w:t>
      </w:r>
      <w:r>
        <w:rPr>
          <w:rFonts w:ascii="Times New Roman" w:hAnsi="Times New Roman" w:cs="Times New Roman"/>
          <w:i/>
          <w:sz w:val="24"/>
          <w:szCs w:val="24"/>
        </w:rPr>
        <w:t xml:space="preserve"> </w:t>
      </w:r>
      <w:r>
        <w:rPr>
          <w:rFonts w:ascii="Times New Roman" w:hAnsi="Times New Roman" w:cs="Times New Roman"/>
          <w:sz w:val="24"/>
          <w:szCs w:val="24"/>
        </w:rPr>
        <w:t>initial</w:t>
      </w:r>
      <w:r w:rsidRPr="005F1C5B">
        <w:rPr>
          <w:rFonts w:ascii="Times New Roman" w:hAnsi="Times New Roman" w:cs="Times New Roman"/>
          <w:sz w:val="24"/>
          <w:szCs w:val="24"/>
        </w:rPr>
        <w:t xml:space="preserve"> bewildering method for accomplishing this was to deny that various central Nazi concepts had anything to do with supremacism.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For example, in an article from late 1943 entitled </w:t>
      </w:r>
      <w:r w:rsidRPr="005F1C5B">
        <w:rPr>
          <w:rFonts w:ascii="Times New Roman" w:hAnsi="Times New Roman" w:cs="Times New Roman"/>
          <w:i/>
          <w:sz w:val="24"/>
          <w:szCs w:val="24"/>
        </w:rPr>
        <w:t>“</w:t>
      </w:r>
      <w:proofErr w:type="spellStart"/>
      <w:r w:rsidRPr="005F1C5B">
        <w:rPr>
          <w:rFonts w:ascii="Times New Roman" w:hAnsi="Times New Roman" w:cs="Times New Roman"/>
          <w:i/>
          <w:sz w:val="24"/>
          <w:szCs w:val="24"/>
        </w:rPr>
        <w:t>Herrenvolk</w:t>
      </w:r>
      <w:proofErr w:type="spellEnd"/>
      <w:r w:rsidRPr="005F1C5B">
        <w:rPr>
          <w:rFonts w:ascii="Times New Roman" w:hAnsi="Times New Roman" w:cs="Times New Roman"/>
          <w:i/>
          <w:sz w:val="24"/>
          <w:szCs w:val="24"/>
        </w:rPr>
        <w:t>”</w:t>
      </w:r>
      <w:r w:rsidRPr="005F1C5B">
        <w:rPr>
          <w:rFonts w:ascii="Times New Roman" w:hAnsi="Times New Roman" w:cs="Times New Roman"/>
          <w:sz w:val="24"/>
          <w:szCs w:val="24"/>
        </w:rPr>
        <w:t xml:space="preserve"> Wirsing attempted to roll-back the central doctrine of the “master race.”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In an astonishing projection of National Socialism upon England, Wirsing argued that in reality the British were the actual </w:t>
      </w:r>
      <w:proofErr w:type="spellStart"/>
      <w:r w:rsidRPr="005F1C5B">
        <w:rPr>
          <w:rFonts w:ascii="Times New Roman" w:hAnsi="Times New Roman" w:cs="Times New Roman"/>
          <w:sz w:val="24"/>
          <w:szCs w:val="24"/>
        </w:rPr>
        <w:t>Herrenvolk</w:t>
      </w:r>
      <w:proofErr w:type="spellEnd"/>
      <w:r w:rsidRPr="005F1C5B">
        <w:rPr>
          <w:rFonts w:ascii="Times New Roman" w:hAnsi="Times New Roman" w:cs="Times New Roman"/>
          <w:i/>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In their pretentious, exploitative posture towards Europe, it was the British, not the Germans, who had failed to understand that “a New Order is only possible if it is not founded upon the rule of a </w:t>
      </w:r>
      <w:proofErr w:type="spellStart"/>
      <w:r w:rsidRPr="005F1C5B">
        <w:rPr>
          <w:rFonts w:ascii="Times New Roman" w:hAnsi="Times New Roman" w:cs="Times New Roman"/>
          <w:sz w:val="24"/>
          <w:szCs w:val="24"/>
        </w:rPr>
        <w:t>Herrenvolk</w:t>
      </w:r>
      <w:proofErr w:type="spellEnd"/>
      <w:r w:rsidRPr="005F1C5B">
        <w:rPr>
          <w:rFonts w:ascii="Times New Roman" w:hAnsi="Times New Roman" w:cs="Times New Roman"/>
          <w:sz w:val="24"/>
          <w:szCs w:val="24"/>
        </w:rPr>
        <w:t xml:space="preserve">, but instead upon free partnership between free nations.” He implored the Europeans to not be deceived by British attempts to slander German intentions by twisting the German doctrine of </w:t>
      </w:r>
      <w:proofErr w:type="spellStart"/>
      <w:r w:rsidRPr="005F1C5B">
        <w:rPr>
          <w:rFonts w:ascii="Times New Roman" w:hAnsi="Times New Roman" w:cs="Times New Roman"/>
          <w:sz w:val="24"/>
          <w:szCs w:val="24"/>
        </w:rPr>
        <w:t>Herrenvolk</w:t>
      </w:r>
      <w:proofErr w:type="spellEnd"/>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from its original meaning (which was left undiscussed).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The </w:t>
      </w:r>
      <w:proofErr w:type="spellStart"/>
      <w:r w:rsidRPr="005F1C5B">
        <w:rPr>
          <w:rFonts w:ascii="Times New Roman" w:hAnsi="Times New Roman" w:cs="Times New Roman"/>
          <w:sz w:val="24"/>
          <w:szCs w:val="24"/>
        </w:rPr>
        <w:t>Herrenvolk</w:t>
      </w:r>
      <w:proofErr w:type="spellEnd"/>
      <w:r w:rsidRPr="005F1C5B">
        <w:rPr>
          <w:rFonts w:ascii="Times New Roman" w:hAnsi="Times New Roman" w:cs="Times New Roman"/>
          <w:sz w:val="24"/>
          <w:szCs w:val="24"/>
        </w:rPr>
        <w:t xml:space="preserve"> doctrine, he dismissively explained, was not the “important point” when it comes to the European New Order.  Rather,</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[w]hen Germany professes its belief in the idea of a greater Europe, in the long run this can never happen upon any foundation other than the </w:t>
      </w:r>
      <w:r w:rsidRPr="005F1C5B">
        <w:rPr>
          <w:rFonts w:ascii="Times New Roman" w:hAnsi="Times New Roman" w:cs="Times New Roman"/>
          <w:sz w:val="24"/>
          <w:szCs w:val="24"/>
        </w:rPr>
        <w:lastRenderedPageBreak/>
        <w:t>voluntary cooperation of all European peoples. There is no other foundation that would be sustainable</w:t>
      </w:r>
      <w:r>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196"/>
      </w:r>
    </w:p>
    <w:p w14:paraId="2A236EE7" w14:textId="33BB7233"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Another example of </w:t>
      </w:r>
      <w:r w:rsidR="00B21E37" w:rsidRPr="00B21E37">
        <w:rPr>
          <w:rFonts w:ascii="Times New Roman" w:hAnsi="Times New Roman" w:cs="Times New Roman"/>
          <w:i/>
          <w:iCs/>
          <w:sz w:val="24"/>
          <w:szCs w:val="24"/>
        </w:rPr>
        <w:t>Signal</w:t>
      </w:r>
      <w:r>
        <w:rPr>
          <w:rFonts w:ascii="Times New Roman" w:hAnsi="Times New Roman" w:cs="Times New Roman"/>
          <w:i/>
          <w:sz w:val="24"/>
          <w:szCs w:val="24"/>
        </w:rPr>
        <w:t>’s</w:t>
      </w:r>
      <w:r w:rsidRPr="005F1C5B">
        <w:rPr>
          <w:rFonts w:ascii="Times New Roman" w:hAnsi="Times New Roman" w:cs="Times New Roman"/>
          <w:sz w:val="24"/>
          <w:szCs w:val="24"/>
        </w:rPr>
        <w:t xml:space="preserve"> revisionism is the way </w:t>
      </w:r>
      <w:r w:rsidRPr="005F1C5B">
        <w:rPr>
          <w:rFonts w:ascii="Times New Roman" w:hAnsi="Times New Roman" w:cs="Times New Roman"/>
          <w:i/>
          <w:sz w:val="24"/>
          <w:szCs w:val="24"/>
        </w:rPr>
        <w:t xml:space="preserve">Lebensraum </w:t>
      </w:r>
      <w:r>
        <w:rPr>
          <w:rFonts w:ascii="Times New Roman" w:hAnsi="Times New Roman" w:cs="Times New Roman"/>
          <w:sz w:val="24"/>
          <w:szCs w:val="24"/>
        </w:rPr>
        <w:t>(“</w:t>
      </w:r>
      <w:r w:rsidRPr="005F1C5B">
        <w:rPr>
          <w:rFonts w:ascii="Times New Roman" w:hAnsi="Times New Roman" w:cs="Times New Roman"/>
          <w:sz w:val="24"/>
          <w:szCs w:val="24"/>
        </w:rPr>
        <w:t>living space”</w:t>
      </w:r>
      <w:r>
        <w:rPr>
          <w:rFonts w:ascii="Times New Roman" w:hAnsi="Times New Roman" w:cs="Times New Roman"/>
          <w:sz w:val="24"/>
          <w:szCs w:val="24"/>
        </w:rPr>
        <w:t>)</w:t>
      </w:r>
      <w:r w:rsidRPr="005F1C5B">
        <w:rPr>
          <w:rFonts w:ascii="Times New Roman" w:hAnsi="Times New Roman" w:cs="Times New Roman"/>
          <w:sz w:val="24"/>
          <w:szCs w:val="24"/>
        </w:rPr>
        <w:t xml:space="preserve"> was reformulated in a mid-1942 article</w:t>
      </w:r>
      <w:r w:rsidRPr="005F1C5B">
        <w:rPr>
          <w:rFonts w:ascii="Times New Roman" w:hAnsi="Times New Roman" w:cs="Times New Roman"/>
          <w:i/>
          <w:sz w:val="24"/>
          <w:szCs w:val="24"/>
        </w:rPr>
        <w:t>.</w:t>
      </w:r>
      <w:r w:rsidRPr="005F1C5B">
        <w:rPr>
          <w:rFonts w:ascii="Times New Roman" w:hAnsi="Times New Roman" w:cs="Times New Roman"/>
          <w:sz w:val="24"/>
          <w:szCs w:val="24"/>
        </w:rPr>
        <w:t xml:space="preserve"> “The concept of Lebensraum is too often misconstrued,” an unnamed author explained; in fact, Germany’s enemies falsely claim that “the German-coined concept of ‘Lebensraum’ implies imperialistic tendencies.” Instead, the author insisted that the term Lebensraum did not mean expansionism, and nor did it have anything to do with the unilateral strivings of any single Volk;</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instead</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it was actually an inherently supranational concept:</w:t>
      </w:r>
    </w:p>
    <w:p w14:paraId="2C625A6D" w14:textId="14027F06"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First of all, it must be established that it [Lebensraum] does not mean the space needed by a people to survive, space which therefore must be conquered and controlled.</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To the contrary, it refers to a circle of relationships, </w:t>
      </w:r>
      <w:r w:rsidR="007F7661">
        <w:rPr>
          <w:rFonts w:ascii="Times New Roman" w:hAnsi="Times New Roman" w:cs="Times New Roman"/>
          <w:sz w:val="24"/>
          <w:szCs w:val="24"/>
        </w:rPr>
        <w:t>consequences</w:t>
      </w:r>
      <w:r w:rsidRPr="005F1C5B">
        <w:rPr>
          <w:rFonts w:ascii="Times New Roman" w:hAnsi="Times New Roman" w:cs="Times New Roman"/>
          <w:sz w:val="24"/>
          <w:szCs w:val="24"/>
        </w:rPr>
        <w:t>, and reciprocal impacts between nations</w:t>
      </w:r>
      <w:r w:rsidR="00625031">
        <w:rPr>
          <w:rFonts w:ascii="Times New Roman" w:hAnsi="Times New Roman" w:cs="Times New Roman"/>
          <w:sz w:val="24"/>
          <w:szCs w:val="24"/>
        </w:rPr>
        <w:t>….</w:t>
      </w:r>
    </w:p>
    <w:p w14:paraId="5433DE83" w14:textId="77777777" w:rsidR="004A49C7" w:rsidRPr="005F1C5B" w:rsidRDefault="004A49C7" w:rsidP="004A49C7">
      <w:pPr>
        <w:spacing w:line="240" w:lineRule="auto"/>
        <w:ind w:left="720"/>
        <w:contextualSpacing/>
        <w:rPr>
          <w:rFonts w:ascii="Times New Roman" w:hAnsi="Times New Roman" w:cs="Times New Roman"/>
          <w:sz w:val="24"/>
          <w:szCs w:val="24"/>
        </w:rPr>
      </w:pPr>
    </w:p>
    <w:p w14:paraId="64EC3C67" w14:textId="32396030"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Lebensraum, the author continued, was never more than the pursuit of collective European autonomy and creating new historical entities</w:t>
      </w:r>
      <w:r w:rsidR="00633A57">
        <w:rPr>
          <w:rFonts w:ascii="Times New Roman" w:hAnsi="Times New Roman" w:cs="Times New Roman"/>
          <w:sz w:val="24"/>
          <w:szCs w:val="24"/>
        </w:rPr>
        <w:t xml:space="preserve">, for which the author used Wirsing’s term </w:t>
      </w:r>
      <w:r w:rsidRPr="005F1C5B">
        <w:rPr>
          <w:rFonts w:ascii="Times New Roman" w:hAnsi="Times New Roman" w:cs="Times New Roman"/>
          <w:sz w:val="24"/>
          <w:szCs w:val="24"/>
        </w:rPr>
        <w:t>“communities of peoples</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Völkergemeinschaften</w:t>
      </w:r>
      <w:proofErr w:type="spellEnd"/>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Lebensraum, the author argued, simply referred to the space “inhabited by nations with the same needs, by nations that are dependent of one another, and determined to give their social and economic life a steadiness and security based on organizational similarity.”</w:t>
      </w:r>
      <w:r w:rsidRPr="005F1C5B">
        <w:rPr>
          <w:rStyle w:val="FootnoteReference"/>
          <w:rFonts w:ascii="Times New Roman" w:hAnsi="Times New Roman" w:cs="Times New Roman"/>
          <w:sz w:val="24"/>
          <w:szCs w:val="24"/>
        </w:rPr>
        <w:footnoteReference w:id="197"/>
      </w:r>
    </w:p>
    <w:p w14:paraId="55D61C13" w14:textId="4B5C9C59" w:rsidR="004A49C7" w:rsidRPr="005F1C5B" w:rsidRDefault="004A49C7" w:rsidP="004A49C7">
      <w:pPr>
        <w:spacing w:line="480" w:lineRule="auto"/>
        <w:ind w:firstLine="720"/>
        <w:contextualSpacing/>
        <w:rPr>
          <w:rFonts w:ascii="Times New Roman" w:eastAsia="Times New Roman" w:hAnsi="Times New Roman" w:cs="Times New Roman"/>
          <w:sz w:val="24"/>
          <w:szCs w:val="24"/>
        </w:rPr>
      </w:pPr>
      <w:r w:rsidRPr="005F1C5B">
        <w:rPr>
          <w:rFonts w:ascii="Times New Roman" w:eastAsia="Times New Roman" w:hAnsi="Times New Roman" w:cs="Times New Roman"/>
          <w:sz w:val="24"/>
          <w:szCs w:val="24"/>
        </w:rPr>
        <w:lastRenderedPageBreak/>
        <w:t xml:space="preserve">Arguably the most important revelation in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sz w:val="24"/>
          <w:szCs w:val="24"/>
        </w:rPr>
        <w:t xml:space="preserve"> concerns what </w:t>
      </w:r>
      <w:r>
        <w:rPr>
          <w:rFonts w:ascii="Times New Roman" w:eastAsia="Times New Roman" w:hAnsi="Times New Roman" w:cs="Times New Roman"/>
          <w:sz w:val="24"/>
          <w:szCs w:val="24"/>
        </w:rPr>
        <w:t>it</w:t>
      </w:r>
      <w:r w:rsidRPr="005F1C5B">
        <w:rPr>
          <w:rFonts w:ascii="Times New Roman" w:eastAsia="Times New Roman" w:hAnsi="Times New Roman" w:cs="Times New Roman"/>
          <w:sz w:val="24"/>
          <w:szCs w:val="24"/>
        </w:rPr>
        <w:t xml:space="preserve"> did not contain: </w:t>
      </w:r>
      <w:proofErr w:type="spellStart"/>
      <w:r w:rsidRPr="005F1C5B">
        <w:rPr>
          <w:rFonts w:ascii="Times New Roman" w:eastAsia="Times New Roman" w:hAnsi="Times New Roman" w:cs="Times New Roman"/>
          <w:i/>
          <w:sz w:val="24"/>
          <w:szCs w:val="24"/>
        </w:rPr>
        <w:t>Rassenkunde</w:t>
      </w:r>
      <w:proofErr w:type="spellEnd"/>
      <w:r w:rsidRPr="005F1C5B">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sidRPr="005F1C5B">
        <w:rPr>
          <w:rFonts w:ascii="Times New Roman" w:eastAsia="Times New Roman" w:hAnsi="Times New Roman" w:cs="Times New Roman"/>
          <w:sz w:val="24"/>
          <w:szCs w:val="24"/>
        </w:rPr>
        <w:t>racial doctrine”</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 Indeed, from the very beginning of the publication, the core Nazi concept of race was comparatively absent from the periodicals. That said, race was sporadically present via vague terminology such as “blood,” imprecise deployment of racial synonyms such as race/nation, and</w:t>
      </w:r>
      <w:r>
        <w:rPr>
          <w:rFonts w:ascii="Times New Roman" w:eastAsia="Times New Roman" w:hAnsi="Times New Roman" w:cs="Times New Roman"/>
          <w:sz w:val="24"/>
          <w:szCs w:val="24"/>
        </w:rPr>
        <w:t>,</w:t>
      </w:r>
      <w:r w:rsidRPr="005F1C5B">
        <w:rPr>
          <w:rFonts w:ascii="Times New Roman" w:eastAsia="Times New Roman" w:hAnsi="Times New Roman" w:cs="Times New Roman"/>
          <w:sz w:val="24"/>
          <w:szCs w:val="24"/>
        </w:rPr>
        <w:t xml:space="preserve"> of course</w:t>
      </w:r>
      <w:r>
        <w:rPr>
          <w:rFonts w:ascii="Times New Roman" w:eastAsia="Times New Roman" w:hAnsi="Times New Roman" w:cs="Times New Roman"/>
          <w:sz w:val="24"/>
          <w:szCs w:val="24"/>
        </w:rPr>
        <w:t>,</w:t>
      </w:r>
      <w:r w:rsidRPr="005F1C5B">
        <w:rPr>
          <w:rFonts w:ascii="Times New Roman" w:eastAsia="Times New Roman" w:hAnsi="Times New Roman" w:cs="Times New Roman"/>
          <w:sz w:val="24"/>
          <w:szCs w:val="24"/>
        </w:rPr>
        <w:t xml:space="preserve"> dichotomies which opposed “barbaric” Asia against “civilized” Europe. </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Yet even when race was present (mostly in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’s</w:t>
      </w:r>
      <w:r w:rsidRPr="005F1C5B">
        <w:rPr>
          <w:rFonts w:ascii="Times New Roman" w:eastAsia="Times New Roman" w:hAnsi="Times New Roman" w:cs="Times New Roman"/>
          <w:sz w:val="24"/>
          <w:szCs w:val="24"/>
        </w:rPr>
        <w:t xml:space="preserve"> early years of publication) it was explained through absurdly revisionist categories such as, for example, a “European race.” </w:t>
      </w:r>
      <w:r>
        <w:rPr>
          <w:rFonts w:ascii="Times New Roman" w:eastAsia="Times New Roman" w:hAnsi="Times New Roman" w:cs="Times New Roman"/>
          <w:sz w:val="24"/>
          <w:szCs w:val="24"/>
        </w:rPr>
        <w:t xml:space="preserve"> </w:t>
      </w:r>
      <w:r w:rsidRPr="005F1C5B">
        <w:rPr>
          <w:rFonts w:ascii="Times New Roman" w:hAnsi="Times New Roman" w:cs="Times New Roman"/>
          <w:sz w:val="24"/>
          <w:szCs w:val="24"/>
        </w:rPr>
        <w:t xml:space="preserve">One article from early 1942, for example, advocated for the historical consciousness and solidarity of a “European race” or “Occidental race” (used interchangeably). This race was simply defined as “white” in opposition to “blacks” and “Asians.” </w:t>
      </w:r>
      <w:r>
        <w:rPr>
          <w:rFonts w:ascii="Times New Roman" w:hAnsi="Times New Roman" w:cs="Times New Roman"/>
          <w:sz w:val="24"/>
          <w:szCs w:val="24"/>
        </w:rPr>
        <w:t xml:space="preserve"> </w:t>
      </w:r>
      <w:r w:rsidRPr="005F1C5B">
        <w:rPr>
          <w:rFonts w:ascii="Times New Roman" w:hAnsi="Times New Roman" w:cs="Times New Roman"/>
          <w:sz w:val="24"/>
          <w:szCs w:val="24"/>
        </w:rPr>
        <w:t>As such, the article rebuked English practices of hiring black soldiers in the First World War, and thereby betraying the “solidarity of the European race.”  Germany, in contrast, was supposedly unifying the European race in the current war.</w:t>
      </w:r>
      <w:r w:rsidRPr="005F1C5B">
        <w:rPr>
          <w:rStyle w:val="FootnoteReference"/>
          <w:rFonts w:ascii="Times New Roman" w:eastAsia="Times New Roman" w:hAnsi="Times New Roman" w:cs="Times New Roman"/>
          <w:sz w:val="24"/>
          <w:szCs w:val="24"/>
        </w:rPr>
        <w:footnoteReference w:id="198"/>
      </w:r>
    </w:p>
    <w:p w14:paraId="11FFEAE2" w14:textId="2924C8DB" w:rsidR="004A49C7" w:rsidRPr="005F1C5B" w:rsidRDefault="004A49C7" w:rsidP="004A49C7">
      <w:pPr>
        <w:spacing w:line="480" w:lineRule="auto"/>
        <w:ind w:firstLine="720"/>
        <w:contextualSpacing/>
        <w:rPr>
          <w:rFonts w:ascii="Times New Roman" w:eastAsia="Times New Roman" w:hAnsi="Times New Roman" w:cs="Times New Roman"/>
          <w:sz w:val="24"/>
          <w:szCs w:val="24"/>
        </w:rPr>
      </w:pPr>
      <w:r w:rsidRPr="005F1C5B">
        <w:rPr>
          <w:rFonts w:ascii="Times New Roman" w:eastAsia="Times New Roman" w:hAnsi="Times New Roman" w:cs="Times New Roman"/>
          <w:sz w:val="24"/>
          <w:szCs w:val="24"/>
        </w:rPr>
        <w:t xml:space="preserve">Early editions of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 xml:space="preserve"> </w:t>
      </w:r>
      <w:r w:rsidRPr="005F1C5B">
        <w:rPr>
          <w:rFonts w:ascii="Times New Roman" w:eastAsia="Times New Roman" w:hAnsi="Times New Roman" w:cs="Times New Roman"/>
          <w:sz w:val="24"/>
          <w:szCs w:val="24"/>
        </w:rPr>
        <w:t xml:space="preserve">often skirted the issue of race by handling the various </w:t>
      </w:r>
      <w:r>
        <w:rPr>
          <w:rFonts w:ascii="Times New Roman" w:eastAsia="Times New Roman" w:hAnsi="Times New Roman" w:cs="Times New Roman"/>
          <w:sz w:val="24"/>
          <w:szCs w:val="24"/>
        </w:rPr>
        <w:t>Axis</w:t>
      </w:r>
      <w:r w:rsidRPr="005F1C5B">
        <w:rPr>
          <w:rFonts w:ascii="Times New Roman" w:eastAsia="Times New Roman" w:hAnsi="Times New Roman" w:cs="Times New Roman"/>
          <w:sz w:val="24"/>
          <w:szCs w:val="24"/>
        </w:rPr>
        <w:t xml:space="preserve"> nations in separate articles.  But by the time Wirsing was in charge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 xml:space="preserve"> </w:t>
      </w:r>
      <w:r w:rsidRPr="005F1C5B">
        <w:rPr>
          <w:rFonts w:ascii="Times New Roman" w:eastAsia="Times New Roman" w:hAnsi="Times New Roman" w:cs="Times New Roman"/>
          <w:sz w:val="24"/>
          <w:szCs w:val="24"/>
        </w:rPr>
        <w:t>stressed the commonality of Europe’s nations as much as, if not more than, their differences, often employing a unique term which expressed European togetherness</w:t>
      </w:r>
      <w:r>
        <w:rPr>
          <w:rFonts w:ascii="Times New Roman" w:eastAsia="Times New Roman" w:hAnsi="Times New Roman" w:cs="Times New Roman"/>
          <w:sz w:val="24"/>
          <w:szCs w:val="24"/>
        </w:rPr>
        <w:t>:</w:t>
      </w:r>
      <w:r w:rsidRPr="005F1C5B">
        <w:rPr>
          <w:rFonts w:ascii="Times New Roman" w:eastAsia="Times New Roman" w:hAnsi="Times New Roman" w:cs="Times New Roman"/>
          <w:sz w:val="24"/>
          <w:szCs w:val="24"/>
        </w:rPr>
        <w:t xml:space="preserve"> </w:t>
      </w:r>
      <w:proofErr w:type="spellStart"/>
      <w:r w:rsidRPr="00C05E6B">
        <w:rPr>
          <w:rFonts w:ascii="Times New Roman" w:eastAsia="Times New Roman" w:hAnsi="Times New Roman" w:cs="Times New Roman"/>
          <w:i/>
          <w:sz w:val="24"/>
          <w:szCs w:val="24"/>
        </w:rPr>
        <w:t>Europäische</w:t>
      </w:r>
      <w:proofErr w:type="spellEnd"/>
      <w:r w:rsidRPr="005F1C5B">
        <w:rPr>
          <w:rFonts w:ascii="Times New Roman" w:eastAsia="Times New Roman" w:hAnsi="Times New Roman" w:cs="Times New Roman"/>
          <w:sz w:val="24"/>
          <w:szCs w:val="24"/>
        </w:rPr>
        <w:t xml:space="preserve"> </w:t>
      </w:r>
      <w:proofErr w:type="spellStart"/>
      <w:r w:rsidRPr="005F1C5B">
        <w:rPr>
          <w:rFonts w:ascii="Times New Roman" w:eastAsia="Times New Roman" w:hAnsi="Times New Roman" w:cs="Times New Roman"/>
          <w:i/>
          <w:sz w:val="24"/>
          <w:szCs w:val="24"/>
        </w:rPr>
        <w:t>Völkerfamilie</w:t>
      </w:r>
      <w:proofErr w:type="spellEnd"/>
      <w:r w:rsidRPr="005F1C5B">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sidRPr="005F1C5B">
        <w:rPr>
          <w:rFonts w:ascii="Times New Roman" w:eastAsia="Times New Roman" w:hAnsi="Times New Roman" w:cs="Times New Roman"/>
          <w:sz w:val="24"/>
          <w:szCs w:val="24"/>
        </w:rPr>
        <w:t>European family of peoples”</w:t>
      </w:r>
      <w:r>
        <w:rPr>
          <w:rFonts w:ascii="Times New Roman" w:eastAsia="Times New Roman" w:hAnsi="Times New Roman" w:cs="Times New Roman"/>
          <w:sz w:val="24"/>
          <w:szCs w:val="24"/>
        </w:rPr>
        <w:t>).</w:t>
      </w:r>
      <w:r w:rsidRPr="005F1C5B">
        <w:rPr>
          <w:rFonts w:ascii="Times New Roman" w:eastAsia="Times New Roman" w:hAnsi="Times New Roman" w:cs="Times New Roman"/>
          <w:sz w:val="24"/>
          <w:szCs w:val="24"/>
        </w:rPr>
        <w:t xml:space="preserve">  Curiously, such messaging openly incorporated Eastern European nations otherwise understood in orthodox National Socialism as “sub-humans,” and this </w:t>
      </w:r>
      <w:r w:rsidRPr="005F1C5B">
        <w:rPr>
          <w:rFonts w:ascii="Times New Roman" w:eastAsia="Times New Roman" w:hAnsi="Times New Roman" w:cs="Times New Roman"/>
          <w:sz w:val="24"/>
          <w:szCs w:val="24"/>
        </w:rPr>
        <w:lastRenderedPageBreak/>
        <w:t xml:space="preserve">took place in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 xml:space="preserve"> </w:t>
      </w:r>
      <w:r w:rsidRPr="005F1C5B">
        <w:rPr>
          <w:rFonts w:ascii="Times New Roman" w:eastAsia="Times New Roman" w:hAnsi="Times New Roman" w:cs="Times New Roman"/>
          <w:sz w:val="24"/>
          <w:szCs w:val="24"/>
        </w:rPr>
        <w:t xml:space="preserve">articles even in 1941 at the height of German euphoria on the Eastern Front.  </w:t>
      </w:r>
      <w:r w:rsidRPr="005F1C5B">
        <w:rPr>
          <w:rFonts w:ascii="Times New Roman" w:hAnsi="Times New Roman" w:cs="Times New Roman"/>
          <w:sz w:val="24"/>
          <w:szCs w:val="24"/>
        </w:rPr>
        <w:t xml:space="preserve">In </w:t>
      </w:r>
      <w:proofErr w:type="gramStart"/>
      <w:r w:rsidRPr="005F1C5B">
        <w:rPr>
          <w:rFonts w:ascii="Times New Roman" w:hAnsi="Times New Roman" w:cs="Times New Roman"/>
          <w:sz w:val="24"/>
          <w:szCs w:val="24"/>
        </w:rPr>
        <w:t>November,</w:t>
      </w:r>
      <w:proofErr w:type="gramEnd"/>
      <w:r w:rsidRPr="005F1C5B">
        <w:rPr>
          <w:rFonts w:ascii="Times New Roman" w:hAnsi="Times New Roman" w:cs="Times New Roman"/>
          <w:sz w:val="24"/>
          <w:szCs w:val="24"/>
        </w:rPr>
        <w:t xml:space="preserve"> 1941, well before future worsened war prospects would have necessitated it,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ran an article praising various </w:t>
      </w:r>
      <w:r w:rsidRPr="004E0531">
        <w:rPr>
          <w:rFonts w:ascii="Times New Roman" w:hAnsi="Times New Roman" w:cs="Times New Roman"/>
          <w:sz w:val="24"/>
          <w:szCs w:val="24"/>
        </w:rPr>
        <w:t>Eastern European ethnicities</w:t>
      </w:r>
      <w:r w:rsidRPr="004E0531">
        <w:rPr>
          <w:rStyle w:val="Emphasis"/>
          <w:rFonts w:ascii="Times New Roman" w:hAnsi="Times New Roman" w:cs="Times New Roman"/>
          <w:i w:val="0"/>
          <w:sz w:val="24"/>
          <w:szCs w:val="24"/>
        </w:rPr>
        <w:t xml:space="preserve"> and deploring the way </w:t>
      </w:r>
      <w:r w:rsidR="00A35720">
        <w:rPr>
          <w:rStyle w:val="Emphasis"/>
          <w:rFonts w:ascii="Times New Roman" w:hAnsi="Times New Roman" w:cs="Times New Roman"/>
          <w:i w:val="0"/>
          <w:sz w:val="24"/>
          <w:szCs w:val="24"/>
        </w:rPr>
        <w:t>Bolshevism</w:t>
      </w:r>
      <w:r w:rsidRPr="004E0531">
        <w:rPr>
          <w:rStyle w:val="Emphasis"/>
          <w:rFonts w:ascii="Times New Roman" w:hAnsi="Times New Roman" w:cs="Times New Roman"/>
          <w:i w:val="0"/>
          <w:sz w:val="24"/>
          <w:szCs w:val="24"/>
        </w:rPr>
        <w:t xml:space="preserve"> had withheld from them the spiritually humanizing power of European civilization. Now, it was argued, they could look to their European captors for re-humanization</w:t>
      </w:r>
      <w:r w:rsidRPr="005F1C5B">
        <w:rPr>
          <w:rStyle w:val="Emphasis"/>
          <w:rFonts w:ascii="Times New Roman" w:hAnsi="Times New Roman" w:cs="Times New Roman"/>
          <w:sz w:val="24"/>
          <w:szCs w:val="24"/>
        </w:rPr>
        <w:t>.</w:t>
      </w:r>
      <w:r w:rsidRPr="005F1C5B">
        <w:rPr>
          <w:rStyle w:val="FootnoteReference"/>
          <w:rFonts w:ascii="Times New Roman" w:eastAsia="Times New Roman" w:hAnsi="Times New Roman" w:cs="Times New Roman"/>
          <w:sz w:val="24"/>
          <w:szCs w:val="24"/>
        </w:rPr>
        <w:footnoteReference w:id="199"/>
      </w:r>
      <w:r w:rsidRPr="005F1C5B">
        <w:rPr>
          <w:rFonts w:ascii="Times New Roman" w:eastAsia="Times New Roman" w:hAnsi="Times New Roman" w:cs="Times New Roman"/>
          <w:sz w:val="24"/>
          <w:szCs w:val="24"/>
        </w:rPr>
        <w:t xml:space="preserve">  The idea of re-humanization was a peculiar maneuver, because it enabled Wirsing to circumvent the doctrine of Eastern “sub-humans” by suggesting that Eastern Europeans had been temporarily made sub-human by an artificial communist regime.  Take, for example, Wirsing’s front</w:t>
      </w:r>
      <w:r w:rsidR="00BA7DE1">
        <w:rPr>
          <w:rFonts w:ascii="Times New Roman" w:eastAsia="Times New Roman" w:hAnsi="Times New Roman" w:cs="Times New Roman"/>
          <w:sz w:val="24"/>
          <w:szCs w:val="24"/>
        </w:rPr>
        <w:t>-</w:t>
      </w:r>
      <w:r w:rsidRPr="005F1C5B">
        <w:rPr>
          <w:rFonts w:ascii="Times New Roman" w:eastAsia="Times New Roman" w:hAnsi="Times New Roman" w:cs="Times New Roman"/>
          <w:sz w:val="24"/>
          <w:szCs w:val="24"/>
        </w:rPr>
        <w:t>page lead</w:t>
      </w:r>
      <w:r w:rsidR="00446208">
        <w:rPr>
          <w:rFonts w:ascii="Times New Roman" w:eastAsia="Times New Roman" w:hAnsi="Times New Roman" w:cs="Times New Roman"/>
          <w:sz w:val="24"/>
          <w:szCs w:val="24"/>
        </w:rPr>
        <w:t>-</w:t>
      </w:r>
      <w:r w:rsidRPr="005F1C5B">
        <w:rPr>
          <w:rFonts w:ascii="Times New Roman" w:eastAsia="Times New Roman" w:hAnsi="Times New Roman" w:cs="Times New Roman"/>
          <w:sz w:val="24"/>
          <w:szCs w:val="24"/>
        </w:rPr>
        <w:t>article from the last issue in 1943 titled “Dead and Living.”  In this article Wirsing contrast</w:t>
      </w:r>
      <w:r w:rsidR="00591E25">
        <w:rPr>
          <w:rFonts w:ascii="Times New Roman" w:eastAsia="Times New Roman" w:hAnsi="Times New Roman" w:cs="Times New Roman"/>
          <w:sz w:val="24"/>
          <w:szCs w:val="24"/>
        </w:rPr>
        <w:t>ed</w:t>
      </w:r>
      <w:r w:rsidRPr="005F1C5B">
        <w:rPr>
          <w:rFonts w:ascii="Times New Roman" w:eastAsia="Times New Roman" w:hAnsi="Times New Roman" w:cs="Times New Roman"/>
          <w:sz w:val="24"/>
          <w:szCs w:val="24"/>
        </w:rPr>
        <w:t xml:space="preserve"> for his readers the materialistic and heartless practice of </w:t>
      </w:r>
      <w:r w:rsidR="009861D5">
        <w:rPr>
          <w:rFonts w:ascii="Times New Roman" w:eastAsia="Times New Roman" w:hAnsi="Times New Roman" w:cs="Times New Roman"/>
          <w:sz w:val="24"/>
          <w:szCs w:val="24"/>
        </w:rPr>
        <w:t>Bolshevist</w:t>
      </w:r>
      <w:r w:rsidRPr="005F1C5B">
        <w:rPr>
          <w:rFonts w:ascii="Times New Roman" w:eastAsia="Times New Roman" w:hAnsi="Times New Roman" w:cs="Times New Roman"/>
          <w:sz w:val="24"/>
          <w:szCs w:val="24"/>
        </w:rPr>
        <w:t xml:space="preserve"> military burials with the beautiful practice by which Russian soldiers allied to Germany bury their dead.  How is it, Wirsing asks, that the two practices, performed by people from the same country, are so different?  The answer, he suggests, is that the </w:t>
      </w:r>
      <w:r w:rsidR="009861D5">
        <w:rPr>
          <w:rFonts w:ascii="Times New Roman" w:eastAsia="Times New Roman" w:hAnsi="Times New Roman" w:cs="Times New Roman"/>
          <w:sz w:val="24"/>
          <w:szCs w:val="24"/>
        </w:rPr>
        <w:t>Bolshevist</w:t>
      </w:r>
      <w:r w:rsidRPr="005F1C5B">
        <w:rPr>
          <w:rFonts w:ascii="Times New Roman" w:eastAsia="Times New Roman" w:hAnsi="Times New Roman" w:cs="Times New Roman"/>
          <w:sz w:val="24"/>
          <w:szCs w:val="24"/>
        </w:rPr>
        <w:t>s are not actually Russians; rather, they have numbed and suppressed the “unchangeable substance” of Russians:</w:t>
      </w:r>
    </w:p>
    <w:p w14:paraId="21E29BBF" w14:textId="3C251834" w:rsidR="004A49C7" w:rsidRPr="005F1C5B" w:rsidRDefault="004A49C7" w:rsidP="004A49C7">
      <w:pPr>
        <w:spacing w:line="240" w:lineRule="auto"/>
        <w:ind w:left="720"/>
        <w:contextualSpacing/>
        <w:rPr>
          <w:rFonts w:ascii="Times New Roman" w:eastAsia="Times New Roman" w:hAnsi="Times New Roman" w:cs="Times New Roman"/>
          <w:sz w:val="24"/>
          <w:szCs w:val="24"/>
        </w:rPr>
      </w:pPr>
      <w:r w:rsidRPr="005F1C5B">
        <w:rPr>
          <w:rFonts w:ascii="Times New Roman" w:eastAsia="Times New Roman" w:hAnsi="Times New Roman" w:cs="Times New Roman"/>
          <w:sz w:val="24"/>
          <w:szCs w:val="24"/>
        </w:rPr>
        <w:t>It is thus clear that the Soviet burial methods correspond neither to the Russian tradition nor to the Russian character; rather, that we are dealing with a lamination of the Russian [character] … which now needs to be awakened in order to break through powerfully to its original form</w:t>
      </w:r>
      <w:r w:rsidR="00357E6C">
        <w:rPr>
          <w:rFonts w:ascii="Times New Roman" w:eastAsia="Times New Roman" w:hAnsi="Times New Roman" w:cs="Times New Roman"/>
          <w:sz w:val="24"/>
          <w:szCs w:val="24"/>
        </w:rPr>
        <w:t>.</w:t>
      </w:r>
    </w:p>
    <w:p w14:paraId="0D7DB858" w14:textId="77777777" w:rsidR="004A49C7" w:rsidRPr="005F1C5B" w:rsidRDefault="004A49C7" w:rsidP="004A49C7">
      <w:pPr>
        <w:spacing w:line="240" w:lineRule="auto"/>
        <w:contextualSpacing/>
        <w:rPr>
          <w:rFonts w:ascii="Times New Roman" w:eastAsia="Times New Roman" w:hAnsi="Times New Roman" w:cs="Times New Roman"/>
          <w:sz w:val="24"/>
          <w:szCs w:val="24"/>
        </w:rPr>
      </w:pPr>
    </w:p>
    <w:p w14:paraId="2B15C629" w14:textId="77777777" w:rsidR="004A49C7" w:rsidRPr="005F1C5B" w:rsidRDefault="004A49C7" w:rsidP="004A49C7">
      <w:pPr>
        <w:spacing w:line="480" w:lineRule="auto"/>
        <w:contextualSpacing/>
        <w:rPr>
          <w:rFonts w:ascii="Times New Roman" w:eastAsia="Times New Roman" w:hAnsi="Times New Roman" w:cs="Times New Roman"/>
          <w:sz w:val="24"/>
          <w:szCs w:val="24"/>
        </w:rPr>
      </w:pPr>
      <w:r w:rsidRPr="005F1C5B">
        <w:rPr>
          <w:rFonts w:ascii="Times New Roman" w:eastAsia="Times New Roman" w:hAnsi="Times New Roman" w:cs="Times New Roman"/>
          <w:sz w:val="24"/>
          <w:szCs w:val="24"/>
        </w:rPr>
        <w:lastRenderedPageBreak/>
        <w:t>He continued</w:t>
      </w:r>
      <w:proofErr w:type="gramStart"/>
      <w:r w:rsidRPr="005F1C5B">
        <w:rPr>
          <w:rFonts w:ascii="Times New Roman" w:eastAsia="Times New Roman" w:hAnsi="Times New Roman" w:cs="Times New Roman"/>
          <w:sz w:val="24"/>
          <w:szCs w:val="24"/>
        </w:rPr>
        <w:t>:  “</w:t>
      </w:r>
      <w:proofErr w:type="gramEnd"/>
      <w:r w:rsidRPr="005F1C5B">
        <w:rPr>
          <w:rFonts w:ascii="Times New Roman" w:eastAsia="Times New Roman" w:hAnsi="Times New Roman" w:cs="Times New Roman"/>
          <w:sz w:val="24"/>
          <w:szCs w:val="24"/>
        </w:rPr>
        <w:t>Not until these recent years of war in the Eastern territories have the German soldiers been able to understand that the unchangeable substance [of Eastern peoples] has preserved itself much more intact that we could have known.”  “It is a matter of survival for Europe,” he asserted, that the Eastern peoples are assisted in the quest to re-find this “unchangeable substance.”</w:t>
      </w:r>
      <w:r w:rsidRPr="005F1C5B">
        <w:rPr>
          <w:rStyle w:val="FootnoteReference"/>
          <w:rFonts w:ascii="Times New Roman" w:eastAsia="Times New Roman" w:hAnsi="Times New Roman" w:cs="Times New Roman"/>
          <w:sz w:val="24"/>
          <w:szCs w:val="24"/>
        </w:rPr>
        <w:footnoteReference w:id="200"/>
      </w:r>
    </w:p>
    <w:p w14:paraId="7D5FE397" w14:textId="77777777" w:rsidR="004A49C7" w:rsidRPr="005F1C5B" w:rsidRDefault="004A49C7" w:rsidP="004A49C7">
      <w:pPr>
        <w:spacing w:line="480" w:lineRule="auto"/>
        <w:ind w:firstLine="720"/>
        <w:contextualSpacing/>
        <w:rPr>
          <w:rFonts w:ascii="Times New Roman" w:eastAsia="Times New Roman" w:hAnsi="Times New Roman" w:cs="Times New Roman"/>
          <w:sz w:val="24"/>
          <w:szCs w:val="24"/>
        </w:rPr>
      </w:pPr>
      <w:r w:rsidRPr="005F1C5B">
        <w:rPr>
          <w:rFonts w:ascii="Times New Roman" w:eastAsia="Times New Roman" w:hAnsi="Times New Roman" w:cs="Times New Roman"/>
          <w:sz w:val="24"/>
          <w:szCs w:val="24"/>
        </w:rPr>
        <w:t xml:space="preserve">By the end of the war, Eastern Europeans were portrayed as equal, even exemplary, members of European civilization.  Take, for example, an article by Wirsing titled “We, the Europeans” which was </w:t>
      </w:r>
      <w:r>
        <w:rPr>
          <w:rFonts w:ascii="Times New Roman" w:eastAsia="Times New Roman" w:hAnsi="Times New Roman" w:cs="Times New Roman"/>
          <w:sz w:val="24"/>
          <w:szCs w:val="24"/>
        </w:rPr>
        <w:t>purportedly</w:t>
      </w:r>
      <w:r w:rsidRPr="005F1C5B">
        <w:rPr>
          <w:rFonts w:ascii="Times New Roman" w:eastAsia="Times New Roman" w:hAnsi="Times New Roman" w:cs="Times New Roman"/>
          <w:sz w:val="24"/>
          <w:szCs w:val="24"/>
        </w:rPr>
        <w:t xml:space="preserve"> written based on his experiences in the propaganda company on the Eastern Front.  In this article </w:t>
      </w:r>
      <w:r w:rsidRPr="005F1C5B">
        <w:rPr>
          <w:rFonts w:ascii="Times New Roman" w:hAnsi="Times New Roman" w:cs="Times New Roman"/>
          <w:sz w:val="24"/>
          <w:szCs w:val="24"/>
        </w:rPr>
        <w:t>Wirsing narrated an inspirational story about a young man named Vladimir, a Russian student turned soldier, who at the beginning of the war decided to defect from his Red Army unit and travel many miles to the German lines. It was a long, arduous journey, Wirsing explained, and only one thought kept him going: “[t]his way leads me to Europe.”  In this way, Vladimir was like many other Eastern Europeans: “he expressed precisely what tens of thousands, indeed hundreds of thousands, of Ukrainians, Russians, and Byelorussians hazily felt.” Wirsing did not censor his admiration for Vladimir:</w:t>
      </w:r>
      <w:r w:rsidRPr="005F1C5B">
        <w:rPr>
          <w:rFonts w:ascii="Times New Roman" w:eastAsia="Times New Roman" w:hAnsi="Times New Roman" w:cs="Times New Roman"/>
          <w:sz w:val="24"/>
          <w:szCs w:val="24"/>
        </w:rPr>
        <w:t xml:space="preserve"> “</w:t>
      </w:r>
      <w:r w:rsidRPr="005F1C5B">
        <w:rPr>
          <w:rFonts w:ascii="Times New Roman" w:hAnsi="Times New Roman" w:cs="Times New Roman"/>
          <w:sz w:val="24"/>
          <w:szCs w:val="24"/>
        </w:rPr>
        <w:t>Only rarely have I so vividly felt that special thing that defines Europe as I felt in conversation with this lanky, pale, lively young Russian, who possessed deep in his heart such a firm image of what it is that makes Europe.”</w:t>
      </w:r>
      <w:r w:rsidRPr="005F1C5B">
        <w:rPr>
          <w:rFonts w:ascii="Times New Roman" w:eastAsia="Times New Roman" w:hAnsi="Times New Roman" w:cs="Times New Roman"/>
          <w:sz w:val="24"/>
          <w:szCs w:val="24"/>
        </w:rPr>
        <w:t xml:space="preserve">  </w:t>
      </w:r>
      <w:r w:rsidRPr="005F1C5B">
        <w:rPr>
          <w:rFonts w:ascii="Times New Roman" w:hAnsi="Times New Roman" w:cs="Times New Roman"/>
          <w:sz w:val="24"/>
          <w:szCs w:val="24"/>
        </w:rPr>
        <w:t xml:space="preserve">For Wirsing, the experience with this young Russian was evidence that Europe could not be defined geographically, but rather spiritually: </w:t>
      </w:r>
    </w:p>
    <w:p w14:paraId="62AB09BF" w14:textId="761E596E"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lastRenderedPageBreak/>
        <w:t xml:space="preserve">For all the geographers of the entire world Europe will never be definable. It is more than a </w:t>
      </w:r>
      <w:proofErr w:type="gramStart"/>
      <w:r w:rsidRPr="005F1C5B">
        <w:rPr>
          <w:rFonts w:ascii="Times New Roman" w:hAnsi="Times New Roman" w:cs="Times New Roman"/>
          <w:sz w:val="24"/>
          <w:szCs w:val="24"/>
        </w:rPr>
        <w:t>continent,</w:t>
      </w:r>
      <w:proofErr w:type="gramEnd"/>
      <w:r w:rsidRPr="005F1C5B">
        <w:rPr>
          <w:rFonts w:ascii="Times New Roman" w:hAnsi="Times New Roman" w:cs="Times New Roman"/>
          <w:sz w:val="24"/>
          <w:szCs w:val="24"/>
        </w:rPr>
        <w:t xml:space="preserve"> Europe is a spiritual concept. </w:t>
      </w:r>
      <w:r>
        <w:rPr>
          <w:rFonts w:ascii="Times New Roman" w:hAnsi="Times New Roman" w:cs="Times New Roman"/>
          <w:sz w:val="24"/>
          <w:szCs w:val="24"/>
        </w:rPr>
        <w:t xml:space="preserve"> </w:t>
      </w:r>
      <w:r w:rsidRPr="005F1C5B">
        <w:rPr>
          <w:rFonts w:ascii="Times New Roman" w:hAnsi="Times New Roman" w:cs="Times New Roman"/>
          <w:sz w:val="24"/>
          <w:szCs w:val="24"/>
        </w:rPr>
        <w:t>Who a European is</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who belongs in our unique and peculiar cultural community</w:t>
      </w:r>
      <w:r>
        <w:rPr>
          <w:rFonts w:ascii="Times New Roman" w:hAnsi="Times New Roman" w:cs="Times New Roman"/>
          <w:sz w:val="24"/>
          <w:szCs w:val="24"/>
        </w:rPr>
        <w:t xml:space="preserve"> - </w:t>
      </w:r>
      <w:r w:rsidRPr="005F1C5B">
        <w:rPr>
          <w:rFonts w:ascii="Times New Roman" w:hAnsi="Times New Roman" w:cs="Times New Roman"/>
          <w:sz w:val="24"/>
          <w:szCs w:val="24"/>
        </w:rPr>
        <w:t>can only be identified by whether or not he professes himself to her, whether or not he exists for her, whether or not he has planted his roots in her [</w:t>
      </w:r>
      <w:r w:rsidRPr="005F1C5B">
        <w:rPr>
          <w:rFonts w:ascii="Times New Roman" w:hAnsi="Times New Roman" w:cs="Times New Roman"/>
          <w:i/>
          <w:sz w:val="24"/>
          <w:szCs w:val="24"/>
        </w:rPr>
        <w:t xml:space="preserve">in </w:t>
      </w:r>
      <w:proofErr w:type="spellStart"/>
      <w:r w:rsidRPr="005F1C5B">
        <w:rPr>
          <w:rFonts w:ascii="Times New Roman" w:hAnsi="Times New Roman" w:cs="Times New Roman"/>
          <w:i/>
          <w:sz w:val="24"/>
          <w:szCs w:val="24"/>
        </w:rPr>
        <w:t>ihr</w:t>
      </w:r>
      <w:proofErr w:type="spellEnd"/>
      <w:r w:rsidRPr="005F1C5B">
        <w:rPr>
          <w:rFonts w:ascii="Times New Roman" w:hAnsi="Times New Roman" w:cs="Times New Roman"/>
          <w:i/>
          <w:sz w:val="24"/>
          <w:szCs w:val="24"/>
        </w:rPr>
        <w:t xml:space="preserve"> seine </w:t>
      </w:r>
      <w:proofErr w:type="spellStart"/>
      <w:r w:rsidRPr="005F1C5B">
        <w:rPr>
          <w:rFonts w:ascii="Times New Roman" w:hAnsi="Times New Roman" w:cs="Times New Roman"/>
          <w:i/>
          <w:sz w:val="24"/>
          <w:szCs w:val="24"/>
        </w:rPr>
        <w:t>Wurzeln</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geschlagen</w:t>
      </w:r>
      <w:proofErr w:type="spellEnd"/>
      <w:r w:rsidRPr="005F1C5B">
        <w:rPr>
          <w:rFonts w:ascii="Times New Roman" w:hAnsi="Times New Roman" w:cs="Times New Roman"/>
          <w:i/>
          <w:sz w:val="24"/>
          <w:szCs w:val="24"/>
        </w:rPr>
        <w:t xml:space="preserve"> </w:t>
      </w:r>
      <w:proofErr w:type="gramStart"/>
      <w:r w:rsidRPr="005F1C5B">
        <w:rPr>
          <w:rFonts w:ascii="Times New Roman" w:hAnsi="Times New Roman" w:cs="Times New Roman"/>
          <w:i/>
          <w:sz w:val="24"/>
          <w:szCs w:val="24"/>
        </w:rPr>
        <w:t>hat</w:t>
      </w:r>
      <w:r w:rsidRPr="005F1C5B">
        <w:rPr>
          <w:rFonts w:ascii="Times New Roman" w:hAnsi="Times New Roman" w:cs="Times New Roman"/>
          <w:sz w:val="24"/>
          <w:szCs w:val="24"/>
        </w:rPr>
        <w:t>]</w:t>
      </w:r>
      <w:r w:rsidR="00357E6C">
        <w:rPr>
          <w:rFonts w:ascii="Times New Roman" w:hAnsi="Times New Roman" w:cs="Times New Roman"/>
          <w:sz w:val="24"/>
          <w:szCs w:val="24"/>
        </w:rPr>
        <w:t>.</w:t>
      </w:r>
      <w:proofErr w:type="gramEnd"/>
    </w:p>
    <w:p w14:paraId="56A1C1D2" w14:textId="77777777" w:rsidR="004A49C7" w:rsidRPr="005F1C5B" w:rsidRDefault="004A49C7" w:rsidP="004A49C7">
      <w:pPr>
        <w:spacing w:line="240" w:lineRule="auto"/>
        <w:ind w:left="720"/>
        <w:contextualSpacing/>
        <w:rPr>
          <w:rFonts w:ascii="Times New Roman" w:hAnsi="Times New Roman" w:cs="Times New Roman"/>
          <w:sz w:val="24"/>
          <w:szCs w:val="24"/>
        </w:rPr>
      </w:pPr>
    </w:p>
    <w:p w14:paraId="1695828A" w14:textId="3D5835B1"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 xml:space="preserve">The last sentence in that quotation is essential. Here, Wirsing took head-on an established Nazi metaphor (racial roots) and rewrote it to counter its original meaning.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One’s roots were not inherited; instead, they were consciously “planted” by the individual according to their free agency. </w:t>
      </w:r>
      <w:r>
        <w:rPr>
          <w:rFonts w:ascii="Times New Roman" w:hAnsi="Times New Roman" w:cs="Times New Roman"/>
          <w:sz w:val="24"/>
          <w:szCs w:val="24"/>
        </w:rPr>
        <w:t xml:space="preserve"> </w:t>
      </w:r>
      <w:r w:rsidRPr="005F1C5B">
        <w:rPr>
          <w:rFonts w:ascii="Times New Roman" w:hAnsi="Times New Roman" w:cs="Times New Roman"/>
          <w:sz w:val="24"/>
          <w:szCs w:val="24"/>
        </w:rPr>
        <w:t>Even for Russians, Wirsing explained, Europe was a choice</w:t>
      </w:r>
      <w:proofErr w:type="gramStart"/>
      <w:r w:rsidRPr="005F1C5B">
        <w:rPr>
          <w:rFonts w:ascii="Times New Roman" w:hAnsi="Times New Roman" w:cs="Times New Roman"/>
          <w:sz w:val="24"/>
          <w:szCs w:val="24"/>
        </w:rPr>
        <w:t>:  “</w:t>
      </w:r>
      <w:proofErr w:type="gramEnd"/>
      <w:r w:rsidRPr="005F1C5B">
        <w:rPr>
          <w:rFonts w:ascii="Times New Roman" w:hAnsi="Times New Roman" w:cs="Times New Roman"/>
          <w:sz w:val="24"/>
          <w:szCs w:val="24"/>
        </w:rPr>
        <w:t>Vladimir was a European. He wanted to think and feel as we do. He wanted to profess himself to us.  Naturally, he did not want to become a German; rather, he wanted to remain that what he is by blood. But he wanted to do that as a European.</w:t>
      </w:r>
      <w:r w:rsidRPr="005F1C5B">
        <w:rPr>
          <w:rStyle w:val="FootnoteReference"/>
          <w:rFonts w:ascii="Times New Roman" w:hAnsi="Times New Roman" w:cs="Times New Roman"/>
          <w:sz w:val="24"/>
          <w:szCs w:val="24"/>
          <w:lang w:val="de-DE"/>
        </w:rPr>
        <w:footnoteReference w:id="201"/>
      </w:r>
      <w:r w:rsidRPr="005F1C5B">
        <w:rPr>
          <w:rFonts w:ascii="Times New Roman" w:hAnsi="Times New Roman" w:cs="Times New Roman"/>
          <w:sz w:val="24"/>
          <w:szCs w:val="24"/>
        </w:rPr>
        <w:t xml:space="preserve">  The above articles were not exceptions to the rule. Indeed,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periodicals were strewn with a constant flow of articles praising the various Eastern nations of Europe for their participation as Europeans in the war against </w:t>
      </w:r>
      <w:r w:rsidR="00A35720">
        <w:rPr>
          <w:rFonts w:ascii="Times New Roman" w:hAnsi="Times New Roman" w:cs="Times New Roman"/>
          <w:sz w:val="24"/>
          <w:szCs w:val="24"/>
        </w:rPr>
        <w:t>Bolshevism</w:t>
      </w:r>
      <w:r w:rsidRPr="005F1C5B">
        <w:rPr>
          <w:rFonts w:ascii="Times New Roman" w:hAnsi="Times New Roman" w:cs="Times New Roman"/>
          <w:sz w:val="24"/>
          <w:szCs w:val="24"/>
        </w:rPr>
        <w:t>.</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In fact, the last magazine </w:t>
      </w:r>
      <w:r>
        <w:rPr>
          <w:rFonts w:ascii="Times New Roman" w:hAnsi="Times New Roman" w:cs="Times New Roman"/>
          <w:sz w:val="24"/>
          <w:szCs w:val="24"/>
        </w:rPr>
        <w:t>for the year of</w:t>
      </w:r>
      <w:r w:rsidRPr="005F1C5B">
        <w:rPr>
          <w:rFonts w:ascii="Times New Roman" w:hAnsi="Times New Roman" w:cs="Times New Roman"/>
          <w:sz w:val="24"/>
          <w:szCs w:val="24"/>
        </w:rPr>
        <w:t xml:space="preserve"> 1943 was a special edition devoted entirely to praising the Eastern European contribution to the war effort and intended to bolster Waffen-SS and Wehrmacht recruitment drives throughout Europe.</w:t>
      </w:r>
      <w:r w:rsidRPr="005F1C5B">
        <w:rPr>
          <w:rStyle w:val="FootnoteReference"/>
          <w:rFonts w:ascii="Times New Roman" w:hAnsi="Times New Roman" w:cs="Times New Roman"/>
          <w:sz w:val="24"/>
          <w:szCs w:val="24"/>
        </w:rPr>
        <w:footnoteReference w:id="202"/>
      </w:r>
      <w:r w:rsidRPr="005F1C5B">
        <w:rPr>
          <w:rFonts w:ascii="Times New Roman" w:hAnsi="Times New Roman" w:cs="Times New Roman"/>
          <w:sz w:val="24"/>
          <w:szCs w:val="24"/>
        </w:rPr>
        <w:t xml:space="preserve"> </w:t>
      </w:r>
    </w:p>
    <w:p w14:paraId="00BD952B" w14:textId="52B041C6"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There was, however, one ethnic group for whom Europe could </w:t>
      </w:r>
      <w:r w:rsidR="00777780">
        <w:rPr>
          <w:rFonts w:ascii="Times New Roman" w:hAnsi="Times New Roman" w:cs="Times New Roman"/>
          <w:sz w:val="24"/>
          <w:szCs w:val="24"/>
        </w:rPr>
        <w:t>not</w:t>
      </w:r>
      <w:r w:rsidR="009F5D95">
        <w:rPr>
          <w:rFonts w:ascii="Times New Roman" w:hAnsi="Times New Roman" w:cs="Times New Roman"/>
          <w:sz w:val="24"/>
          <w:szCs w:val="24"/>
        </w:rPr>
        <w:t xml:space="preserve"> </w:t>
      </w:r>
      <w:r w:rsidRPr="005F1C5B">
        <w:rPr>
          <w:rFonts w:ascii="Times New Roman" w:hAnsi="Times New Roman" w:cs="Times New Roman"/>
          <w:sz w:val="24"/>
          <w:szCs w:val="24"/>
        </w:rPr>
        <w:t xml:space="preserve">be a choice: the Jews.  Despite Nazi Europeanists’ persistent revisionism, the one Nazi concept which they never rejected was the Jewish conspiracy. </w:t>
      </w:r>
      <w:r>
        <w:rPr>
          <w:rFonts w:ascii="Times New Roman" w:hAnsi="Times New Roman" w:cs="Times New Roman"/>
          <w:sz w:val="24"/>
          <w:szCs w:val="24"/>
        </w:rPr>
        <w:t xml:space="preserve"> Indeed, </w:t>
      </w:r>
      <w:r w:rsidRPr="005F1C5B">
        <w:rPr>
          <w:rFonts w:ascii="Times New Roman" w:hAnsi="Times New Roman" w:cs="Times New Roman"/>
          <w:sz w:val="24"/>
          <w:szCs w:val="24"/>
        </w:rPr>
        <w:t>Jew</w:t>
      </w:r>
      <w:r>
        <w:rPr>
          <w:rFonts w:ascii="Times New Roman" w:hAnsi="Times New Roman" w:cs="Times New Roman"/>
          <w:sz w:val="24"/>
          <w:szCs w:val="24"/>
        </w:rPr>
        <w:t>s</w:t>
      </w:r>
      <w:r w:rsidRPr="005F1C5B">
        <w:rPr>
          <w:rFonts w:ascii="Times New Roman" w:hAnsi="Times New Roman" w:cs="Times New Roman"/>
          <w:sz w:val="24"/>
          <w:szCs w:val="24"/>
        </w:rPr>
        <w:t xml:space="preserve"> </w:t>
      </w:r>
      <w:r w:rsidR="00777780">
        <w:rPr>
          <w:rFonts w:ascii="Times New Roman" w:hAnsi="Times New Roman" w:cs="Times New Roman"/>
          <w:sz w:val="24"/>
          <w:szCs w:val="24"/>
        </w:rPr>
        <w:t>were</w:t>
      </w:r>
      <w:r w:rsidRPr="005F1C5B">
        <w:rPr>
          <w:rFonts w:ascii="Times New Roman" w:hAnsi="Times New Roman" w:cs="Times New Roman"/>
          <w:sz w:val="24"/>
          <w:szCs w:val="24"/>
        </w:rPr>
        <w:t xml:space="preserve"> </w:t>
      </w:r>
      <w:r w:rsidRPr="005F1C5B">
        <w:rPr>
          <w:rFonts w:ascii="Times New Roman" w:hAnsi="Times New Roman" w:cs="Times New Roman"/>
          <w:sz w:val="24"/>
          <w:szCs w:val="24"/>
        </w:rPr>
        <w:lastRenderedPageBreak/>
        <w:t xml:space="preserve">never incorporated into the European “family” by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Furthermore,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’s </w:t>
      </w:r>
      <w:r w:rsidRPr="005F1C5B">
        <w:rPr>
          <w:rFonts w:ascii="Times New Roman" w:hAnsi="Times New Roman" w:cs="Times New Roman"/>
          <w:sz w:val="24"/>
          <w:szCs w:val="24"/>
        </w:rPr>
        <w:t>peculiar form of cultural racism actually serviced a unique</w:t>
      </w:r>
      <w:r w:rsidR="006D4847">
        <w:rPr>
          <w:rFonts w:ascii="Times New Roman" w:hAnsi="Times New Roman" w:cs="Times New Roman"/>
          <w:sz w:val="24"/>
          <w:szCs w:val="24"/>
        </w:rPr>
        <w:t xml:space="preserve"> </w:t>
      </w:r>
      <w:r w:rsidRPr="005F1C5B">
        <w:rPr>
          <w:rFonts w:ascii="Times New Roman" w:hAnsi="Times New Roman" w:cs="Times New Roman"/>
          <w:sz w:val="24"/>
          <w:szCs w:val="24"/>
        </w:rPr>
        <w:t>representation of Jew</w:t>
      </w:r>
      <w:r>
        <w:rPr>
          <w:rFonts w:ascii="Times New Roman" w:hAnsi="Times New Roman" w:cs="Times New Roman"/>
          <w:sz w:val="24"/>
          <w:szCs w:val="24"/>
        </w:rPr>
        <w:t>s</w:t>
      </w:r>
      <w:r w:rsidRPr="005F1C5B">
        <w:rPr>
          <w:rFonts w:ascii="Times New Roman" w:hAnsi="Times New Roman" w:cs="Times New Roman"/>
          <w:sz w:val="24"/>
          <w:szCs w:val="24"/>
        </w:rPr>
        <w:t xml:space="preserve"> in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namely, the </w:t>
      </w:r>
      <w:r w:rsidRPr="005F1C5B">
        <w:rPr>
          <w:rFonts w:ascii="Times New Roman" w:hAnsi="Times New Roman" w:cs="Times New Roman"/>
          <w:sz w:val="24"/>
          <w:szCs w:val="24"/>
        </w:rPr>
        <w:t>Jew</w:t>
      </w:r>
      <w:r>
        <w:rPr>
          <w:rFonts w:ascii="Times New Roman" w:hAnsi="Times New Roman" w:cs="Times New Roman"/>
          <w:sz w:val="24"/>
          <w:szCs w:val="24"/>
        </w:rPr>
        <w:t>s</w:t>
      </w:r>
      <w:r w:rsidRPr="005F1C5B">
        <w:rPr>
          <w:rFonts w:ascii="Times New Roman" w:hAnsi="Times New Roman" w:cs="Times New Roman"/>
          <w:sz w:val="24"/>
          <w:szCs w:val="24"/>
        </w:rPr>
        <w:t xml:space="preserve"> as the primordial enemy of a unified Europe.  It is in this vein that Giselher Wirsing, who had already made a name for himself as an </w:t>
      </w:r>
      <w:r w:rsidR="009861D5">
        <w:rPr>
          <w:rFonts w:ascii="Times New Roman" w:hAnsi="Times New Roman" w:cs="Times New Roman"/>
          <w:sz w:val="24"/>
          <w:szCs w:val="24"/>
        </w:rPr>
        <w:t>a</w:t>
      </w:r>
      <w:r w:rsidRPr="005F1C5B">
        <w:rPr>
          <w:rFonts w:ascii="Times New Roman" w:hAnsi="Times New Roman" w:cs="Times New Roman"/>
          <w:sz w:val="24"/>
          <w:szCs w:val="24"/>
        </w:rPr>
        <w:t>nti</w:t>
      </w:r>
      <w:r>
        <w:rPr>
          <w:rFonts w:ascii="Times New Roman" w:hAnsi="Times New Roman" w:cs="Times New Roman"/>
          <w:sz w:val="24"/>
          <w:szCs w:val="24"/>
        </w:rPr>
        <w:t>s</w:t>
      </w:r>
      <w:r w:rsidRPr="005F1C5B">
        <w:rPr>
          <w:rFonts w:ascii="Times New Roman" w:hAnsi="Times New Roman" w:cs="Times New Roman"/>
          <w:sz w:val="24"/>
          <w:szCs w:val="24"/>
        </w:rPr>
        <w:t xml:space="preserve">emitic writer in the 1930s, refashioned the Jews into the “elite troops of the Anti-Europeans.” </w:t>
      </w:r>
      <w:r>
        <w:rPr>
          <w:rFonts w:ascii="Times New Roman" w:hAnsi="Times New Roman" w:cs="Times New Roman"/>
          <w:sz w:val="24"/>
          <w:szCs w:val="24"/>
        </w:rPr>
        <w:t xml:space="preserve"> </w:t>
      </w:r>
      <w:r w:rsidRPr="005F1C5B">
        <w:rPr>
          <w:rFonts w:ascii="Times New Roman" w:hAnsi="Times New Roman" w:cs="Times New Roman"/>
          <w:sz w:val="24"/>
          <w:szCs w:val="24"/>
        </w:rPr>
        <w:t>Rather than the historical enemy of the German race, the pernicious Jew</w:t>
      </w:r>
      <w:r>
        <w:rPr>
          <w:rFonts w:ascii="Times New Roman" w:hAnsi="Times New Roman" w:cs="Times New Roman"/>
          <w:sz w:val="24"/>
          <w:szCs w:val="24"/>
        </w:rPr>
        <w:t>s</w:t>
      </w:r>
      <w:r w:rsidRPr="005F1C5B">
        <w:rPr>
          <w:rFonts w:ascii="Times New Roman" w:hAnsi="Times New Roman" w:cs="Times New Roman"/>
          <w:sz w:val="24"/>
          <w:szCs w:val="24"/>
        </w:rPr>
        <w:t xml:space="preserve"> w</w:t>
      </w:r>
      <w:r>
        <w:rPr>
          <w:rFonts w:ascii="Times New Roman" w:hAnsi="Times New Roman" w:cs="Times New Roman"/>
          <w:sz w:val="24"/>
          <w:szCs w:val="24"/>
        </w:rPr>
        <w:t>ere</w:t>
      </w:r>
      <w:r w:rsidRPr="005F1C5B">
        <w:rPr>
          <w:rFonts w:ascii="Times New Roman" w:hAnsi="Times New Roman" w:cs="Times New Roman"/>
          <w:sz w:val="24"/>
          <w:szCs w:val="24"/>
        </w:rPr>
        <w:t xml:space="preserve"> expanded by Wirsing into an adversary of both “nations and continents,” a devious enemy which had impeded Europe’s self-fulfillment at all the important historical crossroads which otherwise could have led to European unity.</w:t>
      </w:r>
      <w:r w:rsidRPr="005F1C5B">
        <w:rPr>
          <w:rStyle w:val="FootnoteReference"/>
          <w:rFonts w:ascii="Times New Roman" w:hAnsi="Times New Roman" w:cs="Times New Roman"/>
          <w:sz w:val="24"/>
          <w:szCs w:val="24"/>
        </w:rPr>
        <w:footnoteReference w:id="203"/>
      </w:r>
    </w:p>
    <w:p w14:paraId="04104C78" w14:textId="54CC835D"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Wirsing brought with him to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the concept at the core of his Euro</w:t>
      </w:r>
      <w:r>
        <w:rPr>
          <w:rFonts w:ascii="Times New Roman" w:hAnsi="Times New Roman" w:cs="Times New Roman"/>
          <w:sz w:val="24"/>
          <w:szCs w:val="24"/>
        </w:rPr>
        <w:t xml:space="preserve">peanism, the Grossraum-concept; </w:t>
      </w:r>
      <w:r w:rsidRPr="005F1C5B">
        <w:rPr>
          <w:rFonts w:ascii="Times New Roman" w:hAnsi="Times New Roman" w:cs="Times New Roman"/>
          <w:sz w:val="24"/>
          <w:szCs w:val="24"/>
        </w:rPr>
        <w:t>in fact,</w:t>
      </w:r>
      <w:r>
        <w:rPr>
          <w:rFonts w:ascii="Times New Roman" w:hAnsi="Times New Roman" w:cs="Times New Roman"/>
          <w:sz w:val="24"/>
          <w:szCs w:val="24"/>
        </w:rPr>
        <w:t xml:space="preserve"> while at </w:t>
      </w:r>
      <w:r w:rsidR="00B21E37" w:rsidRPr="00B21E37">
        <w:rPr>
          <w:rFonts w:ascii="Times New Roman" w:hAnsi="Times New Roman" w:cs="Times New Roman"/>
          <w:i/>
          <w:iCs/>
          <w:sz w:val="24"/>
          <w:szCs w:val="24"/>
        </w:rPr>
        <w:t>Signal</w:t>
      </w:r>
      <w:r>
        <w:rPr>
          <w:rFonts w:ascii="Times New Roman" w:hAnsi="Times New Roman" w:cs="Times New Roman"/>
          <w:i/>
          <w:sz w:val="24"/>
          <w:szCs w:val="24"/>
        </w:rPr>
        <w:t xml:space="preserve"> </w:t>
      </w:r>
      <w:r>
        <w:rPr>
          <w:rFonts w:ascii="Times New Roman" w:hAnsi="Times New Roman" w:cs="Times New Roman"/>
          <w:sz w:val="24"/>
          <w:szCs w:val="24"/>
        </w:rPr>
        <w:t>he even</w:t>
      </w:r>
      <w:r w:rsidRPr="005F1C5B">
        <w:rPr>
          <w:rFonts w:ascii="Times New Roman" w:hAnsi="Times New Roman" w:cs="Times New Roman"/>
          <w:sz w:val="24"/>
          <w:szCs w:val="24"/>
        </w:rPr>
        <w:t xml:space="preserve"> expanded it. </w:t>
      </w:r>
      <w:r>
        <w:rPr>
          <w:rFonts w:ascii="Times New Roman" w:hAnsi="Times New Roman" w:cs="Times New Roman"/>
          <w:sz w:val="24"/>
          <w:szCs w:val="24"/>
        </w:rPr>
        <w:t xml:space="preserve"> In particular, he added </w:t>
      </w:r>
      <w:r w:rsidRPr="005F1C5B">
        <w:rPr>
          <w:rFonts w:ascii="Times New Roman" w:hAnsi="Times New Roman" w:cs="Times New Roman"/>
          <w:sz w:val="24"/>
          <w:szCs w:val="24"/>
        </w:rPr>
        <w:t xml:space="preserve">the notion of historical inevitability.  The Grossraum became more than a geographic space uniquely suited for economic and political </w:t>
      </w:r>
      <w:r w:rsidRPr="005F1C5B">
        <w:rPr>
          <w:rFonts w:ascii="Times New Roman" w:hAnsi="Times New Roman" w:cs="Times New Roman"/>
          <w:sz w:val="24"/>
          <w:szCs w:val="24"/>
        </w:rPr>
        <w:lastRenderedPageBreak/>
        <w:t xml:space="preserve">cooperation; rather, the Grossraum became a cultural community endowed with a collective past and therefore future as well.  </w:t>
      </w:r>
      <w:r w:rsidR="00C426C8">
        <w:rPr>
          <w:rFonts w:ascii="Times New Roman" w:hAnsi="Times New Roman" w:cs="Times New Roman"/>
          <w:sz w:val="24"/>
          <w:szCs w:val="24"/>
        </w:rPr>
        <w:t>Just a</w:t>
      </w:r>
      <w:r w:rsidRPr="005F1C5B">
        <w:rPr>
          <w:rFonts w:ascii="Times New Roman" w:hAnsi="Times New Roman" w:cs="Times New Roman"/>
          <w:sz w:val="24"/>
          <w:szCs w:val="24"/>
        </w:rPr>
        <w:t xml:space="preserve">s if the Grossraum had replaced class in Marxism, history became a struggle of Grossraum[s].  Under Wirsing’s leadership,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integrated the Nazi slogan of a “New European Order” into historical narratives which presented the Second World War as the culmination of</w:t>
      </w:r>
      <w:r>
        <w:rPr>
          <w:rFonts w:ascii="Times New Roman" w:hAnsi="Times New Roman" w:cs="Times New Roman"/>
          <w:sz w:val="24"/>
          <w:szCs w:val="24"/>
        </w:rPr>
        <w:t xml:space="preserve"> a world historical development: namely, </w:t>
      </w:r>
      <w:r w:rsidRPr="005F1C5B">
        <w:rPr>
          <w:rFonts w:ascii="Times New Roman" w:hAnsi="Times New Roman" w:cs="Times New Roman"/>
          <w:sz w:val="24"/>
          <w:szCs w:val="24"/>
        </w:rPr>
        <w:t>the integration of nations and states into Grossraum[s]</w:t>
      </w:r>
      <w:r>
        <w:rPr>
          <w:rFonts w:ascii="Times New Roman" w:hAnsi="Times New Roman" w:cs="Times New Roman"/>
          <w:sz w:val="24"/>
          <w:szCs w:val="24"/>
        </w:rPr>
        <w:t>.  T</w:t>
      </w:r>
      <w:r w:rsidRPr="005F1C5B">
        <w:rPr>
          <w:rFonts w:ascii="Times New Roman" w:hAnsi="Times New Roman" w:cs="Times New Roman"/>
          <w:sz w:val="24"/>
          <w:szCs w:val="24"/>
        </w:rPr>
        <w:t>he New Order</w:t>
      </w:r>
      <w:r>
        <w:rPr>
          <w:rFonts w:ascii="Times New Roman" w:hAnsi="Times New Roman" w:cs="Times New Roman"/>
          <w:sz w:val="24"/>
          <w:szCs w:val="24"/>
        </w:rPr>
        <w:t xml:space="preserve"> of Europe</w:t>
      </w:r>
      <w:r w:rsidRPr="005F1C5B">
        <w:rPr>
          <w:rFonts w:ascii="Times New Roman" w:hAnsi="Times New Roman" w:cs="Times New Roman"/>
          <w:sz w:val="24"/>
          <w:szCs w:val="24"/>
        </w:rPr>
        <w:t xml:space="preserve"> was interpreted as the </w:t>
      </w:r>
      <w:r>
        <w:rPr>
          <w:rFonts w:ascii="Times New Roman" w:hAnsi="Times New Roman" w:cs="Times New Roman"/>
          <w:sz w:val="24"/>
          <w:szCs w:val="24"/>
        </w:rPr>
        <w:t>birth</w:t>
      </w:r>
      <w:r w:rsidRPr="005F1C5B">
        <w:rPr>
          <w:rFonts w:ascii="Times New Roman" w:hAnsi="Times New Roman" w:cs="Times New Roman"/>
          <w:sz w:val="24"/>
          <w:szCs w:val="24"/>
        </w:rPr>
        <w:t xml:space="preserve"> of the European Grossraum.  A Grossraum, then, was an updated version of the racial community in orthodox National Socialism, a revolutionary political, economic, and cultural collective historically armed with the capacity to defend themselves from inorganic, foreign influence.  </w:t>
      </w:r>
      <w:r w:rsidRPr="005F1C5B">
        <w:rPr>
          <w:rFonts w:ascii="Times New Roman" w:eastAsia="Times New Roman" w:hAnsi="Times New Roman" w:cs="Times New Roman"/>
          <w:sz w:val="24"/>
          <w:szCs w:val="24"/>
        </w:rPr>
        <w:t xml:space="preserve">For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’s</w:t>
      </w:r>
      <w:r w:rsidRPr="005F1C5B">
        <w:rPr>
          <w:rFonts w:ascii="Times New Roman" w:eastAsia="Times New Roman" w:hAnsi="Times New Roman" w:cs="Times New Roman"/>
          <w:sz w:val="24"/>
          <w:szCs w:val="24"/>
        </w:rPr>
        <w:t xml:space="preserve"> writers, history had, in a reverse Spenglerian sense, reached a wonderful new civilizational epoch which “calculated politically and economically with </w:t>
      </w:r>
      <w:r w:rsidRPr="005F1C5B">
        <w:rPr>
          <w:rFonts w:ascii="Times New Roman" w:hAnsi="Times New Roman" w:cs="Times New Roman"/>
          <w:sz w:val="24"/>
          <w:szCs w:val="24"/>
        </w:rPr>
        <w:t>Grossraum[s]</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and would leave behind the era of the nation-state.</w:t>
      </w:r>
      <w:r w:rsidRPr="005F1C5B">
        <w:rPr>
          <w:rStyle w:val="FootnoteReference"/>
          <w:rFonts w:ascii="Times New Roman" w:hAnsi="Times New Roman" w:cs="Times New Roman"/>
          <w:sz w:val="24"/>
          <w:szCs w:val="24"/>
        </w:rPr>
        <w:footnoteReference w:id="204"/>
      </w:r>
      <w:r w:rsidRPr="005F1C5B">
        <w:rPr>
          <w:rFonts w:ascii="Times New Roman" w:hAnsi="Times New Roman" w:cs="Times New Roman"/>
          <w:sz w:val="24"/>
          <w:szCs w:val="24"/>
        </w:rPr>
        <w:t xml:space="preserve"> As Wirsing explained in a mid-1943 article: “The unfolding of our century reveals that the most important phenomenon of our age is the development of great continental units which have displaced all other problems that have consisted between individual peoples and states.”</w:t>
      </w:r>
      <w:r w:rsidRPr="005F1C5B">
        <w:rPr>
          <w:rStyle w:val="FootnoteReference"/>
          <w:rFonts w:ascii="Times New Roman" w:hAnsi="Times New Roman" w:cs="Times New Roman"/>
          <w:sz w:val="24"/>
          <w:szCs w:val="24"/>
          <w:lang w:val="de-DE"/>
        </w:rPr>
        <w:footnoteReference w:id="205"/>
      </w:r>
      <w:r w:rsidRPr="005F1C5B">
        <w:rPr>
          <w:rFonts w:ascii="Times New Roman" w:hAnsi="Times New Roman" w:cs="Times New Roman"/>
          <w:sz w:val="24"/>
          <w:szCs w:val="24"/>
        </w:rPr>
        <w:t xml:space="preserve">  Consequently the Second World War was never presented as a conflict of nations or races; </w:t>
      </w:r>
      <w:r>
        <w:rPr>
          <w:rFonts w:ascii="Times New Roman" w:hAnsi="Times New Roman" w:cs="Times New Roman"/>
          <w:sz w:val="24"/>
          <w:szCs w:val="24"/>
        </w:rPr>
        <w:t>rather</w:t>
      </w:r>
      <w:r w:rsidRPr="005F1C5B">
        <w:rPr>
          <w:rFonts w:ascii="Times New Roman" w:hAnsi="Times New Roman" w:cs="Times New Roman"/>
          <w:sz w:val="24"/>
          <w:szCs w:val="24"/>
        </w:rPr>
        <w:t xml:space="preserve">,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declared</w:t>
      </w:r>
      <w:r>
        <w:rPr>
          <w:rFonts w:ascii="Times New Roman" w:hAnsi="Times New Roman" w:cs="Times New Roman"/>
          <w:sz w:val="24"/>
          <w:szCs w:val="24"/>
        </w:rPr>
        <w:t>,</w:t>
      </w:r>
      <w:r w:rsidRPr="005F1C5B">
        <w:rPr>
          <w:rFonts w:ascii="Times New Roman" w:hAnsi="Times New Roman" w:cs="Times New Roman"/>
          <w:sz w:val="24"/>
          <w:szCs w:val="24"/>
        </w:rPr>
        <w:t xml:space="preserve"> “the struggle of continents has begun.”</w:t>
      </w:r>
      <w:r>
        <w:rPr>
          <w:rStyle w:val="FootnoteReference"/>
          <w:rFonts w:ascii="Times New Roman" w:hAnsi="Times New Roman" w:cs="Times New Roman"/>
          <w:sz w:val="24"/>
          <w:szCs w:val="24"/>
        </w:rPr>
        <w:footnoteReference w:id="206"/>
      </w:r>
      <w:r w:rsidRPr="005F1C5B">
        <w:rPr>
          <w:rFonts w:ascii="Times New Roman" w:hAnsi="Times New Roman" w:cs="Times New Roman"/>
          <w:sz w:val="24"/>
          <w:szCs w:val="24"/>
        </w:rPr>
        <w:t xml:space="preserve">  </w:t>
      </w:r>
      <w:r w:rsidRPr="005F1C5B">
        <w:rPr>
          <w:rFonts w:ascii="Times New Roman" w:hAnsi="Times New Roman" w:cs="Times New Roman"/>
          <w:sz w:val="24"/>
          <w:szCs w:val="24"/>
        </w:rPr>
        <w:lastRenderedPageBreak/>
        <w:t>Similarly, the National Socialist revolution was</w:t>
      </w:r>
      <w:r>
        <w:rPr>
          <w:rFonts w:ascii="Times New Roman" w:hAnsi="Times New Roman" w:cs="Times New Roman"/>
          <w:sz w:val="24"/>
          <w:szCs w:val="24"/>
        </w:rPr>
        <w:t xml:space="preserve"> sometimes</w:t>
      </w:r>
      <w:r w:rsidRPr="005F1C5B">
        <w:rPr>
          <w:rFonts w:ascii="Times New Roman" w:hAnsi="Times New Roman" w:cs="Times New Roman"/>
          <w:sz w:val="24"/>
          <w:szCs w:val="24"/>
        </w:rPr>
        <w:t xml:space="preserve"> reformulated as a </w:t>
      </w:r>
      <w:proofErr w:type="spellStart"/>
      <w:r w:rsidRPr="005F1C5B">
        <w:rPr>
          <w:rFonts w:ascii="Times New Roman" w:hAnsi="Times New Roman" w:cs="Times New Roman"/>
          <w:i/>
          <w:sz w:val="24"/>
          <w:szCs w:val="24"/>
        </w:rPr>
        <w:t>Raumrevolution</w:t>
      </w:r>
      <w:proofErr w:type="spellEnd"/>
      <w:r w:rsidRPr="005F1C5B">
        <w:rPr>
          <w:rFonts w:ascii="Times New Roman" w:hAnsi="Times New Roman" w:cs="Times New Roman"/>
          <w:sz w:val="24"/>
          <w:szCs w:val="24"/>
        </w:rPr>
        <w:t xml:space="preserve"> </w:t>
      </w:r>
      <w:r>
        <w:rPr>
          <w:rFonts w:ascii="Times New Roman" w:hAnsi="Times New Roman" w:cs="Times New Roman"/>
          <w:sz w:val="24"/>
          <w:szCs w:val="24"/>
        </w:rPr>
        <w:t>(“</w:t>
      </w:r>
      <w:r w:rsidRPr="005F1C5B">
        <w:rPr>
          <w:rFonts w:ascii="Times New Roman" w:hAnsi="Times New Roman" w:cs="Times New Roman"/>
          <w:sz w:val="24"/>
          <w:szCs w:val="24"/>
        </w:rPr>
        <w:t>continental revolution”</w:t>
      </w:r>
      <w:r>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207"/>
      </w:r>
      <w:r w:rsidRPr="005F1C5B">
        <w:rPr>
          <w:rFonts w:ascii="Times New Roman" w:hAnsi="Times New Roman" w:cs="Times New Roman"/>
          <w:sz w:val="24"/>
          <w:szCs w:val="24"/>
        </w:rPr>
        <w:t xml:space="preserve"> </w:t>
      </w:r>
    </w:p>
    <w:p w14:paraId="005253C4" w14:textId="2C203306" w:rsidR="004A49C7" w:rsidRPr="005F1C5B" w:rsidRDefault="00B21E37" w:rsidP="004A49C7">
      <w:pPr>
        <w:spacing w:line="480" w:lineRule="auto"/>
        <w:ind w:firstLine="720"/>
        <w:contextualSpacing/>
        <w:rPr>
          <w:rFonts w:ascii="Times New Roman" w:hAnsi="Times New Roman" w:cs="Times New Roman"/>
          <w:sz w:val="24"/>
          <w:szCs w:val="24"/>
        </w:rPr>
      </w:pPr>
      <w:r w:rsidRPr="00B21E37">
        <w:rPr>
          <w:rFonts w:ascii="Times New Roman" w:hAnsi="Times New Roman" w:cs="Times New Roman"/>
          <w:i/>
          <w:iCs/>
          <w:sz w:val="24"/>
          <w:szCs w:val="24"/>
        </w:rPr>
        <w:t>Signal</w:t>
      </w:r>
      <w:r w:rsidR="004A49C7" w:rsidRPr="005F1C5B">
        <w:rPr>
          <w:rFonts w:ascii="Times New Roman" w:hAnsi="Times New Roman" w:cs="Times New Roman"/>
          <w:i/>
          <w:sz w:val="24"/>
          <w:szCs w:val="24"/>
        </w:rPr>
        <w:t xml:space="preserve"> </w:t>
      </w:r>
      <w:r w:rsidR="004A49C7" w:rsidRPr="005F1C5B">
        <w:rPr>
          <w:rFonts w:ascii="Times New Roman" w:hAnsi="Times New Roman" w:cs="Times New Roman"/>
          <w:sz w:val="24"/>
          <w:szCs w:val="24"/>
        </w:rPr>
        <w:t>writers were so committed to this new spatial paradigm that they discussed it not only as a European phenomenon, but as the “natural” telos for all continents across the globe. In this way, they could imbue their message with an ethos of global inevitability.</w:t>
      </w:r>
      <w:r w:rsidR="004A49C7">
        <w:rPr>
          <w:rFonts w:ascii="Times New Roman" w:hAnsi="Times New Roman" w:cs="Times New Roman"/>
          <w:sz w:val="24"/>
          <w:szCs w:val="24"/>
        </w:rPr>
        <w:t xml:space="preserve"> </w:t>
      </w:r>
      <w:r w:rsidR="004A49C7" w:rsidRPr="005F1C5B">
        <w:rPr>
          <w:rFonts w:ascii="Times New Roman" w:hAnsi="Times New Roman" w:cs="Times New Roman"/>
          <w:sz w:val="24"/>
          <w:szCs w:val="24"/>
        </w:rPr>
        <w:t xml:space="preserve"> One method </w:t>
      </w:r>
      <w:r w:rsidRPr="00B21E37">
        <w:rPr>
          <w:rFonts w:ascii="Times New Roman" w:hAnsi="Times New Roman" w:cs="Times New Roman"/>
          <w:i/>
          <w:iCs/>
          <w:sz w:val="24"/>
          <w:szCs w:val="24"/>
        </w:rPr>
        <w:t>Signal</w:t>
      </w:r>
      <w:r w:rsidR="004A49C7" w:rsidRPr="005F1C5B">
        <w:rPr>
          <w:rFonts w:ascii="Times New Roman" w:hAnsi="Times New Roman" w:cs="Times New Roman"/>
          <w:sz w:val="24"/>
          <w:szCs w:val="24"/>
        </w:rPr>
        <w:t xml:space="preserve"> employed in this respect was to repeatedly map the Tripartite pact with Japan onto this continental outlook: “The three powers do not view it their responsibility to replace the English imperial system with a new one of similar form, but rather to organize spheres of influence which are determined geographically, politically, and economically according to nature.”</w:t>
      </w:r>
      <w:r w:rsidR="004A49C7" w:rsidRPr="005F1C5B">
        <w:rPr>
          <w:rStyle w:val="FootnoteReference"/>
          <w:rFonts w:ascii="Times New Roman" w:hAnsi="Times New Roman" w:cs="Times New Roman"/>
          <w:sz w:val="24"/>
          <w:szCs w:val="24"/>
          <w:lang w:val="de-DE"/>
        </w:rPr>
        <w:footnoteReference w:id="208"/>
      </w:r>
      <w:r w:rsidR="004A49C7" w:rsidRPr="005F1C5B">
        <w:rPr>
          <w:rFonts w:ascii="Times New Roman" w:hAnsi="Times New Roman" w:cs="Times New Roman"/>
          <w:sz w:val="24"/>
          <w:szCs w:val="24"/>
        </w:rPr>
        <w:t xml:space="preserve">  A common refrain, surely taken from Foreign Office propaganda, was “Leave Europe to the Europeans” and “Leave Asia to the Asians.”  As one article explained: “We are fighting together with Japan so that every continent of the earth can determine its path according to his own will: the European according to his, the East-Asian according to his, also the American, the Indian and </w:t>
      </w:r>
      <w:r w:rsidR="00352CEC">
        <w:rPr>
          <w:rFonts w:ascii="Times New Roman" w:hAnsi="Times New Roman" w:cs="Times New Roman"/>
          <w:sz w:val="24"/>
          <w:szCs w:val="24"/>
        </w:rPr>
        <w:t>that</w:t>
      </w:r>
      <w:r w:rsidR="004A49C7" w:rsidRPr="005F1C5B">
        <w:rPr>
          <w:rFonts w:ascii="Times New Roman" w:hAnsi="Times New Roman" w:cs="Times New Roman"/>
          <w:sz w:val="24"/>
          <w:szCs w:val="24"/>
        </w:rPr>
        <w:t xml:space="preserve"> of the Middle-East.”</w:t>
      </w:r>
      <w:r w:rsidR="004A49C7" w:rsidRPr="005F1C5B">
        <w:rPr>
          <w:rStyle w:val="FootnoteReference"/>
          <w:rFonts w:ascii="Times New Roman" w:hAnsi="Times New Roman" w:cs="Times New Roman"/>
          <w:sz w:val="24"/>
          <w:szCs w:val="24"/>
        </w:rPr>
        <w:footnoteReference w:id="209"/>
      </w:r>
      <w:r w:rsidR="004A49C7" w:rsidRPr="005F1C5B">
        <w:rPr>
          <w:rFonts w:ascii="Times New Roman" w:hAnsi="Times New Roman" w:cs="Times New Roman"/>
          <w:sz w:val="24"/>
          <w:szCs w:val="24"/>
        </w:rPr>
        <w:t xml:space="preserve">  </w:t>
      </w:r>
    </w:p>
    <w:p w14:paraId="71643FB4" w14:textId="2308CA83"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Economically, the Grossraum doctrine was </w:t>
      </w:r>
      <w:r>
        <w:rPr>
          <w:rFonts w:ascii="Times New Roman" w:hAnsi="Times New Roman" w:cs="Times New Roman"/>
          <w:sz w:val="24"/>
          <w:szCs w:val="24"/>
        </w:rPr>
        <w:t>situated</w:t>
      </w:r>
      <w:r w:rsidRPr="005F1C5B">
        <w:rPr>
          <w:rFonts w:ascii="Times New Roman" w:hAnsi="Times New Roman" w:cs="Times New Roman"/>
          <w:sz w:val="24"/>
          <w:szCs w:val="24"/>
        </w:rPr>
        <w:t xml:space="preserve"> into the interwar debates</w:t>
      </w:r>
      <w:r w:rsidR="00AD20C5">
        <w:rPr>
          <w:rFonts w:ascii="Times New Roman" w:hAnsi="Times New Roman" w:cs="Times New Roman"/>
          <w:sz w:val="24"/>
          <w:szCs w:val="24"/>
        </w:rPr>
        <w:t xml:space="preserve"> as the perfect compromise</w:t>
      </w:r>
      <w:r w:rsidRPr="005F1C5B">
        <w:rPr>
          <w:rFonts w:ascii="Times New Roman" w:hAnsi="Times New Roman" w:cs="Times New Roman"/>
          <w:sz w:val="24"/>
          <w:szCs w:val="24"/>
        </w:rPr>
        <w:t xml:space="preserve"> between international free-trade and national </w:t>
      </w:r>
      <w:r w:rsidRPr="005F1C5B">
        <w:rPr>
          <w:rFonts w:ascii="Times New Roman" w:hAnsi="Times New Roman" w:cs="Times New Roman"/>
          <w:sz w:val="24"/>
          <w:szCs w:val="24"/>
        </w:rPr>
        <w:lastRenderedPageBreak/>
        <w:t>autarky.</w:t>
      </w:r>
      <w:r w:rsidR="002A3DA2">
        <w:rPr>
          <w:rFonts w:ascii="Times New Roman" w:hAnsi="Times New Roman" w:cs="Times New Roman"/>
          <w:sz w:val="24"/>
          <w:szCs w:val="24"/>
        </w:rPr>
        <w:t xml:space="preserve">  </w:t>
      </w:r>
      <w:proofErr w:type="spellStart"/>
      <w:r>
        <w:rPr>
          <w:rFonts w:ascii="Times New Roman" w:hAnsi="Times New Roman" w:cs="Times New Roman"/>
          <w:i/>
          <w:sz w:val="24"/>
          <w:szCs w:val="24"/>
        </w:rPr>
        <w:t>Grossraumwirtschaft</w:t>
      </w:r>
      <w:proofErr w:type="spellEnd"/>
      <w:r>
        <w:rPr>
          <w:rFonts w:ascii="Times New Roman" w:hAnsi="Times New Roman" w:cs="Times New Roman"/>
          <w:sz w:val="24"/>
          <w:szCs w:val="24"/>
        </w:rPr>
        <w:t xml:space="preserve">, or </w:t>
      </w:r>
      <w:r w:rsidRPr="005F1C5B">
        <w:rPr>
          <w:rFonts w:ascii="Times New Roman" w:hAnsi="Times New Roman" w:cs="Times New Roman"/>
          <w:sz w:val="24"/>
          <w:szCs w:val="24"/>
        </w:rPr>
        <w:t xml:space="preserve">“Grossraum economics,” as they called it, </w:t>
      </w:r>
      <w:r>
        <w:rPr>
          <w:rFonts w:ascii="Times New Roman" w:hAnsi="Times New Roman" w:cs="Times New Roman"/>
          <w:sz w:val="24"/>
          <w:szCs w:val="24"/>
        </w:rPr>
        <w:t>taught</w:t>
      </w:r>
      <w:r w:rsidRPr="005F1C5B">
        <w:rPr>
          <w:rFonts w:ascii="Times New Roman" w:hAnsi="Times New Roman" w:cs="Times New Roman"/>
          <w:sz w:val="24"/>
          <w:szCs w:val="24"/>
        </w:rPr>
        <w:t xml:space="preserve"> that all Grossraum[s] were geographically capable of providing for themselves and therefore did not require dependence on the inconsistency of international free trade where a “crisis in some corner of the world” could cause chaos at home.</w:t>
      </w:r>
      <w:r w:rsidRPr="005F1C5B">
        <w:rPr>
          <w:rStyle w:val="FootnoteReference"/>
          <w:rFonts w:ascii="Times New Roman" w:hAnsi="Times New Roman" w:cs="Times New Roman"/>
          <w:sz w:val="24"/>
          <w:szCs w:val="24"/>
        </w:rPr>
        <w:footnoteReference w:id="210"/>
      </w:r>
      <w:r w:rsidRPr="005F1C5B">
        <w:rPr>
          <w:rFonts w:ascii="Times New Roman" w:hAnsi="Times New Roman" w:cs="Times New Roman"/>
          <w:sz w:val="24"/>
          <w:szCs w:val="24"/>
        </w:rPr>
        <w:t xml:space="preserve">  At the same time, they were large enough to overcome the short-sighted isolationism of national autarchy.  Thus, national protectionism in the form of tariffs or otherwise was equally a threat to European living standards and therefore heavily criticized.</w:t>
      </w:r>
      <w:r w:rsidRPr="005F1C5B">
        <w:rPr>
          <w:rStyle w:val="FootnoteReference"/>
          <w:rFonts w:ascii="Times New Roman" w:hAnsi="Times New Roman" w:cs="Times New Roman"/>
          <w:sz w:val="24"/>
          <w:szCs w:val="24"/>
        </w:rPr>
        <w:footnoteReference w:id="211"/>
      </w:r>
      <w:r w:rsidRPr="005F1C5B">
        <w:rPr>
          <w:rFonts w:ascii="Times New Roman" w:hAnsi="Times New Roman" w:cs="Times New Roman"/>
          <w:sz w:val="24"/>
          <w:szCs w:val="24"/>
        </w:rPr>
        <w:t xml:space="preserve">  The actual proposed policies presented in conjunction with this</w:t>
      </w:r>
      <w:r>
        <w:rPr>
          <w:rFonts w:ascii="Times New Roman" w:hAnsi="Times New Roman" w:cs="Times New Roman"/>
          <w:sz w:val="24"/>
          <w:szCs w:val="24"/>
        </w:rPr>
        <w:t xml:space="preserve"> Grossraum-economics</w:t>
      </w:r>
      <w:r w:rsidRPr="005F1C5B">
        <w:rPr>
          <w:rFonts w:ascii="Times New Roman" w:hAnsi="Times New Roman" w:cs="Times New Roman"/>
          <w:sz w:val="24"/>
          <w:szCs w:val="24"/>
        </w:rPr>
        <w:t xml:space="preserve"> ultimately represented a wide-ranging list of demands for economic integration, including: de-regulation of interstate transportation within Europe; de-regulation of the interstate passport entity thereby creating a “constant traveling populace across our continent”; “…determining, via accepted trade contracts, the specific quantity of goods while guaranteeing pre-determined established prices”; and “an economically united, no longer divided by tariffs, independent market…”</w:t>
      </w:r>
      <w:r w:rsidRPr="005F1C5B">
        <w:rPr>
          <w:rStyle w:val="FootnoteReference"/>
          <w:rFonts w:ascii="Times New Roman" w:hAnsi="Times New Roman" w:cs="Times New Roman"/>
          <w:sz w:val="24"/>
          <w:szCs w:val="24"/>
        </w:rPr>
        <w:footnoteReference w:id="212"/>
      </w:r>
      <w:r w:rsidRPr="005F1C5B">
        <w:rPr>
          <w:rFonts w:ascii="Times New Roman" w:hAnsi="Times New Roman" w:cs="Times New Roman"/>
          <w:sz w:val="24"/>
          <w:szCs w:val="24"/>
        </w:rPr>
        <w:t xml:space="preserve">  This economic package was </w:t>
      </w:r>
      <w:r w:rsidRPr="005F1C5B">
        <w:rPr>
          <w:rFonts w:ascii="Times New Roman" w:hAnsi="Times New Roman" w:cs="Times New Roman"/>
          <w:sz w:val="24"/>
          <w:szCs w:val="24"/>
        </w:rPr>
        <w:lastRenderedPageBreak/>
        <w:t xml:space="preserve">presented as a genuinely socialist project.  To be sure, the National Socialists had always presented the Nazi Party as the genuinely socialist party, but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writers felt that with </w:t>
      </w:r>
      <w:proofErr w:type="spellStart"/>
      <w:r w:rsidRPr="005F1C5B">
        <w:rPr>
          <w:rFonts w:ascii="Times New Roman" w:hAnsi="Times New Roman" w:cs="Times New Roman"/>
          <w:i/>
          <w:sz w:val="24"/>
          <w:szCs w:val="24"/>
        </w:rPr>
        <w:t>Grossraumwirtschaft</w:t>
      </w:r>
      <w:proofErr w:type="spellEnd"/>
      <w:r w:rsidRPr="005F1C5B">
        <w:rPr>
          <w:rFonts w:ascii="Times New Roman" w:hAnsi="Times New Roman" w:cs="Times New Roman"/>
          <w:sz w:val="24"/>
          <w:szCs w:val="24"/>
        </w:rPr>
        <w:t xml:space="preserve"> they had discovered the anticipated solution to the social crisis of the early </w:t>
      </w:r>
      <w:r>
        <w:rPr>
          <w:rFonts w:ascii="Times New Roman" w:hAnsi="Times New Roman" w:cs="Times New Roman"/>
          <w:sz w:val="24"/>
          <w:szCs w:val="24"/>
        </w:rPr>
        <w:t>twentieth</w:t>
      </w:r>
      <w:r w:rsidRPr="005F1C5B">
        <w:rPr>
          <w:rFonts w:ascii="Times New Roman" w:hAnsi="Times New Roman" w:cs="Times New Roman"/>
          <w:sz w:val="24"/>
          <w:szCs w:val="24"/>
        </w:rPr>
        <w:t xml:space="preserve"> century: “Between </w:t>
      </w:r>
      <w:r w:rsidR="00A35720">
        <w:rPr>
          <w:rFonts w:ascii="Times New Roman" w:hAnsi="Times New Roman" w:cs="Times New Roman"/>
          <w:sz w:val="24"/>
          <w:szCs w:val="24"/>
        </w:rPr>
        <w:t>Bolshevism</w:t>
      </w:r>
      <w:r w:rsidRPr="005F1C5B">
        <w:rPr>
          <w:rFonts w:ascii="Times New Roman" w:hAnsi="Times New Roman" w:cs="Times New Roman"/>
          <w:sz w:val="24"/>
          <w:szCs w:val="24"/>
        </w:rPr>
        <w:t xml:space="preserve"> and Capitalism stands Europe, which sees in socialism the necessary care of the state for the welfare of its people.”</w:t>
      </w:r>
      <w:r w:rsidRPr="005F1C5B">
        <w:rPr>
          <w:rStyle w:val="FootnoteReference"/>
          <w:rFonts w:ascii="Times New Roman" w:hAnsi="Times New Roman" w:cs="Times New Roman"/>
          <w:sz w:val="24"/>
          <w:szCs w:val="24"/>
        </w:rPr>
        <w:footnoteReference w:id="213"/>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Under Wirsing’s leadership, </w:t>
      </w:r>
      <w:r w:rsidR="00B21E37" w:rsidRPr="00B21E37">
        <w:rPr>
          <w:rFonts w:ascii="Times New Roman" w:hAnsi="Times New Roman" w:cs="Times New Roman"/>
          <w:i/>
          <w:iCs/>
          <w:sz w:val="24"/>
          <w:szCs w:val="24"/>
        </w:rPr>
        <w:t>Signal</w:t>
      </w:r>
      <w:r>
        <w:rPr>
          <w:rFonts w:ascii="Times New Roman" w:hAnsi="Times New Roman" w:cs="Times New Roman"/>
          <w:i/>
          <w:sz w:val="24"/>
          <w:szCs w:val="24"/>
        </w:rPr>
        <w:t xml:space="preserve"> </w:t>
      </w:r>
      <w:r>
        <w:rPr>
          <w:rFonts w:ascii="Times New Roman" w:hAnsi="Times New Roman" w:cs="Times New Roman"/>
          <w:sz w:val="24"/>
          <w:szCs w:val="24"/>
        </w:rPr>
        <w:t>associated</w:t>
      </w:r>
      <w:r w:rsidRPr="005F1C5B">
        <w:rPr>
          <w:rFonts w:ascii="Times New Roman" w:hAnsi="Times New Roman" w:cs="Times New Roman"/>
          <w:sz w:val="24"/>
          <w:szCs w:val="24"/>
        </w:rPr>
        <w:t xml:space="preserve"> th</w:t>
      </w:r>
      <w:r>
        <w:rPr>
          <w:rFonts w:ascii="Times New Roman" w:hAnsi="Times New Roman" w:cs="Times New Roman"/>
          <w:sz w:val="24"/>
          <w:szCs w:val="24"/>
        </w:rPr>
        <w:t>is</w:t>
      </w:r>
      <w:r w:rsidRPr="005F1C5B">
        <w:rPr>
          <w:rFonts w:ascii="Times New Roman" w:hAnsi="Times New Roman" w:cs="Times New Roman"/>
          <w:sz w:val="24"/>
          <w:szCs w:val="24"/>
        </w:rPr>
        <w:t xml:space="preserve"> future European socialism with various historical predecessor movements with which the Nazis never would have associated: for example the Social Democrats of Bismarck’s era as well as the turn-of-the-century </w:t>
      </w:r>
      <w:proofErr w:type="spellStart"/>
      <w:r w:rsidRPr="005F1C5B">
        <w:rPr>
          <w:rFonts w:ascii="Times New Roman" w:hAnsi="Times New Roman" w:cs="Times New Roman"/>
          <w:i/>
          <w:sz w:val="24"/>
          <w:szCs w:val="24"/>
        </w:rPr>
        <w:t>Kathedersozialisten</w:t>
      </w:r>
      <w:proofErr w:type="spellEnd"/>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214"/>
      </w:r>
      <w:r w:rsidRPr="005F1C5B">
        <w:rPr>
          <w:rFonts w:ascii="Times New Roman" w:hAnsi="Times New Roman" w:cs="Times New Roman"/>
          <w:sz w:val="24"/>
          <w:szCs w:val="24"/>
        </w:rPr>
        <w:t xml:space="preserve">  “A laborer,” one article explained, “cannot consider himself honored until he has obtained guaranteed employment, security for his retirement, assistance for sickness, unemployment and maternity, and assurance that wife and child will be taken care of in the case of death.”</w:t>
      </w:r>
      <w:r w:rsidRPr="005F1C5B">
        <w:rPr>
          <w:rStyle w:val="FootnoteReference"/>
          <w:rFonts w:ascii="Times New Roman" w:hAnsi="Times New Roman" w:cs="Times New Roman"/>
          <w:sz w:val="24"/>
          <w:szCs w:val="24"/>
        </w:rPr>
        <w:footnoteReference w:id="215"/>
      </w:r>
      <w:r w:rsidRPr="005F1C5B">
        <w:rPr>
          <w:rFonts w:ascii="Times New Roman" w:hAnsi="Times New Roman" w:cs="Times New Roman"/>
          <w:sz w:val="24"/>
          <w:szCs w:val="24"/>
        </w:rPr>
        <w:t xml:space="preserve">  Grossraum economics, then, replaced the salvific national community of Nazi propaganda with a new redeemer from liberal capitalism: the</w:t>
      </w:r>
      <w:r>
        <w:rPr>
          <w:rFonts w:ascii="Times New Roman" w:hAnsi="Times New Roman" w:cs="Times New Roman"/>
          <w:sz w:val="24"/>
          <w:szCs w:val="24"/>
        </w:rPr>
        <w:t xml:space="preserve"> self-sustaining,</w:t>
      </w:r>
      <w:r w:rsidRPr="005F1C5B">
        <w:rPr>
          <w:rFonts w:ascii="Times New Roman" w:hAnsi="Times New Roman" w:cs="Times New Roman"/>
          <w:sz w:val="24"/>
          <w:szCs w:val="24"/>
        </w:rPr>
        <w:t xml:space="preserve"> integrated European Grossraum economy.</w:t>
      </w:r>
    </w:p>
    <w:p w14:paraId="2DECD17C" w14:textId="4D6128B2"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Perhaps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’s</w:t>
      </w:r>
      <w:r w:rsidRPr="005F1C5B">
        <w:rPr>
          <w:rFonts w:ascii="Times New Roman" w:hAnsi="Times New Roman" w:cs="Times New Roman"/>
          <w:sz w:val="24"/>
          <w:szCs w:val="24"/>
        </w:rPr>
        <w:t xml:space="preserve"> most blatant revision of National Socialism was its alteration of Social Darwinism. Take, for example, and article written by a</w:t>
      </w:r>
      <w:r>
        <w:rPr>
          <w:rFonts w:ascii="Times New Roman" w:hAnsi="Times New Roman" w:cs="Times New Roman"/>
          <w:sz w:val="24"/>
          <w:szCs w:val="24"/>
        </w:rPr>
        <w:t xml:space="preserve">n author named </w:t>
      </w:r>
      <w:r w:rsidRPr="005F1C5B">
        <w:rPr>
          <w:rFonts w:ascii="Times New Roman" w:hAnsi="Times New Roman" w:cs="Times New Roman"/>
          <w:sz w:val="24"/>
          <w:szCs w:val="24"/>
        </w:rPr>
        <w:t xml:space="preserve">Hans </w:t>
      </w:r>
      <w:proofErr w:type="spellStart"/>
      <w:r w:rsidRPr="005F1C5B">
        <w:rPr>
          <w:rFonts w:ascii="Times New Roman" w:hAnsi="Times New Roman" w:cs="Times New Roman"/>
          <w:sz w:val="24"/>
          <w:szCs w:val="24"/>
        </w:rPr>
        <w:t>Baehr</w:t>
      </w:r>
      <w:proofErr w:type="spellEnd"/>
      <w:r w:rsidRPr="005F1C5B">
        <w:rPr>
          <w:rFonts w:ascii="Times New Roman" w:hAnsi="Times New Roman" w:cs="Times New Roman"/>
          <w:sz w:val="24"/>
          <w:szCs w:val="24"/>
        </w:rPr>
        <w:t xml:space="preserve">, which attempted to fuse the European “continental ideology” with social Darwinism, but in doing so he turned Social Darwinism on </w:t>
      </w:r>
      <w:r w:rsidRPr="005F1C5B">
        <w:rPr>
          <w:rFonts w:ascii="Times New Roman" w:hAnsi="Times New Roman" w:cs="Times New Roman"/>
          <w:sz w:val="24"/>
          <w:szCs w:val="24"/>
        </w:rPr>
        <w:lastRenderedPageBreak/>
        <w:t xml:space="preserve">its head.  Essentially replacing race with European culture, </w:t>
      </w:r>
      <w:proofErr w:type="spellStart"/>
      <w:r w:rsidRPr="005F1C5B">
        <w:rPr>
          <w:rFonts w:ascii="Times New Roman" w:hAnsi="Times New Roman" w:cs="Times New Roman"/>
          <w:sz w:val="24"/>
          <w:szCs w:val="24"/>
        </w:rPr>
        <w:t>Baehr</w:t>
      </w:r>
      <w:proofErr w:type="spellEnd"/>
      <w:r w:rsidRPr="005F1C5B">
        <w:rPr>
          <w:rFonts w:ascii="Times New Roman" w:hAnsi="Times New Roman" w:cs="Times New Roman"/>
          <w:sz w:val="24"/>
          <w:szCs w:val="24"/>
        </w:rPr>
        <w:t xml:space="preserve"> argued that the earth’s Darwinian struggle for existence was a cultural phenomenon, even describing Europe as an organic </w:t>
      </w:r>
      <w:proofErr w:type="spellStart"/>
      <w:r w:rsidRPr="005F1C5B">
        <w:rPr>
          <w:rFonts w:ascii="Times New Roman" w:hAnsi="Times New Roman" w:cs="Times New Roman"/>
          <w:i/>
          <w:sz w:val="24"/>
          <w:szCs w:val="24"/>
        </w:rPr>
        <w:t>Kulturgemeinschaft</w:t>
      </w:r>
      <w:proofErr w:type="spellEnd"/>
      <w:r w:rsidRPr="005F1C5B">
        <w:rPr>
          <w:rFonts w:ascii="Times New Roman" w:hAnsi="Times New Roman" w:cs="Times New Roman"/>
          <w:i/>
          <w:sz w:val="24"/>
          <w:szCs w:val="24"/>
        </w:rPr>
        <w:t xml:space="preserve"> </w:t>
      </w:r>
      <w:r>
        <w:rPr>
          <w:rFonts w:ascii="Times New Roman" w:hAnsi="Times New Roman" w:cs="Times New Roman"/>
          <w:sz w:val="24"/>
          <w:szCs w:val="24"/>
        </w:rPr>
        <w:t>(“</w:t>
      </w:r>
      <w:r w:rsidRPr="005F1C5B">
        <w:rPr>
          <w:rFonts w:ascii="Times New Roman" w:hAnsi="Times New Roman" w:cs="Times New Roman"/>
          <w:sz w:val="24"/>
          <w:szCs w:val="24"/>
        </w:rPr>
        <w:t>community of culture”</w:t>
      </w:r>
      <w:r>
        <w:rPr>
          <w:rFonts w:ascii="Times New Roman" w:hAnsi="Times New Roman" w:cs="Times New Roman"/>
          <w:sz w:val="24"/>
          <w:szCs w:val="24"/>
        </w:rPr>
        <w:t>)</w:t>
      </w:r>
      <w:r w:rsidRPr="005F1C5B">
        <w:rPr>
          <w:rFonts w:ascii="Times New Roman" w:hAnsi="Times New Roman" w:cs="Times New Roman"/>
          <w:sz w:val="24"/>
          <w:szCs w:val="24"/>
        </w:rPr>
        <w:t xml:space="preserve"> which was inevitably transformed over time into a </w:t>
      </w:r>
      <w:proofErr w:type="spellStart"/>
      <w:r w:rsidRPr="005F1C5B">
        <w:rPr>
          <w:rFonts w:ascii="Times New Roman" w:hAnsi="Times New Roman" w:cs="Times New Roman"/>
          <w:i/>
          <w:sz w:val="24"/>
          <w:szCs w:val="24"/>
        </w:rPr>
        <w:t>Lebenskampfgemeinschaft</w:t>
      </w:r>
      <w:proofErr w:type="spellEnd"/>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in order to survive extinction (</w:t>
      </w:r>
      <w:proofErr w:type="spellStart"/>
      <w:r>
        <w:rPr>
          <w:rFonts w:ascii="Times New Roman" w:hAnsi="Times New Roman" w:cs="Times New Roman"/>
          <w:i/>
          <w:sz w:val="24"/>
          <w:szCs w:val="24"/>
        </w:rPr>
        <w:t>Lebenskampfgemeinschaft</w:t>
      </w:r>
      <w:proofErr w:type="spellEnd"/>
      <w:r>
        <w:rPr>
          <w:rFonts w:ascii="Times New Roman" w:hAnsi="Times New Roman" w:cs="Times New Roman"/>
          <w:sz w:val="24"/>
          <w:szCs w:val="24"/>
        </w:rPr>
        <w:t xml:space="preserve"> translates </w:t>
      </w:r>
      <w:r w:rsidRPr="005F1C5B">
        <w:rPr>
          <w:rFonts w:ascii="Times New Roman" w:hAnsi="Times New Roman" w:cs="Times New Roman"/>
          <w:sz w:val="24"/>
          <w:szCs w:val="24"/>
        </w:rPr>
        <w:t xml:space="preserve">roughly to “community struggling for existence”).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History was therefore not presented as a struggle of competing races, but of competing cultural communities. In spite of the frequent occurrence of conflict between European nations in past and present - in reality, </w:t>
      </w:r>
      <w:proofErr w:type="spellStart"/>
      <w:r w:rsidRPr="005F1C5B">
        <w:rPr>
          <w:rFonts w:ascii="Times New Roman" w:hAnsi="Times New Roman" w:cs="Times New Roman"/>
          <w:sz w:val="24"/>
          <w:szCs w:val="24"/>
        </w:rPr>
        <w:t>Baehr</w:t>
      </w:r>
      <w:proofErr w:type="spellEnd"/>
      <w:r w:rsidRPr="005F1C5B">
        <w:rPr>
          <w:rFonts w:ascii="Times New Roman" w:hAnsi="Times New Roman" w:cs="Times New Roman"/>
          <w:sz w:val="24"/>
          <w:szCs w:val="24"/>
        </w:rPr>
        <w:t xml:space="preserve"> argued, European nations were actually unconsciously “unified in essence.”  “[O]</w:t>
      </w:r>
      <w:proofErr w:type="spellStart"/>
      <w:r w:rsidRPr="005F1C5B">
        <w:rPr>
          <w:rFonts w:ascii="Times New Roman" w:hAnsi="Times New Roman" w:cs="Times New Roman"/>
          <w:sz w:val="24"/>
          <w:szCs w:val="24"/>
        </w:rPr>
        <w:t>ur</w:t>
      </w:r>
      <w:proofErr w:type="spellEnd"/>
      <w:r w:rsidRPr="005F1C5B">
        <w:rPr>
          <w:rFonts w:ascii="Times New Roman" w:hAnsi="Times New Roman" w:cs="Times New Roman"/>
          <w:sz w:val="24"/>
          <w:szCs w:val="24"/>
        </w:rPr>
        <w:t xml:space="preserve"> peoples,” </w:t>
      </w:r>
      <w:proofErr w:type="spellStart"/>
      <w:r w:rsidRPr="005F1C5B">
        <w:rPr>
          <w:rFonts w:ascii="Times New Roman" w:hAnsi="Times New Roman" w:cs="Times New Roman"/>
          <w:sz w:val="24"/>
          <w:szCs w:val="24"/>
        </w:rPr>
        <w:t>Baehr</w:t>
      </w:r>
      <w:proofErr w:type="spellEnd"/>
      <w:r w:rsidRPr="005F1C5B">
        <w:rPr>
          <w:rFonts w:ascii="Times New Roman" w:hAnsi="Times New Roman" w:cs="Times New Roman"/>
          <w:sz w:val="24"/>
          <w:szCs w:val="24"/>
        </w:rPr>
        <w:t xml:space="preserve"> explained, were part of a “united historical process and, in spite of their differences, all cooperative stones in the European match.”  Thus, in total contradiction to Nazi ideology, the European races were subliminally “cooperative” and “united” in a historical metanarrative of European cultural struggle against the East and West. According to </w:t>
      </w:r>
      <w:proofErr w:type="spellStart"/>
      <w:r w:rsidRPr="005F1C5B">
        <w:rPr>
          <w:rFonts w:ascii="Times New Roman" w:hAnsi="Times New Roman" w:cs="Times New Roman"/>
          <w:sz w:val="24"/>
          <w:szCs w:val="24"/>
        </w:rPr>
        <w:t>Baehr</w:t>
      </w:r>
      <w:proofErr w:type="spellEnd"/>
      <w:r w:rsidRPr="005F1C5B">
        <w:rPr>
          <w:rFonts w:ascii="Times New Roman" w:hAnsi="Times New Roman" w:cs="Times New Roman"/>
          <w:sz w:val="24"/>
          <w:szCs w:val="24"/>
        </w:rPr>
        <w:t xml:space="preserve">, it was not the racial </w:t>
      </w:r>
      <w:r w:rsidRPr="005F1C5B">
        <w:rPr>
          <w:rFonts w:ascii="Times New Roman" w:hAnsi="Times New Roman" w:cs="Times New Roman"/>
          <w:i/>
          <w:sz w:val="24"/>
          <w:szCs w:val="24"/>
        </w:rPr>
        <w:t>Volksgemeinschaft</w:t>
      </w:r>
      <w:r w:rsidRPr="005F1C5B">
        <w:rPr>
          <w:rFonts w:ascii="Times New Roman" w:hAnsi="Times New Roman" w:cs="Times New Roman"/>
          <w:sz w:val="24"/>
          <w:szCs w:val="24"/>
        </w:rPr>
        <w:t xml:space="preserve"> but the European </w:t>
      </w:r>
      <w:proofErr w:type="spellStart"/>
      <w:r w:rsidRPr="005F1C5B">
        <w:rPr>
          <w:rFonts w:ascii="Times New Roman" w:hAnsi="Times New Roman" w:cs="Times New Roman"/>
          <w:i/>
          <w:sz w:val="24"/>
          <w:szCs w:val="24"/>
        </w:rPr>
        <w:t>Lebenskampfgemeinschaft</w:t>
      </w:r>
      <w:proofErr w:type="spellEnd"/>
      <w:r w:rsidRPr="005F1C5B">
        <w:rPr>
          <w:rFonts w:ascii="Times New Roman" w:hAnsi="Times New Roman" w:cs="Times New Roman"/>
          <w:sz w:val="24"/>
          <w:szCs w:val="24"/>
        </w:rPr>
        <w:t xml:space="preserve"> that would organically evolve towards “her rights and responsibilities.”  The ultimate victory of this new community could not be stopped.  It was, he explained, “nature’s natural selection.”</w:t>
      </w:r>
      <w:r w:rsidRPr="005F1C5B">
        <w:rPr>
          <w:rStyle w:val="FootnoteReference"/>
          <w:rFonts w:ascii="Times New Roman" w:hAnsi="Times New Roman" w:cs="Times New Roman"/>
          <w:sz w:val="24"/>
          <w:szCs w:val="24"/>
        </w:rPr>
        <w:footnoteReference w:id="216"/>
      </w:r>
    </w:p>
    <w:p w14:paraId="712D4076" w14:textId="59DA3447" w:rsidR="004A49C7" w:rsidRDefault="004A49C7" w:rsidP="004A49C7">
      <w:pPr>
        <w:spacing w:line="480" w:lineRule="auto"/>
        <w:ind w:firstLine="720"/>
        <w:contextualSpacing/>
        <w:rPr>
          <w:rFonts w:ascii="Times New Roman" w:hAnsi="Times New Roman" w:cs="Times New Roman"/>
          <w:sz w:val="24"/>
          <w:szCs w:val="24"/>
        </w:rPr>
      </w:pPr>
      <w:r w:rsidRPr="005F1C5B">
        <w:rPr>
          <w:rFonts w:ascii="Times New Roman" w:eastAsia="Times New Roman" w:hAnsi="Times New Roman" w:cs="Times New Roman"/>
          <w:sz w:val="24"/>
          <w:szCs w:val="24"/>
        </w:rPr>
        <w:t xml:space="preserve">It would be a mistake to conclude that this continental concept was a repudiation of </w:t>
      </w:r>
      <w:r w:rsidRPr="005F1C5B">
        <w:rPr>
          <w:rFonts w:ascii="Times New Roman" w:hAnsi="Times New Roman" w:cs="Times New Roman"/>
          <w:sz w:val="24"/>
          <w:szCs w:val="24"/>
        </w:rPr>
        <w:t>National Socialism</w:t>
      </w:r>
      <w:r w:rsidRPr="005F1C5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w:t>
      </w:r>
      <w:r w:rsidRPr="005F1C5B">
        <w:rPr>
          <w:rFonts w:ascii="Times New Roman" w:eastAsia="Times New Roman" w:hAnsi="Times New Roman" w:cs="Times New Roman"/>
          <w:sz w:val="24"/>
          <w:szCs w:val="24"/>
        </w:rPr>
        <w:t xml:space="preserve">he calculus in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sz w:val="24"/>
          <w:szCs w:val="24"/>
        </w:rPr>
        <w:t xml:space="preserve"> was to replace the Volk with the continental community (“the European </w:t>
      </w:r>
      <w:proofErr w:type="spellStart"/>
      <w:r w:rsidRPr="005F1C5B">
        <w:rPr>
          <w:rFonts w:ascii="Times New Roman" w:eastAsia="Times New Roman" w:hAnsi="Times New Roman" w:cs="Times New Roman"/>
          <w:i/>
          <w:sz w:val="24"/>
          <w:szCs w:val="24"/>
        </w:rPr>
        <w:t>Völkergemeinschaft</w:t>
      </w:r>
      <w:proofErr w:type="spellEnd"/>
      <w:r w:rsidRPr="005F1C5B">
        <w:rPr>
          <w:rFonts w:ascii="Times New Roman" w:eastAsia="Times New Roman" w:hAnsi="Times New Roman" w:cs="Times New Roman"/>
          <w:i/>
          <w:sz w:val="24"/>
          <w:szCs w:val="24"/>
        </w:rPr>
        <w:t>”</w:t>
      </w:r>
      <w:r w:rsidRPr="005F1C5B">
        <w:rPr>
          <w:rFonts w:ascii="Times New Roman" w:eastAsia="Times New Roman" w:hAnsi="Times New Roman" w:cs="Times New Roman"/>
          <w:sz w:val="24"/>
          <w:szCs w:val="24"/>
        </w:rPr>
        <w:t xml:space="preserve">), a new and </w:t>
      </w:r>
      <w:r w:rsidRPr="005F1C5B">
        <w:rPr>
          <w:rFonts w:ascii="Times New Roman" w:eastAsia="Times New Roman" w:hAnsi="Times New Roman" w:cs="Times New Roman"/>
          <w:sz w:val="24"/>
          <w:szCs w:val="24"/>
        </w:rPr>
        <w:lastRenderedPageBreak/>
        <w:t xml:space="preserve">more inclusive foundational myth from which to derive all political theory. This was an attempt to make </w:t>
      </w:r>
      <w:r w:rsidRPr="005F1C5B">
        <w:rPr>
          <w:rFonts w:ascii="Times New Roman" w:hAnsi="Times New Roman" w:cs="Times New Roman"/>
          <w:sz w:val="24"/>
          <w:szCs w:val="24"/>
        </w:rPr>
        <w:t>National Socialism</w:t>
      </w:r>
      <w:r w:rsidRPr="005F1C5B">
        <w:rPr>
          <w:rFonts w:ascii="Times New Roman" w:eastAsia="Times New Roman" w:hAnsi="Times New Roman" w:cs="Times New Roman"/>
          <w:sz w:val="24"/>
          <w:szCs w:val="24"/>
        </w:rPr>
        <w:t xml:space="preserve"> accessible, palatable, and more modern by mutating key characters and concepts.</w:t>
      </w:r>
      <w:r>
        <w:rPr>
          <w:rFonts w:ascii="Times New Roman" w:hAnsi="Times New Roman" w:cs="Times New Roman"/>
          <w:sz w:val="24"/>
          <w:szCs w:val="24"/>
        </w:rPr>
        <w:t xml:space="preserve">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writers, like Nazi ideologues, consistently portrayed the Second World War as Europe’s continental struggle against the inorganic </w:t>
      </w:r>
      <w:proofErr w:type="spellStart"/>
      <w:r w:rsidRPr="005F1C5B">
        <w:rPr>
          <w:rFonts w:ascii="Times New Roman" w:hAnsi="Times New Roman" w:cs="Times New Roman"/>
          <w:i/>
          <w:sz w:val="24"/>
          <w:szCs w:val="24"/>
        </w:rPr>
        <w:t>Weltanschauungen</w:t>
      </w:r>
      <w:proofErr w:type="spellEnd"/>
      <w:r w:rsidRPr="005F1C5B">
        <w:rPr>
          <w:rFonts w:ascii="Times New Roman" w:hAnsi="Times New Roman" w:cs="Times New Roman"/>
          <w:sz w:val="24"/>
          <w:szCs w:val="24"/>
        </w:rPr>
        <w:t xml:space="preserve"> (</w:t>
      </w:r>
      <w:r>
        <w:rPr>
          <w:rFonts w:ascii="Times New Roman" w:hAnsi="Times New Roman" w:cs="Times New Roman"/>
          <w:sz w:val="24"/>
          <w:szCs w:val="24"/>
        </w:rPr>
        <w:t>“</w:t>
      </w:r>
      <w:r w:rsidRPr="005F1C5B">
        <w:rPr>
          <w:rFonts w:ascii="Times New Roman" w:hAnsi="Times New Roman" w:cs="Times New Roman"/>
          <w:sz w:val="24"/>
          <w:szCs w:val="24"/>
        </w:rPr>
        <w:t>wor</w:t>
      </w:r>
      <w:r>
        <w:rPr>
          <w:rFonts w:ascii="Times New Roman" w:hAnsi="Times New Roman" w:cs="Times New Roman"/>
          <w:sz w:val="24"/>
          <w:szCs w:val="24"/>
        </w:rPr>
        <w:t xml:space="preserve">ld ideologies”) of the Eastern </w:t>
      </w:r>
      <w:r w:rsidR="00A35720">
        <w:rPr>
          <w:rFonts w:ascii="Times New Roman" w:hAnsi="Times New Roman" w:cs="Times New Roman"/>
          <w:sz w:val="24"/>
          <w:szCs w:val="24"/>
        </w:rPr>
        <w:t>Bolshevism</w:t>
      </w:r>
      <w:r w:rsidRPr="005F1C5B">
        <w:rPr>
          <w:rFonts w:ascii="Times New Roman" w:hAnsi="Times New Roman" w:cs="Times New Roman"/>
          <w:sz w:val="24"/>
          <w:szCs w:val="24"/>
        </w:rPr>
        <w:t xml:space="preserve"> and the Western </w:t>
      </w:r>
      <w:r>
        <w:rPr>
          <w:rFonts w:ascii="Times New Roman" w:hAnsi="Times New Roman" w:cs="Times New Roman"/>
          <w:sz w:val="24"/>
          <w:szCs w:val="24"/>
        </w:rPr>
        <w:t>liberalism</w:t>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Against the mechanistic collectivism of the former, and against the spiritually defunct individualism of the latter,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writers promoted a discussion of nature’s “laws,” Europe’s “naturally-derived organic origins,” and the idea of </w:t>
      </w:r>
      <w:r>
        <w:rPr>
          <w:rFonts w:ascii="Times New Roman" w:hAnsi="Times New Roman" w:cs="Times New Roman"/>
          <w:sz w:val="24"/>
          <w:szCs w:val="24"/>
        </w:rPr>
        <w:t>cultural-historical</w:t>
      </w:r>
      <w:r w:rsidRPr="005F1C5B">
        <w:rPr>
          <w:rFonts w:ascii="Times New Roman" w:hAnsi="Times New Roman" w:cs="Times New Roman"/>
          <w:sz w:val="24"/>
          <w:szCs w:val="24"/>
        </w:rPr>
        <w:t xml:space="preserve"> “organisms.”</w:t>
      </w:r>
      <w:r w:rsidRPr="005F1C5B">
        <w:rPr>
          <w:rStyle w:val="FootnoteReference"/>
          <w:rFonts w:ascii="Times New Roman" w:hAnsi="Times New Roman" w:cs="Times New Roman"/>
          <w:sz w:val="24"/>
          <w:szCs w:val="24"/>
        </w:rPr>
        <w:footnoteReference w:id="217"/>
      </w:r>
      <w:r w:rsidRPr="005F1C5B">
        <w:rPr>
          <w:rFonts w:ascii="Times New Roman" w:hAnsi="Times New Roman" w:cs="Times New Roman"/>
          <w:sz w:val="24"/>
          <w:szCs w:val="24"/>
        </w:rPr>
        <w:t xml:space="preserve"> Such rh</w:t>
      </w:r>
      <w:r>
        <w:rPr>
          <w:rFonts w:ascii="Times New Roman" w:hAnsi="Times New Roman" w:cs="Times New Roman"/>
          <w:sz w:val="24"/>
          <w:szCs w:val="24"/>
        </w:rPr>
        <w:t>etoric appears to mirror the neo-</w:t>
      </w:r>
      <w:proofErr w:type="spellStart"/>
      <w:r w:rsidRPr="005F1C5B">
        <w:rPr>
          <w:rFonts w:ascii="Times New Roman" w:hAnsi="Times New Roman" w:cs="Times New Roman"/>
          <w:sz w:val="24"/>
          <w:szCs w:val="24"/>
        </w:rPr>
        <w:t>Herderian</w:t>
      </w:r>
      <w:proofErr w:type="spellEnd"/>
      <w:r w:rsidRPr="005F1C5B">
        <w:rPr>
          <w:rFonts w:ascii="Times New Roman" w:hAnsi="Times New Roman" w:cs="Times New Roman"/>
          <w:sz w:val="24"/>
          <w:szCs w:val="24"/>
        </w:rPr>
        <w:t xml:space="preserve"> </w:t>
      </w:r>
      <w:r>
        <w:rPr>
          <w:rFonts w:ascii="Times New Roman" w:hAnsi="Times New Roman" w:cs="Times New Roman"/>
          <w:sz w:val="24"/>
          <w:szCs w:val="24"/>
        </w:rPr>
        <w:t>ideas</w:t>
      </w:r>
      <w:r w:rsidRPr="005F1C5B">
        <w:rPr>
          <w:rFonts w:ascii="Times New Roman" w:hAnsi="Times New Roman" w:cs="Times New Roman"/>
          <w:sz w:val="24"/>
          <w:szCs w:val="24"/>
        </w:rPr>
        <w:t xml:space="preserve"> of National Socialism, but the absurdity of such a völkisch ideology in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of course, was that Europe was not by any stretch a Volk. </w:t>
      </w:r>
      <w:r>
        <w:rPr>
          <w:rFonts w:ascii="Times New Roman" w:hAnsi="Times New Roman" w:cs="Times New Roman"/>
          <w:sz w:val="24"/>
          <w:szCs w:val="24"/>
        </w:rPr>
        <w:t xml:space="preserve"> </w:t>
      </w:r>
      <w:r w:rsidRPr="005F1C5B">
        <w:rPr>
          <w:rFonts w:ascii="Times New Roman" w:hAnsi="Times New Roman" w:cs="Times New Roman"/>
          <w:sz w:val="24"/>
          <w:szCs w:val="24"/>
        </w:rPr>
        <w:t>Hence, nature’s laws could not be formulated as racial; they were, instead, rather awkw</w:t>
      </w:r>
      <w:r>
        <w:rPr>
          <w:rFonts w:ascii="Times New Roman" w:hAnsi="Times New Roman" w:cs="Times New Roman"/>
          <w:sz w:val="24"/>
          <w:szCs w:val="24"/>
        </w:rPr>
        <w:t>ardly and vaguely reformulated as cultural</w:t>
      </w:r>
      <w:r w:rsidRPr="005F1C5B">
        <w:rPr>
          <w:rFonts w:ascii="Times New Roman" w:hAnsi="Times New Roman" w:cs="Times New Roman"/>
          <w:sz w:val="24"/>
          <w:szCs w:val="24"/>
        </w:rPr>
        <w:t xml:space="preserve">. This incongruity was exposed, for example, in an article by Wirsing from early 1944.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In it, Wirsing denounced both Western liberalism and </w:t>
      </w:r>
      <w:r>
        <w:rPr>
          <w:rFonts w:ascii="Times New Roman" w:hAnsi="Times New Roman" w:cs="Times New Roman"/>
          <w:sz w:val="24"/>
          <w:szCs w:val="24"/>
        </w:rPr>
        <w:t xml:space="preserve">Eastern </w:t>
      </w:r>
      <w:r w:rsidR="00A35720">
        <w:rPr>
          <w:rFonts w:ascii="Times New Roman" w:hAnsi="Times New Roman" w:cs="Times New Roman"/>
          <w:sz w:val="24"/>
          <w:szCs w:val="24"/>
        </w:rPr>
        <w:t>Bolshevism</w:t>
      </w:r>
      <w:r>
        <w:rPr>
          <w:rFonts w:ascii="Times New Roman" w:hAnsi="Times New Roman" w:cs="Times New Roman"/>
          <w:sz w:val="24"/>
          <w:szCs w:val="24"/>
        </w:rPr>
        <w:t xml:space="preserve"> </w:t>
      </w:r>
      <w:r w:rsidRPr="005F1C5B">
        <w:rPr>
          <w:rFonts w:ascii="Times New Roman" w:hAnsi="Times New Roman" w:cs="Times New Roman"/>
          <w:sz w:val="24"/>
          <w:szCs w:val="24"/>
        </w:rPr>
        <w:t>because neither ideology was “völkisch.”</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The solution he went on to advocate, though, was not the German Volk</w:t>
      </w:r>
      <w:r w:rsidRPr="005F1C5B">
        <w:rPr>
          <w:rFonts w:ascii="Times New Roman" w:hAnsi="Times New Roman" w:cs="Times New Roman"/>
          <w:i/>
          <w:sz w:val="24"/>
          <w:szCs w:val="24"/>
        </w:rPr>
        <w:t>;</w:t>
      </w:r>
      <w:r w:rsidRPr="005F1C5B">
        <w:rPr>
          <w:rFonts w:ascii="Times New Roman" w:hAnsi="Times New Roman" w:cs="Times New Roman"/>
          <w:sz w:val="24"/>
          <w:szCs w:val="24"/>
        </w:rPr>
        <w:t xml:space="preserve"> instead, “[t]he European solution must be the solution,” he explained, “the middle between both extremes.”</w:t>
      </w:r>
      <w:r w:rsidRPr="005F1C5B">
        <w:rPr>
          <w:rStyle w:val="FootnoteReference"/>
          <w:rFonts w:ascii="Times New Roman" w:hAnsi="Times New Roman" w:cs="Times New Roman"/>
          <w:sz w:val="24"/>
          <w:szCs w:val="24"/>
        </w:rPr>
        <w:footnoteReference w:id="218"/>
      </w:r>
      <w:r w:rsidRPr="005F1C5B">
        <w:rPr>
          <w:rFonts w:ascii="Times New Roman" w:hAnsi="Times New Roman" w:cs="Times New Roman"/>
          <w:sz w:val="24"/>
          <w:szCs w:val="24"/>
        </w:rPr>
        <w:t xml:space="preserve"> In this way, Wirsing subtly disassociated the concept of völkisch</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from the concept of race and attached it to the concept of culture.</w:t>
      </w:r>
    </w:p>
    <w:p w14:paraId="700ED478" w14:textId="40224AA7" w:rsidR="004A49C7" w:rsidRPr="009174EE" w:rsidRDefault="00B21E37" w:rsidP="009174EE">
      <w:pPr>
        <w:spacing w:line="480" w:lineRule="auto"/>
        <w:contextualSpacing/>
        <w:rPr>
          <w:rFonts w:ascii="Times New Roman" w:hAnsi="Times New Roman" w:cs="Times New Roman"/>
          <w:bCs/>
          <w:sz w:val="24"/>
          <w:szCs w:val="24"/>
          <w:u w:val="single"/>
        </w:rPr>
      </w:pPr>
      <w:bookmarkStart w:id="9" w:name="_Hlk20646014"/>
      <w:r w:rsidRPr="009174EE">
        <w:rPr>
          <w:rFonts w:ascii="Times New Roman" w:hAnsi="Times New Roman" w:cs="Times New Roman"/>
          <w:bCs/>
          <w:i/>
          <w:iCs/>
          <w:sz w:val="24"/>
          <w:szCs w:val="24"/>
          <w:u w:val="single"/>
        </w:rPr>
        <w:lastRenderedPageBreak/>
        <w:t>Signal</w:t>
      </w:r>
      <w:r w:rsidR="004A49C7" w:rsidRPr="009174EE">
        <w:rPr>
          <w:rFonts w:ascii="Times New Roman" w:hAnsi="Times New Roman" w:cs="Times New Roman"/>
          <w:bCs/>
          <w:sz w:val="24"/>
          <w:szCs w:val="24"/>
          <w:u w:val="single"/>
        </w:rPr>
        <w:t xml:space="preserve"> at the End of the War</w:t>
      </w:r>
    </w:p>
    <w:bookmarkEnd w:id="9"/>
    <w:p w14:paraId="03F9E520" w14:textId="2B9EC272" w:rsidR="004A49C7" w:rsidRPr="005F1C5B" w:rsidRDefault="004A49C7" w:rsidP="004A49C7">
      <w:pPr>
        <w:spacing w:line="480" w:lineRule="auto"/>
        <w:ind w:firstLine="720"/>
        <w:contextualSpacing/>
        <w:rPr>
          <w:rFonts w:ascii="Times New Roman" w:hAnsi="Times New Roman" w:cs="Times New Roman"/>
          <w:sz w:val="24"/>
          <w:szCs w:val="24"/>
        </w:rPr>
      </w:pPr>
      <w:r>
        <w:rPr>
          <w:rFonts w:ascii="Times New Roman" w:eastAsia="Times New Roman" w:hAnsi="Times New Roman" w:cs="Times New Roman"/>
          <w:sz w:val="24"/>
          <w:szCs w:val="24"/>
        </w:rPr>
        <w:t>B</w:t>
      </w:r>
      <w:r w:rsidRPr="005F1C5B">
        <w:rPr>
          <w:rFonts w:ascii="Times New Roman" w:eastAsia="Times New Roman" w:hAnsi="Times New Roman" w:cs="Times New Roman"/>
          <w:sz w:val="24"/>
          <w:szCs w:val="24"/>
        </w:rPr>
        <w:t xml:space="preserve">y 1944,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 xml:space="preserve"> </w:t>
      </w:r>
      <w:r w:rsidRPr="005F1C5B">
        <w:rPr>
          <w:rFonts w:ascii="Times New Roman" w:eastAsia="Times New Roman" w:hAnsi="Times New Roman" w:cs="Times New Roman"/>
          <w:sz w:val="24"/>
          <w:szCs w:val="24"/>
        </w:rPr>
        <w:t xml:space="preserve">writers were consistently arguing that the European continental epoch was the inevitable culmination of history. </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On a theoretical plane this is comparable to Nazi historicism, which placed the Nazis at the end of a historical struggle of races. However, unlike the Nazis, the historical actor (the organic community driving European historical development) was not the German Volk; instead, it was the European continent and its civilizational spirit (for which the term </w:t>
      </w:r>
      <w:r w:rsidRPr="005F1C5B">
        <w:rPr>
          <w:rFonts w:ascii="Times New Roman" w:hAnsi="Times New Roman" w:cs="Times New Roman"/>
          <w:i/>
          <w:sz w:val="24"/>
          <w:szCs w:val="24"/>
        </w:rPr>
        <w:t>“</w:t>
      </w:r>
      <w:proofErr w:type="spellStart"/>
      <w:r w:rsidRPr="005F1C5B">
        <w:rPr>
          <w:rFonts w:ascii="Times New Roman" w:hAnsi="Times New Roman" w:cs="Times New Roman"/>
          <w:i/>
          <w:sz w:val="24"/>
          <w:szCs w:val="24"/>
        </w:rPr>
        <w:t>Europäertum</w:t>
      </w:r>
      <w:proofErr w:type="spellEnd"/>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was used)</w:t>
      </w:r>
      <w:r w:rsidRPr="005F1C5B">
        <w:rPr>
          <w:rFonts w:ascii="Times New Roman" w:eastAsia="Times New Roman" w:hAnsi="Times New Roman" w:cs="Times New Roman"/>
          <w:sz w:val="24"/>
          <w:szCs w:val="24"/>
        </w:rPr>
        <w:t xml:space="preserve">.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sz w:val="24"/>
          <w:szCs w:val="24"/>
        </w:rPr>
        <w:t xml:space="preserve"> frequently published articles on European history, beginning usually with Greco-Roman classical antiquity. Tracing the path of Europe rather than nations, the articles explored Europe’s dialectical rise to the present, a time when political and economic unification had finally become ripe and necessary.</w:t>
      </w:r>
      <w:r w:rsidRPr="005F1C5B">
        <w:rPr>
          <w:rStyle w:val="FootnoteReference"/>
          <w:rFonts w:ascii="Times New Roman" w:eastAsia="Times New Roman" w:hAnsi="Times New Roman" w:cs="Times New Roman"/>
          <w:sz w:val="24"/>
          <w:szCs w:val="24"/>
        </w:rPr>
        <w:footnoteReference w:id="219"/>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 In complete contrast to Nazi historicism,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sz w:val="24"/>
          <w:szCs w:val="24"/>
        </w:rPr>
        <w:t xml:space="preserve"> often bemoaned the age of nationalism and the rise of nation-states, describing such historical processes as unfortunate step</w:t>
      </w:r>
      <w:r>
        <w:rPr>
          <w:rFonts w:ascii="Times New Roman" w:eastAsia="Times New Roman" w:hAnsi="Times New Roman" w:cs="Times New Roman"/>
          <w:sz w:val="24"/>
          <w:szCs w:val="24"/>
        </w:rPr>
        <w:t xml:space="preserve">s </w:t>
      </w:r>
      <w:r w:rsidRPr="005F1C5B">
        <w:rPr>
          <w:rFonts w:ascii="Times New Roman" w:eastAsia="Times New Roman" w:hAnsi="Times New Roman" w:cs="Times New Roman"/>
          <w:sz w:val="24"/>
          <w:szCs w:val="24"/>
        </w:rPr>
        <w:t>back</w:t>
      </w:r>
      <w:r>
        <w:rPr>
          <w:rFonts w:ascii="Times New Roman" w:eastAsia="Times New Roman" w:hAnsi="Times New Roman" w:cs="Times New Roman"/>
          <w:sz w:val="24"/>
          <w:szCs w:val="24"/>
        </w:rPr>
        <w:t>ward</w:t>
      </w:r>
      <w:r w:rsidRPr="005F1C5B">
        <w:rPr>
          <w:rFonts w:ascii="Times New Roman" w:eastAsia="Times New Roman" w:hAnsi="Times New Roman" w:cs="Times New Roman"/>
          <w:sz w:val="24"/>
          <w:szCs w:val="24"/>
        </w:rPr>
        <w:t xml:space="preserve"> in the evolution of European unity. </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Too often,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 xml:space="preserve"> </w:t>
      </w:r>
      <w:r w:rsidRPr="005F1C5B">
        <w:rPr>
          <w:rFonts w:ascii="Times New Roman" w:eastAsia="Times New Roman" w:hAnsi="Times New Roman" w:cs="Times New Roman"/>
          <w:sz w:val="24"/>
          <w:szCs w:val="24"/>
        </w:rPr>
        <w:t xml:space="preserve">argued, Europeans blindly followed “the </w:t>
      </w:r>
      <w:r w:rsidRPr="005F1C5B">
        <w:rPr>
          <w:rFonts w:ascii="Times New Roman" w:hAnsi="Times New Roman" w:cs="Times New Roman"/>
          <w:sz w:val="24"/>
          <w:szCs w:val="24"/>
        </w:rPr>
        <w:t>archaic nationalism of yesterday</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altüberkommener</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Nationalismus</w:t>
      </w:r>
      <w:proofErr w:type="spellEnd"/>
      <w:r>
        <w:rPr>
          <w:rFonts w:ascii="Times New Roman" w:hAnsi="Times New Roman" w:cs="Times New Roman"/>
          <w:sz w:val="24"/>
          <w:szCs w:val="24"/>
        </w:rPr>
        <w:t>)</w:t>
      </w:r>
      <w:r w:rsidRPr="005F1C5B">
        <w:rPr>
          <w:rFonts w:ascii="Times New Roman" w:hAnsi="Times New Roman" w:cs="Times New Roman"/>
          <w:sz w:val="24"/>
          <w:szCs w:val="24"/>
        </w:rPr>
        <w:t xml:space="preserve"> into disastrous “European Civil Wars.”  Unlike Nazi reverence for the emergence of exclusive nations in Early Modern European history,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mourned</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these new nationalisms for the way in which they fostered “false strivings for power, a culture of ‘elect peoples’, geopolitical aggression, and wars </w:t>
      </w:r>
      <w:r w:rsidRPr="005F1C5B">
        <w:rPr>
          <w:rFonts w:ascii="Times New Roman" w:hAnsi="Times New Roman" w:cs="Times New Roman"/>
          <w:sz w:val="24"/>
          <w:szCs w:val="24"/>
        </w:rPr>
        <w:lastRenderedPageBreak/>
        <w:t>of robbery.”</w:t>
      </w:r>
      <w:r w:rsidRPr="005F1C5B">
        <w:rPr>
          <w:rStyle w:val="FootnoteReference"/>
          <w:rFonts w:ascii="Times New Roman" w:hAnsi="Times New Roman" w:cs="Times New Roman"/>
          <w:sz w:val="24"/>
          <w:szCs w:val="24"/>
        </w:rPr>
        <w:footnoteReference w:id="220"/>
      </w:r>
      <w:r w:rsidRPr="005F1C5B">
        <w:rPr>
          <w:rFonts w:ascii="Times New Roman" w:hAnsi="Times New Roman" w:cs="Times New Roman"/>
          <w:sz w:val="24"/>
          <w:szCs w:val="24"/>
        </w:rPr>
        <w:t xml:space="preserve">  Wirsing and his writers</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frequently drew upon a long-term perspective of European history, in which the Greeks overcame their inter-state European civil wars by defeating the Persians and in doing so created a “unifying community of culture” based on a “unified European consciousness”</w:t>
      </w:r>
      <w:r>
        <w:rPr>
          <w:rFonts w:ascii="Times New Roman" w:hAnsi="Times New Roman" w:cs="Times New Roman"/>
          <w:sz w:val="24"/>
          <w:szCs w:val="24"/>
        </w:rPr>
        <w:t xml:space="preserve"> that was passed down to the Europe of the Middle Ages.</w:t>
      </w:r>
      <w:r w:rsidRPr="005F1C5B">
        <w:rPr>
          <w:rFonts w:ascii="Times New Roman" w:hAnsi="Times New Roman" w:cs="Times New Roman"/>
          <w:sz w:val="24"/>
          <w:szCs w:val="24"/>
        </w:rPr>
        <w:t xml:space="preserve">  Unfortunately, however, this </w:t>
      </w:r>
      <w:r>
        <w:rPr>
          <w:rFonts w:ascii="Times New Roman" w:hAnsi="Times New Roman" w:cs="Times New Roman"/>
          <w:sz w:val="24"/>
          <w:szCs w:val="24"/>
        </w:rPr>
        <w:t>metaphysical c</w:t>
      </w:r>
      <w:r w:rsidRPr="005F1C5B">
        <w:rPr>
          <w:rFonts w:ascii="Times New Roman" w:hAnsi="Times New Roman" w:cs="Times New Roman"/>
          <w:sz w:val="24"/>
          <w:szCs w:val="24"/>
        </w:rPr>
        <w:t>ultural unity was destroyed from within during the Early Modern era which inaugurated a period of European Civil Wars.  This kept Europeans from acknowledging their intrinsic unity and blinded them to the incursions of “foreign continents” such as, eventually, the United States under Woodrow Wilson.</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In this way, Wirsing conceptualized the Second World War as the long-awaited, restorative “war of European unification” against the incursions and remaining influence of “non-European powers.”</w:t>
      </w:r>
      <w:r w:rsidRPr="005F1C5B">
        <w:rPr>
          <w:rStyle w:val="FootnoteReference"/>
          <w:rFonts w:ascii="Times New Roman" w:hAnsi="Times New Roman" w:cs="Times New Roman"/>
          <w:sz w:val="24"/>
          <w:szCs w:val="24"/>
        </w:rPr>
        <w:footnoteReference w:id="221"/>
      </w:r>
      <w:r w:rsidRPr="005F1C5B">
        <w:rPr>
          <w:rFonts w:ascii="Times New Roman" w:hAnsi="Times New Roman" w:cs="Times New Roman"/>
          <w:sz w:val="24"/>
          <w:szCs w:val="24"/>
        </w:rPr>
        <w:t xml:space="preserve">  The war then, despite all of its horrors, contained a dramatic silver lining</w:t>
      </w:r>
      <w:r>
        <w:rPr>
          <w:rFonts w:ascii="Times New Roman" w:hAnsi="Times New Roman" w:cs="Times New Roman"/>
          <w:sz w:val="24"/>
          <w:szCs w:val="24"/>
        </w:rPr>
        <w:t xml:space="preserve"> - </w:t>
      </w:r>
      <w:r w:rsidRPr="005F1C5B">
        <w:rPr>
          <w:rFonts w:ascii="Times New Roman" w:hAnsi="Times New Roman" w:cs="Times New Roman"/>
          <w:sz w:val="24"/>
          <w:szCs w:val="24"/>
        </w:rPr>
        <w:t>it was</w:t>
      </w:r>
      <w:r>
        <w:rPr>
          <w:rFonts w:ascii="Times New Roman" w:hAnsi="Times New Roman" w:cs="Times New Roman"/>
          <w:sz w:val="24"/>
          <w:szCs w:val="24"/>
        </w:rPr>
        <w:t>, as Wirsing explained,</w:t>
      </w:r>
      <w:r w:rsidRPr="005F1C5B">
        <w:rPr>
          <w:rFonts w:ascii="Times New Roman" w:hAnsi="Times New Roman" w:cs="Times New Roman"/>
          <w:sz w:val="24"/>
          <w:szCs w:val="24"/>
        </w:rPr>
        <w:t xml:space="preserve"> “birthing the self-consciousness of the European continent.”</w:t>
      </w:r>
      <w:r w:rsidRPr="005F1C5B">
        <w:rPr>
          <w:rStyle w:val="FootnoteReference"/>
          <w:rFonts w:ascii="Times New Roman" w:hAnsi="Times New Roman" w:cs="Times New Roman"/>
          <w:sz w:val="24"/>
          <w:szCs w:val="24"/>
        </w:rPr>
        <w:footnoteReference w:id="222"/>
      </w:r>
    </w:p>
    <w:p w14:paraId="24D7B4E6" w14:textId="35B7AC75" w:rsidR="004A49C7" w:rsidRPr="005F1C5B" w:rsidRDefault="004A49C7" w:rsidP="004A49C7">
      <w:pPr>
        <w:spacing w:line="480" w:lineRule="auto"/>
        <w:ind w:firstLine="720"/>
        <w:contextualSpacing/>
        <w:rPr>
          <w:rFonts w:ascii="Times New Roman" w:eastAsia="Times New Roman" w:hAnsi="Times New Roman" w:cs="Times New Roman"/>
          <w:sz w:val="24"/>
          <w:szCs w:val="24"/>
        </w:rPr>
      </w:pPr>
      <w:r w:rsidRPr="005F1C5B">
        <w:rPr>
          <w:rFonts w:ascii="Times New Roman" w:eastAsia="Times New Roman" w:hAnsi="Times New Roman" w:cs="Times New Roman"/>
          <w:sz w:val="24"/>
          <w:szCs w:val="24"/>
        </w:rPr>
        <w:lastRenderedPageBreak/>
        <w:t xml:space="preserve">In the final years of the war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 xml:space="preserve"> </w:t>
      </w:r>
      <w:r w:rsidRPr="005F1C5B">
        <w:rPr>
          <w:rFonts w:ascii="Times New Roman" w:eastAsia="Times New Roman" w:hAnsi="Times New Roman" w:cs="Times New Roman"/>
          <w:sz w:val="24"/>
          <w:szCs w:val="24"/>
        </w:rPr>
        <w:t>responded to impending Nazi defeat with an increasingly radical Europeanism, culminating ultimately in a reevaluation of German national identity.  Indeed, Wirsing and his writers became increasingly obsessed with the notion of “identity</w:t>
      </w:r>
      <w:r>
        <w:rPr>
          <w:rFonts w:ascii="Times New Roman" w:eastAsia="Times New Roman" w:hAnsi="Times New Roman" w:cs="Times New Roman"/>
          <w:sz w:val="24"/>
          <w:szCs w:val="24"/>
        </w:rPr>
        <w:t>” (for which they used the German term</w:t>
      </w:r>
      <w:r w:rsidRPr="005F1C5B">
        <w:rPr>
          <w:rFonts w:ascii="Times New Roman" w:eastAsia="Times New Roman" w:hAnsi="Times New Roman" w:cs="Times New Roman"/>
          <w:sz w:val="24"/>
          <w:szCs w:val="24"/>
        </w:rPr>
        <w:t xml:space="preserve"> </w:t>
      </w:r>
      <w:proofErr w:type="spellStart"/>
      <w:r w:rsidRPr="00053856">
        <w:rPr>
          <w:rFonts w:ascii="Times New Roman" w:eastAsia="Times New Roman" w:hAnsi="Times New Roman" w:cs="Times New Roman"/>
          <w:i/>
          <w:sz w:val="24"/>
          <w:szCs w:val="24"/>
        </w:rPr>
        <w:t>Bewusstsein</w:t>
      </w:r>
      <w:proofErr w:type="spellEnd"/>
      <w:r>
        <w:rPr>
          <w:rFonts w:ascii="Times New Roman" w:eastAsia="Times New Roman" w:hAnsi="Times New Roman" w:cs="Times New Roman"/>
          <w:sz w:val="24"/>
          <w:szCs w:val="24"/>
        </w:rPr>
        <w:t>)</w:t>
      </w:r>
      <w:r w:rsidR="00B203EB">
        <w:rPr>
          <w:rFonts w:ascii="Times New Roman" w:eastAsia="Times New Roman" w:hAnsi="Times New Roman" w:cs="Times New Roman"/>
          <w:sz w:val="24"/>
          <w:szCs w:val="24"/>
        </w:rPr>
        <w:t>, arguing that</w:t>
      </w:r>
      <w:r w:rsidRPr="005F1C5B">
        <w:rPr>
          <w:rFonts w:ascii="Times New Roman" w:eastAsia="Times New Roman" w:hAnsi="Times New Roman" w:cs="Times New Roman"/>
          <w:sz w:val="24"/>
          <w:szCs w:val="24"/>
        </w:rPr>
        <w:t xml:space="preserve"> the European revolution </w:t>
      </w:r>
      <w:r>
        <w:rPr>
          <w:rFonts w:ascii="Times New Roman" w:eastAsia="Times New Roman" w:hAnsi="Times New Roman" w:cs="Times New Roman"/>
          <w:sz w:val="24"/>
          <w:szCs w:val="24"/>
        </w:rPr>
        <w:t>necessarily altered identity.  In short, t</w:t>
      </w:r>
      <w:r w:rsidRPr="005F1C5B">
        <w:rPr>
          <w:rFonts w:ascii="Times New Roman" w:eastAsia="Times New Roman" w:hAnsi="Times New Roman" w:cs="Times New Roman"/>
          <w:sz w:val="24"/>
          <w:szCs w:val="24"/>
        </w:rPr>
        <w:t xml:space="preserve">he seriousness with which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sz w:val="24"/>
          <w:szCs w:val="24"/>
        </w:rPr>
        <w:t xml:space="preserve"> writers handled their new European </w:t>
      </w:r>
      <w:r w:rsidRPr="005F1C5B">
        <w:rPr>
          <w:rFonts w:ascii="Times New Roman" w:eastAsia="Times New Roman" w:hAnsi="Times New Roman" w:cs="Times New Roman"/>
          <w:i/>
          <w:sz w:val="24"/>
          <w:szCs w:val="24"/>
        </w:rPr>
        <w:t>Weltanschauung</w:t>
      </w:r>
      <w:r w:rsidRPr="005F1C5B">
        <w:rPr>
          <w:rFonts w:ascii="Times New Roman" w:eastAsia="Times New Roman" w:hAnsi="Times New Roman" w:cs="Times New Roman"/>
          <w:sz w:val="24"/>
          <w:szCs w:val="24"/>
        </w:rPr>
        <w:t xml:space="preserve"> eventually necessitated the creation of a new European identity.  For if Europe was truly the essential paradigm for viewing the world, past and future, then Europeans would therefore need to</w:t>
      </w:r>
      <w:r>
        <w:rPr>
          <w:rFonts w:ascii="Times New Roman" w:eastAsia="Times New Roman" w:hAnsi="Times New Roman" w:cs="Times New Roman"/>
          <w:sz w:val="24"/>
          <w:szCs w:val="24"/>
        </w:rPr>
        <w:t xml:space="preserve"> think and</w:t>
      </w:r>
      <w:r w:rsidRPr="005F1C5B">
        <w:rPr>
          <w:rFonts w:ascii="Times New Roman" w:eastAsia="Times New Roman" w:hAnsi="Times New Roman" w:cs="Times New Roman"/>
          <w:sz w:val="24"/>
          <w:szCs w:val="24"/>
        </w:rPr>
        <w:t xml:space="preserve"> feel</w:t>
      </w:r>
      <w:r w:rsidRPr="005F1C5B">
        <w:rPr>
          <w:rFonts w:ascii="Times New Roman" w:eastAsia="Times New Roman" w:hAnsi="Times New Roman" w:cs="Times New Roman"/>
          <w:i/>
          <w:sz w:val="24"/>
          <w:szCs w:val="24"/>
        </w:rPr>
        <w:t xml:space="preserve"> </w:t>
      </w:r>
      <w:r w:rsidRPr="005F1C5B">
        <w:rPr>
          <w:rFonts w:ascii="Times New Roman" w:eastAsia="Times New Roman" w:hAnsi="Times New Roman" w:cs="Times New Roman"/>
          <w:sz w:val="24"/>
          <w:szCs w:val="24"/>
        </w:rPr>
        <w:t>European. Anything short of this would delegitimize the integrity of their elaborate European conceptualization.</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sz w:val="24"/>
          <w:szCs w:val="24"/>
        </w:rPr>
        <w:t>, in its earliest periodicals, made little or no attempt to develop a supranational European identity.</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 Instead, the various nationalisms of the continent (including German nationalism) were praised with </w:t>
      </w:r>
      <w:r>
        <w:rPr>
          <w:rFonts w:ascii="Times New Roman" w:eastAsia="Times New Roman" w:hAnsi="Times New Roman" w:cs="Times New Roman"/>
          <w:sz w:val="24"/>
          <w:szCs w:val="24"/>
        </w:rPr>
        <w:t>sympathetic</w:t>
      </w:r>
      <w:r w:rsidRPr="005F1C5B">
        <w:rPr>
          <w:rFonts w:ascii="Times New Roman" w:eastAsia="Times New Roman" w:hAnsi="Times New Roman" w:cs="Times New Roman"/>
          <w:sz w:val="24"/>
          <w:szCs w:val="24"/>
        </w:rPr>
        <w:t xml:space="preserve"> articles.</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 However, as the European ideology was increasingly cemented into the narrative, the inconsistency between nationalism and Europeanism became too pressing. </w:t>
      </w:r>
      <w:r>
        <w:rPr>
          <w:rFonts w:ascii="Times New Roman" w:eastAsia="Times New Roman" w:hAnsi="Times New Roman" w:cs="Times New Roman"/>
          <w:sz w:val="24"/>
          <w:szCs w:val="24"/>
        </w:rPr>
        <w:t xml:space="preserve">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’s</w:t>
      </w:r>
      <w:r w:rsidRPr="005F1C5B">
        <w:rPr>
          <w:rFonts w:ascii="Times New Roman" w:eastAsia="Times New Roman" w:hAnsi="Times New Roman" w:cs="Times New Roman"/>
          <w:sz w:val="24"/>
          <w:szCs w:val="24"/>
        </w:rPr>
        <w:t xml:space="preserve"> response was to position nationalism and Europeanism in a kind of symbiotic relationship, purporting that the two were mutually reinforcing. </w:t>
      </w:r>
      <w:r>
        <w:rPr>
          <w:rFonts w:ascii="Times New Roman" w:eastAsia="Times New Roman" w:hAnsi="Times New Roman" w:cs="Times New Roman"/>
          <w:sz w:val="24"/>
          <w:szCs w:val="24"/>
        </w:rPr>
        <w:t xml:space="preserve"> Originally, t</w:t>
      </w:r>
      <w:r w:rsidRPr="005F1C5B">
        <w:rPr>
          <w:rFonts w:ascii="Times New Roman" w:eastAsia="Times New Roman" w:hAnsi="Times New Roman" w:cs="Times New Roman"/>
          <w:sz w:val="24"/>
          <w:szCs w:val="24"/>
        </w:rPr>
        <w:t xml:space="preserve">his European identity was presented as a compliment to national identity.  As one article explained, </w:t>
      </w:r>
      <w:r w:rsidRPr="005F1C5B">
        <w:rPr>
          <w:rFonts w:ascii="Times New Roman" w:hAnsi="Times New Roman" w:cs="Times New Roman"/>
          <w:sz w:val="24"/>
          <w:szCs w:val="24"/>
        </w:rPr>
        <w:t xml:space="preserve">“[t]he German spirit has never refused to assimilate the realization of other European spirits; indeed, from the depths of the Hellenistic spirit, he [the German spirit] </w:t>
      </w:r>
      <w:r w:rsidRPr="005F1C5B">
        <w:rPr>
          <w:rFonts w:ascii="Times New Roman" w:hAnsi="Times New Roman" w:cs="Times New Roman"/>
          <w:sz w:val="24"/>
          <w:szCs w:val="24"/>
        </w:rPr>
        <w:lastRenderedPageBreak/>
        <w:t>views himself European.”</w:t>
      </w:r>
      <w:r w:rsidRPr="005F1C5B">
        <w:rPr>
          <w:rStyle w:val="FootnoteReference"/>
          <w:rFonts w:ascii="Times New Roman" w:hAnsi="Times New Roman" w:cs="Times New Roman"/>
          <w:sz w:val="24"/>
          <w:szCs w:val="24"/>
        </w:rPr>
        <w:footnoteReference w:id="223"/>
      </w:r>
      <w:r w:rsidRPr="005F1C5B">
        <w:rPr>
          <w:rFonts w:ascii="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By 1943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sz w:val="24"/>
          <w:szCs w:val="24"/>
        </w:rPr>
        <w:t xml:space="preserve"> had coined </w:t>
      </w:r>
      <w:r>
        <w:rPr>
          <w:rFonts w:ascii="Times New Roman" w:eastAsia="Times New Roman" w:hAnsi="Times New Roman" w:cs="Times New Roman"/>
          <w:sz w:val="24"/>
          <w:szCs w:val="24"/>
        </w:rPr>
        <w:t>the</w:t>
      </w:r>
      <w:r w:rsidRPr="005F1C5B">
        <w:rPr>
          <w:rFonts w:ascii="Times New Roman" w:eastAsia="Times New Roman" w:hAnsi="Times New Roman" w:cs="Times New Roman"/>
          <w:sz w:val="24"/>
          <w:szCs w:val="24"/>
        </w:rPr>
        <w:t xml:space="preserve"> term for this European identity: </w:t>
      </w:r>
      <w:proofErr w:type="spellStart"/>
      <w:r>
        <w:rPr>
          <w:rFonts w:ascii="Times New Roman" w:eastAsia="Times New Roman" w:hAnsi="Times New Roman" w:cs="Times New Roman"/>
          <w:i/>
          <w:sz w:val="24"/>
          <w:szCs w:val="24"/>
        </w:rPr>
        <w:t>Europäische</w:t>
      </w:r>
      <w:proofErr w:type="spellEnd"/>
      <w:r w:rsidRPr="005F1C5B">
        <w:rPr>
          <w:rFonts w:ascii="Times New Roman" w:eastAsia="Times New Roman" w:hAnsi="Times New Roman" w:cs="Times New Roman"/>
          <w:i/>
          <w:sz w:val="24"/>
          <w:szCs w:val="24"/>
        </w:rPr>
        <w:t xml:space="preserve"> </w:t>
      </w:r>
      <w:proofErr w:type="spellStart"/>
      <w:r w:rsidRPr="005F1C5B">
        <w:rPr>
          <w:rFonts w:ascii="Times New Roman" w:eastAsia="Times New Roman" w:hAnsi="Times New Roman" w:cs="Times New Roman"/>
          <w:i/>
          <w:sz w:val="24"/>
          <w:szCs w:val="24"/>
        </w:rPr>
        <w:t>Idee</w:t>
      </w:r>
      <w:proofErr w:type="spellEnd"/>
      <w:r w:rsidRPr="005F1C5B">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sidRPr="005F1C5B">
        <w:rPr>
          <w:rFonts w:ascii="Times New Roman" w:eastAsia="Times New Roman" w:hAnsi="Times New Roman" w:cs="Times New Roman"/>
          <w:sz w:val="24"/>
          <w:szCs w:val="24"/>
        </w:rPr>
        <w:t>European idea“</w:t>
      </w:r>
      <w:r>
        <w:rPr>
          <w:rFonts w:ascii="Times New Roman" w:eastAsia="Times New Roman" w:hAnsi="Times New Roman" w:cs="Times New Roman"/>
          <w:sz w:val="24"/>
          <w:szCs w:val="24"/>
        </w:rPr>
        <w:t>)</w:t>
      </w:r>
      <w:r w:rsidRPr="005F1C5B">
        <w:rPr>
          <w:rFonts w:ascii="Times New Roman" w:eastAsia="Times New Roman" w:hAnsi="Times New Roman" w:cs="Times New Roman"/>
          <w:i/>
          <w:sz w:val="24"/>
          <w:szCs w:val="24"/>
        </w:rPr>
        <w:t xml:space="preserve"> </w:t>
      </w:r>
      <w:r w:rsidRPr="005F1C5B">
        <w:rPr>
          <w:rFonts w:ascii="Times New Roman" w:eastAsia="Times New Roman" w:hAnsi="Times New Roman" w:cs="Times New Roman"/>
          <w:sz w:val="24"/>
          <w:szCs w:val="24"/>
        </w:rPr>
        <w:t xml:space="preserve">or </w:t>
      </w:r>
      <w:r w:rsidRPr="005F1C5B">
        <w:rPr>
          <w:rFonts w:ascii="Times New Roman" w:eastAsia="Times New Roman" w:hAnsi="Times New Roman" w:cs="Times New Roman"/>
          <w:i/>
          <w:sz w:val="24"/>
          <w:szCs w:val="24"/>
        </w:rPr>
        <w:t>Europa-</w:t>
      </w:r>
      <w:proofErr w:type="spellStart"/>
      <w:r w:rsidRPr="005F1C5B">
        <w:rPr>
          <w:rFonts w:ascii="Times New Roman" w:eastAsia="Times New Roman" w:hAnsi="Times New Roman" w:cs="Times New Roman"/>
          <w:i/>
          <w:sz w:val="24"/>
          <w:szCs w:val="24"/>
        </w:rPr>
        <w:t>Gedanke</w:t>
      </w:r>
      <w:proofErr w:type="spellEnd"/>
      <w:r w:rsidRPr="005F1C5B">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sidRPr="005F1C5B">
        <w:rPr>
          <w:rFonts w:ascii="Times New Roman" w:eastAsia="Times New Roman" w:hAnsi="Times New Roman" w:cs="Times New Roman"/>
          <w:sz w:val="24"/>
          <w:szCs w:val="24"/>
        </w:rPr>
        <w:t>the Europe-concept”</w:t>
      </w:r>
      <w:r>
        <w:rPr>
          <w:rFonts w:ascii="Times New Roman" w:eastAsia="Times New Roman" w:hAnsi="Times New Roman" w:cs="Times New Roman"/>
          <w:sz w:val="24"/>
          <w:szCs w:val="24"/>
        </w:rPr>
        <w:t>).</w:t>
      </w:r>
      <w:r w:rsidRPr="005F1C5B">
        <w:rPr>
          <w:rFonts w:ascii="Times New Roman" w:eastAsia="Times New Roman" w:hAnsi="Times New Roman" w:cs="Times New Roman"/>
          <w:i/>
          <w:sz w:val="24"/>
          <w:szCs w:val="24"/>
        </w:rPr>
        <w:t xml:space="preserve">  </w:t>
      </w:r>
      <w:r w:rsidRPr="005F1C5B">
        <w:rPr>
          <w:rFonts w:ascii="Times New Roman" w:eastAsia="Times New Roman" w:hAnsi="Times New Roman" w:cs="Times New Roman"/>
          <w:sz w:val="24"/>
          <w:szCs w:val="24"/>
        </w:rPr>
        <w:t xml:space="preserve">In the first stages of this identity discussion,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sz w:val="24"/>
          <w:szCs w:val="24"/>
        </w:rPr>
        <w:t xml:space="preserve"> writers routinely stressed the compatibility of this Europe</w:t>
      </w:r>
      <w:r>
        <w:rPr>
          <w:rFonts w:ascii="Times New Roman" w:eastAsia="Times New Roman" w:hAnsi="Times New Roman" w:cs="Times New Roman"/>
          <w:sz w:val="24"/>
          <w:szCs w:val="24"/>
        </w:rPr>
        <w:t>-</w:t>
      </w:r>
      <w:r w:rsidRPr="005F1C5B">
        <w:rPr>
          <w:rFonts w:ascii="Times New Roman" w:eastAsia="Times New Roman" w:hAnsi="Times New Roman" w:cs="Times New Roman"/>
          <w:sz w:val="24"/>
          <w:szCs w:val="24"/>
        </w:rPr>
        <w:t>concept with national identity even when the logic was completely nonsensical</w:t>
      </w:r>
      <w:r>
        <w:rPr>
          <w:rFonts w:ascii="Times New Roman" w:eastAsia="Times New Roman" w:hAnsi="Times New Roman" w:cs="Times New Roman"/>
          <w:sz w:val="24"/>
          <w:szCs w:val="24"/>
        </w:rPr>
        <w:t>.</w:t>
      </w:r>
    </w:p>
    <w:p w14:paraId="02439ED8" w14:textId="11AE157B"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eastAsia="Times New Roman" w:hAnsi="Times New Roman" w:cs="Times New Roman"/>
          <w:sz w:val="24"/>
          <w:szCs w:val="24"/>
        </w:rPr>
        <w:t xml:space="preserve">In 1944 a new tone established itself.  By this point, </w:t>
      </w:r>
      <w:r w:rsidRPr="005F1C5B">
        <w:rPr>
          <w:rFonts w:ascii="Times New Roman" w:hAnsi="Times New Roman" w:cs="Times New Roman"/>
          <w:sz w:val="24"/>
          <w:szCs w:val="24"/>
        </w:rPr>
        <w:t>the “German leadership” narrative had long since given way to a burgeoning discussion of transnational equality and the sovereignty of European member states in a politically integrated “continental unit</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F1C5B">
        <w:rPr>
          <w:rFonts w:ascii="Times New Roman" w:hAnsi="Times New Roman" w:cs="Times New Roman"/>
          <w:i/>
          <w:sz w:val="24"/>
          <w:szCs w:val="24"/>
        </w:rPr>
        <w:t>kontinentale</w:t>
      </w:r>
      <w:proofErr w:type="spellEnd"/>
      <w:r w:rsidRPr="005F1C5B">
        <w:rPr>
          <w:rFonts w:ascii="Times New Roman" w:hAnsi="Times New Roman" w:cs="Times New Roman"/>
          <w:i/>
          <w:sz w:val="24"/>
          <w:szCs w:val="24"/>
        </w:rPr>
        <w:t xml:space="preserve"> Einheit</w:t>
      </w:r>
      <w:r>
        <w:rPr>
          <w:rFonts w:ascii="Times New Roman" w:hAnsi="Times New Roman" w:cs="Times New Roman"/>
          <w:sz w:val="24"/>
          <w:szCs w:val="24"/>
        </w:rPr>
        <w:t>).</w:t>
      </w:r>
      <w:r w:rsidRPr="005F1C5B">
        <w:rPr>
          <w:rFonts w:ascii="Times New Roman" w:hAnsi="Times New Roman" w:cs="Times New Roman"/>
          <w:sz w:val="24"/>
          <w:szCs w:val="24"/>
        </w:rPr>
        <w:t xml:space="preserve">  In late 1943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was running an article series titled “Europe on the Way Towards a New Weltanschauung” – a not too subtle reformulation of yet another Nazi concept, </w:t>
      </w:r>
      <w:r w:rsidRPr="005F1C5B">
        <w:rPr>
          <w:rFonts w:ascii="Times New Roman" w:hAnsi="Times New Roman" w:cs="Times New Roman"/>
          <w:i/>
          <w:sz w:val="24"/>
          <w:szCs w:val="24"/>
        </w:rPr>
        <w:t>Weltanschauung</w:t>
      </w:r>
      <w:r>
        <w:rPr>
          <w:rFonts w:ascii="Times New Roman" w:hAnsi="Times New Roman" w:cs="Times New Roman"/>
          <w:sz w:val="24"/>
          <w:szCs w:val="24"/>
        </w:rPr>
        <w:t>, or “world ideology</w:t>
      </w:r>
      <w:r w:rsidRPr="005F1C5B">
        <w:rPr>
          <w:rFonts w:ascii="Times New Roman" w:hAnsi="Times New Roman" w:cs="Times New Roman"/>
          <w:i/>
          <w:sz w:val="24"/>
          <w:szCs w:val="24"/>
        </w:rPr>
        <w:t>.</w:t>
      </w:r>
      <w:r>
        <w:rPr>
          <w:rFonts w:ascii="Times New Roman" w:hAnsi="Times New Roman" w:cs="Times New Roman"/>
          <w:i/>
          <w:sz w:val="24"/>
          <w:szCs w:val="24"/>
        </w:rPr>
        <w:t>”</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By 1944 the war was consistently portrayed as the necessarily violent endpoint of a historical teleology towards “European unification,” a process which would replace the nation-state provincialism of old.</w:t>
      </w:r>
      <w:r w:rsidRPr="005F1C5B">
        <w:rPr>
          <w:rStyle w:val="FootnoteReference"/>
          <w:rFonts w:ascii="Times New Roman" w:hAnsi="Times New Roman" w:cs="Times New Roman"/>
          <w:sz w:val="24"/>
          <w:szCs w:val="24"/>
        </w:rPr>
        <w:footnoteReference w:id="224"/>
      </w:r>
      <w:r w:rsidRPr="005F1C5B">
        <w:rPr>
          <w:rFonts w:ascii="Times New Roman" w:hAnsi="Times New Roman" w:cs="Times New Roman"/>
          <w:sz w:val="24"/>
          <w:szCs w:val="24"/>
        </w:rPr>
        <w:t xml:space="preserve"> Wirsing frequently described the future Europe in terms of a “federation of all peoples on the continent</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t>
      </w:r>
      <w:r w:rsidRPr="005F1C5B">
        <w:rPr>
          <w:rFonts w:ascii="Times New Roman" w:hAnsi="Times New Roman" w:cs="Times New Roman"/>
          <w:i/>
          <w:sz w:val="24"/>
          <w:szCs w:val="24"/>
        </w:rPr>
        <w:t xml:space="preserve">Bund </w:t>
      </w:r>
      <w:proofErr w:type="spellStart"/>
      <w:r w:rsidRPr="005F1C5B">
        <w:rPr>
          <w:rFonts w:ascii="Times New Roman" w:hAnsi="Times New Roman" w:cs="Times New Roman"/>
          <w:i/>
          <w:sz w:val="24"/>
          <w:szCs w:val="24"/>
        </w:rPr>
        <w:t>aller</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Völker</w:t>
      </w:r>
      <w:proofErr w:type="spellEnd"/>
      <w:r w:rsidRPr="005F1C5B">
        <w:rPr>
          <w:rFonts w:ascii="Times New Roman" w:hAnsi="Times New Roman" w:cs="Times New Roman"/>
          <w:i/>
          <w:sz w:val="24"/>
          <w:szCs w:val="24"/>
        </w:rPr>
        <w:t xml:space="preserve"> des </w:t>
      </w:r>
      <w:proofErr w:type="spellStart"/>
      <w:r w:rsidRPr="005F1C5B">
        <w:rPr>
          <w:rFonts w:ascii="Times New Roman" w:hAnsi="Times New Roman" w:cs="Times New Roman"/>
          <w:i/>
          <w:sz w:val="24"/>
          <w:szCs w:val="24"/>
        </w:rPr>
        <w:t>Kontinents</w:t>
      </w:r>
      <w:proofErr w:type="spellEnd"/>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Europe, he explained, would be a</w:t>
      </w:r>
    </w:p>
    <w:p w14:paraId="77317C4A" w14:textId="0559C94D"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 xml:space="preserve">federation that grants every people, large and small, the same right to existence and the same potential for development. A federation that is founded upon the recognition, which we Europeans have made, that this </w:t>
      </w:r>
      <w:r w:rsidRPr="005F1C5B">
        <w:rPr>
          <w:rFonts w:ascii="Times New Roman" w:hAnsi="Times New Roman" w:cs="Times New Roman"/>
          <w:sz w:val="24"/>
          <w:szCs w:val="24"/>
        </w:rPr>
        <w:lastRenderedPageBreak/>
        <w:t>war is not about a mere coalition-war, such as earlier alliances, but rather the recognition that we are a family</w:t>
      </w:r>
      <w:r w:rsidR="00357E6C">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225"/>
      </w:r>
    </w:p>
    <w:p w14:paraId="407A0916" w14:textId="77777777" w:rsidR="004A49C7" w:rsidRPr="005F1C5B" w:rsidRDefault="004A49C7" w:rsidP="004A49C7">
      <w:pPr>
        <w:spacing w:line="240" w:lineRule="auto"/>
        <w:contextualSpacing/>
        <w:rPr>
          <w:rFonts w:ascii="Times New Roman" w:hAnsi="Times New Roman" w:cs="Times New Roman"/>
          <w:sz w:val="24"/>
          <w:szCs w:val="24"/>
        </w:rPr>
      </w:pPr>
    </w:p>
    <w:p w14:paraId="24BB789F" w14:textId="0C77757D" w:rsidR="004A49C7" w:rsidRPr="005F1C5B" w:rsidRDefault="004A49C7" w:rsidP="004A49C7">
      <w:pPr>
        <w:spacing w:line="480" w:lineRule="auto"/>
        <w:ind w:firstLine="720"/>
        <w:contextualSpacing/>
        <w:rPr>
          <w:rFonts w:ascii="Times New Roman" w:eastAsia="Times New Roman" w:hAnsi="Times New Roman" w:cs="Times New Roman"/>
          <w:sz w:val="24"/>
          <w:szCs w:val="24"/>
        </w:rPr>
      </w:pPr>
      <w:r w:rsidRPr="005F1C5B">
        <w:rPr>
          <w:rFonts w:ascii="Times New Roman" w:hAnsi="Times New Roman" w:cs="Times New Roman"/>
          <w:sz w:val="24"/>
          <w:szCs w:val="24"/>
        </w:rPr>
        <w:t xml:space="preserve">As a </w:t>
      </w:r>
      <w:r w:rsidRPr="005F1C5B">
        <w:rPr>
          <w:rFonts w:ascii="Times New Roman" w:eastAsia="Times New Roman" w:hAnsi="Times New Roman" w:cs="Times New Roman"/>
          <w:sz w:val="24"/>
          <w:szCs w:val="24"/>
        </w:rPr>
        <w:t xml:space="preserve">consequence of these developments, nationalism was increasingly </w:t>
      </w:r>
      <w:proofErr w:type="gramStart"/>
      <w:r w:rsidRPr="005F1C5B">
        <w:rPr>
          <w:rFonts w:ascii="Times New Roman" w:eastAsia="Times New Roman" w:hAnsi="Times New Roman" w:cs="Times New Roman"/>
          <w:sz w:val="24"/>
          <w:szCs w:val="24"/>
        </w:rPr>
        <w:t>diluted</w:t>
      </w:r>
      <w:proofErr w:type="gramEnd"/>
      <w:r>
        <w:rPr>
          <w:rFonts w:ascii="Times New Roman" w:eastAsia="Times New Roman" w:hAnsi="Times New Roman" w:cs="Times New Roman"/>
          <w:sz w:val="24"/>
          <w:szCs w:val="24"/>
        </w:rPr>
        <w:t xml:space="preserve"> and a common European national identity was proposed</w:t>
      </w:r>
      <w:r w:rsidRPr="005F1C5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 The most unashamed advocacy of a new European identity</w:t>
      </w:r>
      <w:r>
        <w:rPr>
          <w:rFonts w:ascii="Times New Roman" w:eastAsia="Times New Roman" w:hAnsi="Times New Roman" w:cs="Times New Roman"/>
          <w:sz w:val="24"/>
          <w:szCs w:val="24"/>
        </w:rPr>
        <w:t xml:space="preserve"> eventually</w:t>
      </w:r>
      <w:r w:rsidRPr="005F1C5B">
        <w:rPr>
          <w:rFonts w:ascii="Times New Roman" w:eastAsia="Times New Roman" w:hAnsi="Times New Roman" w:cs="Times New Roman"/>
          <w:sz w:val="24"/>
          <w:szCs w:val="24"/>
        </w:rPr>
        <w:t xml:space="preserve"> came </w:t>
      </w:r>
      <w:r>
        <w:rPr>
          <w:rFonts w:ascii="Times New Roman" w:eastAsia="Times New Roman" w:hAnsi="Times New Roman" w:cs="Times New Roman"/>
          <w:sz w:val="24"/>
          <w:szCs w:val="24"/>
        </w:rPr>
        <w:t>in</w:t>
      </w:r>
      <w:r w:rsidRPr="005F1C5B">
        <w:rPr>
          <w:rFonts w:ascii="Times New Roman" w:eastAsia="Times New Roman" w:hAnsi="Times New Roman" w:cs="Times New Roman"/>
          <w:sz w:val="24"/>
          <w:szCs w:val="24"/>
        </w:rPr>
        <w:t xml:space="preserve"> articles penned in the very last months of the war.</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 At this late date there was no longer any need for Europeanism – the war was clearly </w:t>
      </w:r>
      <w:proofErr w:type="gramStart"/>
      <w:r w:rsidRPr="005F1C5B">
        <w:rPr>
          <w:rFonts w:ascii="Times New Roman" w:eastAsia="Times New Roman" w:hAnsi="Times New Roman" w:cs="Times New Roman"/>
          <w:sz w:val="24"/>
          <w:szCs w:val="24"/>
        </w:rPr>
        <w:t>lost</w:t>
      </w:r>
      <w:proofErr w:type="gramEnd"/>
      <w:r w:rsidRPr="005F1C5B">
        <w:rPr>
          <w:rFonts w:ascii="Times New Roman" w:eastAsia="Times New Roman" w:hAnsi="Times New Roman" w:cs="Times New Roman"/>
          <w:sz w:val="24"/>
          <w:szCs w:val="24"/>
        </w:rPr>
        <w:t xml:space="preserve"> and the Reich no longer extended over any non-German territories.  Indeed, the last editions of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 xml:space="preserve"> </w:t>
      </w:r>
      <w:r w:rsidRPr="005F1C5B">
        <w:rPr>
          <w:rFonts w:ascii="Times New Roman" w:eastAsia="Times New Roman" w:hAnsi="Times New Roman" w:cs="Times New Roman"/>
          <w:sz w:val="24"/>
          <w:szCs w:val="24"/>
        </w:rPr>
        <w:t xml:space="preserve">subtly hint that Wirsing and his writers </w:t>
      </w:r>
      <w:r>
        <w:rPr>
          <w:rFonts w:ascii="Times New Roman" w:eastAsia="Times New Roman" w:hAnsi="Times New Roman" w:cs="Times New Roman"/>
          <w:sz w:val="24"/>
          <w:szCs w:val="24"/>
        </w:rPr>
        <w:t>were losing hope in the war</w:t>
      </w:r>
      <w:r w:rsidRPr="005F1C5B">
        <w:rPr>
          <w:rFonts w:ascii="Times New Roman" w:eastAsia="Times New Roman" w:hAnsi="Times New Roman" w:cs="Times New Roman"/>
          <w:sz w:val="24"/>
          <w:szCs w:val="24"/>
        </w:rPr>
        <w:t xml:space="preserve">.  In fact, as will be discussed in </w:t>
      </w:r>
      <w:r>
        <w:rPr>
          <w:rFonts w:ascii="Times New Roman" w:eastAsia="Times New Roman" w:hAnsi="Times New Roman" w:cs="Times New Roman"/>
          <w:sz w:val="24"/>
          <w:szCs w:val="24"/>
        </w:rPr>
        <w:t>chapter six</w:t>
      </w:r>
      <w:r w:rsidRPr="005F1C5B">
        <w:rPr>
          <w:rFonts w:ascii="Times New Roman" w:eastAsia="Times New Roman" w:hAnsi="Times New Roman" w:cs="Times New Roman"/>
          <w:sz w:val="24"/>
          <w:szCs w:val="24"/>
        </w:rPr>
        <w:t xml:space="preserve"> of this dissertation, American CIA records reveal that in late 1944 and early 1945 Wirsing worked on a </w:t>
      </w:r>
      <w:r>
        <w:rPr>
          <w:rFonts w:ascii="Times New Roman" w:eastAsia="Times New Roman" w:hAnsi="Times New Roman" w:cs="Times New Roman"/>
          <w:sz w:val="24"/>
          <w:szCs w:val="24"/>
        </w:rPr>
        <w:t>covert</w:t>
      </w:r>
      <w:r w:rsidRPr="005F1C5B">
        <w:rPr>
          <w:rFonts w:ascii="Times New Roman" w:eastAsia="Times New Roman" w:hAnsi="Times New Roman" w:cs="Times New Roman"/>
          <w:sz w:val="24"/>
          <w:szCs w:val="24"/>
        </w:rPr>
        <w:t xml:space="preserve"> project to author a series of </w:t>
      </w:r>
      <w:r>
        <w:rPr>
          <w:rFonts w:ascii="Times New Roman" w:eastAsia="Times New Roman" w:hAnsi="Times New Roman" w:cs="Times New Roman"/>
          <w:sz w:val="24"/>
          <w:szCs w:val="24"/>
        </w:rPr>
        <w:t>defeatist SS-</w:t>
      </w:r>
      <w:r w:rsidRPr="005F1C5B">
        <w:rPr>
          <w:rFonts w:ascii="Times New Roman" w:eastAsia="Times New Roman" w:hAnsi="Times New Roman" w:cs="Times New Roman"/>
          <w:sz w:val="24"/>
          <w:szCs w:val="24"/>
        </w:rPr>
        <w:t xml:space="preserve">reports in an ultimately failed attempt to convince Himmler </w:t>
      </w:r>
      <w:r>
        <w:rPr>
          <w:rFonts w:ascii="Times New Roman" w:eastAsia="Times New Roman" w:hAnsi="Times New Roman" w:cs="Times New Roman"/>
          <w:sz w:val="24"/>
          <w:szCs w:val="24"/>
        </w:rPr>
        <w:t>to oust Hitler in a coup</w:t>
      </w:r>
      <w:r w:rsidRPr="005F1C5B">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approach</w:t>
      </w:r>
      <w:r w:rsidRPr="005F1C5B">
        <w:rPr>
          <w:rFonts w:ascii="Times New Roman" w:eastAsia="Times New Roman" w:hAnsi="Times New Roman" w:cs="Times New Roman"/>
          <w:sz w:val="24"/>
          <w:szCs w:val="24"/>
        </w:rPr>
        <w:t xml:space="preserve"> the Western Allies</w:t>
      </w:r>
      <w:r>
        <w:rPr>
          <w:rFonts w:ascii="Times New Roman" w:eastAsia="Times New Roman" w:hAnsi="Times New Roman" w:cs="Times New Roman"/>
          <w:sz w:val="24"/>
          <w:szCs w:val="24"/>
        </w:rPr>
        <w:t xml:space="preserve"> with diplomatic reconciliation</w:t>
      </w:r>
      <w:r w:rsidRPr="005F1C5B">
        <w:rPr>
          <w:rFonts w:ascii="Times New Roman" w:eastAsia="Times New Roman" w:hAnsi="Times New Roman" w:cs="Times New Roman"/>
          <w:sz w:val="24"/>
          <w:szCs w:val="24"/>
        </w:rPr>
        <w:t xml:space="preserve">.  Yet, as late as </w:t>
      </w:r>
      <w:proofErr w:type="gramStart"/>
      <w:r w:rsidRPr="005F1C5B">
        <w:rPr>
          <w:rFonts w:ascii="Times New Roman" w:eastAsia="Times New Roman" w:hAnsi="Times New Roman" w:cs="Times New Roman"/>
          <w:sz w:val="24"/>
          <w:szCs w:val="24"/>
        </w:rPr>
        <w:t>April,</w:t>
      </w:r>
      <w:proofErr w:type="gramEnd"/>
      <w:r w:rsidRPr="005F1C5B">
        <w:rPr>
          <w:rFonts w:ascii="Times New Roman" w:eastAsia="Times New Roman" w:hAnsi="Times New Roman" w:cs="Times New Roman"/>
          <w:sz w:val="24"/>
          <w:szCs w:val="24"/>
        </w:rPr>
        <w:t xml:space="preserve"> 1945</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Wirsing was still opining on behalf of Nazi propaganda in </w:t>
      </w:r>
      <w:r w:rsidR="00B21E37" w:rsidRPr="00B21E37">
        <w:rPr>
          <w:rFonts w:ascii="Times New Roman" w:eastAsia="Times New Roman" w:hAnsi="Times New Roman" w:cs="Times New Roman"/>
          <w:i/>
          <w:iCs/>
          <w:sz w:val="24"/>
          <w:szCs w:val="24"/>
        </w:rPr>
        <w:t>Signal</w:t>
      </w:r>
      <w:r>
        <w:rPr>
          <w:rFonts w:ascii="Times New Roman" w:eastAsia="Times New Roman" w:hAnsi="Times New Roman" w:cs="Times New Roman"/>
          <w:sz w:val="24"/>
          <w:szCs w:val="24"/>
        </w:rPr>
        <w:t xml:space="preserve"> and energetically espousing a fanatical European resistance.  </w:t>
      </w:r>
      <w:r w:rsidRPr="005F1C5B">
        <w:rPr>
          <w:rFonts w:ascii="Times New Roman" w:eastAsia="Times New Roman" w:hAnsi="Times New Roman" w:cs="Times New Roman"/>
          <w:sz w:val="24"/>
          <w:szCs w:val="24"/>
        </w:rPr>
        <w:t>One article, after describing nationalism as “excessive” and “chauvinist,” proceeded to argue that a new-age European identity necessitated a disavowal of nationalism</w:t>
      </w:r>
      <w:r>
        <w:rPr>
          <w:rFonts w:ascii="Times New Roman" w:eastAsia="Times New Roman" w:hAnsi="Times New Roman" w:cs="Times New Roman"/>
          <w:sz w:val="24"/>
          <w:szCs w:val="24"/>
        </w:rPr>
        <w:t>.  It is worth quoting at length</w:t>
      </w:r>
      <w:r w:rsidRPr="005F1C5B">
        <w:rPr>
          <w:rFonts w:ascii="Times New Roman" w:eastAsia="Times New Roman" w:hAnsi="Times New Roman" w:cs="Times New Roman"/>
          <w:sz w:val="24"/>
          <w:szCs w:val="24"/>
        </w:rPr>
        <w:t>:</w:t>
      </w:r>
    </w:p>
    <w:p w14:paraId="470F2741" w14:textId="608C37A8"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 xml:space="preserve">[European nations] will not be justified degenerating into the mistake of a stubborn and archaic Chauvinism. </w:t>
      </w:r>
      <w:r>
        <w:rPr>
          <w:rFonts w:ascii="Times New Roman" w:hAnsi="Times New Roman" w:cs="Times New Roman"/>
          <w:sz w:val="24"/>
          <w:szCs w:val="24"/>
        </w:rPr>
        <w:t xml:space="preserve"> </w:t>
      </w:r>
      <w:r w:rsidRPr="005F1C5B">
        <w:rPr>
          <w:rFonts w:ascii="Times New Roman" w:hAnsi="Times New Roman" w:cs="Times New Roman"/>
          <w:sz w:val="24"/>
          <w:szCs w:val="24"/>
        </w:rPr>
        <w:t>From this point of view, today’s national hero will be tomorrow’s European traitor.</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It will therefore be necessary to design all educative programs of the European states upon the foundation of a new collective identity [</w:t>
      </w:r>
      <w:proofErr w:type="spellStart"/>
      <w:r w:rsidRPr="005F1C5B">
        <w:rPr>
          <w:rFonts w:ascii="Times New Roman" w:hAnsi="Times New Roman" w:cs="Times New Roman"/>
          <w:i/>
          <w:sz w:val="24"/>
          <w:szCs w:val="24"/>
        </w:rPr>
        <w:t>Gemeinschaftsgefühl</w:t>
      </w:r>
      <w:proofErr w:type="spellEnd"/>
      <w:r w:rsidRPr="005F1C5B">
        <w:rPr>
          <w:rFonts w:ascii="Times New Roman" w:hAnsi="Times New Roman" w:cs="Times New Roman"/>
          <w:sz w:val="24"/>
          <w:szCs w:val="24"/>
        </w:rPr>
        <w:t xml:space="preserve">]. The accustomed historical consciousness of many nations will therefore have to be displaced.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The youth of tomorrow should consider itself, above all </w:t>
      </w:r>
      <w:r w:rsidRPr="005F1C5B">
        <w:rPr>
          <w:rFonts w:ascii="Times New Roman" w:hAnsi="Times New Roman" w:cs="Times New Roman"/>
          <w:sz w:val="24"/>
          <w:szCs w:val="24"/>
        </w:rPr>
        <w:lastRenderedPageBreak/>
        <w:t xml:space="preserve">else, a European youth.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Everything that is undertaken towards this goal should be placed in the service of this new consciousness, including school, literature, music, travel, radio, and film. Tomorrow’s Europeans must consider themselves Europeans when visiting other continents unless they want to be ridiculed, and eventually subjugated, by other conscientiously unified continents </w:t>
      </w:r>
      <w:r>
        <w:rPr>
          <w:rFonts w:ascii="Times New Roman" w:hAnsi="Times New Roman" w:cs="Times New Roman"/>
          <w:sz w:val="24"/>
          <w:szCs w:val="24"/>
        </w:rPr>
        <w:t>as a result of their</w:t>
      </w:r>
      <w:r w:rsidRPr="005F1C5B">
        <w:rPr>
          <w:rFonts w:ascii="Times New Roman" w:hAnsi="Times New Roman" w:cs="Times New Roman"/>
          <w:sz w:val="24"/>
          <w:szCs w:val="24"/>
        </w:rPr>
        <w:t xml:space="preserve"> being Swiss, Germans or Frenchmen</w:t>
      </w:r>
      <w:r w:rsidR="00357E6C">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226"/>
      </w:r>
    </w:p>
    <w:p w14:paraId="2B61CAFF" w14:textId="77777777" w:rsidR="004A49C7" w:rsidRPr="005F1C5B" w:rsidRDefault="004A49C7" w:rsidP="004A49C7">
      <w:pPr>
        <w:spacing w:line="240" w:lineRule="auto"/>
        <w:ind w:left="720"/>
        <w:contextualSpacing/>
        <w:rPr>
          <w:rFonts w:ascii="Times New Roman" w:eastAsia="Times New Roman" w:hAnsi="Times New Roman" w:cs="Times New Roman"/>
          <w:sz w:val="24"/>
          <w:szCs w:val="24"/>
        </w:rPr>
      </w:pPr>
    </w:p>
    <w:p w14:paraId="61B55F11" w14:textId="65E02BB9" w:rsidR="004A49C7" w:rsidRPr="005F1C5B" w:rsidRDefault="004A49C7" w:rsidP="004A49C7">
      <w:pPr>
        <w:spacing w:line="480" w:lineRule="auto"/>
        <w:contextualSpacing/>
        <w:rPr>
          <w:rFonts w:ascii="Times New Roman" w:eastAsia="Times New Roman" w:hAnsi="Times New Roman" w:cs="Times New Roman"/>
          <w:sz w:val="24"/>
          <w:szCs w:val="24"/>
        </w:rPr>
      </w:pPr>
      <w:r w:rsidRPr="005F1C5B">
        <w:rPr>
          <w:rFonts w:ascii="Times New Roman" w:eastAsia="Times New Roman" w:hAnsi="Times New Roman" w:cs="Times New Roman"/>
          <w:sz w:val="24"/>
          <w:szCs w:val="24"/>
        </w:rPr>
        <w:t xml:space="preserve">Few quotations could better reveal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i/>
          <w:sz w:val="24"/>
          <w:szCs w:val="24"/>
        </w:rPr>
        <w:t>’s</w:t>
      </w:r>
      <w:r w:rsidRPr="005F1C5B">
        <w:rPr>
          <w:rFonts w:ascii="Times New Roman" w:eastAsia="Times New Roman" w:hAnsi="Times New Roman" w:cs="Times New Roman"/>
          <w:sz w:val="24"/>
          <w:szCs w:val="24"/>
        </w:rPr>
        <w:t xml:space="preserve"> internal paradox. A propaganda periodical in the service of the Nazi regime had come to repudiate, by name, German national identity.</w:t>
      </w:r>
    </w:p>
    <w:p w14:paraId="060D057E" w14:textId="63566E77" w:rsidR="004A49C7" w:rsidRPr="005F1C5B" w:rsidRDefault="004A49C7" w:rsidP="004A49C7">
      <w:pPr>
        <w:spacing w:line="480" w:lineRule="auto"/>
        <w:contextualSpacing/>
        <w:rPr>
          <w:rFonts w:ascii="Times New Roman" w:hAnsi="Times New Roman" w:cs="Times New Roman"/>
          <w:sz w:val="24"/>
          <w:szCs w:val="24"/>
        </w:rPr>
      </w:pPr>
      <w:r w:rsidRPr="005F1C5B">
        <w:rPr>
          <w:rFonts w:ascii="Times New Roman" w:hAnsi="Times New Roman" w:cs="Times New Roman"/>
          <w:sz w:val="24"/>
          <w:szCs w:val="24"/>
        </w:rPr>
        <w:tab/>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challenges the frequent claim the Nazi Europeanism was merely opportunistic and/or mostly limited to eccentric academics. First, circulation numbers illustrate that millions of readers were exposed to this periodical, and the fact that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was a commodity (sold for consumption on the private market rather than enforced as propaganda training) further reinforces its</w:t>
      </w:r>
      <w:r w:rsidR="006D4908">
        <w:rPr>
          <w:rFonts w:ascii="Times New Roman" w:hAnsi="Times New Roman" w:cs="Times New Roman"/>
          <w:sz w:val="24"/>
          <w:szCs w:val="24"/>
        </w:rPr>
        <w:t xml:space="preserve"> claim to</w:t>
      </w:r>
      <w:r w:rsidRPr="005F1C5B">
        <w:rPr>
          <w:rFonts w:ascii="Times New Roman" w:hAnsi="Times New Roman" w:cs="Times New Roman"/>
          <w:sz w:val="24"/>
          <w:szCs w:val="24"/>
        </w:rPr>
        <w:t xml:space="preserve"> influence. Second, the length to which these authors went to codify their Europeanism with historical teleology and map this revisionist vision onto Nazi ideas suggests that they took their Europeanism seriously.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Unlike some disingenuous Nazi propaganda elsewhere, the idea of Europe in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was not merely an empty and sporadic supplement; rather, Wirsing made his Europe-concept the central theme around which the entire publication revolved.  To be sure, the increasingly desperate situation on the Eastern Front certainly provided an impetus for a more focused and fanatic anti-</w:t>
      </w:r>
      <w:r w:rsidR="00A35720">
        <w:rPr>
          <w:rFonts w:ascii="Times New Roman" w:hAnsi="Times New Roman" w:cs="Times New Roman"/>
          <w:sz w:val="24"/>
          <w:szCs w:val="24"/>
        </w:rPr>
        <w:t>Bolshevism</w:t>
      </w:r>
      <w:r>
        <w:rPr>
          <w:rFonts w:ascii="Times New Roman" w:hAnsi="Times New Roman" w:cs="Times New Roman"/>
          <w:sz w:val="24"/>
          <w:szCs w:val="24"/>
        </w:rPr>
        <w:t xml:space="preserve">, and the circulation of </w:t>
      </w:r>
      <w:r w:rsidR="00B21E37" w:rsidRPr="00B21E37">
        <w:rPr>
          <w:rFonts w:ascii="Times New Roman" w:hAnsi="Times New Roman" w:cs="Times New Roman"/>
          <w:i/>
          <w:iCs/>
          <w:sz w:val="24"/>
          <w:szCs w:val="24"/>
        </w:rPr>
        <w:t>Signal</w:t>
      </w:r>
      <w:r>
        <w:rPr>
          <w:rFonts w:ascii="Times New Roman" w:hAnsi="Times New Roman" w:cs="Times New Roman"/>
          <w:i/>
          <w:sz w:val="24"/>
          <w:szCs w:val="24"/>
        </w:rPr>
        <w:t xml:space="preserve"> </w:t>
      </w:r>
      <w:r>
        <w:rPr>
          <w:rFonts w:ascii="Times New Roman" w:hAnsi="Times New Roman" w:cs="Times New Roman"/>
          <w:sz w:val="24"/>
          <w:szCs w:val="24"/>
        </w:rPr>
        <w:t>reached its zenith after Stalingrad</w:t>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However, as we have seen, </w:t>
      </w:r>
      <w:r>
        <w:rPr>
          <w:rFonts w:ascii="Times New Roman" w:hAnsi="Times New Roman" w:cs="Times New Roman"/>
          <w:sz w:val="24"/>
          <w:szCs w:val="24"/>
        </w:rPr>
        <w:t xml:space="preserve">Wirsing’s </w:t>
      </w:r>
      <w:r>
        <w:rPr>
          <w:rFonts w:ascii="Times New Roman" w:hAnsi="Times New Roman" w:cs="Times New Roman"/>
          <w:sz w:val="24"/>
          <w:szCs w:val="24"/>
        </w:rPr>
        <w:lastRenderedPageBreak/>
        <w:t xml:space="preserve">network </w:t>
      </w:r>
      <w:r w:rsidRPr="005F1C5B">
        <w:rPr>
          <w:rFonts w:ascii="Times New Roman" w:hAnsi="Times New Roman" w:cs="Times New Roman"/>
          <w:sz w:val="24"/>
          <w:szCs w:val="24"/>
        </w:rPr>
        <w:t xml:space="preserve">was </w:t>
      </w:r>
      <w:r>
        <w:rPr>
          <w:rFonts w:ascii="Times New Roman" w:hAnsi="Times New Roman" w:cs="Times New Roman"/>
          <w:sz w:val="24"/>
          <w:szCs w:val="24"/>
        </w:rPr>
        <w:t>trafficking</w:t>
      </w:r>
      <w:r w:rsidRPr="005F1C5B">
        <w:rPr>
          <w:rFonts w:ascii="Times New Roman" w:hAnsi="Times New Roman" w:cs="Times New Roman"/>
          <w:sz w:val="24"/>
          <w:szCs w:val="24"/>
        </w:rPr>
        <w:t xml:space="preserve"> in Europe-propaganda well before the Nazi invasion of the Soviet Union in 1941 as well as before the war irreversibly turned against the Nazis in 1943.  Furthermore,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continued its Europe-propaganda until the very end of the war, even when Germany no longer occupied non-German countries.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was never merely a response to Germany’s evolving war prospects; rather, the evidence suggests that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was a real attempt to come to terms with the globally expanding scope of the conflict and, importantly, the genocidal nature of totalitarian conflict.  </w:t>
      </w:r>
      <w:r w:rsidR="00B21E37" w:rsidRPr="00B21E37">
        <w:rPr>
          <w:rFonts w:ascii="Times New Roman" w:hAnsi="Times New Roman" w:cs="Times New Roman"/>
          <w:i/>
          <w:iCs/>
          <w:sz w:val="24"/>
          <w:szCs w:val="24"/>
        </w:rPr>
        <w:t>Signal</w:t>
      </w:r>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writers never acknowledged the mass murders taking place in Nazi-occupied Europe.  But by situating the Second World War at the end of an inevitable “continental” narrative of Europe’s historical journey, the unprecedented crimes and violence of National Socialism could be rationalized as the mere historical collateral damage in Europe’s inevitable and salvific birth into a new, modern era. A passage by Wirsing from late 1944 </w:t>
      </w:r>
      <w:r>
        <w:rPr>
          <w:rFonts w:ascii="Times New Roman" w:hAnsi="Times New Roman" w:cs="Times New Roman"/>
          <w:sz w:val="24"/>
          <w:szCs w:val="24"/>
        </w:rPr>
        <w:t>illustrates</w:t>
      </w:r>
      <w:r w:rsidRPr="005F1C5B">
        <w:rPr>
          <w:rFonts w:ascii="Times New Roman" w:hAnsi="Times New Roman" w:cs="Times New Roman"/>
          <w:sz w:val="24"/>
          <w:szCs w:val="24"/>
        </w:rPr>
        <w:t xml:space="preserve"> this point:</w:t>
      </w:r>
    </w:p>
    <w:p w14:paraId="3C985EFB" w14:textId="6D3C9DEB" w:rsidR="004A49C7" w:rsidRPr="005F1C5B" w:rsidRDefault="004A49C7" w:rsidP="004A49C7">
      <w:pPr>
        <w:spacing w:line="240" w:lineRule="auto"/>
        <w:ind w:left="720"/>
        <w:contextualSpacing/>
        <w:rPr>
          <w:rFonts w:ascii="Times New Roman" w:eastAsia="Times New Roman" w:hAnsi="Times New Roman" w:cs="Times New Roman"/>
          <w:sz w:val="24"/>
          <w:szCs w:val="24"/>
        </w:rPr>
      </w:pPr>
      <w:r w:rsidRPr="005F1C5B">
        <w:rPr>
          <w:rFonts w:ascii="Times New Roman" w:eastAsia="Times New Roman" w:hAnsi="Times New Roman" w:cs="Times New Roman"/>
          <w:sz w:val="24"/>
          <w:szCs w:val="24"/>
        </w:rPr>
        <w:t xml:space="preserve">In the last few years of this war </w:t>
      </w:r>
      <w:r w:rsidR="00B21E37" w:rsidRPr="00B21E37">
        <w:rPr>
          <w:rFonts w:ascii="Times New Roman" w:eastAsia="Times New Roman" w:hAnsi="Times New Roman" w:cs="Times New Roman"/>
          <w:i/>
          <w:iCs/>
          <w:sz w:val="24"/>
          <w:szCs w:val="24"/>
        </w:rPr>
        <w:t>Signal</w:t>
      </w:r>
      <w:r w:rsidRPr="005F1C5B">
        <w:rPr>
          <w:rFonts w:ascii="Times New Roman" w:eastAsia="Times New Roman" w:hAnsi="Times New Roman" w:cs="Times New Roman"/>
          <w:sz w:val="24"/>
          <w:szCs w:val="24"/>
        </w:rPr>
        <w:t xml:space="preserve"> has unceasingly championed the thesis that this war … is nothing more and nothing less than the preparation for a genuine unification of the European nations, a unification which alone can guarantee the survival of Europe as a meaningful world factor. That such a process could only take place with the greatest of difficulties, blood, and tears is something we never denied. </w:t>
      </w:r>
      <w:r>
        <w:rPr>
          <w:rFonts w:ascii="Times New Roman" w:eastAsia="Times New Roman" w:hAnsi="Times New Roman" w:cs="Times New Roman"/>
          <w:sz w:val="24"/>
          <w:szCs w:val="24"/>
        </w:rPr>
        <w:t xml:space="preserve"> </w:t>
      </w:r>
      <w:r w:rsidRPr="005F1C5B">
        <w:rPr>
          <w:rFonts w:ascii="Times New Roman" w:eastAsia="Times New Roman" w:hAnsi="Times New Roman" w:cs="Times New Roman"/>
          <w:sz w:val="24"/>
          <w:szCs w:val="24"/>
        </w:rPr>
        <w:t xml:space="preserve">But we have said that these sacrifices are small in proportion to the destiny into which the continent is </w:t>
      </w:r>
      <w:r>
        <w:rPr>
          <w:rFonts w:ascii="Times New Roman" w:eastAsia="Times New Roman" w:hAnsi="Times New Roman" w:cs="Times New Roman"/>
          <w:sz w:val="24"/>
          <w:szCs w:val="24"/>
        </w:rPr>
        <w:t>progressing</w:t>
      </w:r>
      <w:r w:rsidR="00357E6C">
        <w:rPr>
          <w:rFonts w:ascii="Times New Roman" w:eastAsia="Times New Roman" w:hAnsi="Times New Roman" w:cs="Times New Roman"/>
          <w:sz w:val="24"/>
          <w:szCs w:val="24"/>
        </w:rPr>
        <w:t>.</w:t>
      </w:r>
      <w:r w:rsidRPr="005F1C5B">
        <w:rPr>
          <w:rStyle w:val="FootnoteReference"/>
          <w:rFonts w:ascii="Times New Roman" w:eastAsia="Times New Roman" w:hAnsi="Times New Roman" w:cs="Times New Roman"/>
          <w:sz w:val="24"/>
          <w:szCs w:val="24"/>
        </w:rPr>
        <w:footnoteReference w:id="227"/>
      </w:r>
    </w:p>
    <w:p w14:paraId="3C80A378" w14:textId="77777777" w:rsidR="004A49C7" w:rsidRPr="005F1C5B" w:rsidRDefault="004A49C7" w:rsidP="004A49C7">
      <w:pPr>
        <w:spacing w:line="240" w:lineRule="auto"/>
        <w:ind w:left="720"/>
        <w:contextualSpacing/>
        <w:rPr>
          <w:rFonts w:ascii="Times New Roman" w:eastAsia="Times New Roman" w:hAnsi="Times New Roman" w:cs="Times New Roman"/>
          <w:sz w:val="24"/>
          <w:szCs w:val="24"/>
        </w:rPr>
      </w:pPr>
    </w:p>
    <w:p w14:paraId="2E0BF5BB" w14:textId="77777777" w:rsidR="004A49C7" w:rsidRPr="009174EE" w:rsidRDefault="004A49C7" w:rsidP="009174EE">
      <w:pPr>
        <w:spacing w:line="480" w:lineRule="auto"/>
        <w:contextualSpacing/>
        <w:rPr>
          <w:rFonts w:ascii="Times New Roman" w:hAnsi="Times New Roman" w:cs="Times New Roman"/>
          <w:bCs/>
          <w:sz w:val="24"/>
          <w:szCs w:val="24"/>
          <w:u w:val="single"/>
        </w:rPr>
      </w:pPr>
      <w:bookmarkStart w:id="10" w:name="_Hlk20646074"/>
      <w:r w:rsidRPr="009174EE">
        <w:rPr>
          <w:rFonts w:ascii="Times New Roman" w:hAnsi="Times New Roman" w:cs="Times New Roman"/>
          <w:bCs/>
          <w:sz w:val="24"/>
          <w:szCs w:val="24"/>
          <w:u w:val="single"/>
        </w:rPr>
        <w:t xml:space="preserve">Conclusion: Das </w:t>
      </w:r>
      <w:proofErr w:type="spellStart"/>
      <w:r w:rsidRPr="009174EE">
        <w:rPr>
          <w:rFonts w:ascii="Times New Roman" w:hAnsi="Times New Roman" w:cs="Times New Roman"/>
          <w:bCs/>
          <w:sz w:val="24"/>
          <w:szCs w:val="24"/>
          <w:u w:val="single"/>
        </w:rPr>
        <w:t>Zeitalter</w:t>
      </w:r>
      <w:proofErr w:type="spellEnd"/>
      <w:r w:rsidRPr="009174EE">
        <w:rPr>
          <w:rFonts w:ascii="Times New Roman" w:hAnsi="Times New Roman" w:cs="Times New Roman"/>
          <w:bCs/>
          <w:sz w:val="24"/>
          <w:szCs w:val="24"/>
          <w:u w:val="single"/>
        </w:rPr>
        <w:t xml:space="preserve"> des </w:t>
      </w:r>
      <w:proofErr w:type="spellStart"/>
      <w:r w:rsidRPr="009174EE">
        <w:rPr>
          <w:rFonts w:ascii="Times New Roman" w:hAnsi="Times New Roman" w:cs="Times New Roman"/>
          <w:bCs/>
          <w:sz w:val="24"/>
          <w:szCs w:val="24"/>
          <w:u w:val="single"/>
        </w:rPr>
        <w:t>Ikaros</w:t>
      </w:r>
      <w:proofErr w:type="spellEnd"/>
    </w:p>
    <w:bookmarkEnd w:id="10"/>
    <w:p w14:paraId="1BDED72F" w14:textId="73FD007C"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After the war, American intelligence services were surprisingly unaware of, or at least </w:t>
      </w:r>
      <w:r w:rsidR="008A16A4">
        <w:rPr>
          <w:rFonts w:ascii="Times New Roman" w:hAnsi="Times New Roman" w:cs="Times New Roman"/>
          <w:sz w:val="24"/>
          <w:szCs w:val="24"/>
        </w:rPr>
        <w:t>un</w:t>
      </w:r>
      <w:r w:rsidRPr="005F1C5B">
        <w:rPr>
          <w:rFonts w:ascii="Times New Roman" w:hAnsi="Times New Roman" w:cs="Times New Roman"/>
          <w:sz w:val="24"/>
          <w:szCs w:val="24"/>
        </w:rPr>
        <w:t xml:space="preserve">interested in, Wirsing’s role in one of Nazi Germany’s most </w:t>
      </w:r>
      <w:r w:rsidRPr="005F1C5B">
        <w:rPr>
          <w:rFonts w:ascii="Times New Roman" w:hAnsi="Times New Roman" w:cs="Times New Roman"/>
          <w:sz w:val="24"/>
          <w:szCs w:val="24"/>
        </w:rPr>
        <w:lastRenderedPageBreak/>
        <w:t>influential propaganda organs.</w:t>
      </w:r>
      <w:r w:rsidRPr="005F1C5B">
        <w:rPr>
          <w:rStyle w:val="FootnoteReference"/>
          <w:rFonts w:ascii="Times New Roman" w:hAnsi="Times New Roman" w:cs="Times New Roman"/>
          <w:sz w:val="24"/>
          <w:szCs w:val="24"/>
        </w:rPr>
        <w:footnoteReference w:id="228"/>
      </w:r>
      <w:r w:rsidRPr="005F1C5B">
        <w:rPr>
          <w:rFonts w:ascii="Times New Roman" w:hAnsi="Times New Roman" w:cs="Times New Roman"/>
          <w:sz w:val="24"/>
          <w:szCs w:val="24"/>
        </w:rPr>
        <w:t xml:space="preserve">  Much of this had to do with </w:t>
      </w:r>
      <w:r>
        <w:rPr>
          <w:rFonts w:ascii="Times New Roman" w:hAnsi="Times New Roman" w:cs="Times New Roman"/>
          <w:sz w:val="24"/>
          <w:szCs w:val="24"/>
        </w:rPr>
        <w:t>a</w:t>
      </w:r>
      <w:r w:rsidRPr="005F1C5B">
        <w:rPr>
          <w:rFonts w:ascii="Times New Roman" w:hAnsi="Times New Roman" w:cs="Times New Roman"/>
          <w:sz w:val="24"/>
          <w:szCs w:val="24"/>
        </w:rPr>
        <w:t xml:space="preserve"> prioritized focus on Wirsing’s </w:t>
      </w:r>
      <w:r>
        <w:rPr>
          <w:rFonts w:ascii="Times New Roman" w:hAnsi="Times New Roman" w:cs="Times New Roman"/>
          <w:sz w:val="24"/>
          <w:szCs w:val="24"/>
        </w:rPr>
        <w:t>insubordinate</w:t>
      </w:r>
      <w:r w:rsidRPr="005F1C5B">
        <w:rPr>
          <w:rFonts w:ascii="Times New Roman" w:hAnsi="Times New Roman" w:cs="Times New Roman"/>
          <w:sz w:val="24"/>
          <w:szCs w:val="24"/>
        </w:rPr>
        <w:t xml:space="preserve"> </w:t>
      </w:r>
      <w:r>
        <w:rPr>
          <w:rFonts w:ascii="Times New Roman" w:hAnsi="Times New Roman" w:cs="Times New Roman"/>
          <w:sz w:val="24"/>
          <w:szCs w:val="24"/>
        </w:rPr>
        <w:t>SS-</w:t>
      </w:r>
      <w:r w:rsidRPr="005F1C5B">
        <w:rPr>
          <w:rFonts w:ascii="Times New Roman" w:hAnsi="Times New Roman" w:cs="Times New Roman"/>
          <w:sz w:val="24"/>
          <w:szCs w:val="24"/>
        </w:rPr>
        <w:t>reports prepared secretly in the RSHA in the last months of the war.  But another reason is that they failed to take his Europeanism seriously, dismissing his Europe-propaganda as “deceptive verbiage.”</w:t>
      </w:r>
      <w:r w:rsidRPr="005F1C5B">
        <w:rPr>
          <w:rStyle w:val="FootnoteReference"/>
          <w:rFonts w:ascii="Times New Roman" w:hAnsi="Times New Roman" w:cs="Times New Roman"/>
          <w:sz w:val="24"/>
          <w:szCs w:val="24"/>
        </w:rPr>
        <w:footnoteReference w:id="229"/>
      </w:r>
      <w:r w:rsidRPr="005F1C5B">
        <w:rPr>
          <w:rFonts w:ascii="Times New Roman" w:hAnsi="Times New Roman" w:cs="Times New Roman"/>
          <w:sz w:val="24"/>
          <w:szCs w:val="24"/>
        </w:rPr>
        <w:t xml:space="preserve">  Despite uncovering a good deal of evidence vis-à-vis Wirsing’s complicity in National Socialism, American intelligence services </w:t>
      </w:r>
      <w:r>
        <w:rPr>
          <w:rFonts w:ascii="Times New Roman" w:hAnsi="Times New Roman" w:cs="Times New Roman"/>
          <w:sz w:val="24"/>
          <w:szCs w:val="24"/>
        </w:rPr>
        <w:t>initially</w:t>
      </w:r>
      <w:r w:rsidRPr="005F1C5B">
        <w:rPr>
          <w:rFonts w:ascii="Times New Roman" w:hAnsi="Times New Roman" w:cs="Times New Roman"/>
          <w:sz w:val="24"/>
          <w:szCs w:val="24"/>
        </w:rPr>
        <w:t xml:space="preserve"> believed a story Wirsing himself was fond of telling: namely, that looking beyond his prewar and early war associatio</w:t>
      </w:r>
      <w:r>
        <w:rPr>
          <w:rFonts w:ascii="Times New Roman" w:hAnsi="Times New Roman" w:cs="Times New Roman"/>
          <w:sz w:val="24"/>
          <w:szCs w:val="24"/>
        </w:rPr>
        <w:t xml:space="preserve">n with Nazi </w:t>
      </w:r>
      <w:r w:rsidRPr="005F1C5B">
        <w:rPr>
          <w:rFonts w:ascii="Times New Roman" w:hAnsi="Times New Roman" w:cs="Times New Roman"/>
          <w:sz w:val="24"/>
          <w:szCs w:val="24"/>
        </w:rPr>
        <w:t>politics, Wirsing ultimately came to oppose the Nazi regime and attempt</w:t>
      </w:r>
      <w:r>
        <w:rPr>
          <w:rFonts w:ascii="Times New Roman" w:hAnsi="Times New Roman" w:cs="Times New Roman"/>
          <w:sz w:val="24"/>
          <w:szCs w:val="24"/>
        </w:rPr>
        <w:t>ed</w:t>
      </w:r>
      <w:r w:rsidRPr="005F1C5B">
        <w:rPr>
          <w:rFonts w:ascii="Times New Roman" w:hAnsi="Times New Roman" w:cs="Times New Roman"/>
          <w:sz w:val="24"/>
          <w:szCs w:val="24"/>
        </w:rPr>
        <w:t xml:space="preserve"> to revise it from the inside.  “Wirsing,” one of his original interrogators argued, “is undoubtedly a courageous man if compared to the common run of Germany’s scribes.”</w:t>
      </w:r>
      <w:r w:rsidRPr="005F1C5B">
        <w:rPr>
          <w:rStyle w:val="FootnoteReference"/>
          <w:rFonts w:ascii="Times New Roman" w:hAnsi="Times New Roman" w:cs="Times New Roman"/>
          <w:sz w:val="24"/>
          <w:szCs w:val="24"/>
        </w:rPr>
        <w:footnoteReference w:id="230"/>
      </w:r>
      <w:r w:rsidRPr="005F1C5B">
        <w:rPr>
          <w:rFonts w:ascii="Times New Roman" w:hAnsi="Times New Roman" w:cs="Times New Roman"/>
          <w:sz w:val="24"/>
          <w:szCs w:val="24"/>
        </w:rPr>
        <w:t xml:space="preserve">  A subsequent interrogator took at face value Wirsing’s claim “to have disapp</w:t>
      </w:r>
      <w:r>
        <w:rPr>
          <w:rFonts w:ascii="Times New Roman" w:hAnsi="Times New Roman" w:cs="Times New Roman"/>
          <w:sz w:val="24"/>
          <w:szCs w:val="24"/>
        </w:rPr>
        <w:t>roved of the Nazi concept of a ‘New Order’</w:t>
      </w:r>
      <w:r w:rsidRPr="005F1C5B">
        <w:rPr>
          <w:rFonts w:ascii="Times New Roman" w:hAnsi="Times New Roman" w:cs="Times New Roman"/>
          <w:sz w:val="24"/>
          <w:szCs w:val="24"/>
        </w:rPr>
        <w:t xml:space="preserve"> </w:t>
      </w:r>
      <w:r w:rsidRPr="005F1C5B">
        <w:rPr>
          <w:rFonts w:ascii="Times New Roman" w:hAnsi="Times New Roman" w:cs="Times New Roman"/>
          <w:sz w:val="24"/>
          <w:szCs w:val="24"/>
        </w:rPr>
        <w:lastRenderedPageBreak/>
        <w:t>in Europe.”  As a result of Wirsing’s successful obfuscations with initial interrogators, he was seen as a potential ally in postwar reconstruction, evaded postwar justice measures (</w:t>
      </w:r>
      <w:r>
        <w:rPr>
          <w:rFonts w:ascii="Times New Roman" w:hAnsi="Times New Roman" w:cs="Times New Roman"/>
          <w:sz w:val="24"/>
          <w:szCs w:val="24"/>
        </w:rPr>
        <w:t>den</w:t>
      </w:r>
      <w:r w:rsidRPr="005F1C5B">
        <w:rPr>
          <w:rFonts w:ascii="Times New Roman" w:hAnsi="Times New Roman" w:cs="Times New Roman"/>
          <w:sz w:val="24"/>
          <w:szCs w:val="24"/>
        </w:rPr>
        <w:t>azification) with a mere “fellow-traveler” status and small fine, and was even briefly employed by Amer</w:t>
      </w:r>
      <w:r>
        <w:rPr>
          <w:rFonts w:ascii="Times New Roman" w:hAnsi="Times New Roman" w:cs="Times New Roman"/>
          <w:sz w:val="24"/>
          <w:szCs w:val="24"/>
        </w:rPr>
        <w:t>ican intelligence services as</w:t>
      </w:r>
      <w:r w:rsidR="00237FF8">
        <w:rPr>
          <w:rFonts w:ascii="Times New Roman" w:hAnsi="Times New Roman" w:cs="Times New Roman"/>
          <w:sz w:val="24"/>
          <w:szCs w:val="24"/>
        </w:rPr>
        <w:t xml:space="preserve"> a</w:t>
      </w:r>
      <w:r>
        <w:rPr>
          <w:rFonts w:ascii="Times New Roman" w:hAnsi="Times New Roman" w:cs="Times New Roman"/>
          <w:sz w:val="24"/>
          <w:szCs w:val="24"/>
        </w:rPr>
        <w:t xml:space="preserve"> research assistant</w:t>
      </w:r>
      <w:r w:rsidRPr="005F1C5B">
        <w:rPr>
          <w:rFonts w:ascii="Times New Roman" w:hAnsi="Times New Roman" w:cs="Times New Roman"/>
          <w:sz w:val="24"/>
          <w:szCs w:val="24"/>
        </w:rPr>
        <w:t xml:space="preserve">.  The contradictory path of Wirsing as an ardent propagandist yet covert defeatist with a record of </w:t>
      </w:r>
      <w:r>
        <w:rPr>
          <w:rFonts w:ascii="Times New Roman" w:hAnsi="Times New Roman" w:cs="Times New Roman"/>
          <w:sz w:val="24"/>
          <w:szCs w:val="24"/>
        </w:rPr>
        <w:t>oddly</w:t>
      </w:r>
      <w:r w:rsidRPr="005F1C5B">
        <w:rPr>
          <w:rFonts w:ascii="Times New Roman" w:hAnsi="Times New Roman" w:cs="Times New Roman"/>
          <w:sz w:val="24"/>
          <w:szCs w:val="24"/>
        </w:rPr>
        <w:t xml:space="preserve"> revisionist ideas and even opposition to Nazi race policies resulted in a truly amorphous subject for American intelligence operatives.  His earliest interrogators, then, were misled into a false representation of his war-time behaviors.  But the Americans kept an on-going record and investigation into Wirsing for decades after the war.  Already by the end of 1946, one American intelligence operative was beginning to re-assess and criticize </w:t>
      </w:r>
      <w:r>
        <w:rPr>
          <w:rFonts w:ascii="Times New Roman" w:hAnsi="Times New Roman" w:cs="Times New Roman"/>
          <w:sz w:val="24"/>
          <w:szCs w:val="24"/>
        </w:rPr>
        <w:t>the</w:t>
      </w:r>
      <w:r w:rsidRPr="005F1C5B">
        <w:rPr>
          <w:rFonts w:ascii="Times New Roman" w:hAnsi="Times New Roman" w:cs="Times New Roman"/>
          <w:sz w:val="24"/>
          <w:szCs w:val="24"/>
        </w:rPr>
        <w:t xml:space="preserve"> earlier leniency towards him:  </w:t>
      </w:r>
    </w:p>
    <w:p w14:paraId="4EF1EE28" w14:textId="7C350FE8" w:rsidR="004A49C7" w:rsidRPr="005F1C5B"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Prisoner’s role and importance in Nazi Germany are hard to assess.  There is no convenient category into which he falls easily: his SS rank was of no significance, and even during his most influential period he was a mere Lt. in the German Army.  Yet Prisoner’s political influence has been of significance…. Prisoner’s claim that he was not a Nazi is not well founded.  He was not, it is true, a believer in the Nordic blood myth.  He can point to his frequent clashes with the Propaganda ministry, with Bormann, Dietrich, Goebbels, and Ribbentrop, to his cautious public and private criticism during the final stages of the Third Reich (“The war is lost – let us save Germany”), and finally to his timid intrigues to have the, so he believed, more malleable Himmler replace Hitler.  But in 1940, when German domination over Europe was almost complete, Prisoner could still talk of moral value, reasoning post factum as he had done before, that external force was an unimportant trapping of a transitional stage which would weld Europe into the political and cultural unity of a pan-German Commonwealth, thus proving once more to the intellectual and doubting minority that Nazi methods were historically inevitable and, therefore, excusable and in the long run unimportant.  The record of the Nazi regime is a grim historical fact, for which Prisoner must accept some responsibility</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 His share in the war guilt was that he shored up a vicious </w:t>
      </w:r>
      <w:r w:rsidRPr="005F1C5B">
        <w:rPr>
          <w:rFonts w:ascii="Times New Roman" w:hAnsi="Times New Roman" w:cs="Times New Roman"/>
          <w:sz w:val="24"/>
          <w:szCs w:val="24"/>
        </w:rPr>
        <w:lastRenderedPageBreak/>
        <w:t>and cowardly dictatorship by giving it moral values and a historical perspective which he knew to be false</w:t>
      </w:r>
      <w:r w:rsidR="00357E6C">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231"/>
      </w:r>
    </w:p>
    <w:p w14:paraId="324A4455" w14:textId="77777777" w:rsidR="004A49C7" w:rsidRPr="005F1C5B" w:rsidRDefault="004A49C7" w:rsidP="004A49C7">
      <w:pPr>
        <w:spacing w:line="240" w:lineRule="auto"/>
        <w:contextualSpacing/>
        <w:rPr>
          <w:rFonts w:ascii="Times New Roman" w:hAnsi="Times New Roman" w:cs="Times New Roman"/>
          <w:sz w:val="24"/>
          <w:szCs w:val="24"/>
        </w:rPr>
      </w:pPr>
    </w:p>
    <w:p w14:paraId="662C3583" w14:textId="77777777" w:rsidR="004A49C7" w:rsidRDefault="004A49C7" w:rsidP="004A49C7">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This agent’s ill-fated attempt to hold Wirsing accountable displayed an admittedly shallow understanding of Wirsing’s Europeanism, but he very correctly identified Wirsing’s complicity justifying and supporting the Nazi empire. </w:t>
      </w:r>
      <w:r w:rsidRPr="005F1C5B">
        <w:rPr>
          <w:rFonts w:ascii="Times New Roman" w:hAnsi="Times New Roman" w:cs="Times New Roman"/>
          <w:sz w:val="24"/>
          <w:szCs w:val="24"/>
        </w:rPr>
        <w:t xml:space="preserve"> </w:t>
      </w:r>
      <w:r>
        <w:rPr>
          <w:rFonts w:ascii="Times New Roman" w:hAnsi="Times New Roman" w:cs="Times New Roman"/>
          <w:sz w:val="24"/>
          <w:szCs w:val="24"/>
        </w:rPr>
        <w:t>What he and all other interrogators missed, however, was the fact that Wirsing energetically continued to propagate his Nazi Europe-concept until the end of the war despite his simultaneous defeatism.</w:t>
      </w:r>
    </w:p>
    <w:p w14:paraId="490DCB1D" w14:textId="7CF1432C" w:rsidR="004A49C7" w:rsidRPr="00973851" w:rsidRDefault="004A49C7" w:rsidP="004A49C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Indeed, a</w:t>
      </w:r>
      <w:r w:rsidRPr="005F1C5B">
        <w:rPr>
          <w:rFonts w:ascii="Times New Roman" w:hAnsi="Times New Roman" w:cs="Times New Roman"/>
          <w:sz w:val="24"/>
          <w:szCs w:val="24"/>
        </w:rPr>
        <w:t>lthough Wirsing told American interrogators that he recognized the war’s futility in August, 194</w:t>
      </w:r>
      <w:r w:rsidRPr="00853869">
        <w:rPr>
          <w:rFonts w:ascii="Times New Roman" w:hAnsi="Times New Roman" w:cs="Times New Roman"/>
          <w:sz w:val="24"/>
          <w:szCs w:val="24"/>
        </w:rPr>
        <w:t xml:space="preserve">4 and consequently began his </w:t>
      </w:r>
      <w:r>
        <w:rPr>
          <w:rFonts w:ascii="Times New Roman" w:hAnsi="Times New Roman" w:cs="Times New Roman"/>
          <w:sz w:val="24"/>
          <w:szCs w:val="24"/>
        </w:rPr>
        <w:t>insubordinate</w:t>
      </w:r>
      <w:r w:rsidRPr="00853869">
        <w:rPr>
          <w:rFonts w:ascii="Times New Roman" w:hAnsi="Times New Roman" w:cs="Times New Roman"/>
          <w:sz w:val="24"/>
          <w:szCs w:val="24"/>
        </w:rPr>
        <w:t xml:space="preserve"> SS-reports, in reality his passionate calls for supporting </w:t>
      </w:r>
      <w:r w:rsidRPr="005F1C5B">
        <w:rPr>
          <w:rFonts w:ascii="Times New Roman" w:hAnsi="Times New Roman" w:cs="Times New Roman"/>
          <w:sz w:val="24"/>
          <w:szCs w:val="24"/>
        </w:rPr>
        <w:t xml:space="preserve">the Nazi war effort continued until the very end of the war, and not just in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232"/>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1C5B">
        <w:rPr>
          <w:rFonts w:ascii="Times New Roman" w:hAnsi="Times New Roman" w:cs="Times New Roman"/>
          <w:sz w:val="24"/>
          <w:szCs w:val="24"/>
        </w:rPr>
        <w:t xml:space="preserve">In addition to his work for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Wirsing continued throughout the entire war to publish his Europeanism to explicitly German audiences as well.  His pre-war intellectual magazine, </w:t>
      </w:r>
      <w:r w:rsidRPr="005F1C5B">
        <w:rPr>
          <w:rFonts w:ascii="Times New Roman" w:hAnsi="Times New Roman" w:cs="Times New Roman"/>
          <w:i/>
          <w:sz w:val="24"/>
          <w:szCs w:val="24"/>
        </w:rPr>
        <w:t xml:space="preserve">Das XX </w:t>
      </w:r>
      <w:proofErr w:type="spellStart"/>
      <w:r w:rsidRPr="005F1C5B">
        <w:rPr>
          <w:rFonts w:ascii="Times New Roman" w:hAnsi="Times New Roman" w:cs="Times New Roman"/>
          <w:i/>
          <w:sz w:val="24"/>
          <w:szCs w:val="24"/>
        </w:rPr>
        <w:t>Jahrhundert</w:t>
      </w:r>
      <w:proofErr w:type="spellEnd"/>
      <w:r w:rsidRPr="005F1C5B">
        <w:rPr>
          <w:rFonts w:ascii="Times New Roman" w:hAnsi="Times New Roman" w:cs="Times New Roman"/>
          <w:sz w:val="24"/>
          <w:szCs w:val="24"/>
        </w:rPr>
        <w:t xml:space="preserve">, continued to be published during the war, and he used it as a platform for exposing Germans to his arguments in </w:t>
      </w:r>
      <w:r w:rsidR="00B21E37" w:rsidRPr="00B21E37">
        <w:rPr>
          <w:rFonts w:ascii="Times New Roman" w:hAnsi="Times New Roman" w:cs="Times New Roman"/>
          <w:i/>
          <w:iCs/>
          <w:sz w:val="24"/>
          <w:szCs w:val="24"/>
        </w:rPr>
        <w:t>Signal</w:t>
      </w:r>
      <w:r w:rsidRPr="005F1C5B">
        <w:rPr>
          <w:rFonts w:ascii="Times New Roman" w:hAnsi="Times New Roman" w:cs="Times New Roman"/>
          <w:sz w:val="24"/>
          <w:szCs w:val="24"/>
        </w:rPr>
        <w:t xml:space="preserve">.  </w:t>
      </w:r>
      <w:r>
        <w:rPr>
          <w:rFonts w:ascii="Times New Roman" w:hAnsi="Times New Roman" w:cs="Times New Roman"/>
          <w:sz w:val="24"/>
          <w:szCs w:val="24"/>
        </w:rPr>
        <w:t>In the early 1940s</w:t>
      </w:r>
      <w:r w:rsidRPr="005F1C5B">
        <w:rPr>
          <w:rFonts w:ascii="Times New Roman" w:hAnsi="Times New Roman" w:cs="Times New Roman"/>
          <w:sz w:val="24"/>
          <w:szCs w:val="24"/>
        </w:rPr>
        <w:t xml:space="preserve"> </w:t>
      </w:r>
      <w:r>
        <w:rPr>
          <w:rFonts w:ascii="Times New Roman" w:hAnsi="Times New Roman" w:cs="Times New Roman"/>
          <w:sz w:val="24"/>
          <w:szCs w:val="24"/>
        </w:rPr>
        <w:t>Wirsing</w:t>
      </w:r>
      <w:r w:rsidRPr="005F1C5B">
        <w:rPr>
          <w:rFonts w:ascii="Times New Roman" w:hAnsi="Times New Roman" w:cs="Times New Roman"/>
          <w:sz w:val="24"/>
          <w:szCs w:val="24"/>
        </w:rPr>
        <w:t xml:space="preserve"> hired his former Tat-Kreis colleague</w:t>
      </w:r>
      <w:r>
        <w:rPr>
          <w:rFonts w:ascii="Times New Roman" w:hAnsi="Times New Roman" w:cs="Times New Roman"/>
          <w:sz w:val="24"/>
          <w:szCs w:val="24"/>
        </w:rPr>
        <w:t>,</w:t>
      </w:r>
      <w:r w:rsidRPr="005F1C5B">
        <w:rPr>
          <w:rFonts w:ascii="Times New Roman" w:hAnsi="Times New Roman" w:cs="Times New Roman"/>
          <w:sz w:val="24"/>
          <w:szCs w:val="24"/>
        </w:rPr>
        <w:t xml:space="preserve"> Ernst Wilhel</w:t>
      </w:r>
      <w:r>
        <w:rPr>
          <w:rFonts w:ascii="Times New Roman" w:hAnsi="Times New Roman" w:cs="Times New Roman"/>
          <w:sz w:val="24"/>
          <w:szCs w:val="24"/>
        </w:rPr>
        <w:t>m Eschmann, to co-</w:t>
      </w:r>
      <w:r>
        <w:rPr>
          <w:rFonts w:ascii="Times New Roman" w:hAnsi="Times New Roman" w:cs="Times New Roman"/>
          <w:sz w:val="24"/>
          <w:szCs w:val="24"/>
        </w:rPr>
        <w:lastRenderedPageBreak/>
        <w:t>edit the periodical and incorporate</w:t>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his </w:t>
      </w:r>
      <w:r w:rsidRPr="005F1C5B">
        <w:rPr>
          <w:rFonts w:ascii="Times New Roman" w:hAnsi="Times New Roman" w:cs="Times New Roman"/>
          <w:sz w:val="24"/>
          <w:szCs w:val="24"/>
        </w:rPr>
        <w:t>audacious calls for a revision of German nationalism.</w:t>
      </w:r>
      <w:r w:rsidRPr="005F1C5B">
        <w:rPr>
          <w:rStyle w:val="FootnoteReference"/>
          <w:rFonts w:ascii="Times New Roman" w:hAnsi="Times New Roman" w:cs="Times New Roman"/>
          <w:sz w:val="24"/>
          <w:szCs w:val="24"/>
        </w:rPr>
        <w:footnoteReference w:id="233"/>
      </w:r>
      <w:r w:rsidRPr="005F1C5B">
        <w:rPr>
          <w:rFonts w:ascii="Times New Roman" w:hAnsi="Times New Roman" w:cs="Times New Roman"/>
          <w:sz w:val="24"/>
          <w:szCs w:val="24"/>
        </w:rPr>
        <w:t xml:space="preserve">  The </w:t>
      </w:r>
      <w:r>
        <w:rPr>
          <w:rFonts w:ascii="Times New Roman" w:hAnsi="Times New Roman" w:cs="Times New Roman"/>
          <w:sz w:val="24"/>
          <w:szCs w:val="24"/>
        </w:rPr>
        <w:t>periodical</w:t>
      </w:r>
      <w:r w:rsidRPr="005F1C5B">
        <w:rPr>
          <w:rFonts w:ascii="Times New Roman" w:hAnsi="Times New Roman" w:cs="Times New Roman"/>
          <w:sz w:val="24"/>
          <w:szCs w:val="24"/>
        </w:rPr>
        <w:t xml:space="preserve"> frequently published </w:t>
      </w:r>
      <w:r>
        <w:rPr>
          <w:rFonts w:ascii="Times New Roman" w:hAnsi="Times New Roman" w:cs="Times New Roman"/>
          <w:sz w:val="24"/>
          <w:szCs w:val="24"/>
        </w:rPr>
        <w:t xml:space="preserve">other </w:t>
      </w:r>
      <w:r w:rsidRPr="005F1C5B">
        <w:rPr>
          <w:rFonts w:ascii="Times New Roman" w:hAnsi="Times New Roman" w:cs="Times New Roman"/>
          <w:sz w:val="24"/>
          <w:szCs w:val="24"/>
        </w:rPr>
        <w:t>former members of the Tat-Kreis</w:t>
      </w:r>
      <w:r>
        <w:rPr>
          <w:rFonts w:ascii="Times New Roman" w:hAnsi="Times New Roman" w:cs="Times New Roman"/>
          <w:sz w:val="24"/>
          <w:szCs w:val="24"/>
        </w:rPr>
        <w:t>, Waffen-SS propagandists,</w:t>
      </w:r>
      <w:r w:rsidRPr="005F1C5B">
        <w:rPr>
          <w:rFonts w:ascii="Times New Roman" w:hAnsi="Times New Roman" w:cs="Times New Roman"/>
          <w:sz w:val="24"/>
          <w:szCs w:val="24"/>
        </w:rPr>
        <w:t xml:space="preserve"> and Foreign Office propagandists, including: Ferdinand Fried, Wolfgang </w:t>
      </w:r>
      <w:proofErr w:type="spellStart"/>
      <w:r w:rsidRPr="005F1C5B">
        <w:rPr>
          <w:rFonts w:ascii="Times New Roman" w:hAnsi="Times New Roman" w:cs="Times New Roman"/>
          <w:sz w:val="24"/>
          <w:szCs w:val="24"/>
        </w:rPr>
        <w:t>Höpker</w:t>
      </w:r>
      <w:proofErr w:type="spellEnd"/>
      <w:r w:rsidRPr="005F1C5B">
        <w:rPr>
          <w:rFonts w:ascii="Times New Roman" w:hAnsi="Times New Roman" w:cs="Times New Roman"/>
          <w:sz w:val="24"/>
          <w:szCs w:val="24"/>
        </w:rPr>
        <w:t xml:space="preserve">, and Karl Heinz Pfeffer.  Additionally, Wirsing published his final war-time book in 1944 titled </w:t>
      </w:r>
      <w:r w:rsidRPr="005F1C5B">
        <w:rPr>
          <w:rFonts w:ascii="Times New Roman" w:hAnsi="Times New Roman" w:cs="Times New Roman"/>
          <w:i/>
          <w:sz w:val="24"/>
          <w:szCs w:val="24"/>
        </w:rPr>
        <w:t xml:space="preserve">Das </w:t>
      </w:r>
      <w:proofErr w:type="spellStart"/>
      <w:r w:rsidRPr="005F1C5B">
        <w:rPr>
          <w:rFonts w:ascii="Times New Roman" w:hAnsi="Times New Roman" w:cs="Times New Roman"/>
          <w:i/>
          <w:sz w:val="24"/>
          <w:szCs w:val="24"/>
        </w:rPr>
        <w:t>Zeitalter</w:t>
      </w:r>
      <w:proofErr w:type="spellEnd"/>
      <w:r w:rsidRPr="005F1C5B">
        <w:rPr>
          <w:rFonts w:ascii="Times New Roman" w:hAnsi="Times New Roman" w:cs="Times New Roman"/>
          <w:i/>
          <w:sz w:val="24"/>
          <w:szCs w:val="24"/>
        </w:rPr>
        <w:t xml:space="preserve"> des </w:t>
      </w:r>
      <w:proofErr w:type="spellStart"/>
      <w:r w:rsidRPr="005F1C5B">
        <w:rPr>
          <w:rFonts w:ascii="Times New Roman" w:hAnsi="Times New Roman" w:cs="Times New Roman"/>
          <w:i/>
          <w:sz w:val="24"/>
          <w:szCs w:val="24"/>
        </w:rPr>
        <w:t>Ikaros</w:t>
      </w:r>
      <w:proofErr w:type="spellEnd"/>
      <w:r w:rsidRPr="005F1C5B">
        <w:rPr>
          <w:rFonts w:ascii="Times New Roman" w:hAnsi="Times New Roman" w:cs="Times New Roman"/>
          <w:i/>
          <w:sz w:val="24"/>
          <w:szCs w:val="24"/>
        </w:rPr>
        <w:t xml:space="preserve">: Von </w:t>
      </w:r>
      <w:proofErr w:type="spellStart"/>
      <w:r w:rsidRPr="005F1C5B">
        <w:rPr>
          <w:rFonts w:ascii="Times New Roman" w:hAnsi="Times New Roman" w:cs="Times New Roman"/>
          <w:i/>
          <w:sz w:val="24"/>
          <w:szCs w:val="24"/>
        </w:rPr>
        <w:t>Gesetz</w:t>
      </w:r>
      <w:proofErr w:type="spellEnd"/>
      <w:r w:rsidRPr="005F1C5B">
        <w:rPr>
          <w:rFonts w:ascii="Times New Roman" w:hAnsi="Times New Roman" w:cs="Times New Roman"/>
          <w:i/>
          <w:sz w:val="24"/>
          <w:szCs w:val="24"/>
        </w:rPr>
        <w:t xml:space="preserve"> und </w:t>
      </w:r>
      <w:proofErr w:type="spellStart"/>
      <w:r w:rsidRPr="005F1C5B">
        <w:rPr>
          <w:rFonts w:ascii="Times New Roman" w:hAnsi="Times New Roman" w:cs="Times New Roman"/>
          <w:i/>
          <w:sz w:val="24"/>
          <w:szCs w:val="24"/>
        </w:rPr>
        <w:t>Grenzen</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unseres</w:t>
      </w:r>
      <w:proofErr w:type="spellEnd"/>
      <w:r w:rsidRPr="005F1C5B">
        <w:rPr>
          <w:rFonts w:ascii="Times New Roman" w:hAnsi="Times New Roman" w:cs="Times New Roman"/>
          <w:i/>
          <w:sz w:val="24"/>
          <w:szCs w:val="24"/>
        </w:rPr>
        <w:t xml:space="preserve"> </w:t>
      </w:r>
      <w:proofErr w:type="spellStart"/>
      <w:r w:rsidRPr="005F1C5B">
        <w:rPr>
          <w:rFonts w:ascii="Times New Roman" w:hAnsi="Times New Roman" w:cs="Times New Roman"/>
          <w:i/>
          <w:sz w:val="24"/>
          <w:szCs w:val="24"/>
        </w:rPr>
        <w:t>Jahrhunderts</w:t>
      </w:r>
      <w:proofErr w:type="spellEnd"/>
      <w:r w:rsidRPr="005F1C5B">
        <w:rPr>
          <w:rFonts w:ascii="Times New Roman" w:hAnsi="Times New Roman" w:cs="Times New Roman"/>
          <w:sz w:val="24"/>
          <w:szCs w:val="24"/>
        </w:rPr>
        <w:t xml:space="preserve"> (The Age of </w:t>
      </w:r>
      <w:proofErr w:type="spellStart"/>
      <w:r w:rsidRPr="005F1C5B">
        <w:rPr>
          <w:rFonts w:ascii="Times New Roman" w:hAnsi="Times New Roman" w:cs="Times New Roman"/>
          <w:sz w:val="24"/>
          <w:szCs w:val="24"/>
        </w:rPr>
        <w:t>Ikaros</w:t>
      </w:r>
      <w:proofErr w:type="spellEnd"/>
      <w:r w:rsidRPr="005F1C5B">
        <w:rPr>
          <w:rFonts w:ascii="Times New Roman" w:hAnsi="Times New Roman" w:cs="Times New Roman"/>
          <w:sz w:val="24"/>
          <w:szCs w:val="24"/>
        </w:rPr>
        <w:t>: A Study of the Laws and Limits of our Century).</w:t>
      </w:r>
      <w:r w:rsidRPr="005F1C5B">
        <w:rPr>
          <w:rStyle w:val="FootnoteReference"/>
          <w:rFonts w:ascii="Times New Roman" w:hAnsi="Times New Roman" w:cs="Times New Roman"/>
          <w:sz w:val="24"/>
          <w:szCs w:val="24"/>
        </w:rPr>
        <w:footnoteReference w:id="234"/>
      </w:r>
      <w:r w:rsidRPr="005F1C5B">
        <w:rPr>
          <w:rFonts w:ascii="Times New Roman" w:hAnsi="Times New Roman" w:cs="Times New Roman"/>
          <w:sz w:val="24"/>
          <w:szCs w:val="24"/>
        </w:rPr>
        <w:t xml:space="preserve">  </w:t>
      </w:r>
    </w:p>
    <w:p w14:paraId="31360049" w14:textId="77777777" w:rsidR="004A49C7" w:rsidRDefault="004A49C7" w:rsidP="004A49C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w:t>
      </w:r>
      <w:r w:rsidRPr="005F1C5B">
        <w:rPr>
          <w:rFonts w:ascii="Times New Roman" w:hAnsi="Times New Roman" w:cs="Times New Roman"/>
          <w:sz w:val="24"/>
          <w:szCs w:val="24"/>
        </w:rPr>
        <w:t xml:space="preserve">he purpose in </w:t>
      </w:r>
      <w:proofErr w:type="spellStart"/>
      <w:r w:rsidRPr="005F1C5B">
        <w:rPr>
          <w:rFonts w:ascii="Times New Roman" w:hAnsi="Times New Roman" w:cs="Times New Roman"/>
          <w:i/>
          <w:sz w:val="24"/>
          <w:szCs w:val="24"/>
        </w:rPr>
        <w:t>Ikaros</w:t>
      </w:r>
      <w:proofErr w:type="spellEnd"/>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was to doctrinally codify his “European idea” into a political philosophy on par with Marxism and liberalism and thereby justify uncompromising commitment to the beleaguered Nazi regime</w:t>
      </w:r>
      <w:r>
        <w:rPr>
          <w:rFonts w:ascii="Times New Roman" w:hAnsi="Times New Roman" w:cs="Times New Roman"/>
          <w:sz w:val="24"/>
          <w:szCs w:val="24"/>
        </w:rPr>
        <w:t>.  Wirsing</w:t>
      </w:r>
      <w:r w:rsidRPr="005F1C5B">
        <w:rPr>
          <w:rFonts w:ascii="Times New Roman" w:hAnsi="Times New Roman" w:cs="Times New Roman"/>
          <w:sz w:val="24"/>
          <w:szCs w:val="24"/>
        </w:rPr>
        <w:t xml:space="preserve"> explained in a correspondence to Carl </w:t>
      </w:r>
      <w:r>
        <w:rPr>
          <w:rFonts w:ascii="Times New Roman" w:hAnsi="Times New Roman" w:cs="Times New Roman"/>
          <w:sz w:val="24"/>
          <w:szCs w:val="24"/>
        </w:rPr>
        <w:t xml:space="preserve">Schmitt while writing the book that </w:t>
      </w:r>
      <w:r w:rsidRPr="005F1C5B">
        <w:rPr>
          <w:rFonts w:ascii="Times New Roman" w:hAnsi="Times New Roman" w:cs="Times New Roman"/>
          <w:sz w:val="24"/>
          <w:szCs w:val="24"/>
        </w:rPr>
        <w:t>he hoped to anchor the European idea as a “spiritual concept as opposed to its geopolitical or otherwise vague myths.”</w:t>
      </w:r>
      <w:r w:rsidRPr="005F1C5B">
        <w:rPr>
          <w:rStyle w:val="FootnoteReference"/>
          <w:rFonts w:ascii="Times New Roman" w:hAnsi="Times New Roman" w:cs="Times New Roman"/>
          <w:sz w:val="24"/>
          <w:szCs w:val="24"/>
        </w:rPr>
        <w:footnoteReference w:id="235"/>
      </w:r>
      <w:r w:rsidRPr="005F1C5B">
        <w:rPr>
          <w:rFonts w:ascii="Times New Roman" w:hAnsi="Times New Roman" w:cs="Times New Roman"/>
          <w:sz w:val="24"/>
          <w:szCs w:val="24"/>
        </w:rPr>
        <w:t xml:space="preserve">  Wirsing began his book arguing that the world was experiencing a “crisis of cultures” in which modern technology, politics, and </w:t>
      </w:r>
      <w:r w:rsidRPr="005F1C5B">
        <w:rPr>
          <w:rFonts w:ascii="Times New Roman" w:hAnsi="Times New Roman" w:cs="Times New Roman"/>
          <w:sz w:val="24"/>
          <w:szCs w:val="24"/>
        </w:rPr>
        <w:lastRenderedPageBreak/>
        <w:t>economics were breaking down centuries of religious and social association; in short, the traditional way of life was “collapsing,” and this had been foreseen by various anti-modern philosophers.  The world, as evidence</w:t>
      </w:r>
      <w:r>
        <w:rPr>
          <w:rFonts w:ascii="Times New Roman" w:hAnsi="Times New Roman" w:cs="Times New Roman"/>
          <w:sz w:val="24"/>
          <w:szCs w:val="24"/>
        </w:rPr>
        <w:t>d</w:t>
      </w:r>
      <w:r w:rsidRPr="005F1C5B">
        <w:rPr>
          <w:rFonts w:ascii="Times New Roman" w:hAnsi="Times New Roman" w:cs="Times New Roman"/>
          <w:sz w:val="24"/>
          <w:szCs w:val="24"/>
        </w:rPr>
        <w:t xml:space="preserve"> by the current war, was reaching the critical stage of this “collapse.” But those, such as Spengler, who correctly diagnosed European decline failed to escape their “fearful” predilections for “</w:t>
      </w:r>
      <w:r>
        <w:rPr>
          <w:rFonts w:ascii="Times New Roman" w:hAnsi="Times New Roman" w:cs="Times New Roman"/>
          <w:sz w:val="24"/>
          <w:szCs w:val="24"/>
        </w:rPr>
        <w:t>Occidental</w:t>
      </w:r>
      <w:r w:rsidRPr="005F1C5B">
        <w:rPr>
          <w:rFonts w:ascii="Times New Roman" w:hAnsi="Times New Roman" w:cs="Times New Roman"/>
          <w:sz w:val="24"/>
          <w:szCs w:val="24"/>
        </w:rPr>
        <w:t xml:space="preserve"> cultural pessimism.”</w:t>
      </w:r>
      <w:r w:rsidRPr="005F1C5B">
        <w:rPr>
          <w:rStyle w:val="FootnoteReference"/>
          <w:rFonts w:ascii="Times New Roman" w:hAnsi="Times New Roman" w:cs="Times New Roman"/>
          <w:sz w:val="24"/>
          <w:szCs w:val="24"/>
        </w:rPr>
        <w:footnoteReference w:id="236"/>
      </w:r>
      <w:r w:rsidRPr="005F1C5B">
        <w:rPr>
          <w:rFonts w:ascii="Times New Roman" w:hAnsi="Times New Roman" w:cs="Times New Roman"/>
          <w:sz w:val="24"/>
          <w:szCs w:val="24"/>
        </w:rPr>
        <w:t xml:space="preserve"> Their mistake, and that of other “pathetic” reactionary conservatives, was a failure to realize that the proper prescription was a partial re-birth rather than an unrealistic roll-back of history.  As such, the laws of nature would find a new, modern expression.</w:t>
      </w:r>
      <w:r w:rsidRPr="005F1C5B">
        <w:rPr>
          <w:rStyle w:val="FootnoteReference"/>
          <w:rFonts w:ascii="Times New Roman" w:hAnsi="Times New Roman" w:cs="Times New Roman"/>
          <w:sz w:val="24"/>
          <w:szCs w:val="24"/>
        </w:rPr>
        <w:footnoteReference w:id="237"/>
      </w:r>
      <w:r w:rsidRPr="005F1C5B">
        <w:rPr>
          <w:rFonts w:ascii="Times New Roman" w:hAnsi="Times New Roman" w:cs="Times New Roman"/>
          <w:sz w:val="24"/>
          <w:szCs w:val="24"/>
        </w:rPr>
        <w:t xml:space="preserve">  Specifically, this new expression was the Grossraum, and </w:t>
      </w:r>
      <w:r>
        <w:rPr>
          <w:rFonts w:ascii="Times New Roman" w:hAnsi="Times New Roman" w:cs="Times New Roman"/>
          <w:sz w:val="24"/>
          <w:szCs w:val="24"/>
        </w:rPr>
        <w:t>it</w:t>
      </w:r>
      <w:r w:rsidRPr="005F1C5B">
        <w:rPr>
          <w:rFonts w:ascii="Times New Roman" w:hAnsi="Times New Roman" w:cs="Times New Roman"/>
          <w:sz w:val="24"/>
          <w:szCs w:val="24"/>
        </w:rPr>
        <w:t xml:space="preserve"> was finally bursting onto the scene of world history as a consequence of the current war.</w:t>
      </w:r>
      <w:r w:rsidRPr="005F1C5B">
        <w:rPr>
          <w:rStyle w:val="FootnoteReference"/>
          <w:rFonts w:ascii="Times New Roman" w:hAnsi="Times New Roman" w:cs="Times New Roman"/>
          <w:sz w:val="24"/>
          <w:szCs w:val="24"/>
        </w:rPr>
        <w:footnoteReference w:id="238"/>
      </w:r>
      <w:r w:rsidRPr="005F1C5B">
        <w:rPr>
          <w:rFonts w:ascii="Times New Roman" w:hAnsi="Times New Roman" w:cs="Times New Roman"/>
          <w:sz w:val="24"/>
          <w:szCs w:val="24"/>
        </w:rPr>
        <w:t xml:space="preserve">  Wirsing parceled the world into </w:t>
      </w:r>
      <w:r>
        <w:rPr>
          <w:rFonts w:ascii="Times New Roman" w:hAnsi="Times New Roman" w:cs="Times New Roman"/>
          <w:sz w:val="24"/>
          <w:szCs w:val="24"/>
        </w:rPr>
        <w:t>four</w:t>
      </w:r>
      <w:r w:rsidRPr="005F1C5B">
        <w:rPr>
          <w:rFonts w:ascii="Times New Roman" w:hAnsi="Times New Roman" w:cs="Times New Roman"/>
          <w:sz w:val="24"/>
          <w:szCs w:val="24"/>
        </w:rPr>
        <w:t xml:space="preserve"> emerging Grossraum[s]: “the European, East Asian, Soviet, and Anglo-American.”  The rest of the world, he argued, was either not yet transitioning into a Grossraum or their fate (such as China and India) was undecided</w:t>
      </w:r>
      <w:r>
        <w:rPr>
          <w:rFonts w:ascii="Times New Roman" w:hAnsi="Times New Roman" w:cs="Times New Roman"/>
          <w:sz w:val="24"/>
          <w:szCs w:val="24"/>
        </w:rPr>
        <w:t xml:space="preserve"> between various Grossraum[s]</w:t>
      </w:r>
      <w:r w:rsidRPr="005F1C5B">
        <w:rPr>
          <w:rFonts w:ascii="Times New Roman" w:hAnsi="Times New Roman" w:cs="Times New Roman"/>
          <w:sz w:val="24"/>
          <w:szCs w:val="24"/>
        </w:rPr>
        <w:t xml:space="preserve">.  </w:t>
      </w:r>
    </w:p>
    <w:p w14:paraId="7FB5C7CF" w14:textId="09FB7B78" w:rsidR="004A49C7" w:rsidRPr="005F1C5B" w:rsidRDefault="004A49C7" w:rsidP="004A49C7">
      <w:pPr>
        <w:spacing w:line="480" w:lineRule="auto"/>
        <w:ind w:firstLine="720"/>
        <w:contextualSpacing/>
        <w:rPr>
          <w:rFonts w:ascii="Times New Roman" w:hAnsi="Times New Roman" w:cs="Times New Roman"/>
          <w:sz w:val="24"/>
          <w:szCs w:val="24"/>
        </w:rPr>
      </w:pPr>
      <w:r w:rsidRPr="005F1C5B">
        <w:rPr>
          <w:rFonts w:ascii="Times New Roman" w:hAnsi="Times New Roman" w:cs="Times New Roman"/>
          <w:sz w:val="24"/>
          <w:szCs w:val="24"/>
        </w:rPr>
        <w:t xml:space="preserve">The </w:t>
      </w:r>
      <w:r>
        <w:rPr>
          <w:rFonts w:ascii="Times New Roman" w:hAnsi="Times New Roman" w:cs="Times New Roman"/>
          <w:sz w:val="24"/>
          <w:szCs w:val="24"/>
        </w:rPr>
        <w:t>notion</w:t>
      </w:r>
      <w:r w:rsidRPr="005F1C5B">
        <w:rPr>
          <w:rFonts w:ascii="Times New Roman" w:hAnsi="Times New Roman" w:cs="Times New Roman"/>
          <w:sz w:val="24"/>
          <w:szCs w:val="24"/>
        </w:rPr>
        <w:t xml:space="preserve"> that the current war was about “nationalism</w:t>
      </w:r>
      <w:r>
        <w:rPr>
          <w:rFonts w:ascii="Times New Roman" w:hAnsi="Times New Roman" w:cs="Times New Roman"/>
          <w:sz w:val="24"/>
          <w:szCs w:val="24"/>
        </w:rPr>
        <w:t>,</w:t>
      </w:r>
      <w:r w:rsidRPr="005F1C5B">
        <w:rPr>
          <w:rFonts w:ascii="Times New Roman" w:hAnsi="Times New Roman" w:cs="Times New Roman"/>
          <w:sz w:val="24"/>
          <w:szCs w:val="24"/>
        </w:rPr>
        <w:t>”</w:t>
      </w:r>
      <w:r>
        <w:rPr>
          <w:rFonts w:ascii="Times New Roman" w:hAnsi="Times New Roman" w:cs="Times New Roman"/>
          <w:sz w:val="24"/>
          <w:szCs w:val="24"/>
        </w:rPr>
        <w:t xml:space="preserve"> Wirsing argued,</w:t>
      </w:r>
      <w:r w:rsidRPr="005F1C5B">
        <w:rPr>
          <w:rFonts w:ascii="Times New Roman" w:hAnsi="Times New Roman" w:cs="Times New Roman"/>
          <w:sz w:val="24"/>
          <w:szCs w:val="24"/>
        </w:rPr>
        <w:t xml:space="preserve"> was merely a “shadow” or “superficial appearance” left over from the early stages </w:t>
      </w:r>
      <w:r w:rsidRPr="005F1C5B">
        <w:rPr>
          <w:rFonts w:ascii="Times New Roman" w:hAnsi="Times New Roman" w:cs="Times New Roman"/>
          <w:sz w:val="24"/>
          <w:szCs w:val="24"/>
        </w:rPr>
        <w:lastRenderedPageBreak/>
        <w:t>of the conflict.</w:t>
      </w:r>
      <w:r w:rsidRPr="005F1C5B">
        <w:rPr>
          <w:rStyle w:val="FootnoteReference"/>
          <w:rFonts w:ascii="Times New Roman" w:hAnsi="Times New Roman" w:cs="Times New Roman"/>
          <w:sz w:val="24"/>
          <w:szCs w:val="24"/>
        </w:rPr>
        <w:footnoteReference w:id="239"/>
      </w:r>
      <w:r w:rsidRPr="005F1C5B">
        <w:rPr>
          <w:rFonts w:ascii="Times New Roman" w:hAnsi="Times New Roman" w:cs="Times New Roman"/>
          <w:sz w:val="24"/>
          <w:szCs w:val="24"/>
        </w:rPr>
        <w:t xml:space="preserve">  </w:t>
      </w:r>
      <w:r w:rsidR="00B43CA4">
        <w:rPr>
          <w:rFonts w:ascii="Times New Roman" w:hAnsi="Times New Roman" w:cs="Times New Roman"/>
          <w:sz w:val="24"/>
          <w:szCs w:val="24"/>
        </w:rPr>
        <w:t>Quite similarly to Karl Marx, Wirsing argued that n</w:t>
      </w:r>
      <w:r w:rsidRPr="005F1C5B">
        <w:rPr>
          <w:rFonts w:ascii="Times New Roman" w:hAnsi="Times New Roman" w:cs="Times New Roman"/>
          <w:sz w:val="24"/>
          <w:szCs w:val="24"/>
        </w:rPr>
        <w:t>ationalism and liberalism</w:t>
      </w:r>
      <w:r>
        <w:rPr>
          <w:rFonts w:ascii="Times New Roman" w:hAnsi="Times New Roman" w:cs="Times New Roman"/>
          <w:sz w:val="24"/>
          <w:szCs w:val="24"/>
        </w:rPr>
        <w:t xml:space="preserve"> were a specific stage</w:t>
      </w:r>
      <w:r w:rsidRPr="005F1C5B">
        <w:rPr>
          <w:rFonts w:ascii="Times New Roman" w:hAnsi="Times New Roman" w:cs="Times New Roman"/>
          <w:sz w:val="24"/>
          <w:szCs w:val="24"/>
        </w:rPr>
        <w:t xml:space="preserve"> of history inaugurated by the French Revolution.  They were not necessar</w:t>
      </w:r>
      <w:r>
        <w:rPr>
          <w:rFonts w:ascii="Times New Roman" w:hAnsi="Times New Roman" w:cs="Times New Roman"/>
          <w:sz w:val="24"/>
          <w:szCs w:val="24"/>
        </w:rPr>
        <w:t>il</w:t>
      </w:r>
      <w:r w:rsidRPr="005F1C5B">
        <w:rPr>
          <w:rFonts w:ascii="Times New Roman" w:hAnsi="Times New Roman" w:cs="Times New Roman"/>
          <w:sz w:val="24"/>
          <w:szCs w:val="24"/>
        </w:rPr>
        <w:t>y bad; in fact,</w:t>
      </w:r>
      <w:r>
        <w:rPr>
          <w:rFonts w:ascii="Times New Roman" w:hAnsi="Times New Roman" w:cs="Times New Roman"/>
          <w:sz w:val="24"/>
          <w:szCs w:val="24"/>
        </w:rPr>
        <w:t xml:space="preserve"> economically speaking</w:t>
      </w:r>
      <w:r w:rsidRPr="005F1C5B">
        <w:rPr>
          <w:rFonts w:ascii="Times New Roman" w:hAnsi="Times New Roman" w:cs="Times New Roman"/>
          <w:sz w:val="24"/>
          <w:szCs w:val="24"/>
        </w:rPr>
        <w:t xml:space="preserve"> “[t]he idea of our age,” he argued, “could not emerge until man had become Lord of his own creations, th</w:t>
      </w:r>
      <w:r>
        <w:rPr>
          <w:rFonts w:ascii="Times New Roman" w:hAnsi="Times New Roman" w:cs="Times New Roman"/>
          <w:sz w:val="24"/>
          <w:szCs w:val="24"/>
        </w:rPr>
        <w:t>e machines.”  But the ideal of equality</w:t>
      </w:r>
      <w:r w:rsidRPr="005F1C5B">
        <w:rPr>
          <w:rFonts w:ascii="Times New Roman" w:hAnsi="Times New Roman" w:cs="Times New Roman"/>
          <w:sz w:val="24"/>
          <w:szCs w:val="24"/>
        </w:rPr>
        <w:t xml:space="preserve"> ultimately enslaved human beings to </w:t>
      </w:r>
      <w:r>
        <w:rPr>
          <w:rFonts w:ascii="Times New Roman" w:hAnsi="Times New Roman" w:cs="Times New Roman"/>
          <w:sz w:val="24"/>
          <w:szCs w:val="24"/>
        </w:rPr>
        <w:t>capitalism, while the ideals of nationalism</w:t>
      </w:r>
      <w:r w:rsidRPr="005F1C5B">
        <w:rPr>
          <w:rFonts w:ascii="Times New Roman" w:hAnsi="Times New Roman" w:cs="Times New Roman"/>
          <w:sz w:val="24"/>
          <w:szCs w:val="24"/>
        </w:rPr>
        <w:t xml:space="preserve"> and popular sovereignty degenerated into chauvinism</w:t>
      </w:r>
      <w:r>
        <w:rPr>
          <w:rFonts w:ascii="Times New Roman" w:hAnsi="Times New Roman" w:cs="Times New Roman"/>
          <w:sz w:val="24"/>
          <w:szCs w:val="24"/>
        </w:rPr>
        <w:t xml:space="preserve"> and European Civil Wars</w:t>
      </w:r>
      <w:r w:rsidRPr="005F1C5B">
        <w:rPr>
          <w:rFonts w:ascii="Times New Roman" w:hAnsi="Times New Roman" w:cs="Times New Roman"/>
          <w:sz w:val="24"/>
          <w:szCs w:val="24"/>
        </w:rPr>
        <w:t>.  The “Grossraum era,” however, would reclaim the valuable aspects of both liberal capitalism and nationalism</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 xml:space="preserve"> As for liberal capitalism</w:t>
      </w:r>
      <w:r w:rsidRPr="005F1C5B">
        <w:rPr>
          <w:rFonts w:ascii="Times New Roman" w:hAnsi="Times New Roman" w:cs="Times New Roman"/>
          <w:sz w:val="24"/>
          <w:szCs w:val="24"/>
        </w:rPr>
        <w:t xml:space="preserve">, the economically stable Grossraum-units </w:t>
      </w:r>
      <w:r>
        <w:rPr>
          <w:rFonts w:ascii="Times New Roman" w:hAnsi="Times New Roman" w:cs="Times New Roman"/>
          <w:sz w:val="24"/>
          <w:szCs w:val="24"/>
        </w:rPr>
        <w:t>would preserve</w:t>
      </w:r>
      <w:r w:rsidRPr="005F1C5B">
        <w:rPr>
          <w:rFonts w:ascii="Times New Roman" w:hAnsi="Times New Roman" w:cs="Times New Roman"/>
          <w:sz w:val="24"/>
          <w:szCs w:val="24"/>
        </w:rPr>
        <w:t xml:space="preserve"> local “natural hierarchies” and institutions while also facilitating modern levels of economic production.  Second, unlike democracies which fail to see that politics is based on the </w:t>
      </w:r>
      <w:proofErr w:type="spellStart"/>
      <w:r w:rsidRPr="005F1C5B">
        <w:rPr>
          <w:rFonts w:ascii="Times New Roman" w:hAnsi="Times New Roman" w:cs="Times New Roman"/>
          <w:sz w:val="24"/>
          <w:szCs w:val="24"/>
        </w:rPr>
        <w:t>Schmittian</w:t>
      </w:r>
      <w:proofErr w:type="spellEnd"/>
      <w:r w:rsidRPr="005F1C5B">
        <w:rPr>
          <w:rFonts w:ascii="Times New Roman" w:hAnsi="Times New Roman" w:cs="Times New Roman"/>
          <w:sz w:val="24"/>
          <w:szCs w:val="24"/>
        </w:rPr>
        <w:t xml:space="preserve"> friend-enemy distinction, Grossraum[s] </w:t>
      </w:r>
      <w:r>
        <w:rPr>
          <w:rFonts w:ascii="Times New Roman" w:hAnsi="Times New Roman" w:cs="Times New Roman"/>
          <w:sz w:val="24"/>
          <w:szCs w:val="24"/>
        </w:rPr>
        <w:t>would</w:t>
      </w:r>
      <w:r w:rsidRPr="005F1C5B">
        <w:rPr>
          <w:rFonts w:ascii="Times New Roman" w:hAnsi="Times New Roman" w:cs="Times New Roman"/>
          <w:sz w:val="24"/>
          <w:szCs w:val="24"/>
        </w:rPr>
        <w:t xml:space="preserve"> be politically organized </w:t>
      </w:r>
      <w:r>
        <w:rPr>
          <w:rFonts w:ascii="Times New Roman" w:hAnsi="Times New Roman" w:cs="Times New Roman"/>
          <w:sz w:val="24"/>
          <w:szCs w:val="24"/>
        </w:rPr>
        <w:t xml:space="preserve">such that “natural” forms of European governance would be allowed to emerge, in other words: dictatorship.  </w:t>
      </w:r>
      <w:r w:rsidRPr="005F1C5B">
        <w:rPr>
          <w:rFonts w:ascii="Times New Roman" w:hAnsi="Times New Roman" w:cs="Times New Roman"/>
          <w:sz w:val="24"/>
          <w:szCs w:val="24"/>
        </w:rPr>
        <w:t xml:space="preserve">As such, Grossraum[s] offer the last line of defense against the twin universalistic imperialisms of the United States and the Soviet Union, both of which desire to export unnatural, “foreign” forms of governance to Europe.  </w:t>
      </w:r>
      <w:r>
        <w:rPr>
          <w:rFonts w:ascii="Times New Roman" w:hAnsi="Times New Roman" w:cs="Times New Roman"/>
          <w:sz w:val="24"/>
          <w:szCs w:val="24"/>
        </w:rPr>
        <w:t>As for retaining the valuable aspects of nationalism, he explained:</w:t>
      </w:r>
    </w:p>
    <w:p w14:paraId="7BBF417D" w14:textId="1AB042BA" w:rsidR="004A49C7" w:rsidRDefault="004A49C7" w:rsidP="004A49C7">
      <w:pPr>
        <w:spacing w:line="240" w:lineRule="auto"/>
        <w:ind w:left="720"/>
        <w:contextualSpacing/>
        <w:rPr>
          <w:rFonts w:ascii="Times New Roman" w:hAnsi="Times New Roman" w:cs="Times New Roman"/>
          <w:sz w:val="24"/>
          <w:szCs w:val="24"/>
        </w:rPr>
      </w:pPr>
      <w:r w:rsidRPr="005F1C5B">
        <w:rPr>
          <w:rFonts w:ascii="Times New Roman" w:hAnsi="Times New Roman" w:cs="Times New Roman"/>
          <w:sz w:val="24"/>
          <w:szCs w:val="24"/>
        </w:rPr>
        <w:t xml:space="preserve">Nationalism is receiving a new purpose.  As a </w:t>
      </w:r>
      <w:proofErr w:type="spellStart"/>
      <w:r w:rsidRPr="005F1C5B">
        <w:rPr>
          <w:rFonts w:ascii="Times New Roman" w:hAnsi="Times New Roman" w:cs="Times New Roman"/>
          <w:i/>
          <w:sz w:val="24"/>
          <w:szCs w:val="24"/>
        </w:rPr>
        <w:t>Völkergemeinschaft</w:t>
      </w:r>
      <w:proofErr w:type="spellEnd"/>
      <w:r w:rsidRPr="005F1C5B">
        <w:rPr>
          <w:rFonts w:ascii="Times New Roman" w:hAnsi="Times New Roman" w:cs="Times New Roman"/>
          <w:i/>
          <w:sz w:val="24"/>
          <w:szCs w:val="24"/>
        </w:rPr>
        <w:t xml:space="preserve"> </w:t>
      </w:r>
      <w:r w:rsidRPr="005F1C5B">
        <w:rPr>
          <w:rFonts w:ascii="Times New Roman" w:hAnsi="Times New Roman" w:cs="Times New Roman"/>
          <w:sz w:val="24"/>
          <w:szCs w:val="24"/>
        </w:rPr>
        <w:t xml:space="preserve">[community of peoples], it is definitively moving beyond chauvinism and the </w:t>
      </w:r>
      <w:r>
        <w:rPr>
          <w:rFonts w:ascii="Times New Roman" w:hAnsi="Times New Roman" w:cs="Times New Roman"/>
          <w:sz w:val="24"/>
          <w:szCs w:val="24"/>
        </w:rPr>
        <w:t>pent-</w:t>
      </w:r>
      <w:r w:rsidRPr="005F1C5B">
        <w:rPr>
          <w:rFonts w:ascii="Times New Roman" w:hAnsi="Times New Roman" w:cs="Times New Roman"/>
          <w:sz w:val="24"/>
          <w:szCs w:val="24"/>
        </w:rPr>
        <w:t>up prejudices of</w:t>
      </w:r>
      <w:r>
        <w:rPr>
          <w:rFonts w:ascii="Times New Roman" w:hAnsi="Times New Roman" w:cs="Times New Roman"/>
          <w:sz w:val="24"/>
          <w:szCs w:val="24"/>
        </w:rPr>
        <w:t xml:space="preserve"> our</w:t>
      </w:r>
      <w:r w:rsidRPr="005F1C5B">
        <w:rPr>
          <w:rFonts w:ascii="Times New Roman" w:hAnsi="Times New Roman" w:cs="Times New Roman"/>
          <w:sz w:val="24"/>
          <w:szCs w:val="24"/>
        </w:rPr>
        <w:t xml:space="preserve"> ‘traditional enmities’.  Nationalism is losing its exclusive character, which through the increasingly small size of Europe had become an unbearable anachronism.  However, it is retaining its original capacity to integrate historically developed groups of people</w:t>
      </w:r>
      <w:r w:rsidR="00357E6C">
        <w:rPr>
          <w:rFonts w:ascii="Times New Roman" w:hAnsi="Times New Roman" w:cs="Times New Roman"/>
          <w:sz w:val="24"/>
          <w:szCs w:val="24"/>
        </w:rPr>
        <w:t>.</w:t>
      </w:r>
    </w:p>
    <w:p w14:paraId="73404AD3" w14:textId="77777777" w:rsidR="004A49C7" w:rsidRDefault="004A49C7" w:rsidP="004A49C7">
      <w:pPr>
        <w:spacing w:line="240" w:lineRule="auto"/>
        <w:ind w:left="720"/>
        <w:contextualSpacing/>
        <w:rPr>
          <w:rFonts w:ascii="Times New Roman" w:hAnsi="Times New Roman" w:cs="Times New Roman"/>
          <w:sz w:val="24"/>
          <w:szCs w:val="24"/>
        </w:rPr>
      </w:pPr>
    </w:p>
    <w:p w14:paraId="04836895" w14:textId="77777777" w:rsidR="004A49C7" w:rsidRDefault="004A49C7" w:rsidP="004A49C7">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Nationalism, then, was transforming into a something larger, the </w:t>
      </w:r>
      <w:proofErr w:type="spellStart"/>
      <w:r w:rsidRPr="005F1C5B">
        <w:rPr>
          <w:rFonts w:ascii="Times New Roman" w:hAnsi="Times New Roman" w:cs="Times New Roman"/>
          <w:i/>
          <w:sz w:val="24"/>
          <w:szCs w:val="24"/>
        </w:rPr>
        <w:t>Völkergemeinschaft</w:t>
      </w:r>
      <w:proofErr w:type="spellEnd"/>
      <w:r>
        <w:rPr>
          <w:rFonts w:ascii="Times New Roman" w:hAnsi="Times New Roman" w:cs="Times New Roman"/>
          <w:sz w:val="24"/>
          <w:szCs w:val="24"/>
        </w:rPr>
        <w:t>¸ which, he explained, was a “higher</w:t>
      </w:r>
      <w:r w:rsidRPr="005F1C5B">
        <w:rPr>
          <w:rFonts w:ascii="Times New Roman" w:hAnsi="Times New Roman" w:cs="Times New Roman"/>
          <w:sz w:val="24"/>
          <w:szCs w:val="24"/>
        </w:rPr>
        <w:t xml:space="preserve"> unit </w:t>
      </w:r>
      <w:r>
        <w:rPr>
          <w:rFonts w:ascii="Times New Roman" w:hAnsi="Times New Roman" w:cs="Times New Roman"/>
          <w:sz w:val="24"/>
          <w:szCs w:val="24"/>
        </w:rPr>
        <w:t>that</w:t>
      </w:r>
      <w:r w:rsidRPr="005F1C5B">
        <w:rPr>
          <w:rFonts w:ascii="Times New Roman" w:hAnsi="Times New Roman" w:cs="Times New Roman"/>
          <w:sz w:val="24"/>
          <w:szCs w:val="24"/>
        </w:rPr>
        <w:t xml:space="preserve"> transcends the national unit, and which is historically pre-determined as we see in Europe and East Asia</w:t>
      </w:r>
      <w:r>
        <w:rPr>
          <w:rFonts w:ascii="Times New Roman" w:hAnsi="Times New Roman" w:cs="Times New Roman"/>
          <w:sz w:val="24"/>
          <w:szCs w:val="24"/>
        </w:rPr>
        <w:t>,</w:t>
      </w:r>
      <w:r w:rsidRPr="005F1C5B">
        <w:rPr>
          <w:rFonts w:ascii="Times New Roman" w:hAnsi="Times New Roman" w:cs="Times New Roman"/>
          <w:sz w:val="24"/>
          <w:szCs w:val="24"/>
        </w:rPr>
        <w:t xml:space="preserve"> and needs only to be completed</w:t>
      </w:r>
      <w:r>
        <w:rPr>
          <w:rFonts w:ascii="Times New Roman" w:hAnsi="Times New Roman" w:cs="Times New Roman"/>
          <w:sz w:val="24"/>
          <w:szCs w:val="24"/>
        </w:rPr>
        <w:t>.”</w:t>
      </w:r>
      <w:r w:rsidRPr="005F1C5B">
        <w:rPr>
          <w:rStyle w:val="FootnoteReference"/>
          <w:rFonts w:ascii="Times New Roman" w:hAnsi="Times New Roman" w:cs="Times New Roman"/>
          <w:sz w:val="24"/>
          <w:szCs w:val="24"/>
        </w:rPr>
        <w:footnoteReference w:id="240"/>
      </w:r>
      <w:r>
        <w:rPr>
          <w:rFonts w:ascii="Times New Roman" w:hAnsi="Times New Roman" w:cs="Times New Roman"/>
          <w:sz w:val="24"/>
          <w:szCs w:val="24"/>
        </w:rPr>
        <w:t xml:space="preserve">  </w:t>
      </w:r>
      <w:r w:rsidRPr="005F1C5B">
        <w:rPr>
          <w:rFonts w:ascii="Times New Roman" w:hAnsi="Times New Roman" w:cs="Times New Roman"/>
          <w:sz w:val="24"/>
          <w:szCs w:val="24"/>
        </w:rPr>
        <w:t>But, he warned, Europeans should take heed: Europe, although a</w:t>
      </w:r>
      <w:r>
        <w:rPr>
          <w:rFonts w:ascii="Times New Roman" w:hAnsi="Times New Roman" w:cs="Times New Roman"/>
          <w:sz w:val="24"/>
          <w:szCs w:val="24"/>
        </w:rPr>
        <w:t xml:space="preserve">n organic </w:t>
      </w:r>
      <w:r w:rsidRPr="005F1C5B">
        <w:rPr>
          <w:rFonts w:ascii="Times New Roman" w:hAnsi="Times New Roman" w:cs="Times New Roman"/>
          <w:sz w:val="24"/>
          <w:szCs w:val="24"/>
        </w:rPr>
        <w:t>“</w:t>
      </w:r>
      <w:r>
        <w:rPr>
          <w:rFonts w:ascii="Times New Roman" w:hAnsi="Times New Roman" w:cs="Times New Roman"/>
          <w:sz w:val="24"/>
          <w:szCs w:val="24"/>
        </w:rPr>
        <w:t>higher</w:t>
      </w:r>
      <w:r w:rsidRPr="005F1C5B">
        <w:rPr>
          <w:rFonts w:ascii="Times New Roman" w:hAnsi="Times New Roman" w:cs="Times New Roman"/>
          <w:sz w:val="24"/>
          <w:szCs w:val="24"/>
        </w:rPr>
        <w:t xml:space="preserve"> unit</w:t>
      </w:r>
      <w:r>
        <w:rPr>
          <w:rFonts w:ascii="Times New Roman" w:hAnsi="Times New Roman" w:cs="Times New Roman"/>
          <w:sz w:val="24"/>
          <w:szCs w:val="24"/>
        </w:rPr>
        <w:t>,</w:t>
      </w:r>
      <w:r w:rsidRPr="005F1C5B">
        <w:rPr>
          <w:rFonts w:ascii="Times New Roman" w:hAnsi="Times New Roman" w:cs="Times New Roman"/>
          <w:sz w:val="24"/>
          <w:szCs w:val="24"/>
        </w:rPr>
        <w:t xml:space="preserve">” </w:t>
      </w:r>
      <w:r>
        <w:rPr>
          <w:rFonts w:ascii="Times New Roman" w:hAnsi="Times New Roman" w:cs="Times New Roman"/>
          <w:sz w:val="24"/>
          <w:szCs w:val="24"/>
        </w:rPr>
        <w:t>would</w:t>
      </w:r>
      <w:r w:rsidRPr="005F1C5B">
        <w:rPr>
          <w:rFonts w:ascii="Times New Roman" w:hAnsi="Times New Roman" w:cs="Times New Roman"/>
          <w:sz w:val="24"/>
          <w:szCs w:val="24"/>
        </w:rPr>
        <w:t xml:space="preserve"> lose yet another chance to complete its historically </w:t>
      </w:r>
      <w:r>
        <w:rPr>
          <w:rFonts w:ascii="Times New Roman" w:hAnsi="Times New Roman" w:cs="Times New Roman"/>
          <w:sz w:val="24"/>
          <w:szCs w:val="24"/>
        </w:rPr>
        <w:t>destined</w:t>
      </w:r>
      <w:r w:rsidRPr="005F1C5B">
        <w:rPr>
          <w:rFonts w:ascii="Times New Roman" w:hAnsi="Times New Roman" w:cs="Times New Roman"/>
          <w:sz w:val="24"/>
          <w:szCs w:val="24"/>
        </w:rPr>
        <w:t xml:space="preserve"> unification if Europeans </w:t>
      </w:r>
      <w:r>
        <w:rPr>
          <w:rFonts w:ascii="Times New Roman" w:hAnsi="Times New Roman" w:cs="Times New Roman"/>
          <w:sz w:val="24"/>
          <w:szCs w:val="24"/>
        </w:rPr>
        <w:t>did</w:t>
      </w:r>
      <w:r w:rsidRPr="005F1C5B">
        <w:rPr>
          <w:rFonts w:ascii="Times New Roman" w:hAnsi="Times New Roman" w:cs="Times New Roman"/>
          <w:sz w:val="24"/>
          <w:szCs w:val="24"/>
        </w:rPr>
        <w:t xml:space="preserve"> not have the strength and courage to fight back </w:t>
      </w:r>
      <w:r>
        <w:rPr>
          <w:rFonts w:ascii="Times New Roman" w:hAnsi="Times New Roman" w:cs="Times New Roman"/>
          <w:sz w:val="24"/>
          <w:szCs w:val="24"/>
        </w:rPr>
        <w:t xml:space="preserve">against </w:t>
      </w:r>
      <w:r w:rsidRPr="005F1C5B">
        <w:rPr>
          <w:rFonts w:ascii="Times New Roman" w:hAnsi="Times New Roman" w:cs="Times New Roman"/>
          <w:sz w:val="24"/>
          <w:szCs w:val="24"/>
        </w:rPr>
        <w:t>the “universalistic civilizations” of “Americanism” and “Sovietism”</w:t>
      </w:r>
      <w:r>
        <w:rPr>
          <w:rFonts w:ascii="Times New Roman" w:hAnsi="Times New Roman" w:cs="Times New Roman"/>
          <w:sz w:val="24"/>
          <w:szCs w:val="24"/>
        </w:rPr>
        <w:t xml:space="preserve"> in the present war.</w:t>
      </w:r>
      <w:r w:rsidRPr="005F1C5B">
        <w:rPr>
          <w:rFonts w:ascii="Times New Roman" w:hAnsi="Times New Roman" w:cs="Times New Roman"/>
          <w:sz w:val="24"/>
          <w:szCs w:val="24"/>
        </w:rPr>
        <w:t xml:space="preserve">  In other words, the age of the Grossraum could only redeem Europe </w:t>
      </w:r>
      <w:r>
        <w:rPr>
          <w:rFonts w:ascii="Times New Roman" w:hAnsi="Times New Roman" w:cs="Times New Roman"/>
          <w:sz w:val="24"/>
          <w:szCs w:val="24"/>
        </w:rPr>
        <w:t xml:space="preserve">alongside some form of </w:t>
      </w:r>
      <w:r w:rsidRPr="005F1C5B">
        <w:rPr>
          <w:rFonts w:ascii="Times New Roman" w:hAnsi="Times New Roman" w:cs="Times New Roman"/>
          <w:sz w:val="24"/>
          <w:szCs w:val="24"/>
        </w:rPr>
        <w:t>Nazi victory in the Second World War.</w:t>
      </w:r>
    </w:p>
    <w:p w14:paraId="404FCD35" w14:textId="0DFA5DF2" w:rsidR="004A49C7" w:rsidRDefault="004A49C7" w:rsidP="004A49C7">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Michael Geyer has argued that the fanatical resistance of the German population in the late stages of the Second World War were undergirded by a concept he calls </w:t>
      </w:r>
      <w:proofErr w:type="spellStart"/>
      <w:r>
        <w:rPr>
          <w:rFonts w:ascii="Times New Roman" w:hAnsi="Times New Roman" w:cs="Times New Roman"/>
          <w:i/>
          <w:sz w:val="24"/>
          <w:szCs w:val="24"/>
        </w:rPr>
        <w:t>Endkampf</w:t>
      </w:r>
      <w:proofErr w:type="spellEnd"/>
      <w:r>
        <w:rPr>
          <w:rFonts w:ascii="Times New Roman" w:hAnsi="Times New Roman" w:cs="Times New Roman"/>
          <w:sz w:val="24"/>
          <w:szCs w:val="24"/>
        </w:rPr>
        <w:t xml:space="preserve">, or “final struggle.”  In contrast to Nazi propaganda promising a miraculous </w:t>
      </w:r>
      <w:proofErr w:type="spellStart"/>
      <w:r>
        <w:rPr>
          <w:rFonts w:ascii="Times New Roman" w:hAnsi="Times New Roman" w:cs="Times New Roman"/>
          <w:i/>
          <w:sz w:val="24"/>
          <w:szCs w:val="24"/>
        </w:rPr>
        <w:t>Endsieg</w:t>
      </w:r>
      <w:proofErr w:type="spellEnd"/>
      <w:r>
        <w:rPr>
          <w:rFonts w:ascii="Times New Roman" w:hAnsi="Times New Roman" w:cs="Times New Roman"/>
          <w:sz w:val="24"/>
          <w:szCs w:val="24"/>
        </w:rPr>
        <w:t xml:space="preserve">, or “final victory,” many Germans, he argued, were actually not delusional about the war’s prospects.  However, because they perceived the First World War to have been a national surrender, German nationalists, he argues, came to believe that </w:t>
      </w:r>
      <w:r w:rsidR="00AB6D95">
        <w:rPr>
          <w:rFonts w:ascii="Times New Roman" w:hAnsi="Times New Roman" w:cs="Times New Roman"/>
          <w:sz w:val="24"/>
          <w:szCs w:val="24"/>
        </w:rPr>
        <w:t>some kind of</w:t>
      </w:r>
      <w:r>
        <w:rPr>
          <w:rFonts w:ascii="Times New Roman" w:hAnsi="Times New Roman" w:cs="Times New Roman"/>
          <w:sz w:val="24"/>
          <w:szCs w:val="24"/>
        </w:rPr>
        <w:t xml:space="preserve"> final victory could still be achieved in defeat.  By zealously devoting themselves to the struggle, even in the thrall of defeat, they believed they could plant the seeds for a rebirth of the </w:t>
      </w:r>
      <w:r>
        <w:rPr>
          <w:rFonts w:ascii="Times New Roman" w:hAnsi="Times New Roman" w:cs="Times New Roman"/>
          <w:sz w:val="24"/>
          <w:szCs w:val="24"/>
        </w:rPr>
        <w:lastRenderedPageBreak/>
        <w:t>national revolution after the war.</w:t>
      </w:r>
      <w:r>
        <w:rPr>
          <w:rStyle w:val="FootnoteReference"/>
          <w:rFonts w:ascii="Times New Roman" w:hAnsi="Times New Roman" w:cs="Times New Roman"/>
          <w:sz w:val="24"/>
          <w:szCs w:val="24"/>
        </w:rPr>
        <w:footnoteReference w:id="241"/>
      </w:r>
      <w:r>
        <w:rPr>
          <w:rFonts w:ascii="Times New Roman" w:hAnsi="Times New Roman" w:cs="Times New Roman"/>
          <w:sz w:val="24"/>
          <w:szCs w:val="24"/>
        </w:rPr>
        <w:t xml:space="preserve">  Nazi Europeanists such as Wirsing developed a discourse of </w:t>
      </w:r>
      <w:proofErr w:type="spellStart"/>
      <w:r>
        <w:rPr>
          <w:rFonts w:ascii="Times New Roman" w:hAnsi="Times New Roman" w:cs="Times New Roman"/>
          <w:i/>
          <w:sz w:val="24"/>
          <w:szCs w:val="24"/>
        </w:rPr>
        <w:t>Endkampf</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for their Europe-concept.  Although increasingly disillusioned with Nazi leadership and resigned to the hopelessness of the war, they maintained a fervent belief in the postwar viability of the Europe-concept.  Yet, despite eventually detaching the Europe-concept from Nazi ideology, Nazi-Europeanists such as Wirsing continued to place their talents in the service of the war-effort until the very end.  Wirsing’s late-war Europe-propaganda in </w:t>
      </w:r>
      <w:r w:rsidR="00B21E37" w:rsidRPr="00B21E37">
        <w:rPr>
          <w:rFonts w:ascii="Times New Roman" w:hAnsi="Times New Roman" w:cs="Times New Roman"/>
          <w:i/>
          <w:iCs/>
          <w:sz w:val="24"/>
          <w:szCs w:val="24"/>
        </w:rPr>
        <w:t>Signal</w:t>
      </w:r>
      <w:r>
        <w:rPr>
          <w:rFonts w:ascii="Times New Roman" w:hAnsi="Times New Roman" w:cs="Times New Roman"/>
          <w:i/>
          <w:sz w:val="24"/>
          <w:szCs w:val="24"/>
        </w:rPr>
        <w:t xml:space="preserve"> </w:t>
      </w:r>
      <w:r>
        <w:rPr>
          <w:rFonts w:ascii="Times New Roman" w:hAnsi="Times New Roman" w:cs="Times New Roman"/>
          <w:sz w:val="24"/>
          <w:szCs w:val="24"/>
        </w:rPr>
        <w:t xml:space="preserve">and other publications such as </w:t>
      </w:r>
      <w:proofErr w:type="spellStart"/>
      <w:r>
        <w:rPr>
          <w:rFonts w:ascii="Times New Roman" w:hAnsi="Times New Roman" w:cs="Times New Roman"/>
          <w:i/>
          <w:sz w:val="24"/>
          <w:szCs w:val="24"/>
        </w:rPr>
        <w:t>Ikaros</w:t>
      </w:r>
      <w:proofErr w:type="spellEnd"/>
      <w:r>
        <w:rPr>
          <w:rFonts w:ascii="Times New Roman" w:hAnsi="Times New Roman" w:cs="Times New Roman"/>
          <w:sz w:val="24"/>
          <w:szCs w:val="24"/>
        </w:rPr>
        <w:t xml:space="preserve"> suggest that his disillusionment with National Socialism and his insubordinate SS-reports were not, as U.S. intelligence officers believed, born of a genuine change of heart and an opposition to the Nazi regime.  To the contrary, Wirsing propagated Nazi Europe-propaganda until the </w:t>
      </w:r>
      <w:r w:rsidR="007E5D4E">
        <w:rPr>
          <w:rFonts w:ascii="Times New Roman" w:hAnsi="Times New Roman" w:cs="Times New Roman"/>
          <w:sz w:val="24"/>
          <w:szCs w:val="24"/>
        </w:rPr>
        <w:t>conclusion of the war</w:t>
      </w:r>
      <w:r>
        <w:rPr>
          <w:rFonts w:ascii="Times New Roman" w:hAnsi="Times New Roman" w:cs="Times New Roman"/>
          <w:sz w:val="24"/>
          <w:szCs w:val="24"/>
        </w:rPr>
        <w:t xml:space="preserve"> and only chose to oppose the regime because he believed that its current leadership was failing his European revolution.  Wirsing’s disillusionment with National Socialism at the end of the war, then, had more to do with the priority he placed on his Europe-concept.  Wirsing was no anti-Nazi, but his prioritization of the Europe-concept over National Socialism would prove to be an important foundation for his postwar migration away from political radicalism.  As his encounter with U.S. intelligence agents after the war illustrates, Wirsing was uniquely positioned to distance himself from National Socialism in the postwar period.  This is a pattern displayed in the lives and work </w:t>
      </w:r>
      <w:r>
        <w:rPr>
          <w:rFonts w:ascii="Times New Roman" w:hAnsi="Times New Roman" w:cs="Times New Roman"/>
          <w:sz w:val="24"/>
          <w:szCs w:val="24"/>
        </w:rPr>
        <w:lastRenderedPageBreak/>
        <w:t xml:space="preserve">of other Nazi Europeanists as well, such as, for example, Europe-propagandists in the Foreign Office – the subject of the next two chapters.  </w:t>
      </w:r>
    </w:p>
    <w:p w14:paraId="5080431E" w14:textId="77777777" w:rsidR="004A49C7" w:rsidRPr="005F1C5B" w:rsidRDefault="004A49C7" w:rsidP="004A49C7">
      <w:pPr>
        <w:spacing w:line="480" w:lineRule="auto"/>
        <w:contextualSpacing/>
        <w:rPr>
          <w:rFonts w:ascii="Times New Roman" w:hAnsi="Times New Roman" w:cs="Times New Roman"/>
          <w:sz w:val="24"/>
          <w:szCs w:val="24"/>
        </w:rPr>
      </w:pPr>
    </w:p>
    <w:p w14:paraId="639BC012" w14:textId="77777777" w:rsidR="004A49C7" w:rsidRDefault="004A49C7"/>
    <w:p w14:paraId="69245B23" w14:textId="77777777" w:rsidR="006E7A7C" w:rsidRDefault="006E7A7C"/>
    <w:p w14:paraId="32C93D6F" w14:textId="77777777" w:rsidR="006E7A7C" w:rsidRDefault="006E7A7C"/>
    <w:p w14:paraId="6D469E7E" w14:textId="77777777" w:rsidR="006E7A7C" w:rsidRDefault="006E7A7C"/>
    <w:p w14:paraId="493B3970" w14:textId="77777777" w:rsidR="006E7A7C" w:rsidRDefault="006E7A7C"/>
    <w:p w14:paraId="00176CA9" w14:textId="77777777" w:rsidR="006E7A7C" w:rsidRDefault="006E7A7C"/>
    <w:p w14:paraId="1DB0433F" w14:textId="77777777" w:rsidR="006E7A7C" w:rsidRDefault="006E7A7C"/>
    <w:p w14:paraId="0E10960B" w14:textId="77777777" w:rsidR="006E7A7C" w:rsidRDefault="006E7A7C"/>
    <w:p w14:paraId="2D58D00E" w14:textId="77777777" w:rsidR="006E7A7C" w:rsidRDefault="006E7A7C"/>
    <w:p w14:paraId="43327B6F" w14:textId="77777777" w:rsidR="006E7A7C" w:rsidRDefault="006E7A7C"/>
    <w:p w14:paraId="02B61CB5" w14:textId="77777777" w:rsidR="006E7A7C" w:rsidRDefault="006E7A7C"/>
    <w:p w14:paraId="1F77F4E4" w14:textId="77777777" w:rsidR="006E7A7C" w:rsidRDefault="006E7A7C"/>
    <w:p w14:paraId="57FA9DF4" w14:textId="77777777" w:rsidR="006E7A7C" w:rsidRDefault="006E7A7C"/>
    <w:p w14:paraId="448A834A" w14:textId="77777777" w:rsidR="006E7A7C" w:rsidRDefault="006E7A7C"/>
    <w:p w14:paraId="10DB8C12" w14:textId="77777777" w:rsidR="006E7A7C" w:rsidRDefault="006E7A7C"/>
    <w:p w14:paraId="51994E61" w14:textId="77777777" w:rsidR="006E7A7C" w:rsidRDefault="006E7A7C"/>
    <w:p w14:paraId="0160AFCA" w14:textId="77777777" w:rsidR="006E7A7C" w:rsidRDefault="006E7A7C" w:rsidP="006E7A7C">
      <w:pPr>
        <w:spacing w:line="240" w:lineRule="auto"/>
        <w:jc w:val="center"/>
        <w:rPr>
          <w:rFonts w:ascii="Times New Roman" w:hAnsi="Times New Roman" w:cs="Times New Roman"/>
          <w:sz w:val="24"/>
        </w:rPr>
        <w:sectPr w:rsidR="006E7A7C" w:rsidSect="00756948">
          <w:footnotePr>
            <w:numRestart w:val="eachSect"/>
          </w:footnotePr>
          <w:pgSz w:w="12240" w:h="15840"/>
          <w:pgMar w:top="1440" w:right="2160" w:bottom="1440" w:left="2160" w:header="720" w:footer="720" w:gutter="0"/>
          <w:cols w:space="720"/>
          <w:docGrid w:linePitch="360"/>
        </w:sectPr>
      </w:pPr>
    </w:p>
    <w:p w14:paraId="754495F9" w14:textId="09BF7526" w:rsidR="006E7A7C" w:rsidRPr="002B2C26" w:rsidRDefault="006E7A7C" w:rsidP="00265839">
      <w:pPr>
        <w:spacing w:line="240" w:lineRule="auto"/>
        <w:rPr>
          <w:rFonts w:ascii="Times New Roman" w:hAnsi="Times New Roman" w:cs="Times New Roman"/>
          <w:sz w:val="24"/>
        </w:rPr>
      </w:pPr>
      <w:r w:rsidRPr="00265839">
        <w:rPr>
          <w:rFonts w:ascii="Times New Roman" w:hAnsi="Times New Roman" w:cs="Times New Roman"/>
          <w:sz w:val="32"/>
          <w:szCs w:val="28"/>
        </w:rPr>
        <w:lastRenderedPageBreak/>
        <w:t xml:space="preserve">Chapter </w:t>
      </w:r>
      <w:r w:rsidR="00295E60" w:rsidRPr="00265839">
        <w:rPr>
          <w:rFonts w:ascii="Times New Roman" w:hAnsi="Times New Roman" w:cs="Times New Roman"/>
          <w:sz w:val="32"/>
          <w:szCs w:val="28"/>
        </w:rPr>
        <w:t>3</w:t>
      </w:r>
      <w:r w:rsidRPr="00265839">
        <w:rPr>
          <w:rFonts w:ascii="Times New Roman" w:hAnsi="Times New Roman" w:cs="Times New Roman"/>
          <w:sz w:val="32"/>
          <w:szCs w:val="28"/>
        </w:rPr>
        <w:t>: “Europe to the Europeans!” – Nazi Europeanism in the Foreign Office</w:t>
      </w:r>
    </w:p>
    <w:p w14:paraId="633A5722" w14:textId="77777777" w:rsidR="006E7A7C" w:rsidRPr="00265839" w:rsidRDefault="006E7A7C" w:rsidP="00265839">
      <w:pPr>
        <w:spacing w:line="240" w:lineRule="auto"/>
        <w:contextualSpacing/>
        <w:rPr>
          <w:rFonts w:ascii="Times New Roman" w:hAnsi="Times New Roman" w:cs="Times New Roman"/>
          <w:bCs/>
          <w:sz w:val="24"/>
          <w:szCs w:val="24"/>
          <w:u w:val="single"/>
        </w:rPr>
      </w:pPr>
      <w:r w:rsidRPr="00265839">
        <w:rPr>
          <w:rFonts w:ascii="Times New Roman" w:hAnsi="Times New Roman" w:cs="Times New Roman"/>
          <w:bCs/>
          <w:sz w:val="24"/>
          <w:szCs w:val="24"/>
          <w:u w:val="single"/>
        </w:rPr>
        <w:t>Introduction</w:t>
      </w:r>
    </w:p>
    <w:p w14:paraId="502DAB76" w14:textId="77777777" w:rsidR="006E7A7C" w:rsidRDefault="006E7A7C" w:rsidP="006E7A7C">
      <w:pPr>
        <w:spacing w:line="240" w:lineRule="auto"/>
        <w:contextualSpacing/>
        <w:rPr>
          <w:rFonts w:ascii="Times New Roman" w:hAnsi="Times New Roman" w:cs="Times New Roman"/>
          <w:sz w:val="24"/>
          <w:szCs w:val="24"/>
        </w:rPr>
      </w:pPr>
    </w:p>
    <w:p w14:paraId="0317AE3B" w14:textId="0A8BCD6E" w:rsidR="006E7A7C" w:rsidRDefault="006E7A7C" w:rsidP="006E7A7C">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Despite their revisionist and increasingly unorthodox European ideology, Giselher Wirsing and his writers were able to avoid censure in large part because </w:t>
      </w:r>
      <w:r w:rsidR="00B21E37" w:rsidRPr="00B21E37">
        <w:rPr>
          <w:rFonts w:ascii="Times New Roman" w:hAnsi="Times New Roman" w:cs="Times New Roman"/>
          <w:i/>
          <w:iCs/>
          <w:sz w:val="24"/>
          <w:szCs w:val="24"/>
        </w:rPr>
        <w:t>Signal</w:t>
      </w:r>
      <w:r>
        <w:rPr>
          <w:rFonts w:ascii="Times New Roman" w:hAnsi="Times New Roman" w:cs="Times New Roman"/>
          <w:sz w:val="24"/>
          <w:szCs w:val="24"/>
        </w:rPr>
        <w:t xml:space="preserve"> operated in a nebulous realm couched between the Wehrmacht and the Foreign Office which was outside of Reich Propaganda Minster Goebbels’s authority.  </w:t>
      </w:r>
      <w:r w:rsidR="00B21E37" w:rsidRPr="00B21E37">
        <w:rPr>
          <w:rFonts w:ascii="Times New Roman" w:hAnsi="Times New Roman" w:cs="Times New Roman"/>
          <w:i/>
          <w:iCs/>
          <w:sz w:val="24"/>
          <w:szCs w:val="24"/>
        </w:rPr>
        <w:t>Signal</w:t>
      </w:r>
      <w:r>
        <w:rPr>
          <w:rFonts w:ascii="Times New Roman" w:hAnsi="Times New Roman" w:cs="Times New Roman"/>
          <w:i/>
          <w:sz w:val="24"/>
          <w:szCs w:val="24"/>
        </w:rPr>
        <w:t xml:space="preserve">, </w:t>
      </w:r>
      <w:r>
        <w:rPr>
          <w:rFonts w:ascii="Times New Roman" w:hAnsi="Times New Roman" w:cs="Times New Roman"/>
          <w:sz w:val="24"/>
          <w:szCs w:val="24"/>
        </w:rPr>
        <w:t>a joint venture between the Foreign Office and the Wehrmacht, was initially edited and cens</w:t>
      </w:r>
      <w:r w:rsidR="00783B7C">
        <w:rPr>
          <w:rFonts w:ascii="Times New Roman" w:hAnsi="Times New Roman" w:cs="Times New Roman"/>
          <w:sz w:val="24"/>
          <w:szCs w:val="24"/>
        </w:rPr>
        <w:t>o</w:t>
      </w:r>
      <w:r>
        <w:rPr>
          <w:rFonts w:ascii="Times New Roman" w:hAnsi="Times New Roman" w:cs="Times New Roman"/>
          <w:sz w:val="24"/>
          <w:szCs w:val="24"/>
        </w:rPr>
        <w:t>red by the Foreign Office.  But as the war progressed the Foreign Office was gradually pushed out of its role directing the largest propaganda organ outside of the Reich, the responsibilities for which the Wehrmacht subsequently delegated to Wirsing’s editorial direction.</w:t>
      </w:r>
      <w:r>
        <w:rPr>
          <w:rStyle w:val="FootnoteReference"/>
          <w:rFonts w:ascii="Times New Roman" w:hAnsi="Times New Roman" w:cs="Times New Roman"/>
          <w:sz w:val="24"/>
          <w:szCs w:val="24"/>
        </w:rPr>
        <w:footnoteReference w:id="242"/>
      </w:r>
      <w:r>
        <w:rPr>
          <w:rFonts w:ascii="Times New Roman" w:hAnsi="Times New Roman" w:cs="Times New Roman"/>
          <w:sz w:val="24"/>
          <w:szCs w:val="24"/>
        </w:rPr>
        <w:t xml:space="preserve">  However, the Foreign Office oversaw a plethora of propaganda projects of its own.  </w:t>
      </w:r>
      <w:r w:rsidRPr="000A3828">
        <w:rPr>
          <w:rFonts w:ascii="Times New Roman" w:hAnsi="Times New Roman" w:cs="Times New Roman"/>
          <w:sz w:val="24"/>
          <w:szCs w:val="24"/>
        </w:rPr>
        <w:t>In the late 1930s and at the beginning of the Second World War</w:t>
      </w:r>
      <w:r>
        <w:rPr>
          <w:rFonts w:ascii="Times New Roman" w:hAnsi="Times New Roman" w:cs="Times New Roman"/>
          <w:sz w:val="24"/>
          <w:szCs w:val="24"/>
        </w:rPr>
        <w:t>,</w:t>
      </w:r>
      <w:r w:rsidRPr="000A3828">
        <w:rPr>
          <w:rFonts w:ascii="Times New Roman" w:hAnsi="Times New Roman" w:cs="Times New Roman"/>
          <w:sz w:val="24"/>
          <w:szCs w:val="24"/>
        </w:rPr>
        <w:t xml:space="preserve"> Joachim von Ribbentrop, the </w:t>
      </w:r>
      <w:r>
        <w:rPr>
          <w:rFonts w:ascii="Times New Roman" w:hAnsi="Times New Roman" w:cs="Times New Roman"/>
          <w:sz w:val="24"/>
          <w:szCs w:val="24"/>
        </w:rPr>
        <w:t xml:space="preserve">Foreign </w:t>
      </w:r>
      <w:r w:rsidRPr="000A3828">
        <w:rPr>
          <w:rFonts w:ascii="Times New Roman" w:hAnsi="Times New Roman" w:cs="Times New Roman"/>
          <w:sz w:val="24"/>
          <w:szCs w:val="24"/>
        </w:rPr>
        <w:t xml:space="preserve">Minister, successfully </w:t>
      </w:r>
      <w:r>
        <w:rPr>
          <w:rFonts w:ascii="Times New Roman" w:hAnsi="Times New Roman" w:cs="Times New Roman"/>
          <w:sz w:val="24"/>
          <w:szCs w:val="24"/>
        </w:rPr>
        <w:t xml:space="preserve">amalgamated under his command </w:t>
      </w:r>
      <w:r w:rsidR="00C928B8">
        <w:rPr>
          <w:rFonts w:ascii="Times New Roman" w:hAnsi="Times New Roman" w:cs="Times New Roman"/>
          <w:sz w:val="24"/>
          <w:szCs w:val="24"/>
        </w:rPr>
        <w:t xml:space="preserve">the </w:t>
      </w:r>
      <w:r w:rsidR="007444D4">
        <w:rPr>
          <w:rFonts w:ascii="Times New Roman" w:hAnsi="Times New Roman" w:cs="Times New Roman"/>
          <w:sz w:val="24"/>
          <w:szCs w:val="24"/>
        </w:rPr>
        <w:t>chief</w:t>
      </w:r>
      <w:r w:rsidRPr="0006171E">
        <w:rPr>
          <w:rFonts w:ascii="Times New Roman" w:hAnsi="Times New Roman" w:cs="Times New Roman"/>
          <w:sz w:val="24"/>
          <w:szCs w:val="24"/>
        </w:rPr>
        <w:t xml:space="preserve"> authority for propaganda outside of</w:t>
      </w:r>
      <w:r>
        <w:rPr>
          <w:rFonts w:ascii="Times New Roman" w:hAnsi="Times New Roman" w:cs="Times New Roman"/>
          <w:sz w:val="24"/>
          <w:szCs w:val="24"/>
        </w:rPr>
        <w:t xml:space="preserve"> the</w:t>
      </w:r>
      <w:r w:rsidRPr="0006171E">
        <w:rPr>
          <w:rFonts w:ascii="Times New Roman" w:hAnsi="Times New Roman" w:cs="Times New Roman"/>
          <w:sz w:val="24"/>
          <w:szCs w:val="24"/>
        </w:rPr>
        <w:t xml:space="preserve"> Reich</w:t>
      </w:r>
      <w:r>
        <w:rPr>
          <w:rFonts w:ascii="Times New Roman" w:hAnsi="Times New Roman" w:cs="Times New Roman"/>
          <w:sz w:val="24"/>
          <w:szCs w:val="24"/>
        </w:rPr>
        <w:t>’s</w:t>
      </w:r>
      <w:r w:rsidRPr="0006171E">
        <w:rPr>
          <w:rFonts w:ascii="Times New Roman" w:hAnsi="Times New Roman" w:cs="Times New Roman"/>
          <w:sz w:val="24"/>
          <w:szCs w:val="24"/>
        </w:rPr>
        <w:t xml:space="preserve"> borders</w:t>
      </w:r>
      <w:r>
        <w:rPr>
          <w:rFonts w:ascii="Times New Roman" w:hAnsi="Times New Roman" w:cs="Times New Roman"/>
          <w:sz w:val="24"/>
          <w:szCs w:val="24"/>
        </w:rPr>
        <w:t xml:space="preserve">.  Consequently, the Foreign Office became one of the most important networks for secondary-level propaganda and subsequently for conservative advocates of the Europe-concept, many of whom used their propaganda positions in the Foreign Office to expand the reach of their Europeanism.  After the war, many of these figures - including Paul Karl Schmidt (head of the Foreign Office Press Department) and </w:t>
      </w:r>
      <w:r>
        <w:rPr>
          <w:rFonts w:ascii="Times New Roman" w:hAnsi="Times New Roman" w:cs="Times New Roman"/>
          <w:sz w:val="24"/>
          <w:szCs w:val="24"/>
        </w:rPr>
        <w:lastRenderedPageBreak/>
        <w:t xml:space="preserve">his assistant Hans-Georg von </w:t>
      </w:r>
      <w:proofErr w:type="spellStart"/>
      <w:r>
        <w:rPr>
          <w:rFonts w:ascii="Times New Roman" w:hAnsi="Times New Roman" w:cs="Times New Roman"/>
          <w:sz w:val="24"/>
          <w:szCs w:val="24"/>
        </w:rPr>
        <w:t>Studnitz</w:t>
      </w:r>
      <w:proofErr w:type="spellEnd"/>
      <w:r>
        <w:rPr>
          <w:rFonts w:ascii="Times New Roman" w:hAnsi="Times New Roman" w:cs="Times New Roman"/>
          <w:sz w:val="24"/>
          <w:szCs w:val="24"/>
        </w:rPr>
        <w:t xml:space="preserve">, Axel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(coordinator of the Foreign Office’s Berlin-based academic think-tank), and Klaus Mehnert (director of Foreign Office propaganda in the Far East) - took their ideas about Europe with them the into their new journalistic callings in postwar West Germany.  </w:t>
      </w:r>
    </w:p>
    <w:p w14:paraId="3E83B12D" w14:textId="77777777" w:rsidR="006E7A7C" w:rsidRDefault="006E7A7C" w:rsidP="006E7A7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most important academic research project into the propaganda of the Foreign Office was completed by Peter </w:t>
      </w:r>
      <w:proofErr w:type="spellStart"/>
      <w:r>
        <w:rPr>
          <w:rFonts w:ascii="Times New Roman" w:hAnsi="Times New Roman" w:cs="Times New Roman"/>
          <w:sz w:val="24"/>
          <w:szCs w:val="24"/>
        </w:rPr>
        <w:t>Longerich</w:t>
      </w:r>
      <w:proofErr w:type="spellEnd"/>
      <w:r>
        <w:rPr>
          <w:rFonts w:ascii="Times New Roman" w:hAnsi="Times New Roman" w:cs="Times New Roman"/>
          <w:sz w:val="24"/>
          <w:szCs w:val="24"/>
        </w:rPr>
        <w:t>, whose primary argument is that the Foreign Office successfully exploited the limits of Joseph Goebbels’s Propaganda Ministry and established itself as the largest propaganda apparatus independent of Goebbels.</w:t>
      </w:r>
      <w:r>
        <w:rPr>
          <w:rStyle w:val="FootnoteReference"/>
          <w:rFonts w:ascii="Times New Roman" w:hAnsi="Times New Roman" w:cs="Times New Roman"/>
          <w:sz w:val="24"/>
          <w:szCs w:val="24"/>
        </w:rPr>
        <w:footnoteReference w:id="243"/>
      </w:r>
      <w:r>
        <w:rPr>
          <w:rFonts w:ascii="Times New Roman" w:hAnsi="Times New Roman" w:cs="Times New Roman"/>
          <w:sz w:val="24"/>
          <w:szCs w:val="24"/>
        </w:rPr>
        <w:t xml:space="preserve">   He argues that the “polycratic” web of competing Nazi bureaucracies with undefined lines of authority allowed Ribbentrop and his subordinate Foreign Office administrators to establish themselves as the highest authority over Nazi propaganda in occupied territories outside of the borders of the Reich.</w:t>
      </w:r>
      <w:r>
        <w:rPr>
          <w:rStyle w:val="FootnoteReference"/>
          <w:rFonts w:ascii="Times New Roman" w:hAnsi="Times New Roman" w:cs="Times New Roman"/>
          <w:sz w:val="24"/>
          <w:szCs w:val="24"/>
        </w:rPr>
        <w:footnoteReference w:id="244"/>
      </w:r>
      <w:r>
        <w:rPr>
          <w:rFonts w:ascii="Times New Roman" w:hAnsi="Times New Roman" w:cs="Times New Roman"/>
          <w:sz w:val="24"/>
          <w:szCs w:val="24"/>
        </w:rPr>
        <w:t xml:space="preserve">  They even made inroads into Goebbels’s sphere of domestic propaganda by printing their propagandists in local papers, publishing a foreign policy monthly in Germany called </w:t>
      </w:r>
      <w:r>
        <w:rPr>
          <w:rFonts w:ascii="Times New Roman" w:hAnsi="Times New Roman" w:cs="Times New Roman"/>
          <w:i/>
          <w:sz w:val="24"/>
          <w:szCs w:val="24"/>
        </w:rPr>
        <w:t>Berlin-Rom</w:t>
      </w:r>
      <w:r>
        <w:rPr>
          <w:rFonts w:ascii="Times New Roman" w:hAnsi="Times New Roman" w:cs="Times New Roman"/>
          <w:sz w:val="24"/>
          <w:szCs w:val="24"/>
        </w:rPr>
        <w:t>-</w:t>
      </w:r>
      <w:proofErr w:type="spellStart"/>
      <w:r>
        <w:rPr>
          <w:rFonts w:ascii="Times New Roman" w:hAnsi="Times New Roman" w:cs="Times New Roman"/>
          <w:i/>
          <w:sz w:val="24"/>
          <w:szCs w:val="24"/>
        </w:rPr>
        <w:t>Tokio</w:t>
      </w:r>
      <w:proofErr w:type="spellEnd"/>
      <w:r>
        <w:rPr>
          <w:rFonts w:ascii="Times New Roman" w:hAnsi="Times New Roman" w:cs="Times New Roman"/>
          <w:sz w:val="24"/>
          <w:szCs w:val="24"/>
        </w:rPr>
        <w:t xml:space="preserve">, and placing many institutions of academia in Berlin under their authority.  Naturally, this produced a fierce competition and animosity with Goebbels’s Propaganda Ministry, and </w:t>
      </w:r>
      <w:proofErr w:type="spellStart"/>
      <w:r>
        <w:rPr>
          <w:rFonts w:ascii="Times New Roman" w:hAnsi="Times New Roman" w:cs="Times New Roman"/>
          <w:sz w:val="24"/>
          <w:szCs w:val="24"/>
        </w:rPr>
        <w:t>Longerich’s</w:t>
      </w:r>
      <w:proofErr w:type="spellEnd"/>
      <w:r>
        <w:rPr>
          <w:rFonts w:ascii="Times New Roman" w:hAnsi="Times New Roman" w:cs="Times New Roman"/>
          <w:sz w:val="24"/>
          <w:szCs w:val="24"/>
        </w:rPr>
        <w:t xml:space="preserve"> book is a political history of the power struggle between these bureaucracies. As such, </w:t>
      </w:r>
      <w:proofErr w:type="spellStart"/>
      <w:r>
        <w:rPr>
          <w:rFonts w:ascii="Times New Roman" w:hAnsi="Times New Roman" w:cs="Times New Roman"/>
          <w:sz w:val="24"/>
          <w:szCs w:val="24"/>
        </w:rPr>
        <w:t>Longerich</w:t>
      </w:r>
      <w:proofErr w:type="spellEnd"/>
      <w:r>
        <w:rPr>
          <w:rFonts w:ascii="Times New Roman" w:hAnsi="Times New Roman" w:cs="Times New Roman"/>
          <w:sz w:val="24"/>
          <w:szCs w:val="24"/>
        </w:rPr>
        <w:t xml:space="preserve"> devotes very limited attention to propaganda </w:t>
      </w:r>
      <w:r>
        <w:rPr>
          <w:rFonts w:ascii="Times New Roman" w:hAnsi="Times New Roman" w:cs="Times New Roman"/>
          <w:sz w:val="24"/>
          <w:szCs w:val="24"/>
        </w:rPr>
        <w:lastRenderedPageBreak/>
        <w:t>content, suggesting that there was little difference between the propaganda content of the Foreign Office and Goebbels’s Propaganda Ministry.</w:t>
      </w:r>
      <w:r>
        <w:rPr>
          <w:rStyle w:val="FootnoteReference"/>
          <w:rFonts w:ascii="Times New Roman" w:hAnsi="Times New Roman" w:cs="Times New Roman"/>
          <w:sz w:val="24"/>
          <w:szCs w:val="24"/>
        </w:rPr>
        <w:footnoteReference w:id="245"/>
      </w:r>
      <w:r>
        <w:rPr>
          <w:rFonts w:ascii="Times New Roman" w:hAnsi="Times New Roman" w:cs="Times New Roman"/>
          <w:sz w:val="24"/>
          <w:szCs w:val="24"/>
        </w:rPr>
        <w:t xml:space="preserve">  To be sure, </w:t>
      </w:r>
      <w:proofErr w:type="spellStart"/>
      <w:r>
        <w:rPr>
          <w:rFonts w:ascii="Times New Roman" w:hAnsi="Times New Roman" w:cs="Times New Roman"/>
          <w:sz w:val="24"/>
          <w:szCs w:val="24"/>
        </w:rPr>
        <w:t>Longerich</w:t>
      </w:r>
      <w:proofErr w:type="spellEnd"/>
      <w:r>
        <w:rPr>
          <w:rFonts w:ascii="Times New Roman" w:hAnsi="Times New Roman" w:cs="Times New Roman"/>
          <w:sz w:val="24"/>
          <w:szCs w:val="24"/>
        </w:rPr>
        <w:t xml:space="preserve"> acknowledges that Foreign Office propaganda revolved around the term “Europe,” but his methodological decision to focus on political rivalry at the expense of propaganda material led him to the conclude, like so much of the literature on Nazi Europe-propaganda, that it was largely an empty falsehood because its practitioners were unwilling or unable to concretely formulate a postwar political entity.</w:t>
      </w:r>
      <w:r>
        <w:rPr>
          <w:rStyle w:val="FootnoteReference"/>
          <w:rFonts w:ascii="Times New Roman" w:hAnsi="Times New Roman" w:cs="Times New Roman"/>
          <w:sz w:val="24"/>
          <w:szCs w:val="24"/>
        </w:rPr>
        <w:footnoteReference w:id="246"/>
      </w:r>
    </w:p>
    <w:p w14:paraId="5D30D77A" w14:textId="3F457C38" w:rsidR="006E7A7C" w:rsidRDefault="006E7A7C" w:rsidP="006E7A7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following two chapters, based primarily on a collection of documents from the </w:t>
      </w:r>
      <w:proofErr w:type="spellStart"/>
      <w:r>
        <w:rPr>
          <w:rFonts w:ascii="Times New Roman" w:hAnsi="Times New Roman" w:cs="Times New Roman"/>
          <w:i/>
          <w:sz w:val="24"/>
          <w:szCs w:val="24"/>
        </w:rPr>
        <w:t>Politisches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Archiv</w:t>
      </w:r>
      <w:proofErr w:type="spellEnd"/>
      <w:r>
        <w:rPr>
          <w:rFonts w:ascii="Times New Roman" w:hAnsi="Times New Roman" w:cs="Times New Roman"/>
          <w:i/>
          <w:sz w:val="24"/>
          <w:szCs w:val="24"/>
        </w:rPr>
        <w:t xml:space="preserve"> des </w:t>
      </w:r>
      <w:proofErr w:type="spellStart"/>
      <w:r>
        <w:rPr>
          <w:rFonts w:ascii="Times New Roman" w:hAnsi="Times New Roman" w:cs="Times New Roman"/>
          <w:i/>
          <w:sz w:val="24"/>
          <w:szCs w:val="24"/>
        </w:rPr>
        <w:t>Auswärtigen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Amtes</w:t>
      </w:r>
      <w:proofErr w:type="spellEnd"/>
      <w:r>
        <w:rPr>
          <w:rFonts w:ascii="Times New Roman" w:hAnsi="Times New Roman" w:cs="Times New Roman"/>
          <w:sz w:val="24"/>
          <w:szCs w:val="24"/>
        </w:rPr>
        <w:t xml:space="preserve"> in Berlin as well as documents from the </w:t>
      </w:r>
      <w:r>
        <w:rPr>
          <w:rFonts w:ascii="Times New Roman" w:hAnsi="Times New Roman" w:cs="Times New Roman"/>
          <w:i/>
          <w:sz w:val="24"/>
          <w:szCs w:val="24"/>
        </w:rPr>
        <w:t>Bundesarchiv</w:t>
      </w:r>
      <w:r>
        <w:rPr>
          <w:rFonts w:ascii="Times New Roman" w:hAnsi="Times New Roman" w:cs="Times New Roman"/>
          <w:sz w:val="24"/>
          <w:szCs w:val="24"/>
        </w:rPr>
        <w:t xml:space="preserve"> in Berlin-</w:t>
      </w:r>
      <w:proofErr w:type="spellStart"/>
      <w:r>
        <w:rPr>
          <w:rFonts w:ascii="Times New Roman" w:hAnsi="Times New Roman" w:cs="Times New Roman"/>
          <w:sz w:val="24"/>
          <w:szCs w:val="24"/>
        </w:rPr>
        <w:t>Lichterfelde</w:t>
      </w:r>
      <w:proofErr w:type="spellEnd"/>
      <w:r>
        <w:rPr>
          <w:rFonts w:ascii="Times New Roman" w:hAnsi="Times New Roman" w:cs="Times New Roman"/>
          <w:sz w:val="24"/>
          <w:szCs w:val="24"/>
        </w:rPr>
        <w:t xml:space="preserve">, will review Nazi Europeanism in the Foreign Office and illustrate that the Foreign Office was one of the institutions in the Third Reich where Nazi-Europeanists found space to articulate their wide-ranging re-conceptualization of National Socialism and broadcast it to millions of Germans and non-Germans alike.  This chapter specifically will examine how the Europe-concept was developed, organized, and disseminated in the higher levels of the Foreign Office, and how it became the center of Foreign Office propaganda narratives under the leadership of Karl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the propaganda commissioner of the Foreign Office and close assistant of Ribbentrop, as well as Paul Karl Schmidt, the director of the Press Department.  A subsequent chapter will introduce a few smaller and lesser known appendages </w:t>
      </w:r>
      <w:r>
        <w:rPr>
          <w:rFonts w:ascii="Times New Roman" w:hAnsi="Times New Roman" w:cs="Times New Roman"/>
          <w:sz w:val="24"/>
          <w:szCs w:val="24"/>
        </w:rPr>
        <w:lastRenderedPageBreak/>
        <w:t>of the propaganda apparatus of the Foreign Office and examine them as case-studies for the dissemination of Nazi Europeanism.  Importantly, both chapters deal with Foreign Office Europe-propagandists who will re-appear in part II of this dissertation in their roles as high-ranking journalists in West Germany.  As such, these two chapters build upon the recent historical research into continuities between the Foreign Office and the political culture of West Germany.</w:t>
      </w:r>
      <w:r>
        <w:rPr>
          <w:rStyle w:val="FootnoteReference"/>
          <w:rFonts w:ascii="Times New Roman" w:hAnsi="Times New Roman" w:cs="Times New Roman"/>
          <w:sz w:val="24"/>
          <w:szCs w:val="24"/>
        </w:rPr>
        <w:footnoteReference w:id="247"/>
      </w:r>
      <w:r>
        <w:rPr>
          <w:rFonts w:ascii="Times New Roman" w:hAnsi="Times New Roman" w:cs="Times New Roman"/>
          <w:sz w:val="24"/>
          <w:szCs w:val="24"/>
        </w:rPr>
        <w:t xml:space="preserve">  This chapter will begin by first examining how Nazi Europeanism came to find a home in the Foreign Office and</w:t>
      </w:r>
      <w:r w:rsidR="00BB5195">
        <w:rPr>
          <w:rFonts w:ascii="Times New Roman" w:hAnsi="Times New Roman" w:cs="Times New Roman"/>
          <w:sz w:val="24"/>
          <w:szCs w:val="24"/>
        </w:rPr>
        <w:t xml:space="preserve"> then</w:t>
      </w:r>
      <w:r>
        <w:rPr>
          <w:rFonts w:ascii="Times New Roman" w:hAnsi="Times New Roman" w:cs="Times New Roman"/>
          <w:sz w:val="24"/>
          <w:szCs w:val="24"/>
        </w:rPr>
        <w:t xml:space="preserve"> outlining the unique shape and form that it took.</w:t>
      </w:r>
    </w:p>
    <w:p w14:paraId="35C742C8" w14:textId="77777777" w:rsidR="006E7A7C" w:rsidRPr="00265839" w:rsidRDefault="006E7A7C" w:rsidP="00265839">
      <w:pPr>
        <w:spacing w:line="480" w:lineRule="auto"/>
        <w:contextualSpacing/>
        <w:rPr>
          <w:rFonts w:ascii="Times New Roman" w:hAnsi="Times New Roman" w:cs="Times New Roman"/>
          <w:bCs/>
          <w:sz w:val="24"/>
          <w:szCs w:val="24"/>
          <w:u w:val="single"/>
        </w:rPr>
      </w:pPr>
      <w:r w:rsidRPr="00265839">
        <w:rPr>
          <w:rFonts w:ascii="Times New Roman" w:hAnsi="Times New Roman" w:cs="Times New Roman"/>
          <w:bCs/>
          <w:sz w:val="24"/>
          <w:szCs w:val="24"/>
          <w:u w:val="single"/>
        </w:rPr>
        <w:t xml:space="preserve">Karl </w:t>
      </w:r>
      <w:proofErr w:type="spellStart"/>
      <w:r w:rsidRPr="00265839">
        <w:rPr>
          <w:rFonts w:ascii="Times New Roman" w:hAnsi="Times New Roman" w:cs="Times New Roman"/>
          <w:bCs/>
          <w:sz w:val="24"/>
          <w:szCs w:val="24"/>
          <w:u w:val="single"/>
        </w:rPr>
        <w:t>Megerle</w:t>
      </w:r>
      <w:proofErr w:type="spellEnd"/>
      <w:r w:rsidRPr="00265839">
        <w:rPr>
          <w:rFonts w:ascii="Times New Roman" w:hAnsi="Times New Roman" w:cs="Times New Roman"/>
          <w:bCs/>
          <w:sz w:val="24"/>
          <w:szCs w:val="24"/>
          <w:u w:val="single"/>
        </w:rPr>
        <w:t xml:space="preserve"> and the Origins of Nazi Europeanism in the Foreign Office</w:t>
      </w:r>
    </w:p>
    <w:p w14:paraId="3859B5DE" w14:textId="10271DE7" w:rsidR="006E7A7C" w:rsidRDefault="006E7A7C" w:rsidP="006E7A7C">
      <w:pPr>
        <w:spacing w:line="480" w:lineRule="auto"/>
        <w:ind w:firstLine="720"/>
        <w:contextualSpacing/>
        <w:rPr>
          <w:rFonts w:ascii="Times New Roman" w:hAnsi="Times New Roman" w:cs="Times New Roman"/>
          <w:color w:val="FF0000"/>
          <w:sz w:val="24"/>
          <w:szCs w:val="24"/>
        </w:rPr>
      </w:pPr>
      <w:r>
        <w:rPr>
          <w:rFonts w:ascii="Times New Roman" w:hAnsi="Times New Roman" w:cs="Times New Roman"/>
          <w:sz w:val="24"/>
          <w:szCs w:val="24"/>
        </w:rPr>
        <w:t xml:space="preserve">The Foreign Office propaganda apparatus was a collection of various departments, the most important of which were: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Press Department, the Information Department, the Radio Department, and the Cultural-Politics Department.  These departments’ primarily responsibilities and accompanying figures pertinent to this chapter are outlined in </w:t>
      </w:r>
      <w:r w:rsidR="000C4968">
        <w:rPr>
          <w:rFonts w:ascii="Times New Roman" w:hAnsi="Times New Roman" w:cs="Times New Roman"/>
          <w:sz w:val="24"/>
          <w:szCs w:val="24"/>
        </w:rPr>
        <w:t>A</w:t>
      </w:r>
      <w:r>
        <w:rPr>
          <w:rFonts w:ascii="Times New Roman" w:hAnsi="Times New Roman" w:cs="Times New Roman"/>
          <w:sz w:val="24"/>
          <w:szCs w:val="24"/>
        </w:rPr>
        <w:t>ppendix</w:t>
      </w:r>
      <w:r w:rsidR="000C4968">
        <w:rPr>
          <w:rFonts w:ascii="Times New Roman" w:hAnsi="Times New Roman" w:cs="Times New Roman"/>
          <w:sz w:val="24"/>
          <w:szCs w:val="24"/>
        </w:rPr>
        <w:t xml:space="preserve"> A</w:t>
      </w:r>
      <w:r>
        <w:rPr>
          <w:rFonts w:ascii="Times New Roman" w:hAnsi="Times New Roman" w:cs="Times New Roman"/>
          <w:sz w:val="24"/>
          <w:szCs w:val="24"/>
        </w:rPr>
        <w:t xml:space="preserve"> below.  These departments directed the various propaganda projects undertaken by the Foreign Office outside Reich borders.  However, the substance of their propaganda was not arbitrarily determined by each respective department; instead, propaganda in the Foreign Office was organized and disseminated primarily by two individuals who, at different times during the war, obtained the title of </w:t>
      </w:r>
      <w:proofErr w:type="spellStart"/>
      <w:r w:rsidRPr="00BC60C0">
        <w:rPr>
          <w:rFonts w:ascii="Times New Roman" w:hAnsi="Times New Roman" w:cs="Times New Roman"/>
          <w:i/>
          <w:sz w:val="24"/>
          <w:szCs w:val="24"/>
        </w:rPr>
        <w:t>Beauftragter</w:t>
      </w:r>
      <w:proofErr w:type="spellEnd"/>
      <w:r w:rsidRPr="00BC60C0">
        <w:rPr>
          <w:rFonts w:ascii="Times New Roman" w:hAnsi="Times New Roman" w:cs="Times New Roman"/>
          <w:i/>
          <w:sz w:val="24"/>
          <w:szCs w:val="24"/>
        </w:rPr>
        <w:t xml:space="preserve"> </w:t>
      </w:r>
      <w:proofErr w:type="spellStart"/>
      <w:r w:rsidRPr="00BC60C0">
        <w:rPr>
          <w:rFonts w:ascii="Times New Roman" w:hAnsi="Times New Roman" w:cs="Times New Roman"/>
          <w:i/>
          <w:sz w:val="24"/>
          <w:szCs w:val="24"/>
        </w:rPr>
        <w:t>für</w:t>
      </w:r>
      <w:proofErr w:type="spellEnd"/>
      <w:r w:rsidRPr="00BC60C0">
        <w:rPr>
          <w:rFonts w:ascii="Times New Roman" w:hAnsi="Times New Roman" w:cs="Times New Roman"/>
          <w:i/>
          <w:sz w:val="24"/>
          <w:szCs w:val="24"/>
        </w:rPr>
        <w:t xml:space="preserve"> Propaganda</w:t>
      </w:r>
      <w:r w:rsidRPr="00BC60C0">
        <w:rPr>
          <w:rFonts w:ascii="Times New Roman" w:hAnsi="Times New Roman" w:cs="Times New Roman"/>
          <w:sz w:val="24"/>
          <w:szCs w:val="24"/>
        </w:rPr>
        <w:t xml:space="preserve"> </w:t>
      </w:r>
      <w:r>
        <w:rPr>
          <w:rFonts w:ascii="Times New Roman" w:hAnsi="Times New Roman" w:cs="Times New Roman"/>
          <w:sz w:val="24"/>
          <w:szCs w:val="24"/>
        </w:rPr>
        <w:t xml:space="preserve">(“Propaganda Commissioner”), an office in close proximity to </w:t>
      </w:r>
      <w:r>
        <w:rPr>
          <w:rFonts w:ascii="Times New Roman" w:hAnsi="Times New Roman" w:cs="Times New Roman"/>
          <w:sz w:val="24"/>
          <w:szCs w:val="24"/>
        </w:rPr>
        <w:lastRenderedPageBreak/>
        <w:t>Ribbentrop and, in fact, administered within his “Main Office” (</w:t>
      </w:r>
      <w:proofErr w:type="spellStart"/>
      <w:r>
        <w:rPr>
          <w:rFonts w:ascii="Times New Roman" w:hAnsi="Times New Roman" w:cs="Times New Roman"/>
          <w:i/>
          <w:sz w:val="24"/>
          <w:szCs w:val="24"/>
        </w:rPr>
        <w:t>Ministerbüro</w:t>
      </w:r>
      <w:proofErr w:type="spellEnd"/>
      <w:r>
        <w:rPr>
          <w:rFonts w:ascii="Times New Roman" w:hAnsi="Times New Roman" w:cs="Times New Roman"/>
          <w:sz w:val="24"/>
          <w:szCs w:val="24"/>
        </w:rPr>
        <w:t xml:space="preserve">).  The Propaganda Commissioner worked closely with Ribbentrop and was tasked with organizing propaganda narratives which were subsequently distributed to the various departments for the purpose of simultaneous and unified propaganda messaging.  The first Propaganda Commissioner was Martin Luther, the former diplomat to the United Kingdom, who was appointed after the Nazi victories in the summer, 1940, and who used the position to both expand the scope of Foreign Office propaganda as well as complete what </w:t>
      </w:r>
      <w:proofErr w:type="spellStart"/>
      <w:r>
        <w:rPr>
          <w:rFonts w:ascii="Times New Roman" w:hAnsi="Times New Roman" w:cs="Times New Roman"/>
          <w:sz w:val="24"/>
          <w:szCs w:val="24"/>
        </w:rPr>
        <w:t>Longerich</w:t>
      </w:r>
      <w:proofErr w:type="spellEnd"/>
      <w:r>
        <w:rPr>
          <w:rFonts w:ascii="Times New Roman" w:hAnsi="Times New Roman" w:cs="Times New Roman"/>
          <w:sz w:val="24"/>
          <w:szCs w:val="24"/>
        </w:rPr>
        <w:t xml:space="preserve"> calls the “Nazification of the Foreign Office” by increasing the share of Nazi party members in key propaganda positions and cementing the Foreign Office’s role in the Holocaust.</w:t>
      </w:r>
      <w:r>
        <w:rPr>
          <w:rStyle w:val="FootnoteReference"/>
          <w:rFonts w:ascii="Times New Roman" w:hAnsi="Times New Roman" w:cs="Times New Roman"/>
          <w:sz w:val="24"/>
          <w:szCs w:val="24"/>
        </w:rPr>
        <w:footnoteReference w:id="248"/>
      </w:r>
      <w:r>
        <w:rPr>
          <w:rFonts w:ascii="Times New Roman" w:hAnsi="Times New Roman" w:cs="Times New Roman"/>
          <w:sz w:val="24"/>
          <w:szCs w:val="24"/>
        </w:rPr>
        <w:t xml:space="preserve">  A key step in the centralization of propaganda narratives in the Foreign Office came with the invasion of the Soviet Union in the summer, 1941 when Ribbentrop authorized under Luther’s leadership the creation of a “Propaganda Committee” (</w:t>
      </w:r>
      <w:proofErr w:type="spellStart"/>
      <w:r>
        <w:rPr>
          <w:rFonts w:ascii="Times New Roman" w:hAnsi="Times New Roman" w:cs="Times New Roman"/>
          <w:i/>
          <w:sz w:val="24"/>
          <w:szCs w:val="24"/>
        </w:rPr>
        <w:t>Propagandaausschuss</w:t>
      </w:r>
      <w:proofErr w:type="spellEnd"/>
      <w:r>
        <w:rPr>
          <w:rFonts w:ascii="Times New Roman" w:hAnsi="Times New Roman" w:cs="Times New Roman"/>
          <w:sz w:val="24"/>
          <w:szCs w:val="24"/>
        </w:rPr>
        <w:t>) designed to “intensify foreign propaganda” and subject it to “constant monitoring and examination.”</w:t>
      </w:r>
      <w:r>
        <w:rPr>
          <w:rStyle w:val="FootnoteReference"/>
          <w:rFonts w:ascii="Times New Roman" w:hAnsi="Times New Roman" w:cs="Times New Roman"/>
          <w:sz w:val="24"/>
          <w:szCs w:val="24"/>
        </w:rPr>
        <w:footnoteReference w:id="249"/>
      </w:r>
      <w:r>
        <w:rPr>
          <w:rFonts w:ascii="Times New Roman" w:hAnsi="Times New Roman" w:cs="Times New Roman"/>
          <w:sz w:val="24"/>
          <w:szCs w:val="24"/>
        </w:rPr>
        <w:t xml:space="preserve">  The Propaganda Committee proceeded to remake the propaganda </w:t>
      </w:r>
      <w:r w:rsidRPr="00252DA6">
        <w:rPr>
          <w:rFonts w:ascii="Times New Roman" w:hAnsi="Times New Roman" w:cs="Times New Roman"/>
          <w:sz w:val="24"/>
          <w:szCs w:val="24"/>
        </w:rPr>
        <w:t xml:space="preserve">narrative of the Foreign Office in light of the European crusade against </w:t>
      </w:r>
      <w:r w:rsidR="00A35720">
        <w:rPr>
          <w:rFonts w:ascii="Times New Roman" w:hAnsi="Times New Roman" w:cs="Times New Roman"/>
          <w:sz w:val="24"/>
          <w:szCs w:val="24"/>
        </w:rPr>
        <w:t>Bolshevism</w:t>
      </w:r>
      <w:r w:rsidRPr="00252DA6">
        <w:rPr>
          <w:rFonts w:ascii="Times New Roman" w:hAnsi="Times New Roman" w:cs="Times New Roman"/>
          <w:sz w:val="24"/>
          <w:szCs w:val="24"/>
        </w:rPr>
        <w:t xml:space="preserve">.  The key figure in this transition was Karl </w:t>
      </w:r>
      <w:proofErr w:type="spellStart"/>
      <w:r w:rsidRPr="00252DA6">
        <w:rPr>
          <w:rFonts w:ascii="Times New Roman" w:hAnsi="Times New Roman" w:cs="Times New Roman"/>
          <w:sz w:val="24"/>
          <w:szCs w:val="24"/>
        </w:rPr>
        <w:t>Megerle</w:t>
      </w:r>
      <w:proofErr w:type="spellEnd"/>
      <w:r w:rsidRPr="00252DA6">
        <w:rPr>
          <w:rFonts w:ascii="Times New Roman" w:hAnsi="Times New Roman" w:cs="Times New Roman"/>
          <w:sz w:val="24"/>
          <w:szCs w:val="24"/>
        </w:rPr>
        <w:t>, a propagandist appointed to serve as one of Luther’s chairs in the Propaganda Committee</w:t>
      </w:r>
      <w:r>
        <w:rPr>
          <w:rFonts w:ascii="Times New Roman" w:hAnsi="Times New Roman" w:cs="Times New Roman"/>
          <w:sz w:val="24"/>
          <w:szCs w:val="24"/>
        </w:rPr>
        <w:t>, who later</w:t>
      </w:r>
      <w:r w:rsidR="00930A5C">
        <w:rPr>
          <w:rFonts w:ascii="Times New Roman" w:hAnsi="Times New Roman" w:cs="Times New Roman"/>
          <w:sz w:val="24"/>
          <w:szCs w:val="24"/>
        </w:rPr>
        <w:t xml:space="preserve"> replaced Luther and</w:t>
      </w:r>
      <w:r>
        <w:rPr>
          <w:rFonts w:ascii="Times New Roman" w:hAnsi="Times New Roman" w:cs="Times New Roman"/>
          <w:sz w:val="24"/>
          <w:szCs w:val="24"/>
        </w:rPr>
        <w:t xml:space="preserve"> secured the title of “Propaganda Commissioner” for himself.</w:t>
      </w:r>
      <w:r w:rsidRPr="00252DA6">
        <w:rPr>
          <w:rFonts w:ascii="Times New Roman" w:hAnsi="Times New Roman" w:cs="Times New Roman"/>
          <w:sz w:val="24"/>
          <w:szCs w:val="24"/>
        </w:rPr>
        <w:t xml:space="preserve">  </w:t>
      </w:r>
    </w:p>
    <w:p w14:paraId="64A2DCDD" w14:textId="77777777" w:rsidR="006E7A7C" w:rsidRPr="005A3513" w:rsidRDefault="006E7A7C" w:rsidP="006E7A7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Karl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born 1894 in Southwest Germany, was a high school teacher (</w:t>
      </w:r>
      <w:proofErr w:type="spellStart"/>
      <w:r w:rsidRPr="0068293B">
        <w:rPr>
          <w:rFonts w:ascii="Times New Roman" w:hAnsi="Times New Roman" w:cs="Times New Roman"/>
          <w:i/>
          <w:sz w:val="24"/>
          <w:szCs w:val="24"/>
        </w:rPr>
        <w:t>Volksschullehrer</w:t>
      </w:r>
      <w:proofErr w:type="spellEnd"/>
      <w:r>
        <w:rPr>
          <w:rFonts w:ascii="Times New Roman" w:hAnsi="Times New Roman" w:cs="Times New Roman"/>
          <w:sz w:val="24"/>
          <w:szCs w:val="24"/>
        </w:rPr>
        <w:t xml:space="preserve">) at the outbreak of the First World War but volunteered for enlistment at the beginning of the war, </w:t>
      </w:r>
      <w:r w:rsidRPr="0068293B">
        <w:rPr>
          <w:rFonts w:ascii="Times New Roman" w:hAnsi="Times New Roman" w:cs="Times New Roman"/>
          <w:sz w:val="24"/>
          <w:szCs w:val="24"/>
        </w:rPr>
        <w:t>was</w:t>
      </w:r>
      <w:r>
        <w:rPr>
          <w:rFonts w:ascii="Times New Roman" w:hAnsi="Times New Roman" w:cs="Times New Roman"/>
          <w:sz w:val="24"/>
          <w:szCs w:val="24"/>
        </w:rPr>
        <w:t xml:space="preserve"> heavily wounded, and received the Iron Cross, second class.  Like many conservative nationalists he completed university training (in German History and Philosophy at the University of T</w:t>
      </w:r>
      <w:r w:rsidRPr="00291ACE">
        <w:rPr>
          <w:rFonts w:ascii="Times New Roman" w:hAnsi="Times New Roman" w:cs="Times New Roman"/>
          <w:sz w:val="24"/>
          <w:szCs w:val="24"/>
        </w:rPr>
        <w:t>übingen</w:t>
      </w:r>
      <w:r>
        <w:rPr>
          <w:rFonts w:ascii="Times New Roman" w:hAnsi="Times New Roman" w:cs="Times New Roman"/>
          <w:sz w:val="24"/>
          <w:szCs w:val="24"/>
        </w:rPr>
        <w:t xml:space="preserve">) in the early 1920s and ultimately received his Ph.D.  In the mid-1920s he worked briefly as a teacher, but according to a Foreign Office biographical sketch he departed because of “differences with the socialist and democratic teachers and administration.”  Instead, he pursued a career in conservative journalism, starting at the </w:t>
      </w:r>
      <w:r>
        <w:rPr>
          <w:rFonts w:ascii="Times New Roman" w:hAnsi="Times New Roman" w:cs="Times New Roman"/>
          <w:i/>
          <w:sz w:val="24"/>
          <w:szCs w:val="24"/>
        </w:rPr>
        <w:t>M</w:t>
      </w:r>
      <w:r w:rsidRPr="00291ACE">
        <w:rPr>
          <w:rFonts w:ascii="Times New Roman" w:hAnsi="Times New Roman" w:cs="Times New Roman"/>
          <w:i/>
          <w:sz w:val="24"/>
          <w:szCs w:val="24"/>
        </w:rPr>
        <w:t xml:space="preserve">ünchen </w:t>
      </w:r>
      <w:proofErr w:type="spellStart"/>
      <w:r w:rsidRPr="00291ACE">
        <w:rPr>
          <w:rFonts w:ascii="Times New Roman" w:hAnsi="Times New Roman" w:cs="Times New Roman"/>
          <w:i/>
          <w:sz w:val="24"/>
          <w:szCs w:val="24"/>
        </w:rPr>
        <w:t>Augsburger</w:t>
      </w:r>
      <w:proofErr w:type="spellEnd"/>
      <w:r w:rsidRPr="00291ACE">
        <w:rPr>
          <w:rFonts w:ascii="Times New Roman" w:hAnsi="Times New Roman" w:cs="Times New Roman"/>
          <w:i/>
          <w:sz w:val="24"/>
          <w:szCs w:val="24"/>
        </w:rPr>
        <w:t xml:space="preserve"> </w:t>
      </w:r>
      <w:proofErr w:type="spellStart"/>
      <w:r w:rsidRPr="00291ACE">
        <w:rPr>
          <w:rFonts w:ascii="Times New Roman" w:hAnsi="Times New Roman" w:cs="Times New Roman"/>
          <w:i/>
          <w:sz w:val="24"/>
          <w:szCs w:val="24"/>
        </w:rPr>
        <w:t>Abendzeitung</w:t>
      </w:r>
      <w:proofErr w:type="spellEnd"/>
      <w:r>
        <w:rPr>
          <w:rFonts w:ascii="Times New Roman" w:hAnsi="Times New Roman" w:cs="Times New Roman"/>
          <w:sz w:val="24"/>
          <w:szCs w:val="24"/>
        </w:rPr>
        <w:t xml:space="preserve"> and later the </w:t>
      </w:r>
      <w:r>
        <w:rPr>
          <w:rFonts w:ascii="Times New Roman" w:hAnsi="Times New Roman" w:cs="Times New Roman"/>
          <w:i/>
          <w:sz w:val="24"/>
          <w:szCs w:val="24"/>
        </w:rPr>
        <w:t xml:space="preserve">Hamburger </w:t>
      </w:r>
      <w:proofErr w:type="spellStart"/>
      <w:r>
        <w:rPr>
          <w:rFonts w:ascii="Times New Roman" w:hAnsi="Times New Roman" w:cs="Times New Roman"/>
          <w:i/>
          <w:sz w:val="24"/>
          <w:szCs w:val="24"/>
        </w:rPr>
        <w:t>Nachrichten</w:t>
      </w:r>
      <w:proofErr w:type="spellEnd"/>
      <w:r>
        <w:rPr>
          <w:rFonts w:ascii="Times New Roman" w:hAnsi="Times New Roman" w:cs="Times New Roman"/>
          <w:sz w:val="24"/>
          <w:szCs w:val="24"/>
        </w:rPr>
        <w:t xml:space="preserve">.  While it is not clear whether or not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joined the Nazi Party during these years, by 1931 he had begun working for various papers known as fronts for the party: the </w:t>
      </w:r>
      <w:r>
        <w:rPr>
          <w:rFonts w:ascii="Times New Roman" w:hAnsi="Times New Roman" w:cs="Times New Roman"/>
          <w:i/>
          <w:sz w:val="24"/>
          <w:szCs w:val="24"/>
        </w:rPr>
        <w:t xml:space="preserve">Berliner </w:t>
      </w:r>
      <w:proofErr w:type="spellStart"/>
      <w:r>
        <w:rPr>
          <w:rFonts w:ascii="Times New Roman" w:hAnsi="Times New Roman" w:cs="Times New Roman"/>
          <w:i/>
          <w:sz w:val="24"/>
          <w:szCs w:val="24"/>
        </w:rPr>
        <w:t>B</w:t>
      </w:r>
      <w:r w:rsidRPr="00291ACE">
        <w:rPr>
          <w:rFonts w:ascii="Times New Roman" w:hAnsi="Times New Roman" w:cs="Times New Roman"/>
          <w:i/>
          <w:sz w:val="24"/>
          <w:szCs w:val="24"/>
        </w:rPr>
        <w:t>örsenzeitung</w:t>
      </w:r>
      <w:proofErr w:type="spellEnd"/>
      <w:r w:rsidRPr="00291ACE">
        <w:rPr>
          <w:rFonts w:ascii="Times New Roman" w:hAnsi="Times New Roman" w:cs="Times New Roman"/>
          <w:i/>
          <w:sz w:val="24"/>
          <w:szCs w:val="24"/>
        </w:rPr>
        <w:t xml:space="preserve">, </w:t>
      </w:r>
      <w:r>
        <w:rPr>
          <w:rFonts w:ascii="Times New Roman" w:hAnsi="Times New Roman" w:cs="Times New Roman"/>
          <w:sz w:val="24"/>
          <w:szCs w:val="24"/>
        </w:rPr>
        <w:t xml:space="preserve">the </w:t>
      </w:r>
      <w:proofErr w:type="spellStart"/>
      <w:r w:rsidRPr="00291ACE">
        <w:rPr>
          <w:rFonts w:ascii="Times New Roman" w:hAnsi="Times New Roman" w:cs="Times New Roman"/>
          <w:i/>
          <w:sz w:val="24"/>
          <w:szCs w:val="24"/>
        </w:rPr>
        <w:t>Völkischer</w:t>
      </w:r>
      <w:proofErr w:type="spellEnd"/>
      <w:r w:rsidRPr="00291ACE">
        <w:rPr>
          <w:rFonts w:ascii="Times New Roman" w:hAnsi="Times New Roman" w:cs="Times New Roman"/>
          <w:i/>
          <w:sz w:val="24"/>
          <w:szCs w:val="24"/>
        </w:rPr>
        <w:t xml:space="preserve"> Beobachter, </w:t>
      </w:r>
      <w:r>
        <w:rPr>
          <w:rFonts w:ascii="Times New Roman" w:hAnsi="Times New Roman" w:cs="Times New Roman"/>
          <w:sz w:val="24"/>
          <w:szCs w:val="24"/>
        </w:rPr>
        <w:t xml:space="preserve">the </w:t>
      </w:r>
      <w:proofErr w:type="spellStart"/>
      <w:r w:rsidRPr="00291ACE">
        <w:rPr>
          <w:rFonts w:ascii="Times New Roman" w:hAnsi="Times New Roman" w:cs="Times New Roman"/>
          <w:i/>
          <w:sz w:val="24"/>
          <w:szCs w:val="24"/>
        </w:rPr>
        <w:t>Westfälische</w:t>
      </w:r>
      <w:proofErr w:type="spellEnd"/>
      <w:r w:rsidRPr="00291ACE">
        <w:rPr>
          <w:rFonts w:ascii="Times New Roman" w:hAnsi="Times New Roman" w:cs="Times New Roman"/>
          <w:i/>
          <w:sz w:val="24"/>
          <w:szCs w:val="24"/>
        </w:rPr>
        <w:t xml:space="preserve"> </w:t>
      </w:r>
      <w:proofErr w:type="spellStart"/>
      <w:r w:rsidRPr="00291ACE">
        <w:rPr>
          <w:rFonts w:ascii="Times New Roman" w:hAnsi="Times New Roman" w:cs="Times New Roman"/>
          <w:i/>
          <w:sz w:val="24"/>
          <w:szCs w:val="24"/>
        </w:rPr>
        <w:t>Landeszeitung</w:t>
      </w:r>
      <w:proofErr w:type="spellEnd"/>
      <w:r w:rsidRPr="00291ACE">
        <w:rPr>
          <w:rFonts w:ascii="Times New Roman" w:hAnsi="Times New Roman" w:cs="Times New Roman"/>
          <w:i/>
          <w:sz w:val="24"/>
          <w:szCs w:val="24"/>
        </w:rPr>
        <w:t xml:space="preserve">, </w:t>
      </w:r>
      <w:r>
        <w:rPr>
          <w:rFonts w:ascii="Times New Roman" w:hAnsi="Times New Roman" w:cs="Times New Roman"/>
          <w:sz w:val="24"/>
          <w:szCs w:val="24"/>
        </w:rPr>
        <w:t xml:space="preserve">and the </w:t>
      </w:r>
      <w:r>
        <w:rPr>
          <w:rFonts w:ascii="Times New Roman" w:hAnsi="Times New Roman" w:cs="Times New Roman"/>
          <w:i/>
          <w:sz w:val="24"/>
          <w:szCs w:val="24"/>
        </w:rPr>
        <w:t>NSZ-</w:t>
      </w:r>
      <w:proofErr w:type="spellStart"/>
      <w:r>
        <w:rPr>
          <w:rFonts w:ascii="Times New Roman" w:hAnsi="Times New Roman" w:cs="Times New Roman"/>
          <w:i/>
          <w:sz w:val="24"/>
          <w:szCs w:val="24"/>
        </w:rPr>
        <w:t>Rheinfront</w:t>
      </w:r>
      <w:proofErr w:type="spellEnd"/>
      <w:r>
        <w:rPr>
          <w:rFonts w:ascii="Times New Roman" w:hAnsi="Times New Roman" w:cs="Times New Roman"/>
          <w:sz w:val="24"/>
          <w:szCs w:val="24"/>
        </w:rPr>
        <w:t>.  In 1934 he was hired as an aid in Goebbels’s Propaganda Ministry working on propaganda concerning Austria.  Rewarded for his service, in 1938 he was given the ceremonial position of a representative in the Reichstag.</w:t>
      </w:r>
      <w:r>
        <w:rPr>
          <w:rStyle w:val="FootnoteReference"/>
          <w:rFonts w:ascii="Times New Roman" w:hAnsi="Times New Roman" w:cs="Times New Roman"/>
          <w:sz w:val="24"/>
          <w:szCs w:val="24"/>
        </w:rPr>
        <w:footnoteReference w:id="250"/>
      </w:r>
      <w:r w:rsidRPr="00F14A42">
        <w:rPr>
          <w:rFonts w:ascii="Times New Roman" w:hAnsi="Times New Roman" w:cs="Times New Roman"/>
          <w:color w:val="FF0000"/>
          <w:sz w:val="24"/>
          <w:szCs w:val="24"/>
        </w:rPr>
        <w:t xml:space="preserve"> </w:t>
      </w:r>
      <w:r w:rsidRPr="00423806">
        <w:rPr>
          <w:rFonts w:ascii="Times New Roman" w:hAnsi="Times New Roman" w:cs="Times New Roman"/>
          <w:sz w:val="24"/>
          <w:szCs w:val="24"/>
        </w:rPr>
        <w:t xml:space="preserve">At the beginning of 1939 </w:t>
      </w:r>
      <w:proofErr w:type="spellStart"/>
      <w:r w:rsidRPr="00423806">
        <w:rPr>
          <w:rFonts w:ascii="Times New Roman" w:hAnsi="Times New Roman" w:cs="Times New Roman"/>
          <w:sz w:val="24"/>
          <w:szCs w:val="24"/>
        </w:rPr>
        <w:t>Megerle</w:t>
      </w:r>
      <w:proofErr w:type="spellEnd"/>
      <w:r w:rsidRPr="00423806">
        <w:rPr>
          <w:rFonts w:ascii="Times New Roman" w:hAnsi="Times New Roman" w:cs="Times New Roman"/>
          <w:sz w:val="24"/>
          <w:szCs w:val="24"/>
        </w:rPr>
        <w:t xml:space="preserve"> began doing some </w:t>
      </w:r>
      <w:r>
        <w:rPr>
          <w:rFonts w:ascii="Times New Roman" w:hAnsi="Times New Roman" w:cs="Times New Roman"/>
          <w:sz w:val="24"/>
          <w:szCs w:val="24"/>
        </w:rPr>
        <w:t>scholarly</w:t>
      </w:r>
      <w:r w:rsidRPr="00423806">
        <w:rPr>
          <w:rFonts w:ascii="Times New Roman" w:hAnsi="Times New Roman" w:cs="Times New Roman"/>
          <w:sz w:val="24"/>
          <w:szCs w:val="24"/>
        </w:rPr>
        <w:t xml:space="preserve"> work for the </w:t>
      </w:r>
      <w:r>
        <w:rPr>
          <w:rFonts w:ascii="Times New Roman" w:hAnsi="Times New Roman" w:cs="Times New Roman"/>
          <w:sz w:val="24"/>
          <w:szCs w:val="24"/>
        </w:rPr>
        <w:t>“German Institute for Foreign Policy Research” (</w:t>
      </w:r>
      <w:proofErr w:type="spellStart"/>
      <w:r w:rsidRPr="00423806">
        <w:rPr>
          <w:rFonts w:ascii="Times New Roman" w:hAnsi="Times New Roman" w:cs="Times New Roman"/>
          <w:i/>
          <w:sz w:val="24"/>
          <w:szCs w:val="24"/>
        </w:rPr>
        <w:t>De</w:t>
      </w:r>
      <w:r>
        <w:rPr>
          <w:rFonts w:ascii="Times New Roman" w:hAnsi="Times New Roman" w:cs="Times New Roman"/>
          <w:i/>
          <w:sz w:val="24"/>
          <w:szCs w:val="24"/>
        </w:rPr>
        <w:t>u</w:t>
      </w:r>
      <w:r w:rsidRPr="00423806">
        <w:rPr>
          <w:rFonts w:ascii="Times New Roman" w:hAnsi="Times New Roman" w:cs="Times New Roman"/>
          <w:i/>
          <w:sz w:val="24"/>
          <w:szCs w:val="24"/>
        </w:rPr>
        <w:t>tsches</w:t>
      </w:r>
      <w:proofErr w:type="spellEnd"/>
      <w:r w:rsidRPr="00423806">
        <w:rPr>
          <w:rFonts w:ascii="Times New Roman" w:hAnsi="Times New Roman" w:cs="Times New Roman"/>
          <w:i/>
          <w:sz w:val="24"/>
          <w:szCs w:val="24"/>
        </w:rPr>
        <w:t xml:space="preserve"> </w:t>
      </w:r>
      <w:proofErr w:type="spellStart"/>
      <w:r w:rsidRPr="00423806">
        <w:rPr>
          <w:rFonts w:ascii="Times New Roman" w:hAnsi="Times New Roman" w:cs="Times New Roman"/>
          <w:i/>
          <w:sz w:val="24"/>
          <w:szCs w:val="24"/>
        </w:rPr>
        <w:t>Institut</w:t>
      </w:r>
      <w:proofErr w:type="spellEnd"/>
      <w:r w:rsidRPr="00423806">
        <w:rPr>
          <w:rFonts w:ascii="Times New Roman" w:hAnsi="Times New Roman" w:cs="Times New Roman"/>
          <w:i/>
          <w:sz w:val="24"/>
          <w:szCs w:val="24"/>
        </w:rPr>
        <w:t xml:space="preserve"> </w:t>
      </w:r>
      <w:proofErr w:type="spellStart"/>
      <w:r w:rsidRPr="00423806">
        <w:rPr>
          <w:rFonts w:ascii="Times New Roman" w:hAnsi="Times New Roman" w:cs="Times New Roman"/>
          <w:i/>
          <w:sz w:val="24"/>
          <w:szCs w:val="24"/>
        </w:rPr>
        <w:t>für</w:t>
      </w:r>
      <w:proofErr w:type="spellEnd"/>
      <w:r w:rsidRPr="00423806">
        <w:rPr>
          <w:rFonts w:ascii="Times New Roman" w:hAnsi="Times New Roman" w:cs="Times New Roman"/>
          <w:i/>
          <w:sz w:val="24"/>
          <w:szCs w:val="24"/>
        </w:rPr>
        <w:t xml:space="preserve"> </w:t>
      </w:r>
      <w:proofErr w:type="spellStart"/>
      <w:r w:rsidRPr="00423806">
        <w:rPr>
          <w:rFonts w:ascii="Times New Roman" w:hAnsi="Times New Roman" w:cs="Times New Roman"/>
          <w:i/>
          <w:sz w:val="24"/>
          <w:szCs w:val="24"/>
        </w:rPr>
        <w:t>Aussenpolitische</w:t>
      </w:r>
      <w:proofErr w:type="spellEnd"/>
      <w:r w:rsidRPr="00423806">
        <w:rPr>
          <w:rFonts w:ascii="Times New Roman" w:hAnsi="Times New Roman" w:cs="Times New Roman"/>
          <w:i/>
          <w:sz w:val="24"/>
          <w:szCs w:val="24"/>
        </w:rPr>
        <w:t xml:space="preserve"> </w:t>
      </w:r>
      <w:proofErr w:type="spellStart"/>
      <w:r w:rsidRPr="00423806">
        <w:rPr>
          <w:rFonts w:ascii="Times New Roman" w:hAnsi="Times New Roman" w:cs="Times New Roman"/>
          <w:i/>
          <w:sz w:val="24"/>
          <w:szCs w:val="24"/>
        </w:rPr>
        <w:t>Forschung</w:t>
      </w:r>
      <w:proofErr w:type="spellEnd"/>
      <w:r>
        <w:rPr>
          <w:rFonts w:ascii="Times New Roman" w:hAnsi="Times New Roman" w:cs="Times New Roman"/>
          <w:sz w:val="24"/>
          <w:szCs w:val="24"/>
        </w:rPr>
        <w:t xml:space="preserve">), a subsidiary academic organization of the Cultural-Politics Department of the Foreign Office formerly of the Berlin University and under the direction of </w:t>
      </w:r>
      <w:r>
        <w:rPr>
          <w:rFonts w:ascii="Times New Roman" w:hAnsi="Times New Roman" w:cs="Times New Roman"/>
          <w:sz w:val="24"/>
          <w:szCs w:val="24"/>
        </w:rPr>
        <w:lastRenderedPageBreak/>
        <w:t>Friedrich Berber, which coordinated academic research on questions supplied by the Foreign Office.</w:t>
      </w:r>
      <w:r>
        <w:rPr>
          <w:rStyle w:val="FootnoteReference"/>
          <w:rFonts w:ascii="Times New Roman" w:hAnsi="Times New Roman" w:cs="Times New Roman"/>
          <w:sz w:val="24"/>
          <w:szCs w:val="24"/>
        </w:rPr>
        <w:footnoteReference w:id="251"/>
      </w:r>
      <w:r>
        <w:rPr>
          <w:rFonts w:ascii="Times New Roman" w:hAnsi="Times New Roman" w:cs="Times New Roman"/>
          <w:sz w:val="24"/>
          <w:szCs w:val="24"/>
        </w:rPr>
        <w:t xml:space="preserve">  </w:t>
      </w:r>
      <w:r w:rsidRPr="00F14A42">
        <w:rPr>
          <w:rFonts w:ascii="Times New Roman" w:hAnsi="Times New Roman" w:cs="Times New Roman"/>
          <w:sz w:val="24"/>
          <w:szCs w:val="24"/>
        </w:rPr>
        <w:t xml:space="preserve">In August, 1939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began working directly for the Foreign Office when he was invited to the same journalist conference to which Giselher Wirsing was invited, and which was discussed in the previous chapter of this dissertation.  There, both he and Wirsing accepted the invitation to work for the Information Department as researchers and advisers on international affairs.</w:t>
      </w:r>
      <w:r w:rsidRPr="00F14A42">
        <w:rPr>
          <w:rStyle w:val="FootnoteReference"/>
          <w:rFonts w:ascii="Times New Roman" w:hAnsi="Times New Roman" w:cs="Times New Roman"/>
          <w:sz w:val="24"/>
          <w:szCs w:val="24"/>
        </w:rPr>
        <w:footnoteReference w:id="252"/>
      </w:r>
      <w:r>
        <w:rPr>
          <w:rFonts w:ascii="Times New Roman" w:hAnsi="Times New Roman" w:cs="Times New Roman"/>
          <w:sz w:val="24"/>
          <w:szCs w:val="24"/>
        </w:rPr>
        <w:t xml:space="preserve">  Together with Wirsing and a few other journalists,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worked for over a year in this advisory capacity to the Information </w:t>
      </w:r>
      <w:r w:rsidRPr="005A3513">
        <w:rPr>
          <w:rFonts w:ascii="Times New Roman" w:hAnsi="Times New Roman" w:cs="Times New Roman"/>
          <w:sz w:val="24"/>
          <w:szCs w:val="24"/>
        </w:rPr>
        <w:t xml:space="preserve">Department of the Foreign Office.  It is difficult to ascertain the whether or not this is where </w:t>
      </w:r>
      <w:proofErr w:type="spellStart"/>
      <w:r w:rsidRPr="005A3513">
        <w:rPr>
          <w:rFonts w:ascii="Times New Roman" w:hAnsi="Times New Roman" w:cs="Times New Roman"/>
          <w:sz w:val="24"/>
          <w:szCs w:val="24"/>
        </w:rPr>
        <w:t>Megerle</w:t>
      </w:r>
      <w:proofErr w:type="spellEnd"/>
      <w:r w:rsidRPr="005A3513">
        <w:rPr>
          <w:rFonts w:ascii="Times New Roman" w:hAnsi="Times New Roman" w:cs="Times New Roman"/>
          <w:sz w:val="24"/>
          <w:szCs w:val="24"/>
        </w:rPr>
        <w:t xml:space="preserve"> was first acquainted with Nazi Europeanism.  But the close proximity and cooperative work with Wirsi</w:t>
      </w:r>
      <w:r>
        <w:rPr>
          <w:rFonts w:ascii="Times New Roman" w:hAnsi="Times New Roman" w:cs="Times New Roman"/>
          <w:sz w:val="24"/>
          <w:szCs w:val="24"/>
        </w:rPr>
        <w:t>ng strongly suggest that this was</w:t>
      </w:r>
      <w:r w:rsidRPr="005A3513">
        <w:rPr>
          <w:rFonts w:ascii="Times New Roman" w:hAnsi="Times New Roman" w:cs="Times New Roman"/>
          <w:sz w:val="24"/>
          <w:szCs w:val="24"/>
        </w:rPr>
        <w:t xml:space="preserve"> the case.</w:t>
      </w:r>
    </w:p>
    <w:p w14:paraId="56FFF49B" w14:textId="77777777" w:rsidR="006E7A7C" w:rsidRDefault="006E7A7C" w:rsidP="006E7A7C">
      <w:pPr>
        <w:spacing w:line="480" w:lineRule="auto"/>
        <w:contextualSpacing/>
        <w:rPr>
          <w:rFonts w:ascii="Times New Roman" w:hAnsi="Times New Roman" w:cs="Times New Roman"/>
          <w:sz w:val="24"/>
          <w:szCs w:val="24"/>
        </w:rPr>
      </w:pPr>
      <w:r w:rsidRPr="005A3513">
        <w:rPr>
          <w:rFonts w:ascii="Times New Roman" w:hAnsi="Times New Roman" w:cs="Times New Roman"/>
          <w:sz w:val="24"/>
          <w:szCs w:val="24"/>
        </w:rPr>
        <w:tab/>
        <w:t xml:space="preserve">Charting the emergence of Nazi Europeanism </w:t>
      </w:r>
      <w:r>
        <w:rPr>
          <w:rFonts w:ascii="Times New Roman" w:hAnsi="Times New Roman" w:cs="Times New Roman"/>
          <w:sz w:val="24"/>
          <w:szCs w:val="24"/>
        </w:rPr>
        <w:t xml:space="preserve">in the Foreign Office is a challenging task, because the incomplete records of the Foreign Office during the Second World War do not contain a separate folder for the Propaganda Commissioner or for the Propaganda Committee.  However, they do contain a separate folder for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personal collection, which, albeit scattered and incomplete, contain hundreds of articles and writings by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Additionally, </w:t>
      </w:r>
      <w:r>
        <w:rPr>
          <w:rFonts w:ascii="Times New Roman" w:hAnsi="Times New Roman" w:cs="Times New Roman"/>
          <w:sz w:val="24"/>
          <w:szCs w:val="24"/>
        </w:rPr>
        <w:lastRenderedPageBreak/>
        <w:t xml:space="preserve">the folders for the various propaganda departments within the Foreign Office include amongst their collected </w:t>
      </w:r>
      <w:r w:rsidRPr="007B044A">
        <w:rPr>
          <w:rFonts w:ascii="Times New Roman" w:hAnsi="Times New Roman" w:cs="Times New Roman"/>
          <w:sz w:val="24"/>
          <w:szCs w:val="24"/>
        </w:rPr>
        <w:t xml:space="preserve">memos the various </w:t>
      </w:r>
      <w:r>
        <w:rPr>
          <w:rFonts w:ascii="Times New Roman" w:hAnsi="Times New Roman" w:cs="Times New Roman"/>
          <w:sz w:val="24"/>
          <w:szCs w:val="24"/>
        </w:rPr>
        <w:t>orders</w:t>
      </w:r>
      <w:r w:rsidRPr="007B044A">
        <w:rPr>
          <w:rFonts w:ascii="Times New Roman" w:hAnsi="Times New Roman" w:cs="Times New Roman"/>
          <w:sz w:val="24"/>
          <w:szCs w:val="24"/>
        </w:rPr>
        <w:t xml:space="preserve"> from the Propaganda Commissioner </w:t>
      </w:r>
      <w:r>
        <w:rPr>
          <w:rFonts w:ascii="Times New Roman" w:hAnsi="Times New Roman" w:cs="Times New Roman"/>
          <w:sz w:val="24"/>
          <w:szCs w:val="24"/>
        </w:rPr>
        <w:t>and</w:t>
      </w:r>
      <w:r w:rsidRPr="007B044A">
        <w:rPr>
          <w:rFonts w:ascii="Times New Roman" w:hAnsi="Times New Roman" w:cs="Times New Roman"/>
          <w:sz w:val="24"/>
          <w:szCs w:val="24"/>
        </w:rPr>
        <w:t xml:space="preserve"> the Propaganda Committee.  When pieced together these sources illustrate that </w:t>
      </w:r>
      <w:proofErr w:type="spellStart"/>
      <w:r w:rsidRPr="007B044A">
        <w:rPr>
          <w:rFonts w:ascii="Times New Roman" w:hAnsi="Times New Roman" w:cs="Times New Roman"/>
          <w:sz w:val="24"/>
          <w:szCs w:val="24"/>
        </w:rPr>
        <w:t>Megerle</w:t>
      </w:r>
      <w:proofErr w:type="spellEnd"/>
      <w:r w:rsidRPr="007B044A">
        <w:rPr>
          <w:rFonts w:ascii="Times New Roman" w:hAnsi="Times New Roman" w:cs="Times New Roman"/>
          <w:sz w:val="24"/>
          <w:szCs w:val="24"/>
        </w:rPr>
        <w:t xml:space="preserve"> was the inspiration and impetus for Nazi Europeanism in the Foreign Office, having advocated as a journalist for the Information Department in favor of the Europe-concept as early as June, 1940 under a slogan which he later made a center-piece of Foreign Office propaganda: “</w:t>
      </w:r>
      <w:r>
        <w:rPr>
          <w:rFonts w:ascii="Times New Roman" w:hAnsi="Times New Roman" w:cs="Times New Roman"/>
          <w:sz w:val="24"/>
          <w:szCs w:val="24"/>
        </w:rPr>
        <w:t xml:space="preserve">Leave </w:t>
      </w:r>
      <w:r w:rsidRPr="007B044A">
        <w:rPr>
          <w:rFonts w:ascii="Times New Roman" w:hAnsi="Times New Roman" w:cs="Times New Roman"/>
          <w:sz w:val="24"/>
          <w:szCs w:val="24"/>
        </w:rPr>
        <w:t>Europe to the Europeans!”</w:t>
      </w:r>
    </w:p>
    <w:p w14:paraId="3457D4D9" w14:textId="77777777" w:rsidR="006E7A7C" w:rsidRPr="00265839" w:rsidRDefault="006E7A7C" w:rsidP="00265839">
      <w:pPr>
        <w:spacing w:line="480" w:lineRule="auto"/>
        <w:contextualSpacing/>
        <w:rPr>
          <w:rFonts w:ascii="Times New Roman" w:hAnsi="Times New Roman" w:cs="Times New Roman"/>
          <w:bCs/>
          <w:sz w:val="24"/>
          <w:szCs w:val="24"/>
          <w:u w:val="single"/>
        </w:rPr>
      </w:pPr>
      <w:proofErr w:type="spellStart"/>
      <w:r w:rsidRPr="00265839">
        <w:rPr>
          <w:rFonts w:ascii="Times New Roman" w:hAnsi="Times New Roman" w:cs="Times New Roman"/>
          <w:bCs/>
          <w:sz w:val="24"/>
          <w:szCs w:val="24"/>
          <w:u w:val="single"/>
        </w:rPr>
        <w:t>Megerle’s</w:t>
      </w:r>
      <w:proofErr w:type="spellEnd"/>
      <w:r w:rsidRPr="00265839">
        <w:rPr>
          <w:rFonts w:ascii="Times New Roman" w:hAnsi="Times New Roman" w:cs="Times New Roman"/>
          <w:bCs/>
          <w:sz w:val="24"/>
          <w:szCs w:val="24"/>
          <w:u w:val="single"/>
        </w:rPr>
        <w:t xml:space="preserve"> Adoption of Nazi Europeanism, 1940</w:t>
      </w:r>
    </w:p>
    <w:p w14:paraId="288D49F2" w14:textId="77777777" w:rsidR="006E7A7C" w:rsidRPr="00B331A4" w:rsidRDefault="006E7A7C" w:rsidP="006E7A7C">
      <w:pPr>
        <w:spacing w:line="480" w:lineRule="auto"/>
        <w:contextualSpacing/>
        <w:rPr>
          <w:rFonts w:ascii="Times New Roman" w:hAnsi="Times New Roman" w:cs="Times New Roman"/>
          <w:color w:val="FF0000"/>
          <w:sz w:val="24"/>
          <w:szCs w:val="24"/>
        </w:rPr>
      </w:pPr>
      <w:r>
        <w:rPr>
          <w:rFonts w:ascii="Times New Roman" w:hAnsi="Times New Roman" w:cs="Times New Roman"/>
          <w:sz w:val="24"/>
          <w:szCs w:val="24"/>
        </w:rPr>
        <w:tab/>
        <w:t xml:space="preserve">Before the Nazis came to power in the early 1930s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had begun working as a foreign policy editorialist in the </w:t>
      </w:r>
      <w:r>
        <w:rPr>
          <w:rFonts w:ascii="Times New Roman" w:hAnsi="Times New Roman" w:cs="Times New Roman"/>
          <w:i/>
          <w:sz w:val="24"/>
          <w:szCs w:val="24"/>
        </w:rPr>
        <w:t xml:space="preserve">Berliner </w:t>
      </w:r>
      <w:proofErr w:type="spellStart"/>
      <w:r>
        <w:rPr>
          <w:rFonts w:ascii="Times New Roman" w:hAnsi="Times New Roman" w:cs="Times New Roman"/>
          <w:i/>
          <w:sz w:val="24"/>
          <w:szCs w:val="24"/>
        </w:rPr>
        <w:t>B</w:t>
      </w:r>
      <w:r w:rsidRPr="00291ACE">
        <w:rPr>
          <w:rFonts w:ascii="Times New Roman" w:hAnsi="Times New Roman" w:cs="Times New Roman"/>
          <w:i/>
          <w:sz w:val="24"/>
          <w:szCs w:val="24"/>
        </w:rPr>
        <w:t>örsenzeitung</w:t>
      </w:r>
      <w:proofErr w:type="spellEnd"/>
      <w:r>
        <w:rPr>
          <w:rFonts w:ascii="Times New Roman" w:hAnsi="Times New Roman" w:cs="Times New Roman"/>
          <w:i/>
          <w:sz w:val="24"/>
          <w:szCs w:val="24"/>
        </w:rPr>
        <w:t xml:space="preserve"> </w:t>
      </w:r>
      <w:r>
        <w:rPr>
          <w:rFonts w:ascii="Times New Roman" w:hAnsi="Times New Roman" w:cs="Times New Roman"/>
          <w:sz w:val="24"/>
          <w:szCs w:val="24"/>
        </w:rPr>
        <w:t>(BBZ), a paper with a circulation at one point as high as 40,000</w:t>
      </w:r>
      <w:r>
        <w:rPr>
          <w:rFonts w:ascii="Times New Roman" w:hAnsi="Times New Roman" w:cs="Times New Roman"/>
          <w:i/>
          <w:sz w:val="24"/>
          <w:szCs w:val="24"/>
        </w:rPr>
        <w:t xml:space="preserve"> </w:t>
      </w:r>
      <w:r>
        <w:rPr>
          <w:rFonts w:ascii="Times New Roman" w:hAnsi="Times New Roman" w:cs="Times New Roman"/>
          <w:sz w:val="24"/>
          <w:szCs w:val="24"/>
        </w:rPr>
        <w:t>under the editorial direction of Walter Funk, future Minister of Economics in the Third Reich.</w:t>
      </w:r>
      <w:r>
        <w:rPr>
          <w:rStyle w:val="FootnoteReference"/>
          <w:rFonts w:ascii="Times New Roman" w:hAnsi="Times New Roman" w:cs="Times New Roman"/>
          <w:sz w:val="24"/>
          <w:szCs w:val="24"/>
        </w:rPr>
        <w:footnoteReference w:id="253"/>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continued to write regularly in the BBZ even after beginning employment at the Foreign Office.</w:t>
      </w:r>
      <w:r>
        <w:rPr>
          <w:rStyle w:val="FootnoteReference"/>
          <w:rFonts w:ascii="Times New Roman" w:hAnsi="Times New Roman" w:cs="Times New Roman"/>
          <w:sz w:val="24"/>
          <w:szCs w:val="24"/>
        </w:rPr>
        <w:footnoteReference w:id="254"/>
      </w:r>
      <w:r>
        <w:rPr>
          <w:rFonts w:ascii="Times New Roman" w:hAnsi="Times New Roman" w:cs="Times New Roman"/>
          <w:sz w:val="24"/>
          <w:szCs w:val="24"/>
        </w:rPr>
        <w:t xml:space="preserve">  In early 1940 the brunt of his argumentation was that the British Empire was deceiving Europeans and Americans into servicing British imperial interests.  Germany, Japan, and Italy, however, represented a “Community of Destiny” (</w:t>
      </w:r>
      <w:proofErr w:type="spellStart"/>
      <w:r w:rsidRPr="00536C4C">
        <w:rPr>
          <w:rFonts w:ascii="Times New Roman" w:hAnsi="Times New Roman" w:cs="Times New Roman"/>
          <w:i/>
          <w:sz w:val="24"/>
          <w:szCs w:val="24"/>
        </w:rPr>
        <w:t>Schicksalgemeinschaft</w:t>
      </w:r>
      <w:proofErr w:type="spellEnd"/>
      <w:r>
        <w:rPr>
          <w:rFonts w:ascii="Times New Roman" w:hAnsi="Times New Roman" w:cs="Times New Roman"/>
          <w:sz w:val="24"/>
          <w:szCs w:val="24"/>
        </w:rPr>
        <w:t xml:space="preserve">) opposing British </w:t>
      </w:r>
      <w:r>
        <w:rPr>
          <w:rFonts w:ascii="Times New Roman" w:hAnsi="Times New Roman" w:cs="Times New Roman"/>
          <w:sz w:val="24"/>
          <w:szCs w:val="24"/>
        </w:rPr>
        <w:lastRenderedPageBreak/>
        <w:t>domination of Europe and imperialism as such.</w:t>
      </w:r>
      <w:r>
        <w:rPr>
          <w:rStyle w:val="FootnoteReference"/>
          <w:rFonts w:ascii="Times New Roman" w:hAnsi="Times New Roman" w:cs="Times New Roman"/>
          <w:sz w:val="24"/>
          <w:szCs w:val="24"/>
        </w:rPr>
        <w:footnoteReference w:id="255"/>
      </w:r>
      <w:r>
        <w:rPr>
          <w:rFonts w:ascii="Times New Roman" w:hAnsi="Times New Roman" w:cs="Times New Roman"/>
          <w:sz w:val="24"/>
          <w:szCs w:val="24"/>
        </w:rPr>
        <w:t xml:space="preserve">  </w:t>
      </w:r>
      <w:proofErr w:type="spellStart"/>
      <w:r w:rsidRPr="00BA6A85">
        <w:rPr>
          <w:rFonts w:ascii="Times New Roman" w:hAnsi="Times New Roman" w:cs="Times New Roman"/>
          <w:sz w:val="24"/>
          <w:szCs w:val="24"/>
        </w:rPr>
        <w:t>Megerle’s</w:t>
      </w:r>
      <w:proofErr w:type="spellEnd"/>
      <w:r w:rsidRPr="00BA6A85">
        <w:rPr>
          <w:rFonts w:ascii="Times New Roman" w:hAnsi="Times New Roman" w:cs="Times New Roman"/>
          <w:sz w:val="24"/>
          <w:szCs w:val="24"/>
        </w:rPr>
        <w:t xml:space="preserve"> willingness to bend the ideological rules of National Socialism was already evident in February, 1940 when</w:t>
      </w:r>
      <w:r>
        <w:rPr>
          <w:rFonts w:ascii="Times New Roman" w:hAnsi="Times New Roman" w:cs="Times New Roman"/>
          <w:sz w:val="24"/>
          <w:szCs w:val="24"/>
        </w:rPr>
        <w:t xml:space="preserve"> he wrote an article defending and softening the doctrine of </w:t>
      </w:r>
      <w:r w:rsidRPr="003A22B5">
        <w:rPr>
          <w:rFonts w:ascii="Times New Roman" w:hAnsi="Times New Roman" w:cs="Times New Roman"/>
          <w:sz w:val="24"/>
          <w:szCs w:val="24"/>
        </w:rPr>
        <w:t>Lebensraum</w:t>
      </w:r>
      <w:r>
        <w:rPr>
          <w:rFonts w:ascii="Times New Roman" w:hAnsi="Times New Roman" w:cs="Times New Roman"/>
          <w:sz w:val="24"/>
          <w:szCs w:val="24"/>
        </w:rPr>
        <w:t xml:space="preserve"> as “a planned economy within a closed territory composed of several states.  </w:t>
      </w:r>
      <w:r w:rsidRPr="00AA2772">
        <w:rPr>
          <w:rFonts w:ascii="Times New Roman" w:hAnsi="Times New Roman" w:cs="Times New Roman"/>
          <w:sz w:val="24"/>
          <w:szCs w:val="24"/>
        </w:rPr>
        <w:t xml:space="preserve">The economy of these states would have to be constructed in such a way that these </w:t>
      </w:r>
      <w:r>
        <w:rPr>
          <w:rFonts w:ascii="Times New Roman" w:hAnsi="Times New Roman" w:cs="Times New Roman"/>
          <w:sz w:val="24"/>
          <w:szCs w:val="24"/>
        </w:rPr>
        <w:t xml:space="preserve">states complement one another.”  His article attracted significant and even sympathetic foreign attention, especially in the Swedish press: “In this way his [Lebensraum] program proves to be a significant upgrade on the originally National Socialist idea of an exclusively German program of self-sufficiency.”  Already in this article from early 1940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was criticizing nationalism, which, when excessive, he described as a “unique barrier in the realization of the entire idea [of Lebensraum].”</w:t>
      </w:r>
      <w:r>
        <w:rPr>
          <w:rStyle w:val="FootnoteReference"/>
          <w:rFonts w:ascii="Times New Roman" w:hAnsi="Times New Roman" w:cs="Times New Roman"/>
          <w:sz w:val="24"/>
          <w:szCs w:val="24"/>
        </w:rPr>
        <w:footnoteReference w:id="256"/>
      </w:r>
      <w:r>
        <w:rPr>
          <w:rFonts w:ascii="Times New Roman" w:hAnsi="Times New Roman" w:cs="Times New Roman"/>
          <w:sz w:val="24"/>
          <w:szCs w:val="24"/>
        </w:rPr>
        <w:t xml:space="preserve">  </w:t>
      </w:r>
    </w:p>
    <w:p w14:paraId="4F5A9CD5" w14:textId="27C8767E" w:rsidR="006E7A7C" w:rsidRDefault="006E7A7C" w:rsidP="006E7A7C">
      <w:pPr>
        <w:spacing w:line="480" w:lineRule="auto"/>
        <w:contextualSpacing/>
        <w:rPr>
          <w:rFonts w:ascii="Times New Roman" w:hAnsi="Times New Roman" w:cs="Times New Roman"/>
          <w:sz w:val="24"/>
          <w:szCs w:val="24"/>
        </w:rPr>
      </w:pPr>
      <w:r w:rsidRPr="00B331A4">
        <w:rPr>
          <w:rFonts w:ascii="Times New Roman" w:hAnsi="Times New Roman" w:cs="Times New Roman"/>
          <w:color w:val="FF0000"/>
          <w:sz w:val="24"/>
          <w:szCs w:val="24"/>
        </w:rPr>
        <w:tab/>
      </w:r>
      <w:r>
        <w:rPr>
          <w:rFonts w:ascii="Times New Roman" w:hAnsi="Times New Roman" w:cs="Times New Roman"/>
          <w:sz w:val="24"/>
          <w:szCs w:val="24"/>
        </w:rPr>
        <w:t>In the summer of 1940</w:t>
      </w:r>
      <w:r w:rsidRPr="00AA2772">
        <w:rPr>
          <w:rFonts w:ascii="Times New Roman" w:hAnsi="Times New Roman" w:cs="Times New Roman"/>
          <w:sz w:val="24"/>
          <w:szCs w:val="24"/>
        </w:rPr>
        <w:t xml:space="preserve"> </w:t>
      </w:r>
      <w:proofErr w:type="spellStart"/>
      <w:r w:rsidRPr="00AA2772">
        <w:rPr>
          <w:rFonts w:ascii="Times New Roman" w:hAnsi="Times New Roman" w:cs="Times New Roman"/>
          <w:sz w:val="24"/>
          <w:szCs w:val="24"/>
        </w:rPr>
        <w:t>Megerle</w:t>
      </w:r>
      <w:proofErr w:type="spellEnd"/>
      <w:r>
        <w:rPr>
          <w:rFonts w:ascii="Times New Roman" w:hAnsi="Times New Roman" w:cs="Times New Roman"/>
          <w:sz w:val="24"/>
          <w:szCs w:val="24"/>
        </w:rPr>
        <w:t xml:space="preserve"> began to develop ideas about a future Europe in the BBZ.  On June 16</w:t>
      </w:r>
      <w:r w:rsidRPr="00B908EE">
        <w:rPr>
          <w:rFonts w:ascii="Times New Roman" w:hAnsi="Times New Roman" w:cs="Times New Roman"/>
          <w:sz w:val="24"/>
          <w:szCs w:val="24"/>
          <w:vertAlign w:val="superscript"/>
        </w:rPr>
        <w:t>th</w:t>
      </w:r>
      <w:r>
        <w:rPr>
          <w:rFonts w:ascii="Times New Roman" w:hAnsi="Times New Roman" w:cs="Times New Roman"/>
          <w:sz w:val="24"/>
          <w:szCs w:val="24"/>
        </w:rPr>
        <w:t xml:space="preserve">, 1940 he </w:t>
      </w:r>
      <w:r w:rsidRPr="00AA2772">
        <w:rPr>
          <w:rFonts w:ascii="Times New Roman" w:hAnsi="Times New Roman" w:cs="Times New Roman"/>
          <w:sz w:val="24"/>
          <w:szCs w:val="24"/>
        </w:rPr>
        <w:t>developed for the first time what would become a central propaganda slogan in Foreign Office Europe-propaganda: “</w:t>
      </w:r>
      <w:r>
        <w:rPr>
          <w:rFonts w:ascii="Times New Roman" w:hAnsi="Times New Roman" w:cs="Times New Roman"/>
          <w:sz w:val="24"/>
          <w:szCs w:val="24"/>
        </w:rPr>
        <w:t xml:space="preserve">Leave Europe to the Europeans!”  Displaying what would become a key pattern in Foreign Office propaganda,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pursued his early Europeanism by </w:t>
      </w:r>
      <w:r>
        <w:rPr>
          <w:rFonts w:ascii="Times New Roman" w:hAnsi="Times New Roman" w:cs="Times New Roman"/>
          <w:sz w:val="24"/>
          <w:szCs w:val="24"/>
        </w:rPr>
        <w:lastRenderedPageBreak/>
        <w:t xml:space="preserve">highlighting under-reported quotations by Adolf Hitler.  In an interview with an American reporter, Karl von Wiegand, Hitler turned the legacy of American isolationism against his prying interviewer: </w:t>
      </w:r>
    </w:p>
    <w:p w14:paraId="623F8200" w14:textId="385683EF" w:rsidR="006E7A7C" w:rsidRPr="00B331A4" w:rsidRDefault="006E7A7C" w:rsidP="006E7A7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I do not believe that a doctrine such as the Monroe doctrine can be understood as a one-sided claim; because the purpose of the Monroe</w:t>
      </w:r>
      <w:r w:rsidR="005B1543">
        <w:rPr>
          <w:rFonts w:ascii="Times New Roman" w:hAnsi="Times New Roman" w:cs="Times New Roman"/>
          <w:sz w:val="24"/>
          <w:szCs w:val="24"/>
        </w:rPr>
        <w:t xml:space="preserve"> </w:t>
      </w:r>
      <w:r>
        <w:rPr>
          <w:rFonts w:ascii="Times New Roman" w:hAnsi="Times New Roman" w:cs="Times New Roman"/>
          <w:sz w:val="24"/>
          <w:szCs w:val="24"/>
        </w:rPr>
        <w:t xml:space="preserve">doctrine was not to hinder European states from engagement in American affairs…but rather that America, too, should not get involved in European affairs. The fact that George Washington himself put forward such a similar warning is evidence of the logic and reason behind this interpretation.  Therefore, I say: </w:t>
      </w:r>
      <w:r w:rsidR="00D11131">
        <w:rPr>
          <w:rFonts w:ascii="Times New Roman" w:hAnsi="Times New Roman" w:cs="Times New Roman"/>
          <w:sz w:val="24"/>
          <w:szCs w:val="24"/>
        </w:rPr>
        <w:t>‘</w:t>
      </w:r>
      <w:r>
        <w:rPr>
          <w:rFonts w:ascii="Times New Roman" w:hAnsi="Times New Roman" w:cs="Times New Roman"/>
          <w:sz w:val="24"/>
          <w:szCs w:val="24"/>
        </w:rPr>
        <w:t>Leave America to the Americans, leave Europe to the Europeans!</w:t>
      </w:r>
      <w:r w:rsidR="00D11131">
        <w:rPr>
          <w:rFonts w:ascii="Times New Roman" w:hAnsi="Times New Roman" w:cs="Times New Roman"/>
          <w:sz w:val="24"/>
          <w:szCs w:val="24"/>
        </w:rPr>
        <w:t>’</w:t>
      </w:r>
      <w:r>
        <w:rPr>
          <w:rStyle w:val="FootnoteReference"/>
          <w:rFonts w:ascii="Times New Roman" w:hAnsi="Times New Roman" w:cs="Times New Roman"/>
          <w:sz w:val="24"/>
          <w:szCs w:val="24"/>
        </w:rPr>
        <w:footnoteReference w:id="257"/>
      </w:r>
      <w:r>
        <w:rPr>
          <w:rFonts w:ascii="Times New Roman" w:hAnsi="Times New Roman" w:cs="Times New Roman"/>
          <w:sz w:val="24"/>
          <w:szCs w:val="24"/>
        </w:rPr>
        <w:t xml:space="preserve"> </w:t>
      </w:r>
    </w:p>
    <w:p w14:paraId="396B260C" w14:textId="77777777" w:rsidR="006E7A7C" w:rsidRPr="00B331A4" w:rsidRDefault="006E7A7C" w:rsidP="006E7A7C">
      <w:pPr>
        <w:spacing w:line="240" w:lineRule="auto"/>
        <w:contextualSpacing/>
        <w:rPr>
          <w:rFonts w:ascii="Times New Roman" w:hAnsi="Times New Roman" w:cs="Times New Roman"/>
          <w:sz w:val="24"/>
          <w:szCs w:val="24"/>
        </w:rPr>
      </w:pPr>
    </w:p>
    <w:p w14:paraId="5E9F7159" w14:textId="392DD51D" w:rsidR="006E7A7C" w:rsidRDefault="006E7A7C" w:rsidP="006E7A7C">
      <w:pPr>
        <w:spacing w:line="480" w:lineRule="auto"/>
        <w:contextualSpacing/>
        <w:rPr>
          <w:rFonts w:ascii="Times New Roman" w:hAnsi="Times New Roman" w:cs="Times New Roman"/>
          <w:sz w:val="24"/>
          <w:szCs w:val="24"/>
        </w:rPr>
      </w:pPr>
      <w:r w:rsidRPr="005E2567">
        <w:rPr>
          <w:rFonts w:ascii="Times New Roman" w:hAnsi="Times New Roman" w:cs="Times New Roman"/>
          <w:sz w:val="24"/>
          <w:szCs w:val="24"/>
        </w:rPr>
        <w:t>Less than a month later</w:t>
      </w:r>
      <w:r>
        <w:rPr>
          <w:rFonts w:ascii="Times New Roman" w:hAnsi="Times New Roman" w:cs="Times New Roman"/>
          <w:sz w:val="24"/>
          <w:szCs w:val="24"/>
        </w:rPr>
        <w:t>, on July 13</w:t>
      </w:r>
      <w:r w:rsidRPr="0093384D">
        <w:rPr>
          <w:rFonts w:ascii="Times New Roman" w:hAnsi="Times New Roman" w:cs="Times New Roman"/>
          <w:sz w:val="24"/>
          <w:szCs w:val="24"/>
          <w:vertAlign w:val="superscript"/>
        </w:rPr>
        <w:t>th</w:t>
      </w:r>
      <w:r>
        <w:rPr>
          <w:rFonts w:ascii="Times New Roman" w:hAnsi="Times New Roman" w:cs="Times New Roman"/>
          <w:sz w:val="24"/>
          <w:szCs w:val="24"/>
        </w:rPr>
        <w:t xml:space="preserve"> and July 14</w:t>
      </w:r>
      <w:r w:rsidRPr="0093384D">
        <w:rPr>
          <w:rFonts w:ascii="Times New Roman" w:hAnsi="Times New Roman" w:cs="Times New Roman"/>
          <w:sz w:val="24"/>
          <w:szCs w:val="24"/>
          <w:vertAlign w:val="superscript"/>
        </w:rPr>
        <w:t>th</w:t>
      </w:r>
      <w:r>
        <w:rPr>
          <w:rFonts w:ascii="Times New Roman" w:hAnsi="Times New Roman" w:cs="Times New Roman"/>
          <w:sz w:val="24"/>
          <w:szCs w:val="24"/>
        </w:rPr>
        <w:t>,</w:t>
      </w:r>
      <w:r w:rsidRPr="005E2567">
        <w:rPr>
          <w:rFonts w:ascii="Times New Roman" w:hAnsi="Times New Roman" w:cs="Times New Roman"/>
          <w:sz w:val="24"/>
          <w:szCs w:val="24"/>
        </w:rPr>
        <w:t xml:space="preserve"> </w:t>
      </w:r>
      <w:proofErr w:type="spellStart"/>
      <w:r w:rsidRPr="005E2567">
        <w:rPr>
          <w:rFonts w:ascii="Times New Roman" w:hAnsi="Times New Roman" w:cs="Times New Roman"/>
          <w:sz w:val="24"/>
          <w:szCs w:val="24"/>
        </w:rPr>
        <w:t>Megerle</w:t>
      </w:r>
      <w:proofErr w:type="spellEnd"/>
      <w:r w:rsidRPr="005E2567">
        <w:rPr>
          <w:rFonts w:ascii="Times New Roman" w:hAnsi="Times New Roman" w:cs="Times New Roman"/>
          <w:sz w:val="24"/>
          <w:szCs w:val="24"/>
        </w:rPr>
        <w:t xml:space="preserve"> published a special article</w:t>
      </w:r>
      <w:r>
        <w:rPr>
          <w:rFonts w:ascii="Times New Roman" w:hAnsi="Times New Roman" w:cs="Times New Roman"/>
          <w:sz w:val="24"/>
          <w:szCs w:val="24"/>
        </w:rPr>
        <w:t xml:space="preserve"> series in the BBZ titled “Foundations of a New Europe by Karl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This article, which was reviewed by dozens of newspapers in at least twelve different countries,</w:t>
      </w:r>
      <w:r>
        <w:rPr>
          <w:rStyle w:val="FootnoteReference"/>
          <w:rFonts w:ascii="Times New Roman" w:hAnsi="Times New Roman" w:cs="Times New Roman"/>
          <w:sz w:val="24"/>
          <w:szCs w:val="24"/>
        </w:rPr>
        <w:footnoteReference w:id="258"/>
      </w:r>
      <w:r>
        <w:rPr>
          <w:rFonts w:ascii="Times New Roman" w:hAnsi="Times New Roman" w:cs="Times New Roman"/>
          <w:sz w:val="24"/>
          <w:szCs w:val="24"/>
        </w:rPr>
        <w:t xml:space="preserve"> illustrated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quick conversion to various crucial themes which we have thus far identified with Nazi Europeanism.  “The current collapse and rupture in the realm of military and power-politics,” the article began, “has already overlapped onto social and economic territory. …Europe ha</w:t>
      </w:r>
      <w:r w:rsidR="00F93C11">
        <w:rPr>
          <w:rFonts w:ascii="Times New Roman" w:hAnsi="Times New Roman" w:cs="Times New Roman"/>
          <w:sz w:val="24"/>
          <w:szCs w:val="24"/>
        </w:rPr>
        <w:t>s</w:t>
      </w:r>
      <w:r>
        <w:rPr>
          <w:rFonts w:ascii="Times New Roman" w:hAnsi="Times New Roman" w:cs="Times New Roman"/>
          <w:sz w:val="24"/>
          <w:szCs w:val="24"/>
        </w:rPr>
        <w:t xml:space="preserve"> found in the victory of Germany and his allies a power-political weight in the middle of the continent and feels that something developing for many centuries is </w:t>
      </w:r>
      <w:r>
        <w:rPr>
          <w:rFonts w:ascii="Times New Roman" w:hAnsi="Times New Roman" w:cs="Times New Roman"/>
          <w:sz w:val="24"/>
          <w:szCs w:val="24"/>
        </w:rPr>
        <w:lastRenderedPageBreak/>
        <w:t>occurring; a new era has begun.”  Europe, he argued, was “objectively” headed towards “a new European solidarity and Community of Destiny” (</w:t>
      </w:r>
      <w:proofErr w:type="spellStart"/>
      <w:r>
        <w:rPr>
          <w:rFonts w:ascii="Times New Roman" w:hAnsi="Times New Roman" w:cs="Times New Roman"/>
          <w:i/>
          <w:sz w:val="24"/>
          <w:szCs w:val="24"/>
        </w:rPr>
        <w:t>Schicksalgemeinschaft</w:t>
      </w:r>
      <w:proofErr w:type="spellEnd"/>
      <w:r>
        <w:rPr>
          <w:rFonts w:ascii="Times New Roman" w:hAnsi="Times New Roman" w:cs="Times New Roman"/>
          <w:sz w:val="24"/>
          <w:szCs w:val="24"/>
        </w:rPr>
        <w:t xml:space="preserve">).   Europeans were beginning to sense the necessity of a </w:t>
      </w:r>
      <w:r w:rsidR="00F135D5">
        <w:rPr>
          <w:rFonts w:ascii="Times New Roman" w:hAnsi="Times New Roman" w:cs="Times New Roman"/>
          <w:sz w:val="24"/>
          <w:szCs w:val="24"/>
        </w:rPr>
        <w:t>“</w:t>
      </w:r>
      <w:r>
        <w:rPr>
          <w:rFonts w:ascii="Times New Roman" w:hAnsi="Times New Roman" w:cs="Times New Roman"/>
          <w:sz w:val="24"/>
          <w:szCs w:val="24"/>
        </w:rPr>
        <w:t>Grossraum,</w:t>
      </w:r>
      <w:r w:rsidR="00F135D5">
        <w:rPr>
          <w:rFonts w:ascii="Times New Roman" w:hAnsi="Times New Roman" w:cs="Times New Roman"/>
          <w:sz w:val="24"/>
          <w:szCs w:val="24"/>
        </w:rPr>
        <w:t>”</w:t>
      </w:r>
      <w:r>
        <w:rPr>
          <w:rFonts w:ascii="Times New Roman" w:hAnsi="Times New Roman" w:cs="Times New Roman"/>
          <w:sz w:val="24"/>
          <w:szCs w:val="24"/>
        </w:rPr>
        <w:t xml:space="preserve"> he continued, because Europe is “too small to remain divided up into countless units unworthy of life [</w:t>
      </w:r>
      <w:proofErr w:type="spellStart"/>
      <w:r>
        <w:rPr>
          <w:rFonts w:ascii="Times New Roman" w:hAnsi="Times New Roman" w:cs="Times New Roman"/>
          <w:i/>
          <w:sz w:val="24"/>
          <w:szCs w:val="24"/>
        </w:rPr>
        <w:t>lebensunf</w:t>
      </w:r>
      <w:r w:rsidRPr="00031627">
        <w:rPr>
          <w:rFonts w:ascii="Times New Roman" w:hAnsi="Times New Roman" w:cs="Times New Roman"/>
          <w:i/>
          <w:sz w:val="24"/>
          <w:szCs w:val="24"/>
        </w:rPr>
        <w:t>ähig</w:t>
      </w:r>
      <w:proofErr w:type="spellEnd"/>
      <w:r>
        <w:rPr>
          <w:rFonts w:ascii="Times New Roman" w:hAnsi="Times New Roman" w:cs="Times New Roman"/>
          <w:sz w:val="24"/>
          <w:szCs w:val="24"/>
        </w:rPr>
        <w:t xml:space="preserve">].”  The new era would bring previously unthinkable changes,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warned, and this included the “breakdown of excessive nationalism and the unfounded power-political individualism of small nations.”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argued that it was the responsibility of every European to “acknowledge the untenable nature of previous social, economic, and political systems” and to “participate loyally in the New Order of Europe.”  This would not be easy,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warned, because it portended a “foundational, often painful, and sacrifice-demanding commitment to the New and simultaneous rejection of the Old.”  His arguments repeatedly employed a reactionary modernist repudiation of tradition in favor of a new, forward-looking modernity which was paradoxically grounded in the pre-ordained destiny of the “Old World.”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terminology, the reader will likely notice, mirrored the terminology employed by Wirsing and his writers in </w:t>
      </w:r>
      <w:r w:rsidR="00B21E37" w:rsidRPr="00B21E37">
        <w:rPr>
          <w:rFonts w:ascii="Times New Roman" w:hAnsi="Times New Roman" w:cs="Times New Roman"/>
          <w:i/>
          <w:iCs/>
          <w:sz w:val="24"/>
          <w:szCs w:val="24"/>
        </w:rPr>
        <w:t>Signal</w:t>
      </w:r>
      <w:r>
        <w:rPr>
          <w:rFonts w:ascii="Times New Roman" w:hAnsi="Times New Roman" w:cs="Times New Roman"/>
          <w:sz w:val="24"/>
          <w:szCs w:val="24"/>
        </w:rPr>
        <w:t>.  Another is the relaying of Volksgemeinschaft through the European lens: “European Community of Peoples” (</w:t>
      </w:r>
      <w:proofErr w:type="spellStart"/>
      <w:r>
        <w:rPr>
          <w:rFonts w:ascii="Times New Roman" w:hAnsi="Times New Roman" w:cs="Times New Roman"/>
          <w:i/>
          <w:sz w:val="24"/>
          <w:szCs w:val="24"/>
        </w:rPr>
        <w:t>Europ</w:t>
      </w:r>
      <w:r w:rsidRPr="003D6D6B">
        <w:rPr>
          <w:rFonts w:ascii="Times New Roman" w:hAnsi="Times New Roman" w:cs="Times New Roman"/>
          <w:i/>
          <w:sz w:val="24"/>
          <w:szCs w:val="24"/>
        </w:rPr>
        <w:t>äische</w:t>
      </w:r>
      <w:proofErr w:type="spellEnd"/>
      <w:r w:rsidRPr="003D6D6B">
        <w:rPr>
          <w:rFonts w:ascii="Times New Roman" w:hAnsi="Times New Roman" w:cs="Times New Roman"/>
          <w:i/>
          <w:sz w:val="24"/>
          <w:szCs w:val="24"/>
        </w:rPr>
        <w:t xml:space="preserve"> </w:t>
      </w:r>
      <w:proofErr w:type="spellStart"/>
      <w:r w:rsidRPr="003D6D6B">
        <w:rPr>
          <w:rFonts w:ascii="Times New Roman" w:hAnsi="Times New Roman" w:cs="Times New Roman"/>
          <w:i/>
          <w:sz w:val="24"/>
          <w:szCs w:val="24"/>
        </w:rPr>
        <w:t>Völkergemeinschaft</w:t>
      </w:r>
      <w:proofErr w:type="spellEnd"/>
      <w:r>
        <w:rPr>
          <w:rFonts w:ascii="Times New Roman" w:hAnsi="Times New Roman" w:cs="Times New Roman"/>
          <w:sz w:val="24"/>
          <w:szCs w:val="24"/>
        </w:rPr>
        <w:t xml:space="preserve">).  Importantly, already in the summer of 1940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understood the “New Europe” as a human-transforming process.  Economic, political, and social transformation were ultimately incomplete in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eyes without the concomitant rise of what he called a “new model-human [</w:t>
      </w:r>
      <w:proofErr w:type="spellStart"/>
      <w:r w:rsidRPr="003D6D6B">
        <w:rPr>
          <w:rFonts w:ascii="Times New Roman" w:hAnsi="Times New Roman" w:cs="Times New Roman"/>
          <w:i/>
          <w:sz w:val="24"/>
          <w:szCs w:val="24"/>
        </w:rPr>
        <w:t>neuer</w:t>
      </w:r>
      <w:proofErr w:type="spellEnd"/>
      <w:r w:rsidRPr="003D6D6B">
        <w:rPr>
          <w:rFonts w:ascii="Times New Roman" w:hAnsi="Times New Roman" w:cs="Times New Roman"/>
          <w:i/>
          <w:sz w:val="24"/>
          <w:szCs w:val="24"/>
        </w:rPr>
        <w:t xml:space="preserve"> </w:t>
      </w:r>
      <w:proofErr w:type="spellStart"/>
      <w:r w:rsidRPr="003D6D6B">
        <w:rPr>
          <w:rFonts w:ascii="Times New Roman" w:hAnsi="Times New Roman" w:cs="Times New Roman"/>
          <w:i/>
          <w:sz w:val="24"/>
          <w:szCs w:val="24"/>
        </w:rPr>
        <w:t>Menschentypus</w:t>
      </w:r>
      <w:proofErr w:type="spellEnd"/>
      <w:r>
        <w:rPr>
          <w:rFonts w:ascii="Times New Roman" w:hAnsi="Times New Roman" w:cs="Times New Roman"/>
          <w:sz w:val="24"/>
          <w:szCs w:val="24"/>
        </w:rPr>
        <w:t>]”:</w:t>
      </w:r>
    </w:p>
    <w:p w14:paraId="25CC5F1E" w14:textId="2D7D69BF" w:rsidR="006E7A7C" w:rsidRPr="00D22234" w:rsidRDefault="006E7A7C" w:rsidP="006E7A7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lastRenderedPageBreak/>
        <w:t>…a conception of the human being which replaces the alienated, over-bred, and life-suffocating intellectual as well as the proletarian mass-human [</w:t>
      </w:r>
      <w:proofErr w:type="spellStart"/>
      <w:r>
        <w:rPr>
          <w:rFonts w:ascii="Times New Roman" w:hAnsi="Times New Roman" w:cs="Times New Roman"/>
          <w:i/>
          <w:sz w:val="24"/>
          <w:szCs w:val="24"/>
        </w:rPr>
        <w:t>Massenmenschen</w:t>
      </w:r>
      <w:proofErr w:type="spellEnd"/>
      <w:r>
        <w:rPr>
          <w:rFonts w:ascii="Times New Roman" w:hAnsi="Times New Roman" w:cs="Times New Roman"/>
          <w:sz w:val="24"/>
          <w:szCs w:val="24"/>
        </w:rPr>
        <w:t>] with a healthy, happy, brave, and live-gushing human being founded in the harmony of body, soul, and spirit and based on a unification of nature, reverence, discipline, devotion, and community as well as an appreciation of creative personality</w:t>
      </w:r>
      <w:r w:rsidR="00F71A03">
        <w:rPr>
          <w:rFonts w:ascii="Times New Roman" w:hAnsi="Times New Roman" w:cs="Times New Roman"/>
          <w:sz w:val="24"/>
          <w:szCs w:val="24"/>
        </w:rPr>
        <w:t>.</w:t>
      </w:r>
      <w:r>
        <w:rPr>
          <w:rStyle w:val="FootnoteReference"/>
          <w:rFonts w:ascii="Times New Roman" w:hAnsi="Times New Roman" w:cs="Times New Roman"/>
          <w:sz w:val="24"/>
          <w:szCs w:val="24"/>
        </w:rPr>
        <w:footnoteReference w:id="259"/>
      </w:r>
    </w:p>
    <w:p w14:paraId="2C69B813" w14:textId="77777777" w:rsidR="006E7A7C" w:rsidRPr="0093384D" w:rsidRDefault="006E7A7C" w:rsidP="006E7A7C">
      <w:pPr>
        <w:spacing w:line="240" w:lineRule="auto"/>
        <w:ind w:left="720"/>
        <w:contextualSpacing/>
        <w:rPr>
          <w:rFonts w:ascii="Times New Roman" w:hAnsi="Times New Roman" w:cs="Times New Roman"/>
          <w:sz w:val="24"/>
          <w:szCs w:val="24"/>
        </w:rPr>
      </w:pPr>
    </w:p>
    <w:p w14:paraId="6EC770E3" w14:textId="77777777" w:rsidR="006E7A7C" w:rsidRDefault="006E7A7C" w:rsidP="006E7A7C">
      <w:pPr>
        <w:spacing w:line="480" w:lineRule="auto"/>
        <w:contextualSpacing/>
        <w:rPr>
          <w:rFonts w:ascii="Times New Roman" w:hAnsi="Times New Roman" w:cs="Times New Roman"/>
          <w:sz w:val="24"/>
          <w:szCs w:val="24"/>
        </w:rPr>
      </w:pPr>
      <w:r w:rsidRPr="0093384D">
        <w:rPr>
          <w:rFonts w:ascii="Times New Roman" w:hAnsi="Times New Roman" w:cs="Times New Roman"/>
          <w:sz w:val="24"/>
          <w:szCs w:val="24"/>
        </w:rPr>
        <w:t>On July 16</w:t>
      </w:r>
      <w:r w:rsidRPr="00926529">
        <w:rPr>
          <w:rFonts w:ascii="Times New Roman" w:hAnsi="Times New Roman" w:cs="Times New Roman"/>
          <w:sz w:val="24"/>
          <w:szCs w:val="24"/>
          <w:vertAlign w:val="superscript"/>
        </w:rPr>
        <w:t>th</w:t>
      </w:r>
      <w:r w:rsidRPr="0093384D">
        <w:rPr>
          <w:rFonts w:ascii="Times New Roman" w:hAnsi="Times New Roman" w:cs="Times New Roman"/>
          <w:sz w:val="24"/>
          <w:szCs w:val="24"/>
        </w:rPr>
        <w:t xml:space="preserve"> </w:t>
      </w:r>
      <w:proofErr w:type="spellStart"/>
      <w:r w:rsidRPr="0093384D">
        <w:rPr>
          <w:rFonts w:ascii="Times New Roman" w:hAnsi="Times New Roman" w:cs="Times New Roman"/>
          <w:sz w:val="24"/>
          <w:szCs w:val="24"/>
        </w:rPr>
        <w:t>Megerle</w:t>
      </w:r>
      <w:proofErr w:type="spellEnd"/>
      <w:r w:rsidRPr="0093384D">
        <w:rPr>
          <w:rFonts w:ascii="Times New Roman" w:hAnsi="Times New Roman" w:cs="Times New Roman"/>
          <w:sz w:val="24"/>
          <w:szCs w:val="24"/>
        </w:rPr>
        <w:t xml:space="preserve"> received a note from the P</w:t>
      </w:r>
      <w:r>
        <w:rPr>
          <w:rFonts w:ascii="Times New Roman" w:hAnsi="Times New Roman" w:cs="Times New Roman"/>
          <w:sz w:val="24"/>
          <w:szCs w:val="24"/>
        </w:rPr>
        <w:t>ress D</w:t>
      </w:r>
      <w:r w:rsidRPr="0093384D">
        <w:rPr>
          <w:rFonts w:ascii="Times New Roman" w:hAnsi="Times New Roman" w:cs="Times New Roman"/>
          <w:sz w:val="24"/>
          <w:szCs w:val="24"/>
        </w:rPr>
        <w:t>epartment</w:t>
      </w:r>
      <w:r>
        <w:rPr>
          <w:rFonts w:ascii="Times New Roman" w:hAnsi="Times New Roman" w:cs="Times New Roman"/>
          <w:sz w:val="24"/>
          <w:szCs w:val="24"/>
        </w:rPr>
        <w:t xml:space="preserve"> that the article series was receiving “strong attention everywhere in the world,” and that his arguments portended a positive, new direction for Foreign Office propaganda.</w:t>
      </w:r>
      <w:r>
        <w:rPr>
          <w:rStyle w:val="FootnoteReference"/>
          <w:rFonts w:ascii="Times New Roman" w:hAnsi="Times New Roman" w:cs="Times New Roman"/>
          <w:sz w:val="24"/>
          <w:szCs w:val="24"/>
        </w:rPr>
        <w:footnoteReference w:id="260"/>
      </w:r>
      <w:r>
        <w:rPr>
          <w:rFonts w:ascii="Times New Roman" w:hAnsi="Times New Roman" w:cs="Times New Roman"/>
          <w:sz w:val="24"/>
          <w:szCs w:val="24"/>
        </w:rPr>
        <w:t xml:space="preserve">  </w:t>
      </w:r>
      <w:r w:rsidRPr="00D2123E">
        <w:rPr>
          <w:rFonts w:ascii="Times New Roman" w:hAnsi="Times New Roman" w:cs="Times New Roman"/>
          <w:sz w:val="24"/>
          <w:szCs w:val="24"/>
        </w:rPr>
        <w:t xml:space="preserve">In the fall, </w:t>
      </w:r>
      <w:proofErr w:type="spellStart"/>
      <w:r w:rsidRPr="00D2123E">
        <w:rPr>
          <w:rFonts w:ascii="Times New Roman" w:hAnsi="Times New Roman" w:cs="Times New Roman"/>
          <w:sz w:val="24"/>
          <w:szCs w:val="24"/>
        </w:rPr>
        <w:t>Megerle</w:t>
      </w:r>
      <w:proofErr w:type="spellEnd"/>
      <w:r w:rsidRPr="00D2123E">
        <w:rPr>
          <w:rFonts w:ascii="Times New Roman" w:hAnsi="Times New Roman" w:cs="Times New Roman"/>
          <w:sz w:val="24"/>
          <w:szCs w:val="24"/>
        </w:rPr>
        <w:t xml:space="preserve"> briefly dabbled in what this dissertation calls </w:t>
      </w:r>
      <w:r>
        <w:rPr>
          <w:rFonts w:ascii="Times New Roman" w:hAnsi="Times New Roman" w:cs="Times New Roman"/>
          <w:sz w:val="24"/>
          <w:szCs w:val="24"/>
        </w:rPr>
        <w:t>“</w:t>
      </w:r>
      <w:r w:rsidRPr="00D2123E">
        <w:rPr>
          <w:rFonts w:ascii="Times New Roman" w:hAnsi="Times New Roman" w:cs="Times New Roman"/>
          <w:sz w:val="24"/>
          <w:szCs w:val="24"/>
        </w:rPr>
        <w:t>Germanic Europeanism</w:t>
      </w:r>
      <w:r>
        <w:rPr>
          <w:rFonts w:ascii="Times New Roman" w:hAnsi="Times New Roman" w:cs="Times New Roman"/>
          <w:sz w:val="24"/>
          <w:szCs w:val="24"/>
        </w:rPr>
        <w:t xml:space="preserve">,” which, as a subsequent chapter of this dissertation will illustrate, was particularly strong in the Waffen-SS.  In an article from October, 1940 titled “Germanic Particularism,” printed in the BBZ (but also in various publications in the Netherlands, Switzerland, Denmark, and Sweden)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argued that the Germanic peoples had been deceived into a sense of “exaggerated individuality” such that they lamentably had chosen to “remain outside of their tribal community.”  The “European New Order,” then, would include a special “place for a Germanic community” within it.</w:t>
      </w:r>
      <w:r>
        <w:rPr>
          <w:rStyle w:val="FootnoteReference"/>
          <w:rFonts w:ascii="Times New Roman" w:hAnsi="Times New Roman" w:cs="Times New Roman"/>
          <w:sz w:val="24"/>
          <w:szCs w:val="24"/>
        </w:rPr>
        <w:footnoteReference w:id="261"/>
      </w:r>
      <w:r>
        <w:rPr>
          <w:rFonts w:ascii="Times New Roman" w:hAnsi="Times New Roman" w:cs="Times New Roman"/>
          <w:sz w:val="24"/>
          <w:szCs w:val="24"/>
        </w:rPr>
        <w:t xml:space="preserve">  By the end of the year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had </w:t>
      </w:r>
      <w:r>
        <w:rPr>
          <w:rFonts w:ascii="Times New Roman" w:hAnsi="Times New Roman" w:cs="Times New Roman"/>
          <w:sz w:val="24"/>
          <w:szCs w:val="24"/>
        </w:rPr>
        <w:lastRenderedPageBreak/>
        <w:t xml:space="preserve">adopted the Grossraum argument, publishing articles in the Foreign Office’s political magazine, </w:t>
      </w:r>
      <w:r>
        <w:rPr>
          <w:rFonts w:ascii="Times New Roman" w:hAnsi="Times New Roman" w:cs="Times New Roman"/>
          <w:i/>
          <w:sz w:val="24"/>
          <w:szCs w:val="24"/>
        </w:rPr>
        <w:t>Berlin-Rom-</w:t>
      </w:r>
      <w:proofErr w:type="spellStart"/>
      <w:r w:rsidRPr="00AF1EE5">
        <w:rPr>
          <w:rFonts w:ascii="Times New Roman" w:hAnsi="Times New Roman" w:cs="Times New Roman"/>
          <w:i/>
          <w:sz w:val="24"/>
          <w:szCs w:val="24"/>
        </w:rPr>
        <w:t>Tokio</w:t>
      </w:r>
      <w:proofErr w:type="spellEnd"/>
      <w:r>
        <w:rPr>
          <w:rFonts w:ascii="Times New Roman" w:hAnsi="Times New Roman" w:cs="Times New Roman"/>
          <w:i/>
          <w:sz w:val="24"/>
          <w:szCs w:val="24"/>
        </w:rPr>
        <w:t xml:space="preserve">, </w:t>
      </w:r>
      <w:r w:rsidRPr="00AF1EE5">
        <w:rPr>
          <w:rFonts w:ascii="Times New Roman" w:hAnsi="Times New Roman" w:cs="Times New Roman"/>
          <w:sz w:val="24"/>
          <w:szCs w:val="24"/>
        </w:rPr>
        <w:t>about</w:t>
      </w:r>
      <w:r>
        <w:rPr>
          <w:rFonts w:ascii="Times New Roman" w:hAnsi="Times New Roman" w:cs="Times New Roman"/>
          <w:sz w:val="24"/>
          <w:szCs w:val="24"/>
        </w:rPr>
        <w:t xml:space="preserve"> the intrusion of powers “alien to our space”</w:t>
      </w:r>
      <w:r w:rsidRPr="003E74EE">
        <w:rPr>
          <w:rFonts w:ascii="Times New Roman" w:hAnsi="Times New Roman" w:cs="Times New Roman"/>
          <w:i/>
          <w:sz w:val="24"/>
          <w:szCs w:val="24"/>
        </w:rPr>
        <w:t xml:space="preserve"> </w:t>
      </w:r>
      <w:r>
        <w:rPr>
          <w:rFonts w:ascii="Times New Roman" w:hAnsi="Times New Roman" w:cs="Times New Roman"/>
          <w:sz w:val="24"/>
          <w:szCs w:val="24"/>
        </w:rPr>
        <w:t>(</w:t>
      </w:r>
      <w:proofErr w:type="spellStart"/>
      <w:r>
        <w:rPr>
          <w:rFonts w:ascii="Times New Roman" w:hAnsi="Times New Roman" w:cs="Times New Roman"/>
          <w:i/>
          <w:sz w:val="24"/>
          <w:szCs w:val="24"/>
        </w:rPr>
        <w:t>raumfremd</w:t>
      </w:r>
      <w:proofErr w:type="spellEnd"/>
      <w:r>
        <w:rPr>
          <w:rFonts w:ascii="Times New Roman" w:hAnsi="Times New Roman" w:cs="Times New Roman"/>
          <w:sz w:val="24"/>
          <w:szCs w:val="24"/>
        </w:rPr>
        <w:t>)  into Grossraum(s) throughout the world, including American and British encroachment onto the Japanese-led Grossraum of East Asia.</w:t>
      </w:r>
      <w:r>
        <w:rPr>
          <w:rStyle w:val="FootnoteReference"/>
          <w:rFonts w:ascii="Times New Roman" w:hAnsi="Times New Roman" w:cs="Times New Roman"/>
          <w:sz w:val="24"/>
          <w:szCs w:val="24"/>
        </w:rPr>
        <w:footnoteReference w:id="262"/>
      </w:r>
      <w:r w:rsidRPr="00627FEF">
        <w:rPr>
          <w:rFonts w:ascii="Times New Roman" w:hAnsi="Times New Roman" w:cs="Times New Roman"/>
          <w:color w:val="FF0000"/>
          <w:sz w:val="24"/>
          <w:szCs w:val="24"/>
        </w:rPr>
        <w:t xml:space="preserve"> </w:t>
      </w:r>
    </w:p>
    <w:p w14:paraId="7442B94F" w14:textId="77777777" w:rsidR="006E7A7C" w:rsidRPr="00B60E80" w:rsidRDefault="006E7A7C" w:rsidP="006E7A7C">
      <w:pPr>
        <w:spacing w:line="480" w:lineRule="auto"/>
        <w:contextualSpacing/>
        <w:rPr>
          <w:rFonts w:ascii="Times New Roman" w:hAnsi="Times New Roman" w:cs="Times New Roman"/>
          <w:color w:val="FF0000"/>
          <w:sz w:val="24"/>
        </w:rPr>
      </w:pPr>
      <w:r>
        <w:rPr>
          <w:rFonts w:ascii="Times New Roman" w:hAnsi="Times New Roman" w:cs="Times New Roman"/>
          <w:sz w:val="24"/>
          <w:szCs w:val="24"/>
        </w:rPr>
        <w:tab/>
        <w:t xml:space="preserve">While it is tempting to dismiss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Europeanism as Foreign Office manipulation, the documentary record suggests that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took his new-found Europeanism very seriously and genuinely.  In one article, intended for a German and Italian audience,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argued that while Germany and Italy had received the “historical assignment” of “European leadership,” it behooved them to carefully consider the appropriate “European-occidental” [</w:t>
      </w:r>
      <w:proofErr w:type="spellStart"/>
      <w:r w:rsidRPr="003A22B5">
        <w:rPr>
          <w:rFonts w:ascii="Times New Roman" w:hAnsi="Times New Roman" w:cs="Times New Roman"/>
          <w:i/>
          <w:sz w:val="24"/>
          <w:szCs w:val="24"/>
        </w:rPr>
        <w:t>europäisch-</w:t>
      </w:r>
      <w:r w:rsidRPr="00805DA3">
        <w:rPr>
          <w:rFonts w:ascii="Times New Roman" w:hAnsi="Times New Roman" w:cs="Times New Roman"/>
          <w:i/>
          <w:sz w:val="24"/>
          <w:szCs w:val="24"/>
        </w:rPr>
        <w:t>abendländisch</w:t>
      </w:r>
      <w:proofErr w:type="spellEnd"/>
      <w:r>
        <w:rPr>
          <w:rFonts w:ascii="Times New Roman" w:hAnsi="Times New Roman" w:cs="Times New Roman"/>
          <w:sz w:val="24"/>
          <w:szCs w:val="24"/>
        </w:rPr>
        <w:t>]” approach to fulfilling this task.  Indeed, if Germany and Italy were to inaugurate a true “European community,” he argued, then, unlike nationalist “</w:t>
      </w:r>
      <w:proofErr w:type="spellStart"/>
      <w:r>
        <w:rPr>
          <w:rFonts w:ascii="Times New Roman" w:hAnsi="Times New Roman" w:cs="Times New Roman"/>
          <w:sz w:val="24"/>
          <w:szCs w:val="24"/>
        </w:rPr>
        <w:t>particularists</w:t>
      </w:r>
      <w:proofErr w:type="spellEnd"/>
      <w:r>
        <w:rPr>
          <w:rFonts w:ascii="Times New Roman" w:hAnsi="Times New Roman" w:cs="Times New Roman"/>
          <w:sz w:val="24"/>
          <w:szCs w:val="24"/>
        </w:rPr>
        <w:t>” they must “never work against, but rather only for Europe.”  This necessitated that “the European leaders [</w:t>
      </w:r>
      <w:proofErr w:type="spellStart"/>
      <w:r>
        <w:rPr>
          <w:rFonts w:ascii="Times New Roman" w:hAnsi="Times New Roman" w:cs="Times New Roman"/>
          <w:i/>
          <w:sz w:val="24"/>
          <w:szCs w:val="24"/>
        </w:rPr>
        <w:t>F</w:t>
      </w:r>
      <w:r w:rsidRPr="007F4113">
        <w:rPr>
          <w:rFonts w:ascii="Times New Roman" w:hAnsi="Times New Roman" w:cs="Times New Roman"/>
          <w:i/>
          <w:sz w:val="24"/>
          <w:szCs w:val="24"/>
        </w:rPr>
        <w:t>ührungsmächte</w:t>
      </w:r>
      <w:proofErr w:type="spellEnd"/>
      <w:r>
        <w:rPr>
          <w:rFonts w:ascii="Times New Roman" w:hAnsi="Times New Roman" w:cs="Times New Roman"/>
          <w:sz w:val="24"/>
          <w:szCs w:val="24"/>
        </w:rPr>
        <w:t xml:space="preserve">] win over the loyalty of every single member of the New Order.”  In practice, this meant advocating the highest possible amount of freedom and participation in the emerging Europe: “The more definite and voluntary the integration of the individual parts [of Europe] and the more free and elastic the forms of unification can be, the less contentious will be the questions of military security and </w:t>
      </w:r>
      <w:r>
        <w:rPr>
          <w:rFonts w:ascii="Times New Roman" w:hAnsi="Times New Roman" w:cs="Times New Roman"/>
          <w:sz w:val="24"/>
          <w:szCs w:val="24"/>
        </w:rPr>
        <w:lastRenderedPageBreak/>
        <w:t>implementation of the New Order.”  This, he declared, was the European “community-task” (</w:t>
      </w:r>
      <w:proofErr w:type="spellStart"/>
      <w:r>
        <w:rPr>
          <w:rFonts w:ascii="Times New Roman" w:hAnsi="Times New Roman" w:cs="Times New Roman"/>
          <w:i/>
          <w:sz w:val="24"/>
          <w:szCs w:val="24"/>
        </w:rPr>
        <w:t>Gemeinschaftsaufgabe</w:t>
      </w:r>
      <w:proofErr w:type="spellEnd"/>
      <w:r>
        <w:rPr>
          <w:rFonts w:ascii="Times New Roman" w:hAnsi="Times New Roman" w:cs="Times New Roman"/>
          <w:sz w:val="24"/>
          <w:szCs w:val="24"/>
        </w:rPr>
        <w:t>) of Germany and Italy.</w:t>
      </w:r>
      <w:r>
        <w:rPr>
          <w:rStyle w:val="FootnoteReference"/>
          <w:rFonts w:ascii="Times New Roman" w:hAnsi="Times New Roman" w:cs="Times New Roman"/>
          <w:sz w:val="24"/>
          <w:szCs w:val="24"/>
        </w:rPr>
        <w:footnoteReference w:id="263"/>
      </w:r>
      <w:r>
        <w:rPr>
          <w:rFonts w:ascii="Times New Roman" w:hAnsi="Times New Roman" w:cs="Times New Roman"/>
          <w:sz w:val="24"/>
          <w:szCs w:val="24"/>
        </w:rPr>
        <w:t xml:space="preserve"> </w:t>
      </w:r>
    </w:p>
    <w:p w14:paraId="3ECC0DDA" w14:textId="77777777" w:rsidR="006E7A7C" w:rsidRPr="00D21A68" w:rsidRDefault="006E7A7C" w:rsidP="006E7A7C">
      <w:pPr>
        <w:spacing w:line="480" w:lineRule="auto"/>
        <w:ind w:firstLine="720"/>
        <w:contextualSpacing/>
        <w:rPr>
          <w:rFonts w:ascii="Times New Roman" w:hAnsi="Times New Roman" w:cs="Times New Roman"/>
          <w:color w:val="FF0000"/>
          <w:sz w:val="24"/>
        </w:rPr>
      </w:pPr>
      <w:proofErr w:type="spellStart"/>
      <w:r w:rsidRPr="00AD1000">
        <w:rPr>
          <w:rFonts w:ascii="Times New Roman" w:hAnsi="Times New Roman" w:cs="Times New Roman"/>
          <w:sz w:val="24"/>
        </w:rPr>
        <w:t>Megerle’s</w:t>
      </w:r>
      <w:proofErr w:type="spellEnd"/>
      <w:r w:rsidRPr="00AD1000">
        <w:rPr>
          <w:rFonts w:ascii="Times New Roman" w:hAnsi="Times New Roman" w:cs="Times New Roman"/>
          <w:sz w:val="24"/>
        </w:rPr>
        <w:t xml:space="preserve"> </w:t>
      </w:r>
      <w:r>
        <w:rPr>
          <w:rFonts w:ascii="Times New Roman" w:hAnsi="Times New Roman" w:cs="Times New Roman"/>
          <w:sz w:val="24"/>
        </w:rPr>
        <w:t xml:space="preserve">sincerely held vision for Europe can be confirmed by a series of correspondence he had with Ribbentrop’s secretary, Ernst von </w:t>
      </w:r>
      <w:proofErr w:type="spellStart"/>
      <w:r>
        <w:rPr>
          <w:rFonts w:ascii="Times New Roman" w:hAnsi="Times New Roman" w:cs="Times New Roman"/>
          <w:sz w:val="24"/>
        </w:rPr>
        <w:t>Weizsäcker</w:t>
      </w:r>
      <w:proofErr w:type="spellEnd"/>
      <w:r>
        <w:rPr>
          <w:rFonts w:ascii="Times New Roman" w:hAnsi="Times New Roman" w:cs="Times New Roman"/>
          <w:sz w:val="24"/>
        </w:rPr>
        <w:t xml:space="preserve">, in late 1942 in which </w:t>
      </w:r>
      <w:proofErr w:type="spellStart"/>
      <w:r>
        <w:rPr>
          <w:rFonts w:ascii="Times New Roman" w:hAnsi="Times New Roman" w:cs="Times New Roman"/>
          <w:sz w:val="24"/>
        </w:rPr>
        <w:t>Megerle</w:t>
      </w:r>
      <w:proofErr w:type="spellEnd"/>
      <w:r>
        <w:rPr>
          <w:rFonts w:ascii="Times New Roman" w:hAnsi="Times New Roman" w:cs="Times New Roman"/>
          <w:sz w:val="24"/>
        </w:rPr>
        <w:t xml:space="preserve"> wrote a memo suggesting that the Foreign Office back an ambitious plan to establish local self-administrative governments throughout Russia</w:t>
      </w:r>
      <w:r w:rsidRPr="00AD1000">
        <w:rPr>
          <w:rFonts w:ascii="Times New Roman" w:hAnsi="Times New Roman" w:cs="Times New Roman"/>
          <w:sz w:val="24"/>
        </w:rPr>
        <w:t xml:space="preserve"> </w:t>
      </w:r>
      <w:r>
        <w:rPr>
          <w:rFonts w:ascii="Times New Roman" w:hAnsi="Times New Roman" w:cs="Times New Roman"/>
          <w:sz w:val="24"/>
        </w:rPr>
        <w:t xml:space="preserve">as well as a “central committee for the creation of a New Russia.”  This, </w:t>
      </w:r>
      <w:proofErr w:type="spellStart"/>
      <w:r>
        <w:rPr>
          <w:rFonts w:ascii="Times New Roman" w:hAnsi="Times New Roman" w:cs="Times New Roman"/>
          <w:sz w:val="24"/>
        </w:rPr>
        <w:t>Megerle</w:t>
      </w:r>
      <w:proofErr w:type="spellEnd"/>
      <w:r>
        <w:rPr>
          <w:rFonts w:ascii="Times New Roman" w:hAnsi="Times New Roman" w:cs="Times New Roman"/>
          <w:sz w:val="24"/>
        </w:rPr>
        <w:t xml:space="preserve"> hoped, would win over the population, subdue partisans, and counter Soviet propaganda.  </w:t>
      </w:r>
      <w:proofErr w:type="spellStart"/>
      <w:r>
        <w:rPr>
          <w:rFonts w:ascii="Times New Roman" w:hAnsi="Times New Roman" w:cs="Times New Roman"/>
          <w:sz w:val="24"/>
        </w:rPr>
        <w:t>Weizsäcker</w:t>
      </w:r>
      <w:proofErr w:type="spellEnd"/>
      <w:r>
        <w:rPr>
          <w:rFonts w:ascii="Times New Roman" w:hAnsi="Times New Roman" w:cs="Times New Roman"/>
          <w:sz w:val="24"/>
        </w:rPr>
        <w:t xml:space="preserve"> responded that </w:t>
      </w:r>
      <w:proofErr w:type="spellStart"/>
      <w:r>
        <w:rPr>
          <w:rFonts w:ascii="Times New Roman" w:hAnsi="Times New Roman" w:cs="Times New Roman"/>
          <w:sz w:val="24"/>
        </w:rPr>
        <w:t>Megerle’s</w:t>
      </w:r>
      <w:proofErr w:type="spellEnd"/>
      <w:r>
        <w:rPr>
          <w:rFonts w:ascii="Times New Roman" w:hAnsi="Times New Roman" w:cs="Times New Roman"/>
          <w:sz w:val="24"/>
        </w:rPr>
        <w:t xml:space="preserve"> “special concern for the topic of the treatment of the Russian population” was well known.  However, the opportunity for such a measure was long past, </w:t>
      </w:r>
      <w:proofErr w:type="spellStart"/>
      <w:r>
        <w:rPr>
          <w:rFonts w:ascii="Times New Roman" w:hAnsi="Times New Roman" w:cs="Times New Roman"/>
          <w:sz w:val="24"/>
        </w:rPr>
        <w:t>Weizsäcker</w:t>
      </w:r>
      <w:proofErr w:type="spellEnd"/>
      <w:r>
        <w:rPr>
          <w:rFonts w:ascii="Times New Roman" w:hAnsi="Times New Roman" w:cs="Times New Roman"/>
          <w:sz w:val="24"/>
        </w:rPr>
        <w:t xml:space="preserve"> explained, and in any case was impossible to reconcile with Hitler’s “colonial intentions” and the need to keep open the possibility of a separate peace with Stalin.</w:t>
      </w:r>
      <w:r>
        <w:rPr>
          <w:rStyle w:val="FootnoteReference"/>
          <w:rFonts w:ascii="Times New Roman" w:hAnsi="Times New Roman" w:cs="Times New Roman"/>
          <w:sz w:val="24"/>
        </w:rPr>
        <w:footnoteReference w:id="264"/>
      </w:r>
      <w:r>
        <w:rPr>
          <w:rFonts w:ascii="Times New Roman" w:hAnsi="Times New Roman" w:cs="Times New Roman"/>
          <w:sz w:val="24"/>
        </w:rPr>
        <w:t xml:space="preserve"> </w:t>
      </w:r>
      <w:r>
        <w:rPr>
          <w:rFonts w:ascii="Times New Roman" w:hAnsi="Times New Roman" w:cs="Times New Roman"/>
          <w:color w:val="FF0000"/>
          <w:sz w:val="24"/>
        </w:rPr>
        <w:t xml:space="preserve"> </w:t>
      </w:r>
      <w:r w:rsidRPr="00AD1000">
        <w:rPr>
          <w:rFonts w:ascii="Times New Roman" w:hAnsi="Times New Roman" w:cs="Times New Roman"/>
          <w:sz w:val="24"/>
        </w:rPr>
        <w:t xml:space="preserve">Additionally, in early 1943 </w:t>
      </w:r>
      <w:proofErr w:type="spellStart"/>
      <w:r w:rsidRPr="00AD1000">
        <w:rPr>
          <w:rFonts w:ascii="Times New Roman" w:hAnsi="Times New Roman" w:cs="Times New Roman"/>
          <w:sz w:val="24"/>
        </w:rPr>
        <w:t>Megerle</w:t>
      </w:r>
      <w:proofErr w:type="spellEnd"/>
      <w:r w:rsidRPr="00AD1000">
        <w:rPr>
          <w:rFonts w:ascii="Times New Roman" w:hAnsi="Times New Roman" w:cs="Times New Roman"/>
          <w:sz w:val="24"/>
        </w:rPr>
        <w:t xml:space="preserve"> received a rebuke from Paul Karl Schmidt, head of the Press Department,</w:t>
      </w:r>
      <w:r>
        <w:rPr>
          <w:rFonts w:ascii="Times New Roman" w:hAnsi="Times New Roman" w:cs="Times New Roman"/>
          <w:sz w:val="24"/>
        </w:rPr>
        <w:t xml:space="preserve"> for too forcefully pressing for a more explanatory excavation </w:t>
      </w:r>
      <w:r>
        <w:rPr>
          <w:rFonts w:ascii="Times New Roman" w:hAnsi="Times New Roman" w:cs="Times New Roman"/>
          <w:sz w:val="24"/>
        </w:rPr>
        <w:lastRenderedPageBreak/>
        <w:t>of</w:t>
      </w:r>
      <w:r w:rsidRPr="00AD1000">
        <w:rPr>
          <w:rFonts w:ascii="Times New Roman" w:hAnsi="Times New Roman" w:cs="Times New Roman"/>
          <w:sz w:val="24"/>
        </w:rPr>
        <w:t xml:space="preserve"> future roles and</w:t>
      </w:r>
      <w:r>
        <w:rPr>
          <w:rFonts w:ascii="Times New Roman" w:hAnsi="Times New Roman" w:cs="Times New Roman"/>
          <w:sz w:val="24"/>
        </w:rPr>
        <w:t xml:space="preserve"> functions of member states in the New Order.</w:t>
      </w:r>
      <w:r>
        <w:rPr>
          <w:rStyle w:val="FootnoteReference"/>
          <w:rFonts w:ascii="Times New Roman" w:hAnsi="Times New Roman" w:cs="Times New Roman"/>
          <w:sz w:val="24"/>
        </w:rPr>
        <w:footnoteReference w:id="265"/>
      </w:r>
      <w:r>
        <w:rPr>
          <w:rFonts w:ascii="Times New Roman" w:hAnsi="Times New Roman" w:cs="Times New Roman"/>
          <w:sz w:val="24"/>
        </w:rPr>
        <w:t xml:space="preserve">  </w:t>
      </w:r>
      <w:proofErr w:type="spellStart"/>
      <w:r w:rsidRPr="002278C6">
        <w:rPr>
          <w:rFonts w:ascii="Times New Roman" w:hAnsi="Times New Roman" w:cs="Times New Roman"/>
          <w:sz w:val="24"/>
        </w:rPr>
        <w:t>Megerle</w:t>
      </w:r>
      <w:proofErr w:type="spellEnd"/>
      <w:r w:rsidRPr="002278C6">
        <w:rPr>
          <w:rFonts w:ascii="Times New Roman" w:hAnsi="Times New Roman" w:cs="Times New Roman"/>
          <w:sz w:val="24"/>
        </w:rPr>
        <w:t xml:space="preserve">, then, despite his collaboration in the conquest and exploitation of Nazi-occupied Europe had genuine, </w:t>
      </w:r>
      <w:r>
        <w:rPr>
          <w:rFonts w:ascii="Times New Roman" w:hAnsi="Times New Roman" w:cs="Times New Roman"/>
          <w:sz w:val="24"/>
        </w:rPr>
        <w:t xml:space="preserve">even </w:t>
      </w:r>
      <w:r w:rsidRPr="002278C6">
        <w:rPr>
          <w:rFonts w:ascii="Times New Roman" w:hAnsi="Times New Roman" w:cs="Times New Roman"/>
          <w:sz w:val="24"/>
        </w:rPr>
        <w:t>if fantastical and naive,</w:t>
      </w:r>
      <w:r>
        <w:rPr>
          <w:rFonts w:ascii="Times New Roman" w:hAnsi="Times New Roman" w:cs="Times New Roman"/>
          <w:sz w:val="24"/>
        </w:rPr>
        <w:t xml:space="preserve"> hopes for the Nazi-led New Europe.</w:t>
      </w:r>
    </w:p>
    <w:p w14:paraId="353C2B4E" w14:textId="77777777" w:rsidR="006E7A7C" w:rsidRDefault="006E7A7C" w:rsidP="006E7A7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By 1941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Europeanism was increasingly coming up against orthodox National Socialist principles.  In fact, in one article in the BBZ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asked Germans to dismiss any enemy propaganda claiming “that the German master-race desires slave-races for manual labor.”</w:t>
      </w:r>
      <w:r>
        <w:rPr>
          <w:rStyle w:val="FootnoteReference"/>
          <w:rFonts w:ascii="Times New Roman" w:hAnsi="Times New Roman" w:cs="Times New Roman"/>
          <w:sz w:val="24"/>
          <w:szCs w:val="24"/>
        </w:rPr>
        <w:footnoteReference w:id="266"/>
      </w:r>
      <w:r>
        <w:rPr>
          <w:rFonts w:ascii="Times New Roman" w:hAnsi="Times New Roman" w:cs="Times New Roman"/>
          <w:sz w:val="24"/>
          <w:szCs w:val="24"/>
        </w:rPr>
        <w:t xml:space="preserve">  Ironically, however, it was in 1941 that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received his promotion into the highest ranks for propaganda coordination in the Foreign Office.  In early 1941, the records indicate that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had struck up a personal relationship with Ribbentrop, to whom he had begun writing personal correspondences with suggestions for propaganda.</w:t>
      </w:r>
      <w:r>
        <w:rPr>
          <w:rStyle w:val="FootnoteReference"/>
          <w:rFonts w:ascii="Times New Roman" w:hAnsi="Times New Roman" w:cs="Times New Roman"/>
          <w:sz w:val="24"/>
          <w:szCs w:val="24"/>
        </w:rPr>
        <w:footnoteReference w:id="267"/>
      </w:r>
      <w:r>
        <w:rPr>
          <w:rFonts w:ascii="Times New Roman" w:hAnsi="Times New Roman" w:cs="Times New Roman"/>
          <w:sz w:val="24"/>
          <w:szCs w:val="24"/>
        </w:rPr>
        <w:t xml:space="preserve">  On May 28, 1941 he wrote Ribbentrop suggesting that</w:t>
      </w:r>
    </w:p>
    <w:p w14:paraId="60561145" w14:textId="3F4E9203" w:rsidR="006E7A7C" w:rsidRDefault="006E7A7C" w:rsidP="006E7A7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in addition to the concept of the New Order the signed nations of the Tripartite Pact should establish the following peace-slogan: ‘Freedom of the seas in war and peace, for all peoples, small and large and without any respect to political governance’</w:t>
      </w:r>
      <w:r w:rsidR="00F71A03">
        <w:rPr>
          <w:rFonts w:ascii="Times New Roman" w:hAnsi="Times New Roman" w:cs="Times New Roman"/>
          <w:sz w:val="24"/>
          <w:szCs w:val="24"/>
        </w:rPr>
        <w:t>.</w:t>
      </w:r>
    </w:p>
    <w:p w14:paraId="60E17E46" w14:textId="77777777" w:rsidR="006E7A7C" w:rsidRDefault="006E7A7C" w:rsidP="006E7A7C">
      <w:pPr>
        <w:spacing w:line="240" w:lineRule="auto"/>
        <w:contextualSpacing/>
        <w:rPr>
          <w:rFonts w:ascii="Times New Roman" w:hAnsi="Times New Roman" w:cs="Times New Roman"/>
          <w:sz w:val="24"/>
          <w:szCs w:val="24"/>
        </w:rPr>
      </w:pPr>
    </w:p>
    <w:p w14:paraId="45B62716" w14:textId="77777777" w:rsidR="006E7A7C" w:rsidRDefault="006E7A7C" w:rsidP="006E7A7C">
      <w:pPr>
        <w:spacing w:line="240" w:lineRule="auto"/>
        <w:contextualSpacing/>
        <w:rPr>
          <w:rFonts w:ascii="Times New Roman" w:hAnsi="Times New Roman" w:cs="Times New Roman"/>
          <w:sz w:val="24"/>
          <w:szCs w:val="24"/>
        </w:rPr>
      </w:pPr>
      <w:r>
        <w:rPr>
          <w:rFonts w:ascii="Times New Roman" w:hAnsi="Times New Roman" w:cs="Times New Roman"/>
          <w:sz w:val="24"/>
          <w:szCs w:val="24"/>
        </w:rPr>
        <w:t>He continued:</w:t>
      </w:r>
    </w:p>
    <w:p w14:paraId="780640CB" w14:textId="77777777" w:rsidR="006E7A7C" w:rsidRDefault="006E7A7C" w:rsidP="006E7A7C">
      <w:pPr>
        <w:spacing w:line="24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p>
    <w:p w14:paraId="22F0A8BB" w14:textId="44445DD3" w:rsidR="006E7A7C" w:rsidRDefault="006E7A7C" w:rsidP="006E7A7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This theme has the advantage of being a supranational [</w:t>
      </w:r>
      <w:proofErr w:type="spellStart"/>
      <w:r w:rsidRPr="00507563">
        <w:rPr>
          <w:rFonts w:ascii="Times New Roman" w:hAnsi="Times New Roman" w:cs="Times New Roman"/>
          <w:i/>
          <w:sz w:val="24"/>
          <w:szCs w:val="24"/>
        </w:rPr>
        <w:t>übernational</w:t>
      </w:r>
      <w:proofErr w:type="spellEnd"/>
      <w:r>
        <w:rPr>
          <w:rFonts w:ascii="Times New Roman" w:hAnsi="Times New Roman" w:cs="Times New Roman"/>
          <w:sz w:val="24"/>
          <w:szCs w:val="24"/>
        </w:rPr>
        <w:t xml:space="preserve">] </w:t>
      </w:r>
      <w:r w:rsidRPr="00507563">
        <w:rPr>
          <w:rFonts w:ascii="Times New Roman" w:hAnsi="Times New Roman" w:cs="Times New Roman"/>
          <w:sz w:val="24"/>
          <w:szCs w:val="24"/>
        </w:rPr>
        <w:t>goal</w:t>
      </w:r>
      <w:r>
        <w:rPr>
          <w:rFonts w:ascii="Times New Roman" w:hAnsi="Times New Roman" w:cs="Times New Roman"/>
          <w:sz w:val="24"/>
          <w:szCs w:val="24"/>
        </w:rPr>
        <w:t xml:space="preserve"> and can be attractive to all peoples with the exception of the Anglo-Saxons.  It justifies the partners of the </w:t>
      </w:r>
      <w:proofErr w:type="spellStart"/>
      <w:r>
        <w:rPr>
          <w:rFonts w:ascii="Times New Roman" w:hAnsi="Times New Roman" w:cs="Times New Roman"/>
          <w:sz w:val="24"/>
          <w:szCs w:val="24"/>
        </w:rPr>
        <w:t>Tripartie</w:t>
      </w:r>
      <w:proofErr w:type="spellEnd"/>
      <w:r>
        <w:rPr>
          <w:rFonts w:ascii="Times New Roman" w:hAnsi="Times New Roman" w:cs="Times New Roman"/>
          <w:sz w:val="24"/>
          <w:szCs w:val="24"/>
        </w:rPr>
        <w:t xml:space="preserve"> Pact presenting themselves as forerunners of a supranational task, and it would represent progress for the notion of positive propaganda which I have repeatedly stressed, and it would be a workable compliment to the concept of the </w:t>
      </w:r>
      <w:r w:rsidR="00D8717F">
        <w:rPr>
          <w:rFonts w:ascii="Times New Roman" w:hAnsi="Times New Roman" w:cs="Times New Roman"/>
          <w:sz w:val="24"/>
          <w:szCs w:val="24"/>
        </w:rPr>
        <w:t>N</w:t>
      </w:r>
      <w:r>
        <w:rPr>
          <w:rFonts w:ascii="Times New Roman" w:hAnsi="Times New Roman" w:cs="Times New Roman"/>
          <w:sz w:val="24"/>
          <w:szCs w:val="24"/>
        </w:rPr>
        <w:t>ew Order</w:t>
      </w:r>
      <w:r w:rsidR="00F71A03">
        <w:rPr>
          <w:rFonts w:ascii="Times New Roman" w:hAnsi="Times New Roman" w:cs="Times New Roman"/>
          <w:sz w:val="24"/>
          <w:szCs w:val="24"/>
        </w:rPr>
        <w:t>.</w:t>
      </w:r>
    </w:p>
    <w:p w14:paraId="0585C084" w14:textId="77777777" w:rsidR="006E7A7C" w:rsidRDefault="006E7A7C" w:rsidP="006E7A7C">
      <w:pPr>
        <w:spacing w:line="240" w:lineRule="auto"/>
        <w:contextualSpacing/>
        <w:rPr>
          <w:rFonts w:ascii="Times New Roman" w:hAnsi="Times New Roman" w:cs="Times New Roman"/>
          <w:sz w:val="24"/>
          <w:szCs w:val="24"/>
        </w:rPr>
      </w:pPr>
    </w:p>
    <w:p w14:paraId="77372C5E" w14:textId="77777777" w:rsidR="006E7A7C" w:rsidRDefault="006E7A7C" w:rsidP="006E7A7C">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Not afraid of addressing the dissonance of his ideas with orthodox National Socialism,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added that while some will suggest this narrative contradicts their “hitherto economic approach of Lebensraum and Autarky” – “I think it possible to harmonize both of these political narratives.”</w:t>
      </w:r>
      <w:r>
        <w:rPr>
          <w:rStyle w:val="FootnoteReference"/>
          <w:rFonts w:ascii="Times New Roman" w:hAnsi="Times New Roman" w:cs="Times New Roman"/>
          <w:sz w:val="24"/>
          <w:szCs w:val="24"/>
        </w:rPr>
        <w:footnoteReference w:id="268"/>
      </w:r>
      <w:r>
        <w:rPr>
          <w:rFonts w:ascii="Times New Roman" w:hAnsi="Times New Roman" w:cs="Times New Roman"/>
          <w:sz w:val="24"/>
          <w:szCs w:val="24"/>
        </w:rPr>
        <w:t xml:space="preserve">  </w:t>
      </w:r>
      <w:r w:rsidRPr="00D71242">
        <w:rPr>
          <w:rFonts w:ascii="Times New Roman" w:hAnsi="Times New Roman" w:cs="Times New Roman"/>
          <w:sz w:val="24"/>
          <w:szCs w:val="24"/>
        </w:rPr>
        <w:t xml:space="preserve">There is no evidence that Ribbentrop immediately acted on this suggestion, but in June, 1941 </w:t>
      </w:r>
      <w:r>
        <w:rPr>
          <w:rFonts w:ascii="Times New Roman" w:hAnsi="Times New Roman" w:cs="Times New Roman"/>
          <w:sz w:val="24"/>
          <w:szCs w:val="24"/>
        </w:rPr>
        <w:t>Nazi Germany invaded the Soviet Union.</w:t>
      </w:r>
      <w:r w:rsidRPr="00D71242">
        <w:rPr>
          <w:rFonts w:ascii="Times New Roman" w:hAnsi="Times New Roman" w:cs="Times New Roman"/>
          <w:sz w:val="24"/>
          <w:szCs w:val="24"/>
        </w:rPr>
        <w:t xml:space="preserve"> </w:t>
      </w:r>
      <w:r>
        <w:rPr>
          <w:rFonts w:ascii="Times New Roman" w:hAnsi="Times New Roman" w:cs="Times New Roman"/>
          <w:sz w:val="24"/>
          <w:szCs w:val="24"/>
        </w:rPr>
        <w:t xml:space="preserve"> By the end of the year, and likely in part due to the renewed intensity of Europe-propaganda following the opening of the Eastern Front, Ribbentrop hired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as his personal assistant and “Propaganda Commissioner” over all Foreign Office propaganda.</w:t>
      </w:r>
    </w:p>
    <w:p w14:paraId="1AADF6A1" w14:textId="77777777" w:rsidR="006E7A7C" w:rsidRPr="00265839" w:rsidRDefault="006E7A7C" w:rsidP="00265839">
      <w:pPr>
        <w:spacing w:line="480" w:lineRule="auto"/>
        <w:contextualSpacing/>
        <w:rPr>
          <w:rFonts w:ascii="Times New Roman" w:hAnsi="Times New Roman" w:cs="Times New Roman"/>
          <w:bCs/>
          <w:sz w:val="24"/>
          <w:szCs w:val="24"/>
          <w:u w:val="single"/>
        </w:rPr>
      </w:pPr>
      <w:bookmarkStart w:id="11" w:name="_Hlk20646513"/>
      <w:r w:rsidRPr="00265839">
        <w:rPr>
          <w:rFonts w:ascii="Times New Roman" w:hAnsi="Times New Roman" w:cs="Times New Roman"/>
          <w:bCs/>
          <w:sz w:val="24"/>
          <w:szCs w:val="24"/>
          <w:u w:val="single"/>
        </w:rPr>
        <w:t>The Propaganda Committee, 1941</w:t>
      </w:r>
    </w:p>
    <w:bookmarkEnd w:id="11"/>
    <w:p w14:paraId="1EDB484C" w14:textId="7329DC1A" w:rsidR="006E7A7C" w:rsidRPr="00796004" w:rsidRDefault="006E7A7C" w:rsidP="006E7A7C">
      <w:pPr>
        <w:spacing w:line="480" w:lineRule="auto"/>
        <w:contextualSpacing/>
        <w:rPr>
          <w:rFonts w:ascii="Times New Roman" w:hAnsi="Times New Roman" w:cs="Times New Roman"/>
          <w:sz w:val="24"/>
          <w:szCs w:val="24"/>
        </w:rPr>
      </w:pPr>
      <w:r w:rsidRPr="00D71242">
        <w:rPr>
          <w:rFonts w:ascii="Times New Roman" w:hAnsi="Times New Roman" w:cs="Times New Roman"/>
          <w:sz w:val="24"/>
          <w:szCs w:val="24"/>
        </w:rPr>
        <w:tab/>
      </w:r>
      <w:r w:rsidRPr="00D31FD9">
        <w:rPr>
          <w:rFonts w:ascii="Times New Roman" w:hAnsi="Times New Roman" w:cs="Times New Roman"/>
          <w:sz w:val="24"/>
          <w:szCs w:val="24"/>
        </w:rPr>
        <w:t>On July 22</w:t>
      </w:r>
      <w:r w:rsidR="003B4C02" w:rsidRPr="003B4C02">
        <w:rPr>
          <w:rFonts w:ascii="Times New Roman" w:hAnsi="Times New Roman" w:cs="Times New Roman"/>
          <w:sz w:val="24"/>
          <w:szCs w:val="24"/>
          <w:vertAlign w:val="superscript"/>
        </w:rPr>
        <w:t>nd</w:t>
      </w:r>
      <w:r w:rsidRPr="00D31FD9">
        <w:rPr>
          <w:rFonts w:ascii="Times New Roman" w:hAnsi="Times New Roman" w:cs="Times New Roman"/>
          <w:sz w:val="24"/>
          <w:szCs w:val="24"/>
        </w:rPr>
        <w:t>, 1941 Ribbentrop sent a memo to all departments of the Foreign Offi</w:t>
      </w:r>
      <w:r>
        <w:rPr>
          <w:rFonts w:ascii="Times New Roman" w:hAnsi="Times New Roman" w:cs="Times New Roman"/>
          <w:sz w:val="24"/>
          <w:szCs w:val="24"/>
        </w:rPr>
        <w:t>ce calling into creation a</w:t>
      </w:r>
      <w:r w:rsidRPr="00D31FD9">
        <w:rPr>
          <w:rFonts w:ascii="Times New Roman" w:hAnsi="Times New Roman" w:cs="Times New Roman"/>
          <w:sz w:val="24"/>
          <w:szCs w:val="24"/>
        </w:rPr>
        <w:t xml:space="preserve"> </w:t>
      </w:r>
      <w:r>
        <w:rPr>
          <w:rFonts w:ascii="Times New Roman" w:hAnsi="Times New Roman" w:cs="Times New Roman"/>
          <w:sz w:val="24"/>
          <w:szCs w:val="24"/>
        </w:rPr>
        <w:t>“</w:t>
      </w:r>
      <w:r w:rsidRPr="00D31FD9">
        <w:rPr>
          <w:rFonts w:ascii="Times New Roman" w:hAnsi="Times New Roman" w:cs="Times New Roman"/>
          <w:sz w:val="24"/>
          <w:szCs w:val="24"/>
        </w:rPr>
        <w:t xml:space="preserve">Propaganda </w:t>
      </w:r>
      <w:proofErr w:type="gramStart"/>
      <w:r w:rsidRPr="00D31FD9">
        <w:rPr>
          <w:rFonts w:ascii="Times New Roman" w:hAnsi="Times New Roman" w:cs="Times New Roman"/>
          <w:sz w:val="24"/>
          <w:szCs w:val="24"/>
        </w:rPr>
        <w:t>Committee“</w:t>
      </w:r>
      <w:r>
        <w:rPr>
          <w:rFonts w:ascii="Times New Roman" w:hAnsi="Times New Roman" w:cs="Times New Roman"/>
          <w:sz w:val="24"/>
          <w:szCs w:val="24"/>
        </w:rPr>
        <w:t xml:space="preserve"> tasked</w:t>
      </w:r>
      <w:proofErr w:type="gramEnd"/>
      <w:r>
        <w:rPr>
          <w:rFonts w:ascii="Times New Roman" w:hAnsi="Times New Roman" w:cs="Times New Roman"/>
          <w:sz w:val="24"/>
          <w:szCs w:val="24"/>
        </w:rPr>
        <w:t xml:space="preserve"> with meeting daily to review and coordinate Foreign Office propaganda.  Along with half a dozen directors of the various propaganda-related departments (including Paul Karl Schmidt of the Press Department)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was named as one of the </w:t>
      </w:r>
      <w:r>
        <w:rPr>
          <w:rFonts w:ascii="Times New Roman" w:hAnsi="Times New Roman" w:cs="Times New Roman"/>
          <w:sz w:val="24"/>
          <w:szCs w:val="24"/>
        </w:rPr>
        <w:lastRenderedPageBreak/>
        <w:t>participating members.</w:t>
      </w:r>
      <w:r>
        <w:rPr>
          <w:rStyle w:val="FootnoteReference"/>
          <w:rFonts w:ascii="Times New Roman" w:hAnsi="Times New Roman" w:cs="Times New Roman"/>
          <w:sz w:val="24"/>
          <w:szCs w:val="24"/>
        </w:rPr>
        <w:footnoteReference w:id="269"/>
      </w:r>
      <w:r>
        <w:rPr>
          <w:rFonts w:ascii="Times New Roman" w:hAnsi="Times New Roman" w:cs="Times New Roman"/>
          <w:sz w:val="24"/>
          <w:szCs w:val="24"/>
        </w:rPr>
        <w:t xml:space="preserve">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presence on the Propaganda Committee despite not being a ranking department director in the Foreign Office makes more sense in light of a subsequent memo sent by Ribbentrop two days later tasking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with providing him, Ribbentrop, with a weekly summary of propaganda initiatives in the Foreign Office.  As such, he ordered the Press Department and Political Office to “work closely” with him.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then, already one month into the campaign on the Eastern Front was made into a kind of personal propaganda assistant for Ribbentrop.  Although Martin Luther was initially made the chair member of the Propaganda Committee, by the end of the year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had used his close position to Ribbentrop to assume the primary position in the Propaganda Committee, and he was subsequently made “Propaganda Commissioner” on December 12</w:t>
      </w:r>
      <w:r w:rsidR="00773271" w:rsidRPr="00773271">
        <w:rPr>
          <w:rFonts w:ascii="Times New Roman" w:hAnsi="Times New Roman" w:cs="Times New Roman"/>
          <w:sz w:val="24"/>
          <w:szCs w:val="24"/>
          <w:vertAlign w:val="superscript"/>
        </w:rPr>
        <w:t>th</w:t>
      </w:r>
      <w:r>
        <w:rPr>
          <w:rFonts w:ascii="Times New Roman" w:hAnsi="Times New Roman" w:cs="Times New Roman"/>
          <w:sz w:val="24"/>
          <w:szCs w:val="24"/>
        </w:rPr>
        <w:t>, 1941.</w:t>
      </w:r>
      <w:r>
        <w:rPr>
          <w:rStyle w:val="FootnoteReference"/>
          <w:rFonts w:ascii="Times New Roman" w:hAnsi="Times New Roman" w:cs="Times New Roman"/>
          <w:sz w:val="24"/>
          <w:szCs w:val="24"/>
        </w:rPr>
        <w:footnoteReference w:id="270"/>
      </w:r>
    </w:p>
    <w:p w14:paraId="5D713BDD" w14:textId="77777777" w:rsidR="006E7A7C" w:rsidRDefault="006E7A7C" w:rsidP="006E7A7C">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first propaganda initiative put into place by the “Propaganda Committee” was a response to the Atlantic Charter.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was tasked with writing up the “prescribed terminology” (</w:t>
      </w:r>
      <w:proofErr w:type="spellStart"/>
      <w:r>
        <w:rPr>
          <w:rFonts w:ascii="Times New Roman" w:hAnsi="Times New Roman" w:cs="Times New Roman"/>
          <w:i/>
          <w:sz w:val="24"/>
          <w:szCs w:val="24"/>
        </w:rPr>
        <w:t>Sprachregelung</w:t>
      </w:r>
      <w:proofErr w:type="spellEnd"/>
      <w:r>
        <w:rPr>
          <w:rFonts w:ascii="Times New Roman" w:hAnsi="Times New Roman" w:cs="Times New Roman"/>
          <w:sz w:val="24"/>
          <w:szCs w:val="24"/>
        </w:rPr>
        <w:t>) for the various departments of the Foreign Office vis-à-vis putting forward the Axis response.  The Atlantic Charter, he explained, was a “betrayal of Europe” (</w:t>
      </w:r>
      <w:proofErr w:type="spellStart"/>
      <w:r>
        <w:rPr>
          <w:rFonts w:ascii="Times New Roman" w:hAnsi="Times New Roman" w:cs="Times New Roman"/>
          <w:i/>
          <w:sz w:val="24"/>
          <w:szCs w:val="24"/>
        </w:rPr>
        <w:t>Verrat</w:t>
      </w:r>
      <w:proofErr w:type="spellEnd"/>
      <w:r>
        <w:rPr>
          <w:rFonts w:ascii="Times New Roman" w:hAnsi="Times New Roman" w:cs="Times New Roman"/>
          <w:i/>
          <w:sz w:val="24"/>
          <w:szCs w:val="24"/>
        </w:rPr>
        <w:t xml:space="preserve"> an Europa</w:t>
      </w:r>
      <w:r>
        <w:rPr>
          <w:rFonts w:ascii="Times New Roman" w:hAnsi="Times New Roman" w:cs="Times New Roman"/>
          <w:sz w:val="24"/>
          <w:szCs w:val="24"/>
        </w:rPr>
        <w:t>):</w:t>
      </w:r>
    </w:p>
    <w:p w14:paraId="5C126639" w14:textId="0DD02E3D" w:rsidR="006E7A7C" w:rsidRDefault="006E7A7C" w:rsidP="006E7A7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Europe wants to be the Lord of its own house.  It rejects any return to an Anglo-Saxon meddling which is alien to our space</w:t>
      </w:r>
      <w:r w:rsidRPr="003E74EE">
        <w:rPr>
          <w:rFonts w:ascii="Times New Roman" w:hAnsi="Times New Roman" w:cs="Times New Roman"/>
          <w:i/>
          <w:sz w:val="24"/>
          <w:szCs w:val="24"/>
        </w:rPr>
        <w:t xml:space="preserve"> </w:t>
      </w:r>
      <w:r>
        <w:rPr>
          <w:rFonts w:ascii="Times New Roman" w:hAnsi="Times New Roman" w:cs="Times New Roman"/>
          <w:sz w:val="24"/>
          <w:szCs w:val="24"/>
        </w:rPr>
        <w:t>[</w:t>
      </w:r>
      <w:proofErr w:type="spellStart"/>
      <w:r>
        <w:rPr>
          <w:rFonts w:ascii="Times New Roman" w:hAnsi="Times New Roman" w:cs="Times New Roman"/>
          <w:i/>
          <w:sz w:val="24"/>
          <w:szCs w:val="24"/>
        </w:rPr>
        <w:t>raumfremd</w:t>
      </w:r>
      <w:proofErr w:type="spellEnd"/>
      <w:r>
        <w:rPr>
          <w:rFonts w:ascii="Times New Roman" w:hAnsi="Times New Roman" w:cs="Times New Roman"/>
          <w:sz w:val="24"/>
          <w:szCs w:val="24"/>
        </w:rPr>
        <w:t>], and it rejects any return to European disharmony.  It will no</w:t>
      </w:r>
      <w:r w:rsidR="00D645A2">
        <w:rPr>
          <w:rFonts w:ascii="Times New Roman" w:hAnsi="Times New Roman" w:cs="Times New Roman"/>
          <w:sz w:val="24"/>
          <w:szCs w:val="24"/>
        </w:rPr>
        <w:t>t</w:t>
      </w:r>
      <w:r>
        <w:rPr>
          <w:rFonts w:ascii="Times New Roman" w:hAnsi="Times New Roman" w:cs="Times New Roman"/>
          <w:sz w:val="24"/>
          <w:szCs w:val="24"/>
        </w:rPr>
        <w:t xml:space="preserve"> allow the hands of the world-clock to be turned back twenty-three years….  It is determined </w:t>
      </w:r>
      <w:r>
        <w:rPr>
          <w:rFonts w:ascii="Times New Roman" w:hAnsi="Times New Roman" w:cs="Times New Roman"/>
          <w:sz w:val="24"/>
          <w:szCs w:val="24"/>
        </w:rPr>
        <w:lastRenderedPageBreak/>
        <w:t>to claim the leadership of the cultural world and not allow said leadership to be abdicated to powers alien to our space.  With great sacrifice it has fought its way through to the realization that the Old Order was a failure, and a new one, based in European solidarity, must be found.</w:t>
      </w:r>
      <w:r>
        <w:rPr>
          <w:rStyle w:val="FootnoteReference"/>
          <w:rFonts w:ascii="Times New Roman" w:hAnsi="Times New Roman" w:cs="Times New Roman"/>
          <w:sz w:val="24"/>
          <w:szCs w:val="24"/>
        </w:rPr>
        <w:footnoteReference w:id="271"/>
      </w:r>
      <w:r>
        <w:rPr>
          <w:rFonts w:ascii="Times New Roman" w:hAnsi="Times New Roman" w:cs="Times New Roman"/>
          <w:sz w:val="24"/>
          <w:szCs w:val="24"/>
        </w:rPr>
        <w:t xml:space="preserve"> </w:t>
      </w:r>
    </w:p>
    <w:p w14:paraId="48E889D9" w14:textId="77777777" w:rsidR="006E7A7C" w:rsidRDefault="006E7A7C" w:rsidP="006E7A7C">
      <w:pPr>
        <w:spacing w:line="240" w:lineRule="auto"/>
        <w:contextualSpacing/>
        <w:rPr>
          <w:rFonts w:ascii="Times New Roman" w:hAnsi="Times New Roman" w:cs="Times New Roman"/>
          <w:sz w:val="24"/>
          <w:szCs w:val="24"/>
        </w:rPr>
      </w:pPr>
    </w:p>
    <w:p w14:paraId="1BFD2E50" w14:textId="2EE9B242" w:rsidR="006E7A7C" w:rsidRPr="00460270" w:rsidRDefault="006E7A7C" w:rsidP="006E7A7C">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The next project was the creation of a “guiding idea for propaganda in light of the second anniversary of the war’s </w:t>
      </w:r>
      <w:r w:rsidR="008A16A4">
        <w:rPr>
          <w:rFonts w:ascii="Times New Roman" w:hAnsi="Times New Roman" w:cs="Times New Roman"/>
          <w:sz w:val="24"/>
          <w:szCs w:val="24"/>
        </w:rPr>
        <w:t>outbreak</w:t>
      </w:r>
      <w:r>
        <w:rPr>
          <w:rFonts w:ascii="Times New Roman" w:hAnsi="Times New Roman" w:cs="Times New Roman"/>
          <w:sz w:val="24"/>
          <w:szCs w:val="24"/>
        </w:rPr>
        <w:t xml:space="preserve">.”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likely wrote up the ensuing manuscript.</w:t>
      </w:r>
      <w:r>
        <w:rPr>
          <w:rStyle w:val="FootnoteReference"/>
          <w:rFonts w:ascii="Times New Roman" w:hAnsi="Times New Roman" w:cs="Times New Roman"/>
          <w:sz w:val="24"/>
          <w:szCs w:val="24"/>
        </w:rPr>
        <w:footnoteReference w:id="272"/>
      </w:r>
      <w:r>
        <w:rPr>
          <w:rFonts w:ascii="Times New Roman" w:hAnsi="Times New Roman" w:cs="Times New Roman"/>
          <w:sz w:val="24"/>
          <w:szCs w:val="24"/>
        </w:rPr>
        <w:t xml:space="preserve">  Like the Propaganda Committee’s response to the Atlantic Charter, this manuscript also emphasized the slogan “betrayal of Europe,” but it also added new inflections.  The war, it was explained, was thrust onto Germany by the British when they realized that Germany was in the process of replacing the “Versailles system” with the New Order of Europe.  Roosevelt and Stalin, described as “enemies of Europe” (</w:t>
      </w:r>
      <w:proofErr w:type="spellStart"/>
      <w:r>
        <w:rPr>
          <w:rFonts w:ascii="Times New Roman" w:hAnsi="Times New Roman" w:cs="Times New Roman"/>
          <w:i/>
          <w:sz w:val="24"/>
          <w:szCs w:val="24"/>
        </w:rPr>
        <w:t>Europafeinde</w:t>
      </w:r>
      <w:proofErr w:type="spellEnd"/>
      <w:r>
        <w:rPr>
          <w:rFonts w:ascii="Times New Roman" w:hAnsi="Times New Roman" w:cs="Times New Roman"/>
          <w:sz w:val="24"/>
          <w:szCs w:val="24"/>
        </w:rPr>
        <w:t xml:space="preserve">), realized that the disappearing British claims to continental hegemony likewise threatened their intentions for the continent.  Led by Adolf Hitler, Germany recognized these malicious plans for what they were: a threat to the newly “consolidating Europe.”  Now, the Propaganda Committee argued, the war was being fought in order to “create an organically integrated Lebensraum for the benefit of the entire continent.”  Europeans, therefore, were tasked with three responsibilities: a) a “clear recognition” of the economic unity of the Axis; b) a “clear recognition” of </w:t>
      </w:r>
      <w:r>
        <w:rPr>
          <w:rFonts w:ascii="Times New Roman" w:hAnsi="Times New Roman" w:cs="Times New Roman"/>
          <w:sz w:val="24"/>
          <w:szCs w:val="24"/>
        </w:rPr>
        <w:lastRenderedPageBreak/>
        <w:t xml:space="preserve">Germany and Italy’s leadership roles in the war against </w:t>
      </w:r>
      <w:r w:rsidR="00A35720">
        <w:rPr>
          <w:rFonts w:ascii="Times New Roman" w:hAnsi="Times New Roman" w:cs="Times New Roman"/>
          <w:sz w:val="24"/>
          <w:szCs w:val="24"/>
        </w:rPr>
        <w:t>Bolshevism</w:t>
      </w:r>
      <w:r>
        <w:rPr>
          <w:rFonts w:ascii="Times New Roman" w:hAnsi="Times New Roman" w:cs="Times New Roman"/>
          <w:sz w:val="24"/>
          <w:szCs w:val="24"/>
        </w:rPr>
        <w:t>; and c) “demonstrations of an awake, political consciousness of unity” (</w:t>
      </w:r>
      <w:proofErr w:type="spellStart"/>
      <w:r>
        <w:rPr>
          <w:rFonts w:ascii="Times New Roman" w:hAnsi="Times New Roman" w:cs="Times New Roman"/>
          <w:i/>
          <w:sz w:val="24"/>
          <w:szCs w:val="24"/>
        </w:rPr>
        <w:t>Einheitsbewusstsein</w:t>
      </w:r>
      <w:proofErr w:type="spellEnd"/>
      <w:r>
        <w:rPr>
          <w:rFonts w:ascii="Times New Roman" w:hAnsi="Times New Roman" w:cs="Times New Roman"/>
          <w:sz w:val="24"/>
          <w:szCs w:val="24"/>
        </w:rPr>
        <w:t>).  They concluded the manuscript with the proclamation: “Long live the powerful, new Europe!”</w:t>
      </w:r>
      <w:r>
        <w:rPr>
          <w:rStyle w:val="FootnoteReference"/>
          <w:rFonts w:ascii="Times New Roman" w:hAnsi="Times New Roman" w:cs="Times New Roman"/>
          <w:sz w:val="24"/>
          <w:szCs w:val="24"/>
        </w:rPr>
        <w:footnoteReference w:id="273"/>
      </w:r>
      <w:r>
        <w:rPr>
          <w:rFonts w:ascii="Times New Roman" w:hAnsi="Times New Roman" w:cs="Times New Roman"/>
          <w:color w:val="FF0000"/>
          <w:sz w:val="24"/>
          <w:szCs w:val="24"/>
        </w:rPr>
        <w:t xml:space="preserve">  </w:t>
      </w:r>
      <w:r w:rsidRPr="003F3799">
        <w:rPr>
          <w:rFonts w:ascii="Times New Roman" w:hAnsi="Times New Roman" w:cs="Times New Roman"/>
          <w:sz w:val="24"/>
          <w:szCs w:val="24"/>
        </w:rPr>
        <w:t>On August 27</w:t>
      </w:r>
      <w:r w:rsidR="00423A38" w:rsidRPr="00423A38">
        <w:rPr>
          <w:rFonts w:ascii="Times New Roman" w:hAnsi="Times New Roman" w:cs="Times New Roman"/>
          <w:sz w:val="24"/>
          <w:szCs w:val="24"/>
          <w:vertAlign w:val="superscript"/>
        </w:rPr>
        <w:t>th</w:t>
      </w:r>
      <w:r w:rsidRPr="003F3799">
        <w:rPr>
          <w:rFonts w:ascii="Times New Roman" w:hAnsi="Times New Roman" w:cs="Times New Roman"/>
          <w:sz w:val="24"/>
          <w:szCs w:val="24"/>
        </w:rPr>
        <w:t xml:space="preserve">, 1941 Ribbentrop </w:t>
      </w:r>
      <w:r>
        <w:rPr>
          <w:rFonts w:ascii="Times New Roman" w:hAnsi="Times New Roman" w:cs="Times New Roman"/>
          <w:sz w:val="24"/>
          <w:szCs w:val="24"/>
        </w:rPr>
        <w:t>gave complete approval</w:t>
      </w:r>
      <w:r w:rsidRPr="003F3799">
        <w:rPr>
          <w:rFonts w:ascii="Times New Roman" w:hAnsi="Times New Roman" w:cs="Times New Roman"/>
          <w:sz w:val="24"/>
          <w:szCs w:val="24"/>
        </w:rPr>
        <w:t xml:space="preserve"> </w:t>
      </w:r>
      <w:r>
        <w:rPr>
          <w:rFonts w:ascii="Times New Roman" w:hAnsi="Times New Roman" w:cs="Times New Roman"/>
          <w:sz w:val="24"/>
          <w:szCs w:val="24"/>
        </w:rPr>
        <w:t>for the manuscript.</w:t>
      </w:r>
      <w:r>
        <w:rPr>
          <w:rStyle w:val="FootnoteReference"/>
          <w:rFonts w:ascii="Times New Roman" w:hAnsi="Times New Roman" w:cs="Times New Roman"/>
          <w:sz w:val="24"/>
          <w:szCs w:val="24"/>
        </w:rPr>
        <w:footnoteReference w:id="274"/>
      </w:r>
      <w:r>
        <w:rPr>
          <w:rFonts w:ascii="Times New Roman" w:hAnsi="Times New Roman" w:cs="Times New Roman"/>
          <w:sz w:val="24"/>
          <w:szCs w:val="24"/>
        </w:rPr>
        <w:t xml:space="preserve"> </w:t>
      </w:r>
    </w:p>
    <w:p w14:paraId="5AE67CCA" w14:textId="543B2C79" w:rsidR="006E7A7C" w:rsidRPr="00B331A4" w:rsidRDefault="006E7A7C" w:rsidP="006E7A7C">
      <w:pPr>
        <w:spacing w:line="480" w:lineRule="auto"/>
        <w:contextualSpacing/>
        <w:rPr>
          <w:rFonts w:ascii="Times New Roman" w:hAnsi="Times New Roman" w:cs="Times New Roman"/>
          <w:sz w:val="24"/>
          <w:szCs w:val="24"/>
        </w:rPr>
      </w:pPr>
      <w:r w:rsidRPr="00460270">
        <w:rPr>
          <w:rFonts w:ascii="Times New Roman" w:hAnsi="Times New Roman" w:cs="Times New Roman"/>
          <w:sz w:val="24"/>
          <w:szCs w:val="24"/>
        </w:rPr>
        <w:tab/>
      </w:r>
      <w:r w:rsidRPr="005A6D7B">
        <w:rPr>
          <w:rFonts w:ascii="Times New Roman" w:hAnsi="Times New Roman" w:cs="Times New Roman"/>
          <w:sz w:val="24"/>
          <w:szCs w:val="24"/>
        </w:rPr>
        <w:t xml:space="preserve">In </w:t>
      </w:r>
      <w:proofErr w:type="gramStart"/>
      <w:r w:rsidRPr="005A6D7B">
        <w:rPr>
          <w:rFonts w:ascii="Times New Roman" w:hAnsi="Times New Roman" w:cs="Times New Roman"/>
          <w:sz w:val="24"/>
          <w:szCs w:val="24"/>
        </w:rPr>
        <w:t>September</w:t>
      </w:r>
      <w:r>
        <w:rPr>
          <w:rFonts w:ascii="Times New Roman" w:hAnsi="Times New Roman" w:cs="Times New Roman"/>
          <w:sz w:val="24"/>
          <w:szCs w:val="24"/>
        </w:rPr>
        <w:t>,</w:t>
      </w:r>
      <w:proofErr w:type="gramEnd"/>
      <w:r>
        <w:rPr>
          <w:rFonts w:ascii="Times New Roman" w:hAnsi="Times New Roman" w:cs="Times New Roman"/>
          <w:sz w:val="24"/>
          <w:szCs w:val="24"/>
        </w:rPr>
        <w:t xml:space="preserve"> 1941</w:t>
      </w:r>
      <w:r w:rsidRPr="005A6D7B">
        <w:rPr>
          <w:rFonts w:ascii="Times New Roman" w:hAnsi="Times New Roman" w:cs="Times New Roman"/>
          <w:sz w:val="24"/>
          <w:szCs w:val="24"/>
        </w:rPr>
        <w:t xml:space="preserve"> Karl </w:t>
      </w:r>
      <w:proofErr w:type="spellStart"/>
      <w:r w:rsidRPr="005A6D7B">
        <w:rPr>
          <w:rFonts w:ascii="Times New Roman" w:hAnsi="Times New Roman" w:cs="Times New Roman"/>
          <w:sz w:val="24"/>
          <w:szCs w:val="24"/>
        </w:rPr>
        <w:t>Megerle</w:t>
      </w:r>
      <w:proofErr w:type="spellEnd"/>
      <w:r w:rsidRPr="005A6D7B">
        <w:rPr>
          <w:rFonts w:ascii="Times New Roman" w:hAnsi="Times New Roman" w:cs="Times New Roman"/>
          <w:sz w:val="24"/>
          <w:szCs w:val="24"/>
        </w:rPr>
        <w:t xml:space="preserve"> and Paul Karl Schmidt</w:t>
      </w:r>
      <w:r>
        <w:rPr>
          <w:rFonts w:ascii="Times New Roman" w:hAnsi="Times New Roman" w:cs="Times New Roman"/>
          <w:sz w:val="24"/>
          <w:szCs w:val="24"/>
        </w:rPr>
        <w:t xml:space="preserve"> of the Press Department</w:t>
      </w:r>
      <w:r w:rsidRPr="005A6D7B">
        <w:rPr>
          <w:rFonts w:ascii="Times New Roman" w:hAnsi="Times New Roman" w:cs="Times New Roman"/>
          <w:sz w:val="24"/>
          <w:szCs w:val="24"/>
        </w:rPr>
        <w:t xml:space="preserve"> were each </w:t>
      </w:r>
      <w:r>
        <w:rPr>
          <w:rFonts w:ascii="Times New Roman" w:hAnsi="Times New Roman" w:cs="Times New Roman"/>
          <w:sz w:val="24"/>
          <w:szCs w:val="24"/>
        </w:rPr>
        <w:t xml:space="preserve">assigned the task of </w:t>
      </w:r>
      <w:r w:rsidRPr="005A6D7B">
        <w:rPr>
          <w:rFonts w:ascii="Times New Roman" w:hAnsi="Times New Roman" w:cs="Times New Roman"/>
          <w:sz w:val="24"/>
          <w:szCs w:val="24"/>
        </w:rPr>
        <w:t xml:space="preserve">visiting different parts of occupied Europe in order to </w:t>
      </w:r>
      <w:r>
        <w:rPr>
          <w:rFonts w:ascii="Times New Roman" w:hAnsi="Times New Roman" w:cs="Times New Roman"/>
          <w:sz w:val="24"/>
          <w:szCs w:val="24"/>
        </w:rPr>
        <w:t xml:space="preserve">propagate and </w:t>
      </w:r>
      <w:r w:rsidRPr="005A6D7B">
        <w:rPr>
          <w:rFonts w:ascii="Times New Roman" w:hAnsi="Times New Roman" w:cs="Times New Roman"/>
          <w:sz w:val="24"/>
          <w:szCs w:val="24"/>
        </w:rPr>
        <w:t>examine the reception of Europe-propaganda.</w:t>
      </w:r>
      <w:r>
        <w:rPr>
          <w:rFonts w:ascii="Times New Roman" w:hAnsi="Times New Roman" w:cs="Times New Roman"/>
          <w:sz w:val="24"/>
          <w:szCs w:val="24"/>
        </w:rPr>
        <w:t xml:space="preserve">  When they had returned, they had come to believe that a more “positive German foreign propaganda,” was needed, by which they meant a more descriptive and clear elaboration on the political, social, and economic composition of the New Europe.</w:t>
      </w:r>
      <w:r>
        <w:rPr>
          <w:rStyle w:val="FootnoteReference"/>
          <w:rFonts w:ascii="Times New Roman" w:hAnsi="Times New Roman" w:cs="Times New Roman"/>
          <w:sz w:val="24"/>
          <w:szCs w:val="24"/>
        </w:rPr>
        <w:footnoteReference w:id="275"/>
      </w:r>
      <w:r>
        <w:rPr>
          <w:rFonts w:ascii="Times New Roman" w:hAnsi="Times New Roman" w:cs="Times New Roman"/>
          <w:sz w:val="24"/>
          <w:szCs w:val="24"/>
        </w:rPr>
        <w:t xml:space="preserve">  Or, as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put it: “It is urgently necessary that we air out the veil over the ‘New Order of Europe’.  Above all else we need to make clear that the small states will be able to administer themselves as they please as long as they </w:t>
      </w:r>
      <w:r>
        <w:rPr>
          <w:rFonts w:ascii="Times New Roman" w:hAnsi="Times New Roman" w:cs="Times New Roman"/>
          <w:sz w:val="24"/>
          <w:szCs w:val="24"/>
        </w:rPr>
        <w:lastRenderedPageBreak/>
        <w:t>accept our foreign policy line.”</w:t>
      </w:r>
      <w:r>
        <w:rPr>
          <w:rStyle w:val="FootnoteReference"/>
          <w:rFonts w:ascii="Times New Roman" w:hAnsi="Times New Roman" w:cs="Times New Roman"/>
          <w:sz w:val="24"/>
          <w:szCs w:val="24"/>
        </w:rPr>
        <w:footnoteReference w:id="276"/>
      </w:r>
      <w:r>
        <w:rPr>
          <w:rFonts w:ascii="Times New Roman" w:hAnsi="Times New Roman" w:cs="Times New Roman"/>
          <w:sz w:val="24"/>
          <w:szCs w:val="24"/>
        </w:rPr>
        <w:t xml:space="preserve">  </w:t>
      </w:r>
      <w:r w:rsidRPr="00FB570C">
        <w:rPr>
          <w:rFonts w:ascii="Times New Roman" w:hAnsi="Times New Roman" w:cs="Times New Roman"/>
          <w:sz w:val="24"/>
          <w:szCs w:val="24"/>
        </w:rPr>
        <w:t>On September 27</w:t>
      </w:r>
      <w:r w:rsidR="00643F98" w:rsidRPr="00643F98">
        <w:rPr>
          <w:rFonts w:ascii="Times New Roman" w:hAnsi="Times New Roman" w:cs="Times New Roman"/>
          <w:sz w:val="24"/>
          <w:szCs w:val="24"/>
          <w:vertAlign w:val="superscript"/>
        </w:rPr>
        <w:t>th</w:t>
      </w:r>
      <w:r w:rsidRPr="00FB570C">
        <w:rPr>
          <w:rFonts w:ascii="Times New Roman" w:hAnsi="Times New Roman" w:cs="Times New Roman"/>
          <w:sz w:val="24"/>
          <w:szCs w:val="24"/>
        </w:rPr>
        <w:t xml:space="preserve">, </w:t>
      </w:r>
      <w:proofErr w:type="spellStart"/>
      <w:r w:rsidRPr="00FB570C">
        <w:rPr>
          <w:rFonts w:ascii="Times New Roman" w:hAnsi="Times New Roman" w:cs="Times New Roman"/>
          <w:sz w:val="24"/>
          <w:szCs w:val="24"/>
        </w:rPr>
        <w:t>Megerle</w:t>
      </w:r>
      <w:proofErr w:type="spellEnd"/>
      <w:r w:rsidRPr="00FB570C">
        <w:rPr>
          <w:rFonts w:ascii="Times New Roman" w:hAnsi="Times New Roman" w:cs="Times New Roman"/>
          <w:sz w:val="24"/>
          <w:szCs w:val="24"/>
        </w:rPr>
        <w:t xml:space="preserve"> wrote </w:t>
      </w:r>
      <w:r>
        <w:rPr>
          <w:rFonts w:ascii="Times New Roman" w:hAnsi="Times New Roman" w:cs="Times New Roman"/>
          <w:sz w:val="24"/>
          <w:szCs w:val="24"/>
        </w:rPr>
        <w:t>a memo for the Propaganda Committee called “Positive Press and Propaganda Theses,” which outlined his arguments in more detail.  He began his appeal by arguing that “it is necessary to complement our aggressive, debilitating, and polemic propaganda with a positive propaganda, above else vis-a-vis the future of Europe.”  He then proceeded to outline ten specific points which must be made in their Europe-Propaganda: 1) the “overcoming of European particularism” through a “European federation”; 2) a Europe-wide partially planned economy, or Grossraum; 3) establishing a permanent peace; 4) guarantees against arbitrary use of German power except for as it pertains to foreign policy; 5) “Leave Europe to the Europeans!” – the elimination of “influence in Europe which is alien to our space</w:t>
      </w:r>
      <w:r w:rsidRPr="003E74EE">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i/>
          <w:sz w:val="24"/>
          <w:szCs w:val="24"/>
        </w:rPr>
        <w:t>raumfremd</w:t>
      </w:r>
      <w:proofErr w:type="spellEnd"/>
      <w:r>
        <w:rPr>
          <w:rFonts w:ascii="Times New Roman" w:hAnsi="Times New Roman" w:cs="Times New Roman"/>
          <w:sz w:val="24"/>
          <w:szCs w:val="24"/>
        </w:rPr>
        <w:t xml:space="preserve">]”; 6) state-guided elimination of unemployment; 7) Europe-wide social welfare; 8) replacement of liberal individualism and Bolshevist collectivism with a new (unnamed) philosophy capable of respecting both personality and community; 9) promises to foster cultural development in all European peoples, large and small; 10) elimination of </w:t>
      </w:r>
      <w:r w:rsidR="00A35720">
        <w:rPr>
          <w:rFonts w:ascii="Times New Roman" w:hAnsi="Times New Roman" w:cs="Times New Roman"/>
          <w:sz w:val="24"/>
          <w:szCs w:val="24"/>
        </w:rPr>
        <w:t>Bolshevism</w:t>
      </w:r>
      <w:r>
        <w:rPr>
          <w:rFonts w:ascii="Times New Roman" w:hAnsi="Times New Roman" w:cs="Times New Roman"/>
          <w:sz w:val="24"/>
          <w:szCs w:val="24"/>
        </w:rPr>
        <w:t xml:space="preserve"> from Europe, </w:t>
      </w:r>
      <w:r>
        <w:rPr>
          <w:rFonts w:ascii="Times New Roman" w:hAnsi="Times New Roman" w:cs="Times New Roman"/>
          <w:sz w:val="24"/>
          <w:szCs w:val="24"/>
        </w:rPr>
        <w:lastRenderedPageBreak/>
        <w:t xml:space="preserve">including the “re-conquering for Europe of vast spaces which had been abused economically, culturally, and with respects to their </w:t>
      </w:r>
      <w:r w:rsidRPr="00006537">
        <w:rPr>
          <w:rFonts w:ascii="Times New Roman" w:hAnsi="Times New Roman" w:cs="Times New Roman"/>
          <w:i/>
          <w:sz w:val="24"/>
          <w:szCs w:val="24"/>
        </w:rPr>
        <w:t>völkisch</w:t>
      </w:r>
      <w:r>
        <w:rPr>
          <w:rFonts w:ascii="Times New Roman" w:hAnsi="Times New Roman" w:cs="Times New Roman"/>
          <w:sz w:val="24"/>
          <w:szCs w:val="24"/>
        </w:rPr>
        <w:t xml:space="preserve"> organization.”</w:t>
      </w:r>
      <w:r>
        <w:rPr>
          <w:rStyle w:val="FootnoteReference"/>
          <w:rFonts w:ascii="Times New Roman" w:hAnsi="Times New Roman" w:cs="Times New Roman"/>
          <w:sz w:val="24"/>
          <w:szCs w:val="24"/>
        </w:rPr>
        <w:footnoteReference w:id="277"/>
      </w:r>
      <w:r>
        <w:rPr>
          <w:rFonts w:ascii="Times New Roman" w:hAnsi="Times New Roman" w:cs="Times New Roman"/>
          <w:sz w:val="24"/>
          <w:szCs w:val="24"/>
        </w:rPr>
        <w:t xml:space="preserve"> </w:t>
      </w:r>
    </w:p>
    <w:p w14:paraId="574E4765" w14:textId="77777777" w:rsidR="006E7A7C" w:rsidRPr="006A3F4A" w:rsidRDefault="006E7A7C" w:rsidP="006E7A7C">
      <w:pPr>
        <w:spacing w:line="480" w:lineRule="auto"/>
        <w:contextualSpacing/>
        <w:rPr>
          <w:rFonts w:ascii="Times New Roman" w:hAnsi="Times New Roman" w:cs="Times New Roman"/>
          <w:sz w:val="24"/>
          <w:szCs w:val="24"/>
        </w:rPr>
      </w:pPr>
      <w:r w:rsidRPr="00B331A4">
        <w:rPr>
          <w:rFonts w:ascii="Times New Roman" w:hAnsi="Times New Roman" w:cs="Times New Roman"/>
          <w:sz w:val="24"/>
          <w:szCs w:val="24"/>
        </w:rPr>
        <w:tab/>
      </w:r>
      <w:r w:rsidRPr="006A3F4A">
        <w:rPr>
          <w:rFonts w:ascii="Times New Roman" w:hAnsi="Times New Roman" w:cs="Times New Roman"/>
          <w:sz w:val="24"/>
          <w:szCs w:val="24"/>
        </w:rPr>
        <w:t xml:space="preserve">Despite </w:t>
      </w:r>
      <w:proofErr w:type="spellStart"/>
      <w:r w:rsidRPr="006A3F4A">
        <w:rPr>
          <w:rFonts w:ascii="Times New Roman" w:hAnsi="Times New Roman" w:cs="Times New Roman"/>
          <w:sz w:val="24"/>
          <w:szCs w:val="24"/>
        </w:rPr>
        <w:t>Megerle’s</w:t>
      </w:r>
      <w:proofErr w:type="spellEnd"/>
      <w:r w:rsidRPr="006A3F4A">
        <w:rPr>
          <w:rFonts w:ascii="Times New Roman" w:hAnsi="Times New Roman" w:cs="Times New Roman"/>
          <w:sz w:val="24"/>
          <w:szCs w:val="24"/>
        </w:rPr>
        <w:t xml:space="preserve"> protestations, however, </w:t>
      </w:r>
      <w:r>
        <w:rPr>
          <w:rFonts w:ascii="Times New Roman" w:hAnsi="Times New Roman" w:cs="Times New Roman"/>
          <w:sz w:val="24"/>
          <w:szCs w:val="24"/>
        </w:rPr>
        <w:t xml:space="preserve">the Foreign Office was not willing to adopt most of his suggestions.  This was because they deviated from the key compromise of Nazi Europeanism: Nazi leaders allowed lower-level figures like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to advance Europeanism only in as much as it disingenuously served their imperial and genocidal ambitions for Europe.  </w:t>
      </w:r>
    </w:p>
    <w:p w14:paraId="7115CAC0" w14:textId="1D302CA5" w:rsidR="006E7A7C" w:rsidRPr="00B331A4" w:rsidRDefault="006E7A7C" w:rsidP="006E7A7C">
      <w:pPr>
        <w:spacing w:line="480" w:lineRule="auto"/>
        <w:contextualSpacing/>
        <w:rPr>
          <w:rFonts w:ascii="Times New Roman" w:hAnsi="Times New Roman" w:cs="Times New Roman"/>
          <w:sz w:val="24"/>
          <w:szCs w:val="24"/>
        </w:rPr>
      </w:pPr>
      <w:r w:rsidRPr="006A3F4A">
        <w:rPr>
          <w:rFonts w:ascii="Times New Roman" w:hAnsi="Times New Roman" w:cs="Times New Roman"/>
          <w:sz w:val="24"/>
          <w:szCs w:val="24"/>
        </w:rPr>
        <w:t>On November 11</w:t>
      </w:r>
      <w:r w:rsidR="005C00A6" w:rsidRPr="005C00A6">
        <w:rPr>
          <w:rFonts w:ascii="Times New Roman" w:hAnsi="Times New Roman" w:cs="Times New Roman"/>
          <w:sz w:val="24"/>
          <w:szCs w:val="24"/>
          <w:vertAlign w:val="superscript"/>
        </w:rPr>
        <w:t>th</w:t>
      </w:r>
      <w:r>
        <w:rPr>
          <w:rFonts w:ascii="Times New Roman" w:hAnsi="Times New Roman" w:cs="Times New Roman"/>
          <w:sz w:val="24"/>
          <w:szCs w:val="24"/>
        </w:rPr>
        <w:t>, 1941,</w:t>
      </w:r>
      <w:r w:rsidRPr="006A3F4A">
        <w:rPr>
          <w:rFonts w:ascii="Times New Roman" w:hAnsi="Times New Roman" w:cs="Times New Roman"/>
          <w:sz w:val="24"/>
          <w:szCs w:val="24"/>
        </w:rPr>
        <w:t xml:space="preserve"> the Propaganda Committee</w:t>
      </w:r>
      <w:r>
        <w:rPr>
          <w:rFonts w:ascii="Times New Roman" w:hAnsi="Times New Roman" w:cs="Times New Roman"/>
          <w:sz w:val="24"/>
          <w:szCs w:val="24"/>
        </w:rPr>
        <w:t xml:space="preserve"> released to all diplomatic missions a “Europe-Program” with various propaganda terms and messages.  Only the vaguest of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suggestions made the cut.  To be sure, a few messages were surprisingly revisionist - such as: “After German victory, towards which all Europeans are working, there will be a securing of Lebensraum, not just for Germany, but also all of Europe</w:t>
      </w:r>
      <w:r w:rsidR="00F70E29">
        <w:rPr>
          <w:rFonts w:ascii="Times New Roman" w:hAnsi="Times New Roman" w:cs="Times New Roman"/>
          <w:sz w:val="24"/>
          <w:szCs w:val="24"/>
        </w:rPr>
        <w:t>.”  However,</w:t>
      </w:r>
      <w:r>
        <w:rPr>
          <w:rFonts w:ascii="Times New Roman" w:hAnsi="Times New Roman" w:cs="Times New Roman"/>
          <w:sz w:val="24"/>
          <w:szCs w:val="24"/>
        </w:rPr>
        <w:t xml:space="preserve"> most of the proposed themes were </w:t>
      </w:r>
      <w:r w:rsidR="00387582">
        <w:rPr>
          <w:rFonts w:ascii="Times New Roman" w:hAnsi="Times New Roman" w:cs="Times New Roman"/>
          <w:sz w:val="24"/>
          <w:szCs w:val="24"/>
        </w:rPr>
        <w:t xml:space="preserve">extremely </w:t>
      </w:r>
      <w:r w:rsidR="00FA2D52">
        <w:rPr>
          <w:rFonts w:ascii="Times New Roman" w:hAnsi="Times New Roman" w:cs="Times New Roman"/>
          <w:sz w:val="24"/>
          <w:szCs w:val="24"/>
        </w:rPr>
        <w:t>equivocal</w:t>
      </w:r>
      <w:r>
        <w:rPr>
          <w:rFonts w:ascii="Times New Roman" w:hAnsi="Times New Roman" w:cs="Times New Roman"/>
          <w:sz w:val="24"/>
          <w:szCs w:val="24"/>
        </w:rPr>
        <w:t>: “Our fight is not just a fight for Germany, but all of Europe”; “Europe is the fountain of all cultural existence”; “Massive program to improve social conditions which extend well beyond the borders of the German Reich.”</w:t>
      </w:r>
      <w:r>
        <w:rPr>
          <w:rStyle w:val="FootnoteReference"/>
          <w:rFonts w:ascii="Times New Roman" w:hAnsi="Times New Roman" w:cs="Times New Roman"/>
          <w:sz w:val="24"/>
          <w:szCs w:val="24"/>
        </w:rPr>
        <w:footnoteReference w:id="278"/>
      </w:r>
    </w:p>
    <w:p w14:paraId="6C101884" w14:textId="77777777" w:rsidR="006E7A7C" w:rsidRPr="00265839" w:rsidRDefault="006E7A7C" w:rsidP="00265839">
      <w:pPr>
        <w:spacing w:line="480" w:lineRule="auto"/>
        <w:contextualSpacing/>
        <w:rPr>
          <w:rFonts w:ascii="Times New Roman" w:hAnsi="Times New Roman" w:cs="Times New Roman"/>
          <w:bCs/>
          <w:sz w:val="24"/>
          <w:szCs w:val="24"/>
          <w:u w:val="single"/>
        </w:rPr>
      </w:pPr>
      <w:bookmarkStart w:id="12" w:name="_Hlk20646605"/>
      <w:r w:rsidRPr="00265839">
        <w:rPr>
          <w:rFonts w:ascii="Times New Roman" w:hAnsi="Times New Roman" w:cs="Times New Roman"/>
          <w:bCs/>
          <w:sz w:val="24"/>
          <w:szCs w:val="24"/>
          <w:u w:val="single"/>
        </w:rPr>
        <w:lastRenderedPageBreak/>
        <w:t xml:space="preserve">Standard Theses and </w:t>
      </w:r>
      <w:proofErr w:type="spellStart"/>
      <w:r w:rsidRPr="00265839">
        <w:rPr>
          <w:rFonts w:ascii="Times New Roman" w:hAnsi="Times New Roman" w:cs="Times New Roman"/>
          <w:bCs/>
          <w:sz w:val="24"/>
          <w:szCs w:val="24"/>
          <w:u w:val="single"/>
        </w:rPr>
        <w:t>Megerle’s</w:t>
      </w:r>
      <w:proofErr w:type="spellEnd"/>
      <w:r w:rsidRPr="00265839">
        <w:rPr>
          <w:rFonts w:ascii="Times New Roman" w:hAnsi="Times New Roman" w:cs="Times New Roman"/>
          <w:bCs/>
          <w:sz w:val="24"/>
          <w:szCs w:val="24"/>
          <w:u w:val="single"/>
        </w:rPr>
        <w:t xml:space="preserve"> Role in 1942</w:t>
      </w:r>
    </w:p>
    <w:bookmarkEnd w:id="12"/>
    <w:p w14:paraId="40896807" w14:textId="77777777" w:rsidR="006E7A7C" w:rsidRDefault="006E7A7C" w:rsidP="006E7A7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After the Propaganda Committee was disbanded in a bureaucratic re-structuring,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was promoted to “Propaganda Commissioner” of the Foreign Office and given authority to direct a new agency in Ribbentrop’s Main Office called “Bureau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authorized with the same responsibilities as the Propaganda Committee: organizing and distributing propaganda narratives to the other propaganda departments of the Foreign Office.</w:t>
      </w:r>
      <w:r>
        <w:rPr>
          <w:rStyle w:val="FootnoteReference"/>
          <w:rFonts w:ascii="Times New Roman" w:hAnsi="Times New Roman" w:cs="Times New Roman"/>
          <w:sz w:val="24"/>
          <w:szCs w:val="24"/>
        </w:rPr>
        <w:footnoteReference w:id="279"/>
      </w:r>
      <w:r>
        <w:rPr>
          <w:rFonts w:ascii="Times New Roman" w:hAnsi="Times New Roman" w:cs="Times New Roman"/>
          <w:sz w:val="24"/>
          <w:szCs w:val="24"/>
        </w:rPr>
        <w:t xml:space="preserve">  Cross-department memos (most of which were destroyed at the end of the war but many of which were retained by the Political Office of the Foreign Office) reveal that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and his assistant by the name of von </w:t>
      </w:r>
      <w:proofErr w:type="spellStart"/>
      <w:r>
        <w:rPr>
          <w:rFonts w:ascii="Times New Roman" w:hAnsi="Times New Roman" w:cs="Times New Roman"/>
          <w:sz w:val="24"/>
          <w:szCs w:val="24"/>
        </w:rPr>
        <w:t>Schmieden</w:t>
      </w:r>
      <w:proofErr w:type="spellEnd"/>
      <w:r>
        <w:rPr>
          <w:rFonts w:ascii="Times New Roman" w:hAnsi="Times New Roman" w:cs="Times New Roman"/>
          <w:sz w:val="24"/>
          <w:szCs w:val="24"/>
        </w:rPr>
        <w:t xml:space="preserve"> used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new agency to ensure the continued presence of the Europe-concept in Foreign Office propaganda.  This continued through at least early 1943, after which the documentary evidence in the Foreign Office records become very fragmentary.  </w:t>
      </w:r>
    </w:p>
    <w:p w14:paraId="7268B9EB" w14:textId="78109ED4" w:rsidR="006E7A7C" w:rsidRDefault="006E7A7C" w:rsidP="006E7A7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primary means through which they accomplished this was the issuing of “Standard Theses,” point-by-point manuscripts with propaganda themes and </w:t>
      </w:r>
      <w:r>
        <w:rPr>
          <w:rFonts w:ascii="Times New Roman" w:hAnsi="Times New Roman" w:cs="Times New Roman"/>
          <w:sz w:val="24"/>
          <w:szCs w:val="24"/>
        </w:rPr>
        <w:lastRenderedPageBreak/>
        <w:t>messages to be emphasized in all Foreign Office departments and diplomatic missions.</w:t>
      </w:r>
      <w:r>
        <w:rPr>
          <w:rStyle w:val="FootnoteReference"/>
          <w:rFonts w:ascii="Times New Roman" w:hAnsi="Times New Roman" w:cs="Times New Roman"/>
          <w:sz w:val="24"/>
          <w:szCs w:val="24"/>
        </w:rPr>
        <w:footnoteReference w:id="280"/>
      </w:r>
      <w:r>
        <w:rPr>
          <w:rFonts w:ascii="Times New Roman" w:hAnsi="Times New Roman" w:cs="Times New Roman"/>
          <w:sz w:val="24"/>
          <w:szCs w:val="24"/>
        </w:rPr>
        <w:t xml:space="preserve">  </w:t>
      </w:r>
      <w:r w:rsidRPr="00504D9C">
        <w:rPr>
          <w:rFonts w:ascii="Times New Roman" w:hAnsi="Times New Roman" w:cs="Times New Roman"/>
          <w:sz w:val="24"/>
          <w:szCs w:val="24"/>
        </w:rPr>
        <w:t xml:space="preserve">A Standard Theses manuscript was drafted by </w:t>
      </w:r>
      <w:proofErr w:type="spellStart"/>
      <w:r w:rsidRPr="00504D9C">
        <w:rPr>
          <w:rFonts w:ascii="Times New Roman" w:hAnsi="Times New Roman" w:cs="Times New Roman"/>
          <w:sz w:val="24"/>
          <w:szCs w:val="24"/>
        </w:rPr>
        <w:t>Megerle’s</w:t>
      </w:r>
      <w:proofErr w:type="spellEnd"/>
      <w:r w:rsidRPr="00504D9C">
        <w:rPr>
          <w:rFonts w:ascii="Times New Roman" w:hAnsi="Times New Roman" w:cs="Times New Roman"/>
          <w:sz w:val="24"/>
          <w:szCs w:val="24"/>
        </w:rPr>
        <w:t xml:space="preserve"> agency</w:t>
      </w:r>
      <w:r>
        <w:rPr>
          <w:rFonts w:ascii="Times New Roman" w:hAnsi="Times New Roman" w:cs="Times New Roman"/>
          <w:sz w:val="24"/>
          <w:szCs w:val="24"/>
        </w:rPr>
        <w:t xml:space="preserve"> for each country to which the Foreign Office directed propaganda.  Each manuscript tailored Nazi Europeanism to the specific circumstances and contexts of the respective countries in question.  Although many Standard Theses manuscripts were destroyed, the following list gives a sample of country-specific Europe-messaging: Spain was told that their status as a “nation of European culture” would be secured by victory against the Atlantic forces which sought to tear Spain’s identity from Europe;</w:t>
      </w:r>
      <w:r>
        <w:rPr>
          <w:rStyle w:val="FootnoteReference"/>
          <w:rFonts w:ascii="Times New Roman" w:hAnsi="Times New Roman" w:cs="Times New Roman"/>
          <w:sz w:val="24"/>
          <w:szCs w:val="24"/>
        </w:rPr>
        <w:footnoteReference w:id="281"/>
      </w:r>
      <w:r>
        <w:rPr>
          <w:rFonts w:ascii="Times New Roman" w:hAnsi="Times New Roman" w:cs="Times New Roman"/>
          <w:sz w:val="24"/>
          <w:szCs w:val="24"/>
        </w:rPr>
        <w:t xml:space="preserve"> </w:t>
      </w:r>
      <w:r w:rsidRPr="00AC2A01">
        <w:rPr>
          <w:rFonts w:ascii="Times New Roman" w:hAnsi="Times New Roman" w:cs="Times New Roman"/>
          <w:sz w:val="24"/>
          <w:szCs w:val="24"/>
        </w:rPr>
        <w:t>Turkey was declared a genealogically “European power” and was promised a</w:t>
      </w:r>
      <w:r>
        <w:rPr>
          <w:rFonts w:ascii="Times New Roman" w:hAnsi="Times New Roman" w:cs="Times New Roman"/>
          <w:sz w:val="24"/>
          <w:szCs w:val="24"/>
        </w:rPr>
        <w:t xml:space="preserve"> future role as a</w:t>
      </w:r>
      <w:r w:rsidRPr="00AC2A01">
        <w:rPr>
          <w:rFonts w:ascii="Times New Roman" w:hAnsi="Times New Roman" w:cs="Times New Roman"/>
          <w:sz w:val="24"/>
          <w:szCs w:val="24"/>
        </w:rPr>
        <w:t xml:space="preserve"> “natural economic partner” in Europe </w:t>
      </w:r>
      <w:r>
        <w:rPr>
          <w:rFonts w:ascii="Times New Roman" w:hAnsi="Times New Roman" w:cs="Times New Roman"/>
          <w:sz w:val="24"/>
          <w:szCs w:val="24"/>
        </w:rPr>
        <w:t>which would</w:t>
      </w:r>
      <w:r w:rsidRPr="00AC2A01">
        <w:rPr>
          <w:rFonts w:ascii="Times New Roman" w:hAnsi="Times New Roman" w:cs="Times New Roman"/>
          <w:sz w:val="24"/>
          <w:szCs w:val="24"/>
        </w:rPr>
        <w:t xml:space="preserve"> liberat</w:t>
      </w:r>
      <w:r>
        <w:rPr>
          <w:rFonts w:ascii="Times New Roman" w:hAnsi="Times New Roman" w:cs="Times New Roman"/>
          <w:sz w:val="24"/>
          <w:szCs w:val="24"/>
        </w:rPr>
        <w:t>e Turkey from Russian influence;</w:t>
      </w:r>
      <w:r>
        <w:rPr>
          <w:rStyle w:val="FootnoteReference"/>
          <w:rFonts w:ascii="Times New Roman" w:hAnsi="Times New Roman" w:cs="Times New Roman"/>
          <w:sz w:val="24"/>
          <w:szCs w:val="24"/>
        </w:rPr>
        <w:footnoteReference w:id="282"/>
      </w:r>
      <w:r w:rsidRPr="00AC2A01">
        <w:rPr>
          <w:rFonts w:ascii="Times New Roman" w:hAnsi="Times New Roman" w:cs="Times New Roman"/>
          <w:sz w:val="24"/>
          <w:szCs w:val="24"/>
        </w:rPr>
        <w:t xml:space="preserve"> Propaganda about the English was organized around their “betrayal of Europe” at the hands of </w:t>
      </w:r>
      <w:r w:rsidR="009861D5">
        <w:rPr>
          <w:rFonts w:ascii="Times New Roman" w:hAnsi="Times New Roman" w:cs="Times New Roman"/>
          <w:sz w:val="24"/>
          <w:szCs w:val="24"/>
        </w:rPr>
        <w:t>Bolshevist</w:t>
      </w:r>
      <w:r w:rsidRPr="00AC2A01">
        <w:rPr>
          <w:rFonts w:ascii="Times New Roman" w:hAnsi="Times New Roman" w:cs="Times New Roman"/>
          <w:sz w:val="24"/>
          <w:szCs w:val="24"/>
        </w:rPr>
        <w:t>s and Americans;</w:t>
      </w:r>
      <w:r>
        <w:rPr>
          <w:rStyle w:val="FootnoteReference"/>
          <w:rFonts w:ascii="Times New Roman" w:hAnsi="Times New Roman" w:cs="Times New Roman"/>
          <w:sz w:val="24"/>
          <w:szCs w:val="24"/>
        </w:rPr>
        <w:footnoteReference w:id="283"/>
      </w:r>
      <w:r w:rsidRPr="00AC2A01">
        <w:rPr>
          <w:rFonts w:ascii="Times New Roman" w:hAnsi="Times New Roman" w:cs="Times New Roman"/>
          <w:sz w:val="24"/>
          <w:szCs w:val="24"/>
        </w:rPr>
        <w:t xml:space="preserve"> </w:t>
      </w:r>
      <w:r>
        <w:rPr>
          <w:rFonts w:ascii="Times New Roman" w:hAnsi="Times New Roman" w:cs="Times New Roman"/>
          <w:sz w:val="24"/>
          <w:szCs w:val="24"/>
        </w:rPr>
        <w:t xml:space="preserve">the French </w:t>
      </w:r>
      <w:r w:rsidR="001D1DD5">
        <w:rPr>
          <w:rFonts w:ascii="Times New Roman" w:hAnsi="Times New Roman" w:cs="Times New Roman"/>
          <w:sz w:val="24"/>
          <w:szCs w:val="24"/>
        </w:rPr>
        <w:t>were</w:t>
      </w:r>
      <w:r>
        <w:rPr>
          <w:rFonts w:ascii="Times New Roman" w:hAnsi="Times New Roman" w:cs="Times New Roman"/>
          <w:sz w:val="24"/>
          <w:szCs w:val="24"/>
        </w:rPr>
        <w:t xml:space="preserve"> told that their fight against the Nazis in 1940 had been a “Anglo-Judaic” manipulation and that pending their </w:t>
      </w:r>
      <w:r>
        <w:rPr>
          <w:rFonts w:ascii="Times New Roman" w:hAnsi="Times New Roman" w:cs="Times New Roman"/>
          <w:sz w:val="24"/>
          <w:szCs w:val="24"/>
        </w:rPr>
        <w:lastRenderedPageBreak/>
        <w:t>loyalty in this war they, too, had a place in the European New Order (in fact, even their colonies, which were a European “life-necessity,” would be returned);</w:t>
      </w:r>
      <w:r>
        <w:rPr>
          <w:rStyle w:val="FootnoteReference"/>
          <w:rFonts w:ascii="Times New Roman" w:hAnsi="Times New Roman" w:cs="Times New Roman"/>
          <w:sz w:val="24"/>
          <w:szCs w:val="24"/>
        </w:rPr>
        <w:footnoteReference w:id="284"/>
      </w:r>
      <w:r>
        <w:rPr>
          <w:rFonts w:ascii="Times New Roman" w:hAnsi="Times New Roman" w:cs="Times New Roman"/>
          <w:color w:val="FF0000"/>
          <w:sz w:val="24"/>
          <w:szCs w:val="24"/>
        </w:rPr>
        <w:t xml:space="preserve"> </w:t>
      </w:r>
      <w:r>
        <w:rPr>
          <w:rFonts w:ascii="Times New Roman" w:hAnsi="Times New Roman" w:cs="Times New Roman"/>
          <w:sz w:val="24"/>
          <w:szCs w:val="24"/>
        </w:rPr>
        <w:t>Romanians were told that their participation in the war was but a mere continuation of their historical legacy as the first line of defense against Asiatic invasions of Europe.</w:t>
      </w:r>
      <w:r>
        <w:rPr>
          <w:rStyle w:val="FootnoteReference"/>
          <w:rFonts w:ascii="Times New Roman" w:hAnsi="Times New Roman" w:cs="Times New Roman"/>
          <w:sz w:val="24"/>
          <w:szCs w:val="24"/>
        </w:rPr>
        <w:footnoteReference w:id="285"/>
      </w:r>
      <w:r>
        <w:rPr>
          <w:rFonts w:ascii="Times New Roman" w:hAnsi="Times New Roman" w:cs="Times New Roman"/>
          <w:color w:val="FF0000"/>
          <w:sz w:val="24"/>
          <w:szCs w:val="24"/>
        </w:rPr>
        <w:t xml:space="preserve">  </w:t>
      </w:r>
      <w:r>
        <w:rPr>
          <w:rFonts w:ascii="Times New Roman" w:hAnsi="Times New Roman" w:cs="Times New Roman"/>
          <w:sz w:val="24"/>
          <w:szCs w:val="24"/>
        </w:rPr>
        <w:t>Even ostensibly racially inferior Balkan</w:t>
      </w:r>
      <w:r w:rsidR="00540B32">
        <w:rPr>
          <w:rFonts w:ascii="Times New Roman" w:hAnsi="Times New Roman" w:cs="Times New Roman"/>
          <w:sz w:val="24"/>
          <w:szCs w:val="24"/>
        </w:rPr>
        <w:t xml:space="preserve"> and </w:t>
      </w:r>
      <w:proofErr w:type="spellStart"/>
      <w:r w:rsidR="00540B32">
        <w:rPr>
          <w:rFonts w:ascii="Times New Roman" w:hAnsi="Times New Roman" w:cs="Times New Roman"/>
          <w:sz w:val="24"/>
          <w:szCs w:val="24"/>
        </w:rPr>
        <w:t>slavic</w:t>
      </w:r>
      <w:proofErr w:type="spellEnd"/>
      <w:r>
        <w:rPr>
          <w:rFonts w:ascii="Times New Roman" w:hAnsi="Times New Roman" w:cs="Times New Roman"/>
          <w:sz w:val="24"/>
          <w:szCs w:val="24"/>
        </w:rPr>
        <w:t xml:space="preserve"> nations were appealed to in European terms.  Nazi-led Europe would “hold open” the possibility of, for example, Serbian and Slovakian membership in the New Europe pending their commitment to the war effort.  Aware that such extensions of European solidarity to Serbia would not be received well up the Nazi hierarchy, </w:t>
      </w:r>
      <w:r w:rsidR="001F509E">
        <w:rPr>
          <w:rFonts w:ascii="Times New Roman" w:hAnsi="Times New Roman" w:cs="Times New Roman"/>
          <w:sz w:val="24"/>
          <w:szCs w:val="24"/>
        </w:rPr>
        <w:t>Serbia’s</w:t>
      </w:r>
      <w:r>
        <w:rPr>
          <w:rFonts w:ascii="Times New Roman" w:hAnsi="Times New Roman" w:cs="Times New Roman"/>
          <w:sz w:val="24"/>
          <w:szCs w:val="24"/>
        </w:rPr>
        <w:t xml:space="preserve"> Standard Theses manuscript came with a note that it should be spread by “mouth” rather than written documents lest it come across as an “official German position.”</w:t>
      </w:r>
      <w:r>
        <w:rPr>
          <w:rStyle w:val="FootnoteReference"/>
          <w:rFonts w:ascii="Times New Roman" w:hAnsi="Times New Roman" w:cs="Times New Roman"/>
          <w:sz w:val="24"/>
          <w:szCs w:val="24"/>
        </w:rPr>
        <w:footnoteReference w:id="286"/>
      </w:r>
    </w:p>
    <w:p w14:paraId="36B1635C" w14:textId="30DC85D9" w:rsidR="006E7A7C" w:rsidRDefault="006E7A7C" w:rsidP="006E7A7C">
      <w:pPr>
        <w:spacing w:line="480" w:lineRule="auto"/>
        <w:ind w:firstLine="720"/>
        <w:contextualSpacing/>
        <w:rPr>
          <w:rFonts w:ascii="Times New Roman" w:hAnsi="Times New Roman" w:cs="Times New Roman"/>
          <w:sz w:val="24"/>
          <w:szCs w:val="24"/>
        </w:rPr>
      </w:pP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agency also distributed “all-purpose” Standard Theses, or propaganda themes for all Foreign Office propaganda regardless of targeted country.  The first such “general” Standard Theses manuscript was written at the </w:t>
      </w:r>
      <w:r>
        <w:rPr>
          <w:rFonts w:ascii="Times New Roman" w:hAnsi="Times New Roman" w:cs="Times New Roman"/>
          <w:sz w:val="24"/>
          <w:szCs w:val="24"/>
        </w:rPr>
        <w:lastRenderedPageBreak/>
        <w:t>very end of 1941.  The manuscript contained eighteen points for general propaganda, of which eight explicitly handled the New Order of Europe and/or the concept of Grossraum.</w:t>
      </w:r>
      <w:r>
        <w:rPr>
          <w:rStyle w:val="FootnoteReference"/>
          <w:rFonts w:ascii="Times New Roman" w:hAnsi="Times New Roman" w:cs="Times New Roman"/>
          <w:sz w:val="24"/>
          <w:szCs w:val="24"/>
        </w:rPr>
        <w:footnoteReference w:id="287"/>
      </w:r>
      <w:r>
        <w:rPr>
          <w:rFonts w:ascii="Times New Roman" w:hAnsi="Times New Roman" w:cs="Times New Roman"/>
          <w:sz w:val="24"/>
          <w:szCs w:val="24"/>
        </w:rPr>
        <w:t xml:space="preserve">  </w:t>
      </w:r>
      <w:r w:rsidRPr="00A03D0E">
        <w:rPr>
          <w:rFonts w:ascii="Times New Roman" w:hAnsi="Times New Roman" w:cs="Times New Roman"/>
          <w:sz w:val="24"/>
          <w:szCs w:val="24"/>
        </w:rPr>
        <w:t xml:space="preserve">These all-purpose Standard Theses were regularly updated, oftentimes with new instructions given the changing face of the war.  In </w:t>
      </w:r>
      <w:proofErr w:type="gramStart"/>
      <w:r w:rsidRPr="00A03D0E">
        <w:rPr>
          <w:rFonts w:ascii="Times New Roman" w:hAnsi="Times New Roman" w:cs="Times New Roman"/>
          <w:sz w:val="24"/>
          <w:szCs w:val="24"/>
        </w:rPr>
        <w:t>July,</w:t>
      </w:r>
      <w:proofErr w:type="gramEnd"/>
      <w:r w:rsidRPr="00A03D0E">
        <w:rPr>
          <w:rFonts w:ascii="Times New Roman" w:hAnsi="Times New Roman" w:cs="Times New Roman"/>
          <w:sz w:val="24"/>
          <w:szCs w:val="24"/>
        </w:rPr>
        <w:t xml:space="preserve"> 1942, for example, </w:t>
      </w:r>
      <w:proofErr w:type="spellStart"/>
      <w:r w:rsidRPr="00A03D0E">
        <w:rPr>
          <w:rFonts w:ascii="Times New Roman" w:hAnsi="Times New Roman" w:cs="Times New Roman"/>
          <w:sz w:val="24"/>
          <w:szCs w:val="24"/>
        </w:rPr>
        <w:t>Megerle’s</w:t>
      </w:r>
      <w:proofErr w:type="spellEnd"/>
      <w:r w:rsidRPr="00A03D0E">
        <w:rPr>
          <w:rFonts w:ascii="Times New Roman" w:hAnsi="Times New Roman" w:cs="Times New Roman"/>
          <w:sz w:val="24"/>
          <w:szCs w:val="24"/>
        </w:rPr>
        <w:t xml:space="preserve"> agency sent out an update for propaganda</w:t>
      </w:r>
      <w:r w:rsidR="00AA059C">
        <w:rPr>
          <w:rFonts w:ascii="Times New Roman" w:hAnsi="Times New Roman" w:cs="Times New Roman"/>
          <w:sz w:val="24"/>
          <w:szCs w:val="24"/>
        </w:rPr>
        <w:t xml:space="preserve"> </w:t>
      </w:r>
      <w:r>
        <w:rPr>
          <w:rFonts w:ascii="Times New Roman" w:hAnsi="Times New Roman" w:cs="Times New Roman"/>
          <w:sz w:val="24"/>
          <w:szCs w:val="24"/>
        </w:rPr>
        <w:t>on the</w:t>
      </w:r>
      <w:r w:rsidRPr="00A03D0E">
        <w:rPr>
          <w:rFonts w:ascii="Times New Roman" w:hAnsi="Times New Roman" w:cs="Times New Roman"/>
          <w:sz w:val="24"/>
          <w:szCs w:val="24"/>
        </w:rPr>
        <w:t xml:space="preserve"> Eastern Front. It asked propagandists to stress the territorial advance of Europe into Russia.  “Emphasize daily,” it added “that Europe is consolidating itself.”  I</w:t>
      </w:r>
      <w:r>
        <w:rPr>
          <w:rFonts w:ascii="Times New Roman" w:hAnsi="Times New Roman" w:cs="Times New Roman"/>
          <w:sz w:val="24"/>
          <w:szCs w:val="24"/>
        </w:rPr>
        <w:t>t</w:t>
      </w:r>
      <w:r w:rsidRPr="00A03D0E">
        <w:rPr>
          <w:rFonts w:ascii="Times New Roman" w:hAnsi="Times New Roman" w:cs="Times New Roman"/>
          <w:sz w:val="24"/>
          <w:szCs w:val="24"/>
        </w:rPr>
        <w:t xml:space="preserve"> continued: “In this manner we should awaken and permanently maintain in the public opinion of our enemies that Germany and Europe together are becoming absolutely impervious to blockade as a result of the territorial gains in the East.”</w:t>
      </w:r>
      <w:r>
        <w:rPr>
          <w:rStyle w:val="FootnoteReference"/>
          <w:rFonts w:ascii="Times New Roman" w:hAnsi="Times New Roman" w:cs="Times New Roman"/>
          <w:sz w:val="24"/>
          <w:szCs w:val="24"/>
        </w:rPr>
        <w:footnoteReference w:id="288"/>
      </w:r>
      <w:r>
        <w:rPr>
          <w:rFonts w:ascii="Times New Roman" w:hAnsi="Times New Roman" w:cs="Times New Roman"/>
          <w:color w:val="FF0000"/>
          <w:sz w:val="24"/>
          <w:szCs w:val="24"/>
        </w:rPr>
        <w:t xml:space="preserve">  </w:t>
      </w:r>
      <w:r>
        <w:rPr>
          <w:rFonts w:ascii="Times New Roman" w:hAnsi="Times New Roman" w:cs="Times New Roman"/>
          <w:sz w:val="24"/>
          <w:szCs w:val="24"/>
        </w:rPr>
        <w:t>On January 28</w:t>
      </w:r>
      <w:r w:rsidRPr="00FE7D06">
        <w:rPr>
          <w:rFonts w:ascii="Times New Roman" w:hAnsi="Times New Roman" w:cs="Times New Roman"/>
          <w:sz w:val="24"/>
          <w:szCs w:val="24"/>
          <w:vertAlign w:val="superscript"/>
        </w:rPr>
        <w:t>th</w:t>
      </w:r>
      <w:r>
        <w:rPr>
          <w:rFonts w:ascii="Times New Roman" w:hAnsi="Times New Roman" w:cs="Times New Roman"/>
          <w:sz w:val="24"/>
          <w:szCs w:val="24"/>
        </w:rPr>
        <w:t xml:space="preserve">, 1943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wrote a memo as a result of German transition to “Total War.”  Many of the points resembled themes similar to Goebbels’s famous speech at the Berliner </w:t>
      </w:r>
      <w:proofErr w:type="spellStart"/>
      <w:r>
        <w:rPr>
          <w:rFonts w:ascii="Times New Roman" w:hAnsi="Times New Roman" w:cs="Times New Roman"/>
          <w:sz w:val="24"/>
          <w:szCs w:val="24"/>
        </w:rPr>
        <w:t>Sportpalast</w:t>
      </w:r>
      <w:proofErr w:type="spellEnd"/>
      <w:r>
        <w:rPr>
          <w:rFonts w:ascii="Times New Roman" w:hAnsi="Times New Roman" w:cs="Times New Roman"/>
          <w:sz w:val="24"/>
          <w:szCs w:val="24"/>
        </w:rPr>
        <w:t xml:space="preserve"> in early February: a call for absolute sacrifice and full exploitation of all resources in Europe.  One point in particular connected the call for Total War to Europeanism:</w:t>
      </w:r>
    </w:p>
    <w:p w14:paraId="4E3D84FB" w14:textId="276AB64F" w:rsidR="006E7A7C" w:rsidRPr="00353950" w:rsidRDefault="006E7A7C" w:rsidP="006E7A7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With the mobilization of our entire workforce and the adaptation of civilian life to Total War the German Volk (which has already carried the primary burden of the battle against </w:t>
      </w:r>
      <w:r w:rsidR="00A35720">
        <w:rPr>
          <w:rFonts w:ascii="Times New Roman" w:hAnsi="Times New Roman" w:cs="Times New Roman"/>
          <w:sz w:val="24"/>
          <w:szCs w:val="24"/>
        </w:rPr>
        <w:t>Bolshevism</w:t>
      </w:r>
      <w:r>
        <w:rPr>
          <w:rFonts w:ascii="Times New Roman" w:hAnsi="Times New Roman" w:cs="Times New Roman"/>
          <w:sz w:val="24"/>
          <w:szCs w:val="24"/>
        </w:rPr>
        <w:t xml:space="preserve">) is now entirely </w:t>
      </w:r>
      <w:r>
        <w:rPr>
          <w:rFonts w:ascii="Times New Roman" w:hAnsi="Times New Roman" w:cs="Times New Roman"/>
          <w:sz w:val="24"/>
          <w:szCs w:val="24"/>
        </w:rPr>
        <w:lastRenderedPageBreak/>
        <w:t xml:space="preserve">committed to the salvation of Europe from downfall and </w:t>
      </w:r>
      <w:r w:rsidR="009861D5">
        <w:rPr>
          <w:rFonts w:ascii="Times New Roman" w:hAnsi="Times New Roman" w:cs="Times New Roman"/>
          <w:sz w:val="24"/>
          <w:szCs w:val="24"/>
        </w:rPr>
        <w:t>Bolshevist</w:t>
      </w:r>
      <w:r>
        <w:rPr>
          <w:rFonts w:ascii="Times New Roman" w:hAnsi="Times New Roman" w:cs="Times New Roman"/>
          <w:sz w:val="24"/>
          <w:szCs w:val="24"/>
        </w:rPr>
        <w:t xml:space="preserve"> chaos</w:t>
      </w:r>
      <w:r w:rsidR="00F71A03">
        <w:rPr>
          <w:rFonts w:ascii="Times New Roman" w:hAnsi="Times New Roman" w:cs="Times New Roman"/>
          <w:sz w:val="24"/>
          <w:szCs w:val="24"/>
        </w:rPr>
        <w:t>.</w:t>
      </w:r>
      <w:r>
        <w:rPr>
          <w:rStyle w:val="FootnoteReference"/>
          <w:rFonts w:ascii="Times New Roman" w:hAnsi="Times New Roman" w:cs="Times New Roman"/>
          <w:sz w:val="24"/>
          <w:szCs w:val="24"/>
        </w:rPr>
        <w:footnoteReference w:id="289"/>
      </w:r>
      <w:r>
        <w:rPr>
          <w:rFonts w:ascii="Times New Roman" w:hAnsi="Times New Roman" w:cs="Times New Roman"/>
          <w:sz w:val="24"/>
          <w:szCs w:val="24"/>
        </w:rPr>
        <w:t xml:space="preserve"> </w:t>
      </w:r>
    </w:p>
    <w:p w14:paraId="292372BE" w14:textId="77777777" w:rsidR="006E7A7C" w:rsidRDefault="006E7A7C" w:rsidP="006E7A7C">
      <w:pPr>
        <w:spacing w:line="240" w:lineRule="auto"/>
        <w:contextualSpacing/>
        <w:rPr>
          <w:rFonts w:ascii="Times New Roman" w:hAnsi="Times New Roman" w:cs="Times New Roman"/>
          <w:sz w:val="24"/>
          <w:szCs w:val="24"/>
        </w:rPr>
      </w:pPr>
    </w:p>
    <w:p w14:paraId="4FF5A988" w14:textId="6FC4646C" w:rsidR="006E7A7C" w:rsidRPr="001661D0" w:rsidRDefault="006E7A7C" w:rsidP="006E7A7C">
      <w:pPr>
        <w:spacing w:line="480" w:lineRule="auto"/>
        <w:contextualSpacing/>
        <w:rPr>
          <w:rFonts w:ascii="Times New Roman" w:hAnsi="Times New Roman" w:cs="Times New Roman"/>
          <w:sz w:val="24"/>
          <w:szCs w:val="24"/>
        </w:rPr>
      </w:pPr>
      <w:r>
        <w:rPr>
          <w:rFonts w:ascii="Times New Roman" w:hAnsi="Times New Roman" w:cs="Times New Roman"/>
          <w:sz w:val="24"/>
          <w:szCs w:val="24"/>
        </w:rPr>
        <w:t>Shortly after this memo was written, the Standard Theses were updated on February 9</w:t>
      </w:r>
      <w:r w:rsidR="00DC7515" w:rsidRPr="00DC7515">
        <w:rPr>
          <w:rFonts w:ascii="Times New Roman" w:hAnsi="Times New Roman" w:cs="Times New Roman"/>
          <w:sz w:val="24"/>
          <w:szCs w:val="24"/>
          <w:vertAlign w:val="superscript"/>
        </w:rPr>
        <w:t>th</w:t>
      </w:r>
      <w:r>
        <w:rPr>
          <w:rFonts w:ascii="Times New Roman" w:hAnsi="Times New Roman" w:cs="Times New Roman"/>
          <w:sz w:val="24"/>
          <w:szCs w:val="24"/>
        </w:rPr>
        <w:t xml:space="preserve">.  The updated Standard Theses were sent to all departments in the Foreign Office and all diplomatic missions with an explicit note from Ribbentrop himself demanding that the updated narratives permeate “in constant repetition the radio, press, and any other medium at our disposal.”  </w:t>
      </w:r>
      <w:proofErr w:type="gramStart"/>
      <w:r>
        <w:rPr>
          <w:rFonts w:ascii="Times New Roman" w:hAnsi="Times New Roman" w:cs="Times New Roman"/>
          <w:sz w:val="24"/>
          <w:szCs w:val="24"/>
        </w:rPr>
        <w:t>The manuscript,</w:t>
      </w:r>
      <w:proofErr w:type="gramEnd"/>
      <w:r>
        <w:rPr>
          <w:rFonts w:ascii="Times New Roman" w:hAnsi="Times New Roman" w:cs="Times New Roman"/>
          <w:sz w:val="24"/>
          <w:szCs w:val="24"/>
        </w:rPr>
        <w:t xml:space="preserve"> code-named “directive 27,” declared four primary themes for Foreign Office propaganda.  The fourth and final theme was to increase Europe’s realization of what the “Bolshevization of Europe” would entail.  Later in the manuscript, this fourth theme was fleshed out into five points: 1) “The Europe of today has only one choice – that between </w:t>
      </w:r>
      <w:r w:rsidR="009861D5">
        <w:rPr>
          <w:rFonts w:ascii="Times New Roman" w:hAnsi="Times New Roman" w:cs="Times New Roman"/>
          <w:sz w:val="24"/>
          <w:szCs w:val="24"/>
        </w:rPr>
        <w:t>Bolshevist</w:t>
      </w:r>
      <w:r>
        <w:rPr>
          <w:rFonts w:ascii="Times New Roman" w:hAnsi="Times New Roman" w:cs="Times New Roman"/>
          <w:sz w:val="24"/>
          <w:szCs w:val="24"/>
        </w:rPr>
        <w:t xml:space="preserve"> chaos and a New European Order for all peoples”; 2) If the present war were lost to the “imperialists” of East and West, then Europe would become a “battleground” for “permanent” wars between them; 3) </w:t>
      </w:r>
      <w:r w:rsidR="009861D5">
        <w:rPr>
          <w:rFonts w:ascii="Times New Roman" w:hAnsi="Times New Roman" w:cs="Times New Roman"/>
          <w:sz w:val="24"/>
          <w:szCs w:val="24"/>
        </w:rPr>
        <w:t>Bolshevist</w:t>
      </w:r>
      <w:r>
        <w:rPr>
          <w:rFonts w:ascii="Times New Roman" w:hAnsi="Times New Roman" w:cs="Times New Roman"/>
          <w:sz w:val="24"/>
          <w:szCs w:val="24"/>
        </w:rPr>
        <w:t xml:space="preserve"> victory means the final destruction of the “Occident” and its cultural heritage; 4) The only thing standing between Europe and the “Bolshevist flood” are the European armies; 5) Axis victory would create lasting peace, an “unheard-of blossoming of culture and well-being,” a New Order in which all European </w:t>
      </w:r>
      <w:r>
        <w:rPr>
          <w:rFonts w:ascii="Times New Roman" w:hAnsi="Times New Roman" w:cs="Times New Roman"/>
          <w:sz w:val="24"/>
          <w:szCs w:val="24"/>
        </w:rPr>
        <w:lastRenderedPageBreak/>
        <w:t>peoples, big and small, would be guaranteed “sovereignty and the freedom of self-determination.”</w:t>
      </w:r>
      <w:r>
        <w:rPr>
          <w:rStyle w:val="FootnoteReference"/>
          <w:rFonts w:ascii="Times New Roman" w:hAnsi="Times New Roman" w:cs="Times New Roman"/>
          <w:sz w:val="24"/>
          <w:szCs w:val="24"/>
        </w:rPr>
        <w:footnoteReference w:id="290"/>
      </w:r>
      <w:r>
        <w:rPr>
          <w:rFonts w:ascii="Times New Roman" w:hAnsi="Times New Roman" w:cs="Times New Roman"/>
          <w:sz w:val="24"/>
          <w:szCs w:val="24"/>
        </w:rPr>
        <w:t xml:space="preserve"> </w:t>
      </w:r>
    </w:p>
    <w:p w14:paraId="1E759D53" w14:textId="5B278119" w:rsidR="006E7A7C" w:rsidRPr="00F64B67" w:rsidRDefault="006E7A7C" w:rsidP="006E7A7C">
      <w:pPr>
        <w:spacing w:line="480" w:lineRule="auto"/>
        <w:contextualSpacing/>
        <w:rPr>
          <w:rFonts w:ascii="Times New Roman" w:hAnsi="Times New Roman" w:cs="Times New Roman"/>
          <w:color w:val="FF0000"/>
          <w:sz w:val="24"/>
          <w:szCs w:val="24"/>
        </w:rPr>
      </w:pPr>
      <w:r w:rsidRPr="001661D0">
        <w:rPr>
          <w:rFonts w:ascii="Times New Roman" w:hAnsi="Times New Roman" w:cs="Times New Roman"/>
          <w:sz w:val="24"/>
          <w:szCs w:val="24"/>
        </w:rPr>
        <w:tab/>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continued to butt heads with other propagandists in the Foreign Office who, unlike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saw appeals to Europe in strictly opportunistic terms.  A memo from </w:t>
      </w:r>
      <w:proofErr w:type="gramStart"/>
      <w:r>
        <w:rPr>
          <w:rFonts w:ascii="Times New Roman" w:hAnsi="Times New Roman" w:cs="Times New Roman"/>
          <w:sz w:val="24"/>
          <w:szCs w:val="24"/>
        </w:rPr>
        <w:t>August,</w:t>
      </w:r>
      <w:proofErr w:type="gramEnd"/>
      <w:r>
        <w:rPr>
          <w:rFonts w:ascii="Times New Roman" w:hAnsi="Times New Roman" w:cs="Times New Roman"/>
          <w:sz w:val="24"/>
          <w:szCs w:val="24"/>
        </w:rPr>
        <w:t xml:space="preserve"> 1942 reveals that this rivalry continued into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tenure as Propaganda Commissioner.  This memo, a report on a conference for non-German “cultural agents” assigned to diplomatic missions throughout Europe, outlines a dispute between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and Martin Luther’s assistant by the name of </w:t>
      </w:r>
      <w:proofErr w:type="spellStart"/>
      <w:r>
        <w:rPr>
          <w:rFonts w:ascii="Times New Roman" w:hAnsi="Times New Roman" w:cs="Times New Roman"/>
          <w:sz w:val="24"/>
          <w:szCs w:val="24"/>
        </w:rPr>
        <w:t>Krümmer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had presented his argument for a more fully-defined, “positive” answer to the “Europe question,” to which </w:t>
      </w:r>
      <w:proofErr w:type="spellStart"/>
      <w:r>
        <w:rPr>
          <w:rFonts w:ascii="Times New Roman" w:hAnsi="Times New Roman" w:cs="Times New Roman"/>
          <w:sz w:val="24"/>
          <w:szCs w:val="24"/>
        </w:rPr>
        <w:t>Krümmer</w:t>
      </w:r>
      <w:proofErr w:type="spellEnd"/>
      <w:r>
        <w:rPr>
          <w:rFonts w:ascii="Times New Roman" w:hAnsi="Times New Roman" w:cs="Times New Roman"/>
          <w:sz w:val="24"/>
          <w:szCs w:val="24"/>
        </w:rPr>
        <w:t xml:space="preserve"> replied in strong disagreement that “any official specifications should be avoided” including any “official prescribed terminology.”</w:t>
      </w:r>
      <w:r>
        <w:rPr>
          <w:rStyle w:val="FootnoteReference"/>
          <w:rFonts w:ascii="Times New Roman" w:hAnsi="Times New Roman" w:cs="Times New Roman"/>
          <w:sz w:val="24"/>
          <w:szCs w:val="24"/>
        </w:rPr>
        <w:footnoteReference w:id="291"/>
      </w:r>
      <w:r>
        <w:rPr>
          <w:rFonts w:ascii="Times New Roman" w:hAnsi="Times New Roman" w:cs="Times New Roman"/>
          <w:sz w:val="24"/>
          <w:szCs w:val="24"/>
        </w:rPr>
        <w:t xml:space="preserve">  The evidence suggests that officials like </w:t>
      </w:r>
      <w:proofErr w:type="spellStart"/>
      <w:r>
        <w:rPr>
          <w:rFonts w:ascii="Times New Roman" w:hAnsi="Times New Roman" w:cs="Times New Roman"/>
          <w:sz w:val="24"/>
          <w:szCs w:val="24"/>
        </w:rPr>
        <w:t>Krümmer</w:t>
      </w:r>
      <w:proofErr w:type="spellEnd"/>
      <w:r>
        <w:rPr>
          <w:rFonts w:ascii="Times New Roman" w:hAnsi="Times New Roman" w:cs="Times New Roman"/>
          <w:sz w:val="24"/>
          <w:szCs w:val="24"/>
        </w:rPr>
        <w:t xml:space="preserve"> more often than not won these internal debates.  To be sure, it is possible that many of the Standard Theses were in fact victories for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Nevertheless, the contrast between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explicit Europeanism and the more vague, reserved Europeanism of the Standard Theses suggests that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was </w:t>
      </w:r>
      <w:r>
        <w:rPr>
          <w:rFonts w:ascii="Times New Roman" w:hAnsi="Times New Roman" w:cs="Times New Roman"/>
          <w:sz w:val="24"/>
          <w:szCs w:val="24"/>
        </w:rPr>
        <w:lastRenderedPageBreak/>
        <w:t xml:space="preserve">frustrated in his efforts, at least until 1943 when the </w:t>
      </w:r>
      <w:r w:rsidR="00501B39">
        <w:rPr>
          <w:rFonts w:ascii="Times New Roman" w:hAnsi="Times New Roman" w:cs="Times New Roman"/>
          <w:sz w:val="24"/>
          <w:szCs w:val="24"/>
        </w:rPr>
        <w:t>documentary evidence</w:t>
      </w:r>
      <w:r>
        <w:rPr>
          <w:rFonts w:ascii="Times New Roman" w:hAnsi="Times New Roman" w:cs="Times New Roman"/>
          <w:sz w:val="24"/>
          <w:szCs w:val="24"/>
        </w:rPr>
        <w:t xml:space="preserve"> thin</w:t>
      </w:r>
      <w:r w:rsidR="00501B39">
        <w:rPr>
          <w:rFonts w:ascii="Times New Roman" w:hAnsi="Times New Roman" w:cs="Times New Roman"/>
          <w:sz w:val="24"/>
          <w:szCs w:val="24"/>
        </w:rPr>
        <w:t>s</w:t>
      </w:r>
      <w:r>
        <w:rPr>
          <w:rFonts w:ascii="Times New Roman" w:hAnsi="Times New Roman" w:cs="Times New Roman"/>
          <w:sz w:val="24"/>
          <w:szCs w:val="24"/>
        </w:rPr>
        <w:t xml:space="preserve"> out. </w:t>
      </w:r>
    </w:p>
    <w:p w14:paraId="2121479B" w14:textId="77777777" w:rsidR="006E7A7C" w:rsidRDefault="006E7A7C" w:rsidP="006E7A7C">
      <w:pPr>
        <w:spacing w:line="480" w:lineRule="auto"/>
        <w:ind w:firstLine="720"/>
        <w:contextualSpacing/>
        <w:rPr>
          <w:rFonts w:ascii="Times New Roman" w:hAnsi="Times New Roman" w:cs="Times New Roman"/>
          <w:sz w:val="24"/>
        </w:rPr>
      </w:pPr>
      <w:r>
        <w:rPr>
          <w:rFonts w:ascii="Times New Roman" w:hAnsi="Times New Roman" w:cs="Times New Roman"/>
          <w:sz w:val="24"/>
          <w:szCs w:val="24"/>
        </w:rPr>
        <w:t xml:space="preserve">Importantly, despite his persistent struggles to advocate a more audacious Europeanism, throughout 1942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w:t>
      </w:r>
      <w:r w:rsidRPr="003F7C88">
        <w:rPr>
          <w:rFonts w:ascii="Times New Roman" w:hAnsi="Times New Roman" w:cs="Times New Roman"/>
          <w:sz w:val="24"/>
          <w:szCs w:val="24"/>
        </w:rPr>
        <w:t xml:space="preserve">continued to </w:t>
      </w:r>
      <w:r>
        <w:rPr>
          <w:rFonts w:ascii="Times New Roman" w:hAnsi="Times New Roman" w:cs="Times New Roman"/>
          <w:sz w:val="24"/>
          <w:szCs w:val="24"/>
        </w:rPr>
        <w:t xml:space="preserve">regularly </w:t>
      </w:r>
      <w:r w:rsidRPr="003F7C88">
        <w:rPr>
          <w:rFonts w:ascii="Times New Roman" w:hAnsi="Times New Roman" w:cs="Times New Roman"/>
          <w:sz w:val="24"/>
          <w:szCs w:val="24"/>
        </w:rPr>
        <w:t xml:space="preserve">propagate his more </w:t>
      </w:r>
      <w:r>
        <w:rPr>
          <w:rFonts w:ascii="Times New Roman" w:hAnsi="Times New Roman" w:cs="Times New Roman"/>
          <w:sz w:val="24"/>
          <w:szCs w:val="24"/>
        </w:rPr>
        <w:t>“</w:t>
      </w:r>
      <w:r w:rsidRPr="003F7C88">
        <w:rPr>
          <w:rFonts w:ascii="Times New Roman" w:hAnsi="Times New Roman" w:cs="Times New Roman"/>
          <w:sz w:val="24"/>
          <w:szCs w:val="24"/>
        </w:rPr>
        <w:t>positive vision“</w:t>
      </w:r>
      <w:r>
        <w:rPr>
          <w:rFonts w:ascii="Times New Roman" w:hAnsi="Times New Roman" w:cs="Times New Roman"/>
          <w:sz w:val="24"/>
          <w:szCs w:val="24"/>
        </w:rPr>
        <w:t xml:space="preserve"> for the New Order of Europe in the BBZ and other publications.</w:t>
      </w:r>
      <w:r>
        <w:rPr>
          <w:rStyle w:val="FootnoteReference"/>
          <w:rFonts w:ascii="Times New Roman" w:hAnsi="Times New Roman" w:cs="Times New Roman"/>
          <w:sz w:val="24"/>
          <w:szCs w:val="24"/>
        </w:rPr>
        <w:footnoteReference w:id="292"/>
      </w:r>
      <w:r>
        <w:rPr>
          <w:rFonts w:ascii="Times New Roman" w:hAnsi="Times New Roman" w:cs="Times New Roman"/>
          <w:sz w:val="24"/>
          <w:szCs w:val="24"/>
        </w:rPr>
        <w:t xml:space="preserve"> </w:t>
      </w:r>
      <w:r w:rsidRPr="00062BF3">
        <w:rPr>
          <w:rFonts w:ascii="Times New Roman" w:hAnsi="Times New Roman" w:cs="Times New Roman"/>
          <w:sz w:val="24"/>
          <w:szCs w:val="24"/>
        </w:rPr>
        <w:t xml:space="preserve"> In fact, </w:t>
      </w:r>
      <w:proofErr w:type="spellStart"/>
      <w:r w:rsidRPr="00062BF3">
        <w:rPr>
          <w:rFonts w:ascii="Times New Roman" w:hAnsi="Times New Roman" w:cs="Times New Roman"/>
          <w:sz w:val="24"/>
          <w:szCs w:val="24"/>
        </w:rPr>
        <w:t>Megerle</w:t>
      </w:r>
      <w:proofErr w:type="spellEnd"/>
      <w:r w:rsidRPr="00062BF3">
        <w:rPr>
          <w:rFonts w:ascii="Times New Roman" w:hAnsi="Times New Roman" w:cs="Times New Roman"/>
          <w:sz w:val="24"/>
          <w:szCs w:val="24"/>
        </w:rPr>
        <w:t xml:space="preserve"> expanded his journalistic voice as well, using his position in the Foreign Office to have his arguments increasingly published in the foreign press.</w:t>
      </w:r>
      <w:r>
        <w:rPr>
          <w:rStyle w:val="FootnoteReference"/>
          <w:rFonts w:ascii="Times New Roman" w:hAnsi="Times New Roman" w:cs="Times New Roman"/>
          <w:sz w:val="24"/>
          <w:szCs w:val="24"/>
        </w:rPr>
        <w:footnoteReference w:id="293"/>
      </w:r>
      <w:r w:rsidRPr="00062BF3">
        <w:rPr>
          <w:rFonts w:ascii="Times New Roman" w:hAnsi="Times New Roman" w:cs="Times New Roman"/>
          <w:sz w:val="24"/>
          <w:szCs w:val="24"/>
        </w:rPr>
        <w:t xml:space="preserve"> </w:t>
      </w:r>
      <w:r w:rsidRPr="00505232">
        <w:rPr>
          <w:rFonts w:ascii="Times New Roman" w:hAnsi="Times New Roman" w:cs="Times New Roman"/>
          <w:color w:val="FF0000"/>
          <w:sz w:val="24"/>
        </w:rPr>
        <w:t xml:space="preserve"> </w:t>
      </w:r>
      <w:r w:rsidRPr="00505232">
        <w:rPr>
          <w:rFonts w:ascii="Times New Roman" w:hAnsi="Times New Roman" w:cs="Times New Roman"/>
          <w:sz w:val="24"/>
        </w:rPr>
        <w:t xml:space="preserve">By the end of 1942 </w:t>
      </w:r>
      <w:proofErr w:type="spellStart"/>
      <w:r w:rsidRPr="00505232">
        <w:rPr>
          <w:rFonts w:ascii="Times New Roman" w:hAnsi="Times New Roman" w:cs="Times New Roman"/>
          <w:sz w:val="24"/>
        </w:rPr>
        <w:t>Megerle</w:t>
      </w:r>
      <w:proofErr w:type="spellEnd"/>
      <w:r w:rsidRPr="00505232">
        <w:rPr>
          <w:rFonts w:ascii="Times New Roman" w:hAnsi="Times New Roman" w:cs="Times New Roman"/>
          <w:sz w:val="24"/>
        </w:rPr>
        <w:t>, like other Nazi Europeanists, had begun to formulate his Europe-concept as an explicit revision of nat</w:t>
      </w:r>
      <w:r>
        <w:rPr>
          <w:rFonts w:ascii="Times New Roman" w:hAnsi="Times New Roman" w:cs="Times New Roman"/>
          <w:sz w:val="24"/>
        </w:rPr>
        <w:t xml:space="preserve">ionalism and as the harbinger for a new supranational identity.  In an </w:t>
      </w:r>
      <w:proofErr w:type="gramStart"/>
      <w:r>
        <w:rPr>
          <w:rFonts w:ascii="Times New Roman" w:hAnsi="Times New Roman" w:cs="Times New Roman"/>
          <w:sz w:val="24"/>
        </w:rPr>
        <w:t>August,</w:t>
      </w:r>
      <w:proofErr w:type="gramEnd"/>
      <w:r>
        <w:rPr>
          <w:rFonts w:ascii="Times New Roman" w:hAnsi="Times New Roman" w:cs="Times New Roman"/>
          <w:sz w:val="24"/>
        </w:rPr>
        <w:t xml:space="preserve"> 1942 article in BBZ titled “For or Against Europe,” </w:t>
      </w:r>
      <w:proofErr w:type="spellStart"/>
      <w:r>
        <w:rPr>
          <w:rFonts w:ascii="Times New Roman" w:hAnsi="Times New Roman" w:cs="Times New Roman"/>
          <w:sz w:val="24"/>
        </w:rPr>
        <w:t>Megerle</w:t>
      </w:r>
      <w:proofErr w:type="spellEnd"/>
      <w:r>
        <w:rPr>
          <w:rFonts w:ascii="Times New Roman" w:hAnsi="Times New Roman" w:cs="Times New Roman"/>
          <w:sz w:val="24"/>
        </w:rPr>
        <w:t xml:space="preserve"> argued that all Europeans are historically integrated with an age-old “occidental feeling of unity” </w:t>
      </w:r>
      <w:r>
        <w:rPr>
          <w:rFonts w:ascii="Times New Roman" w:hAnsi="Times New Roman" w:cs="Times New Roman"/>
          <w:sz w:val="24"/>
        </w:rPr>
        <w:lastRenderedPageBreak/>
        <w:t>(</w:t>
      </w:r>
      <w:proofErr w:type="spellStart"/>
      <w:r w:rsidRPr="005A42A4">
        <w:rPr>
          <w:rFonts w:ascii="Times New Roman" w:hAnsi="Times New Roman" w:cs="Times New Roman"/>
          <w:i/>
          <w:sz w:val="24"/>
        </w:rPr>
        <w:t>abendländisches</w:t>
      </w:r>
      <w:proofErr w:type="spellEnd"/>
      <w:r>
        <w:rPr>
          <w:rFonts w:ascii="Times New Roman" w:hAnsi="Times New Roman" w:cs="Times New Roman"/>
          <w:sz w:val="24"/>
        </w:rPr>
        <w:t xml:space="preserve"> </w:t>
      </w:r>
      <w:proofErr w:type="spellStart"/>
      <w:r w:rsidRPr="00505232">
        <w:rPr>
          <w:rFonts w:ascii="Times New Roman" w:hAnsi="Times New Roman" w:cs="Times New Roman"/>
          <w:i/>
          <w:sz w:val="24"/>
        </w:rPr>
        <w:t>Einheitsgefühl</w:t>
      </w:r>
      <w:proofErr w:type="spellEnd"/>
      <w:r>
        <w:rPr>
          <w:rFonts w:ascii="Times New Roman" w:hAnsi="Times New Roman" w:cs="Times New Roman"/>
          <w:sz w:val="24"/>
        </w:rPr>
        <w:t xml:space="preserve">) </w:t>
      </w:r>
      <w:r w:rsidRPr="00505232">
        <w:rPr>
          <w:rFonts w:ascii="Times New Roman" w:hAnsi="Times New Roman" w:cs="Times New Roman"/>
          <w:sz w:val="24"/>
        </w:rPr>
        <w:t>which</w:t>
      </w:r>
      <w:r>
        <w:rPr>
          <w:rFonts w:ascii="Times New Roman" w:hAnsi="Times New Roman" w:cs="Times New Roman"/>
          <w:sz w:val="24"/>
        </w:rPr>
        <w:t xml:space="preserve"> had been suppressed for centuries.  But the speed of recent history was scraping away the superficial surface of nationally divided countries.  The return of this “feeling of unity,” however, would not take the religious form it had in the pre-modern era, because secularism was too advanced.  Instead, it would be a “cultural feeling of unity”:</w:t>
      </w:r>
    </w:p>
    <w:p w14:paraId="14C4BF9B" w14:textId="0D03B0E8" w:rsidR="006E7A7C" w:rsidRDefault="006E7A7C" w:rsidP="006E7A7C">
      <w:pPr>
        <w:spacing w:line="240" w:lineRule="auto"/>
        <w:ind w:left="720"/>
        <w:contextualSpacing/>
        <w:rPr>
          <w:rFonts w:ascii="Times New Roman" w:hAnsi="Times New Roman" w:cs="Times New Roman"/>
          <w:sz w:val="24"/>
          <w:szCs w:val="24"/>
        </w:rPr>
      </w:pPr>
      <w:r>
        <w:rPr>
          <w:rFonts w:ascii="Times New Roman" w:hAnsi="Times New Roman" w:cs="Times New Roman"/>
          <w:sz w:val="24"/>
        </w:rPr>
        <w:t>The fusion of cultural elements from the Greek, Roman, and Germanic eras into a European collective consciousness [</w:t>
      </w:r>
      <w:proofErr w:type="spellStart"/>
      <w:r w:rsidRPr="00761AD4">
        <w:rPr>
          <w:rFonts w:ascii="Times New Roman" w:hAnsi="Times New Roman" w:cs="Times New Roman"/>
          <w:i/>
          <w:sz w:val="24"/>
        </w:rPr>
        <w:t>europäische</w:t>
      </w:r>
      <w:r>
        <w:rPr>
          <w:rFonts w:ascii="Times New Roman" w:hAnsi="Times New Roman" w:cs="Times New Roman"/>
          <w:i/>
          <w:sz w:val="24"/>
        </w:rPr>
        <w:t>s</w:t>
      </w:r>
      <w:proofErr w:type="spellEnd"/>
      <w:r w:rsidRPr="00761AD4">
        <w:rPr>
          <w:rFonts w:ascii="Times New Roman" w:hAnsi="Times New Roman" w:cs="Times New Roman"/>
          <w:i/>
          <w:sz w:val="24"/>
        </w:rPr>
        <w:t xml:space="preserve"> </w:t>
      </w:r>
      <w:proofErr w:type="spellStart"/>
      <w:r w:rsidRPr="00761AD4">
        <w:rPr>
          <w:rFonts w:ascii="Times New Roman" w:hAnsi="Times New Roman" w:cs="Times New Roman"/>
          <w:i/>
          <w:sz w:val="24"/>
        </w:rPr>
        <w:t>Gesamtbewusstsein</w:t>
      </w:r>
      <w:proofErr w:type="spellEnd"/>
      <w:r>
        <w:rPr>
          <w:rFonts w:ascii="Times New Roman" w:hAnsi="Times New Roman" w:cs="Times New Roman"/>
          <w:sz w:val="24"/>
        </w:rPr>
        <w:t xml:space="preserve">] has created shared commonalities which each European </w:t>
      </w:r>
      <w:proofErr w:type="gramStart"/>
      <w:r>
        <w:rPr>
          <w:rFonts w:ascii="Times New Roman" w:hAnsi="Times New Roman" w:cs="Times New Roman"/>
          <w:sz w:val="24"/>
        </w:rPr>
        <w:t>senses</w:t>
      </w:r>
      <w:proofErr w:type="gramEnd"/>
      <w:r>
        <w:rPr>
          <w:rFonts w:ascii="Times New Roman" w:hAnsi="Times New Roman" w:cs="Times New Roman"/>
          <w:sz w:val="24"/>
        </w:rPr>
        <w:t>.  Europe is, just as the F</w:t>
      </w:r>
      <w:r w:rsidRPr="00761AD4">
        <w:rPr>
          <w:rFonts w:ascii="Times New Roman" w:hAnsi="Times New Roman" w:cs="Times New Roman"/>
          <w:sz w:val="24"/>
        </w:rPr>
        <w:t>ührer</w:t>
      </w:r>
      <w:r>
        <w:rPr>
          <w:rFonts w:ascii="Times New Roman" w:hAnsi="Times New Roman" w:cs="Times New Roman"/>
          <w:sz w:val="24"/>
        </w:rPr>
        <w:t xml:space="preserve"> says, everywhere where land and people were historically won over by European culture</w:t>
      </w:r>
      <w:r w:rsidR="00F71A03">
        <w:rPr>
          <w:rFonts w:ascii="Times New Roman" w:hAnsi="Times New Roman" w:cs="Times New Roman"/>
          <w:sz w:val="24"/>
        </w:rPr>
        <w:t>.</w:t>
      </w:r>
    </w:p>
    <w:p w14:paraId="5AF75CEC" w14:textId="77777777" w:rsidR="006E7A7C" w:rsidRDefault="006E7A7C" w:rsidP="006E7A7C">
      <w:pPr>
        <w:spacing w:line="240" w:lineRule="auto"/>
        <w:contextualSpacing/>
        <w:rPr>
          <w:rFonts w:ascii="Times New Roman" w:hAnsi="Times New Roman" w:cs="Times New Roman"/>
          <w:sz w:val="24"/>
          <w:szCs w:val="24"/>
        </w:rPr>
      </w:pPr>
    </w:p>
    <w:p w14:paraId="5EB4ABBD" w14:textId="77777777" w:rsidR="006E7A7C" w:rsidRDefault="006E7A7C" w:rsidP="006E7A7C">
      <w:pPr>
        <w:spacing w:line="240" w:lineRule="auto"/>
        <w:contextualSpacing/>
        <w:rPr>
          <w:rFonts w:ascii="Times New Roman" w:hAnsi="Times New Roman" w:cs="Times New Roman"/>
          <w:sz w:val="24"/>
          <w:szCs w:val="24"/>
        </w:rPr>
      </w:pPr>
      <w:r>
        <w:rPr>
          <w:rFonts w:ascii="Times New Roman" w:hAnsi="Times New Roman" w:cs="Times New Roman"/>
          <w:sz w:val="24"/>
          <w:szCs w:val="24"/>
        </w:rPr>
        <w:t>He continued:</w:t>
      </w:r>
    </w:p>
    <w:p w14:paraId="542D61FA" w14:textId="77777777" w:rsidR="006E7A7C" w:rsidRDefault="006E7A7C" w:rsidP="006E7A7C">
      <w:pPr>
        <w:spacing w:line="240" w:lineRule="auto"/>
        <w:contextualSpacing/>
        <w:rPr>
          <w:rFonts w:ascii="Times New Roman" w:hAnsi="Times New Roman" w:cs="Times New Roman"/>
          <w:sz w:val="24"/>
          <w:szCs w:val="24"/>
        </w:rPr>
      </w:pPr>
      <w:r>
        <w:rPr>
          <w:rFonts w:ascii="Times New Roman" w:hAnsi="Times New Roman" w:cs="Times New Roman"/>
          <w:sz w:val="24"/>
          <w:szCs w:val="24"/>
        </w:rPr>
        <w:tab/>
      </w:r>
    </w:p>
    <w:p w14:paraId="6C14985F" w14:textId="61A66EF3" w:rsidR="006E7A7C" w:rsidRDefault="006E7A7C" w:rsidP="006E7A7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What Europe is can be felt in every village.  What Europe is not can be felt by anybody who has interacted with milieus of a foreign continent and suddenly realized that he is missing the cultural, human, and spiritual climate which is natural to him.  This is especially true with respect to North America</w:t>
      </w:r>
      <w:r w:rsidR="00F71A03">
        <w:rPr>
          <w:rFonts w:ascii="Times New Roman" w:hAnsi="Times New Roman" w:cs="Times New Roman"/>
          <w:sz w:val="24"/>
          <w:szCs w:val="24"/>
        </w:rPr>
        <w:t>.</w:t>
      </w:r>
      <w:r>
        <w:rPr>
          <w:rStyle w:val="FootnoteReference"/>
          <w:rFonts w:ascii="Times New Roman" w:hAnsi="Times New Roman" w:cs="Times New Roman"/>
          <w:sz w:val="24"/>
          <w:szCs w:val="24"/>
        </w:rPr>
        <w:footnoteReference w:id="294"/>
      </w:r>
    </w:p>
    <w:p w14:paraId="6D266B92" w14:textId="77777777" w:rsidR="006E7A7C" w:rsidRDefault="006E7A7C" w:rsidP="006E7A7C">
      <w:pPr>
        <w:spacing w:line="240" w:lineRule="auto"/>
        <w:ind w:left="1440"/>
        <w:contextualSpacing/>
        <w:rPr>
          <w:rFonts w:ascii="Times New Roman" w:hAnsi="Times New Roman" w:cs="Times New Roman"/>
          <w:sz w:val="24"/>
          <w:szCs w:val="24"/>
        </w:rPr>
      </w:pPr>
    </w:p>
    <w:p w14:paraId="75F9B201" w14:textId="431DE180" w:rsidR="006E7A7C" w:rsidRPr="00C02DAB" w:rsidRDefault="006E7A7C" w:rsidP="006E7A7C">
      <w:pPr>
        <w:spacing w:line="480" w:lineRule="auto"/>
        <w:ind w:firstLine="720"/>
        <w:contextualSpacing/>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 xml:space="preserve">Although Foreign Office records become scarce after 1942, there is plenty of evidence that Nazi Europeanism continued to have a central role in foreign propaganda in 1943 and afterwards.  For example, in 1943 </w:t>
      </w:r>
      <w:r w:rsidRPr="00865860">
        <w:rPr>
          <w:rFonts w:ascii="Times New Roman" w:hAnsi="Times New Roman" w:cs="Times New Roman"/>
          <w:iCs/>
          <w:sz w:val="24"/>
          <w:szCs w:val="24"/>
          <w:shd w:val="clear" w:color="auto" w:fill="FFFFFF"/>
        </w:rPr>
        <w:t xml:space="preserve">the Foreign Office used the German Institute for </w:t>
      </w:r>
      <w:r>
        <w:rPr>
          <w:rFonts w:ascii="Times New Roman" w:hAnsi="Times New Roman" w:cs="Times New Roman"/>
          <w:iCs/>
          <w:sz w:val="24"/>
          <w:szCs w:val="24"/>
          <w:shd w:val="clear" w:color="auto" w:fill="FFFFFF"/>
        </w:rPr>
        <w:t>Foreign Policy</w:t>
      </w:r>
      <w:r w:rsidRPr="00865860">
        <w:rPr>
          <w:rFonts w:ascii="Times New Roman" w:hAnsi="Times New Roman" w:cs="Times New Roman"/>
          <w:iCs/>
          <w:sz w:val="24"/>
          <w:szCs w:val="24"/>
          <w:shd w:val="clear" w:color="auto" w:fill="FFFFFF"/>
        </w:rPr>
        <w:t xml:space="preserve"> Research</w:t>
      </w:r>
      <w:r>
        <w:rPr>
          <w:rFonts w:ascii="Times New Roman" w:hAnsi="Times New Roman" w:cs="Times New Roman"/>
          <w:iCs/>
          <w:sz w:val="24"/>
          <w:szCs w:val="24"/>
          <w:shd w:val="clear" w:color="auto" w:fill="FFFFFF"/>
        </w:rPr>
        <w:t xml:space="preserve"> to publish a book which would serve as a blueprint for the propaganda of the Foreign Office after 1943: </w:t>
      </w:r>
      <w:r w:rsidRPr="00036B30">
        <w:rPr>
          <w:rFonts w:ascii="Times New Roman" w:hAnsi="Times New Roman" w:cs="Times New Roman"/>
          <w:iCs/>
          <w:sz w:val="24"/>
          <w:szCs w:val="24"/>
          <w:shd w:val="clear" w:color="auto" w:fill="FFFFFF"/>
        </w:rPr>
        <w:t>the so-called “Europe Handbook” (</w:t>
      </w:r>
      <w:r w:rsidRPr="00036B30">
        <w:rPr>
          <w:rFonts w:ascii="Times New Roman" w:hAnsi="Times New Roman" w:cs="Times New Roman"/>
          <w:i/>
          <w:iCs/>
          <w:sz w:val="24"/>
          <w:szCs w:val="24"/>
          <w:shd w:val="clear" w:color="auto" w:fill="FFFFFF"/>
        </w:rPr>
        <w:t xml:space="preserve">Europa: </w:t>
      </w:r>
      <w:proofErr w:type="spellStart"/>
      <w:r w:rsidRPr="00036B30">
        <w:rPr>
          <w:rFonts w:ascii="Times New Roman" w:hAnsi="Times New Roman" w:cs="Times New Roman"/>
          <w:i/>
          <w:iCs/>
          <w:sz w:val="24"/>
          <w:szCs w:val="24"/>
          <w:shd w:val="clear" w:color="auto" w:fill="FFFFFF"/>
        </w:rPr>
        <w:t>Handbuch</w:t>
      </w:r>
      <w:proofErr w:type="spellEnd"/>
      <w:r w:rsidRPr="00036B30">
        <w:rPr>
          <w:rFonts w:ascii="Times New Roman" w:hAnsi="Times New Roman" w:cs="Times New Roman"/>
          <w:i/>
          <w:iCs/>
          <w:sz w:val="24"/>
          <w:szCs w:val="24"/>
          <w:shd w:val="clear" w:color="auto" w:fill="FFFFFF"/>
        </w:rPr>
        <w:t xml:space="preserve"> der </w:t>
      </w:r>
      <w:proofErr w:type="spellStart"/>
      <w:r w:rsidRPr="00036B30">
        <w:rPr>
          <w:rFonts w:ascii="Times New Roman" w:hAnsi="Times New Roman" w:cs="Times New Roman"/>
          <w:i/>
          <w:iCs/>
          <w:sz w:val="24"/>
          <w:szCs w:val="24"/>
          <w:shd w:val="clear" w:color="auto" w:fill="FFFFFF"/>
        </w:rPr>
        <w:t>politischen</w:t>
      </w:r>
      <w:proofErr w:type="spellEnd"/>
      <w:r w:rsidRPr="00036B30">
        <w:rPr>
          <w:rFonts w:ascii="Times New Roman" w:hAnsi="Times New Roman" w:cs="Times New Roman"/>
          <w:i/>
          <w:iCs/>
          <w:sz w:val="24"/>
          <w:szCs w:val="24"/>
          <w:shd w:val="clear" w:color="auto" w:fill="FFFFFF"/>
        </w:rPr>
        <w:t xml:space="preserve">, </w:t>
      </w:r>
      <w:proofErr w:type="spellStart"/>
      <w:r w:rsidRPr="00036B30">
        <w:rPr>
          <w:rFonts w:ascii="Times New Roman" w:hAnsi="Times New Roman" w:cs="Times New Roman"/>
          <w:i/>
          <w:iCs/>
          <w:sz w:val="24"/>
          <w:szCs w:val="24"/>
          <w:shd w:val="clear" w:color="auto" w:fill="FFFFFF"/>
        </w:rPr>
        <w:lastRenderedPageBreak/>
        <w:t>wirtschaftlichen</w:t>
      </w:r>
      <w:proofErr w:type="spellEnd"/>
      <w:r w:rsidRPr="00036B30">
        <w:rPr>
          <w:rFonts w:ascii="Times New Roman" w:hAnsi="Times New Roman" w:cs="Times New Roman"/>
          <w:i/>
          <w:iCs/>
          <w:sz w:val="24"/>
          <w:szCs w:val="24"/>
          <w:shd w:val="clear" w:color="auto" w:fill="FFFFFF"/>
        </w:rPr>
        <w:t xml:space="preserve">, und </w:t>
      </w:r>
      <w:proofErr w:type="spellStart"/>
      <w:r w:rsidRPr="00036B30">
        <w:rPr>
          <w:rFonts w:ascii="Times New Roman" w:hAnsi="Times New Roman" w:cs="Times New Roman"/>
          <w:i/>
          <w:iCs/>
          <w:sz w:val="24"/>
          <w:szCs w:val="24"/>
          <w:shd w:val="clear" w:color="auto" w:fill="FFFFFF"/>
        </w:rPr>
        <w:t>kulturellen</w:t>
      </w:r>
      <w:proofErr w:type="spellEnd"/>
      <w:r w:rsidRPr="00036B30">
        <w:rPr>
          <w:rFonts w:ascii="Times New Roman" w:hAnsi="Times New Roman" w:cs="Times New Roman"/>
          <w:i/>
          <w:iCs/>
          <w:sz w:val="24"/>
          <w:szCs w:val="24"/>
          <w:shd w:val="clear" w:color="auto" w:fill="FFFFFF"/>
        </w:rPr>
        <w:t xml:space="preserve"> </w:t>
      </w:r>
      <w:proofErr w:type="spellStart"/>
      <w:r w:rsidRPr="00036B30">
        <w:rPr>
          <w:rFonts w:ascii="Times New Roman" w:hAnsi="Times New Roman" w:cs="Times New Roman"/>
          <w:i/>
          <w:iCs/>
          <w:sz w:val="24"/>
          <w:szCs w:val="24"/>
          <w:shd w:val="clear" w:color="auto" w:fill="FFFFFF"/>
        </w:rPr>
        <w:t>Entwicklung</w:t>
      </w:r>
      <w:proofErr w:type="spellEnd"/>
      <w:r w:rsidRPr="00036B30">
        <w:rPr>
          <w:rFonts w:ascii="Times New Roman" w:hAnsi="Times New Roman" w:cs="Times New Roman"/>
          <w:i/>
          <w:iCs/>
          <w:sz w:val="24"/>
          <w:szCs w:val="24"/>
          <w:shd w:val="clear" w:color="auto" w:fill="FFFFFF"/>
        </w:rPr>
        <w:t xml:space="preserve"> </w:t>
      </w:r>
      <w:proofErr w:type="spellStart"/>
      <w:r w:rsidRPr="00036B30">
        <w:rPr>
          <w:rFonts w:ascii="Times New Roman" w:hAnsi="Times New Roman" w:cs="Times New Roman"/>
          <w:i/>
          <w:iCs/>
          <w:sz w:val="24"/>
          <w:szCs w:val="24"/>
          <w:shd w:val="clear" w:color="auto" w:fill="FFFFFF"/>
        </w:rPr>
        <w:t>Europas</w:t>
      </w:r>
      <w:proofErr w:type="spellEnd"/>
      <w:r w:rsidRPr="00036B30">
        <w:rPr>
          <w:rFonts w:ascii="Times New Roman" w:hAnsi="Times New Roman" w:cs="Times New Roman"/>
          <w:i/>
          <w:iCs/>
          <w:sz w:val="24"/>
          <w:szCs w:val="24"/>
          <w:shd w:val="clear" w:color="auto" w:fill="FFFFFF"/>
        </w:rPr>
        <w:t>).</w:t>
      </w:r>
      <w:r>
        <w:rPr>
          <w:rStyle w:val="FootnoteReference"/>
          <w:rFonts w:ascii="Times New Roman" w:hAnsi="Times New Roman" w:cs="Times New Roman"/>
          <w:i/>
          <w:iCs/>
          <w:sz w:val="24"/>
          <w:szCs w:val="24"/>
          <w:shd w:val="clear" w:color="auto" w:fill="FFFFFF"/>
        </w:rPr>
        <w:footnoteReference w:id="295"/>
      </w:r>
      <w:r w:rsidRPr="00036B30">
        <w:rPr>
          <w:rFonts w:ascii="Times New Roman" w:hAnsi="Times New Roman" w:cs="Times New Roman"/>
          <w:iCs/>
          <w:sz w:val="24"/>
          <w:szCs w:val="24"/>
          <w:shd w:val="clear" w:color="auto" w:fill="FFFFFF"/>
        </w:rPr>
        <w:t xml:space="preserve">  </w:t>
      </w:r>
      <w:r>
        <w:rPr>
          <w:rFonts w:ascii="Times New Roman" w:hAnsi="Times New Roman" w:cs="Times New Roman"/>
          <w:iCs/>
          <w:sz w:val="24"/>
          <w:szCs w:val="24"/>
          <w:shd w:val="clear" w:color="auto" w:fill="FFFFFF"/>
        </w:rPr>
        <w:t>The Europe Handbook</w:t>
      </w:r>
      <w:r w:rsidRPr="00865860">
        <w:rPr>
          <w:rFonts w:ascii="Times New Roman" w:hAnsi="Times New Roman" w:cs="Times New Roman"/>
          <w:iCs/>
          <w:sz w:val="24"/>
          <w:szCs w:val="24"/>
          <w:shd w:val="clear" w:color="auto" w:fill="FFFFFF"/>
        </w:rPr>
        <w:t xml:space="preserve"> was a large </w:t>
      </w:r>
      <w:r>
        <w:rPr>
          <w:rFonts w:ascii="Times New Roman" w:hAnsi="Times New Roman" w:cs="Times New Roman"/>
          <w:iCs/>
          <w:sz w:val="24"/>
          <w:szCs w:val="24"/>
          <w:shd w:val="clear" w:color="auto" w:fill="FFFFFF"/>
        </w:rPr>
        <w:t xml:space="preserve">project </w:t>
      </w:r>
      <w:r w:rsidRPr="00865860">
        <w:rPr>
          <w:rFonts w:ascii="Times New Roman" w:hAnsi="Times New Roman" w:cs="Times New Roman"/>
          <w:iCs/>
          <w:sz w:val="24"/>
          <w:szCs w:val="24"/>
          <w:shd w:val="clear" w:color="auto" w:fill="FFFFFF"/>
        </w:rPr>
        <w:t xml:space="preserve">with entries from leading figures such as Joachim von Ribbentrop, Roland </w:t>
      </w:r>
      <w:proofErr w:type="spellStart"/>
      <w:r w:rsidRPr="00865860">
        <w:rPr>
          <w:rFonts w:ascii="Times New Roman" w:hAnsi="Times New Roman" w:cs="Times New Roman"/>
          <w:iCs/>
          <w:sz w:val="24"/>
          <w:szCs w:val="24"/>
          <w:shd w:val="clear" w:color="auto" w:fill="FFFFFF"/>
        </w:rPr>
        <w:t>Friesler</w:t>
      </w:r>
      <w:proofErr w:type="spellEnd"/>
      <w:r w:rsidRPr="00865860">
        <w:rPr>
          <w:rFonts w:ascii="Times New Roman" w:hAnsi="Times New Roman" w:cs="Times New Roman"/>
          <w:iCs/>
          <w:sz w:val="24"/>
          <w:szCs w:val="24"/>
          <w:shd w:val="clear" w:color="auto" w:fill="FFFFFF"/>
        </w:rPr>
        <w:t xml:space="preserve">, Walter Funk, and Paul Karl Schmidt, </w:t>
      </w:r>
      <w:r>
        <w:rPr>
          <w:rFonts w:ascii="Times New Roman" w:hAnsi="Times New Roman" w:cs="Times New Roman"/>
          <w:iCs/>
          <w:sz w:val="24"/>
          <w:szCs w:val="24"/>
          <w:shd w:val="clear" w:color="auto" w:fill="FFFFFF"/>
        </w:rPr>
        <w:t xml:space="preserve">and </w:t>
      </w:r>
      <w:r w:rsidRPr="00865860">
        <w:rPr>
          <w:rFonts w:ascii="Times New Roman" w:hAnsi="Times New Roman" w:cs="Times New Roman"/>
          <w:iCs/>
          <w:sz w:val="24"/>
          <w:szCs w:val="24"/>
          <w:shd w:val="clear" w:color="auto" w:fill="FFFFFF"/>
        </w:rPr>
        <w:t xml:space="preserve">was intended as a </w:t>
      </w:r>
      <w:r>
        <w:rPr>
          <w:rFonts w:ascii="Times New Roman" w:hAnsi="Times New Roman" w:cs="Times New Roman"/>
          <w:iCs/>
          <w:sz w:val="24"/>
          <w:szCs w:val="24"/>
          <w:shd w:val="clear" w:color="auto" w:fill="FFFFFF"/>
        </w:rPr>
        <w:t xml:space="preserve">war-time </w:t>
      </w:r>
      <w:r w:rsidRPr="00865860">
        <w:rPr>
          <w:rFonts w:ascii="Times New Roman" w:hAnsi="Times New Roman" w:cs="Times New Roman"/>
          <w:iCs/>
          <w:sz w:val="24"/>
          <w:szCs w:val="24"/>
          <w:shd w:val="clear" w:color="auto" w:fill="FFFFFF"/>
        </w:rPr>
        <w:t xml:space="preserve">diplomatic </w:t>
      </w:r>
      <w:r>
        <w:rPr>
          <w:rFonts w:ascii="Times New Roman" w:hAnsi="Times New Roman" w:cs="Times New Roman"/>
          <w:iCs/>
          <w:sz w:val="24"/>
          <w:szCs w:val="24"/>
          <w:shd w:val="clear" w:color="auto" w:fill="FFFFFF"/>
        </w:rPr>
        <w:t xml:space="preserve">and propaganda </w:t>
      </w:r>
      <w:r w:rsidRPr="00865860">
        <w:rPr>
          <w:rFonts w:ascii="Times New Roman" w:hAnsi="Times New Roman" w:cs="Times New Roman"/>
          <w:iCs/>
          <w:sz w:val="24"/>
          <w:szCs w:val="24"/>
          <w:shd w:val="clear" w:color="auto" w:fill="FFFFFF"/>
        </w:rPr>
        <w:t>guideline about the future Europe for Germans and non-Germans alike.</w:t>
      </w:r>
      <w:r>
        <w:rPr>
          <w:rFonts w:ascii="Times New Roman" w:hAnsi="Times New Roman" w:cs="Times New Roman"/>
          <w:iCs/>
          <w:sz w:val="24"/>
          <w:szCs w:val="24"/>
          <w:shd w:val="clear" w:color="auto" w:fill="FFFFFF"/>
        </w:rPr>
        <w:t xml:space="preserve">  The Europe Handbook even began by listing and briefly describing all thirty member countries of the future Europe.</w:t>
      </w:r>
      <w:r>
        <w:rPr>
          <w:rStyle w:val="FootnoteReference"/>
          <w:rFonts w:ascii="Times New Roman" w:hAnsi="Times New Roman" w:cs="Times New Roman"/>
          <w:iCs/>
          <w:sz w:val="24"/>
          <w:szCs w:val="24"/>
          <w:shd w:val="clear" w:color="auto" w:fill="FFFFFF"/>
        </w:rPr>
        <w:footnoteReference w:id="296"/>
      </w:r>
      <w:r>
        <w:rPr>
          <w:rFonts w:ascii="Times New Roman" w:hAnsi="Times New Roman" w:cs="Times New Roman"/>
          <w:iCs/>
          <w:sz w:val="24"/>
          <w:szCs w:val="24"/>
          <w:shd w:val="clear" w:color="auto" w:fill="FFFFFF"/>
        </w:rPr>
        <w:t xml:space="preserve">  </w:t>
      </w:r>
      <w:r w:rsidRPr="00865860">
        <w:rPr>
          <w:rFonts w:ascii="Times New Roman" w:hAnsi="Times New Roman" w:cs="Times New Roman"/>
          <w:iCs/>
          <w:sz w:val="24"/>
          <w:szCs w:val="24"/>
          <w:shd w:val="clear" w:color="auto" w:fill="FFFFFF"/>
        </w:rPr>
        <w:t xml:space="preserve">Nine chapters focused on specific countries’ </w:t>
      </w:r>
      <w:r>
        <w:rPr>
          <w:rFonts w:ascii="Times New Roman" w:hAnsi="Times New Roman" w:cs="Times New Roman"/>
          <w:iCs/>
          <w:sz w:val="24"/>
          <w:szCs w:val="24"/>
          <w:shd w:val="clear" w:color="auto" w:fill="FFFFFF"/>
        </w:rPr>
        <w:t xml:space="preserve">unique </w:t>
      </w:r>
      <w:r w:rsidRPr="00865860">
        <w:rPr>
          <w:rFonts w:ascii="Times New Roman" w:hAnsi="Times New Roman" w:cs="Times New Roman"/>
          <w:iCs/>
          <w:sz w:val="24"/>
          <w:szCs w:val="24"/>
          <w:shd w:val="clear" w:color="auto" w:fill="FFFFFF"/>
        </w:rPr>
        <w:t>historical contributions to Europe, current achievements in the war for Europe, and future importance to the New Order.</w:t>
      </w:r>
      <w:r>
        <w:rPr>
          <w:rStyle w:val="FootnoteReference"/>
          <w:rFonts w:ascii="Times New Roman" w:hAnsi="Times New Roman" w:cs="Times New Roman"/>
          <w:iCs/>
          <w:sz w:val="24"/>
          <w:szCs w:val="24"/>
          <w:shd w:val="clear" w:color="auto" w:fill="FFFFFF"/>
        </w:rPr>
        <w:footnoteReference w:id="297"/>
      </w:r>
      <w:r w:rsidRPr="00865860">
        <w:rPr>
          <w:rFonts w:ascii="Times New Roman" w:hAnsi="Times New Roman" w:cs="Times New Roman"/>
          <w:iCs/>
          <w:sz w:val="24"/>
          <w:szCs w:val="24"/>
          <w:shd w:val="clear" w:color="auto" w:fill="FFFFFF"/>
        </w:rPr>
        <w:t xml:space="preserve"> </w:t>
      </w:r>
      <w:r>
        <w:rPr>
          <w:rFonts w:ascii="Times New Roman" w:hAnsi="Times New Roman" w:cs="Times New Roman"/>
          <w:iCs/>
          <w:sz w:val="24"/>
          <w:szCs w:val="24"/>
          <w:shd w:val="clear" w:color="auto" w:fill="FFFFFF"/>
        </w:rPr>
        <w:t xml:space="preserve"> Of the remaining eleven</w:t>
      </w:r>
      <w:r w:rsidRPr="00865860">
        <w:rPr>
          <w:rFonts w:ascii="Times New Roman" w:hAnsi="Times New Roman" w:cs="Times New Roman"/>
          <w:iCs/>
          <w:sz w:val="24"/>
          <w:szCs w:val="24"/>
          <w:shd w:val="clear" w:color="auto" w:fill="FFFFFF"/>
        </w:rPr>
        <w:t xml:space="preserve"> chapters</w:t>
      </w:r>
      <w:r>
        <w:rPr>
          <w:rFonts w:ascii="Times New Roman" w:hAnsi="Times New Roman" w:cs="Times New Roman"/>
          <w:iCs/>
          <w:sz w:val="24"/>
          <w:szCs w:val="24"/>
          <w:shd w:val="clear" w:color="auto" w:fill="FFFFFF"/>
        </w:rPr>
        <w:t xml:space="preserve">, many echoed the Standard Theses for Nazi Europeanism, with titles such as: “Europe as Inheritance and Assignment,” “The Axis is the Foundation of the New Europe,” “European Consciousness,” “Germany and Europe in Course of History,” “Lebensraum or Imperialism,” “The Theory of Law in the Young Europe,” </w:t>
      </w:r>
      <w:r>
        <w:rPr>
          <w:rFonts w:ascii="Times New Roman" w:hAnsi="Times New Roman" w:cs="Times New Roman"/>
          <w:iCs/>
          <w:sz w:val="24"/>
          <w:szCs w:val="24"/>
          <w:shd w:val="clear" w:color="auto" w:fill="FFFFFF"/>
        </w:rPr>
        <w:lastRenderedPageBreak/>
        <w:t>“Europe as Cultural Community.”</w:t>
      </w:r>
      <w:r>
        <w:rPr>
          <w:rStyle w:val="FootnoteReference"/>
          <w:rFonts w:ascii="Times New Roman" w:hAnsi="Times New Roman" w:cs="Times New Roman"/>
          <w:iCs/>
          <w:sz w:val="24"/>
          <w:szCs w:val="24"/>
          <w:shd w:val="clear" w:color="auto" w:fill="FFFFFF"/>
        </w:rPr>
        <w:footnoteReference w:id="298"/>
      </w:r>
      <w:r>
        <w:rPr>
          <w:rFonts w:ascii="Times New Roman" w:hAnsi="Times New Roman" w:cs="Times New Roman"/>
          <w:iCs/>
          <w:sz w:val="24"/>
          <w:szCs w:val="24"/>
          <w:shd w:val="clear" w:color="auto" w:fill="FFFFFF"/>
        </w:rPr>
        <w:t xml:space="preserve">  Other chapters </w:t>
      </w:r>
      <w:r w:rsidRPr="00865860">
        <w:rPr>
          <w:rFonts w:ascii="Times New Roman" w:hAnsi="Times New Roman" w:cs="Times New Roman"/>
          <w:iCs/>
          <w:sz w:val="24"/>
          <w:szCs w:val="24"/>
          <w:shd w:val="clear" w:color="auto" w:fill="FFFFFF"/>
        </w:rPr>
        <w:t xml:space="preserve">investigated the common cultural inheritances and practices of Europe, with titles such as </w:t>
      </w:r>
      <w:r>
        <w:rPr>
          <w:rFonts w:ascii="Times New Roman" w:hAnsi="Times New Roman" w:cs="Times New Roman"/>
          <w:iCs/>
          <w:sz w:val="24"/>
          <w:szCs w:val="24"/>
          <w:shd w:val="clear" w:color="auto" w:fill="FFFFFF"/>
        </w:rPr>
        <w:t>“</w:t>
      </w:r>
      <w:r w:rsidRPr="00865860">
        <w:rPr>
          <w:rFonts w:ascii="Times New Roman" w:hAnsi="Times New Roman" w:cs="Times New Roman"/>
          <w:iCs/>
          <w:sz w:val="24"/>
          <w:szCs w:val="24"/>
          <w:shd w:val="clear" w:color="auto" w:fill="FFFFFF"/>
        </w:rPr>
        <w:t>Music in Europe</w:t>
      </w:r>
      <w:r>
        <w:rPr>
          <w:rFonts w:ascii="Times New Roman" w:hAnsi="Times New Roman" w:cs="Times New Roman"/>
          <w:iCs/>
          <w:sz w:val="24"/>
          <w:szCs w:val="24"/>
          <w:shd w:val="clear" w:color="auto" w:fill="FFFFFF"/>
        </w:rPr>
        <w:t>” (</w:t>
      </w:r>
      <w:proofErr w:type="spellStart"/>
      <w:r w:rsidRPr="00DD275A">
        <w:rPr>
          <w:rFonts w:ascii="Times New Roman" w:hAnsi="Times New Roman" w:cs="Times New Roman"/>
          <w:i/>
          <w:iCs/>
          <w:sz w:val="24"/>
          <w:szCs w:val="24"/>
          <w:shd w:val="clear" w:color="auto" w:fill="FFFFFF"/>
        </w:rPr>
        <w:t>Musik</w:t>
      </w:r>
      <w:proofErr w:type="spellEnd"/>
      <w:r w:rsidRPr="00DD275A">
        <w:rPr>
          <w:rFonts w:ascii="Times New Roman" w:hAnsi="Times New Roman" w:cs="Times New Roman"/>
          <w:i/>
          <w:iCs/>
          <w:sz w:val="24"/>
          <w:szCs w:val="24"/>
          <w:shd w:val="clear" w:color="auto" w:fill="FFFFFF"/>
        </w:rPr>
        <w:t xml:space="preserve"> in Europa</w:t>
      </w:r>
      <w:r w:rsidRPr="00865860">
        <w:rPr>
          <w:rFonts w:ascii="Times New Roman" w:hAnsi="Times New Roman" w:cs="Times New Roman"/>
          <w:iCs/>
          <w:sz w:val="24"/>
          <w:szCs w:val="24"/>
          <w:shd w:val="clear" w:color="auto" w:fill="FFFFFF"/>
        </w:rPr>
        <w:t>) and</w:t>
      </w:r>
      <w:r>
        <w:rPr>
          <w:rFonts w:ascii="Times New Roman" w:hAnsi="Times New Roman" w:cs="Times New Roman"/>
          <w:iCs/>
          <w:sz w:val="24"/>
          <w:szCs w:val="24"/>
          <w:shd w:val="clear" w:color="auto" w:fill="FFFFFF"/>
        </w:rPr>
        <w:t xml:space="preserve"> “European Sports”</w:t>
      </w:r>
      <w:r w:rsidRPr="00865860">
        <w:rPr>
          <w:rFonts w:ascii="Times New Roman" w:hAnsi="Times New Roman" w:cs="Times New Roman"/>
          <w:iCs/>
          <w:sz w:val="24"/>
          <w:szCs w:val="24"/>
          <w:shd w:val="clear" w:color="auto" w:fill="FFFFFF"/>
        </w:rPr>
        <w:t xml:space="preserve"> </w:t>
      </w:r>
      <w:r>
        <w:rPr>
          <w:rFonts w:ascii="Times New Roman" w:hAnsi="Times New Roman" w:cs="Times New Roman"/>
          <w:iCs/>
          <w:sz w:val="24"/>
          <w:szCs w:val="24"/>
          <w:shd w:val="clear" w:color="auto" w:fill="FFFFFF"/>
        </w:rPr>
        <w:t>(</w:t>
      </w:r>
      <w:proofErr w:type="spellStart"/>
      <w:r w:rsidRPr="00DD275A">
        <w:rPr>
          <w:rFonts w:ascii="Times New Roman" w:hAnsi="Times New Roman" w:cs="Times New Roman"/>
          <w:i/>
          <w:iCs/>
          <w:sz w:val="24"/>
          <w:szCs w:val="24"/>
          <w:shd w:val="clear" w:color="auto" w:fill="FFFFFF"/>
        </w:rPr>
        <w:t>Europäischer</w:t>
      </w:r>
      <w:proofErr w:type="spellEnd"/>
      <w:r w:rsidRPr="00DD275A">
        <w:rPr>
          <w:rFonts w:ascii="Times New Roman" w:hAnsi="Times New Roman" w:cs="Times New Roman"/>
          <w:i/>
          <w:iCs/>
          <w:sz w:val="24"/>
          <w:szCs w:val="24"/>
          <w:shd w:val="clear" w:color="auto" w:fill="FFFFFF"/>
        </w:rPr>
        <w:t xml:space="preserve"> Sport</w:t>
      </w:r>
      <w:r w:rsidRPr="00865860">
        <w:rPr>
          <w:rFonts w:ascii="Times New Roman" w:hAnsi="Times New Roman" w:cs="Times New Roman"/>
          <w:iCs/>
          <w:sz w:val="24"/>
          <w:szCs w:val="24"/>
          <w:shd w:val="clear" w:color="auto" w:fill="FFFFFF"/>
        </w:rPr>
        <w:t xml:space="preserve">).  The </w:t>
      </w:r>
      <w:r>
        <w:rPr>
          <w:rFonts w:ascii="Times New Roman" w:hAnsi="Times New Roman" w:cs="Times New Roman"/>
          <w:iCs/>
          <w:sz w:val="24"/>
          <w:szCs w:val="24"/>
          <w:shd w:val="clear" w:color="auto" w:fill="FFFFFF"/>
        </w:rPr>
        <w:t xml:space="preserve">Europe </w:t>
      </w:r>
      <w:r w:rsidRPr="00921221">
        <w:rPr>
          <w:rFonts w:ascii="Times New Roman" w:hAnsi="Times New Roman" w:cs="Times New Roman"/>
          <w:iCs/>
          <w:sz w:val="24"/>
          <w:szCs w:val="24"/>
          <w:shd w:val="clear" w:color="auto" w:fill="FFFFFF"/>
        </w:rPr>
        <w:t xml:space="preserve">Handbook was published in the tens of thousands and was distributed abroad to all the diplomatic missions of the Foreign Office. </w:t>
      </w:r>
      <w:r>
        <w:rPr>
          <w:rFonts w:ascii="Times New Roman" w:hAnsi="Times New Roman" w:cs="Times New Roman"/>
          <w:iCs/>
          <w:sz w:val="24"/>
          <w:szCs w:val="24"/>
          <w:shd w:val="clear" w:color="auto" w:fill="FFFFFF"/>
        </w:rPr>
        <w:t xml:space="preserve"> A second edition was published near the end of the war with updated appendi</w:t>
      </w:r>
      <w:r w:rsidR="00674EC0">
        <w:rPr>
          <w:rFonts w:ascii="Times New Roman" w:hAnsi="Times New Roman" w:cs="Times New Roman"/>
          <w:iCs/>
          <w:sz w:val="24"/>
          <w:szCs w:val="24"/>
          <w:shd w:val="clear" w:color="auto" w:fill="FFFFFF"/>
        </w:rPr>
        <w:t>c</w:t>
      </w:r>
      <w:r>
        <w:rPr>
          <w:rFonts w:ascii="Times New Roman" w:hAnsi="Times New Roman" w:cs="Times New Roman"/>
          <w:iCs/>
          <w:sz w:val="24"/>
          <w:szCs w:val="24"/>
          <w:shd w:val="clear" w:color="auto" w:fill="FFFFFF"/>
        </w:rPr>
        <w:t>es chronicling the historical steps towards the “New Europe” since the rise of fascism (including a list of Hitler’s speeches pertaining to the New Order of Europe).</w:t>
      </w:r>
    </w:p>
    <w:p w14:paraId="072EB4D9" w14:textId="77777777" w:rsidR="006E7A7C" w:rsidRPr="006C311F" w:rsidRDefault="006E7A7C" w:rsidP="006E7A7C">
      <w:pPr>
        <w:spacing w:line="480" w:lineRule="auto"/>
        <w:ind w:firstLine="720"/>
        <w:contextualSpacing/>
        <w:rPr>
          <w:rFonts w:ascii="Times New Roman" w:hAnsi="Times New Roman" w:cs="Times New Roman"/>
          <w:sz w:val="24"/>
          <w:szCs w:val="24"/>
        </w:rPr>
      </w:pPr>
      <w:r w:rsidRPr="00921221">
        <w:rPr>
          <w:rFonts w:ascii="Times New Roman" w:hAnsi="Times New Roman" w:cs="Times New Roman"/>
          <w:sz w:val="24"/>
          <w:szCs w:val="24"/>
        </w:rPr>
        <w:t>The Standard</w:t>
      </w:r>
      <w:r>
        <w:rPr>
          <w:rFonts w:ascii="Times New Roman" w:hAnsi="Times New Roman" w:cs="Times New Roman"/>
          <w:sz w:val="24"/>
          <w:szCs w:val="24"/>
        </w:rPr>
        <w:t xml:space="preserve"> Theses,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many publications, and the “Europe Handbook” collectively represent the best glimpse into the backroom coordination of propaganda narratives in the Foreign Office after 1941, but they are, like much of the records of the Foreign Office, an incomplete source collection.  To be sure, there is evidence that the Europe-concept was enthusiastically picked up by Ribbentrop himself.  As early as </w:t>
      </w:r>
      <w:proofErr w:type="gramStart"/>
      <w:r>
        <w:rPr>
          <w:rFonts w:ascii="Times New Roman" w:hAnsi="Times New Roman" w:cs="Times New Roman"/>
          <w:sz w:val="24"/>
          <w:szCs w:val="24"/>
        </w:rPr>
        <w:t>November,</w:t>
      </w:r>
      <w:proofErr w:type="gramEnd"/>
      <w:r>
        <w:rPr>
          <w:rFonts w:ascii="Times New Roman" w:hAnsi="Times New Roman" w:cs="Times New Roman"/>
          <w:sz w:val="24"/>
          <w:szCs w:val="24"/>
        </w:rPr>
        <w:t xml:space="preserve"> 1941 Ribbentrop gave a long, 90-page speech in Berlin to various invited statesmen of the Tripartite Pact.</w:t>
      </w:r>
      <w:r>
        <w:rPr>
          <w:rStyle w:val="FootnoteReference"/>
          <w:rFonts w:ascii="Times New Roman" w:hAnsi="Times New Roman" w:cs="Times New Roman"/>
          <w:sz w:val="24"/>
          <w:szCs w:val="24"/>
        </w:rPr>
        <w:footnoteReference w:id="299"/>
      </w:r>
      <w:r>
        <w:rPr>
          <w:rFonts w:ascii="Times New Roman" w:hAnsi="Times New Roman" w:cs="Times New Roman"/>
          <w:sz w:val="24"/>
          <w:szCs w:val="24"/>
        </w:rPr>
        <w:t xml:space="preserve">  The speech, broken down into nine different sections, presented all the different ways Europe was presently finding unity.  Ribbentrop </w:t>
      </w:r>
      <w:r>
        <w:rPr>
          <w:rFonts w:ascii="Times New Roman" w:hAnsi="Times New Roman" w:cs="Times New Roman"/>
          <w:sz w:val="24"/>
          <w:szCs w:val="24"/>
        </w:rPr>
        <w:lastRenderedPageBreak/>
        <w:t xml:space="preserve">returned frequently to the Europe-concept in his speeches throughout the war, and, as has been noted, made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his personal assistant and “Propaganda Commissioner” in the Foreign Office.  But the other direction – namely, the dissemination and execution of Europe-propaganda down the ladders of Foreign Office bureaucracy – is more difficult to trace.  For this, one must study individual Foreign Office departments, such as the largest among them: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Press Department.</w:t>
      </w:r>
    </w:p>
    <w:p w14:paraId="25DC8C46" w14:textId="77777777" w:rsidR="006E7A7C" w:rsidRPr="00265839" w:rsidRDefault="006E7A7C" w:rsidP="00265839">
      <w:pPr>
        <w:rPr>
          <w:rFonts w:ascii="Times New Roman" w:hAnsi="Times New Roman" w:cs="Times New Roman"/>
          <w:bCs/>
          <w:sz w:val="24"/>
          <w:szCs w:val="24"/>
          <w:u w:val="single"/>
        </w:rPr>
      </w:pPr>
      <w:bookmarkStart w:id="13" w:name="_Hlk20646698"/>
      <w:r w:rsidRPr="00265839">
        <w:rPr>
          <w:rFonts w:ascii="Times New Roman" w:hAnsi="Times New Roman" w:cs="Times New Roman"/>
          <w:bCs/>
          <w:sz w:val="24"/>
          <w:szCs w:val="24"/>
          <w:u w:val="single"/>
        </w:rPr>
        <w:t>Paul Karl Schmidt and the Press Department</w:t>
      </w:r>
    </w:p>
    <w:bookmarkEnd w:id="13"/>
    <w:p w14:paraId="18FE300D" w14:textId="77777777" w:rsidR="006E7A7C" w:rsidRPr="00D07B4A" w:rsidRDefault="006E7A7C" w:rsidP="006E7A7C">
      <w:pPr>
        <w:spacing w:line="480" w:lineRule="auto"/>
        <w:contextualSpacing/>
        <w:rPr>
          <w:rFonts w:ascii="Times New Roman" w:hAnsi="Times New Roman" w:cs="Times New Roman"/>
          <w:color w:val="FF0000"/>
          <w:sz w:val="24"/>
          <w:szCs w:val="24"/>
        </w:rPr>
      </w:pPr>
      <w:r>
        <w:rPr>
          <w:rFonts w:ascii="Times New Roman" w:hAnsi="Times New Roman" w:cs="Times New Roman"/>
          <w:sz w:val="24"/>
          <w:szCs w:val="24"/>
        </w:rPr>
        <w:tab/>
        <w:t xml:space="preserve">The second most relevant figure for Foreign Office Nazi Europeanism was Paul Karl Schmidt (also known by his postwar pen name “Paul Carell”).  Schmidt, born West of Berlin in 1911, joined the Nazi Party as a twenty-year-old student nationalist in 1931, after which he campaigned for the party in the critical elections of the early 1930s as a speaker.  According to an autobiography of his written in 1938 upon joining the Foreign Office, during the years of Nazi take-over Schmidt was a leader in his student nationalist organization which fought against “Jewish Intellectualism.”  He was, according to a Foreign Office biographical sketch, the founder of “the first large ‘comrade-committee’ of the National Socialist Student Association in Kiel.”  In his own words, Schmidt’s youth passion had been “fighting the un-German spirit.”  In the early 1930s Schmidt continued his education at the graduate level and received a Ph.D. in Psychology from the University of Kiel in 1936.  There, Schmidt became acquainted with Franz Alfred Six, his future colleague in the Foreign Office.  Six, at the time a member of the SS, had connections to the Foreign Office and helped Schmidt enter the Foreign Office as a press-analyst.  By 1938 Schmidt had joined </w:t>
      </w:r>
      <w:r>
        <w:rPr>
          <w:rFonts w:ascii="Times New Roman" w:hAnsi="Times New Roman" w:cs="Times New Roman"/>
          <w:sz w:val="24"/>
          <w:szCs w:val="24"/>
        </w:rPr>
        <w:lastRenderedPageBreak/>
        <w:t>the SS.  Within a year, at the age of twenty-eight, he had become the director of the Press Department, and by the end of the war he expanded it into Ribbentrop’s largest propaganda department in the Foreign Office</w:t>
      </w:r>
      <w:r w:rsidRPr="0034708B">
        <w:rPr>
          <w:rFonts w:ascii="Times New Roman" w:hAnsi="Times New Roman" w:cs="Times New Roman"/>
          <w:sz w:val="24"/>
          <w:szCs w:val="24"/>
        </w:rPr>
        <w:t>.</w:t>
      </w:r>
      <w:r w:rsidRPr="0034708B">
        <w:rPr>
          <w:rStyle w:val="FootnoteReference"/>
          <w:rFonts w:ascii="Times New Roman" w:hAnsi="Times New Roman" w:cs="Times New Roman"/>
          <w:sz w:val="24"/>
          <w:szCs w:val="24"/>
        </w:rPr>
        <w:footnoteReference w:id="300"/>
      </w:r>
      <w:r w:rsidRPr="0034708B">
        <w:rPr>
          <w:rFonts w:ascii="Times New Roman" w:hAnsi="Times New Roman" w:cs="Times New Roman"/>
          <w:sz w:val="24"/>
          <w:szCs w:val="24"/>
        </w:rPr>
        <w:t xml:space="preserve">  The primary responsibilities of Schmidt’s Press Department were: first, gather information from and about foreign press; second, influence the foreign press by daily press conferences </w:t>
      </w:r>
      <w:r>
        <w:rPr>
          <w:rFonts w:ascii="Times New Roman" w:hAnsi="Times New Roman" w:cs="Times New Roman"/>
          <w:sz w:val="24"/>
          <w:szCs w:val="24"/>
        </w:rPr>
        <w:t>with accompanying instructions for Foreign Office publications, associated publications, and journalist operatives assigned to diplomatic missions; third, endeavor to spread Foreign Office messages to a German audience by working with important figures in the domestic German press such as, for example, Giselher Wirsing.</w:t>
      </w:r>
    </w:p>
    <w:p w14:paraId="6A86154C" w14:textId="3CC8426E" w:rsidR="006E7A7C" w:rsidRPr="00E8237B" w:rsidRDefault="006E7A7C" w:rsidP="006E7A7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Like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it can be credibly surmised that Schmidt’s Europeanism can be traced back to Giselher Wirsing.  First, Schmidt worked closely with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in the Propaganda Committee of 1941 as well as the Standard Theses afterwards, and, as will be shown, quickly aligned himself with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European approach.  But the connection goes back further still.  Schmidt’s personal assistant Hans Georg </w:t>
      </w:r>
      <w:proofErr w:type="spellStart"/>
      <w:r>
        <w:rPr>
          <w:rFonts w:ascii="Times New Roman" w:hAnsi="Times New Roman" w:cs="Times New Roman"/>
          <w:sz w:val="24"/>
          <w:szCs w:val="24"/>
        </w:rPr>
        <w:t>Studnitz</w:t>
      </w:r>
      <w:proofErr w:type="spellEnd"/>
      <w:r>
        <w:rPr>
          <w:rFonts w:ascii="Times New Roman" w:hAnsi="Times New Roman" w:cs="Times New Roman"/>
          <w:sz w:val="24"/>
          <w:szCs w:val="24"/>
        </w:rPr>
        <w:t xml:space="preserve"> worked from 1939-1940 in the small journalists’ </w:t>
      </w:r>
      <w:r w:rsidRPr="00C62492">
        <w:rPr>
          <w:rFonts w:ascii="Times New Roman" w:hAnsi="Times New Roman" w:cs="Times New Roman"/>
          <w:sz w:val="24"/>
          <w:szCs w:val="24"/>
        </w:rPr>
        <w:t xml:space="preserve">office of the Information Department in which Wirsing and </w:t>
      </w:r>
      <w:proofErr w:type="spellStart"/>
      <w:r w:rsidRPr="00C62492">
        <w:rPr>
          <w:rFonts w:ascii="Times New Roman" w:hAnsi="Times New Roman" w:cs="Times New Roman"/>
          <w:sz w:val="24"/>
          <w:szCs w:val="24"/>
        </w:rPr>
        <w:t>Megerle</w:t>
      </w:r>
      <w:proofErr w:type="spellEnd"/>
      <w:r w:rsidRPr="00C62492">
        <w:rPr>
          <w:rFonts w:ascii="Times New Roman" w:hAnsi="Times New Roman" w:cs="Times New Roman"/>
          <w:sz w:val="24"/>
          <w:szCs w:val="24"/>
        </w:rPr>
        <w:t xml:space="preserve"> also worked during </w:t>
      </w:r>
      <w:r w:rsidRPr="00C62492">
        <w:rPr>
          <w:rFonts w:ascii="Times New Roman" w:hAnsi="Times New Roman" w:cs="Times New Roman"/>
          <w:sz w:val="24"/>
          <w:szCs w:val="24"/>
        </w:rPr>
        <w:lastRenderedPageBreak/>
        <w:t>the same time period.</w:t>
      </w:r>
      <w:r w:rsidRPr="00C62492">
        <w:rPr>
          <w:rStyle w:val="FootnoteReference"/>
          <w:rFonts w:ascii="Times New Roman" w:hAnsi="Times New Roman" w:cs="Times New Roman"/>
          <w:sz w:val="24"/>
          <w:szCs w:val="24"/>
        </w:rPr>
        <w:footnoteReference w:id="301"/>
      </w:r>
      <w:r w:rsidRPr="00C6249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62492">
        <w:rPr>
          <w:rFonts w:ascii="Times New Roman" w:hAnsi="Times New Roman" w:cs="Times New Roman"/>
          <w:sz w:val="24"/>
          <w:szCs w:val="24"/>
        </w:rPr>
        <w:t xml:space="preserve">In fact, already in the fall, 1939 Schmidt and </w:t>
      </w:r>
      <w:proofErr w:type="spellStart"/>
      <w:r w:rsidRPr="00C62492">
        <w:rPr>
          <w:rFonts w:ascii="Times New Roman" w:hAnsi="Times New Roman" w:cs="Times New Roman"/>
          <w:sz w:val="24"/>
          <w:szCs w:val="24"/>
        </w:rPr>
        <w:t>Studnitz</w:t>
      </w:r>
      <w:proofErr w:type="spellEnd"/>
      <w:r w:rsidRPr="00C62492">
        <w:rPr>
          <w:rFonts w:ascii="Times New Roman" w:hAnsi="Times New Roman" w:cs="Times New Roman"/>
          <w:sz w:val="24"/>
          <w:szCs w:val="24"/>
        </w:rPr>
        <w:t xml:space="preserve"> were integrating the Europe-Concept into the primary propaganda periodical of the Foreign Office</w:t>
      </w:r>
      <w:r w:rsidR="000D7AC8">
        <w:rPr>
          <w:rFonts w:ascii="Times New Roman" w:hAnsi="Times New Roman" w:cs="Times New Roman"/>
          <w:sz w:val="24"/>
          <w:szCs w:val="24"/>
        </w:rPr>
        <w:t xml:space="preserve">, </w:t>
      </w:r>
      <w:r w:rsidR="000D7AC8">
        <w:rPr>
          <w:rFonts w:ascii="Times New Roman" w:hAnsi="Times New Roman" w:cs="Times New Roman"/>
          <w:i/>
          <w:sz w:val="24"/>
          <w:szCs w:val="24"/>
        </w:rPr>
        <w:t>Berlin-Rom-</w:t>
      </w:r>
      <w:proofErr w:type="spellStart"/>
      <w:r w:rsidR="000D7AC8">
        <w:rPr>
          <w:rFonts w:ascii="Times New Roman" w:hAnsi="Times New Roman" w:cs="Times New Roman"/>
          <w:i/>
          <w:sz w:val="24"/>
          <w:szCs w:val="24"/>
        </w:rPr>
        <w:t>Tokio</w:t>
      </w:r>
      <w:proofErr w:type="spellEnd"/>
      <w:r w:rsidR="000D7AC8">
        <w:rPr>
          <w:rFonts w:ascii="Times New Roman" w:hAnsi="Times New Roman" w:cs="Times New Roman"/>
          <w:sz w:val="24"/>
          <w:szCs w:val="24"/>
        </w:rPr>
        <w:t>,</w:t>
      </w:r>
      <w:r w:rsidRPr="00C62492">
        <w:rPr>
          <w:rFonts w:ascii="Times New Roman" w:hAnsi="Times New Roman" w:cs="Times New Roman"/>
          <w:sz w:val="24"/>
          <w:szCs w:val="24"/>
        </w:rPr>
        <w:t xml:space="preserve"> which they edited</w:t>
      </w:r>
      <w:r>
        <w:rPr>
          <w:rFonts w:ascii="Times New Roman" w:hAnsi="Times New Roman" w:cs="Times New Roman"/>
          <w:sz w:val="24"/>
          <w:szCs w:val="24"/>
        </w:rPr>
        <w:t xml:space="preserve"> together</w:t>
      </w:r>
      <w:r w:rsidRPr="00C62492">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C62492">
        <w:rPr>
          <w:rFonts w:ascii="Times New Roman" w:hAnsi="Times New Roman" w:cs="Times New Roman"/>
          <w:sz w:val="24"/>
          <w:szCs w:val="24"/>
        </w:rPr>
        <w:t xml:space="preserve">at the same time they began publishing guest articles by Karl </w:t>
      </w:r>
      <w:proofErr w:type="spellStart"/>
      <w:r w:rsidRPr="00C62492">
        <w:rPr>
          <w:rFonts w:ascii="Times New Roman" w:hAnsi="Times New Roman" w:cs="Times New Roman"/>
          <w:sz w:val="24"/>
          <w:szCs w:val="24"/>
        </w:rPr>
        <w:t>Megerle</w:t>
      </w:r>
      <w:proofErr w:type="spellEnd"/>
      <w:r w:rsidRPr="00C62492">
        <w:rPr>
          <w:rFonts w:ascii="Times New Roman" w:hAnsi="Times New Roman" w:cs="Times New Roman"/>
          <w:sz w:val="24"/>
          <w:szCs w:val="24"/>
        </w:rPr>
        <w:t>).</w:t>
      </w:r>
      <w:r>
        <w:rPr>
          <w:rStyle w:val="FootnoteReference"/>
          <w:rFonts w:ascii="Times New Roman" w:hAnsi="Times New Roman" w:cs="Times New Roman"/>
          <w:sz w:val="24"/>
          <w:szCs w:val="24"/>
        </w:rPr>
        <w:footnoteReference w:id="302"/>
      </w:r>
      <w:r w:rsidRPr="00C62492">
        <w:rPr>
          <w:rFonts w:ascii="Times New Roman" w:hAnsi="Times New Roman" w:cs="Times New Roman"/>
          <w:sz w:val="24"/>
          <w:szCs w:val="24"/>
        </w:rPr>
        <w:t xml:space="preserve"> </w:t>
      </w:r>
      <w:r w:rsidRPr="000E14FC">
        <w:rPr>
          <w:rFonts w:ascii="Times New Roman" w:hAnsi="Times New Roman" w:cs="Times New Roman"/>
          <w:color w:val="FF0000"/>
          <w:sz w:val="24"/>
          <w:szCs w:val="24"/>
        </w:rPr>
        <w:t xml:space="preserve"> </w:t>
      </w:r>
      <w:r w:rsidRPr="00C62492">
        <w:rPr>
          <w:rFonts w:ascii="Times New Roman" w:hAnsi="Times New Roman" w:cs="Times New Roman"/>
          <w:sz w:val="24"/>
          <w:szCs w:val="24"/>
        </w:rPr>
        <w:t>Finally, as director of the Press Department Schmidt was administratively in charge</w:t>
      </w:r>
      <w:r>
        <w:rPr>
          <w:rFonts w:ascii="Times New Roman" w:hAnsi="Times New Roman" w:cs="Times New Roman"/>
          <w:sz w:val="24"/>
          <w:szCs w:val="24"/>
        </w:rPr>
        <w:t xml:space="preserve"> of the Foreign Office’s leading propaganda organ, </w:t>
      </w:r>
      <w:r w:rsidR="00B21E37" w:rsidRPr="00B21E37">
        <w:rPr>
          <w:rFonts w:ascii="Times New Roman" w:hAnsi="Times New Roman" w:cs="Times New Roman"/>
          <w:i/>
          <w:iCs/>
          <w:sz w:val="24"/>
          <w:szCs w:val="24"/>
        </w:rPr>
        <w:t>Signal</w:t>
      </w:r>
      <w:r>
        <w:rPr>
          <w:rFonts w:ascii="Times New Roman" w:hAnsi="Times New Roman" w:cs="Times New Roman"/>
          <w:sz w:val="24"/>
          <w:szCs w:val="24"/>
        </w:rPr>
        <w:t xml:space="preserve">, which was edited by Wirsing after 1943.  Schmidt, then, not only became acquainted with Wirsing’s Europe-concept early in the war, but </w:t>
      </w:r>
      <w:r w:rsidRPr="00492A17">
        <w:rPr>
          <w:rFonts w:ascii="Times New Roman" w:hAnsi="Times New Roman" w:cs="Times New Roman"/>
          <w:sz w:val="24"/>
          <w:szCs w:val="24"/>
        </w:rPr>
        <w:t>even hired Wirsing as a Europe-propagandist to direct his largest propaganda project.</w:t>
      </w:r>
      <w:r>
        <w:rPr>
          <w:rFonts w:ascii="Times New Roman" w:hAnsi="Times New Roman" w:cs="Times New Roman"/>
          <w:sz w:val="24"/>
          <w:szCs w:val="24"/>
        </w:rPr>
        <w:t xml:space="preserve">  As</w:t>
      </w:r>
      <w:r w:rsidRPr="00492A17">
        <w:rPr>
          <w:rFonts w:ascii="Times New Roman" w:hAnsi="Times New Roman" w:cs="Times New Roman"/>
          <w:sz w:val="24"/>
          <w:szCs w:val="24"/>
        </w:rPr>
        <w:t xml:space="preserve"> </w:t>
      </w:r>
      <w:r>
        <w:rPr>
          <w:rFonts w:ascii="Times New Roman" w:hAnsi="Times New Roman" w:cs="Times New Roman"/>
          <w:sz w:val="24"/>
          <w:szCs w:val="24"/>
        </w:rPr>
        <w:t>Schmidt’s biographer</w:t>
      </w:r>
      <w:r w:rsidRPr="00492A17">
        <w:rPr>
          <w:rFonts w:ascii="Times New Roman" w:hAnsi="Times New Roman" w:cs="Times New Roman"/>
          <w:sz w:val="24"/>
          <w:szCs w:val="24"/>
        </w:rPr>
        <w:t xml:space="preserve"> </w:t>
      </w:r>
      <w:proofErr w:type="spellStart"/>
      <w:r w:rsidRPr="00492A17">
        <w:rPr>
          <w:rFonts w:ascii="Times New Roman" w:hAnsi="Times New Roman" w:cs="Times New Roman"/>
          <w:sz w:val="24"/>
          <w:szCs w:val="24"/>
        </w:rPr>
        <w:t>Wigbert</w:t>
      </w:r>
      <w:proofErr w:type="spellEnd"/>
      <w:r w:rsidRPr="00492A17">
        <w:rPr>
          <w:rFonts w:ascii="Times New Roman" w:hAnsi="Times New Roman" w:cs="Times New Roman"/>
          <w:sz w:val="24"/>
          <w:szCs w:val="24"/>
        </w:rPr>
        <w:t xml:space="preserve"> Benz has </w:t>
      </w:r>
      <w:r>
        <w:rPr>
          <w:rFonts w:ascii="Times New Roman" w:hAnsi="Times New Roman" w:cs="Times New Roman"/>
          <w:sz w:val="24"/>
          <w:szCs w:val="24"/>
        </w:rPr>
        <w:t xml:space="preserve">argued, </w:t>
      </w:r>
      <w:r w:rsidRPr="00492A17">
        <w:rPr>
          <w:rFonts w:ascii="Times New Roman" w:hAnsi="Times New Roman" w:cs="Times New Roman"/>
          <w:sz w:val="24"/>
          <w:szCs w:val="24"/>
        </w:rPr>
        <w:t xml:space="preserve">Schmidt had a quite active interest and hands-on role in the </w:t>
      </w:r>
      <w:r w:rsidR="00B21E37" w:rsidRPr="00B21E37">
        <w:rPr>
          <w:rFonts w:ascii="Times New Roman" w:hAnsi="Times New Roman" w:cs="Times New Roman"/>
          <w:i/>
          <w:iCs/>
          <w:sz w:val="24"/>
          <w:szCs w:val="24"/>
        </w:rPr>
        <w:t>Signal</w:t>
      </w:r>
      <w:r w:rsidRPr="00492A17">
        <w:rPr>
          <w:rFonts w:ascii="Times New Roman" w:hAnsi="Times New Roman" w:cs="Times New Roman"/>
          <w:i/>
          <w:sz w:val="24"/>
          <w:szCs w:val="24"/>
        </w:rPr>
        <w:t xml:space="preserve"> </w:t>
      </w:r>
      <w:r w:rsidRPr="00492A17">
        <w:rPr>
          <w:rFonts w:ascii="Times New Roman" w:hAnsi="Times New Roman" w:cs="Times New Roman"/>
          <w:sz w:val="24"/>
          <w:szCs w:val="24"/>
        </w:rPr>
        <w:t>undertaking</w:t>
      </w:r>
      <w:r>
        <w:rPr>
          <w:rFonts w:ascii="Times New Roman" w:hAnsi="Times New Roman" w:cs="Times New Roman"/>
          <w:sz w:val="24"/>
          <w:szCs w:val="24"/>
        </w:rPr>
        <w:t>.</w:t>
      </w:r>
      <w:r w:rsidRPr="00492A17">
        <w:rPr>
          <w:rStyle w:val="FootnoteReference"/>
          <w:rFonts w:ascii="Times New Roman" w:hAnsi="Times New Roman" w:cs="Times New Roman"/>
          <w:sz w:val="24"/>
          <w:szCs w:val="24"/>
        </w:rPr>
        <w:footnoteReference w:id="303"/>
      </w:r>
      <w:r>
        <w:rPr>
          <w:rFonts w:ascii="Times New Roman" w:hAnsi="Times New Roman" w:cs="Times New Roman"/>
          <w:sz w:val="24"/>
          <w:szCs w:val="24"/>
        </w:rPr>
        <w:t xml:space="preserve">  </w:t>
      </w:r>
      <w:r w:rsidRPr="00492A17">
        <w:rPr>
          <w:rFonts w:ascii="Times New Roman" w:hAnsi="Times New Roman" w:cs="Times New Roman"/>
          <w:sz w:val="24"/>
          <w:szCs w:val="24"/>
        </w:rPr>
        <w:t xml:space="preserve">In fact, Schmidt’s first documented deployment of Europe-propaganda was in connection with </w:t>
      </w:r>
      <w:r w:rsidR="00B21E37" w:rsidRPr="00B21E37">
        <w:rPr>
          <w:rFonts w:ascii="Times New Roman" w:hAnsi="Times New Roman" w:cs="Times New Roman"/>
          <w:i/>
          <w:iCs/>
          <w:sz w:val="24"/>
          <w:szCs w:val="24"/>
        </w:rPr>
        <w:t>Signal</w:t>
      </w:r>
      <w:r>
        <w:rPr>
          <w:rFonts w:ascii="Times New Roman" w:hAnsi="Times New Roman" w:cs="Times New Roman"/>
          <w:sz w:val="24"/>
          <w:szCs w:val="24"/>
        </w:rPr>
        <w:t xml:space="preserve">.  Schmidt’s correspondences in the </w:t>
      </w:r>
      <w:r>
        <w:rPr>
          <w:rFonts w:ascii="Times New Roman" w:hAnsi="Times New Roman" w:cs="Times New Roman"/>
          <w:sz w:val="24"/>
          <w:szCs w:val="24"/>
        </w:rPr>
        <w:lastRenderedPageBreak/>
        <w:t>Press Department reveal that he was a leading voice advocating for the undertaking of this unique foreign propaganda periodical, even against the advice of co-workers who felt that “the necessity for the creation of a periodical with this new political direction is not pressing.”</w:t>
      </w:r>
      <w:r>
        <w:rPr>
          <w:rStyle w:val="FootnoteReference"/>
          <w:rFonts w:ascii="Times New Roman" w:hAnsi="Times New Roman" w:cs="Times New Roman"/>
          <w:sz w:val="24"/>
          <w:szCs w:val="24"/>
        </w:rPr>
        <w:footnoteReference w:id="304"/>
      </w:r>
      <w:r>
        <w:rPr>
          <w:rFonts w:ascii="Times New Roman" w:hAnsi="Times New Roman" w:cs="Times New Roman"/>
          <w:sz w:val="24"/>
          <w:szCs w:val="24"/>
        </w:rPr>
        <w:t xml:space="preserve">  </w:t>
      </w:r>
      <w:r w:rsidRPr="000E4977">
        <w:rPr>
          <w:rFonts w:ascii="Times New Roman" w:hAnsi="Times New Roman" w:cs="Times New Roman"/>
          <w:sz w:val="24"/>
        </w:rPr>
        <w:t>Nevertheless,</w:t>
      </w:r>
      <w:r>
        <w:rPr>
          <w:rFonts w:ascii="Times New Roman" w:hAnsi="Times New Roman" w:cs="Times New Roman"/>
          <w:sz w:val="24"/>
        </w:rPr>
        <w:t xml:space="preserve"> Schmidt was able to press forward with the </w:t>
      </w:r>
      <w:r w:rsidR="00B21E37" w:rsidRPr="00B21E37">
        <w:rPr>
          <w:rFonts w:ascii="Times New Roman" w:hAnsi="Times New Roman" w:cs="Times New Roman"/>
          <w:i/>
          <w:iCs/>
          <w:sz w:val="24"/>
        </w:rPr>
        <w:t>Signal</w:t>
      </w:r>
      <w:r>
        <w:rPr>
          <w:rFonts w:ascii="Times New Roman" w:hAnsi="Times New Roman" w:cs="Times New Roman"/>
          <w:i/>
          <w:sz w:val="24"/>
        </w:rPr>
        <w:t xml:space="preserve"> </w:t>
      </w:r>
      <w:r>
        <w:rPr>
          <w:rFonts w:ascii="Times New Roman" w:hAnsi="Times New Roman" w:cs="Times New Roman"/>
          <w:sz w:val="24"/>
        </w:rPr>
        <w:t>project, and i</w:t>
      </w:r>
      <w:r w:rsidRPr="000E4977">
        <w:rPr>
          <w:rFonts w:ascii="Times New Roman" w:hAnsi="Times New Roman" w:cs="Times New Roman"/>
          <w:sz w:val="24"/>
        </w:rPr>
        <w:t xml:space="preserve">n </w:t>
      </w:r>
      <w:r>
        <w:rPr>
          <w:rFonts w:ascii="Times New Roman" w:hAnsi="Times New Roman" w:cs="Times New Roman"/>
          <w:sz w:val="24"/>
        </w:rPr>
        <w:t>a memo distributed throughout the Press Department even before the Nazi invasion of France in the spring, 1940, the main themes for the periodical were outlined, including the advocacy of a new “European utopia,” a new “European economic unit,” and the historical reality of a European “Grossraum” - all accompanied with “a general narrative organized around the term ‘for Europe’</w:t>
      </w:r>
      <w:r w:rsidR="0020495D">
        <w:rPr>
          <w:rFonts w:ascii="Times New Roman" w:hAnsi="Times New Roman" w:cs="Times New Roman"/>
          <w:sz w:val="24"/>
        </w:rPr>
        <w:t>.</w:t>
      </w:r>
      <w:r>
        <w:rPr>
          <w:rFonts w:ascii="Times New Roman" w:hAnsi="Times New Roman" w:cs="Times New Roman"/>
          <w:sz w:val="24"/>
        </w:rPr>
        <w:t>”</w:t>
      </w:r>
      <w:r>
        <w:rPr>
          <w:rStyle w:val="FootnoteReference"/>
          <w:rFonts w:ascii="Times New Roman" w:hAnsi="Times New Roman" w:cs="Times New Roman"/>
          <w:sz w:val="24"/>
        </w:rPr>
        <w:footnoteReference w:id="305"/>
      </w:r>
      <w:r>
        <w:rPr>
          <w:rFonts w:ascii="Times New Roman" w:hAnsi="Times New Roman" w:cs="Times New Roman"/>
          <w:sz w:val="24"/>
        </w:rPr>
        <w:t xml:space="preserve">  </w:t>
      </w:r>
      <w:r>
        <w:rPr>
          <w:rFonts w:ascii="Times New Roman" w:hAnsi="Times New Roman" w:cs="Times New Roman"/>
          <w:sz w:val="24"/>
          <w:szCs w:val="24"/>
        </w:rPr>
        <w:t xml:space="preserve">Not long </w:t>
      </w:r>
      <w:r w:rsidR="000B1068">
        <w:rPr>
          <w:rFonts w:ascii="Times New Roman" w:hAnsi="Times New Roman" w:cs="Times New Roman"/>
          <w:sz w:val="24"/>
          <w:szCs w:val="24"/>
        </w:rPr>
        <w:t>thereafter</w:t>
      </w:r>
      <w:r>
        <w:rPr>
          <w:rFonts w:ascii="Times New Roman" w:hAnsi="Times New Roman" w:cs="Times New Roman"/>
          <w:sz w:val="24"/>
          <w:szCs w:val="24"/>
        </w:rPr>
        <w:t xml:space="preserve">, roughly a week </w:t>
      </w:r>
      <w:r w:rsidR="006A75F9">
        <w:rPr>
          <w:rFonts w:ascii="Times New Roman" w:hAnsi="Times New Roman" w:cs="Times New Roman"/>
          <w:sz w:val="24"/>
          <w:szCs w:val="24"/>
        </w:rPr>
        <w:t>following</w:t>
      </w:r>
      <w:r>
        <w:rPr>
          <w:rFonts w:ascii="Times New Roman" w:hAnsi="Times New Roman" w:cs="Times New Roman"/>
          <w:sz w:val="24"/>
          <w:szCs w:val="24"/>
        </w:rPr>
        <w:t xml:space="preserve"> the Nazi invasion of France, Schmidt wrote Ribbentrop a personal letter recommending an adoption of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suggestion for propaganda against the </w:t>
      </w:r>
      <w:r w:rsidR="00142C34">
        <w:rPr>
          <w:rFonts w:ascii="Times New Roman" w:hAnsi="Times New Roman" w:cs="Times New Roman"/>
          <w:sz w:val="24"/>
          <w:szCs w:val="24"/>
        </w:rPr>
        <w:t>United States</w:t>
      </w:r>
      <w:r>
        <w:rPr>
          <w:rFonts w:ascii="Times New Roman" w:hAnsi="Times New Roman" w:cs="Times New Roman"/>
          <w:sz w:val="24"/>
          <w:szCs w:val="24"/>
        </w:rPr>
        <w:t xml:space="preserve"> based on a European Monroe Doctrine.  Schmidt had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at the time still a lower-end journalist in the Information Department, draft his </w:t>
      </w:r>
      <w:r>
        <w:rPr>
          <w:rFonts w:ascii="Times New Roman" w:hAnsi="Times New Roman" w:cs="Times New Roman"/>
          <w:sz w:val="24"/>
          <w:szCs w:val="24"/>
        </w:rPr>
        <w:lastRenderedPageBreak/>
        <w:t xml:space="preserve">suggestion in an essay, which Schmidt sent in his letter to Ribbentrop.  Schmidt even asked Ribbentrop if, should Ribbentrop be uncomfortable with </w:t>
      </w:r>
      <w:proofErr w:type="spellStart"/>
      <w:r>
        <w:rPr>
          <w:rFonts w:ascii="Times New Roman" w:hAnsi="Times New Roman" w:cs="Times New Roman"/>
          <w:sz w:val="24"/>
          <w:szCs w:val="24"/>
        </w:rPr>
        <w:t>Megerle’s</w:t>
      </w:r>
      <w:proofErr w:type="spellEnd"/>
      <w:r>
        <w:rPr>
          <w:rFonts w:ascii="Times New Roman" w:hAnsi="Times New Roman" w:cs="Times New Roman"/>
          <w:sz w:val="24"/>
          <w:szCs w:val="24"/>
        </w:rPr>
        <w:t xml:space="preserve"> suggested propaganda narrative, he could have permission to implement the suggestion covertly.</w:t>
      </w:r>
      <w:r>
        <w:rPr>
          <w:rStyle w:val="FootnoteReference"/>
          <w:rFonts w:ascii="Times New Roman" w:hAnsi="Times New Roman" w:cs="Times New Roman"/>
          <w:sz w:val="24"/>
          <w:szCs w:val="24"/>
        </w:rPr>
        <w:footnoteReference w:id="306"/>
      </w:r>
    </w:p>
    <w:p w14:paraId="34EBF5C1" w14:textId="77777777" w:rsidR="006E7A7C" w:rsidRDefault="006E7A7C" w:rsidP="006E7A7C">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By the end of 1940, Schmidt had been fully converted to Nazi Europeanism.  The first recorded instance of Schmidt’s Europe-propaganda in public print came from </w:t>
      </w:r>
      <w:proofErr w:type="gramStart"/>
      <w:r>
        <w:rPr>
          <w:rFonts w:ascii="Times New Roman" w:hAnsi="Times New Roman" w:cs="Times New Roman"/>
          <w:sz w:val="24"/>
        </w:rPr>
        <w:t>November,</w:t>
      </w:r>
      <w:proofErr w:type="gramEnd"/>
      <w:r>
        <w:rPr>
          <w:rFonts w:ascii="Times New Roman" w:hAnsi="Times New Roman" w:cs="Times New Roman"/>
          <w:sz w:val="24"/>
        </w:rPr>
        <w:t xml:space="preserve"> 1940 when he wrote a forward to a history of fascism titled “Revolution in the Mediterranean.”  In the forward he argued that the fascist revolution was too often understood for its domestic impact.  But fascism, he argued, also had a revolutionary assignment in foreign policy:</w:t>
      </w:r>
    </w:p>
    <w:p w14:paraId="5B3FAB3A" w14:textId="48FB42BC" w:rsidR="006E7A7C" w:rsidRDefault="006E7A7C" w:rsidP="006E7A7C">
      <w:pPr>
        <w:spacing w:line="240" w:lineRule="auto"/>
        <w:ind w:left="720"/>
        <w:contextualSpacing/>
        <w:rPr>
          <w:rFonts w:ascii="Times New Roman" w:hAnsi="Times New Roman" w:cs="Times New Roman"/>
          <w:sz w:val="24"/>
        </w:rPr>
      </w:pPr>
      <w:r>
        <w:rPr>
          <w:rFonts w:ascii="Times New Roman" w:hAnsi="Times New Roman" w:cs="Times New Roman"/>
          <w:sz w:val="24"/>
        </w:rPr>
        <w:t>The Axis must re-structure Europe anew; because in the future only the fascist and National Socialist forms of life will be capable of survival after the Western-liberal principles have lost their capacity to overcome the emergencies of European life</w:t>
      </w:r>
      <w:r w:rsidR="00F71A03">
        <w:rPr>
          <w:rFonts w:ascii="Times New Roman" w:hAnsi="Times New Roman" w:cs="Times New Roman"/>
          <w:sz w:val="24"/>
        </w:rPr>
        <w:t>.</w:t>
      </w:r>
    </w:p>
    <w:p w14:paraId="3498C02A" w14:textId="77777777" w:rsidR="006E7A7C" w:rsidRDefault="006E7A7C" w:rsidP="006E7A7C">
      <w:pPr>
        <w:spacing w:line="240" w:lineRule="auto"/>
        <w:contextualSpacing/>
        <w:rPr>
          <w:rFonts w:ascii="Times New Roman" w:hAnsi="Times New Roman" w:cs="Times New Roman"/>
          <w:sz w:val="24"/>
        </w:rPr>
      </w:pPr>
    </w:p>
    <w:p w14:paraId="6310DAE8" w14:textId="77777777" w:rsidR="006E7A7C" w:rsidRDefault="006E7A7C" w:rsidP="006E7A7C">
      <w:pPr>
        <w:spacing w:line="240" w:lineRule="auto"/>
        <w:contextualSpacing/>
        <w:rPr>
          <w:rFonts w:ascii="Times New Roman" w:hAnsi="Times New Roman" w:cs="Times New Roman"/>
          <w:sz w:val="24"/>
        </w:rPr>
      </w:pPr>
      <w:r>
        <w:rPr>
          <w:rFonts w:ascii="Times New Roman" w:hAnsi="Times New Roman" w:cs="Times New Roman"/>
          <w:sz w:val="24"/>
        </w:rPr>
        <w:t>For Schmidt, this foreign policy mission was a natural outgrowth of fascism’s domestic message:</w:t>
      </w:r>
    </w:p>
    <w:p w14:paraId="18AAD358" w14:textId="77777777" w:rsidR="006E7A7C" w:rsidRDefault="006E7A7C" w:rsidP="006E7A7C">
      <w:pPr>
        <w:spacing w:line="240" w:lineRule="auto"/>
        <w:contextualSpacing/>
        <w:rPr>
          <w:rFonts w:ascii="Times New Roman" w:hAnsi="Times New Roman" w:cs="Times New Roman"/>
          <w:sz w:val="24"/>
        </w:rPr>
      </w:pPr>
    </w:p>
    <w:p w14:paraId="6C7AA15F" w14:textId="6A3BF3B2" w:rsidR="006E7A7C" w:rsidRDefault="006E7A7C" w:rsidP="006E7A7C">
      <w:pPr>
        <w:spacing w:line="240" w:lineRule="auto"/>
        <w:ind w:left="720"/>
        <w:contextualSpacing/>
        <w:rPr>
          <w:rFonts w:ascii="Times New Roman" w:hAnsi="Times New Roman" w:cs="Times New Roman"/>
          <w:sz w:val="24"/>
        </w:rPr>
      </w:pPr>
      <w:r>
        <w:rPr>
          <w:rFonts w:ascii="Times New Roman" w:hAnsi="Times New Roman" w:cs="Times New Roman"/>
          <w:sz w:val="24"/>
        </w:rPr>
        <w:t>It is one of our primary ideologies that a Volk and a community [</w:t>
      </w:r>
      <w:r>
        <w:rPr>
          <w:rFonts w:ascii="Times New Roman" w:hAnsi="Times New Roman" w:cs="Times New Roman"/>
          <w:i/>
          <w:sz w:val="24"/>
        </w:rPr>
        <w:t>Gemeinschaft</w:t>
      </w:r>
      <w:r>
        <w:rPr>
          <w:rFonts w:ascii="Times New Roman" w:hAnsi="Times New Roman" w:cs="Times New Roman"/>
          <w:sz w:val="24"/>
        </w:rPr>
        <w:t>] can only survive as long as each and every link has the strength for healthy life and thus the community can band together organically at every moment.  Whenever this law has been broken Europe has begun a spiritual and political decline</w:t>
      </w:r>
      <w:r w:rsidR="00F71A03">
        <w:rPr>
          <w:rFonts w:ascii="Times New Roman" w:hAnsi="Times New Roman" w:cs="Times New Roman"/>
          <w:sz w:val="24"/>
        </w:rPr>
        <w:t>.</w:t>
      </w:r>
    </w:p>
    <w:p w14:paraId="378DA183" w14:textId="77777777" w:rsidR="006E7A7C" w:rsidRDefault="006E7A7C" w:rsidP="006E7A7C">
      <w:pPr>
        <w:spacing w:line="240" w:lineRule="auto"/>
        <w:contextualSpacing/>
        <w:rPr>
          <w:rFonts w:ascii="Times New Roman" w:hAnsi="Times New Roman" w:cs="Times New Roman"/>
          <w:sz w:val="24"/>
        </w:rPr>
      </w:pPr>
    </w:p>
    <w:p w14:paraId="4F79FCED" w14:textId="77777777" w:rsidR="006E7A7C" w:rsidRDefault="006E7A7C" w:rsidP="006E7A7C">
      <w:pPr>
        <w:spacing w:line="480" w:lineRule="auto"/>
        <w:contextualSpacing/>
        <w:rPr>
          <w:rFonts w:ascii="Times New Roman" w:hAnsi="Times New Roman" w:cs="Times New Roman"/>
          <w:color w:val="FF0000"/>
          <w:sz w:val="24"/>
        </w:rPr>
      </w:pPr>
      <w:r>
        <w:rPr>
          <w:rFonts w:ascii="Times New Roman" w:hAnsi="Times New Roman" w:cs="Times New Roman"/>
          <w:sz w:val="24"/>
        </w:rPr>
        <w:t>Schmidt, then, was articulating an early example of criticizing nationalism by employing the doctrine of national communities (</w:t>
      </w:r>
      <w:proofErr w:type="spellStart"/>
      <w:r>
        <w:rPr>
          <w:rFonts w:ascii="Times New Roman" w:hAnsi="Times New Roman" w:cs="Times New Roman"/>
          <w:i/>
          <w:sz w:val="24"/>
        </w:rPr>
        <w:t>Volkgemeinschaft</w:t>
      </w:r>
      <w:proofErr w:type="spellEnd"/>
      <w:r>
        <w:rPr>
          <w:rFonts w:ascii="Times New Roman" w:hAnsi="Times New Roman" w:cs="Times New Roman"/>
          <w:sz w:val="24"/>
        </w:rPr>
        <w:t xml:space="preserve">) to European unity.  This “law” of European history was evident in Europe’s troubling history of “nationalism,” “liberalism,” the “Middle Ages,” the “reformation,” the </w:t>
      </w:r>
      <w:r>
        <w:rPr>
          <w:rFonts w:ascii="Times New Roman" w:hAnsi="Times New Roman" w:cs="Times New Roman"/>
          <w:sz w:val="24"/>
        </w:rPr>
        <w:lastRenderedPageBreak/>
        <w:t>“Enlightenment,” and even the ostensibly disingenuous “pan-Europe” movement – all examples of European community breakdown.  In each case, he argued, Europe’s “constituent members [</w:t>
      </w:r>
      <w:proofErr w:type="spellStart"/>
      <w:r>
        <w:rPr>
          <w:rFonts w:ascii="Times New Roman" w:hAnsi="Times New Roman" w:cs="Times New Roman"/>
          <w:i/>
          <w:sz w:val="24"/>
        </w:rPr>
        <w:t>Glieder</w:t>
      </w:r>
      <w:proofErr w:type="spellEnd"/>
      <w:r>
        <w:rPr>
          <w:rFonts w:ascii="Times New Roman" w:hAnsi="Times New Roman" w:cs="Times New Roman"/>
          <w:sz w:val="24"/>
        </w:rPr>
        <w:t>] forgot the larger whole [</w:t>
      </w:r>
      <w:r>
        <w:rPr>
          <w:rFonts w:ascii="Times New Roman" w:hAnsi="Times New Roman" w:cs="Times New Roman"/>
          <w:i/>
          <w:sz w:val="24"/>
        </w:rPr>
        <w:t xml:space="preserve">das </w:t>
      </w:r>
      <w:proofErr w:type="spellStart"/>
      <w:r>
        <w:rPr>
          <w:rFonts w:ascii="Times New Roman" w:hAnsi="Times New Roman" w:cs="Times New Roman"/>
          <w:i/>
          <w:sz w:val="24"/>
        </w:rPr>
        <w:t>Ganze</w:t>
      </w:r>
      <w:proofErr w:type="spellEnd"/>
      <w:r>
        <w:rPr>
          <w:rFonts w:ascii="Times New Roman" w:hAnsi="Times New Roman" w:cs="Times New Roman"/>
          <w:sz w:val="24"/>
        </w:rPr>
        <w:t>] and in their short-sighted self-assuredness they only saw themselves.”  But no longer: Germany and Italy were leading the surgical removal of the inorganic, “Western” influence from Great Britain and the United States.  The “organic alliance” of Germany and Italy, he declared, was turning European hearts and minds back to the laws of European history.</w:t>
      </w:r>
      <w:r>
        <w:rPr>
          <w:rStyle w:val="FootnoteReference"/>
          <w:rFonts w:ascii="Times New Roman" w:hAnsi="Times New Roman" w:cs="Times New Roman"/>
          <w:sz w:val="24"/>
        </w:rPr>
        <w:footnoteReference w:id="307"/>
      </w:r>
      <w:r>
        <w:rPr>
          <w:rFonts w:ascii="Times New Roman" w:hAnsi="Times New Roman" w:cs="Times New Roman"/>
          <w:color w:val="FF0000"/>
          <w:sz w:val="24"/>
        </w:rPr>
        <w:t xml:space="preserve"> </w:t>
      </w:r>
    </w:p>
    <w:p w14:paraId="15E8DDE0" w14:textId="77777777" w:rsidR="006E7A7C" w:rsidRPr="00974B4D" w:rsidRDefault="006E7A7C" w:rsidP="006E7A7C">
      <w:pPr>
        <w:spacing w:line="480" w:lineRule="auto"/>
        <w:contextualSpacing/>
        <w:rPr>
          <w:rFonts w:ascii="Times New Roman" w:hAnsi="Times New Roman" w:cs="Times New Roman"/>
          <w:sz w:val="24"/>
        </w:rPr>
      </w:pPr>
      <w:r>
        <w:rPr>
          <w:rFonts w:ascii="Times New Roman" w:hAnsi="Times New Roman" w:cs="Times New Roman"/>
          <w:color w:val="FF0000"/>
          <w:sz w:val="24"/>
        </w:rPr>
        <w:tab/>
      </w:r>
      <w:r>
        <w:rPr>
          <w:rFonts w:ascii="Times New Roman" w:hAnsi="Times New Roman" w:cs="Times New Roman"/>
          <w:sz w:val="24"/>
        </w:rPr>
        <w:t xml:space="preserve">Schmidt, therefore, was a natural ally of </w:t>
      </w:r>
      <w:proofErr w:type="spellStart"/>
      <w:r>
        <w:rPr>
          <w:rFonts w:ascii="Times New Roman" w:hAnsi="Times New Roman" w:cs="Times New Roman"/>
          <w:sz w:val="24"/>
        </w:rPr>
        <w:t>Megerle’s</w:t>
      </w:r>
      <w:proofErr w:type="spellEnd"/>
      <w:r>
        <w:rPr>
          <w:rFonts w:ascii="Times New Roman" w:hAnsi="Times New Roman" w:cs="Times New Roman"/>
          <w:sz w:val="24"/>
        </w:rPr>
        <w:t xml:space="preserve"> short-lived Propaganda Committee of 1941.  The evidence suggests that the two figures together were the driving force behind the rise of Nazi Europeanism in Foreign Office propaganda.  In </w:t>
      </w:r>
      <w:proofErr w:type="gramStart"/>
      <w:r>
        <w:rPr>
          <w:rFonts w:ascii="Times New Roman" w:hAnsi="Times New Roman" w:cs="Times New Roman"/>
          <w:sz w:val="24"/>
        </w:rPr>
        <w:t>September,</w:t>
      </w:r>
      <w:proofErr w:type="gramEnd"/>
      <w:r>
        <w:rPr>
          <w:rFonts w:ascii="Times New Roman" w:hAnsi="Times New Roman" w:cs="Times New Roman"/>
          <w:sz w:val="24"/>
        </w:rPr>
        <w:t xml:space="preserve"> 1941, around the same time </w:t>
      </w:r>
      <w:proofErr w:type="spellStart"/>
      <w:r>
        <w:rPr>
          <w:rFonts w:ascii="Times New Roman" w:hAnsi="Times New Roman" w:cs="Times New Roman"/>
          <w:sz w:val="24"/>
        </w:rPr>
        <w:t>Megerle</w:t>
      </w:r>
      <w:proofErr w:type="spellEnd"/>
      <w:r>
        <w:rPr>
          <w:rFonts w:ascii="Times New Roman" w:hAnsi="Times New Roman" w:cs="Times New Roman"/>
          <w:sz w:val="24"/>
        </w:rPr>
        <w:t xml:space="preserve"> submitted his essay calling for a more “positive” Europe-propaganda, Schmidt submitted to the Propaganda Committee a 19-page essay of his own similarly advocating for a more audacious Europe-narrative.  The essay, titled “Working Plan for an Aggressive News and Press Initiative,” opened with two “theses” which should guide Europe-propaganda.  First, he agreed with </w:t>
      </w:r>
      <w:proofErr w:type="spellStart"/>
      <w:r>
        <w:rPr>
          <w:rFonts w:ascii="Times New Roman" w:hAnsi="Times New Roman" w:cs="Times New Roman"/>
          <w:sz w:val="24"/>
        </w:rPr>
        <w:t>Megerle</w:t>
      </w:r>
      <w:proofErr w:type="spellEnd"/>
      <w:r>
        <w:rPr>
          <w:rFonts w:ascii="Times New Roman" w:hAnsi="Times New Roman" w:cs="Times New Roman"/>
          <w:sz w:val="24"/>
        </w:rPr>
        <w:t xml:space="preserve"> that Foreign Office Propaganda should be organized around the slogan “Leave Europe to the Europeans!” and added the slogan “Defeat the Enemies of Europe!”  Second, he added an emphasis on newer and more equitable social relations in Europe, which he organized under a third slogan “Social Europe,” and which included various calls for Europe-wide </w:t>
      </w:r>
      <w:r>
        <w:rPr>
          <w:rFonts w:ascii="Times New Roman" w:hAnsi="Times New Roman" w:cs="Times New Roman"/>
          <w:sz w:val="24"/>
        </w:rPr>
        <w:lastRenderedPageBreak/>
        <w:t>welfare guarantees.  Then, anticipating the country-specific Standard Theses of 1942, Schmidt offered a series of opening thoughts on how to calibrate Nazi Europeanism to different countries ranging from France, to the Scandinavian countries, to the Balkans, and even to the Arab world (which he suggested could be brought into an alliance with Europe because both share an opposition to Zionism).  Schmidt even ended his essay with the argument that Europe-propaganda should also be advocated in the German press.</w:t>
      </w:r>
      <w:r>
        <w:rPr>
          <w:rStyle w:val="FootnoteReference"/>
          <w:rFonts w:ascii="Times New Roman" w:hAnsi="Times New Roman" w:cs="Times New Roman"/>
          <w:sz w:val="24"/>
        </w:rPr>
        <w:footnoteReference w:id="308"/>
      </w:r>
      <w:r>
        <w:rPr>
          <w:rFonts w:ascii="Times New Roman" w:hAnsi="Times New Roman" w:cs="Times New Roman"/>
          <w:sz w:val="24"/>
        </w:rPr>
        <w:t xml:space="preserve">  It is important to note that Schmidt, like </w:t>
      </w:r>
      <w:proofErr w:type="spellStart"/>
      <w:r>
        <w:rPr>
          <w:rFonts w:ascii="Times New Roman" w:hAnsi="Times New Roman" w:cs="Times New Roman"/>
          <w:sz w:val="24"/>
        </w:rPr>
        <w:t>Megerle</w:t>
      </w:r>
      <w:proofErr w:type="spellEnd"/>
      <w:r>
        <w:rPr>
          <w:rFonts w:ascii="Times New Roman" w:hAnsi="Times New Roman" w:cs="Times New Roman"/>
          <w:sz w:val="24"/>
        </w:rPr>
        <w:t xml:space="preserve">, advocated extending Nazi Europeanism to a German audience at such early and optimistic stages of the German war effort, because this bolsters the claim in this dissertation that their Nazi-Europeanism was not, in fact, blatant opportunism but rather something in which they sincerely believed.  After the disbanding of the Propaganda Committee at the end of 1941, Schmidt continued to support </w:t>
      </w:r>
      <w:proofErr w:type="spellStart"/>
      <w:r>
        <w:rPr>
          <w:rFonts w:ascii="Times New Roman" w:hAnsi="Times New Roman" w:cs="Times New Roman"/>
          <w:sz w:val="24"/>
        </w:rPr>
        <w:t>Megerle’s</w:t>
      </w:r>
      <w:proofErr w:type="spellEnd"/>
      <w:r>
        <w:rPr>
          <w:rFonts w:ascii="Times New Roman" w:hAnsi="Times New Roman" w:cs="Times New Roman"/>
          <w:sz w:val="24"/>
        </w:rPr>
        <w:t xml:space="preserve"> Europeanism by approving and ordering the use of Standard Theses in the Press Department.  In </w:t>
      </w:r>
      <w:proofErr w:type="gramStart"/>
      <w:r>
        <w:rPr>
          <w:rFonts w:ascii="Times New Roman" w:hAnsi="Times New Roman" w:cs="Times New Roman"/>
          <w:sz w:val="24"/>
        </w:rPr>
        <w:t>February,</w:t>
      </w:r>
      <w:proofErr w:type="gramEnd"/>
      <w:r>
        <w:rPr>
          <w:rFonts w:ascii="Times New Roman" w:hAnsi="Times New Roman" w:cs="Times New Roman"/>
          <w:sz w:val="24"/>
        </w:rPr>
        <w:t xml:space="preserve"> 1942 Schmidt distributed a memo in the Press Department in which he explained: “the theses approved by Reich Foreign Minister [Ribbentrop] are to be used unceasingly.”  “Not until a thesis has been explicitly withdrawn,” he continued, “is one free from the responsibility to consistently use them.”</w:t>
      </w:r>
      <w:r>
        <w:rPr>
          <w:rStyle w:val="FootnoteReference"/>
          <w:rFonts w:ascii="Times New Roman" w:hAnsi="Times New Roman" w:cs="Times New Roman"/>
          <w:sz w:val="24"/>
        </w:rPr>
        <w:footnoteReference w:id="309"/>
      </w:r>
      <w:r w:rsidRPr="00974B4D">
        <w:rPr>
          <w:rFonts w:ascii="Times New Roman" w:hAnsi="Times New Roman" w:cs="Times New Roman"/>
          <w:color w:val="FF0000"/>
          <w:sz w:val="24"/>
        </w:rPr>
        <w:tab/>
      </w:r>
    </w:p>
    <w:p w14:paraId="2194A2AF" w14:textId="77777777" w:rsidR="006E7A7C" w:rsidRPr="00265839" w:rsidRDefault="006E7A7C" w:rsidP="00265839">
      <w:pPr>
        <w:spacing w:line="480" w:lineRule="auto"/>
        <w:contextualSpacing/>
        <w:rPr>
          <w:rFonts w:ascii="Times New Roman" w:hAnsi="Times New Roman" w:cs="Times New Roman"/>
          <w:bCs/>
          <w:sz w:val="24"/>
          <w:u w:val="single"/>
        </w:rPr>
      </w:pPr>
      <w:bookmarkStart w:id="14" w:name="_Hlk20646768"/>
      <w:r w:rsidRPr="00265839">
        <w:rPr>
          <w:rFonts w:ascii="Times New Roman" w:hAnsi="Times New Roman" w:cs="Times New Roman"/>
          <w:bCs/>
          <w:sz w:val="24"/>
          <w:u w:val="single"/>
        </w:rPr>
        <w:lastRenderedPageBreak/>
        <w:t>Nazi Europeanism in the Press Department</w:t>
      </w:r>
    </w:p>
    <w:bookmarkEnd w:id="14"/>
    <w:p w14:paraId="5E31D1EA" w14:textId="4DDDD9AA" w:rsidR="006E7A7C" w:rsidRDefault="006E7A7C" w:rsidP="006E7A7C">
      <w:pPr>
        <w:spacing w:line="480" w:lineRule="auto"/>
        <w:contextualSpacing/>
        <w:rPr>
          <w:rFonts w:ascii="Times New Roman" w:hAnsi="Times New Roman" w:cs="Times New Roman"/>
          <w:sz w:val="24"/>
        </w:rPr>
      </w:pPr>
      <w:r>
        <w:rPr>
          <w:rFonts w:ascii="Times New Roman" w:hAnsi="Times New Roman" w:cs="Times New Roman"/>
          <w:sz w:val="24"/>
        </w:rPr>
        <w:tab/>
        <w:t>Indeed, Schmidt implemented Nazi Europeanism in the duties and functions of the Press Department, and in his press activities throughout the entire war continuously reinforced what he called “our general program for the New Europe.”</w:t>
      </w:r>
      <w:r>
        <w:rPr>
          <w:rStyle w:val="FootnoteReference"/>
          <w:rFonts w:ascii="Times New Roman" w:hAnsi="Times New Roman" w:cs="Times New Roman"/>
          <w:sz w:val="24"/>
        </w:rPr>
        <w:footnoteReference w:id="310"/>
      </w:r>
      <w:r>
        <w:rPr>
          <w:rFonts w:ascii="Times New Roman" w:hAnsi="Times New Roman" w:cs="Times New Roman"/>
          <w:sz w:val="24"/>
        </w:rPr>
        <w:t xml:space="preserve">  Schmidt accomplished this through a variety of means.  One way was to coordinate initiatives and events with other institutions and organizations outside of the Foreign Office.  As early as July, 1941 Schmidt worked with the Waffen-SS to place non-German journalists in the unique, multi</w:t>
      </w:r>
      <w:r w:rsidR="00404BF9">
        <w:rPr>
          <w:rFonts w:ascii="Times New Roman" w:hAnsi="Times New Roman" w:cs="Times New Roman"/>
          <w:sz w:val="24"/>
        </w:rPr>
        <w:t>-</w:t>
      </w:r>
      <w:r>
        <w:rPr>
          <w:rFonts w:ascii="Times New Roman" w:hAnsi="Times New Roman" w:cs="Times New Roman"/>
          <w:sz w:val="24"/>
        </w:rPr>
        <w:t>national divisions of the Waffen-SS as war-reporters who could attest to the European solidarity on the Eastern Front.</w:t>
      </w:r>
      <w:r>
        <w:rPr>
          <w:rStyle w:val="FootnoteReference"/>
          <w:rFonts w:ascii="Times New Roman" w:hAnsi="Times New Roman" w:cs="Times New Roman"/>
          <w:sz w:val="24"/>
        </w:rPr>
        <w:footnoteReference w:id="311"/>
      </w:r>
      <w:r>
        <w:rPr>
          <w:rFonts w:ascii="Times New Roman" w:hAnsi="Times New Roman" w:cs="Times New Roman"/>
          <w:sz w:val="24"/>
        </w:rPr>
        <w:t xml:space="preserve">  In the spring of </w:t>
      </w:r>
      <w:r w:rsidRPr="0071233B">
        <w:rPr>
          <w:rFonts w:ascii="Times New Roman" w:hAnsi="Times New Roman" w:cs="Times New Roman"/>
          <w:sz w:val="24"/>
        </w:rPr>
        <w:t xml:space="preserve">1942 Schmidt worked with </w:t>
      </w:r>
      <w:r>
        <w:rPr>
          <w:rFonts w:ascii="Times New Roman" w:hAnsi="Times New Roman" w:cs="Times New Roman"/>
          <w:sz w:val="24"/>
        </w:rPr>
        <w:t xml:space="preserve">Goebbels’s </w:t>
      </w:r>
      <w:r w:rsidRPr="0071233B">
        <w:rPr>
          <w:rFonts w:ascii="Times New Roman" w:hAnsi="Times New Roman" w:cs="Times New Roman"/>
          <w:sz w:val="24"/>
        </w:rPr>
        <w:t xml:space="preserve">Propaganda Ministry to bring together </w:t>
      </w:r>
      <w:r>
        <w:rPr>
          <w:rFonts w:ascii="Times New Roman" w:hAnsi="Times New Roman" w:cs="Times New Roman"/>
          <w:sz w:val="24"/>
        </w:rPr>
        <w:t>students and soldiers from ac</w:t>
      </w:r>
      <w:r w:rsidRPr="0071233B">
        <w:rPr>
          <w:rFonts w:ascii="Times New Roman" w:hAnsi="Times New Roman" w:cs="Times New Roman"/>
          <w:sz w:val="24"/>
        </w:rPr>
        <w:t xml:space="preserve">ross Europe at a conference in Dresden called the “Conference for European </w:t>
      </w:r>
      <w:r w:rsidRPr="0071233B">
        <w:rPr>
          <w:rFonts w:ascii="Times New Roman" w:hAnsi="Times New Roman" w:cs="Times New Roman"/>
          <w:sz w:val="24"/>
        </w:rPr>
        <w:lastRenderedPageBreak/>
        <w:t>Students and Front Soldiers.“</w:t>
      </w:r>
      <w:r>
        <w:rPr>
          <w:rStyle w:val="FootnoteReference"/>
          <w:rFonts w:ascii="Times New Roman" w:hAnsi="Times New Roman" w:cs="Times New Roman"/>
          <w:sz w:val="24"/>
        </w:rPr>
        <w:footnoteReference w:id="312"/>
      </w:r>
      <w:r w:rsidRPr="0071233B">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sidRPr="0071233B">
        <w:rPr>
          <w:rFonts w:ascii="Times New Roman" w:hAnsi="Times New Roman" w:cs="Times New Roman"/>
          <w:sz w:val="24"/>
        </w:rPr>
        <w:t xml:space="preserve">From 1940-1942 Schmidt organized </w:t>
      </w:r>
      <w:r>
        <w:rPr>
          <w:rFonts w:ascii="Times New Roman" w:hAnsi="Times New Roman" w:cs="Times New Roman"/>
          <w:sz w:val="24"/>
        </w:rPr>
        <w:t xml:space="preserve">through the Press Department “informal evenings” at the Foreign Office in Berlin to which hundreds of German and non-German journalists, as well as foreign diplomats and their guests, were regularly invited.  In the second half of 1942, seventy-seven “informal meetings” took place, many of them led by Schmidt himself.  The evenings provided cultural entertainment (films, music, orchestras, and theatre) provided by the Propaganda Ministry, but were also a backdoor for Foreign Office propaganda.  As one inner-departmental report at the end of 1942 put it: </w:t>
      </w:r>
    </w:p>
    <w:p w14:paraId="384EDCA5" w14:textId="1900E5DC" w:rsidR="006E7A7C" w:rsidRPr="00EF2537" w:rsidRDefault="006E7A7C" w:rsidP="006E7A7C">
      <w:pPr>
        <w:spacing w:line="240" w:lineRule="auto"/>
        <w:ind w:left="720"/>
        <w:contextualSpacing/>
        <w:rPr>
          <w:rFonts w:ascii="Times New Roman" w:hAnsi="Times New Roman" w:cs="Times New Roman"/>
          <w:color w:val="FF0000"/>
          <w:sz w:val="24"/>
        </w:rPr>
      </w:pPr>
      <w:r>
        <w:rPr>
          <w:rFonts w:ascii="Times New Roman" w:hAnsi="Times New Roman" w:cs="Times New Roman"/>
          <w:sz w:val="24"/>
        </w:rPr>
        <w:t xml:space="preserve">The informal evenings led by Dr. Schmidt have become a </w:t>
      </w:r>
      <w:proofErr w:type="gramStart"/>
      <w:r>
        <w:rPr>
          <w:rFonts w:ascii="Times New Roman" w:hAnsi="Times New Roman" w:cs="Times New Roman"/>
          <w:sz w:val="24"/>
        </w:rPr>
        <w:t>center-piece</w:t>
      </w:r>
      <w:proofErr w:type="gramEnd"/>
      <w:r>
        <w:rPr>
          <w:rFonts w:ascii="Times New Roman" w:hAnsi="Times New Roman" w:cs="Times New Roman"/>
          <w:sz w:val="24"/>
        </w:rPr>
        <w:t xml:space="preserve"> of club-life and the resulting political discussions have greatly enabled us in our work to spread many proposals and guidelines amongst the active foreign journalists and diplomatic press-attachments of Axis nations</w:t>
      </w:r>
      <w:r w:rsidR="00F71A03">
        <w:rPr>
          <w:rFonts w:ascii="Times New Roman" w:hAnsi="Times New Roman" w:cs="Times New Roman"/>
          <w:sz w:val="24"/>
        </w:rPr>
        <w:t>.</w:t>
      </w:r>
      <w:r>
        <w:rPr>
          <w:rStyle w:val="FootnoteReference"/>
          <w:rFonts w:ascii="Times New Roman" w:hAnsi="Times New Roman" w:cs="Times New Roman"/>
          <w:sz w:val="24"/>
        </w:rPr>
        <w:footnoteReference w:id="313"/>
      </w:r>
      <w:r>
        <w:rPr>
          <w:rFonts w:ascii="Times New Roman" w:hAnsi="Times New Roman" w:cs="Times New Roman"/>
          <w:sz w:val="24"/>
        </w:rPr>
        <w:t xml:space="preserve"> </w:t>
      </w:r>
    </w:p>
    <w:p w14:paraId="4473693A" w14:textId="77777777" w:rsidR="006E7A7C" w:rsidRDefault="006E7A7C" w:rsidP="006E7A7C">
      <w:pPr>
        <w:spacing w:line="240" w:lineRule="auto"/>
        <w:contextualSpacing/>
        <w:rPr>
          <w:rFonts w:ascii="Times New Roman" w:hAnsi="Times New Roman" w:cs="Times New Roman"/>
          <w:sz w:val="24"/>
        </w:rPr>
      </w:pPr>
    </w:p>
    <w:p w14:paraId="1A98B442" w14:textId="77777777" w:rsidR="006E7A7C" w:rsidRDefault="006E7A7C" w:rsidP="006E7A7C">
      <w:pPr>
        <w:spacing w:line="480" w:lineRule="auto"/>
        <w:contextualSpacing/>
        <w:rPr>
          <w:rFonts w:ascii="Times New Roman" w:hAnsi="Times New Roman" w:cs="Times New Roman"/>
          <w:sz w:val="24"/>
        </w:rPr>
      </w:pPr>
      <w:r>
        <w:rPr>
          <w:rFonts w:ascii="Times New Roman" w:hAnsi="Times New Roman" w:cs="Times New Roman"/>
          <w:sz w:val="24"/>
        </w:rPr>
        <w:t>Each Tuesday a special evening was led by Schmidt called the “political evening.”  Another report from early 1942 explained that “[Schmidt’s] intimate political discussions have definitely strengthened belief in, and understanding for, the increasingly emerging concept of a New Europe.”</w:t>
      </w:r>
      <w:r>
        <w:rPr>
          <w:rStyle w:val="FootnoteReference"/>
          <w:rFonts w:ascii="Times New Roman" w:hAnsi="Times New Roman" w:cs="Times New Roman"/>
          <w:sz w:val="24"/>
        </w:rPr>
        <w:footnoteReference w:id="314"/>
      </w:r>
    </w:p>
    <w:p w14:paraId="6F4807D0" w14:textId="37860B54" w:rsidR="006E7A7C" w:rsidRPr="0054339E" w:rsidRDefault="006E7A7C" w:rsidP="006E7A7C">
      <w:pPr>
        <w:spacing w:line="480" w:lineRule="auto"/>
        <w:ind w:firstLine="720"/>
        <w:contextualSpacing/>
        <w:rPr>
          <w:rFonts w:ascii="Times New Roman" w:hAnsi="Times New Roman" w:cs="Times New Roman"/>
          <w:sz w:val="24"/>
          <w:szCs w:val="24"/>
        </w:rPr>
      </w:pPr>
      <w:r>
        <w:rPr>
          <w:rFonts w:ascii="Times New Roman" w:hAnsi="Times New Roman" w:cs="Times New Roman"/>
          <w:sz w:val="24"/>
        </w:rPr>
        <w:lastRenderedPageBreak/>
        <w:t>Schmidt jealously guarded his Press Department’s authority over influencing non-German journalists and dignitaries.  In the spring of 1942 Goebbels’s Propaganda Ministry attempted to cut into Schmidt’s market by establishing the so-called “Union of National Journalists’ Associations,” an organization which brought together over 400 leading journalists from across Europe via occasional conferences and publications.</w:t>
      </w:r>
      <w:r>
        <w:rPr>
          <w:rStyle w:val="FootnoteReference"/>
          <w:rFonts w:ascii="Times New Roman" w:hAnsi="Times New Roman" w:cs="Times New Roman"/>
          <w:sz w:val="24"/>
        </w:rPr>
        <w:footnoteReference w:id="315"/>
      </w:r>
      <w:r>
        <w:rPr>
          <w:rFonts w:ascii="Times New Roman" w:hAnsi="Times New Roman" w:cs="Times New Roman"/>
          <w:color w:val="FF0000"/>
          <w:sz w:val="24"/>
        </w:rPr>
        <w:t xml:space="preserve">  </w:t>
      </w:r>
      <w:r>
        <w:rPr>
          <w:rFonts w:ascii="Times New Roman" w:hAnsi="Times New Roman" w:cs="Times New Roman"/>
          <w:sz w:val="24"/>
        </w:rPr>
        <w:t xml:space="preserve">Schmidt viewed this organization as a threat to his authority, and quickly moved to ensure that the Press Department review all </w:t>
      </w:r>
      <w:r w:rsidRPr="00406F75">
        <w:rPr>
          <w:rFonts w:ascii="Times New Roman" w:hAnsi="Times New Roman" w:cs="Times New Roman"/>
          <w:sz w:val="24"/>
        </w:rPr>
        <w:t xml:space="preserve">speeches presented by the </w:t>
      </w:r>
      <w:r>
        <w:rPr>
          <w:rFonts w:ascii="Times New Roman" w:hAnsi="Times New Roman" w:cs="Times New Roman"/>
          <w:sz w:val="24"/>
        </w:rPr>
        <w:t>roughly one hundred</w:t>
      </w:r>
      <w:r w:rsidRPr="00406F75">
        <w:rPr>
          <w:rFonts w:ascii="Times New Roman" w:hAnsi="Times New Roman" w:cs="Times New Roman"/>
          <w:sz w:val="24"/>
        </w:rPr>
        <w:t xml:space="preserve"> German participants at the first conference in Venice in April, 1942.</w:t>
      </w:r>
      <w:r w:rsidRPr="00406F75">
        <w:rPr>
          <w:rStyle w:val="FootnoteReference"/>
          <w:rFonts w:ascii="Times New Roman" w:hAnsi="Times New Roman" w:cs="Times New Roman"/>
          <w:sz w:val="24"/>
        </w:rPr>
        <w:footnoteReference w:id="316"/>
      </w:r>
      <w:r w:rsidRPr="00406F75">
        <w:rPr>
          <w:rFonts w:ascii="Times New Roman" w:hAnsi="Times New Roman" w:cs="Times New Roman"/>
          <w:sz w:val="24"/>
        </w:rPr>
        <w:t xml:space="preserve"> </w:t>
      </w:r>
      <w:r>
        <w:rPr>
          <w:rFonts w:ascii="Times New Roman" w:hAnsi="Times New Roman" w:cs="Times New Roman"/>
          <w:sz w:val="24"/>
        </w:rPr>
        <w:t xml:space="preserve"> </w:t>
      </w:r>
      <w:r w:rsidRPr="00406F75">
        <w:rPr>
          <w:rFonts w:ascii="Times New Roman" w:hAnsi="Times New Roman" w:cs="Times New Roman"/>
          <w:sz w:val="24"/>
        </w:rPr>
        <w:t>After unsuccessfully trying to have the Press Department fully take over the organization</w:t>
      </w:r>
      <w:r>
        <w:rPr>
          <w:rFonts w:ascii="Times New Roman" w:hAnsi="Times New Roman" w:cs="Times New Roman"/>
          <w:sz w:val="24"/>
        </w:rPr>
        <w:t>, Schmidt maneuvered himself onto the “Presiding Committee” in mid-1943 in order to ensure that the Foreign Office would not lose its influence on the substance of Union conferences and publications.</w:t>
      </w:r>
      <w:r>
        <w:rPr>
          <w:rStyle w:val="FootnoteReference"/>
          <w:rFonts w:ascii="Times New Roman" w:hAnsi="Times New Roman" w:cs="Times New Roman"/>
          <w:sz w:val="24"/>
        </w:rPr>
        <w:footnoteReference w:id="317"/>
      </w:r>
      <w:r>
        <w:rPr>
          <w:rFonts w:ascii="Times New Roman" w:hAnsi="Times New Roman" w:cs="Times New Roman"/>
          <w:color w:val="FF0000"/>
          <w:sz w:val="24"/>
        </w:rPr>
        <w:t xml:space="preserve">  </w:t>
      </w:r>
      <w:r>
        <w:rPr>
          <w:rFonts w:ascii="Times New Roman" w:hAnsi="Times New Roman" w:cs="Times New Roman"/>
          <w:sz w:val="24"/>
        </w:rPr>
        <w:t>Schmidt was not afraid to butt heads with the President of the Presiding Committee</w:t>
      </w:r>
      <w:r w:rsidRPr="00742B7A">
        <w:rPr>
          <w:rFonts w:ascii="Times New Roman" w:hAnsi="Times New Roman" w:cs="Times New Roman"/>
          <w:sz w:val="24"/>
        </w:rPr>
        <w:t xml:space="preserve">, Helmut </w:t>
      </w:r>
      <w:proofErr w:type="spellStart"/>
      <w:r w:rsidRPr="00742B7A">
        <w:rPr>
          <w:rFonts w:ascii="Times New Roman" w:hAnsi="Times New Roman" w:cs="Times New Roman"/>
          <w:sz w:val="24"/>
        </w:rPr>
        <w:t>Sündermann</w:t>
      </w:r>
      <w:proofErr w:type="spellEnd"/>
      <w:r>
        <w:rPr>
          <w:rFonts w:ascii="Times New Roman" w:hAnsi="Times New Roman" w:cs="Times New Roman"/>
          <w:sz w:val="24"/>
        </w:rPr>
        <w:t xml:space="preserve">, whom he sent an angry letter, accusing him of allowing Hungarians to send Jews, the “number one enemy of our continent,” to the upcoming conference in Vienna.  Schmidt was particularly critical of a failure on </w:t>
      </w:r>
      <w:proofErr w:type="spellStart"/>
      <w:r w:rsidRPr="00742B7A">
        <w:rPr>
          <w:rFonts w:ascii="Times New Roman" w:hAnsi="Times New Roman" w:cs="Times New Roman"/>
          <w:sz w:val="24"/>
        </w:rPr>
        <w:t>Sündermann</w:t>
      </w:r>
      <w:r>
        <w:rPr>
          <w:rFonts w:ascii="Times New Roman" w:hAnsi="Times New Roman" w:cs="Times New Roman"/>
          <w:sz w:val="24"/>
        </w:rPr>
        <w:t>’s</w:t>
      </w:r>
      <w:proofErr w:type="spellEnd"/>
      <w:r>
        <w:rPr>
          <w:rFonts w:ascii="Times New Roman" w:hAnsi="Times New Roman" w:cs="Times New Roman"/>
          <w:sz w:val="24"/>
        </w:rPr>
        <w:t xml:space="preserve"> part to use the </w:t>
      </w:r>
      <w:r>
        <w:rPr>
          <w:rFonts w:ascii="Times New Roman" w:hAnsi="Times New Roman" w:cs="Times New Roman"/>
          <w:sz w:val="24"/>
        </w:rPr>
        <w:lastRenderedPageBreak/>
        <w:t xml:space="preserve">Union as a “banner of hope for all faithful and fighting peoples in the European crusade.”  He asked </w:t>
      </w:r>
      <w:proofErr w:type="spellStart"/>
      <w:r w:rsidRPr="00742B7A">
        <w:rPr>
          <w:rFonts w:ascii="Times New Roman" w:hAnsi="Times New Roman" w:cs="Times New Roman"/>
          <w:sz w:val="24"/>
        </w:rPr>
        <w:t>Sündermann</w:t>
      </w:r>
      <w:proofErr w:type="spellEnd"/>
      <w:r>
        <w:rPr>
          <w:rFonts w:ascii="Times New Roman" w:hAnsi="Times New Roman" w:cs="Times New Roman"/>
          <w:sz w:val="24"/>
        </w:rPr>
        <w:t xml:space="preserve"> to make Europe-propaganda a more central pillar of the upcoming conference.  “Let’s be honest, Mr. </w:t>
      </w:r>
      <w:proofErr w:type="spellStart"/>
      <w:r w:rsidRPr="00742B7A">
        <w:rPr>
          <w:rFonts w:ascii="Times New Roman" w:hAnsi="Times New Roman" w:cs="Times New Roman"/>
          <w:sz w:val="24"/>
        </w:rPr>
        <w:t>Sündermann</w:t>
      </w:r>
      <w:proofErr w:type="spellEnd"/>
      <w:r>
        <w:rPr>
          <w:rFonts w:ascii="Times New Roman" w:hAnsi="Times New Roman" w:cs="Times New Roman"/>
          <w:sz w:val="24"/>
        </w:rPr>
        <w:t>,” he exclaimed, “if Europe is born on a crooked foundation, then this Europe will self-destruct the next day.”</w:t>
      </w:r>
      <w:r>
        <w:rPr>
          <w:rStyle w:val="FootnoteReference"/>
          <w:rFonts w:ascii="Times New Roman" w:hAnsi="Times New Roman" w:cs="Times New Roman"/>
          <w:sz w:val="24"/>
        </w:rPr>
        <w:footnoteReference w:id="318"/>
      </w:r>
      <w:r>
        <w:rPr>
          <w:rFonts w:ascii="Times New Roman" w:hAnsi="Times New Roman" w:cs="Times New Roman"/>
          <w:color w:val="FF0000"/>
          <w:sz w:val="24"/>
          <w:szCs w:val="24"/>
        </w:rPr>
        <w:t xml:space="preserve">  </w:t>
      </w:r>
      <w:r>
        <w:rPr>
          <w:rFonts w:ascii="Times New Roman" w:hAnsi="Times New Roman" w:cs="Times New Roman"/>
          <w:sz w:val="24"/>
          <w:szCs w:val="24"/>
        </w:rPr>
        <w:t>Perhaps as a result of his protestations, Schmidt was allowed to give the concluding speech at the conference in which he presented the Second World War as a struggle for the preservation of Europe’s cultural heritage.  The “European cultural community,” he insisted, would only survive this war if a “European journalism” arose to support it.</w:t>
      </w:r>
      <w:r>
        <w:rPr>
          <w:rStyle w:val="FootnoteReference"/>
          <w:rFonts w:ascii="Times New Roman" w:hAnsi="Times New Roman" w:cs="Times New Roman"/>
          <w:sz w:val="24"/>
          <w:szCs w:val="24"/>
        </w:rPr>
        <w:footnoteReference w:id="319"/>
      </w:r>
    </w:p>
    <w:p w14:paraId="3960AD79" w14:textId="06076D85" w:rsidR="006E7A7C" w:rsidRDefault="006E7A7C" w:rsidP="006E7A7C">
      <w:pPr>
        <w:spacing w:line="480" w:lineRule="auto"/>
        <w:contextualSpacing/>
        <w:rPr>
          <w:rFonts w:ascii="Times New Roman" w:hAnsi="Times New Roman" w:cs="Times New Roman"/>
          <w:sz w:val="24"/>
        </w:rPr>
      </w:pPr>
      <w:r>
        <w:rPr>
          <w:rFonts w:ascii="Times New Roman" w:hAnsi="Times New Roman" w:cs="Times New Roman"/>
          <w:sz w:val="24"/>
        </w:rPr>
        <w:tab/>
        <w:t>Schmidt’s speech at the Union of National Journalists’ Association in Vienna was only one example of his lectures outside of Germany.  Indeed, the records indicate that he was quite the travelling lecturer, frequently speaking at many venues both in and outside of Germany, where he was invited to expound upon the European mission of Nazi Germany.</w:t>
      </w:r>
      <w:r>
        <w:rPr>
          <w:rStyle w:val="FootnoteReference"/>
          <w:rFonts w:ascii="Times New Roman" w:hAnsi="Times New Roman" w:cs="Times New Roman"/>
          <w:sz w:val="24"/>
        </w:rPr>
        <w:footnoteReference w:id="320"/>
      </w:r>
      <w:r>
        <w:rPr>
          <w:rFonts w:ascii="Times New Roman" w:hAnsi="Times New Roman" w:cs="Times New Roman"/>
          <w:sz w:val="24"/>
        </w:rPr>
        <w:t xml:space="preserve">  </w:t>
      </w:r>
      <w:r w:rsidRPr="00BA274D">
        <w:rPr>
          <w:rFonts w:ascii="Times New Roman" w:hAnsi="Times New Roman" w:cs="Times New Roman"/>
          <w:sz w:val="24"/>
        </w:rPr>
        <w:t xml:space="preserve">Schmidt was even invited to speak in front of </w:t>
      </w:r>
      <w:r>
        <w:rPr>
          <w:rFonts w:ascii="Times New Roman" w:hAnsi="Times New Roman" w:cs="Times New Roman"/>
          <w:sz w:val="24"/>
        </w:rPr>
        <w:t>administers</w:t>
      </w:r>
      <w:r w:rsidRPr="00BA274D">
        <w:rPr>
          <w:rFonts w:ascii="Times New Roman" w:hAnsi="Times New Roman" w:cs="Times New Roman"/>
          <w:sz w:val="24"/>
        </w:rPr>
        <w:t xml:space="preserve"> of the </w:t>
      </w:r>
      <w:r>
        <w:rPr>
          <w:rFonts w:ascii="Times New Roman" w:hAnsi="Times New Roman" w:cs="Times New Roman"/>
          <w:sz w:val="24"/>
        </w:rPr>
        <w:t>domestic press in Germany on January 17</w:t>
      </w:r>
      <w:r w:rsidR="00F67855" w:rsidRPr="00F67855">
        <w:rPr>
          <w:rFonts w:ascii="Times New Roman" w:hAnsi="Times New Roman" w:cs="Times New Roman"/>
          <w:sz w:val="24"/>
          <w:vertAlign w:val="superscript"/>
        </w:rPr>
        <w:t>th</w:t>
      </w:r>
      <w:r>
        <w:rPr>
          <w:rFonts w:ascii="Times New Roman" w:hAnsi="Times New Roman" w:cs="Times New Roman"/>
          <w:sz w:val="24"/>
        </w:rPr>
        <w:t xml:space="preserve">, </w:t>
      </w:r>
      <w:r>
        <w:rPr>
          <w:rFonts w:ascii="Times New Roman" w:hAnsi="Times New Roman" w:cs="Times New Roman"/>
          <w:sz w:val="24"/>
        </w:rPr>
        <w:lastRenderedPageBreak/>
        <w:t xml:space="preserve">1943, where he was asked to give an account of foreign propaganda.  He explained to his audience of German press administrators that, unlike domestic propaganda, his work had to more carefully navigate “the greatest doctrine of the National Socialist movement,” namely: race.  This meant finding a propaganda narrative which reconciled race with the Reich’s foreign policy goals.  The answer, Schmidt argued, was the “great idea of the New Order of Europe.”  This “great idea” made it possible to marry together the most important principles of the European war: “the Occident, Europe, the Nordic-man, and Germania with its racial and cultural values.”  This new “motto,” the “New Order of Europe,” Schmidt explained, had been painstakingly and conscientiously developed by the Foreign Office.  It had allegedly already forced the Western Allies </w:t>
      </w:r>
      <w:r w:rsidR="00677230">
        <w:rPr>
          <w:rFonts w:ascii="Times New Roman" w:hAnsi="Times New Roman" w:cs="Times New Roman"/>
          <w:sz w:val="24"/>
        </w:rPr>
        <w:t>onto</w:t>
      </w:r>
      <w:r>
        <w:rPr>
          <w:rFonts w:ascii="Times New Roman" w:hAnsi="Times New Roman" w:cs="Times New Roman"/>
          <w:sz w:val="24"/>
        </w:rPr>
        <w:t xml:space="preserve"> the defens</w:t>
      </w:r>
      <w:r w:rsidR="00677230">
        <w:rPr>
          <w:rFonts w:ascii="Times New Roman" w:hAnsi="Times New Roman" w:cs="Times New Roman"/>
          <w:sz w:val="24"/>
        </w:rPr>
        <w:t>iv</w:t>
      </w:r>
      <w:r>
        <w:rPr>
          <w:rFonts w:ascii="Times New Roman" w:hAnsi="Times New Roman" w:cs="Times New Roman"/>
          <w:sz w:val="24"/>
        </w:rPr>
        <w:t xml:space="preserve">e, leading them to articulate a postwar vision of their own: the Atlantic Charter.  Schmidt regarded the Atlantic Charter as a great victory for Nazi Europe-propaganda, because it ostensibly exposed the contradictions behind Western Alliance of imperialists and democrats.  Of course, Schmidt also acknowledged the criticism that the new “motto” was silent on the “future composition of the New Order,” but he implored the domestic press to nonetheless assist the New Order narrative, promising that “we will find possibilities in the near future to say more about this, and even illustrate a more specific division of roles.”  Yet, Schmidt also explained that this promise would nevertheless not break with a so-called “iron principle”: namely, that only after the war would crucial political decisions about the future be decided.  Still, he proceeded to expound for his listeners on the doctrine of Grossraum, which he </w:t>
      </w:r>
      <w:r>
        <w:rPr>
          <w:rFonts w:ascii="Times New Roman" w:hAnsi="Times New Roman" w:cs="Times New Roman"/>
          <w:sz w:val="24"/>
        </w:rPr>
        <w:lastRenderedPageBreak/>
        <w:t>argued was a quite explicit economic vision for the postwar New Order.</w:t>
      </w:r>
      <w:r>
        <w:rPr>
          <w:rStyle w:val="FootnoteReference"/>
          <w:rFonts w:ascii="Times New Roman" w:hAnsi="Times New Roman" w:cs="Times New Roman"/>
          <w:sz w:val="24"/>
        </w:rPr>
        <w:footnoteReference w:id="321"/>
      </w:r>
      <w:r>
        <w:rPr>
          <w:rFonts w:ascii="Times New Roman" w:hAnsi="Times New Roman" w:cs="Times New Roman"/>
          <w:sz w:val="24"/>
        </w:rPr>
        <w:t xml:space="preserve">  Schmidt’s appeals to the domestic press were important for a few reasons.  First, it is yet another example of the Foreign Office’s attempts to infiltrate domestic propaganda with Nazi-Europeanism.  And the fact that he felt compelled to defend Nazi Europeanism from its lack of specifics suggests there existed a feed-back loop between German audiences and Nazi Europeanism.  Finally, speaking to a German audience Schmitt could be more candid about the racial components of his Nazi Europeanism, something Schmidt likewise illustrated in a speech to Wehrmacht and Waffen-SS veterans in Dresden on April 19</w:t>
      </w:r>
      <w:r w:rsidR="0027706A" w:rsidRPr="0027706A">
        <w:rPr>
          <w:rFonts w:ascii="Times New Roman" w:hAnsi="Times New Roman" w:cs="Times New Roman"/>
          <w:sz w:val="24"/>
          <w:vertAlign w:val="superscript"/>
        </w:rPr>
        <w:t>th</w:t>
      </w:r>
      <w:r>
        <w:rPr>
          <w:rFonts w:ascii="Times New Roman" w:hAnsi="Times New Roman" w:cs="Times New Roman"/>
          <w:sz w:val="24"/>
        </w:rPr>
        <w:t>, 1942.  Roosevelt, he explained, had recently presented the war as a struggle for the survival of democracy; in reality, Schmidt argued, it was a struggle for the survival of something much older: the “racial unity” of “old Europe.”  He explained:</w:t>
      </w:r>
    </w:p>
    <w:p w14:paraId="4CEBDEFC" w14:textId="527ED581" w:rsidR="006E7A7C" w:rsidRDefault="006E7A7C" w:rsidP="006E7A7C">
      <w:pPr>
        <w:spacing w:line="240" w:lineRule="auto"/>
        <w:ind w:left="720"/>
        <w:contextualSpacing/>
        <w:rPr>
          <w:rFonts w:ascii="Times New Roman" w:hAnsi="Times New Roman" w:cs="Times New Roman"/>
          <w:sz w:val="24"/>
        </w:rPr>
      </w:pPr>
      <w:r>
        <w:rPr>
          <w:rFonts w:ascii="Times New Roman" w:hAnsi="Times New Roman" w:cs="Times New Roman"/>
          <w:sz w:val="24"/>
        </w:rPr>
        <w:t xml:space="preserve">Above the differences of our nations there stands a geographical, racial, and historical unity which separates us from those around us and which - despite centuries of conflicts, errors, wars, and hatreds – pushed us towards an </w:t>
      </w:r>
      <w:proofErr w:type="gramStart"/>
      <w:r>
        <w:rPr>
          <w:rFonts w:ascii="Times New Roman" w:hAnsi="Times New Roman" w:cs="Times New Roman"/>
          <w:sz w:val="24"/>
        </w:rPr>
        <w:t>ever closer</w:t>
      </w:r>
      <w:proofErr w:type="gramEnd"/>
      <w:r>
        <w:rPr>
          <w:rFonts w:ascii="Times New Roman" w:hAnsi="Times New Roman" w:cs="Times New Roman"/>
          <w:sz w:val="24"/>
        </w:rPr>
        <w:t xml:space="preserve"> community of destiny [</w:t>
      </w:r>
      <w:proofErr w:type="spellStart"/>
      <w:r>
        <w:rPr>
          <w:rFonts w:ascii="Times New Roman" w:hAnsi="Times New Roman" w:cs="Times New Roman"/>
          <w:i/>
          <w:sz w:val="24"/>
        </w:rPr>
        <w:t>Schicksalsgemeinschaft</w:t>
      </w:r>
      <w:proofErr w:type="spellEnd"/>
      <w:r>
        <w:rPr>
          <w:rFonts w:ascii="Times New Roman" w:hAnsi="Times New Roman" w:cs="Times New Roman"/>
          <w:sz w:val="24"/>
        </w:rPr>
        <w:t>]</w:t>
      </w:r>
      <w:r w:rsidR="00F71A03">
        <w:rPr>
          <w:rFonts w:ascii="Times New Roman" w:hAnsi="Times New Roman" w:cs="Times New Roman"/>
          <w:sz w:val="24"/>
        </w:rPr>
        <w:t>.</w:t>
      </w:r>
    </w:p>
    <w:p w14:paraId="0FD65632" w14:textId="77777777" w:rsidR="006E7A7C" w:rsidRDefault="006E7A7C" w:rsidP="006E7A7C">
      <w:pPr>
        <w:spacing w:line="240" w:lineRule="auto"/>
        <w:contextualSpacing/>
        <w:rPr>
          <w:rFonts w:ascii="Times New Roman" w:hAnsi="Times New Roman" w:cs="Times New Roman"/>
          <w:sz w:val="24"/>
        </w:rPr>
      </w:pPr>
    </w:p>
    <w:p w14:paraId="2CB57E2D" w14:textId="4A974394" w:rsidR="006E7A7C" w:rsidRDefault="006E7A7C" w:rsidP="006E7A7C">
      <w:pPr>
        <w:spacing w:line="480" w:lineRule="auto"/>
        <w:contextualSpacing/>
        <w:rPr>
          <w:rFonts w:ascii="Times New Roman" w:hAnsi="Times New Roman" w:cs="Times New Roman"/>
          <w:sz w:val="24"/>
        </w:rPr>
      </w:pPr>
      <w:r>
        <w:rPr>
          <w:rFonts w:ascii="Times New Roman" w:hAnsi="Times New Roman" w:cs="Times New Roman"/>
          <w:sz w:val="24"/>
        </w:rPr>
        <w:t>In making this argument, Schmidt was eschewing the distinctiveness of the Germanic race.  To be sure, underneath the racial unity of Europe Schmidt saw different “peoples” (</w:t>
      </w:r>
      <w:proofErr w:type="spellStart"/>
      <w:r>
        <w:rPr>
          <w:rFonts w:ascii="Times New Roman" w:hAnsi="Times New Roman" w:cs="Times New Roman"/>
          <w:i/>
          <w:sz w:val="24"/>
        </w:rPr>
        <w:t>Völker</w:t>
      </w:r>
      <w:proofErr w:type="spellEnd"/>
      <w:r>
        <w:rPr>
          <w:rFonts w:ascii="Times New Roman" w:hAnsi="Times New Roman" w:cs="Times New Roman"/>
          <w:sz w:val="24"/>
        </w:rPr>
        <w:t xml:space="preserve">), and in the nineteenth century the natural evolution of government corresponded to these different “peoples” (Germany was simply a late development in this process).  But for Schmidt, unlike for orthodox National Socialists, the fusion of nation and state was not the final stage of history; in fact, </w:t>
      </w:r>
      <w:r>
        <w:rPr>
          <w:rFonts w:ascii="Times New Roman" w:hAnsi="Times New Roman" w:cs="Times New Roman"/>
          <w:sz w:val="24"/>
        </w:rPr>
        <w:lastRenderedPageBreak/>
        <w:t xml:space="preserve">the nation-state era was overtaken by a conspiracy of British and American Jews who created “the Jewish-plutocratic Europe” during the late nineteenth century and early twentieth century.  The emergence of </w:t>
      </w:r>
      <w:r w:rsidR="00A35720">
        <w:rPr>
          <w:rFonts w:ascii="Times New Roman" w:hAnsi="Times New Roman" w:cs="Times New Roman"/>
          <w:sz w:val="24"/>
        </w:rPr>
        <w:t>Bolshevism</w:t>
      </w:r>
      <w:r>
        <w:rPr>
          <w:rFonts w:ascii="Times New Roman" w:hAnsi="Times New Roman" w:cs="Times New Roman"/>
          <w:sz w:val="24"/>
        </w:rPr>
        <w:t xml:space="preserve"> was only the “most radical form of the Jewish-capitalist undertaking,” and thus an extremist </w:t>
      </w:r>
      <w:r w:rsidR="002D3975">
        <w:rPr>
          <w:rFonts w:ascii="Times New Roman" w:hAnsi="Times New Roman" w:cs="Times New Roman"/>
          <w:sz w:val="24"/>
        </w:rPr>
        <w:t>effort</w:t>
      </w:r>
      <w:r>
        <w:rPr>
          <w:rFonts w:ascii="Times New Roman" w:hAnsi="Times New Roman" w:cs="Times New Roman"/>
          <w:sz w:val="24"/>
        </w:rPr>
        <w:t xml:space="preserve"> to withhold history from further development.  The rise of fascist Italy and Nazi Germany, he continued, each initially prioritized only their respective Volk, but together quickly developed into the “Berlin-Rom Axis,” a collective effort to replace the Jewish nation-state system with “the New Racial Europe,” defined as a “racial federation” armed to defeat “the Jewish conspiracy in all of its forms.”  Or, as he put it: </w:t>
      </w:r>
    </w:p>
    <w:p w14:paraId="49B65F29" w14:textId="66D1929F" w:rsidR="006E7A7C" w:rsidRDefault="006E7A7C" w:rsidP="006E7A7C">
      <w:pPr>
        <w:spacing w:line="240" w:lineRule="auto"/>
        <w:ind w:left="720"/>
        <w:contextualSpacing/>
        <w:rPr>
          <w:rFonts w:ascii="Times New Roman" w:hAnsi="Times New Roman" w:cs="Times New Roman"/>
          <w:sz w:val="24"/>
        </w:rPr>
      </w:pPr>
      <w:r>
        <w:rPr>
          <w:rFonts w:ascii="Times New Roman" w:hAnsi="Times New Roman" w:cs="Times New Roman"/>
          <w:sz w:val="24"/>
        </w:rPr>
        <w:t>Opposed to the world revolution of the so-called proletariats and opposed to the world reaction of the plutocrats (both of which are mere Jewish phrases) – against both of these there stands an organic Order, a racially determined Grossraum within which there are politically independent and enclosed communities</w:t>
      </w:r>
      <w:r w:rsidR="00F71A03">
        <w:rPr>
          <w:rFonts w:ascii="Times New Roman" w:hAnsi="Times New Roman" w:cs="Times New Roman"/>
          <w:sz w:val="24"/>
        </w:rPr>
        <w:t>.</w:t>
      </w:r>
    </w:p>
    <w:p w14:paraId="746D876D" w14:textId="77777777" w:rsidR="006E7A7C" w:rsidRDefault="006E7A7C" w:rsidP="006E7A7C">
      <w:pPr>
        <w:spacing w:line="240" w:lineRule="auto"/>
        <w:contextualSpacing/>
        <w:rPr>
          <w:rFonts w:ascii="Times New Roman" w:hAnsi="Times New Roman" w:cs="Times New Roman"/>
          <w:sz w:val="24"/>
        </w:rPr>
      </w:pPr>
    </w:p>
    <w:p w14:paraId="28F15124" w14:textId="43515BA5" w:rsidR="006E7A7C" w:rsidRPr="00CC2B5A" w:rsidRDefault="006E7A7C" w:rsidP="006E7A7C">
      <w:pPr>
        <w:spacing w:line="480" w:lineRule="auto"/>
        <w:contextualSpacing/>
        <w:rPr>
          <w:rFonts w:ascii="Times New Roman" w:hAnsi="Times New Roman" w:cs="Times New Roman"/>
          <w:sz w:val="24"/>
        </w:rPr>
      </w:pPr>
      <w:r>
        <w:rPr>
          <w:rFonts w:ascii="Times New Roman" w:hAnsi="Times New Roman" w:cs="Times New Roman"/>
          <w:sz w:val="24"/>
        </w:rPr>
        <w:t xml:space="preserve">Subtly, then, Schmidt surgically removed the concept of “race” from “Volk” while </w:t>
      </w:r>
      <w:r w:rsidR="00CE6B67">
        <w:rPr>
          <w:rFonts w:ascii="Times New Roman" w:hAnsi="Times New Roman" w:cs="Times New Roman"/>
          <w:sz w:val="24"/>
        </w:rPr>
        <w:t>alleging the</w:t>
      </w:r>
      <w:r>
        <w:rPr>
          <w:rFonts w:ascii="Times New Roman" w:hAnsi="Times New Roman" w:cs="Times New Roman"/>
          <w:sz w:val="24"/>
        </w:rPr>
        <w:t xml:space="preserve"> importance of both: “Volk and Race are the basis of this new form of politics.”</w:t>
      </w:r>
      <w:r>
        <w:rPr>
          <w:rStyle w:val="FootnoteReference"/>
          <w:rFonts w:ascii="Times New Roman" w:hAnsi="Times New Roman" w:cs="Times New Roman"/>
          <w:sz w:val="24"/>
        </w:rPr>
        <w:footnoteReference w:id="322"/>
      </w:r>
      <w:r w:rsidRPr="00CC2B5A">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sidRPr="00CC2B5A">
        <w:rPr>
          <w:rFonts w:ascii="Times New Roman" w:hAnsi="Times New Roman" w:cs="Times New Roman"/>
          <w:sz w:val="24"/>
        </w:rPr>
        <w:t xml:space="preserve">As seen in the above quotations, Schmidt was able to hide his </w:t>
      </w:r>
      <w:r>
        <w:rPr>
          <w:rFonts w:ascii="Times New Roman" w:hAnsi="Times New Roman" w:cs="Times New Roman"/>
          <w:sz w:val="24"/>
        </w:rPr>
        <w:t>unorthodoxy</w:t>
      </w:r>
      <w:r w:rsidRPr="00CC2B5A">
        <w:rPr>
          <w:rFonts w:ascii="Times New Roman" w:hAnsi="Times New Roman" w:cs="Times New Roman"/>
          <w:sz w:val="24"/>
        </w:rPr>
        <w:t xml:space="preserve"> </w:t>
      </w:r>
      <w:r>
        <w:rPr>
          <w:rFonts w:ascii="Times New Roman" w:hAnsi="Times New Roman" w:cs="Times New Roman"/>
          <w:sz w:val="24"/>
        </w:rPr>
        <w:t>in</w:t>
      </w:r>
      <w:r w:rsidRPr="00CC2B5A">
        <w:rPr>
          <w:rFonts w:ascii="Times New Roman" w:hAnsi="Times New Roman" w:cs="Times New Roman"/>
          <w:sz w:val="24"/>
        </w:rPr>
        <w:t xml:space="preserve"> Nazi racial doctrine by doubling-down and amalgamating an </w:t>
      </w:r>
      <w:r>
        <w:rPr>
          <w:rFonts w:ascii="Times New Roman" w:hAnsi="Times New Roman" w:cs="Times New Roman"/>
          <w:sz w:val="24"/>
        </w:rPr>
        <w:t>equally</w:t>
      </w:r>
      <w:r w:rsidRPr="00CC2B5A">
        <w:rPr>
          <w:rFonts w:ascii="Times New Roman" w:hAnsi="Times New Roman" w:cs="Times New Roman"/>
          <w:sz w:val="24"/>
        </w:rPr>
        <w:t xml:space="preserve"> foundational pillar of National Socialism: </w:t>
      </w:r>
      <w:r w:rsidR="009861D5">
        <w:rPr>
          <w:rFonts w:ascii="Times New Roman" w:hAnsi="Times New Roman" w:cs="Times New Roman"/>
          <w:sz w:val="24"/>
        </w:rPr>
        <w:t>antisemitism</w:t>
      </w:r>
      <w:r w:rsidRPr="00CC2B5A">
        <w:rPr>
          <w:rFonts w:ascii="Times New Roman" w:hAnsi="Times New Roman" w:cs="Times New Roman"/>
          <w:sz w:val="24"/>
        </w:rPr>
        <w:t>.</w:t>
      </w:r>
      <w:r>
        <w:rPr>
          <w:rFonts w:ascii="Times New Roman" w:hAnsi="Times New Roman" w:cs="Times New Roman"/>
          <w:sz w:val="24"/>
        </w:rPr>
        <w:t xml:space="preserve">  This can be further illustrated by taking a closer look at Schmidt’s most aggressively pursued </w:t>
      </w:r>
      <w:r>
        <w:rPr>
          <w:rFonts w:ascii="Times New Roman" w:hAnsi="Times New Roman" w:cs="Times New Roman"/>
          <w:sz w:val="24"/>
        </w:rPr>
        <w:lastRenderedPageBreak/>
        <w:t>policy for disseminating Europe-propaganda in the Press Department:</w:t>
      </w:r>
      <w:r w:rsidR="009366F7">
        <w:rPr>
          <w:rFonts w:ascii="Times New Roman" w:hAnsi="Times New Roman" w:cs="Times New Roman"/>
          <w:sz w:val="24"/>
        </w:rPr>
        <w:t xml:space="preserve"> namely,</w:t>
      </w:r>
      <w:r>
        <w:rPr>
          <w:rFonts w:ascii="Times New Roman" w:hAnsi="Times New Roman" w:cs="Times New Roman"/>
          <w:sz w:val="24"/>
        </w:rPr>
        <w:t xml:space="preserve"> the printed word. </w:t>
      </w:r>
    </w:p>
    <w:p w14:paraId="4CC2A553" w14:textId="77777777" w:rsidR="006E7A7C" w:rsidRPr="00265839" w:rsidRDefault="006E7A7C" w:rsidP="00265839">
      <w:pPr>
        <w:spacing w:line="480" w:lineRule="auto"/>
        <w:contextualSpacing/>
        <w:rPr>
          <w:rFonts w:ascii="Times New Roman" w:hAnsi="Times New Roman" w:cs="Times New Roman"/>
          <w:bCs/>
          <w:sz w:val="24"/>
          <w:u w:val="single"/>
        </w:rPr>
      </w:pPr>
      <w:bookmarkStart w:id="15" w:name="_Hlk20646835"/>
      <w:r w:rsidRPr="00265839">
        <w:rPr>
          <w:rFonts w:ascii="Times New Roman" w:hAnsi="Times New Roman" w:cs="Times New Roman"/>
          <w:bCs/>
          <w:sz w:val="24"/>
          <w:u w:val="single"/>
        </w:rPr>
        <w:t>Antisemitism and Illiberalism in Schmidt’s Europe-Concept</w:t>
      </w:r>
    </w:p>
    <w:bookmarkEnd w:id="15"/>
    <w:p w14:paraId="624D336C" w14:textId="21FFBF21" w:rsidR="006E7A7C" w:rsidRDefault="006E7A7C" w:rsidP="006E7A7C">
      <w:pPr>
        <w:spacing w:line="480" w:lineRule="auto"/>
        <w:ind w:firstLine="720"/>
        <w:contextualSpacing/>
        <w:rPr>
          <w:rFonts w:ascii="Times New Roman" w:hAnsi="Times New Roman" w:cs="Times New Roman"/>
          <w:sz w:val="24"/>
        </w:rPr>
      </w:pPr>
      <w:r w:rsidRPr="00CC2B5A">
        <w:rPr>
          <w:rFonts w:ascii="Times New Roman" w:hAnsi="Times New Roman" w:cs="Times New Roman"/>
          <w:sz w:val="24"/>
        </w:rPr>
        <w:t>Schmidt’s personal document collection</w:t>
      </w:r>
      <w:r>
        <w:rPr>
          <w:rFonts w:ascii="Times New Roman" w:hAnsi="Times New Roman" w:cs="Times New Roman"/>
          <w:sz w:val="24"/>
        </w:rPr>
        <w:t xml:space="preserve"> in the archives of the German Foreign Office</w:t>
      </w:r>
      <w:r w:rsidRPr="00CC2B5A">
        <w:rPr>
          <w:rFonts w:ascii="Times New Roman" w:hAnsi="Times New Roman" w:cs="Times New Roman"/>
          <w:sz w:val="24"/>
        </w:rPr>
        <w:t xml:space="preserve"> </w:t>
      </w:r>
      <w:r>
        <w:rPr>
          <w:rFonts w:ascii="Times New Roman" w:hAnsi="Times New Roman" w:cs="Times New Roman"/>
          <w:sz w:val="24"/>
        </w:rPr>
        <w:t xml:space="preserve">in Berlin </w:t>
      </w:r>
      <w:r w:rsidRPr="00CC2B5A">
        <w:rPr>
          <w:rFonts w:ascii="Times New Roman" w:hAnsi="Times New Roman" w:cs="Times New Roman"/>
          <w:sz w:val="24"/>
        </w:rPr>
        <w:t>reveal that he regularly propagated the Foreign Office’s Europe-propaganda by publishing hundreds of articles in dozens of publications throughout Nazi-occupied Europe as well as German publications in the Reich</w:t>
      </w:r>
      <w:r>
        <w:rPr>
          <w:rFonts w:ascii="Times New Roman" w:hAnsi="Times New Roman" w:cs="Times New Roman"/>
          <w:sz w:val="24"/>
        </w:rPr>
        <w:t>.</w:t>
      </w:r>
      <w:r>
        <w:rPr>
          <w:rStyle w:val="FootnoteReference"/>
          <w:rFonts w:ascii="Times New Roman" w:hAnsi="Times New Roman" w:cs="Times New Roman"/>
          <w:sz w:val="24"/>
        </w:rPr>
        <w:footnoteReference w:id="323"/>
      </w:r>
      <w:r>
        <w:rPr>
          <w:rFonts w:ascii="Times New Roman" w:hAnsi="Times New Roman" w:cs="Times New Roman"/>
          <w:color w:val="FF0000"/>
          <w:sz w:val="24"/>
        </w:rPr>
        <w:t xml:space="preserve">  </w:t>
      </w:r>
      <w:r>
        <w:rPr>
          <w:rFonts w:ascii="Times New Roman" w:hAnsi="Times New Roman" w:cs="Times New Roman"/>
          <w:sz w:val="24"/>
        </w:rPr>
        <w:t xml:space="preserve">Additionally, Schmidt and his assistant Hans Georg von </w:t>
      </w:r>
      <w:proofErr w:type="spellStart"/>
      <w:r>
        <w:rPr>
          <w:rFonts w:ascii="Times New Roman" w:hAnsi="Times New Roman" w:cs="Times New Roman"/>
          <w:sz w:val="24"/>
        </w:rPr>
        <w:t>Studnitz</w:t>
      </w:r>
      <w:proofErr w:type="spellEnd"/>
      <w:r>
        <w:rPr>
          <w:rFonts w:ascii="Times New Roman" w:hAnsi="Times New Roman" w:cs="Times New Roman"/>
          <w:sz w:val="24"/>
        </w:rPr>
        <w:t xml:space="preserve"> edited and published a monthly periodical directly from the Foreign Office called </w:t>
      </w:r>
      <w:r>
        <w:rPr>
          <w:rFonts w:ascii="Times New Roman" w:hAnsi="Times New Roman" w:cs="Times New Roman"/>
          <w:i/>
          <w:sz w:val="24"/>
        </w:rPr>
        <w:t>Berlin-Rom-</w:t>
      </w:r>
      <w:proofErr w:type="spellStart"/>
      <w:r>
        <w:rPr>
          <w:rFonts w:ascii="Times New Roman" w:hAnsi="Times New Roman" w:cs="Times New Roman"/>
          <w:i/>
          <w:sz w:val="24"/>
        </w:rPr>
        <w:t>Tokio</w:t>
      </w:r>
      <w:proofErr w:type="spellEnd"/>
      <w:r>
        <w:rPr>
          <w:rFonts w:ascii="Times New Roman" w:hAnsi="Times New Roman" w:cs="Times New Roman"/>
          <w:i/>
          <w:sz w:val="24"/>
        </w:rPr>
        <w:t xml:space="preserve"> </w:t>
      </w:r>
      <w:r>
        <w:rPr>
          <w:rFonts w:ascii="Times New Roman" w:hAnsi="Times New Roman" w:cs="Times New Roman"/>
          <w:sz w:val="24"/>
        </w:rPr>
        <w:t xml:space="preserve">(hereafter “BRT”), which was published in German and Italian and distributed largely in Berlin, Rome, and in the German diplomatic embassies throughout Occupied Europe.  Unlike other periodicals in which the Foreign Office was involved, such as </w:t>
      </w:r>
      <w:r w:rsidR="00B21E37" w:rsidRPr="00B21E37">
        <w:rPr>
          <w:rFonts w:ascii="Times New Roman" w:hAnsi="Times New Roman" w:cs="Times New Roman"/>
          <w:i/>
          <w:iCs/>
          <w:sz w:val="24"/>
        </w:rPr>
        <w:t>Signal</w:t>
      </w:r>
      <w:r>
        <w:rPr>
          <w:rFonts w:ascii="Times New Roman" w:hAnsi="Times New Roman" w:cs="Times New Roman"/>
          <w:sz w:val="24"/>
        </w:rPr>
        <w:t>, BRT was published directly by Schmidt, who regularly penned lead-articles and therefore used the periodical as the primary organ for articulating Foreign Office Europeanism; in fact, Schmidt himself called BRT the “authoritative periodical of the New Order.”</w:t>
      </w:r>
      <w:r>
        <w:rPr>
          <w:rStyle w:val="FootnoteReference"/>
          <w:rFonts w:ascii="Times New Roman" w:hAnsi="Times New Roman" w:cs="Times New Roman"/>
          <w:sz w:val="24"/>
        </w:rPr>
        <w:footnoteReference w:id="324"/>
      </w:r>
      <w:r w:rsidRPr="004631D3">
        <w:rPr>
          <w:rFonts w:ascii="Times New Roman" w:hAnsi="Times New Roman" w:cs="Times New Roman"/>
          <w:color w:val="FF0000"/>
          <w:sz w:val="24"/>
        </w:rPr>
        <w:t xml:space="preserve">  </w:t>
      </w:r>
      <w:r w:rsidRPr="00CC2B5A">
        <w:rPr>
          <w:rFonts w:ascii="Times New Roman" w:hAnsi="Times New Roman" w:cs="Times New Roman"/>
          <w:sz w:val="24"/>
        </w:rPr>
        <w:t>Schmidt’s war-time editorial</w:t>
      </w:r>
      <w:r>
        <w:rPr>
          <w:rFonts w:ascii="Times New Roman" w:hAnsi="Times New Roman" w:cs="Times New Roman"/>
          <w:sz w:val="24"/>
        </w:rPr>
        <w:t xml:space="preserve"> work, in BRT and elsewhere,</w:t>
      </w:r>
      <w:r w:rsidRPr="00CC2B5A">
        <w:rPr>
          <w:rFonts w:ascii="Times New Roman" w:hAnsi="Times New Roman" w:cs="Times New Roman"/>
          <w:sz w:val="24"/>
        </w:rPr>
        <w:t xml:space="preserve"> is important not just because it </w:t>
      </w:r>
      <w:r>
        <w:rPr>
          <w:rFonts w:ascii="Times New Roman" w:hAnsi="Times New Roman" w:cs="Times New Roman"/>
          <w:sz w:val="24"/>
        </w:rPr>
        <w:t xml:space="preserve">is </w:t>
      </w:r>
      <w:r>
        <w:rPr>
          <w:rFonts w:ascii="Times New Roman" w:hAnsi="Times New Roman" w:cs="Times New Roman"/>
          <w:sz w:val="24"/>
        </w:rPr>
        <w:lastRenderedPageBreak/>
        <w:t>evidence of</w:t>
      </w:r>
      <w:r w:rsidRPr="00CC2B5A">
        <w:rPr>
          <w:rFonts w:ascii="Times New Roman" w:hAnsi="Times New Roman" w:cs="Times New Roman"/>
          <w:sz w:val="24"/>
        </w:rPr>
        <w:t xml:space="preserve"> the proliferation of Foreign </w:t>
      </w:r>
      <w:r>
        <w:rPr>
          <w:rFonts w:ascii="Times New Roman" w:hAnsi="Times New Roman" w:cs="Times New Roman"/>
          <w:sz w:val="24"/>
        </w:rPr>
        <w:t xml:space="preserve">Office Nazi-Europeanism such as the “Standard Theses.”  It also gives insight into the unique form that Nazi Europeanism took in Schmidt’s Press Office; in particular, the </w:t>
      </w:r>
      <w:r w:rsidR="009861D5">
        <w:rPr>
          <w:rFonts w:ascii="Times New Roman" w:hAnsi="Times New Roman" w:cs="Times New Roman"/>
          <w:sz w:val="24"/>
        </w:rPr>
        <w:t xml:space="preserve">antisemitism </w:t>
      </w:r>
      <w:r>
        <w:rPr>
          <w:rFonts w:ascii="Times New Roman" w:hAnsi="Times New Roman" w:cs="Times New Roman"/>
          <w:sz w:val="24"/>
        </w:rPr>
        <w:t xml:space="preserve">and illiberalism.  </w:t>
      </w:r>
    </w:p>
    <w:p w14:paraId="46BAA102" w14:textId="2A9A9D0C" w:rsidR="006E7A7C" w:rsidRDefault="006E7A7C" w:rsidP="006E7A7C">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Jews performed a unique and important role in Schmidt’s Europe-propaganda.  One of the most important developments in the historical literature on Nazi </w:t>
      </w:r>
      <w:r w:rsidR="009861D5">
        <w:rPr>
          <w:rFonts w:ascii="Times New Roman" w:hAnsi="Times New Roman" w:cs="Times New Roman"/>
          <w:sz w:val="24"/>
        </w:rPr>
        <w:t xml:space="preserve">antisemitism </w:t>
      </w:r>
      <w:r>
        <w:rPr>
          <w:rFonts w:ascii="Times New Roman" w:hAnsi="Times New Roman" w:cs="Times New Roman"/>
          <w:sz w:val="24"/>
        </w:rPr>
        <w:t xml:space="preserve">is a shift from an emphasis on the biological doctrines to the political and conspiratorial nature of Nazi </w:t>
      </w:r>
      <w:r w:rsidR="009861D5">
        <w:rPr>
          <w:rFonts w:ascii="Times New Roman" w:hAnsi="Times New Roman" w:cs="Times New Roman"/>
          <w:sz w:val="24"/>
        </w:rPr>
        <w:t>antisemitism</w:t>
      </w:r>
      <w:r>
        <w:rPr>
          <w:rFonts w:ascii="Times New Roman" w:hAnsi="Times New Roman" w:cs="Times New Roman"/>
          <w:sz w:val="24"/>
        </w:rPr>
        <w:t>.</w:t>
      </w:r>
      <w:r>
        <w:rPr>
          <w:rStyle w:val="FootnoteReference"/>
          <w:rFonts w:ascii="Times New Roman" w:hAnsi="Times New Roman" w:cs="Times New Roman"/>
          <w:sz w:val="24"/>
        </w:rPr>
        <w:footnoteReference w:id="325"/>
      </w:r>
      <w:r>
        <w:rPr>
          <w:rFonts w:ascii="Times New Roman" w:hAnsi="Times New Roman" w:cs="Times New Roman"/>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Schmidt, whose racism as illustrated above did not amount to more than vague notions of shared European racial superiority, likewise deplored the Jews most vehemently because of their supposed world-conspiratorial influence.  At the core of this obsession was the notion that the Jews had maneuvered their way into the hallways of power in the United States.  The Jews, Schmidt explained to Wehrmacht and Waffen-SS soldiers in </w:t>
      </w:r>
      <w:proofErr w:type="gramStart"/>
      <w:r>
        <w:rPr>
          <w:rFonts w:ascii="Times New Roman" w:hAnsi="Times New Roman" w:cs="Times New Roman"/>
          <w:sz w:val="24"/>
        </w:rPr>
        <w:t>April,</w:t>
      </w:r>
      <w:proofErr w:type="gramEnd"/>
      <w:r>
        <w:rPr>
          <w:rFonts w:ascii="Times New Roman" w:hAnsi="Times New Roman" w:cs="Times New Roman"/>
          <w:sz w:val="24"/>
        </w:rPr>
        <w:t xml:space="preserve"> 1942, had successfully harnessed the chaos of the First World War to infiltrate Woodrow Wilson’s White House with their Wall Street puppet-masters.  The result was Wilson’s “Versailles system,” or the “Jewish-Plutocratic Europe” of the inter-war period.</w:t>
      </w:r>
      <w:r>
        <w:rPr>
          <w:rStyle w:val="FootnoteReference"/>
          <w:rFonts w:ascii="Times New Roman" w:hAnsi="Times New Roman" w:cs="Times New Roman"/>
          <w:sz w:val="24"/>
        </w:rPr>
        <w:footnoteReference w:id="326"/>
      </w:r>
      <w:r>
        <w:rPr>
          <w:rFonts w:ascii="Times New Roman" w:hAnsi="Times New Roman" w:cs="Times New Roman"/>
          <w:sz w:val="24"/>
        </w:rPr>
        <w:t xml:space="preserve">  </w:t>
      </w:r>
      <w:r w:rsidRPr="00CB408B">
        <w:rPr>
          <w:rFonts w:ascii="Times New Roman" w:hAnsi="Times New Roman" w:cs="Times New Roman"/>
          <w:sz w:val="24"/>
        </w:rPr>
        <w:t>Franklin D</w:t>
      </w:r>
      <w:r>
        <w:rPr>
          <w:rFonts w:ascii="Times New Roman" w:hAnsi="Times New Roman" w:cs="Times New Roman"/>
          <w:sz w:val="24"/>
        </w:rPr>
        <w:t xml:space="preserve">. Roosevelt, </w:t>
      </w:r>
      <w:r w:rsidR="00C621DF">
        <w:rPr>
          <w:rFonts w:ascii="Times New Roman" w:hAnsi="Times New Roman" w:cs="Times New Roman"/>
          <w:sz w:val="24"/>
        </w:rPr>
        <w:t>subsequently</w:t>
      </w:r>
      <w:r>
        <w:rPr>
          <w:rFonts w:ascii="Times New Roman" w:hAnsi="Times New Roman" w:cs="Times New Roman"/>
          <w:sz w:val="24"/>
        </w:rPr>
        <w:t xml:space="preserve">, represented </w:t>
      </w:r>
      <w:r w:rsidRPr="00CB408B">
        <w:rPr>
          <w:rFonts w:ascii="Times New Roman" w:hAnsi="Times New Roman" w:cs="Times New Roman"/>
          <w:sz w:val="24"/>
        </w:rPr>
        <w:t xml:space="preserve">the extension and ascension of “world </w:t>
      </w:r>
      <w:proofErr w:type="gramStart"/>
      <w:r w:rsidRPr="00CB408B">
        <w:rPr>
          <w:rFonts w:ascii="Times New Roman" w:hAnsi="Times New Roman" w:cs="Times New Roman"/>
          <w:sz w:val="24"/>
        </w:rPr>
        <w:t>Jewry“ to</w:t>
      </w:r>
      <w:proofErr w:type="gramEnd"/>
      <w:r w:rsidRPr="00CB408B">
        <w:rPr>
          <w:rFonts w:ascii="Times New Roman" w:hAnsi="Times New Roman" w:cs="Times New Roman"/>
          <w:sz w:val="24"/>
        </w:rPr>
        <w:t xml:space="preserve"> </w:t>
      </w:r>
      <w:r>
        <w:rPr>
          <w:rFonts w:ascii="Times New Roman" w:hAnsi="Times New Roman" w:cs="Times New Roman"/>
          <w:sz w:val="24"/>
        </w:rPr>
        <w:t>its</w:t>
      </w:r>
      <w:r w:rsidRPr="00CB408B">
        <w:rPr>
          <w:rFonts w:ascii="Times New Roman" w:hAnsi="Times New Roman" w:cs="Times New Roman"/>
          <w:sz w:val="24"/>
        </w:rPr>
        <w:t xml:space="preserve"> highest reach of </w:t>
      </w:r>
      <w:r w:rsidRPr="00CB408B">
        <w:rPr>
          <w:rFonts w:ascii="Times New Roman" w:hAnsi="Times New Roman" w:cs="Times New Roman"/>
          <w:sz w:val="24"/>
        </w:rPr>
        <w:lastRenderedPageBreak/>
        <w:t>power.</w:t>
      </w:r>
      <w:r>
        <w:rPr>
          <w:rFonts w:ascii="Times New Roman" w:hAnsi="Times New Roman" w:cs="Times New Roman"/>
          <w:sz w:val="24"/>
        </w:rPr>
        <w:t xml:space="preserve">  In fact, Roosevelt, Schmidt regularly argued, was a captain-like figure in a world-wide Jewish grasp for dominance of the entire earth.  As he explained in BRT in </w:t>
      </w:r>
      <w:proofErr w:type="gramStart"/>
      <w:r>
        <w:rPr>
          <w:rFonts w:ascii="Times New Roman" w:hAnsi="Times New Roman" w:cs="Times New Roman"/>
          <w:sz w:val="24"/>
        </w:rPr>
        <w:t>January,</w:t>
      </w:r>
      <w:proofErr w:type="gramEnd"/>
      <w:r>
        <w:rPr>
          <w:rFonts w:ascii="Times New Roman" w:hAnsi="Times New Roman" w:cs="Times New Roman"/>
          <w:sz w:val="24"/>
        </w:rPr>
        <w:t xml:space="preserve"> 1942: “Roosevelt is the ultimate initiator of this World War.  He acts on behalf of World Jewry.”  He continued:</w:t>
      </w:r>
    </w:p>
    <w:p w14:paraId="00BF9D5A" w14:textId="10F2D906" w:rsidR="006E7A7C" w:rsidRDefault="006E7A7C" w:rsidP="006E7A7C">
      <w:pPr>
        <w:spacing w:line="240" w:lineRule="auto"/>
        <w:ind w:left="720"/>
        <w:contextualSpacing/>
        <w:rPr>
          <w:rFonts w:ascii="Times New Roman" w:hAnsi="Times New Roman" w:cs="Times New Roman"/>
          <w:color w:val="FF0000"/>
          <w:sz w:val="24"/>
        </w:rPr>
      </w:pPr>
      <w:r>
        <w:rPr>
          <w:rFonts w:ascii="Times New Roman" w:hAnsi="Times New Roman" w:cs="Times New Roman"/>
          <w:sz w:val="24"/>
        </w:rPr>
        <w:t>…everywhere you can not only feel but even see with clear evidence the seal of David’s star underneath the plans, slogans, lies, and atrocities….  You can see everywhere and always the Jewish origins underneath the commands of those organizations which are leading and directing this war.  The Jewish bankers in Paris and the Jewish profiteers in Warsaw have forced the world into war using their money received from Roosevelt and his commissioners</w:t>
      </w:r>
      <w:r w:rsidR="00F71A03">
        <w:rPr>
          <w:rFonts w:ascii="Times New Roman" w:hAnsi="Times New Roman" w:cs="Times New Roman"/>
          <w:sz w:val="24"/>
        </w:rPr>
        <w:t>.</w:t>
      </w:r>
      <w:r>
        <w:rPr>
          <w:rStyle w:val="FootnoteReference"/>
          <w:rFonts w:ascii="Times New Roman" w:hAnsi="Times New Roman" w:cs="Times New Roman"/>
          <w:sz w:val="24"/>
        </w:rPr>
        <w:footnoteReference w:id="327"/>
      </w:r>
      <w:r>
        <w:rPr>
          <w:rFonts w:ascii="Times New Roman" w:hAnsi="Times New Roman" w:cs="Times New Roman"/>
          <w:sz w:val="24"/>
        </w:rPr>
        <w:t xml:space="preserve"> </w:t>
      </w:r>
    </w:p>
    <w:p w14:paraId="52042E15" w14:textId="77777777" w:rsidR="006E7A7C" w:rsidRDefault="006E7A7C" w:rsidP="006E7A7C">
      <w:pPr>
        <w:spacing w:line="240" w:lineRule="auto"/>
        <w:contextualSpacing/>
        <w:rPr>
          <w:rFonts w:ascii="Times New Roman" w:hAnsi="Times New Roman" w:cs="Times New Roman"/>
          <w:color w:val="FF0000"/>
          <w:sz w:val="24"/>
        </w:rPr>
      </w:pPr>
    </w:p>
    <w:p w14:paraId="0568B1CD" w14:textId="6694D5C9" w:rsidR="006E7A7C" w:rsidRPr="00A079E5" w:rsidRDefault="006E7A7C" w:rsidP="006E7A7C">
      <w:pPr>
        <w:spacing w:line="480" w:lineRule="auto"/>
        <w:contextualSpacing/>
        <w:rPr>
          <w:rFonts w:ascii="Times New Roman" w:hAnsi="Times New Roman" w:cs="Times New Roman"/>
          <w:sz w:val="24"/>
        </w:rPr>
      </w:pPr>
      <w:r w:rsidRPr="008F57E1">
        <w:rPr>
          <w:rFonts w:ascii="Times New Roman" w:hAnsi="Times New Roman" w:cs="Times New Roman"/>
          <w:sz w:val="24"/>
        </w:rPr>
        <w:t>British</w:t>
      </w:r>
      <w:r>
        <w:rPr>
          <w:rFonts w:ascii="Times New Roman" w:hAnsi="Times New Roman" w:cs="Times New Roman"/>
          <w:sz w:val="24"/>
        </w:rPr>
        <w:t xml:space="preserve"> imperialism, too, was linked into the conspiracy.  In fact, Schmidt and his assistant Hans Georg von </w:t>
      </w:r>
      <w:proofErr w:type="spellStart"/>
      <w:r>
        <w:rPr>
          <w:rFonts w:ascii="Times New Roman" w:hAnsi="Times New Roman" w:cs="Times New Roman"/>
          <w:sz w:val="24"/>
        </w:rPr>
        <w:t>Studnitz</w:t>
      </w:r>
      <w:proofErr w:type="spellEnd"/>
      <w:r>
        <w:rPr>
          <w:rFonts w:ascii="Times New Roman" w:hAnsi="Times New Roman" w:cs="Times New Roman"/>
          <w:sz w:val="24"/>
        </w:rPr>
        <w:t xml:space="preserve"> frequently argued that Zionism was among the most dangerous weapons of the Jewish world-conspiracy, and was supported by the British because of strong Jewish political control there as well.</w:t>
      </w:r>
      <w:r>
        <w:rPr>
          <w:rStyle w:val="FootnoteReference"/>
          <w:rFonts w:ascii="Times New Roman" w:hAnsi="Times New Roman" w:cs="Times New Roman"/>
          <w:sz w:val="24"/>
        </w:rPr>
        <w:footnoteReference w:id="328"/>
      </w:r>
      <w:r>
        <w:rPr>
          <w:rFonts w:ascii="Times New Roman" w:hAnsi="Times New Roman" w:cs="Times New Roman"/>
          <w:sz w:val="24"/>
        </w:rPr>
        <w:t xml:space="preserve">  </w:t>
      </w:r>
      <w:r w:rsidRPr="00A079E5">
        <w:rPr>
          <w:rFonts w:ascii="Times New Roman" w:hAnsi="Times New Roman" w:cs="Times New Roman"/>
          <w:sz w:val="24"/>
        </w:rPr>
        <w:t xml:space="preserve">Finally, </w:t>
      </w:r>
      <w:r w:rsidR="00A35720">
        <w:rPr>
          <w:rFonts w:ascii="Times New Roman" w:hAnsi="Times New Roman" w:cs="Times New Roman"/>
          <w:sz w:val="24"/>
        </w:rPr>
        <w:t>Bolshevism</w:t>
      </w:r>
      <w:r w:rsidRPr="00A079E5">
        <w:rPr>
          <w:rFonts w:ascii="Times New Roman" w:hAnsi="Times New Roman" w:cs="Times New Roman"/>
          <w:sz w:val="24"/>
        </w:rPr>
        <w:t>, too,</w:t>
      </w:r>
      <w:r>
        <w:rPr>
          <w:rFonts w:ascii="Times New Roman" w:hAnsi="Times New Roman" w:cs="Times New Roman"/>
          <w:sz w:val="24"/>
        </w:rPr>
        <w:t xml:space="preserve"> of course,</w:t>
      </w:r>
      <w:r w:rsidRPr="00A079E5">
        <w:rPr>
          <w:rFonts w:ascii="Times New Roman" w:hAnsi="Times New Roman" w:cs="Times New Roman"/>
          <w:sz w:val="24"/>
        </w:rPr>
        <w:t xml:space="preserve"> was </w:t>
      </w:r>
      <w:r>
        <w:rPr>
          <w:rFonts w:ascii="Times New Roman" w:hAnsi="Times New Roman" w:cs="Times New Roman"/>
          <w:sz w:val="24"/>
        </w:rPr>
        <w:t>yet another weapon in the Jewish</w:t>
      </w:r>
      <w:r w:rsidRPr="00A079E5">
        <w:rPr>
          <w:rFonts w:ascii="Times New Roman" w:hAnsi="Times New Roman" w:cs="Times New Roman"/>
          <w:sz w:val="24"/>
        </w:rPr>
        <w:t xml:space="preserve"> crusade to dominate the globe.</w:t>
      </w:r>
    </w:p>
    <w:p w14:paraId="1C79C012" w14:textId="70F3E389" w:rsidR="006E7A7C" w:rsidRPr="00255DF6" w:rsidRDefault="006E7A7C" w:rsidP="006E7A7C">
      <w:pPr>
        <w:spacing w:line="480" w:lineRule="auto"/>
        <w:contextualSpacing/>
        <w:rPr>
          <w:rFonts w:ascii="Times New Roman" w:hAnsi="Times New Roman" w:cs="Times New Roman"/>
          <w:color w:val="FF0000"/>
          <w:sz w:val="24"/>
        </w:rPr>
      </w:pPr>
      <w:r w:rsidRPr="00A079E5">
        <w:rPr>
          <w:rFonts w:ascii="Times New Roman" w:hAnsi="Times New Roman" w:cs="Times New Roman"/>
          <w:sz w:val="24"/>
        </w:rPr>
        <w:tab/>
      </w:r>
      <w:r w:rsidRPr="00E758A6">
        <w:rPr>
          <w:rFonts w:ascii="Times New Roman" w:hAnsi="Times New Roman" w:cs="Times New Roman"/>
          <w:sz w:val="24"/>
        </w:rPr>
        <w:t xml:space="preserve">But Schmidt’s </w:t>
      </w:r>
      <w:r w:rsidR="009861D5">
        <w:rPr>
          <w:rFonts w:ascii="Times New Roman" w:hAnsi="Times New Roman" w:cs="Times New Roman"/>
          <w:sz w:val="24"/>
        </w:rPr>
        <w:t>antisemitism</w:t>
      </w:r>
      <w:r w:rsidR="009861D5" w:rsidRPr="00E758A6">
        <w:rPr>
          <w:rFonts w:ascii="Times New Roman" w:hAnsi="Times New Roman" w:cs="Times New Roman"/>
          <w:sz w:val="24"/>
        </w:rPr>
        <w:t xml:space="preserve"> </w:t>
      </w:r>
      <w:r w:rsidRPr="00E758A6">
        <w:rPr>
          <w:rFonts w:ascii="Times New Roman" w:hAnsi="Times New Roman" w:cs="Times New Roman"/>
          <w:sz w:val="24"/>
        </w:rPr>
        <w:t>made sense of</w:t>
      </w:r>
      <w:r>
        <w:rPr>
          <w:rFonts w:ascii="Times New Roman" w:hAnsi="Times New Roman" w:cs="Times New Roman"/>
          <w:sz w:val="24"/>
        </w:rPr>
        <w:t>, and ultimately sought redress for,</w:t>
      </w:r>
      <w:r w:rsidRPr="00E758A6">
        <w:rPr>
          <w:rFonts w:ascii="Times New Roman" w:hAnsi="Times New Roman" w:cs="Times New Roman"/>
          <w:sz w:val="24"/>
        </w:rPr>
        <w:t xml:space="preserve"> </w:t>
      </w:r>
      <w:r>
        <w:rPr>
          <w:rFonts w:ascii="Times New Roman" w:hAnsi="Times New Roman" w:cs="Times New Roman"/>
          <w:sz w:val="24"/>
        </w:rPr>
        <w:t>the vast Jewish</w:t>
      </w:r>
      <w:r w:rsidRPr="00E758A6">
        <w:rPr>
          <w:rFonts w:ascii="Times New Roman" w:hAnsi="Times New Roman" w:cs="Times New Roman"/>
          <w:sz w:val="24"/>
        </w:rPr>
        <w:t xml:space="preserve"> </w:t>
      </w:r>
      <w:r>
        <w:rPr>
          <w:rFonts w:ascii="Times New Roman" w:hAnsi="Times New Roman" w:cs="Times New Roman"/>
          <w:sz w:val="24"/>
        </w:rPr>
        <w:t xml:space="preserve">world-conspiracy with the help of Nazi Europeanism.  How could one make sense of Jewish presence behind both liberal capitalism and </w:t>
      </w:r>
      <w:r>
        <w:rPr>
          <w:rFonts w:ascii="Times New Roman" w:hAnsi="Times New Roman" w:cs="Times New Roman"/>
          <w:sz w:val="24"/>
        </w:rPr>
        <w:lastRenderedPageBreak/>
        <w:t xml:space="preserve">Marxist </w:t>
      </w:r>
      <w:r w:rsidR="00A35720">
        <w:rPr>
          <w:rFonts w:ascii="Times New Roman" w:hAnsi="Times New Roman" w:cs="Times New Roman"/>
          <w:sz w:val="24"/>
        </w:rPr>
        <w:t>Bolshevism</w:t>
      </w:r>
      <w:r>
        <w:rPr>
          <w:rFonts w:ascii="Times New Roman" w:hAnsi="Times New Roman" w:cs="Times New Roman"/>
          <w:sz w:val="24"/>
        </w:rPr>
        <w:t xml:space="preserve"> was a question Schmidt often asked.  The answer: lurking beneath both seemingly contradictory ideologies was a repudiation of the principle of organic differences in the world.  Both the “world revolution” of </w:t>
      </w:r>
      <w:r w:rsidR="00A35720">
        <w:rPr>
          <w:rFonts w:ascii="Times New Roman" w:hAnsi="Times New Roman" w:cs="Times New Roman"/>
          <w:sz w:val="24"/>
        </w:rPr>
        <w:t>Bolshevism</w:t>
      </w:r>
      <w:r>
        <w:rPr>
          <w:rFonts w:ascii="Times New Roman" w:hAnsi="Times New Roman" w:cs="Times New Roman"/>
          <w:sz w:val="24"/>
        </w:rPr>
        <w:t xml:space="preserve"> and the “dollar-imperialism” of liberalism, he explained in a BRT article in October, 1941, were camouflaged tools of “universalism,” the doctrine that the entire world should be shaped similarly – politically, culturally, socially, and economically.</w:t>
      </w:r>
      <w:r>
        <w:rPr>
          <w:rStyle w:val="FootnoteReference"/>
          <w:rFonts w:ascii="Times New Roman" w:hAnsi="Times New Roman" w:cs="Times New Roman"/>
          <w:sz w:val="24"/>
        </w:rPr>
        <w:footnoteReference w:id="329"/>
      </w:r>
      <w:r>
        <w:rPr>
          <w:rFonts w:ascii="Times New Roman" w:hAnsi="Times New Roman" w:cs="Times New Roman"/>
          <w:sz w:val="24"/>
        </w:rPr>
        <w:t xml:space="preserve">  But the past was no cure to Jewish ascendency, Schmidt claimed, because the political forms of governance in Europe’s past - imperialism and the nation-state - had likewise been overtaken by the Jewish conspiracy and, in fact, had been used to prevent European unity.</w:t>
      </w:r>
      <w:r>
        <w:rPr>
          <w:rStyle w:val="FootnoteReference"/>
          <w:rFonts w:ascii="Times New Roman" w:hAnsi="Times New Roman" w:cs="Times New Roman"/>
          <w:sz w:val="24"/>
        </w:rPr>
        <w:footnoteReference w:id="330"/>
      </w:r>
      <w:r>
        <w:rPr>
          <w:rFonts w:ascii="Times New Roman" w:hAnsi="Times New Roman" w:cs="Times New Roman"/>
          <w:sz w:val="24"/>
        </w:rPr>
        <w:t xml:space="preserve">  </w:t>
      </w:r>
      <w:r w:rsidRPr="00705C7F">
        <w:rPr>
          <w:rFonts w:ascii="Times New Roman" w:hAnsi="Times New Roman" w:cs="Times New Roman"/>
          <w:sz w:val="24"/>
          <w:szCs w:val="24"/>
        </w:rPr>
        <w:t xml:space="preserve">In contrast, the New Order </w:t>
      </w:r>
      <w:r>
        <w:rPr>
          <w:rFonts w:ascii="Times New Roman" w:hAnsi="Times New Roman" w:cs="Times New Roman"/>
          <w:sz w:val="24"/>
          <w:szCs w:val="24"/>
        </w:rPr>
        <w:t xml:space="preserve">of </w:t>
      </w:r>
      <w:r w:rsidRPr="00705C7F">
        <w:rPr>
          <w:rFonts w:ascii="Times New Roman" w:hAnsi="Times New Roman" w:cs="Times New Roman"/>
          <w:sz w:val="24"/>
          <w:szCs w:val="24"/>
        </w:rPr>
        <w:t>Europe,</w:t>
      </w:r>
      <w:r w:rsidR="00437C6C">
        <w:rPr>
          <w:rFonts w:ascii="Times New Roman" w:hAnsi="Times New Roman" w:cs="Times New Roman"/>
          <w:sz w:val="24"/>
          <w:szCs w:val="24"/>
        </w:rPr>
        <w:t xml:space="preserve"> described as</w:t>
      </w:r>
      <w:r w:rsidRPr="00705C7F">
        <w:rPr>
          <w:rFonts w:ascii="Times New Roman" w:hAnsi="Times New Roman" w:cs="Times New Roman"/>
          <w:sz w:val="24"/>
          <w:szCs w:val="24"/>
        </w:rPr>
        <w:t xml:space="preserve"> “</w:t>
      </w:r>
      <w:r w:rsidRPr="00705C7F">
        <w:rPr>
          <w:rFonts w:ascii="Times New Roman" w:hAnsi="Times New Roman" w:cs="Times New Roman"/>
          <w:sz w:val="24"/>
        </w:rPr>
        <w:t xml:space="preserve">an </w:t>
      </w:r>
      <w:r>
        <w:rPr>
          <w:rFonts w:ascii="Times New Roman" w:hAnsi="Times New Roman" w:cs="Times New Roman"/>
          <w:sz w:val="24"/>
        </w:rPr>
        <w:t>organic federation,”</w:t>
      </w:r>
      <w:r>
        <w:rPr>
          <w:rFonts w:ascii="Times New Roman" w:hAnsi="Times New Roman" w:cs="Times New Roman"/>
          <w:sz w:val="24"/>
          <w:szCs w:val="24"/>
        </w:rPr>
        <w:t xml:space="preserve"> was the only possibility in the modern world to prevent the “Jewish collective in all of its forms.”</w:t>
      </w:r>
      <w:r>
        <w:rPr>
          <w:rStyle w:val="FootnoteReference"/>
          <w:rFonts w:ascii="Times New Roman" w:hAnsi="Times New Roman" w:cs="Times New Roman"/>
          <w:sz w:val="24"/>
          <w:szCs w:val="24"/>
        </w:rPr>
        <w:footnoteReference w:id="331"/>
      </w:r>
      <w:r w:rsidRPr="00255DF6">
        <w:rPr>
          <w:rFonts w:ascii="Times New Roman" w:hAnsi="Times New Roman" w:cs="Times New Roman"/>
          <w:color w:val="FF0000"/>
          <w:sz w:val="24"/>
        </w:rPr>
        <w:t xml:space="preserve"> </w:t>
      </w:r>
    </w:p>
    <w:p w14:paraId="05CA27AB" w14:textId="7294E170" w:rsidR="006E7A7C" w:rsidRDefault="006E7A7C" w:rsidP="006E7A7C">
      <w:pPr>
        <w:spacing w:line="480" w:lineRule="auto"/>
        <w:ind w:firstLine="720"/>
        <w:contextualSpacing/>
        <w:rPr>
          <w:rFonts w:ascii="Times New Roman" w:hAnsi="Times New Roman" w:cs="Times New Roman"/>
          <w:sz w:val="24"/>
        </w:rPr>
      </w:pPr>
      <w:r w:rsidRPr="009F2FF7">
        <w:rPr>
          <w:rFonts w:ascii="Times New Roman" w:hAnsi="Times New Roman" w:cs="Times New Roman"/>
          <w:sz w:val="24"/>
        </w:rPr>
        <w:t xml:space="preserve">Schmidt’s </w:t>
      </w:r>
      <w:r w:rsidR="009861D5">
        <w:rPr>
          <w:rFonts w:ascii="Times New Roman" w:hAnsi="Times New Roman" w:cs="Times New Roman"/>
          <w:sz w:val="24"/>
        </w:rPr>
        <w:t>antisemitism</w:t>
      </w:r>
      <w:r w:rsidR="009861D5" w:rsidRPr="009F2FF7">
        <w:rPr>
          <w:rFonts w:ascii="Times New Roman" w:hAnsi="Times New Roman" w:cs="Times New Roman"/>
          <w:sz w:val="24"/>
        </w:rPr>
        <w:t xml:space="preserve"> </w:t>
      </w:r>
      <w:r w:rsidRPr="009F2FF7">
        <w:rPr>
          <w:rFonts w:ascii="Times New Roman" w:hAnsi="Times New Roman" w:cs="Times New Roman"/>
          <w:sz w:val="24"/>
        </w:rPr>
        <w:t>was no</w:t>
      </w:r>
      <w:r>
        <w:rPr>
          <w:rFonts w:ascii="Times New Roman" w:hAnsi="Times New Roman" w:cs="Times New Roman"/>
          <w:sz w:val="24"/>
        </w:rPr>
        <w:t>t merely a propaganda tool</w:t>
      </w:r>
      <w:r w:rsidRPr="009F2FF7">
        <w:rPr>
          <w:rFonts w:ascii="Times New Roman" w:hAnsi="Times New Roman" w:cs="Times New Roman"/>
          <w:sz w:val="24"/>
        </w:rPr>
        <w:t xml:space="preserve">.  </w:t>
      </w:r>
      <w:r>
        <w:rPr>
          <w:rFonts w:ascii="Times New Roman" w:hAnsi="Times New Roman" w:cs="Times New Roman"/>
          <w:sz w:val="24"/>
        </w:rPr>
        <w:t xml:space="preserve">As Schmidt’s biographer </w:t>
      </w:r>
      <w:proofErr w:type="spellStart"/>
      <w:r>
        <w:rPr>
          <w:rFonts w:ascii="Times New Roman" w:hAnsi="Times New Roman" w:cs="Times New Roman"/>
          <w:sz w:val="24"/>
        </w:rPr>
        <w:t>Wigbert</w:t>
      </w:r>
      <w:proofErr w:type="spellEnd"/>
      <w:r>
        <w:rPr>
          <w:rFonts w:ascii="Times New Roman" w:hAnsi="Times New Roman" w:cs="Times New Roman"/>
          <w:sz w:val="24"/>
        </w:rPr>
        <w:t xml:space="preserve"> Benz has illustrated, Schmidt may even have participated in the Holocaust.  During the years of his postwar literary fame Schmidt was able to </w:t>
      </w:r>
      <w:r w:rsidR="004A3702">
        <w:rPr>
          <w:rFonts w:ascii="Times New Roman" w:hAnsi="Times New Roman" w:cs="Times New Roman"/>
          <w:sz w:val="24"/>
        </w:rPr>
        <w:lastRenderedPageBreak/>
        <w:t>hide from public view a series of</w:t>
      </w:r>
      <w:r>
        <w:rPr>
          <w:rFonts w:ascii="Times New Roman" w:hAnsi="Times New Roman" w:cs="Times New Roman"/>
          <w:sz w:val="24"/>
        </w:rPr>
        <w:t xml:space="preserve"> legal proceedings during the 1960s which credibly implicated him in the mass murder of Jews in Hungary.  Although ultimately pronounced innocent by postwar West German courts of assisting the mass murder of Hungarian Jews in 1944, one document from the trials at the very least exposes his likely knowledge and support for the massacre of Jews.  It was a note written by Schmidt on May 27</w:t>
      </w:r>
      <w:r w:rsidRPr="001F3082">
        <w:rPr>
          <w:rFonts w:ascii="Times New Roman" w:hAnsi="Times New Roman" w:cs="Times New Roman"/>
          <w:sz w:val="24"/>
          <w:vertAlign w:val="superscript"/>
        </w:rPr>
        <w:t>th</w:t>
      </w:r>
      <w:r>
        <w:rPr>
          <w:rFonts w:ascii="Times New Roman" w:hAnsi="Times New Roman" w:cs="Times New Roman"/>
          <w:sz w:val="24"/>
        </w:rPr>
        <w:t xml:space="preserve">, 1944, after the deportation of Hungarian Jews had already begun, to </w:t>
      </w:r>
      <w:r w:rsidR="00463AA8">
        <w:rPr>
          <w:rFonts w:ascii="Times New Roman" w:hAnsi="Times New Roman" w:cs="Times New Roman"/>
          <w:sz w:val="24"/>
        </w:rPr>
        <w:t xml:space="preserve">the </w:t>
      </w:r>
      <w:r>
        <w:rPr>
          <w:rFonts w:ascii="Times New Roman" w:hAnsi="Times New Roman" w:cs="Times New Roman"/>
          <w:sz w:val="24"/>
        </w:rPr>
        <w:t xml:space="preserve">German diplomat in Budapest Edmund </w:t>
      </w:r>
      <w:proofErr w:type="spellStart"/>
      <w:r>
        <w:rPr>
          <w:rFonts w:ascii="Times New Roman" w:hAnsi="Times New Roman" w:cs="Times New Roman"/>
          <w:sz w:val="24"/>
        </w:rPr>
        <w:t>Veesenmeyer</w:t>
      </w:r>
      <w:proofErr w:type="spellEnd"/>
      <w:r>
        <w:rPr>
          <w:rFonts w:ascii="Times New Roman" w:hAnsi="Times New Roman" w:cs="Times New Roman"/>
          <w:sz w:val="24"/>
        </w:rPr>
        <w:t>:</w:t>
      </w:r>
    </w:p>
    <w:p w14:paraId="37607648" w14:textId="4F7C66F0" w:rsidR="006E7A7C" w:rsidRDefault="006E7A7C" w:rsidP="006E7A7C">
      <w:pPr>
        <w:spacing w:line="240" w:lineRule="auto"/>
        <w:ind w:left="720"/>
        <w:contextualSpacing/>
        <w:rPr>
          <w:rFonts w:ascii="Times New Roman" w:hAnsi="Times New Roman" w:cs="Times New Roman"/>
          <w:sz w:val="24"/>
        </w:rPr>
      </w:pPr>
      <w:r>
        <w:rPr>
          <w:rFonts w:ascii="Times New Roman" w:hAnsi="Times New Roman" w:cs="Times New Roman"/>
          <w:sz w:val="24"/>
        </w:rPr>
        <w:t>Having surveyed a very thorough review of the current and planned Jew-actions in Hungary I have surmised that in June a large-action is planned for Jews in Budapest.  This planned action will, due to its magnitude, produce quite a bit of attention abroad and will certainly be cause for a hefty reaction.  The enemy will scream of human hunts etc. and will attempt to radicalize their own public opinion and that of neutral nations through the use of atrocity-reports.  I would like to therefore suggest that one avoid these things by creating external reasons and justifications for the action: for example, uncovering explosive material in Jewish organizations’ buildings and synagogues, conspiratorial plans, assaults on police officers, and the use of foreign currencies with the goal of undermining Hungary currency.  The final component of such a move would have to be a particularly extreme example such as to justify the round-up</w:t>
      </w:r>
      <w:r w:rsidR="00F71A03">
        <w:rPr>
          <w:rFonts w:ascii="Times New Roman" w:hAnsi="Times New Roman" w:cs="Times New Roman"/>
          <w:sz w:val="24"/>
        </w:rPr>
        <w:t>.</w:t>
      </w:r>
      <w:r>
        <w:rPr>
          <w:rStyle w:val="FootnoteReference"/>
          <w:rFonts w:ascii="Times New Roman" w:hAnsi="Times New Roman" w:cs="Times New Roman"/>
          <w:sz w:val="24"/>
        </w:rPr>
        <w:footnoteReference w:id="332"/>
      </w:r>
    </w:p>
    <w:p w14:paraId="0AA6739D" w14:textId="77777777" w:rsidR="006E7A7C" w:rsidRPr="00D6294D" w:rsidRDefault="006E7A7C" w:rsidP="006E7A7C">
      <w:pPr>
        <w:spacing w:line="240" w:lineRule="auto"/>
        <w:ind w:left="720"/>
        <w:contextualSpacing/>
        <w:rPr>
          <w:rFonts w:ascii="Times New Roman" w:hAnsi="Times New Roman" w:cs="Times New Roman"/>
          <w:sz w:val="24"/>
        </w:rPr>
      </w:pPr>
    </w:p>
    <w:p w14:paraId="2EADFE24" w14:textId="15FD88CE" w:rsidR="006E7A7C" w:rsidRDefault="006E7A7C" w:rsidP="006E7A7C">
      <w:pPr>
        <w:spacing w:line="480" w:lineRule="auto"/>
        <w:contextualSpacing/>
        <w:rPr>
          <w:rFonts w:ascii="Times New Roman" w:hAnsi="Times New Roman" w:cs="Times New Roman"/>
          <w:sz w:val="24"/>
        </w:rPr>
      </w:pPr>
      <w:r w:rsidRPr="009F2FF7">
        <w:rPr>
          <w:rFonts w:ascii="Times New Roman" w:hAnsi="Times New Roman" w:cs="Times New Roman"/>
          <w:sz w:val="24"/>
        </w:rPr>
        <w:tab/>
      </w:r>
      <w:r w:rsidRPr="006C136F">
        <w:rPr>
          <w:rFonts w:ascii="Times New Roman" w:hAnsi="Times New Roman" w:cs="Times New Roman"/>
          <w:sz w:val="24"/>
        </w:rPr>
        <w:t xml:space="preserve">When analyzing Schmidt’s </w:t>
      </w:r>
      <w:proofErr w:type="gramStart"/>
      <w:r w:rsidR="009861D5">
        <w:rPr>
          <w:rFonts w:ascii="Times New Roman" w:hAnsi="Times New Roman" w:cs="Times New Roman"/>
          <w:sz w:val="24"/>
        </w:rPr>
        <w:t>antisemitism</w:t>
      </w:r>
      <w:proofErr w:type="gramEnd"/>
      <w:r w:rsidR="009861D5" w:rsidRPr="006C136F">
        <w:rPr>
          <w:rFonts w:ascii="Times New Roman" w:hAnsi="Times New Roman" w:cs="Times New Roman"/>
          <w:sz w:val="24"/>
        </w:rPr>
        <w:t xml:space="preserve"> </w:t>
      </w:r>
      <w:r w:rsidRPr="006C136F">
        <w:rPr>
          <w:rFonts w:ascii="Times New Roman" w:hAnsi="Times New Roman" w:cs="Times New Roman"/>
          <w:sz w:val="24"/>
        </w:rPr>
        <w:t xml:space="preserve">it becomes clear that he was </w:t>
      </w:r>
      <w:r>
        <w:rPr>
          <w:rFonts w:ascii="Times New Roman" w:hAnsi="Times New Roman" w:cs="Times New Roman"/>
          <w:sz w:val="24"/>
        </w:rPr>
        <w:t>intensely</w:t>
      </w:r>
      <w:r w:rsidRPr="006C136F">
        <w:rPr>
          <w:rFonts w:ascii="Times New Roman" w:hAnsi="Times New Roman" w:cs="Times New Roman"/>
          <w:sz w:val="24"/>
        </w:rPr>
        <w:t xml:space="preserve"> preoccupied with the</w:t>
      </w:r>
      <w:r>
        <w:rPr>
          <w:rFonts w:ascii="Times New Roman" w:hAnsi="Times New Roman" w:cs="Times New Roman"/>
          <w:sz w:val="24"/>
        </w:rPr>
        <w:t xml:space="preserve"> United States.  In fact, like most Nazi Europeanists in this dissertation, and unlike most other Nazi propagandists, the greatest threat in the world was and always had been the United States and its accompanying political and economic liberalism.  Communism was even frequently depicted by Schmidt’s Press Department as a function of American liberalism, a “variety” of </w:t>
      </w:r>
      <w:r>
        <w:rPr>
          <w:rFonts w:ascii="Times New Roman" w:hAnsi="Times New Roman" w:cs="Times New Roman"/>
          <w:sz w:val="24"/>
        </w:rPr>
        <w:lastRenderedPageBreak/>
        <w:t>American Jewry.</w:t>
      </w:r>
      <w:r>
        <w:rPr>
          <w:rStyle w:val="FootnoteReference"/>
          <w:rFonts w:ascii="Times New Roman" w:hAnsi="Times New Roman" w:cs="Times New Roman"/>
          <w:sz w:val="24"/>
        </w:rPr>
        <w:footnoteReference w:id="333"/>
      </w:r>
      <w:r w:rsidRPr="006C136F">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sidRPr="006C136F">
        <w:rPr>
          <w:rFonts w:ascii="Times New Roman" w:hAnsi="Times New Roman" w:cs="Times New Roman"/>
          <w:sz w:val="24"/>
        </w:rPr>
        <w:t xml:space="preserve">This primacy of anti-Western over anti-Eastern sentiment meant that much of Schmidt’s </w:t>
      </w:r>
      <w:r>
        <w:rPr>
          <w:rFonts w:ascii="Times New Roman" w:hAnsi="Times New Roman" w:cs="Times New Roman"/>
          <w:sz w:val="24"/>
        </w:rPr>
        <w:t>Europeanism was an attempt to appropriate the claims of the liberal tradition in order to expose the Jews hiding behind the façade of democracy.  Take for example the following arguments of Schmidt’s written to a German audience on the front</w:t>
      </w:r>
      <w:r w:rsidR="00BA7DE1">
        <w:rPr>
          <w:rFonts w:ascii="Times New Roman" w:hAnsi="Times New Roman" w:cs="Times New Roman"/>
          <w:sz w:val="24"/>
        </w:rPr>
        <w:t>-</w:t>
      </w:r>
      <w:r>
        <w:rPr>
          <w:rFonts w:ascii="Times New Roman" w:hAnsi="Times New Roman" w:cs="Times New Roman"/>
          <w:sz w:val="24"/>
        </w:rPr>
        <w:t xml:space="preserve">page of the </w:t>
      </w:r>
      <w:r w:rsidRPr="00627DC1">
        <w:rPr>
          <w:rFonts w:ascii="Times New Roman" w:hAnsi="Times New Roman" w:cs="Times New Roman"/>
          <w:i/>
          <w:sz w:val="24"/>
        </w:rPr>
        <w:t xml:space="preserve">Frankfurter </w:t>
      </w:r>
      <w:proofErr w:type="spellStart"/>
      <w:r w:rsidRPr="00627DC1">
        <w:rPr>
          <w:rFonts w:ascii="Times New Roman" w:hAnsi="Times New Roman" w:cs="Times New Roman"/>
          <w:i/>
          <w:sz w:val="24"/>
        </w:rPr>
        <w:t>Anzeiger</w:t>
      </w:r>
      <w:proofErr w:type="spellEnd"/>
      <w:r>
        <w:rPr>
          <w:rFonts w:ascii="Times New Roman" w:hAnsi="Times New Roman" w:cs="Times New Roman"/>
          <w:i/>
          <w:sz w:val="24"/>
        </w:rPr>
        <w:t xml:space="preserve"> </w:t>
      </w:r>
      <w:r>
        <w:rPr>
          <w:rFonts w:ascii="Times New Roman" w:hAnsi="Times New Roman" w:cs="Times New Roman"/>
          <w:sz w:val="24"/>
        </w:rPr>
        <w:t>on May 4</w:t>
      </w:r>
      <w:r w:rsidRPr="001F3082">
        <w:rPr>
          <w:rFonts w:ascii="Times New Roman" w:hAnsi="Times New Roman" w:cs="Times New Roman"/>
          <w:sz w:val="24"/>
          <w:vertAlign w:val="superscript"/>
        </w:rPr>
        <w:t>th</w:t>
      </w:r>
      <w:r>
        <w:rPr>
          <w:rFonts w:ascii="Times New Roman" w:hAnsi="Times New Roman" w:cs="Times New Roman"/>
          <w:sz w:val="24"/>
        </w:rPr>
        <w:t>, 1943:</w:t>
      </w:r>
    </w:p>
    <w:p w14:paraId="63FB7614" w14:textId="7285E205" w:rsidR="006E7A7C" w:rsidRDefault="006E7A7C" w:rsidP="006E7A7C">
      <w:pPr>
        <w:spacing w:line="240" w:lineRule="auto"/>
        <w:ind w:left="720"/>
        <w:contextualSpacing/>
        <w:rPr>
          <w:rFonts w:ascii="Times New Roman" w:hAnsi="Times New Roman" w:cs="Times New Roman"/>
          <w:sz w:val="24"/>
        </w:rPr>
      </w:pPr>
      <w:r>
        <w:rPr>
          <w:rFonts w:ascii="Times New Roman" w:hAnsi="Times New Roman" w:cs="Times New Roman"/>
          <w:sz w:val="24"/>
        </w:rPr>
        <w:t>We are not against democracy, but we are against the kind of democracy which was forced on us with the help of the Jews in order to oppress us</w:t>
      </w:r>
      <w:r w:rsidR="00F71A03">
        <w:rPr>
          <w:rFonts w:ascii="Times New Roman" w:hAnsi="Times New Roman" w:cs="Times New Roman"/>
          <w:sz w:val="24"/>
        </w:rPr>
        <w:t>.</w:t>
      </w:r>
    </w:p>
    <w:p w14:paraId="40EDD6A6" w14:textId="77777777" w:rsidR="006E7A7C" w:rsidRDefault="006E7A7C" w:rsidP="006E7A7C">
      <w:pPr>
        <w:spacing w:line="240" w:lineRule="auto"/>
        <w:contextualSpacing/>
        <w:rPr>
          <w:rFonts w:ascii="Times New Roman" w:hAnsi="Times New Roman" w:cs="Times New Roman"/>
          <w:sz w:val="24"/>
        </w:rPr>
      </w:pPr>
    </w:p>
    <w:p w14:paraId="7F508208" w14:textId="77777777" w:rsidR="006E7A7C" w:rsidRDefault="006E7A7C" w:rsidP="006E7A7C">
      <w:pPr>
        <w:spacing w:line="240" w:lineRule="auto"/>
        <w:contextualSpacing/>
        <w:rPr>
          <w:rFonts w:ascii="Times New Roman" w:hAnsi="Times New Roman" w:cs="Times New Roman"/>
          <w:sz w:val="24"/>
        </w:rPr>
      </w:pPr>
      <w:r>
        <w:rPr>
          <w:rFonts w:ascii="Times New Roman" w:hAnsi="Times New Roman" w:cs="Times New Roman"/>
          <w:sz w:val="24"/>
        </w:rPr>
        <w:t>He continued:</w:t>
      </w:r>
    </w:p>
    <w:p w14:paraId="4E99640B" w14:textId="77777777" w:rsidR="006E7A7C" w:rsidRDefault="006E7A7C" w:rsidP="006E7A7C">
      <w:pPr>
        <w:spacing w:line="240" w:lineRule="auto"/>
        <w:contextualSpacing/>
        <w:rPr>
          <w:rFonts w:ascii="Times New Roman" w:hAnsi="Times New Roman" w:cs="Times New Roman"/>
          <w:sz w:val="24"/>
        </w:rPr>
      </w:pPr>
    </w:p>
    <w:p w14:paraId="6D9FCCA4" w14:textId="153CDC0B" w:rsidR="006E7A7C" w:rsidRDefault="006E7A7C" w:rsidP="006E7A7C">
      <w:pPr>
        <w:spacing w:line="240" w:lineRule="auto"/>
        <w:ind w:left="720"/>
        <w:contextualSpacing/>
        <w:rPr>
          <w:rFonts w:ascii="Times New Roman" w:hAnsi="Times New Roman" w:cs="Times New Roman"/>
          <w:sz w:val="24"/>
        </w:rPr>
      </w:pPr>
      <w:r>
        <w:rPr>
          <w:rFonts w:ascii="Times New Roman" w:hAnsi="Times New Roman" w:cs="Times New Roman"/>
          <w:sz w:val="24"/>
        </w:rPr>
        <w:t xml:space="preserve">And in the </w:t>
      </w:r>
      <w:proofErr w:type="gramStart"/>
      <w:r>
        <w:rPr>
          <w:rFonts w:ascii="Times New Roman" w:hAnsi="Times New Roman" w:cs="Times New Roman"/>
          <w:sz w:val="24"/>
        </w:rPr>
        <w:t>end</w:t>
      </w:r>
      <w:proofErr w:type="gramEnd"/>
      <w:r>
        <w:rPr>
          <w:rFonts w:ascii="Times New Roman" w:hAnsi="Times New Roman" w:cs="Times New Roman"/>
          <w:sz w:val="24"/>
        </w:rPr>
        <w:t xml:space="preserve"> we are also not against humanism; because in Central Europe (especially in Germany and Italy) humanism was born, spiritually and culturally anchored, and also realized in practice.  However, we are against the Jewish kind of humanism, which our peoples have gotten to know all too well. … This humanism was on display in the history of English concentration camps.  This humanism was revealed to the world in the social </w:t>
      </w:r>
      <w:proofErr w:type="gramStart"/>
      <w:r>
        <w:rPr>
          <w:rFonts w:ascii="Times New Roman" w:hAnsi="Times New Roman" w:cs="Times New Roman"/>
          <w:sz w:val="24"/>
        </w:rPr>
        <w:t>hell-hole</w:t>
      </w:r>
      <w:proofErr w:type="gramEnd"/>
      <w:r>
        <w:rPr>
          <w:rFonts w:ascii="Times New Roman" w:hAnsi="Times New Roman" w:cs="Times New Roman"/>
          <w:sz w:val="24"/>
        </w:rPr>
        <w:t xml:space="preserve"> of New York, Washington, and London, as well as on Stalin’s Kolkhoz farms.  It is demonstrated in the English methods of domination in their colonies, as well as in the proclamation of a bombing war against women and children, and in the starvation of the last war</w:t>
      </w:r>
      <w:r w:rsidR="00F71A03">
        <w:rPr>
          <w:rFonts w:ascii="Times New Roman" w:hAnsi="Times New Roman" w:cs="Times New Roman"/>
          <w:sz w:val="24"/>
        </w:rPr>
        <w:t>.</w:t>
      </w:r>
    </w:p>
    <w:p w14:paraId="267A96D5" w14:textId="77777777" w:rsidR="006E7A7C" w:rsidRDefault="006E7A7C" w:rsidP="006E7A7C">
      <w:pPr>
        <w:spacing w:line="240" w:lineRule="auto"/>
        <w:contextualSpacing/>
        <w:rPr>
          <w:rFonts w:ascii="Times New Roman" w:hAnsi="Times New Roman" w:cs="Times New Roman"/>
          <w:sz w:val="24"/>
        </w:rPr>
      </w:pPr>
    </w:p>
    <w:p w14:paraId="47F9288B" w14:textId="77777777" w:rsidR="006E7A7C" w:rsidRDefault="006E7A7C" w:rsidP="006E7A7C">
      <w:pPr>
        <w:spacing w:line="240" w:lineRule="auto"/>
        <w:contextualSpacing/>
        <w:rPr>
          <w:rFonts w:ascii="Times New Roman" w:hAnsi="Times New Roman" w:cs="Times New Roman"/>
          <w:sz w:val="24"/>
        </w:rPr>
      </w:pPr>
      <w:r>
        <w:rPr>
          <w:rFonts w:ascii="Times New Roman" w:hAnsi="Times New Roman" w:cs="Times New Roman"/>
          <w:sz w:val="24"/>
        </w:rPr>
        <w:t>He finished:</w:t>
      </w:r>
    </w:p>
    <w:p w14:paraId="3C953B0E" w14:textId="77777777" w:rsidR="006E7A7C" w:rsidRDefault="006E7A7C" w:rsidP="006E7A7C">
      <w:pPr>
        <w:spacing w:line="240" w:lineRule="auto"/>
        <w:contextualSpacing/>
        <w:rPr>
          <w:rFonts w:ascii="Times New Roman" w:hAnsi="Times New Roman" w:cs="Times New Roman"/>
          <w:sz w:val="24"/>
        </w:rPr>
      </w:pPr>
    </w:p>
    <w:p w14:paraId="44076AC4" w14:textId="5AD26025" w:rsidR="006E7A7C" w:rsidRDefault="006E7A7C" w:rsidP="006E7A7C">
      <w:pPr>
        <w:spacing w:line="240" w:lineRule="auto"/>
        <w:ind w:left="720"/>
        <w:contextualSpacing/>
        <w:rPr>
          <w:rFonts w:ascii="Times New Roman" w:hAnsi="Times New Roman" w:cs="Times New Roman"/>
          <w:color w:val="FF0000"/>
          <w:sz w:val="24"/>
        </w:rPr>
      </w:pPr>
      <w:r>
        <w:rPr>
          <w:rFonts w:ascii="Times New Roman" w:hAnsi="Times New Roman" w:cs="Times New Roman"/>
          <w:sz w:val="24"/>
        </w:rPr>
        <w:t>We have taken a stand against the reaction of the West and her child born in the East.  The European peoples are marching with Hitler</w:t>
      </w:r>
      <w:r w:rsidR="00F71A03">
        <w:rPr>
          <w:rFonts w:ascii="Times New Roman" w:hAnsi="Times New Roman" w:cs="Times New Roman"/>
          <w:sz w:val="24"/>
        </w:rPr>
        <w:t>.</w:t>
      </w:r>
      <w:r>
        <w:rPr>
          <w:rStyle w:val="FootnoteReference"/>
          <w:rFonts w:ascii="Times New Roman" w:hAnsi="Times New Roman" w:cs="Times New Roman"/>
          <w:sz w:val="24"/>
        </w:rPr>
        <w:footnoteReference w:id="334"/>
      </w:r>
    </w:p>
    <w:p w14:paraId="6B97C382" w14:textId="77777777" w:rsidR="006E7A7C" w:rsidRDefault="006E7A7C" w:rsidP="006E7A7C">
      <w:pPr>
        <w:spacing w:line="240" w:lineRule="auto"/>
        <w:ind w:left="720"/>
        <w:contextualSpacing/>
        <w:rPr>
          <w:rFonts w:ascii="Times New Roman" w:hAnsi="Times New Roman" w:cs="Times New Roman"/>
          <w:sz w:val="24"/>
        </w:rPr>
      </w:pPr>
    </w:p>
    <w:p w14:paraId="3834380E" w14:textId="520BEFF2" w:rsidR="006E7A7C" w:rsidRDefault="006E7A7C" w:rsidP="006E7A7C">
      <w:pPr>
        <w:spacing w:line="480" w:lineRule="auto"/>
        <w:contextualSpacing/>
        <w:rPr>
          <w:rFonts w:ascii="Times New Roman" w:hAnsi="Times New Roman" w:cs="Times New Roman"/>
          <w:sz w:val="24"/>
        </w:rPr>
      </w:pPr>
      <w:r>
        <w:rPr>
          <w:rFonts w:ascii="Times New Roman" w:hAnsi="Times New Roman" w:cs="Times New Roman"/>
          <w:sz w:val="24"/>
        </w:rPr>
        <w:lastRenderedPageBreak/>
        <w:t>Schmidt also shared this message with non-German audiences.  His concluding speech at the “Union of National Journalists’ Associations” in Vienna on June 25</w:t>
      </w:r>
      <w:r w:rsidR="005E2971" w:rsidRPr="005E2971">
        <w:rPr>
          <w:rFonts w:ascii="Times New Roman" w:hAnsi="Times New Roman" w:cs="Times New Roman"/>
          <w:sz w:val="24"/>
          <w:vertAlign w:val="superscript"/>
        </w:rPr>
        <w:t>th</w:t>
      </w:r>
      <w:r>
        <w:rPr>
          <w:rFonts w:ascii="Times New Roman" w:hAnsi="Times New Roman" w:cs="Times New Roman"/>
          <w:sz w:val="24"/>
        </w:rPr>
        <w:t>, 1943 was a historical lecture on Europe’s real humanist tradition</w:t>
      </w:r>
      <w:r w:rsidR="0049286D">
        <w:rPr>
          <w:rFonts w:ascii="Times New Roman" w:hAnsi="Times New Roman" w:cs="Times New Roman"/>
          <w:sz w:val="24"/>
        </w:rPr>
        <w:t>, something he called</w:t>
      </w:r>
      <w:r>
        <w:rPr>
          <w:rFonts w:ascii="Times New Roman" w:hAnsi="Times New Roman" w:cs="Times New Roman"/>
          <w:sz w:val="24"/>
        </w:rPr>
        <w:t xml:space="preserve"> “Occidental cultural humanity” (</w:t>
      </w:r>
      <w:proofErr w:type="spellStart"/>
      <w:r>
        <w:rPr>
          <w:rFonts w:ascii="Times New Roman" w:hAnsi="Times New Roman" w:cs="Times New Roman"/>
          <w:i/>
          <w:sz w:val="24"/>
        </w:rPr>
        <w:t>abendl</w:t>
      </w:r>
      <w:r w:rsidRPr="00350EFA">
        <w:rPr>
          <w:rFonts w:ascii="Times New Roman" w:hAnsi="Times New Roman" w:cs="Times New Roman"/>
          <w:i/>
          <w:sz w:val="24"/>
        </w:rPr>
        <w:t>ändische</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Kulturmenschheit</w:t>
      </w:r>
      <w:proofErr w:type="spellEnd"/>
      <w:r>
        <w:rPr>
          <w:rFonts w:ascii="Times New Roman" w:hAnsi="Times New Roman" w:cs="Times New Roman"/>
          <w:sz w:val="24"/>
        </w:rPr>
        <w:t>).  This tradition, protected over centuries by Europeans against Oriental barbarians, had</w:t>
      </w:r>
      <w:r w:rsidR="004F1A1C">
        <w:rPr>
          <w:rFonts w:ascii="Times New Roman" w:hAnsi="Times New Roman" w:cs="Times New Roman"/>
          <w:sz w:val="24"/>
        </w:rPr>
        <w:t xml:space="preserve"> ostensibly</w:t>
      </w:r>
      <w:r>
        <w:rPr>
          <w:rFonts w:ascii="Times New Roman" w:hAnsi="Times New Roman" w:cs="Times New Roman"/>
          <w:sz w:val="24"/>
        </w:rPr>
        <w:t xml:space="preserve"> now been reinvigorated by the New Order of Europe and simultaneously rejected by the enemies of Europe in the present war, such as during the </w:t>
      </w:r>
      <w:proofErr w:type="spellStart"/>
      <w:r>
        <w:rPr>
          <w:rFonts w:ascii="Times New Roman" w:hAnsi="Times New Roman" w:cs="Times New Roman"/>
          <w:sz w:val="24"/>
        </w:rPr>
        <w:t>Katyn</w:t>
      </w:r>
      <w:proofErr w:type="spellEnd"/>
      <w:r>
        <w:rPr>
          <w:rFonts w:ascii="Times New Roman" w:hAnsi="Times New Roman" w:cs="Times New Roman"/>
          <w:sz w:val="24"/>
        </w:rPr>
        <w:t xml:space="preserve"> massacre and the murderous bombing raids of the Western Allies.  Furthermore, the real “flag of freedom” and “banner of progress” was not found in the liberal tradition, but in the voluntary sacrifice and unification of Europeans in the present war.</w:t>
      </w:r>
      <w:r>
        <w:rPr>
          <w:rStyle w:val="FootnoteReference"/>
          <w:rFonts w:ascii="Times New Roman" w:hAnsi="Times New Roman" w:cs="Times New Roman"/>
          <w:sz w:val="24"/>
        </w:rPr>
        <w:footnoteReference w:id="335"/>
      </w:r>
    </w:p>
    <w:p w14:paraId="4657453B" w14:textId="77777777" w:rsidR="006E7A7C" w:rsidRPr="00265839" w:rsidRDefault="006E7A7C" w:rsidP="00265839">
      <w:pPr>
        <w:spacing w:line="480" w:lineRule="auto"/>
        <w:contextualSpacing/>
        <w:rPr>
          <w:rFonts w:ascii="Times New Roman" w:hAnsi="Times New Roman" w:cs="Times New Roman"/>
          <w:bCs/>
          <w:color w:val="FF0000"/>
          <w:sz w:val="24"/>
          <w:u w:val="single"/>
        </w:rPr>
      </w:pPr>
      <w:r w:rsidRPr="00265839">
        <w:rPr>
          <w:rFonts w:ascii="Times New Roman" w:hAnsi="Times New Roman" w:cs="Times New Roman"/>
          <w:bCs/>
          <w:sz w:val="24"/>
          <w:u w:val="single"/>
        </w:rPr>
        <w:t>Conclusion</w:t>
      </w:r>
    </w:p>
    <w:p w14:paraId="1D07C19A" w14:textId="77777777" w:rsidR="006E7A7C" w:rsidRPr="00C030B0" w:rsidRDefault="006E7A7C" w:rsidP="006E7A7C">
      <w:pPr>
        <w:spacing w:line="480" w:lineRule="auto"/>
        <w:ind w:firstLine="720"/>
        <w:contextualSpacing/>
        <w:rPr>
          <w:rFonts w:ascii="Times New Roman" w:hAnsi="Times New Roman" w:cs="Times New Roman"/>
          <w:sz w:val="24"/>
          <w:szCs w:val="24"/>
        </w:rPr>
      </w:pPr>
      <w:r>
        <w:rPr>
          <w:rFonts w:ascii="Times New Roman" w:hAnsi="Times New Roman" w:cs="Times New Roman"/>
          <w:sz w:val="24"/>
        </w:rPr>
        <w:t xml:space="preserve">Europe-propaganda in Schmidt’s Press Department, then, was articulated and implemented in the Foreign Office to both foreign and domestic German audiences.  The Press Department’s Europe-propaganda is an example of how </w:t>
      </w:r>
      <w:proofErr w:type="spellStart"/>
      <w:r>
        <w:rPr>
          <w:rFonts w:ascii="Times New Roman" w:hAnsi="Times New Roman" w:cs="Times New Roman"/>
          <w:sz w:val="24"/>
        </w:rPr>
        <w:t>Megerle’s</w:t>
      </w:r>
      <w:proofErr w:type="spellEnd"/>
      <w:r>
        <w:rPr>
          <w:rFonts w:ascii="Times New Roman" w:hAnsi="Times New Roman" w:cs="Times New Roman"/>
          <w:sz w:val="24"/>
        </w:rPr>
        <w:t xml:space="preserve"> mission to situate the Europe-concept in the highest echelons of the Foreign Office ultimately succeeded.  In early 1942 the Foreign Office commissioned a study into the reception of Europe-propaganda abroad and stated that, although most Europeans were frustrated with the lack of specificity, “it is doubtlessly true and can be thoroughly confirmed that the proclaimed war-time </w:t>
      </w:r>
      <w:r>
        <w:rPr>
          <w:rFonts w:ascii="Times New Roman" w:hAnsi="Times New Roman" w:cs="Times New Roman"/>
          <w:sz w:val="24"/>
        </w:rPr>
        <w:lastRenderedPageBreak/>
        <w:t xml:space="preserve">goal of the Axis powers for a restructured Europe has engaged the populations of all European countries in the most spirited way….”  The report, based on interviews with diplomatic missions across Europe, collected dozens of proclamations of support from social elites in the various </w:t>
      </w:r>
      <w:r w:rsidRPr="000F7E87">
        <w:rPr>
          <w:rFonts w:ascii="Times New Roman" w:hAnsi="Times New Roman" w:cs="Times New Roman"/>
          <w:sz w:val="24"/>
          <w:szCs w:val="24"/>
        </w:rPr>
        <w:t>countries of Nazi-occupied Europe.</w:t>
      </w:r>
      <w:r>
        <w:rPr>
          <w:rStyle w:val="FootnoteReference"/>
          <w:rFonts w:ascii="Times New Roman" w:hAnsi="Times New Roman" w:cs="Times New Roman"/>
          <w:sz w:val="24"/>
          <w:szCs w:val="24"/>
        </w:rPr>
        <w:footnoteReference w:id="336"/>
      </w:r>
      <w:r w:rsidRPr="000F7E8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F3797">
        <w:rPr>
          <w:rFonts w:ascii="Times New Roman" w:hAnsi="Times New Roman" w:cs="Times New Roman"/>
          <w:iCs/>
          <w:sz w:val="24"/>
          <w:szCs w:val="24"/>
          <w:shd w:val="clear" w:color="auto" w:fill="FFFFFF"/>
        </w:rPr>
        <w:t>The Foreign Office, therefore, was at the very least convinced of the success and importance of Nazi Europeanism in their propaganda efforts</w:t>
      </w:r>
      <w:r>
        <w:rPr>
          <w:rFonts w:ascii="Times New Roman" w:hAnsi="Times New Roman" w:cs="Times New Roman"/>
          <w:iCs/>
          <w:sz w:val="24"/>
          <w:szCs w:val="24"/>
          <w:shd w:val="clear" w:color="auto" w:fill="FFFFFF"/>
        </w:rPr>
        <w:t>.  It is difficult to ascertain how effective Foreign Office propaganda was, but the subsequent chapter of this dissertation takes a closer look at a few operations, handling them as case studies for Europe-propaganda in the Foreign Office.  As will be shown, many non-Germans enthusiastically collaborated intellectually with the Europe-propaganda projects of the Foreign Office.  But just as important, it will show that the Germans who administered these projects, and who after the war would enjoy illustrious careers as leading West German journalists, found their way in the Foreign Office to a world ideology anchored in the Europe-concept.</w:t>
      </w:r>
    </w:p>
    <w:p w14:paraId="4D9AEA44" w14:textId="77777777" w:rsidR="006E7A7C" w:rsidRDefault="006E7A7C" w:rsidP="006E7A7C"/>
    <w:p w14:paraId="4B1A0AD2" w14:textId="77777777" w:rsidR="006E7A7C" w:rsidRDefault="006E7A7C" w:rsidP="006E7A7C">
      <w:pPr>
        <w:spacing w:line="480" w:lineRule="auto"/>
        <w:contextualSpacing/>
        <w:rPr>
          <w:rFonts w:ascii="Times New Roman" w:hAnsi="Times New Roman" w:cs="Times New Roman"/>
          <w:sz w:val="24"/>
        </w:rPr>
      </w:pPr>
    </w:p>
    <w:p w14:paraId="411DE525" w14:textId="77777777" w:rsidR="006E7A7C" w:rsidRDefault="006E7A7C" w:rsidP="006E7A7C">
      <w:pPr>
        <w:spacing w:line="480" w:lineRule="auto"/>
        <w:contextualSpacing/>
        <w:rPr>
          <w:rFonts w:ascii="Times New Roman" w:hAnsi="Times New Roman" w:cs="Times New Roman"/>
          <w:sz w:val="24"/>
        </w:rPr>
      </w:pPr>
    </w:p>
    <w:p w14:paraId="32EC8187" w14:textId="77777777" w:rsidR="006E7A7C" w:rsidRDefault="006E7A7C" w:rsidP="006E7A7C">
      <w:pPr>
        <w:spacing w:line="480" w:lineRule="auto"/>
        <w:contextualSpacing/>
        <w:rPr>
          <w:rFonts w:ascii="Times New Roman" w:hAnsi="Times New Roman" w:cs="Times New Roman"/>
          <w:sz w:val="24"/>
        </w:rPr>
      </w:pPr>
    </w:p>
    <w:p w14:paraId="3631DDA7" w14:textId="77777777" w:rsidR="006E7A7C" w:rsidRDefault="006E7A7C" w:rsidP="006E7A7C">
      <w:pPr>
        <w:spacing w:line="480" w:lineRule="auto"/>
        <w:contextualSpacing/>
        <w:rPr>
          <w:rFonts w:ascii="Times New Roman" w:hAnsi="Times New Roman" w:cs="Times New Roman"/>
          <w:sz w:val="24"/>
        </w:rPr>
      </w:pPr>
    </w:p>
    <w:p w14:paraId="7F2986A1" w14:textId="77777777" w:rsidR="00E869BA" w:rsidRDefault="00E869BA" w:rsidP="007B347B">
      <w:pPr>
        <w:rPr>
          <w:rFonts w:ascii="Times New Roman" w:hAnsi="Times New Roman" w:cs="Times New Roman"/>
          <w:sz w:val="24"/>
        </w:rPr>
        <w:sectPr w:rsidR="00E869BA" w:rsidSect="00756948">
          <w:footnotePr>
            <w:numRestart w:val="eachSect"/>
          </w:footnotePr>
          <w:pgSz w:w="12240" w:h="15840"/>
          <w:pgMar w:top="1440" w:right="2160" w:bottom="1440" w:left="2160" w:header="720" w:footer="720" w:gutter="0"/>
          <w:cols w:space="720"/>
          <w:docGrid w:linePitch="360"/>
        </w:sectPr>
      </w:pPr>
    </w:p>
    <w:p w14:paraId="771ED61B" w14:textId="58D44A06" w:rsidR="00852A5A" w:rsidRPr="001C3C79" w:rsidRDefault="00852A5A" w:rsidP="001C3C79">
      <w:pPr>
        <w:rPr>
          <w:rFonts w:ascii="Times New Roman" w:hAnsi="Times New Roman" w:cs="Times New Roman"/>
          <w:sz w:val="32"/>
          <w:szCs w:val="28"/>
        </w:rPr>
      </w:pPr>
      <w:r w:rsidRPr="001C3C79">
        <w:rPr>
          <w:rFonts w:ascii="Times New Roman" w:hAnsi="Times New Roman" w:cs="Times New Roman"/>
          <w:sz w:val="32"/>
          <w:szCs w:val="28"/>
        </w:rPr>
        <w:lastRenderedPageBreak/>
        <w:t xml:space="preserve">Chapter </w:t>
      </w:r>
      <w:r w:rsidR="00295E60" w:rsidRPr="001C3C79">
        <w:rPr>
          <w:rFonts w:ascii="Times New Roman" w:hAnsi="Times New Roman" w:cs="Times New Roman"/>
          <w:sz w:val="32"/>
          <w:szCs w:val="28"/>
        </w:rPr>
        <w:t>4</w:t>
      </w:r>
      <w:r w:rsidRPr="001C3C79">
        <w:rPr>
          <w:rFonts w:ascii="Times New Roman" w:hAnsi="Times New Roman" w:cs="Times New Roman"/>
          <w:sz w:val="32"/>
          <w:szCs w:val="28"/>
        </w:rPr>
        <w:t>: Foreign Office Europe-</w:t>
      </w:r>
      <w:r w:rsidR="00DC50EA" w:rsidRPr="001C3C79">
        <w:rPr>
          <w:rFonts w:ascii="Times New Roman" w:hAnsi="Times New Roman" w:cs="Times New Roman"/>
          <w:sz w:val="32"/>
          <w:szCs w:val="28"/>
        </w:rPr>
        <w:t>P</w:t>
      </w:r>
      <w:r w:rsidRPr="001C3C79">
        <w:rPr>
          <w:rFonts w:ascii="Times New Roman" w:hAnsi="Times New Roman" w:cs="Times New Roman"/>
          <w:sz w:val="32"/>
          <w:szCs w:val="28"/>
        </w:rPr>
        <w:t>rojects in Berlin and Abroad</w:t>
      </w:r>
    </w:p>
    <w:p w14:paraId="7508C151" w14:textId="77777777" w:rsidR="00852A5A" w:rsidRPr="001C3C79" w:rsidRDefault="00852A5A" w:rsidP="001C3C79">
      <w:pPr>
        <w:rPr>
          <w:rFonts w:ascii="Times New Roman" w:hAnsi="Times New Roman" w:cs="Times New Roman"/>
          <w:bCs/>
          <w:sz w:val="24"/>
          <w:u w:val="single"/>
        </w:rPr>
      </w:pPr>
      <w:r w:rsidRPr="001C3C79">
        <w:rPr>
          <w:rFonts w:ascii="Times New Roman" w:hAnsi="Times New Roman" w:cs="Times New Roman"/>
          <w:bCs/>
          <w:sz w:val="24"/>
          <w:u w:val="single"/>
        </w:rPr>
        <w:t>Introduction</w:t>
      </w:r>
    </w:p>
    <w:p w14:paraId="6BED35D6" w14:textId="6E47D86C" w:rsidR="00852A5A" w:rsidRPr="001B2AB9" w:rsidRDefault="00852A5A" w:rsidP="00852A5A">
      <w:pPr>
        <w:spacing w:line="480" w:lineRule="auto"/>
        <w:ind w:firstLine="720"/>
        <w:contextualSpacing/>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 xml:space="preserve">The following chapter continues the investigation of Europe-propaganda in the Foreign Office by investigating a few case studies of propaganda projects led by three less-prominent Europe-propagandists in the Foreign Office: Frans Alfred Six, Axel </w:t>
      </w:r>
      <w:proofErr w:type="spellStart"/>
      <w:r>
        <w:rPr>
          <w:rFonts w:ascii="Times New Roman" w:hAnsi="Times New Roman" w:cs="Times New Roman"/>
          <w:iCs/>
          <w:sz w:val="24"/>
          <w:szCs w:val="24"/>
          <w:shd w:val="clear" w:color="auto" w:fill="FFFFFF"/>
        </w:rPr>
        <w:t>Seeberg</w:t>
      </w:r>
      <w:proofErr w:type="spellEnd"/>
      <w:r>
        <w:rPr>
          <w:rFonts w:ascii="Times New Roman" w:hAnsi="Times New Roman" w:cs="Times New Roman"/>
          <w:iCs/>
          <w:sz w:val="24"/>
          <w:szCs w:val="24"/>
          <w:shd w:val="clear" w:color="auto" w:fill="FFFFFF"/>
        </w:rPr>
        <w:t xml:space="preserve">, and Klaus Mehnert.  Six organized and directed a large academic think-tank affiliated with Foreign Office called the “German Foreign Studies Institute.”  One of this institute’s most prestigious projects was a yearly conference retreat organized and administered by Axel </w:t>
      </w:r>
      <w:proofErr w:type="spellStart"/>
      <w:r>
        <w:rPr>
          <w:rFonts w:ascii="Times New Roman" w:hAnsi="Times New Roman" w:cs="Times New Roman"/>
          <w:iCs/>
          <w:sz w:val="24"/>
          <w:szCs w:val="24"/>
          <w:shd w:val="clear" w:color="auto" w:fill="FFFFFF"/>
        </w:rPr>
        <w:t>Seeberg</w:t>
      </w:r>
      <w:proofErr w:type="spellEnd"/>
      <w:r>
        <w:rPr>
          <w:rFonts w:ascii="Times New Roman" w:hAnsi="Times New Roman" w:cs="Times New Roman"/>
          <w:iCs/>
          <w:sz w:val="24"/>
          <w:szCs w:val="24"/>
          <w:shd w:val="clear" w:color="auto" w:fill="FFFFFF"/>
        </w:rPr>
        <w:t xml:space="preserve"> called the “Foreigner Course,” to which hundreds of non-German social elites from across occupied Europe were invited for propaganda instruction on the Europe-concept.  Each of these operations will be discussed in the first half of this chapter.  A final section of this chapter will introduce Klaus Mehnert who directed Foreign Office Europe-propaganda operations on the other side of the globe in China and the Pacific.  Although their war-time profiles were not as large as </w:t>
      </w:r>
      <w:proofErr w:type="spellStart"/>
      <w:r>
        <w:rPr>
          <w:rFonts w:ascii="Times New Roman" w:hAnsi="Times New Roman" w:cs="Times New Roman"/>
          <w:iCs/>
          <w:sz w:val="24"/>
          <w:szCs w:val="24"/>
          <w:shd w:val="clear" w:color="auto" w:fill="FFFFFF"/>
        </w:rPr>
        <w:t>Megerle’s</w:t>
      </w:r>
      <w:proofErr w:type="spellEnd"/>
      <w:r>
        <w:rPr>
          <w:rFonts w:ascii="Times New Roman" w:hAnsi="Times New Roman" w:cs="Times New Roman"/>
          <w:iCs/>
          <w:sz w:val="24"/>
          <w:szCs w:val="24"/>
          <w:shd w:val="clear" w:color="auto" w:fill="FFFFFF"/>
        </w:rPr>
        <w:t xml:space="preserve"> and Schmidt’s, after the Second World War </w:t>
      </w:r>
      <w:proofErr w:type="spellStart"/>
      <w:r>
        <w:rPr>
          <w:rFonts w:ascii="Times New Roman" w:hAnsi="Times New Roman" w:cs="Times New Roman"/>
          <w:iCs/>
          <w:sz w:val="24"/>
          <w:szCs w:val="24"/>
          <w:shd w:val="clear" w:color="auto" w:fill="FFFFFF"/>
        </w:rPr>
        <w:t>Seeberg</w:t>
      </w:r>
      <w:proofErr w:type="spellEnd"/>
      <w:r>
        <w:rPr>
          <w:rFonts w:ascii="Times New Roman" w:hAnsi="Times New Roman" w:cs="Times New Roman"/>
          <w:iCs/>
          <w:sz w:val="24"/>
          <w:szCs w:val="24"/>
          <w:shd w:val="clear" w:color="auto" w:fill="FFFFFF"/>
        </w:rPr>
        <w:t xml:space="preserve"> and Mehnert became two of the most influential conservative editorialists in West Germany, and Six worked briefly with United States secret services in a propaganda project funded by the CIA. They are therefore of supreme importance for understanding the transwar influence of Foreign Office Europe-propaganda.  The postwar continuities and ruptures in their Europe-concept are the subject of a subsequent chapter.  Instead, this chapter will present their work as Europe-propagandists and grapple with the way in which their ideological commitment to the Europe-concept informed their </w:t>
      </w:r>
      <w:r>
        <w:rPr>
          <w:rFonts w:ascii="Times New Roman" w:hAnsi="Times New Roman" w:cs="Times New Roman"/>
          <w:iCs/>
          <w:sz w:val="24"/>
          <w:szCs w:val="24"/>
          <w:shd w:val="clear" w:color="auto" w:fill="FFFFFF"/>
        </w:rPr>
        <w:lastRenderedPageBreak/>
        <w:t>transition from collaborators in National Socialism to self-proclaimed critics of National Socialism</w:t>
      </w:r>
      <w:r w:rsidR="001274E9">
        <w:rPr>
          <w:rFonts w:ascii="Times New Roman" w:hAnsi="Times New Roman" w:cs="Times New Roman"/>
          <w:iCs/>
          <w:sz w:val="24"/>
          <w:szCs w:val="24"/>
          <w:shd w:val="clear" w:color="auto" w:fill="FFFFFF"/>
        </w:rPr>
        <w:t>.</w:t>
      </w:r>
    </w:p>
    <w:p w14:paraId="063744DD" w14:textId="77777777" w:rsidR="00852A5A" w:rsidRPr="001C3C79" w:rsidRDefault="00852A5A" w:rsidP="001C3C79">
      <w:pPr>
        <w:rPr>
          <w:rFonts w:ascii="Times New Roman" w:hAnsi="Times New Roman" w:cs="Times New Roman"/>
          <w:bCs/>
          <w:sz w:val="24"/>
          <w:szCs w:val="24"/>
          <w:u w:val="single"/>
        </w:rPr>
      </w:pPr>
      <w:r w:rsidRPr="001C3C79">
        <w:rPr>
          <w:rFonts w:ascii="Times New Roman" w:hAnsi="Times New Roman" w:cs="Times New Roman"/>
          <w:bCs/>
          <w:sz w:val="24"/>
          <w:szCs w:val="24"/>
          <w:u w:val="single"/>
        </w:rPr>
        <w:t>Franz Alfred Six and the German Foreign Studies Institute (DAWI)</w:t>
      </w:r>
    </w:p>
    <w:p w14:paraId="115977FA" w14:textId="427D969C" w:rsidR="00852A5A" w:rsidRPr="00E62634" w:rsidRDefault="00852A5A" w:rsidP="00852A5A">
      <w:pPr>
        <w:spacing w:line="480" w:lineRule="auto"/>
        <w:contextualSpacing/>
        <w:rPr>
          <w:rFonts w:ascii="Times New Roman" w:hAnsi="Times New Roman" w:cs="Times New Roman"/>
          <w:iCs/>
          <w:sz w:val="24"/>
          <w:szCs w:val="24"/>
          <w:shd w:val="clear" w:color="auto" w:fill="FFFFFF"/>
        </w:rPr>
      </w:pPr>
      <w:r w:rsidRPr="00C44952">
        <w:rPr>
          <w:rFonts w:ascii="Times New Roman" w:hAnsi="Times New Roman" w:cs="Times New Roman"/>
          <w:sz w:val="24"/>
          <w:szCs w:val="24"/>
        </w:rPr>
        <w:tab/>
      </w:r>
      <w:r>
        <w:rPr>
          <w:rFonts w:ascii="Times New Roman" w:hAnsi="Times New Roman" w:cs="Times New Roman"/>
          <w:sz w:val="24"/>
          <w:szCs w:val="24"/>
        </w:rPr>
        <w:t>As mentioned in the previous chapter</w:t>
      </w:r>
      <w:r w:rsidRPr="007C427E">
        <w:rPr>
          <w:rFonts w:ascii="Times New Roman" w:hAnsi="Times New Roman" w:cs="Times New Roman"/>
          <w:sz w:val="24"/>
          <w:szCs w:val="24"/>
        </w:rPr>
        <w:t xml:space="preserve">, the Foreign Office had a close relationship with </w:t>
      </w:r>
      <w:r>
        <w:rPr>
          <w:rFonts w:ascii="Times New Roman" w:hAnsi="Times New Roman" w:cs="Times New Roman"/>
          <w:sz w:val="24"/>
          <w:szCs w:val="24"/>
        </w:rPr>
        <w:t xml:space="preserve">various </w:t>
      </w:r>
      <w:r w:rsidRPr="007C427E">
        <w:rPr>
          <w:rFonts w:ascii="Times New Roman" w:hAnsi="Times New Roman" w:cs="Times New Roman"/>
          <w:sz w:val="24"/>
          <w:szCs w:val="24"/>
        </w:rPr>
        <w:t xml:space="preserve">academic institutions </w:t>
      </w:r>
      <w:r>
        <w:rPr>
          <w:rFonts w:ascii="Times New Roman" w:hAnsi="Times New Roman" w:cs="Times New Roman"/>
          <w:sz w:val="24"/>
          <w:szCs w:val="24"/>
        </w:rPr>
        <w:t>in Berlin which were integrated into the Foreign Office in order to conduct research on countries and populations throughout the world as well as disseminate Europe-propaganda in intellectual milieus.  Such was the case with Friedrich Berber’s “</w:t>
      </w:r>
      <w:r w:rsidRPr="007C427E">
        <w:rPr>
          <w:rFonts w:ascii="Times New Roman" w:hAnsi="Times New Roman" w:cs="Times New Roman"/>
          <w:sz w:val="24"/>
          <w:szCs w:val="24"/>
        </w:rPr>
        <w:t>German Institute for Foreign Policy Research</w:t>
      </w:r>
      <w:r>
        <w:rPr>
          <w:rFonts w:ascii="Times New Roman" w:hAnsi="Times New Roman" w:cs="Times New Roman"/>
          <w:sz w:val="24"/>
          <w:szCs w:val="24"/>
        </w:rPr>
        <w:t>”</w:t>
      </w:r>
      <w:r w:rsidRPr="007C427E">
        <w:rPr>
          <w:rFonts w:ascii="Times New Roman" w:hAnsi="Times New Roman" w:cs="Times New Roman"/>
          <w:sz w:val="24"/>
          <w:szCs w:val="24"/>
        </w:rPr>
        <w:t xml:space="preserve"> (</w:t>
      </w:r>
      <w:proofErr w:type="spellStart"/>
      <w:r w:rsidRPr="007C427E">
        <w:rPr>
          <w:rFonts w:ascii="Times New Roman" w:hAnsi="Times New Roman" w:cs="Times New Roman"/>
          <w:i/>
          <w:sz w:val="24"/>
          <w:szCs w:val="24"/>
        </w:rPr>
        <w:t>Duetsches</w:t>
      </w:r>
      <w:proofErr w:type="spellEnd"/>
      <w:r w:rsidRPr="007C427E">
        <w:rPr>
          <w:rFonts w:ascii="Times New Roman" w:hAnsi="Times New Roman" w:cs="Times New Roman"/>
          <w:i/>
          <w:sz w:val="24"/>
          <w:szCs w:val="24"/>
        </w:rPr>
        <w:t xml:space="preserve"> </w:t>
      </w:r>
      <w:proofErr w:type="spellStart"/>
      <w:r w:rsidRPr="007C427E">
        <w:rPr>
          <w:rFonts w:ascii="Times New Roman" w:hAnsi="Times New Roman" w:cs="Times New Roman"/>
          <w:i/>
          <w:sz w:val="24"/>
          <w:szCs w:val="24"/>
        </w:rPr>
        <w:t>Institut</w:t>
      </w:r>
      <w:proofErr w:type="spellEnd"/>
      <w:r w:rsidRPr="007C427E">
        <w:rPr>
          <w:rFonts w:ascii="Times New Roman" w:hAnsi="Times New Roman" w:cs="Times New Roman"/>
          <w:i/>
          <w:sz w:val="24"/>
          <w:szCs w:val="24"/>
        </w:rPr>
        <w:t xml:space="preserve"> </w:t>
      </w:r>
      <w:proofErr w:type="spellStart"/>
      <w:r w:rsidRPr="007C427E">
        <w:rPr>
          <w:rFonts w:ascii="Times New Roman" w:hAnsi="Times New Roman" w:cs="Times New Roman"/>
          <w:i/>
          <w:sz w:val="24"/>
          <w:szCs w:val="24"/>
        </w:rPr>
        <w:t>für</w:t>
      </w:r>
      <w:proofErr w:type="spellEnd"/>
      <w:r w:rsidRPr="007C427E">
        <w:rPr>
          <w:rFonts w:ascii="Times New Roman" w:hAnsi="Times New Roman" w:cs="Times New Roman"/>
          <w:i/>
          <w:sz w:val="24"/>
          <w:szCs w:val="24"/>
        </w:rPr>
        <w:t xml:space="preserve"> </w:t>
      </w:r>
      <w:proofErr w:type="spellStart"/>
      <w:r w:rsidRPr="007C427E">
        <w:rPr>
          <w:rFonts w:ascii="Times New Roman" w:hAnsi="Times New Roman" w:cs="Times New Roman"/>
          <w:i/>
          <w:sz w:val="24"/>
          <w:szCs w:val="24"/>
        </w:rPr>
        <w:t>Aussenpolitische</w:t>
      </w:r>
      <w:proofErr w:type="spellEnd"/>
      <w:r w:rsidRPr="007C427E">
        <w:rPr>
          <w:rFonts w:ascii="Times New Roman" w:hAnsi="Times New Roman" w:cs="Times New Roman"/>
          <w:i/>
          <w:sz w:val="24"/>
          <w:szCs w:val="24"/>
        </w:rPr>
        <w:t xml:space="preserve"> </w:t>
      </w:r>
      <w:proofErr w:type="spellStart"/>
      <w:r w:rsidRPr="007C427E">
        <w:rPr>
          <w:rFonts w:ascii="Times New Roman" w:hAnsi="Times New Roman" w:cs="Times New Roman"/>
          <w:i/>
          <w:sz w:val="24"/>
          <w:szCs w:val="24"/>
        </w:rPr>
        <w:t>Forschung</w:t>
      </w:r>
      <w:proofErr w:type="spellEnd"/>
      <w:r w:rsidRPr="007C427E">
        <w:rPr>
          <w:rFonts w:ascii="Times New Roman" w:hAnsi="Times New Roman" w:cs="Times New Roman"/>
          <w:sz w:val="24"/>
          <w:szCs w:val="24"/>
        </w:rPr>
        <w:t xml:space="preserve">), which published the </w:t>
      </w:r>
      <w:r>
        <w:rPr>
          <w:rFonts w:ascii="Times New Roman" w:hAnsi="Times New Roman" w:cs="Times New Roman"/>
          <w:sz w:val="24"/>
          <w:szCs w:val="24"/>
        </w:rPr>
        <w:t xml:space="preserve">Europe Handbook.  As historian Birgit </w:t>
      </w:r>
      <w:proofErr w:type="spellStart"/>
      <w:r>
        <w:rPr>
          <w:rFonts w:ascii="Times New Roman" w:hAnsi="Times New Roman" w:cs="Times New Roman"/>
          <w:sz w:val="24"/>
          <w:szCs w:val="24"/>
        </w:rPr>
        <w:t>Kletzlin</w:t>
      </w:r>
      <w:proofErr w:type="spellEnd"/>
      <w:r>
        <w:rPr>
          <w:rFonts w:ascii="Times New Roman" w:hAnsi="Times New Roman" w:cs="Times New Roman"/>
          <w:sz w:val="24"/>
          <w:szCs w:val="24"/>
        </w:rPr>
        <w:t xml:space="preserve"> has illustrated, Berber’s German Institute for Foreign Policy Research and its subsidiary academic journals were a key gathering ground for German scholars who developed the Europe-concept in the academy during the Second World War.</w:t>
      </w:r>
      <w:r>
        <w:rPr>
          <w:rStyle w:val="FootnoteReference"/>
          <w:rFonts w:ascii="Times New Roman" w:hAnsi="Times New Roman" w:cs="Times New Roman"/>
          <w:sz w:val="24"/>
          <w:szCs w:val="24"/>
        </w:rPr>
        <w:footnoteReference w:id="337"/>
      </w:r>
      <w:r>
        <w:rPr>
          <w:rFonts w:ascii="Times New Roman" w:hAnsi="Times New Roman" w:cs="Times New Roman"/>
          <w:sz w:val="24"/>
          <w:szCs w:val="24"/>
        </w:rPr>
        <w:t xml:space="preserve">  In addition to Berber’s institute, there was a second, separate academic organization which was likewise incorporated into the Foreign Office: the </w:t>
      </w:r>
      <w:r w:rsidRPr="00AC0E6D">
        <w:rPr>
          <w:rFonts w:ascii="Times New Roman" w:hAnsi="Times New Roman" w:cs="Times New Roman"/>
          <w:sz w:val="24"/>
          <w:szCs w:val="24"/>
        </w:rPr>
        <w:t>German Foreign Studies Institute</w:t>
      </w:r>
      <w:r>
        <w:rPr>
          <w:rFonts w:ascii="Times New Roman" w:hAnsi="Times New Roman" w:cs="Times New Roman"/>
          <w:sz w:val="24"/>
          <w:szCs w:val="24"/>
        </w:rPr>
        <w:t xml:space="preserve">, or </w:t>
      </w:r>
      <w:r w:rsidRPr="00AC0E6D">
        <w:rPr>
          <w:rFonts w:ascii="Times New Roman" w:hAnsi="Times New Roman" w:cs="Times New Roman"/>
          <w:i/>
          <w:sz w:val="24"/>
          <w:szCs w:val="24"/>
        </w:rPr>
        <w:t>“</w:t>
      </w:r>
      <w:proofErr w:type="spellStart"/>
      <w:r w:rsidRPr="00AC0E6D">
        <w:rPr>
          <w:rFonts w:ascii="Times New Roman" w:hAnsi="Times New Roman" w:cs="Times New Roman"/>
          <w:i/>
          <w:sz w:val="24"/>
          <w:szCs w:val="24"/>
        </w:rPr>
        <w:t>Deutsches</w:t>
      </w:r>
      <w:proofErr w:type="spellEnd"/>
      <w:r w:rsidRPr="00AC0E6D">
        <w:rPr>
          <w:rFonts w:ascii="Times New Roman" w:hAnsi="Times New Roman" w:cs="Times New Roman"/>
          <w:i/>
          <w:sz w:val="24"/>
          <w:szCs w:val="24"/>
        </w:rPr>
        <w:t xml:space="preserve"> </w:t>
      </w:r>
      <w:proofErr w:type="spellStart"/>
      <w:r w:rsidRPr="00AC0E6D">
        <w:rPr>
          <w:rFonts w:ascii="Times New Roman" w:hAnsi="Times New Roman" w:cs="Times New Roman"/>
          <w:i/>
          <w:sz w:val="24"/>
          <w:szCs w:val="24"/>
        </w:rPr>
        <w:t>Auslandswissenschafltiches</w:t>
      </w:r>
      <w:proofErr w:type="spellEnd"/>
      <w:r w:rsidRPr="00AC0E6D">
        <w:rPr>
          <w:rFonts w:ascii="Times New Roman" w:hAnsi="Times New Roman" w:cs="Times New Roman"/>
          <w:i/>
          <w:sz w:val="24"/>
          <w:szCs w:val="24"/>
        </w:rPr>
        <w:t xml:space="preserve"> </w:t>
      </w:r>
      <w:proofErr w:type="spellStart"/>
      <w:r w:rsidRPr="00AC0E6D">
        <w:rPr>
          <w:rFonts w:ascii="Times New Roman" w:hAnsi="Times New Roman" w:cs="Times New Roman"/>
          <w:i/>
          <w:sz w:val="24"/>
          <w:szCs w:val="24"/>
        </w:rPr>
        <w:t>Institut</w:t>
      </w:r>
      <w:proofErr w:type="spellEnd"/>
      <w:r>
        <w:rPr>
          <w:rFonts w:ascii="Times New Roman" w:hAnsi="Times New Roman" w:cs="Times New Roman"/>
          <w:i/>
          <w:sz w:val="24"/>
          <w:szCs w:val="24"/>
        </w:rPr>
        <w:t>.</w:t>
      </w:r>
      <w:r w:rsidRPr="00AC0E6D">
        <w:rPr>
          <w:rFonts w:ascii="Times New Roman" w:hAnsi="Times New Roman" w:cs="Times New Roman"/>
          <w:i/>
          <w:sz w:val="24"/>
          <w:szCs w:val="24"/>
        </w:rPr>
        <w:t>”</w:t>
      </w:r>
      <w:r>
        <w:rPr>
          <w:rFonts w:ascii="Times New Roman" w:hAnsi="Times New Roman" w:cs="Times New Roman"/>
          <w:sz w:val="24"/>
          <w:szCs w:val="24"/>
        </w:rPr>
        <w:t xml:space="preserve">  The German Foreign Studies Institute (hereafter DAWI) was originally the </w:t>
      </w:r>
      <w:r>
        <w:rPr>
          <w:rFonts w:ascii="Times New Roman" w:hAnsi="Times New Roman" w:cs="Times New Roman"/>
          <w:i/>
          <w:sz w:val="24"/>
          <w:szCs w:val="24"/>
        </w:rPr>
        <w:t xml:space="preserve">Hochschule </w:t>
      </w:r>
      <w:proofErr w:type="spellStart"/>
      <w:r>
        <w:rPr>
          <w:rFonts w:ascii="Times New Roman" w:hAnsi="Times New Roman" w:cs="Times New Roman"/>
          <w:i/>
          <w:sz w:val="24"/>
          <w:szCs w:val="24"/>
        </w:rPr>
        <w:t>für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Politik</w:t>
      </w:r>
      <w:proofErr w:type="spellEnd"/>
      <w:r>
        <w:rPr>
          <w:rFonts w:ascii="Times New Roman" w:hAnsi="Times New Roman" w:cs="Times New Roman"/>
          <w:sz w:val="24"/>
          <w:szCs w:val="24"/>
        </w:rPr>
        <w:t xml:space="preserve">, a liberal, pro-Weimar academy in Berlin founded by Friedrich Naumann and Theodor </w:t>
      </w:r>
      <w:proofErr w:type="spellStart"/>
      <w:r>
        <w:rPr>
          <w:rFonts w:ascii="Times New Roman" w:hAnsi="Times New Roman" w:cs="Times New Roman"/>
          <w:sz w:val="24"/>
          <w:szCs w:val="24"/>
        </w:rPr>
        <w:t>Heuss</w:t>
      </w:r>
      <w:proofErr w:type="spellEnd"/>
      <w:r>
        <w:rPr>
          <w:rFonts w:ascii="Times New Roman" w:hAnsi="Times New Roman" w:cs="Times New Roman"/>
          <w:sz w:val="24"/>
          <w:szCs w:val="24"/>
        </w:rPr>
        <w:t xml:space="preserve"> after the First World War.</w:t>
      </w:r>
      <w:r>
        <w:rPr>
          <w:rStyle w:val="FootnoteReference"/>
          <w:rFonts w:ascii="Times New Roman" w:hAnsi="Times New Roman" w:cs="Times New Roman"/>
          <w:sz w:val="24"/>
          <w:szCs w:val="24"/>
        </w:rPr>
        <w:footnoteReference w:id="338"/>
      </w:r>
      <w:r w:rsidRPr="00FB5727">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In 1933 the </w:t>
      </w:r>
      <w:r>
        <w:rPr>
          <w:rFonts w:ascii="Times New Roman" w:hAnsi="Times New Roman" w:cs="Times New Roman"/>
          <w:i/>
          <w:sz w:val="24"/>
          <w:szCs w:val="24"/>
        </w:rPr>
        <w:lastRenderedPageBreak/>
        <w:t xml:space="preserve">Hochschule </w:t>
      </w:r>
      <w:proofErr w:type="spellStart"/>
      <w:r>
        <w:rPr>
          <w:rFonts w:ascii="Times New Roman" w:hAnsi="Times New Roman" w:cs="Times New Roman"/>
          <w:i/>
          <w:sz w:val="24"/>
          <w:szCs w:val="24"/>
        </w:rPr>
        <w:t>für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Politik</w:t>
      </w:r>
      <w:proofErr w:type="spellEnd"/>
      <w:r>
        <w:rPr>
          <w:rFonts w:ascii="Times New Roman" w:hAnsi="Times New Roman" w:cs="Times New Roman"/>
          <w:i/>
          <w:sz w:val="24"/>
          <w:szCs w:val="24"/>
        </w:rPr>
        <w:t xml:space="preserve"> </w:t>
      </w:r>
      <w:r>
        <w:rPr>
          <w:rFonts w:ascii="Times New Roman" w:hAnsi="Times New Roman" w:cs="Times New Roman"/>
          <w:sz w:val="24"/>
          <w:szCs w:val="24"/>
        </w:rPr>
        <w:t>was taken over by Joseph Goebbels’s Propaganda Ministry after most of its employees had either emigrated or were forced to step down.  On January 1</w:t>
      </w:r>
      <w:r w:rsidRPr="007A4442">
        <w:rPr>
          <w:rFonts w:ascii="Times New Roman" w:hAnsi="Times New Roman" w:cs="Times New Roman"/>
          <w:sz w:val="24"/>
          <w:szCs w:val="24"/>
          <w:vertAlign w:val="superscript"/>
        </w:rPr>
        <w:t>st</w:t>
      </w:r>
      <w:r>
        <w:rPr>
          <w:rFonts w:ascii="Times New Roman" w:hAnsi="Times New Roman" w:cs="Times New Roman"/>
          <w:sz w:val="24"/>
          <w:szCs w:val="24"/>
        </w:rPr>
        <w:t xml:space="preserve">, 1940 the </w:t>
      </w:r>
      <w:r>
        <w:rPr>
          <w:rFonts w:ascii="Times New Roman" w:hAnsi="Times New Roman" w:cs="Times New Roman"/>
          <w:i/>
          <w:sz w:val="24"/>
          <w:szCs w:val="24"/>
        </w:rPr>
        <w:t xml:space="preserve">Hochschule </w:t>
      </w:r>
      <w:proofErr w:type="spellStart"/>
      <w:r>
        <w:rPr>
          <w:rFonts w:ascii="Times New Roman" w:hAnsi="Times New Roman" w:cs="Times New Roman"/>
          <w:i/>
          <w:sz w:val="24"/>
          <w:szCs w:val="24"/>
        </w:rPr>
        <w:t>für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Politik</w:t>
      </w:r>
      <w:proofErr w:type="spellEnd"/>
      <w:r>
        <w:rPr>
          <w:rFonts w:ascii="Times New Roman" w:hAnsi="Times New Roman" w:cs="Times New Roman"/>
          <w:sz w:val="24"/>
          <w:szCs w:val="24"/>
        </w:rPr>
        <w:t xml:space="preserve"> was combined with the Department of Foreign Languages and Culture </w:t>
      </w:r>
      <w:r w:rsidR="00B31EB7">
        <w:rPr>
          <w:rFonts w:ascii="Times New Roman" w:hAnsi="Times New Roman" w:cs="Times New Roman"/>
          <w:sz w:val="24"/>
          <w:szCs w:val="24"/>
        </w:rPr>
        <w:t>at</w:t>
      </w:r>
      <w:r>
        <w:rPr>
          <w:rFonts w:ascii="Times New Roman" w:hAnsi="Times New Roman" w:cs="Times New Roman"/>
          <w:sz w:val="24"/>
          <w:szCs w:val="24"/>
        </w:rPr>
        <w:t xml:space="preserve"> the University of Berlin, the predecessor of Humboldt University.  The resulting department, called the “Foreign Studies Department” (</w:t>
      </w:r>
      <w:proofErr w:type="spellStart"/>
      <w:r>
        <w:rPr>
          <w:rFonts w:ascii="Times New Roman" w:hAnsi="Times New Roman" w:cs="Times New Roman"/>
          <w:i/>
          <w:sz w:val="24"/>
          <w:szCs w:val="24"/>
        </w:rPr>
        <w:t>Auslandswissenschaftliche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Fakult</w:t>
      </w:r>
      <w:r w:rsidRPr="008019DD">
        <w:rPr>
          <w:rFonts w:ascii="Times New Roman" w:hAnsi="Times New Roman" w:cs="Times New Roman"/>
          <w:i/>
          <w:sz w:val="24"/>
          <w:szCs w:val="24"/>
        </w:rPr>
        <w:t>ät</w:t>
      </w:r>
      <w:proofErr w:type="spellEnd"/>
      <w:r>
        <w:rPr>
          <w:rFonts w:ascii="Times New Roman" w:hAnsi="Times New Roman" w:cs="Times New Roman"/>
          <w:sz w:val="24"/>
          <w:szCs w:val="24"/>
        </w:rPr>
        <w:t xml:space="preserve">), was led by SS-functionary, and future </w:t>
      </w:r>
      <w:r w:rsidRPr="00763DBB">
        <w:rPr>
          <w:rFonts w:ascii="Times New Roman" w:hAnsi="Times New Roman" w:cs="Times New Roman"/>
          <w:i/>
          <w:iCs/>
          <w:sz w:val="24"/>
          <w:szCs w:val="24"/>
          <w:shd w:val="clear" w:color="auto" w:fill="FFFFFF"/>
        </w:rPr>
        <w:t>Einsatzgruppe</w:t>
      </w:r>
      <w:r>
        <w:rPr>
          <w:rFonts w:ascii="Times New Roman" w:hAnsi="Times New Roman" w:cs="Times New Roman"/>
          <w:i/>
          <w:iCs/>
          <w:sz w:val="24"/>
          <w:szCs w:val="24"/>
          <w:shd w:val="clear" w:color="auto" w:fill="FFFFFF"/>
        </w:rPr>
        <w:t>n</w:t>
      </w:r>
      <w:r>
        <w:rPr>
          <w:rFonts w:ascii="Times New Roman" w:hAnsi="Times New Roman" w:cs="Times New Roman"/>
          <w:iCs/>
          <w:sz w:val="24"/>
          <w:szCs w:val="24"/>
          <w:shd w:val="clear" w:color="auto" w:fill="FFFFFF"/>
        </w:rPr>
        <w:t xml:space="preserve"> member, Franz Alfred Six, who immediately upon the creation of the Foreign Studies Department created DAWI as a special institute within the department for educating the upcoming administrative generation of the Nazi state on foreign affairs within a more controlled ideological environment.</w:t>
      </w:r>
      <w:r>
        <w:rPr>
          <w:rStyle w:val="FootnoteReference"/>
          <w:rFonts w:ascii="Times New Roman" w:hAnsi="Times New Roman" w:cs="Times New Roman"/>
          <w:iCs/>
          <w:sz w:val="24"/>
          <w:szCs w:val="24"/>
          <w:shd w:val="clear" w:color="auto" w:fill="FFFFFF"/>
        </w:rPr>
        <w:footnoteReference w:id="339"/>
      </w:r>
      <w:r>
        <w:rPr>
          <w:rFonts w:ascii="Times New Roman" w:hAnsi="Times New Roman" w:cs="Times New Roman"/>
          <w:iCs/>
          <w:sz w:val="24"/>
          <w:szCs w:val="24"/>
          <w:shd w:val="clear" w:color="auto" w:fill="FFFFFF"/>
        </w:rPr>
        <w:t xml:space="preserve"> </w:t>
      </w:r>
      <w:r>
        <w:rPr>
          <w:rFonts w:ascii="Times New Roman" w:hAnsi="Times New Roman" w:cs="Times New Roman"/>
          <w:iCs/>
          <w:color w:val="FF0000"/>
          <w:sz w:val="24"/>
          <w:szCs w:val="24"/>
          <w:shd w:val="clear" w:color="auto" w:fill="FFFFFF"/>
        </w:rPr>
        <w:t xml:space="preserve"> </w:t>
      </w:r>
      <w:r>
        <w:rPr>
          <w:rFonts w:ascii="Times New Roman" w:hAnsi="Times New Roman" w:cs="Times New Roman"/>
          <w:iCs/>
          <w:sz w:val="24"/>
          <w:szCs w:val="24"/>
          <w:shd w:val="clear" w:color="auto" w:fill="FFFFFF"/>
        </w:rPr>
        <w:t>Throughout the war Six held various positions in the SS and the Foreign Office, and in his absence DAWI was led by sociologist Karl Heinz Pfeffer, a former Conservative Revolutionary who had published frequently in Wirsing’s publications during the Weimar period and continued to publish for Wirsing through the end of the war.  Between 1940 and 1943 DAWI matriculated over 4000 students</w:t>
      </w:r>
      <w:r w:rsidR="00C83E32">
        <w:rPr>
          <w:rFonts w:ascii="Times New Roman" w:hAnsi="Times New Roman" w:cs="Times New Roman"/>
          <w:iCs/>
          <w:sz w:val="24"/>
          <w:szCs w:val="24"/>
          <w:shd w:val="clear" w:color="auto" w:fill="FFFFFF"/>
        </w:rPr>
        <w:t xml:space="preserve"> </w:t>
      </w:r>
      <w:r>
        <w:rPr>
          <w:rFonts w:ascii="Times New Roman" w:hAnsi="Times New Roman" w:cs="Times New Roman"/>
          <w:iCs/>
          <w:sz w:val="24"/>
          <w:szCs w:val="24"/>
          <w:shd w:val="clear" w:color="auto" w:fill="FFFFFF"/>
        </w:rPr>
        <w:t>who were supposed to supply the Reich with the highest quality “specialists on foreign peoples” (</w:t>
      </w:r>
      <w:r>
        <w:rPr>
          <w:rFonts w:ascii="Times New Roman" w:hAnsi="Times New Roman" w:cs="Times New Roman"/>
          <w:i/>
          <w:iCs/>
          <w:sz w:val="24"/>
          <w:szCs w:val="24"/>
          <w:shd w:val="clear" w:color="auto" w:fill="FFFFFF"/>
        </w:rPr>
        <w:t xml:space="preserve">Kenner fremder </w:t>
      </w:r>
      <w:proofErr w:type="spellStart"/>
      <w:r>
        <w:rPr>
          <w:rFonts w:ascii="Times New Roman" w:hAnsi="Times New Roman" w:cs="Times New Roman"/>
          <w:i/>
          <w:iCs/>
          <w:sz w:val="24"/>
          <w:szCs w:val="24"/>
          <w:shd w:val="clear" w:color="auto" w:fill="FFFFFF"/>
        </w:rPr>
        <w:t>Völker</w:t>
      </w:r>
      <w:proofErr w:type="spellEnd"/>
      <w:r>
        <w:rPr>
          <w:rFonts w:ascii="Times New Roman" w:hAnsi="Times New Roman" w:cs="Times New Roman"/>
          <w:iCs/>
          <w:sz w:val="24"/>
          <w:szCs w:val="24"/>
          <w:shd w:val="clear" w:color="auto" w:fill="FFFFFF"/>
        </w:rPr>
        <w:t xml:space="preserve">).  Additionally, </w:t>
      </w:r>
      <w:r>
        <w:rPr>
          <w:rFonts w:ascii="Times New Roman" w:hAnsi="Times New Roman" w:cs="Times New Roman"/>
          <w:iCs/>
          <w:sz w:val="24"/>
          <w:szCs w:val="24"/>
          <w:shd w:val="clear" w:color="auto" w:fill="FFFFFF"/>
        </w:rPr>
        <w:lastRenderedPageBreak/>
        <w:t>DAWI funded and published a plethora of foreign studies research projects, many of which were conducted through the prism of the Europe-concept; in fact, the stated purpose of DAWI was to research “the German mission in Europe and European mission in the world.”</w:t>
      </w:r>
      <w:r>
        <w:rPr>
          <w:rStyle w:val="FootnoteReference"/>
          <w:rFonts w:ascii="Times New Roman" w:hAnsi="Times New Roman" w:cs="Times New Roman"/>
          <w:iCs/>
          <w:sz w:val="24"/>
          <w:szCs w:val="24"/>
          <w:shd w:val="clear" w:color="auto" w:fill="FFFFFF"/>
        </w:rPr>
        <w:footnoteReference w:id="340"/>
      </w:r>
      <w:r>
        <w:rPr>
          <w:rFonts w:ascii="Times New Roman" w:hAnsi="Times New Roman" w:cs="Times New Roman"/>
          <w:iCs/>
          <w:sz w:val="24"/>
          <w:szCs w:val="24"/>
          <w:shd w:val="clear" w:color="auto" w:fill="FFFFFF"/>
        </w:rPr>
        <w:t xml:space="preserve">  According to financial records of the Reich Chancellery, DAWI had a yearly budget of 50,000 Reichsmark.</w:t>
      </w:r>
      <w:r>
        <w:rPr>
          <w:rStyle w:val="FootnoteReference"/>
          <w:rFonts w:ascii="Times New Roman" w:hAnsi="Times New Roman" w:cs="Times New Roman"/>
          <w:iCs/>
          <w:sz w:val="24"/>
          <w:szCs w:val="24"/>
          <w:shd w:val="clear" w:color="auto" w:fill="FFFFFF"/>
        </w:rPr>
        <w:footnoteReference w:id="341"/>
      </w:r>
      <w:r w:rsidRPr="0029427C">
        <w:rPr>
          <w:rFonts w:ascii="Times New Roman" w:hAnsi="Times New Roman" w:cs="Times New Roman"/>
          <w:iCs/>
          <w:color w:val="FF0000"/>
          <w:sz w:val="24"/>
          <w:szCs w:val="24"/>
          <w:shd w:val="clear" w:color="auto" w:fill="FFFFFF"/>
        </w:rPr>
        <w:t xml:space="preserve"> </w:t>
      </w:r>
      <w:r>
        <w:rPr>
          <w:rFonts w:ascii="Times New Roman" w:hAnsi="Times New Roman" w:cs="Times New Roman"/>
          <w:iCs/>
          <w:color w:val="FF0000"/>
          <w:sz w:val="24"/>
          <w:szCs w:val="24"/>
          <w:shd w:val="clear" w:color="auto" w:fill="FFFFFF"/>
        </w:rPr>
        <w:t xml:space="preserve"> </w:t>
      </w:r>
      <w:r>
        <w:rPr>
          <w:rFonts w:ascii="Times New Roman" w:hAnsi="Times New Roman" w:cs="Times New Roman"/>
          <w:iCs/>
          <w:sz w:val="24"/>
          <w:szCs w:val="24"/>
          <w:shd w:val="clear" w:color="auto" w:fill="FFFFFF"/>
        </w:rPr>
        <w:t>The Foreign Office, always jealously guarding its authority on foreign policy, successfully appointed Franz Alfred Six to be director of the Cultural-Politics Department of the Foreign Office in 1943 thus using the tool of promotion to make DAWI and the entire Foreign Studies Department an official branch of the Foreign Office.</w:t>
      </w:r>
      <w:r>
        <w:rPr>
          <w:rStyle w:val="FootnoteReference"/>
          <w:rFonts w:ascii="Times New Roman" w:hAnsi="Times New Roman" w:cs="Times New Roman"/>
          <w:iCs/>
          <w:sz w:val="24"/>
          <w:szCs w:val="24"/>
          <w:shd w:val="clear" w:color="auto" w:fill="FFFFFF"/>
        </w:rPr>
        <w:footnoteReference w:id="342"/>
      </w:r>
      <w:r>
        <w:rPr>
          <w:rFonts w:ascii="Times New Roman" w:hAnsi="Times New Roman" w:cs="Times New Roman"/>
          <w:iCs/>
          <w:sz w:val="24"/>
          <w:szCs w:val="24"/>
          <w:shd w:val="clear" w:color="auto" w:fill="FFFFFF"/>
        </w:rPr>
        <w:t xml:space="preserve"> </w:t>
      </w:r>
      <w:r>
        <w:rPr>
          <w:rFonts w:ascii="Times New Roman" w:hAnsi="Times New Roman" w:cs="Times New Roman"/>
          <w:color w:val="FF0000"/>
          <w:sz w:val="24"/>
          <w:szCs w:val="24"/>
        </w:rPr>
        <w:t xml:space="preserve"> </w:t>
      </w:r>
      <w:r w:rsidRPr="00EF168C">
        <w:rPr>
          <w:rFonts w:ascii="Times New Roman" w:hAnsi="Times New Roman" w:cs="Times New Roman"/>
          <w:sz w:val="24"/>
          <w:szCs w:val="24"/>
        </w:rPr>
        <w:t>As such, DAWI</w:t>
      </w:r>
      <w:r>
        <w:rPr>
          <w:rFonts w:ascii="Times New Roman" w:hAnsi="Times New Roman" w:cs="Times New Roman"/>
          <w:sz w:val="24"/>
          <w:szCs w:val="24"/>
        </w:rPr>
        <w:t xml:space="preserve"> in particular became an important vessel for Foreign Office Europe-propaganda.</w:t>
      </w:r>
    </w:p>
    <w:p w14:paraId="305C734F" w14:textId="61CEA772" w:rsidR="00852A5A" w:rsidRPr="00E62634" w:rsidRDefault="00852A5A" w:rsidP="00852A5A">
      <w:pPr>
        <w:spacing w:line="480" w:lineRule="auto"/>
        <w:contextualSpacing/>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ab/>
        <w:t>Like much of the rest of the Foreign Office documentary record, most of</w:t>
      </w:r>
      <w:r w:rsidR="00B03956">
        <w:rPr>
          <w:rFonts w:ascii="Times New Roman" w:hAnsi="Times New Roman" w:cs="Times New Roman"/>
          <w:iCs/>
          <w:sz w:val="24"/>
          <w:szCs w:val="24"/>
          <w:shd w:val="clear" w:color="auto" w:fill="FFFFFF"/>
        </w:rPr>
        <w:t xml:space="preserve"> the</w:t>
      </w:r>
      <w:r>
        <w:rPr>
          <w:rFonts w:ascii="Times New Roman" w:hAnsi="Times New Roman" w:cs="Times New Roman"/>
          <w:iCs/>
          <w:sz w:val="24"/>
          <w:szCs w:val="24"/>
          <w:shd w:val="clear" w:color="auto" w:fill="FFFFFF"/>
        </w:rPr>
        <w:t xml:space="preserve"> documents for the Cultural-Politics Department were also destroyed or lost at the end of the war.  However, the federal archive in Berlin-</w:t>
      </w:r>
      <w:proofErr w:type="spellStart"/>
      <w:r>
        <w:rPr>
          <w:rFonts w:ascii="Times New Roman" w:hAnsi="Times New Roman" w:cs="Times New Roman"/>
          <w:iCs/>
          <w:sz w:val="24"/>
          <w:szCs w:val="24"/>
          <w:shd w:val="clear" w:color="auto" w:fill="FFFFFF"/>
        </w:rPr>
        <w:t>Lichterfelde</w:t>
      </w:r>
      <w:proofErr w:type="spellEnd"/>
      <w:r>
        <w:rPr>
          <w:rFonts w:ascii="Times New Roman" w:hAnsi="Times New Roman" w:cs="Times New Roman"/>
          <w:iCs/>
          <w:sz w:val="24"/>
          <w:szCs w:val="24"/>
          <w:shd w:val="clear" w:color="auto" w:fill="FFFFFF"/>
        </w:rPr>
        <w:t xml:space="preserve"> has an admittedly partial but nevertheless substantial collection of remaining documents from DAWI.  Most of the documents are composed of essays, history reports, and primary sources for research projects conducted by DAWI on the various countries and territories under examination.  But there are also several folders which reveal an important propaganda function fulfilled by DAWI on behalf of </w:t>
      </w:r>
      <w:r>
        <w:rPr>
          <w:rFonts w:ascii="Times New Roman" w:hAnsi="Times New Roman" w:cs="Times New Roman"/>
          <w:iCs/>
          <w:sz w:val="24"/>
          <w:szCs w:val="24"/>
          <w:shd w:val="clear" w:color="auto" w:fill="FFFFFF"/>
        </w:rPr>
        <w:lastRenderedPageBreak/>
        <w:t>the Foreign Office from 1943-1945.  This section will examine Nazi-Europeanism within Foreign Office-aligned academia by drawing from these documents as well as correspondences between DAWI and the Reich Chancellery concerning finances (the documents for which are also available at the federal archive in Berlin-</w:t>
      </w:r>
      <w:proofErr w:type="spellStart"/>
      <w:r>
        <w:rPr>
          <w:rFonts w:ascii="Times New Roman" w:hAnsi="Times New Roman" w:cs="Times New Roman"/>
          <w:iCs/>
          <w:sz w:val="24"/>
          <w:szCs w:val="24"/>
          <w:shd w:val="clear" w:color="auto" w:fill="FFFFFF"/>
        </w:rPr>
        <w:t>Lichterfelde</w:t>
      </w:r>
      <w:proofErr w:type="spellEnd"/>
      <w:r>
        <w:rPr>
          <w:rFonts w:ascii="Times New Roman" w:hAnsi="Times New Roman" w:cs="Times New Roman"/>
          <w:iCs/>
          <w:sz w:val="24"/>
          <w:szCs w:val="24"/>
          <w:shd w:val="clear" w:color="auto" w:fill="FFFFFF"/>
        </w:rPr>
        <w:t xml:space="preserve">).  Finally, this section will also make use of a few folders containing DAWI records which found their way to the Political Archive of the Foreign Office in Berlin.   </w:t>
      </w:r>
    </w:p>
    <w:p w14:paraId="65C06E18" w14:textId="6603FAAE" w:rsidR="00852A5A"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iCs/>
          <w:sz w:val="24"/>
          <w:szCs w:val="24"/>
          <w:shd w:val="clear" w:color="auto" w:fill="FFFFFF"/>
        </w:rPr>
        <w:tab/>
        <w:t xml:space="preserve">In its first few years of existence DAWI appears to have been primarily focused on providing its students with detailed knowledge of the outside world through the prism of Nazi racial ideology.  An early assistant of Six’s, </w:t>
      </w:r>
      <w:r w:rsidRPr="00165193">
        <w:rPr>
          <w:rFonts w:ascii="Times New Roman" w:hAnsi="Times New Roman" w:cs="Times New Roman"/>
          <w:sz w:val="24"/>
          <w:szCs w:val="24"/>
        </w:rPr>
        <w:t xml:space="preserve">Dr. Bruno </w:t>
      </w:r>
      <w:proofErr w:type="spellStart"/>
      <w:r w:rsidRPr="00165193">
        <w:rPr>
          <w:rFonts w:ascii="Times New Roman" w:hAnsi="Times New Roman" w:cs="Times New Roman"/>
          <w:sz w:val="24"/>
          <w:szCs w:val="24"/>
        </w:rPr>
        <w:t>Kiesewetter</w:t>
      </w:r>
      <w:proofErr w:type="spellEnd"/>
      <w:r>
        <w:rPr>
          <w:rFonts w:ascii="Times New Roman" w:hAnsi="Times New Roman" w:cs="Times New Roman"/>
          <w:sz w:val="24"/>
          <w:szCs w:val="24"/>
        </w:rPr>
        <w:t>,</w:t>
      </w:r>
      <w:r>
        <w:rPr>
          <w:rFonts w:ascii="Times New Roman" w:hAnsi="Times New Roman" w:cs="Times New Roman"/>
          <w:iCs/>
          <w:sz w:val="24"/>
          <w:szCs w:val="24"/>
          <w:shd w:val="clear" w:color="auto" w:fill="FFFFFF"/>
        </w:rPr>
        <w:t xml:space="preserve"> explained in 1940: DAWI was supposed to provide an environment where Nazi academics and administrators-in-training could acquire a comprehensive “view of the world” so that they could more efficiently execute the needs of the Nazi-state.</w:t>
      </w:r>
      <w:r>
        <w:rPr>
          <w:rStyle w:val="FootnoteReference"/>
          <w:rFonts w:ascii="Times New Roman" w:hAnsi="Times New Roman" w:cs="Times New Roman"/>
          <w:iCs/>
          <w:sz w:val="24"/>
          <w:szCs w:val="24"/>
          <w:shd w:val="clear" w:color="auto" w:fill="FFFFFF"/>
        </w:rPr>
        <w:footnoteReference w:id="343"/>
      </w:r>
      <w:r w:rsidRPr="009D10C3">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9D10C3">
        <w:rPr>
          <w:rFonts w:ascii="Times New Roman" w:hAnsi="Times New Roman" w:cs="Times New Roman"/>
          <w:sz w:val="24"/>
          <w:szCs w:val="24"/>
        </w:rPr>
        <w:t>Nevertheless, even before DAWI was incorporated into the Foreign Office</w:t>
      </w:r>
      <w:r>
        <w:rPr>
          <w:rFonts w:ascii="Times New Roman" w:hAnsi="Times New Roman" w:cs="Times New Roman"/>
          <w:sz w:val="24"/>
          <w:szCs w:val="24"/>
        </w:rPr>
        <w:t>, Franz Alfred Six appears to have been drawn to Nazi Europeanism and incorporated it into the research activities at DAWI.  As early as the summer</w:t>
      </w:r>
      <w:r w:rsidR="00D55371">
        <w:rPr>
          <w:rFonts w:ascii="Times New Roman" w:hAnsi="Times New Roman" w:cs="Times New Roman"/>
          <w:sz w:val="24"/>
          <w:szCs w:val="24"/>
        </w:rPr>
        <w:t xml:space="preserve"> of</w:t>
      </w:r>
      <w:r>
        <w:rPr>
          <w:rFonts w:ascii="Times New Roman" w:hAnsi="Times New Roman" w:cs="Times New Roman"/>
          <w:sz w:val="24"/>
          <w:szCs w:val="24"/>
        </w:rPr>
        <w:t xml:space="preserve"> 1940 one of DAWI’s first academic workshops was titled “The New Order of Europe.”</w:t>
      </w:r>
      <w:r>
        <w:rPr>
          <w:rStyle w:val="FootnoteReference"/>
          <w:rFonts w:ascii="Times New Roman" w:hAnsi="Times New Roman" w:cs="Times New Roman"/>
          <w:sz w:val="24"/>
          <w:szCs w:val="24"/>
        </w:rPr>
        <w:footnoteReference w:id="344"/>
      </w:r>
      <w:r>
        <w:rPr>
          <w:rFonts w:ascii="Times New Roman" w:hAnsi="Times New Roman" w:cs="Times New Roman"/>
          <w:sz w:val="24"/>
          <w:szCs w:val="24"/>
        </w:rPr>
        <w:t xml:space="preserve"> </w:t>
      </w:r>
      <w:r w:rsidRPr="00AC6FED">
        <w:rPr>
          <w:rFonts w:ascii="Times New Roman" w:hAnsi="Times New Roman" w:cs="Times New Roman"/>
          <w:color w:val="FF0000"/>
          <w:sz w:val="24"/>
        </w:rPr>
        <w:t xml:space="preserve"> </w:t>
      </w:r>
      <w:r>
        <w:rPr>
          <w:rFonts w:ascii="Times New Roman" w:hAnsi="Times New Roman" w:cs="Times New Roman"/>
          <w:sz w:val="24"/>
        </w:rPr>
        <w:t xml:space="preserve">In fact, its self-described purpose in its early requests for Nazi Party funding in early 1941 was to improve the image of the Reich among </w:t>
      </w:r>
      <w:r>
        <w:rPr>
          <w:rFonts w:ascii="Times New Roman" w:hAnsi="Times New Roman" w:cs="Times New Roman"/>
          <w:sz w:val="24"/>
        </w:rPr>
        <w:lastRenderedPageBreak/>
        <w:t>foreigners by academically pursuing sensitive topics in political, economic, and culture as it relates to the “creation of the New Europe.”</w:t>
      </w:r>
      <w:r>
        <w:rPr>
          <w:rStyle w:val="FootnoteReference"/>
          <w:rFonts w:ascii="Times New Roman" w:hAnsi="Times New Roman" w:cs="Times New Roman"/>
          <w:sz w:val="24"/>
        </w:rPr>
        <w:footnoteReference w:id="345"/>
      </w:r>
      <w:r>
        <w:rPr>
          <w:rFonts w:ascii="Times New Roman" w:hAnsi="Times New Roman" w:cs="Times New Roman"/>
          <w:sz w:val="24"/>
        </w:rPr>
        <w:t xml:space="preserve"> </w:t>
      </w:r>
    </w:p>
    <w:p w14:paraId="224C8B1A" w14:textId="4A496681" w:rsidR="00852A5A" w:rsidRPr="003D47A2"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documentary evidence for DAWI reveals that Franz Alfred Six was an early </w:t>
      </w:r>
      <w:r w:rsidR="001E7335">
        <w:rPr>
          <w:rFonts w:ascii="Times New Roman" w:hAnsi="Times New Roman" w:cs="Times New Roman"/>
          <w:sz w:val="24"/>
          <w:szCs w:val="24"/>
        </w:rPr>
        <w:t>adherent</w:t>
      </w:r>
      <w:r>
        <w:rPr>
          <w:rFonts w:ascii="Times New Roman" w:hAnsi="Times New Roman" w:cs="Times New Roman"/>
          <w:sz w:val="24"/>
          <w:szCs w:val="24"/>
        </w:rPr>
        <w:t xml:space="preserve"> </w:t>
      </w:r>
      <w:r w:rsidR="005F4FAF">
        <w:rPr>
          <w:rFonts w:ascii="Times New Roman" w:hAnsi="Times New Roman" w:cs="Times New Roman"/>
          <w:sz w:val="24"/>
          <w:szCs w:val="24"/>
        </w:rPr>
        <w:t>to</w:t>
      </w:r>
      <w:r>
        <w:rPr>
          <w:rFonts w:ascii="Times New Roman" w:hAnsi="Times New Roman" w:cs="Times New Roman"/>
          <w:sz w:val="24"/>
          <w:szCs w:val="24"/>
        </w:rPr>
        <w:t xml:space="preserve"> Nazi Europeanism.  </w:t>
      </w:r>
      <w:r w:rsidR="00575723">
        <w:rPr>
          <w:rFonts w:ascii="Times New Roman" w:hAnsi="Times New Roman" w:cs="Times New Roman"/>
          <w:sz w:val="24"/>
          <w:szCs w:val="24"/>
        </w:rPr>
        <w:t>B</w:t>
      </w:r>
      <w:r>
        <w:rPr>
          <w:rFonts w:ascii="Times New Roman" w:hAnsi="Times New Roman" w:cs="Times New Roman"/>
          <w:sz w:val="24"/>
          <w:szCs w:val="24"/>
        </w:rPr>
        <w:t xml:space="preserve">efore taking over DAWI, </w:t>
      </w:r>
      <w:r w:rsidR="00575723">
        <w:rPr>
          <w:rFonts w:ascii="Times New Roman" w:hAnsi="Times New Roman" w:cs="Times New Roman"/>
          <w:sz w:val="24"/>
          <w:szCs w:val="24"/>
        </w:rPr>
        <w:t xml:space="preserve">Six </w:t>
      </w:r>
      <w:r>
        <w:rPr>
          <w:rFonts w:ascii="Times New Roman" w:hAnsi="Times New Roman" w:cs="Times New Roman"/>
          <w:sz w:val="24"/>
          <w:szCs w:val="24"/>
        </w:rPr>
        <w:t>had been converted from the student nationalist milieu into the SS in 1935 as a “foreign enemy specialist” (</w:t>
      </w:r>
      <w:proofErr w:type="spellStart"/>
      <w:r>
        <w:rPr>
          <w:rFonts w:ascii="Times New Roman" w:hAnsi="Times New Roman" w:cs="Times New Roman"/>
          <w:i/>
          <w:sz w:val="24"/>
          <w:szCs w:val="24"/>
        </w:rPr>
        <w:t>Gegner-Forscher</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346"/>
      </w:r>
      <w:r>
        <w:rPr>
          <w:rFonts w:ascii="Times New Roman" w:hAnsi="Times New Roman" w:cs="Times New Roman"/>
          <w:sz w:val="24"/>
          <w:szCs w:val="24"/>
        </w:rPr>
        <w:t xml:space="preserve">   He was eventually promoted to press director of the SD (</w:t>
      </w:r>
      <w:proofErr w:type="spellStart"/>
      <w:r>
        <w:rPr>
          <w:rFonts w:ascii="Times New Roman" w:hAnsi="Times New Roman" w:cs="Times New Roman"/>
          <w:i/>
          <w:sz w:val="24"/>
          <w:szCs w:val="24"/>
        </w:rPr>
        <w:t>Sicherheitsdienst</w:t>
      </w:r>
      <w:proofErr w:type="spellEnd"/>
      <w:r>
        <w:rPr>
          <w:rFonts w:ascii="Times New Roman" w:hAnsi="Times New Roman" w:cs="Times New Roman"/>
          <w:sz w:val="24"/>
          <w:szCs w:val="24"/>
        </w:rPr>
        <w:t xml:space="preserve">), where he oversaw research on ideological enemies of the Reich and coordinated press campaigns against them.  In 1939 he was transferred to the Reich Security Main Office (RSHA) and took over control of DAWI. </w:t>
      </w:r>
      <w:r w:rsidR="0084473E">
        <w:rPr>
          <w:rFonts w:ascii="Times New Roman" w:hAnsi="Times New Roman" w:cs="Times New Roman"/>
          <w:sz w:val="24"/>
          <w:szCs w:val="24"/>
        </w:rPr>
        <w:t xml:space="preserve"> </w:t>
      </w:r>
      <w:r>
        <w:rPr>
          <w:rFonts w:ascii="Times New Roman" w:hAnsi="Times New Roman" w:cs="Times New Roman"/>
          <w:sz w:val="24"/>
          <w:szCs w:val="24"/>
        </w:rPr>
        <w:t>Even after assuming leadership of DAWI in 1940 Six continued to work in the RSHA; in fact, in 1941 he was made a “commando leader” in Einsatzgruppe B and, despite his postwar denials, in all likelihood participated in mass executions of Jews.</w:t>
      </w:r>
      <w:r>
        <w:rPr>
          <w:rStyle w:val="FootnoteReference"/>
          <w:rFonts w:ascii="Times New Roman" w:hAnsi="Times New Roman" w:cs="Times New Roman"/>
          <w:sz w:val="24"/>
          <w:szCs w:val="24"/>
        </w:rPr>
        <w:footnoteReference w:id="347"/>
      </w:r>
      <w:r>
        <w:rPr>
          <w:rFonts w:ascii="Times New Roman" w:hAnsi="Times New Roman" w:cs="Times New Roman"/>
          <w:sz w:val="24"/>
          <w:szCs w:val="24"/>
        </w:rPr>
        <w:t xml:space="preserve">  Remarkably, while he was stationed in his murderous capacity on the Eastern Front Six continued to direct DAWI from abroad and contribute intellectual material on the New Order of Europe.  This he did by editing and contributing to DAWI’s primary intellectual journal, </w:t>
      </w:r>
      <w:proofErr w:type="spellStart"/>
      <w:r>
        <w:rPr>
          <w:rFonts w:ascii="Times New Roman" w:hAnsi="Times New Roman" w:cs="Times New Roman"/>
          <w:i/>
          <w:sz w:val="24"/>
          <w:szCs w:val="24"/>
        </w:rPr>
        <w:t>Zeitschrift</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für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Politik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ZfP</w:t>
      </w:r>
      <w:proofErr w:type="spellEnd"/>
      <w:r>
        <w:rPr>
          <w:rFonts w:ascii="Times New Roman" w:hAnsi="Times New Roman" w:cs="Times New Roman"/>
          <w:sz w:val="24"/>
          <w:szCs w:val="24"/>
        </w:rPr>
        <w:t xml:space="preserve">), a monthly periodical published by </w:t>
      </w:r>
      <w:r>
        <w:rPr>
          <w:rFonts w:ascii="Times New Roman" w:hAnsi="Times New Roman" w:cs="Times New Roman"/>
          <w:i/>
          <w:sz w:val="24"/>
          <w:szCs w:val="24"/>
        </w:rPr>
        <w:t xml:space="preserve">Nomos </w:t>
      </w:r>
      <w:proofErr w:type="spellStart"/>
      <w:r>
        <w:rPr>
          <w:rFonts w:ascii="Times New Roman" w:hAnsi="Times New Roman" w:cs="Times New Roman"/>
          <w:i/>
          <w:sz w:val="24"/>
          <w:szCs w:val="24"/>
        </w:rPr>
        <w:t>Verlagsgesellschaft</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348"/>
      </w:r>
      <w:r>
        <w:rPr>
          <w:rFonts w:ascii="Times New Roman" w:hAnsi="Times New Roman" w:cs="Times New Roman"/>
          <w:sz w:val="24"/>
          <w:szCs w:val="24"/>
        </w:rPr>
        <w:t xml:space="preserve">  </w:t>
      </w:r>
      <w:proofErr w:type="spellStart"/>
      <w:r>
        <w:rPr>
          <w:rFonts w:ascii="Times New Roman" w:hAnsi="Times New Roman" w:cs="Times New Roman"/>
          <w:sz w:val="24"/>
          <w:szCs w:val="24"/>
        </w:rPr>
        <w:lastRenderedPageBreak/>
        <w:t>ZfP</w:t>
      </w:r>
      <w:proofErr w:type="spellEnd"/>
      <w:r>
        <w:rPr>
          <w:rFonts w:ascii="Times New Roman" w:hAnsi="Times New Roman" w:cs="Times New Roman"/>
          <w:sz w:val="24"/>
          <w:szCs w:val="24"/>
        </w:rPr>
        <w:t xml:space="preserve"> co-functioned as both a medium for DAWI’s</w:t>
      </w:r>
      <w:r w:rsidR="004E5332">
        <w:rPr>
          <w:rFonts w:ascii="Times New Roman" w:hAnsi="Times New Roman" w:cs="Times New Roman"/>
          <w:sz w:val="24"/>
          <w:szCs w:val="24"/>
        </w:rPr>
        <w:t xml:space="preserve"> completed</w:t>
      </w:r>
      <w:r>
        <w:rPr>
          <w:rFonts w:ascii="Times New Roman" w:hAnsi="Times New Roman" w:cs="Times New Roman"/>
          <w:sz w:val="24"/>
          <w:szCs w:val="24"/>
        </w:rPr>
        <w:t xml:space="preserve"> academic research as well as a political editorial which even published famous European collaborators, including occupied-Norway governor Viktor Quisling and Belgian Waffen-SS commander Leon </w:t>
      </w:r>
      <w:proofErr w:type="spellStart"/>
      <w:r>
        <w:rPr>
          <w:rFonts w:ascii="Times New Roman" w:hAnsi="Times New Roman" w:cs="Times New Roman"/>
          <w:sz w:val="24"/>
          <w:szCs w:val="24"/>
        </w:rPr>
        <w:t>Degrelle</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349"/>
      </w:r>
      <w:r>
        <w:rPr>
          <w:rFonts w:ascii="Times New Roman" w:hAnsi="Times New Roman" w:cs="Times New Roman"/>
          <w:sz w:val="24"/>
          <w:szCs w:val="24"/>
        </w:rPr>
        <w:t xml:space="preserve">  Six regularly penned articles in the politics section titled “Europe and the Reich,” where he commented on current events and attempted to present DAWI research on the Europe-concept as an answer to contemporary problems.  In </w:t>
      </w:r>
      <w:proofErr w:type="gramStart"/>
      <w:r>
        <w:rPr>
          <w:rFonts w:ascii="Times New Roman" w:hAnsi="Times New Roman" w:cs="Times New Roman"/>
          <w:sz w:val="24"/>
          <w:szCs w:val="24"/>
        </w:rPr>
        <w:t>November,</w:t>
      </w:r>
      <w:proofErr w:type="gramEnd"/>
      <w:r>
        <w:rPr>
          <w:rFonts w:ascii="Times New Roman" w:hAnsi="Times New Roman" w:cs="Times New Roman"/>
          <w:sz w:val="24"/>
          <w:szCs w:val="24"/>
        </w:rPr>
        <w:t xml:space="preserve"> 1941, while serving in the Einsatzgruppe, Six penned an article in </w:t>
      </w:r>
      <w:proofErr w:type="spellStart"/>
      <w:r>
        <w:rPr>
          <w:rFonts w:ascii="Times New Roman" w:hAnsi="Times New Roman" w:cs="Times New Roman"/>
          <w:sz w:val="24"/>
          <w:szCs w:val="24"/>
        </w:rPr>
        <w:t>ZfP</w:t>
      </w:r>
      <w:proofErr w:type="spellEnd"/>
      <w:r>
        <w:rPr>
          <w:rFonts w:ascii="Times New Roman" w:hAnsi="Times New Roman" w:cs="Times New Roman"/>
          <w:sz w:val="24"/>
          <w:szCs w:val="24"/>
        </w:rPr>
        <w:t xml:space="preserve"> inaugurating the editorial section.  The article, titled “The Reich and Europe” quoted Hitler’s October 3</w:t>
      </w:r>
      <w:r w:rsidRPr="00067384">
        <w:rPr>
          <w:rFonts w:ascii="Times New Roman" w:hAnsi="Times New Roman" w:cs="Times New Roman"/>
          <w:sz w:val="24"/>
          <w:szCs w:val="24"/>
          <w:vertAlign w:val="superscript"/>
        </w:rPr>
        <w:t>rd</w:t>
      </w:r>
      <w:r>
        <w:rPr>
          <w:rFonts w:ascii="Times New Roman" w:hAnsi="Times New Roman" w:cs="Times New Roman"/>
          <w:sz w:val="24"/>
          <w:szCs w:val="24"/>
        </w:rPr>
        <w:t xml:space="preserve">, 1941 speech wherein he called for a continent-wide European crusade against </w:t>
      </w:r>
      <w:r w:rsidR="00A35720">
        <w:rPr>
          <w:rFonts w:ascii="Times New Roman" w:hAnsi="Times New Roman" w:cs="Times New Roman"/>
          <w:sz w:val="24"/>
          <w:szCs w:val="24"/>
        </w:rPr>
        <w:t>Bolshevism</w:t>
      </w:r>
      <w:r>
        <w:rPr>
          <w:rFonts w:ascii="Times New Roman" w:hAnsi="Times New Roman" w:cs="Times New Roman"/>
          <w:sz w:val="24"/>
          <w:szCs w:val="24"/>
        </w:rPr>
        <w:t xml:space="preserve"> (discussed </w:t>
      </w:r>
      <w:r w:rsidR="006A6991">
        <w:rPr>
          <w:rFonts w:ascii="Times New Roman" w:hAnsi="Times New Roman" w:cs="Times New Roman"/>
          <w:sz w:val="24"/>
          <w:szCs w:val="24"/>
        </w:rPr>
        <w:t>in the introduction of this</w:t>
      </w:r>
      <w:r>
        <w:rPr>
          <w:rFonts w:ascii="Times New Roman" w:hAnsi="Times New Roman" w:cs="Times New Roman"/>
          <w:sz w:val="24"/>
          <w:szCs w:val="24"/>
        </w:rPr>
        <w:t xml:space="preserve"> dissertation), and declared the Eastern Front only the latest example of a “more encompassing development,” namely: the “powerful new ordering of the continent.”  He proceeded to discuss various programs for cultural exchange between Europeans.  Thus, while contributing significantly to the Holocaust Six was simultaneously embedding a European program into DAWI.</w:t>
      </w:r>
      <w:r>
        <w:rPr>
          <w:rStyle w:val="FootnoteReference"/>
          <w:rFonts w:ascii="Times New Roman" w:hAnsi="Times New Roman" w:cs="Times New Roman"/>
          <w:sz w:val="24"/>
          <w:szCs w:val="24"/>
        </w:rPr>
        <w:footnoteReference w:id="350"/>
      </w:r>
      <w:r>
        <w:rPr>
          <w:rFonts w:ascii="Times New Roman" w:hAnsi="Times New Roman" w:cs="Times New Roman"/>
          <w:sz w:val="24"/>
          <w:szCs w:val="24"/>
        </w:rPr>
        <w:t xml:space="preserve">  </w:t>
      </w:r>
      <w:r w:rsidRPr="003D47A2">
        <w:rPr>
          <w:rFonts w:ascii="Times New Roman" w:hAnsi="Times New Roman" w:cs="Times New Roman"/>
          <w:sz w:val="24"/>
        </w:rPr>
        <w:t>In comparison to other Nazi Europeanists, Six’s Europe-concept was especially marked by two key elements</w:t>
      </w:r>
      <w:r>
        <w:rPr>
          <w:rFonts w:ascii="Times New Roman" w:hAnsi="Times New Roman" w:cs="Times New Roman"/>
          <w:sz w:val="24"/>
        </w:rPr>
        <w:t>: the Germanic-concept and Hegelian historicism.</w:t>
      </w:r>
    </w:p>
    <w:p w14:paraId="6D812C00" w14:textId="77777777" w:rsidR="00852A5A" w:rsidRPr="00706BD1"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Unlike many Nazi Europeanists, </w:t>
      </w:r>
      <w:proofErr w:type="gramStart"/>
      <w:r>
        <w:rPr>
          <w:rFonts w:ascii="Times New Roman" w:hAnsi="Times New Roman" w:cs="Times New Roman"/>
          <w:sz w:val="24"/>
          <w:szCs w:val="24"/>
        </w:rPr>
        <w:t>Six</w:t>
      </w:r>
      <w:proofErr w:type="gramEnd"/>
      <w:r>
        <w:rPr>
          <w:rFonts w:ascii="Times New Roman" w:hAnsi="Times New Roman" w:cs="Times New Roman"/>
          <w:sz w:val="24"/>
          <w:szCs w:val="24"/>
        </w:rPr>
        <w:t xml:space="preserve"> was uncompromisingly loyal to the race-concept.  In order to square Europe with racial doctrine, therefore, </w:t>
      </w:r>
      <w:proofErr w:type="gramStart"/>
      <w:r>
        <w:rPr>
          <w:rFonts w:ascii="Times New Roman" w:hAnsi="Times New Roman" w:cs="Times New Roman"/>
          <w:sz w:val="24"/>
          <w:szCs w:val="24"/>
        </w:rPr>
        <w:t>Six</w:t>
      </w:r>
      <w:proofErr w:type="gramEnd"/>
      <w:r>
        <w:rPr>
          <w:rFonts w:ascii="Times New Roman" w:hAnsi="Times New Roman" w:cs="Times New Roman"/>
          <w:sz w:val="24"/>
          <w:szCs w:val="24"/>
        </w:rPr>
        <w:t xml:space="preserve"> relied </w:t>
      </w:r>
      <w:r>
        <w:rPr>
          <w:rFonts w:ascii="Times New Roman" w:hAnsi="Times New Roman" w:cs="Times New Roman"/>
          <w:sz w:val="24"/>
          <w:szCs w:val="24"/>
        </w:rPr>
        <w:lastRenderedPageBreak/>
        <w:t xml:space="preserve">heavily on what this dissertation calls “Germanic Europeanism.”  Much like the Europe-concept in the Waffen-SS, for Six the New Order of Europe meant an integration of racially pure Germanic peoples into a unified community.  Europe itself, he argued in a </w:t>
      </w:r>
      <w:proofErr w:type="spellStart"/>
      <w:r>
        <w:rPr>
          <w:rFonts w:ascii="Times New Roman" w:hAnsi="Times New Roman" w:cs="Times New Roman"/>
          <w:sz w:val="24"/>
          <w:szCs w:val="24"/>
        </w:rPr>
        <w:t>ZfP</w:t>
      </w:r>
      <w:proofErr w:type="spellEnd"/>
      <w:r>
        <w:rPr>
          <w:rFonts w:ascii="Times New Roman" w:hAnsi="Times New Roman" w:cs="Times New Roman"/>
          <w:sz w:val="24"/>
          <w:szCs w:val="24"/>
        </w:rPr>
        <w:t xml:space="preserve"> article in </w:t>
      </w:r>
      <w:proofErr w:type="gramStart"/>
      <w:r>
        <w:rPr>
          <w:rFonts w:ascii="Times New Roman" w:hAnsi="Times New Roman" w:cs="Times New Roman"/>
          <w:sz w:val="24"/>
          <w:szCs w:val="24"/>
        </w:rPr>
        <w:t>March,</w:t>
      </w:r>
      <w:proofErr w:type="gramEnd"/>
      <w:r>
        <w:rPr>
          <w:rFonts w:ascii="Times New Roman" w:hAnsi="Times New Roman" w:cs="Times New Roman"/>
          <w:sz w:val="24"/>
          <w:szCs w:val="24"/>
        </w:rPr>
        <w:t xml:space="preserve"> 1942, was a weak continent torn between Asia (Islam) and the Mediterranean (Christianity) until the Germanic migrations of the Middle Ages secured its independence.  The present war, then, was a struggle to defend the Germanic heritage by securing a “European Lebensraum.”  For Six, like many Germanic Europeanists, the term “Germanic” was wielded with enough imprecision to leave open the question of who precisely belongs, but the repeated insistence on the revolutionary value of Nazi race concept was a clear suggestion that not all peoples presently in Europe actually belonged.</w:t>
      </w:r>
      <w:r>
        <w:rPr>
          <w:rStyle w:val="FootnoteReference"/>
          <w:rFonts w:ascii="Times New Roman" w:hAnsi="Times New Roman" w:cs="Times New Roman"/>
          <w:sz w:val="24"/>
          <w:szCs w:val="24"/>
        </w:rPr>
        <w:footnoteReference w:id="351"/>
      </w:r>
      <w:r w:rsidRPr="00706BD1">
        <w:rPr>
          <w:rFonts w:ascii="Times New Roman" w:hAnsi="Times New Roman" w:cs="Times New Roman"/>
          <w:color w:val="FF0000"/>
          <w:sz w:val="24"/>
          <w:szCs w:val="24"/>
        </w:rPr>
        <w:t xml:space="preserve"> </w:t>
      </w:r>
    </w:p>
    <w:p w14:paraId="0F81E7C0" w14:textId="22202F3C" w:rsidR="00852A5A" w:rsidRPr="0029183F" w:rsidRDefault="00852A5A" w:rsidP="00852A5A">
      <w:pPr>
        <w:spacing w:line="480" w:lineRule="auto"/>
        <w:contextualSpacing/>
        <w:rPr>
          <w:rFonts w:ascii="Times New Roman" w:hAnsi="Times New Roman" w:cs="Times New Roman"/>
          <w:color w:val="FF0000"/>
          <w:sz w:val="24"/>
          <w:szCs w:val="24"/>
        </w:rPr>
      </w:pPr>
      <w:r w:rsidRPr="00706BD1">
        <w:rPr>
          <w:rFonts w:ascii="Times New Roman" w:hAnsi="Times New Roman" w:cs="Times New Roman"/>
          <w:sz w:val="24"/>
          <w:szCs w:val="24"/>
        </w:rPr>
        <w:tab/>
      </w:r>
      <w:r w:rsidRPr="00A35734">
        <w:rPr>
          <w:rFonts w:ascii="Times New Roman" w:hAnsi="Times New Roman" w:cs="Times New Roman"/>
          <w:sz w:val="24"/>
          <w:szCs w:val="24"/>
        </w:rPr>
        <w:t xml:space="preserve">Increasingly over the course of 1942 Six </w:t>
      </w:r>
      <w:r>
        <w:rPr>
          <w:rFonts w:ascii="Times New Roman" w:hAnsi="Times New Roman" w:cs="Times New Roman"/>
          <w:sz w:val="24"/>
          <w:szCs w:val="24"/>
        </w:rPr>
        <w:t>supplemented his Germanic</w:t>
      </w:r>
      <w:r w:rsidRPr="00A35734">
        <w:rPr>
          <w:rFonts w:ascii="Times New Roman" w:hAnsi="Times New Roman" w:cs="Times New Roman"/>
          <w:sz w:val="24"/>
          <w:szCs w:val="24"/>
        </w:rPr>
        <w:t xml:space="preserve"> Europeanism with a de</w:t>
      </w:r>
      <w:r>
        <w:rPr>
          <w:rFonts w:ascii="Times New Roman" w:hAnsi="Times New Roman" w:cs="Times New Roman"/>
          <w:sz w:val="24"/>
          <w:szCs w:val="24"/>
        </w:rPr>
        <w:t xml:space="preserve">tailed and codified historicism.  His goal was to present evidence that European unity was historically inevitable, but in order to construct such a narrative he had to confront a historical trajectory which so often seemed to condemn Europeans to perpetual conflict among themselves.  Six’s answer was to find a hidden Hegelian-like European spirit underneath the surface of intra-European conflict.  European history, then, was a series of “European civil wars” which broke up Europe’s original unity, each of which, however, ironically and necessarily left Europe one step closer to an even more powerful moment of </w:t>
      </w:r>
      <w:r>
        <w:rPr>
          <w:rFonts w:ascii="Times New Roman" w:hAnsi="Times New Roman" w:cs="Times New Roman"/>
          <w:sz w:val="24"/>
          <w:szCs w:val="24"/>
        </w:rPr>
        <w:lastRenderedPageBreak/>
        <w:t>unification; namely, the present war.  Six introduced this historicism in a speech given in November, 1942 to hundreds of politicians, journalists, and intellectuals throughout Nazi-occupied Europe who had been invited by DAWI to Germany for a two-week seminar.</w:t>
      </w:r>
      <w:r>
        <w:rPr>
          <w:rStyle w:val="FootnoteReference"/>
          <w:rFonts w:ascii="Times New Roman" w:hAnsi="Times New Roman" w:cs="Times New Roman"/>
          <w:sz w:val="24"/>
          <w:szCs w:val="24"/>
        </w:rPr>
        <w:footnoteReference w:id="352"/>
      </w:r>
      <w:r>
        <w:rPr>
          <w:rFonts w:ascii="Times New Roman" w:hAnsi="Times New Roman" w:cs="Times New Roman"/>
          <w:sz w:val="24"/>
          <w:szCs w:val="24"/>
        </w:rPr>
        <w:t xml:space="preserve"> The speech, titled “The European Civil Wars and the Present War of Unification,” began with the Holy Roman Empire, an ostensibly unified Germanic kingdom which absorbed the strength of the Roman Empire it had defeated and subsequently weaponized its new-found  “occidental solidarity” (</w:t>
      </w:r>
      <w:proofErr w:type="spellStart"/>
      <w:r>
        <w:rPr>
          <w:rFonts w:ascii="Times New Roman" w:hAnsi="Times New Roman" w:cs="Times New Roman"/>
          <w:i/>
          <w:sz w:val="24"/>
          <w:szCs w:val="24"/>
        </w:rPr>
        <w:t>abendl</w:t>
      </w:r>
      <w:r w:rsidRPr="00942B77">
        <w:rPr>
          <w:rFonts w:ascii="Times New Roman" w:hAnsi="Times New Roman" w:cs="Times New Roman"/>
          <w:i/>
          <w:sz w:val="24"/>
          <w:szCs w:val="24"/>
        </w:rPr>
        <w:t>ändische</w:t>
      </w:r>
      <w:proofErr w:type="spellEnd"/>
      <w:r>
        <w:rPr>
          <w:rFonts w:ascii="Times New Roman" w:hAnsi="Times New Roman" w:cs="Times New Roman"/>
          <w:i/>
          <w:sz w:val="24"/>
          <w:szCs w:val="24"/>
        </w:rPr>
        <w:t xml:space="preserve"> </w:t>
      </w:r>
      <w:proofErr w:type="spellStart"/>
      <w:r w:rsidRPr="000D414A">
        <w:rPr>
          <w:rFonts w:ascii="Times New Roman" w:hAnsi="Times New Roman" w:cs="Times New Roman"/>
          <w:i/>
          <w:sz w:val="24"/>
          <w:szCs w:val="24"/>
        </w:rPr>
        <w:t>So</w:t>
      </w:r>
      <w:r>
        <w:rPr>
          <w:rFonts w:ascii="Times New Roman" w:hAnsi="Times New Roman" w:cs="Times New Roman"/>
          <w:i/>
          <w:sz w:val="24"/>
          <w:szCs w:val="24"/>
        </w:rPr>
        <w:t>lidarität</w:t>
      </w:r>
      <w:proofErr w:type="spellEnd"/>
      <w:r>
        <w:rPr>
          <w:rFonts w:ascii="Times New Roman" w:hAnsi="Times New Roman" w:cs="Times New Roman"/>
          <w:sz w:val="24"/>
          <w:szCs w:val="24"/>
        </w:rPr>
        <w:t xml:space="preserve">) against the Asiatic barbarians during the eighth, ninth, and tenth centuries.  Unfortunately, however, during the late Middle Ages the “nation-state concept” conquered the Holy Roman Empire and turned Europeans against one another: “…in replacement of the centralized, dominant, fair Order as well as the occidental consciousness of community there emerged a diverse, decentralized world of states.  The age of European civil wars had begun.”  The “age of European civil wars,” Six argued, quickly became dominated by a few, self-interested empires, whose competition unwittingly sparked ideas of European unity (the Napoleonic Empire, for example, evolved into an “attempted unification of the European continent” in its struggle against the British Empire).  Nation-state competition in the Early Modern time period decimated the heart of Europe (Central Europe) and consequently inadvertently enabled the rise of two nation-states, Italy and Germany, which, unlike other nation-states, rebelled against the “nation-state system” and consequently set out to reverse the “self-immolation of Europe.”  The First World War, he continued, </w:t>
      </w:r>
      <w:r>
        <w:rPr>
          <w:rFonts w:ascii="Times New Roman" w:hAnsi="Times New Roman" w:cs="Times New Roman"/>
          <w:sz w:val="24"/>
          <w:szCs w:val="24"/>
        </w:rPr>
        <w:lastRenderedPageBreak/>
        <w:t xml:space="preserve">was caused by the English and Russians who recognized the threat to the nation-state system represented by Germany.  And while Allied victory appeared to be a historical confirmation of the nation-state, it produced a justifiably resentful Germany.  Germany’s rebellion, although it began as a national revolution, underwent an inevitable “change of heart” because it, too, was a rebellion against the nation-state system.  The </w:t>
      </w:r>
      <w:r w:rsidR="009861D5">
        <w:rPr>
          <w:rFonts w:ascii="Times New Roman" w:hAnsi="Times New Roman" w:cs="Times New Roman"/>
          <w:sz w:val="24"/>
          <w:szCs w:val="24"/>
        </w:rPr>
        <w:t>Bolshevist</w:t>
      </w:r>
      <w:r>
        <w:rPr>
          <w:rFonts w:ascii="Times New Roman" w:hAnsi="Times New Roman" w:cs="Times New Roman"/>
          <w:sz w:val="24"/>
          <w:szCs w:val="24"/>
        </w:rPr>
        <w:t xml:space="preserve"> war waged against Nazi Germany produced the most important historical irony of all, “the strongest element of European solidarity has awakened: the consciousness of an occidental cultural unity which spans all European peoples.”  Hitler himself, </w:t>
      </w:r>
      <w:proofErr w:type="gramStart"/>
      <w:r>
        <w:rPr>
          <w:rFonts w:ascii="Times New Roman" w:hAnsi="Times New Roman" w:cs="Times New Roman"/>
          <w:sz w:val="24"/>
          <w:szCs w:val="24"/>
        </w:rPr>
        <w:t>Six</w:t>
      </w:r>
      <w:proofErr w:type="gramEnd"/>
      <w:r>
        <w:rPr>
          <w:rFonts w:ascii="Times New Roman" w:hAnsi="Times New Roman" w:cs="Times New Roman"/>
          <w:sz w:val="24"/>
          <w:szCs w:val="24"/>
        </w:rPr>
        <w:t xml:space="preserve"> explained to his guests, had undergone this “change of heart,” and he proceeded to quote various Hitler statements vis-à-vis the New Order of Europe.  His speech included a ten-page hand-out of the dozens of “European civil wars” throughout European history with accompanying explanations regarding each war’s hidden “purpose” in the European-unity metanarrative.</w:t>
      </w:r>
      <w:r>
        <w:rPr>
          <w:rStyle w:val="FootnoteReference"/>
          <w:rFonts w:ascii="Times New Roman" w:hAnsi="Times New Roman" w:cs="Times New Roman"/>
          <w:sz w:val="24"/>
          <w:szCs w:val="24"/>
        </w:rPr>
        <w:footnoteReference w:id="353"/>
      </w:r>
      <w:r w:rsidRPr="0029183F">
        <w:rPr>
          <w:rFonts w:ascii="Times New Roman" w:hAnsi="Times New Roman" w:cs="Times New Roman"/>
          <w:color w:val="FF0000"/>
          <w:sz w:val="24"/>
          <w:szCs w:val="24"/>
        </w:rPr>
        <w:t xml:space="preserve"> </w:t>
      </w:r>
    </w:p>
    <w:p w14:paraId="05A46C06" w14:textId="079C6BDD" w:rsidR="00852A5A" w:rsidRDefault="00852A5A" w:rsidP="00852A5A">
      <w:pPr>
        <w:spacing w:line="480" w:lineRule="auto"/>
        <w:ind w:firstLine="720"/>
        <w:contextualSpacing/>
        <w:rPr>
          <w:rFonts w:ascii="Times New Roman" w:hAnsi="Times New Roman" w:cs="Times New Roman"/>
          <w:sz w:val="24"/>
          <w:szCs w:val="24"/>
        </w:rPr>
      </w:pPr>
      <w:r w:rsidRPr="00C028E3">
        <w:rPr>
          <w:rFonts w:ascii="Times New Roman" w:hAnsi="Times New Roman" w:cs="Times New Roman"/>
          <w:sz w:val="24"/>
          <w:szCs w:val="24"/>
        </w:rPr>
        <w:t xml:space="preserve">By the end of 1942 Six </w:t>
      </w:r>
      <w:r>
        <w:rPr>
          <w:rFonts w:ascii="Times New Roman" w:hAnsi="Times New Roman" w:cs="Times New Roman"/>
          <w:sz w:val="24"/>
          <w:szCs w:val="24"/>
        </w:rPr>
        <w:t xml:space="preserve">regularly presented </w:t>
      </w:r>
      <w:r w:rsidRPr="00C028E3">
        <w:rPr>
          <w:rFonts w:ascii="Times New Roman" w:hAnsi="Times New Roman" w:cs="Times New Roman"/>
          <w:sz w:val="24"/>
          <w:szCs w:val="24"/>
        </w:rPr>
        <w:t>DAWI</w:t>
      </w:r>
      <w:r>
        <w:rPr>
          <w:rFonts w:ascii="Times New Roman" w:hAnsi="Times New Roman" w:cs="Times New Roman"/>
          <w:sz w:val="24"/>
          <w:szCs w:val="24"/>
        </w:rPr>
        <w:t xml:space="preserve"> research</w:t>
      </w:r>
      <w:r w:rsidRPr="00C028E3">
        <w:rPr>
          <w:rFonts w:ascii="Times New Roman" w:hAnsi="Times New Roman" w:cs="Times New Roman"/>
          <w:sz w:val="24"/>
          <w:szCs w:val="24"/>
        </w:rPr>
        <w:t xml:space="preserve"> as </w:t>
      </w:r>
      <w:r>
        <w:rPr>
          <w:rFonts w:ascii="Times New Roman" w:hAnsi="Times New Roman" w:cs="Times New Roman"/>
          <w:sz w:val="24"/>
          <w:szCs w:val="24"/>
        </w:rPr>
        <w:t>centered around the Europe-concept</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At the center of our relevant research apparatus vis-à-vis foreign research and the Reich,” he explained in an academic literature review,</w:t>
      </w:r>
      <w:r w:rsidRPr="00C028E3">
        <w:rPr>
          <w:rFonts w:ascii="Times New Roman" w:hAnsi="Times New Roman" w:cs="Times New Roman"/>
          <w:sz w:val="24"/>
          <w:szCs w:val="24"/>
        </w:rPr>
        <w:t xml:space="preserve"> </w:t>
      </w:r>
      <w:r>
        <w:rPr>
          <w:rFonts w:ascii="Times New Roman" w:hAnsi="Times New Roman" w:cs="Times New Roman"/>
          <w:sz w:val="24"/>
          <w:szCs w:val="24"/>
        </w:rPr>
        <w:t>“is the theme: ‘The Reich and Europe’</w:t>
      </w:r>
      <w:r w:rsidR="0020495D">
        <w:rPr>
          <w:rFonts w:ascii="Times New Roman" w:hAnsi="Times New Roman" w:cs="Times New Roman"/>
          <w:sz w:val="24"/>
          <w:szCs w:val="24"/>
        </w:rPr>
        <w:t>.</w:t>
      </w:r>
      <w:r>
        <w:rPr>
          <w:rFonts w:ascii="Times New Roman" w:hAnsi="Times New Roman" w:cs="Times New Roman"/>
          <w:sz w:val="24"/>
          <w:szCs w:val="24"/>
        </w:rPr>
        <w:t>” According to</w:t>
      </w:r>
      <w:r w:rsidRPr="00014BC9">
        <w:rPr>
          <w:rFonts w:ascii="Times New Roman" w:hAnsi="Times New Roman" w:cs="Times New Roman"/>
          <w:sz w:val="24"/>
          <w:szCs w:val="24"/>
        </w:rPr>
        <w:t xml:space="preserve"> Six, this research theme could be broken down into </w:t>
      </w:r>
      <w:r>
        <w:rPr>
          <w:rFonts w:ascii="Times New Roman" w:hAnsi="Times New Roman" w:cs="Times New Roman"/>
          <w:sz w:val="24"/>
          <w:szCs w:val="24"/>
        </w:rPr>
        <w:t>three</w:t>
      </w:r>
      <w:r w:rsidRPr="00014BC9">
        <w:rPr>
          <w:rFonts w:ascii="Times New Roman" w:hAnsi="Times New Roman" w:cs="Times New Roman"/>
          <w:sz w:val="24"/>
          <w:szCs w:val="24"/>
        </w:rPr>
        <w:t xml:space="preserve"> constituent parts</w:t>
      </w:r>
      <w:r>
        <w:rPr>
          <w:rFonts w:ascii="Times New Roman" w:hAnsi="Times New Roman" w:cs="Times New Roman"/>
          <w:sz w:val="24"/>
          <w:szCs w:val="24"/>
        </w:rPr>
        <w:t xml:space="preserve">: “1) the recognition of Germanic Reich concept, its historical structure, and its future greatness; 2) the </w:t>
      </w:r>
      <w:r>
        <w:rPr>
          <w:rFonts w:ascii="Times New Roman" w:hAnsi="Times New Roman" w:cs="Times New Roman"/>
          <w:sz w:val="24"/>
          <w:szCs w:val="24"/>
        </w:rPr>
        <w:lastRenderedPageBreak/>
        <w:t>spiritual, political, and economic relationship of this Reich-concept to the European peoples and governments and its concrete manifestation in history; 3) the consciousness of Europe’s unity and the New Order of the continent.”  The last 2 constituent parts are revealing.  By the end of 1942 Six had either changed his mind about the strict Germanic definition of Europe or, more likely, had seen fit to concede space for research and ideas on Europe outside of the Nordic race.  Thus Six spoke of research on “the Nordic race, the core race of the Greater-Germanic space [</w:t>
      </w:r>
      <w:proofErr w:type="spellStart"/>
      <w:r w:rsidRPr="00E834E2">
        <w:rPr>
          <w:rFonts w:ascii="Times New Roman" w:hAnsi="Times New Roman" w:cs="Times New Roman"/>
          <w:i/>
          <w:sz w:val="24"/>
          <w:szCs w:val="24"/>
        </w:rPr>
        <w:t>grossgermansichen</w:t>
      </w:r>
      <w:proofErr w:type="spellEnd"/>
      <w:r w:rsidRPr="00E834E2">
        <w:rPr>
          <w:rFonts w:ascii="Times New Roman" w:hAnsi="Times New Roman" w:cs="Times New Roman"/>
          <w:i/>
          <w:sz w:val="24"/>
          <w:szCs w:val="24"/>
        </w:rPr>
        <w:t xml:space="preserve"> </w:t>
      </w:r>
      <w:proofErr w:type="spellStart"/>
      <w:r w:rsidRPr="00E834E2">
        <w:rPr>
          <w:rFonts w:ascii="Times New Roman" w:hAnsi="Times New Roman" w:cs="Times New Roman"/>
          <w:i/>
          <w:sz w:val="24"/>
          <w:szCs w:val="24"/>
        </w:rPr>
        <w:t>Raum</w:t>
      </w:r>
      <w:proofErr w:type="spellEnd"/>
      <w:r>
        <w:rPr>
          <w:rFonts w:ascii="Times New Roman" w:hAnsi="Times New Roman" w:cs="Times New Roman"/>
          <w:sz w:val="24"/>
          <w:szCs w:val="24"/>
        </w:rPr>
        <w:t>]” and “the Germanic community concept” (</w:t>
      </w:r>
      <w:proofErr w:type="spellStart"/>
      <w:r w:rsidRPr="00014BC9">
        <w:rPr>
          <w:rFonts w:ascii="Times New Roman" w:hAnsi="Times New Roman" w:cs="Times New Roman"/>
          <w:i/>
          <w:sz w:val="24"/>
          <w:szCs w:val="24"/>
        </w:rPr>
        <w:t>germanische</w:t>
      </w:r>
      <w:proofErr w:type="spellEnd"/>
      <w:r w:rsidRPr="00014BC9">
        <w:rPr>
          <w:rFonts w:ascii="Times New Roman" w:hAnsi="Times New Roman" w:cs="Times New Roman"/>
          <w:i/>
          <w:sz w:val="24"/>
          <w:szCs w:val="24"/>
        </w:rPr>
        <w:t xml:space="preserve"> </w:t>
      </w:r>
      <w:proofErr w:type="spellStart"/>
      <w:r w:rsidRPr="00014BC9">
        <w:rPr>
          <w:rFonts w:ascii="Times New Roman" w:hAnsi="Times New Roman" w:cs="Times New Roman"/>
          <w:i/>
          <w:sz w:val="24"/>
          <w:szCs w:val="24"/>
        </w:rPr>
        <w:t>Gemeinschaftsgedanke</w:t>
      </w:r>
      <w:proofErr w:type="spellEnd"/>
      <w:r>
        <w:rPr>
          <w:rFonts w:ascii="Times New Roman" w:hAnsi="Times New Roman" w:cs="Times New Roman"/>
          <w:sz w:val="24"/>
          <w:szCs w:val="24"/>
        </w:rPr>
        <w:t>) while at the same time also discussing research on “Europe as a united Lebensraum,” and “European consciousness.”</w:t>
      </w:r>
      <w:r>
        <w:rPr>
          <w:rStyle w:val="FootnoteReference"/>
          <w:rFonts w:ascii="Times New Roman" w:hAnsi="Times New Roman" w:cs="Times New Roman"/>
          <w:sz w:val="24"/>
          <w:szCs w:val="24"/>
        </w:rPr>
        <w:footnoteReference w:id="354"/>
      </w:r>
      <w:r w:rsidRPr="009D71B4">
        <w:rPr>
          <w:rFonts w:ascii="Times New Roman" w:hAnsi="Times New Roman" w:cs="Times New Roman"/>
          <w:sz w:val="24"/>
          <w:szCs w:val="24"/>
        </w:rPr>
        <w:t xml:space="preserve"> </w:t>
      </w:r>
      <w:r>
        <w:rPr>
          <w:rFonts w:ascii="Times New Roman" w:hAnsi="Times New Roman" w:cs="Times New Roman"/>
          <w:sz w:val="24"/>
          <w:szCs w:val="24"/>
        </w:rPr>
        <w:t xml:space="preserve"> This paradox endured in Six’s DAWI writings throughout the war and remained unresolved.  In fact, as discussed below, </w:t>
      </w:r>
      <w:proofErr w:type="gramStart"/>
      <w:r>
        <w:rPr>
          <w:rFonts w:ascii="Times New Roman" w:hAnsi="Times New Roman" w:cs="Times New Roman"/>
          <w:sz w:val="24"/>
          <w:szCs w:val="24"/>
        </w:rPr>
        <w:t>Six</w:t>
      </w:r>
      <w:proofErr w:type="gramEnd"/>
      <w:r>
        <w:rPr>
          <w:rFonts w:ascii="Times New Roman" w:hAnsi="Times New Roman" w:cs="Times New Roman"/>
          <w:sz w:val="24"/>
          <w:szCs w:val="24"/>
        </w:rPr>
        <w:t xml:space="preserve"> intentionally and disingenuously upheld this paradox in order to placate other DAWI researchers who disagreed with his Germanic supremacism.  </w:t>
      </w:r>
    </w:p>
    <w:p w14:paraId="0FD0C94C" w14:textId="741FAAE0" w:rsidR="00852A5A" w:rsidRPr="00473BF3" w:rsidRDefault="00852A5A" w:rsidP="00852A5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Nevertheless, it is important to note that, with or without Six’s enthusiasm, the Europe-concept in DAWI expanded to include a non-racial Europe-concept which increasingly presented Europe as a new, emerging nation.  In fact, it appears that Six himself occasionally attempted to reframe his Germanic Europeanism in such a way as to incorporate his colleagues’ more sweeping vision.  According to reviews in several German newspapers, </w:t>
      </w:r>
      <w:proofErr w:type="gramStart"/>
      <w:r>
        <w:rPr>
          <w:rFonts w:ascii="Times New Roman" w:hAnsi="Times New Roman" w:cs="Times New Roman"/>
          <w:sz w:val="24"/>
          <w:szCs w:val="24"/>
        </w:rPr>
        <w:t>Six</w:t>
      </w:r>
      <w:proofErr w:type="gramEnd"/>
      <w:r>
        <w:rPr>
          <w:rFonts w:ascii="Times New Roman" w:hAnsi="Times New Roman" w:cs="Times New Roman"/>
          <w:sz w:val="24"/>
          <w:szCs w:val="24"/>
        </w:rPr>
        <w:t xml:space="preserve"> gave a speech </w:t>
      </w:r>
      <w:r>
        <w:rPr>
          <w:rFonts w:ascii="Times New Roman" w:hAnsi="Times New Roman" w:cs="Times New Roman"/>
          <w:sz w:val="24"/>
          <w:szCs w:val="24"/>
        </w:rPr>
        <w:lastRenderedPageBreak/>
        <w:t xml:space="preserve">before DAWI in early March, 1943 titled “European Consciousness.”  According to the reviewers, </w:t>
      </w:r>
      <w:proofErr w:type="gramStart"/>
      <w:r>
        <w:rPr>
          <w:rFonts w:ascii="Times New Roman" w:hAnsi="Times New Roman" w:cs="Times New Roman"/>
          <w:sz w:val="24"/>
          <w:szCs w:val="24"/>
        </w:rPr>
        <w:t>Six</w:t>
      </w:r>
      <w:proofErr w:type="gramEnd"/>
      <w:r>
        <w:rPr>
          <w:rFonts w:ascii="Times New Roman" w:hAnsi="Times New Roman" w:cs="Times New Roman"/>
          <w:sz w:val="24"/>
          <w:szCs w:val="24"/>
        </w:rPr>
        <w:t xml:space="preserve"> argued that European consciousness was originally established by the Germanic “occidental ethos” of the Middle Ages and actually spread to the East by the “colonial achievements” of Germanic settlers.   The era of the nation-state, he argued, destroyed this European identity and replaced it with “particularism” which made Europe vulnerable to domination by “foreign continents” in the </w:t>
      </w:r>
      <w:r>
        <w:rPr>
          <w:rFonts w:ascii="Times New Roman" w:hAnsi="Times New Roman" w:cs="Times New Roman"/>
          <w:sz w:val="24"/>
        </w:rPr>
        <w:t xml:space="preserve">nineteenth </w:t>
      </w:r>
      <w:r>
        <w:rPr>
          <w:rFonts w:ascii="Times New Roman" w:hAnsi="Times New Roman" w:cs="Times New Roman"/>
          <w:sz w:val="24"/>
          <w:szCs w:val="24"/>
        </w:rPr>
        <w:t>and early twentieth century.  However, “the Adolf Hitler movement, with its irrepressible will to power, established the unity of the Europe</w:t>
      </w:r>
      <w:r w:rsidR="002F7999">
        <w:rPr>
          <w:rFonts w:ascii="Times New Roman" w:hAnsi="Times New Roman" w:cs="Times New Roman"/>
          <w:sz w:val="24"/>
          <w:szCs w:val="24"/>
        </w:rPr>
        <w:t>an</w:t>
      </w:r>
      <w:r>
        <w:rPr>
          <w:rFonts w:ascii="Times New Roman" w:hAnsi="Times New Roman" w:cs="Times New Roman"/>
          <w:sz w:val="24"/>
          <w:szCs w:val="24"/>
        </w:rPr>
        <w:t xml:space="preserve"> Middle and thereby created a new European consciousness.”  “Just like in the age of the hitherto [Holy Roman] </w:t>
      </w:r>
      <w:proofErr w:type="gramStart"/>
      <w:r>
        <w:rPr>
          <w:rFonts w:ascii="Times New Roman" w:hAnsi="Times New Roman" w:cs="Times New Roman"/>
          <w:sz w:val="24"/>
          <w:szCs w:val="24"/>
        </w:rPr>
        <w:t>empire“ the</w:t>
      </w:r>
      <w:proofErr w:type="gramEnd"/>
      <w:r>
        <w:rPr>
          <w:rFonts w:ascii="Times New Roman" w:hAnsi="Times New Roman" w:cs="Times New Roman"/>
          <w:sz w:val="24"/>
          <w:szCs w:val="24"/>
        </w:rPr>
        <w:t xml:space="preserve"> reviewers continued, “so too today has the German historical consciousness become a European historical consciousness and therefore also a new form of European life.”</w:t>
      </w:r>
      <w:r>
        <w:rPr>
          <w:rStyle w:val="FootnoteReference"/>
          <w:rFonts w:ascii="Times New Roman" w:hAnsi="Times New Roman" w:cs="Times New Roman"/>
          <w:sz w:val="24"/>
          <w:szCs w:val="24"/>
        </w:rPr>
        <w:footnoteReference w:id="355"/>
      </w:r>
    </w:p>
    <w:p w14:paraId="57C7150A" w14:textId="6E57182F" w:rsidR="00852A5A" w:rsidRPr="006D2086"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Despite the peculiarity of Six’s Germanic concept, then, Nazi Europeanism in DAWI increasingly mirrored the non-racial European nationalism found elsewhere in the Foreign Office and Giselher Wirsing’s network.  In fact, the records indicate that DAWI, too, even before its official combination with the Foreign Office in 1943 had connections to Nazi Europeanists in the Waffen-SS, the Foreign Office, and Giselher Wirsing’s network.  Indeed, this connection can already be established in the first few months of its existence.  </w:t>
      </w:r>
      <w:r>
        <w:rPr>
          <w:rFonts w:ascii="Times New Roman" w:hAnsi="Times New Roman" w:cs="Times New Roman"/>
          <w:sz w:val="24"/>
        </w:rPr>
        <w:t xml:space="preserve">In the summer of 1940 Six briefly joined the Waffen-SS, but continued to administer DAWI during </w:t>
      </w:r>
      <w:r>
        <w:rPr>
          <w:rFonts w:ascii="Times New Roman" w:hAnsi="Times New Roman" w:cs="Times New Roman"/>
          <w:sz w:val="24"/>
        </w:rPr>
        <w:lastRenderedPageBreak/>
        <w:t xml:space="preserve">the nine months he served in </w:t>
      </w:r>
      <w:r w:rsidR="004B36CD">
        <w:rPr>
          <w:rFonts w:ascii="Times New Roman" w:hAnsi="Times New Roman" w:cs="Times New Roman"/>
          <w:sz w:val="24"/>
        </w:rPr>
        <w:t>this</w:t>
      </w:r>
      <w:r>
        <w:rPr>
          <w:rFonts w:ascii="Times New Roman" w:hAnsi="Times New Roman" w:cs="Times New Roman"/>
          <w:sz w:val="24"/>
        </w:rPr>
        <w:t xml:space="preserve"> organization which, as </w:t>
      </w:r>
      <w:r w:rsidR="00776848">
        <w:rPr>
          <w:rFonts w:ascii="Times New Roman" w:hAnsi="Times New Roman" w:cs="Times New Roman"/>
          <w:sz w:val="24"/>
        </w:rPr>
        <w:t>illustrated</w:t>
      </w:r>
      <w:r>
        <w:rPr>
          <w:rFonts w:ascii="Times New Roman" w:hAnsi="Times New Roman" w:cs="Times New Roman"/>
          <w:sz w:val="24"/>
        </w:rPr>
        <w:t xml:space="preserve"> in</w:t>
      </w:r>
      <w:r w:rsidR="00EF4529">
        <w:rPr>
          <w:rFonts w:ascii="Times New Roman" w:hAnsi="Times New Roman" w:cs="Times New Roman"/>
          <w:sz w:val="24"/>
        </w:rPr>
        <w:t xml:space="preserve"> chapter five of this </w:t>
      </w:r>
      <w:r>
        <w:rPr>
          <w:rFonts w:ascii="Times New Roman" w:hAnsi="Times New Roman" w:cs="Times New Roman"/>
          <w:sz w:val="24"/>
        </w:rPr>
        <w:t>dissertation, was likewise seeped in Nazi Europeanism.</w:t>
      </w:r>
      <w:r>
        <w:rPr>
          <w:rStyle w:val="FootnoteReference"/>
          <w:rFonts w:ascii="Times New Roman" w:hAnsi="Times New Roman" w:cs="Times New Roman"/>
          <w:sz w:val="24"/>
        </w:rPr>
        <w:footnoteReference w:id="356"/>
      </w:r>
      <w:r>
        <w:rPr>
          <w:rFonts w:ascii="Times New Roman" w:hAnsi="Times New Roman" w:cs="Times New Roman"/>
          <w:sz w:val="24"/>
        </w:rPr>
        <w:t xml:space="preserve">  Also, according to DAWI’s requests for Nazi Party funding, it had a cooperative relationship with the Foreign Office from the very beginning.</w:t>
      </w:r>
      <w:r>
        <w:rPr>
          <w:rStyle w:val="FootnoteReference"/>
          <w:rFonts w:ascii="Times New Roman" w:hAnsi="Times New Roman" w:cs="Times New Roman"/>
          <w:sz w:val="24"/>
        </w:rPr>
        <w:footnoteReference w:id="357"/>
      </w:r>
      <w:r>
        <w:rPr>
          <w:rFonts w:ascii="Times New Roman" w:hAnsi="Times New Roman" w:cs="Times New Roman"/>
          <w:color w:val="FF0000"/>
          <w:sz w:val="24"/>
        </w:rPr>
        <w:t xml:space="preserve">  </w:t>
      </w:r>
      <w:r w:rsidRPr="006E0A39">
        <w:rPr>
          <w:rFonts w:ascii="Times New Roman" w:hAnsi="Times New Roman" w:cs="Times New Roman"/>
          <w:sz w:val="24"/>
        </w:rPr>
        <w:t xml:space="preserve">Additionally, </w:t>
      </w:r>
      <w:r>
        <w:rPr>
          <w:rFonts w:ascii="Times New Roman" w:hAnsi="Times New Roman" w:cs="Times New Roman"/>
          <w:sz w:val="24"/>
        </w:rPr>
        <w:t xml:space="preserve">there is evidence that DAWI worked closely with and even employed important figures in Giselher Wirsing’s network.  For example, Wirsing’s assistant </w:t>
      </w:r>
      <w:r w:rsidRPr="005F1C5B">
        <w:rPr>
          <w:rFonts w:ascii="Times New Roman" w:hAnsi="Times New Roman" w:cs="Times New Roman"/>
          <w:sz w:val="24"/>
          <w:szCs w:val="24"/>
        </w:rPr>
        <w:t>Ernst Wilhelm Eschmann</w:t>
      </w:r>
      <w:r>
        <w:rPr>
          <w:rFonts w:ascii="Times New Roman" w:hAnsi="Times New Roman" w:cs="Times New Roman"/>
          <w:sz w:val="24"/>
          <w:szCs w:val="24"/>
        </w:rPr>
        <w:t xml:space="preserve"> regularly published articles and books for DAWI,</w:t>
      </w:r>
      <w:r>
        <w:rPr>
          <w:rStyle w:val="FootnoteReference"/>
          <w:rFonts w:ascii="Times New Roman" w:hAnsi="Times New Roman" w:cs="Times New Roman"/>
          <w:sz w:val="24"/>
          <w:szCs w:val="24"/>
        </w:rPr>
        <w:footnoteReference w:id="358"/>
      </w:r>
      <w:r>
        <w:rPr>
          <w:rFonts w:ascii="Times New Roman" w:hAnsi="Times New Roman" w:cs="Times New Roman"/>
          <w:sz w:val="24"/>
          <w:szCs w:val="24"/>
        </w:rPr>
        <w:t xml:space="preserve"> and even directed the “France Division,” one of DAWI’s twenty-two research sub-departments.</w:t>
      </w:r>
      <w:r>
        <w:rPr>
          <w:rStyle w:val="FootnoteReference"/>
          <w:rFonts w:ascii="Times New Roman" w:hAnsi="Times New Roman" w:cs="Times New Roman"/>
          <w:sz w:val="24"/>
          <w:szCs w:val="24"/>
        </w:rPr>
        <w:footnoteReference w:id="359"/>
      </w:r>
      <w:r>
        <w:rPr>
          <w:rFonts w:ascii="Times New Roman" w:hAnsi="Times New Roman" w:cs="Times New Roman"/>
          <w:color w:val="FF0000"/>
          <w:sz w:val="24"/>
        </w:rPr>
        <w:t xml:space="preserve">  </w:t>
      </w:r>
      <w:r>
        <w:rPr>
          <w:rFonts w:ascii="Times New Roman" w:hAnsi="Times New Roman" w:cs="Times New Roman"/>
          <w:sz w:val="24"/>
          <w:szCs w:val="24"/>
        </w:rPr>
        <w:t xml:space="preserve">In fact, both Wirsing and Eschmann were invited as guest speakers to DAWI’s first ever </w:t>
      </w:r>
      <w:r>
        <w:rPr>
          <w:rFonts w:ascii="Times New Roman" w:hAnsi="Times New Roman" w:cs="Times New Roman"/>
          <w:sz w:val="24"/>
          <w:szCs w:val="24"/>
        </w:rPr>
        <w:lastRenderedPageBreak/>
        <w:t>academic conference on January 31</w:t>
      </w:r>
      <w:r w:rsidR="00D30D42" w:rsidRPr="00D30D42">
        <w:rPr>
          <w:rFonts w:ascii="Times New Roman" w:hAnsi="Times New Roman" w:cs="Times New Roman"/>
          <w:sz w:val="24"/>
          <w:szCs w:val="24"/>
          <w:vertAlign w:val="superscript"/>
        </w:rPr>
        <w:t>st</w:t>
      </w:r>
      <w:r>
        <w:rPr>
          <w:rFonts w:ascii="Times New Roman" w:hAnsi="Times New Roman" w:cs="Times New Roman"/>
          <w:sz w:val="24"/>
          <w:szCs w:val="24"/>
        </w:rPr>
        <w:t>, 1940.</w:t>
      </w:r>
      <w:r>
        <w:rPr>
          <w:rStyle w:val="FootnoteReference"/>
          <w:rFonts w:ascii="Times New Roman" w:hAnsi="Times New Roman" w:cs="Times New Roman"/>
          <w:sz w:val="24"/>
          <w:szCs w:val="24"/>
        </w:rPr>
        <w:footnoteReference w:id="360"/>
      </w:r>
      <w:r>
        <w:rPr>
          <w:rFonts w:ascii="Times New Roman" w:hAnsi="Times New Roman" w:cs="Times New Roman"/>
          <w:sz w:val="24"/>
          <w:szCs w:val="24"/>
        </w:rPr>
        <w:t xml:space="preserve"> Finally, the vice President of DAWI, Karl Heinz Pfeffer frequently published in Wirsing’s domestic intellectual journal “</w:t>
      </w:r>
      <w:r>
        <w:rPr>
          <w:rFonts w:ascii="Times New Roman" w:hAnsi="Times New Roman" w:cs="Times New Roman"/>
          <w:i/>
          <w:sz w:val="24"/>
          <w:szCs w:val="24"/>
        </w:rPr>
        <w:t xml:space="preserve">Das XX </w:t>
      </w:r>
      <w:proofErr w:type="spellStart"/>
      <w:r>
        <w:rPr>
          <w:rFonts w:ascii="Times New Roman" w:hAnsi="Times New Roman" w:cs="Times New Roman"/>
          <w:i/>
          <w:sz w:val="24"/>
          <w:szCs w:val="24"/>
        </w:rPr>
        <w:t>Jahrhundert</w:t>
      </w:r>
      <w:proofErr w:type="spellEnd"/>
      <w:r>
        <w:rPr>
          <w:rFonts w:ascii="Times New Roman" w:hAnsi="Times New Roman" w:cs="Times New Roman"/>
          <w:sz w:val="24"/>
          <w:szCs w:val="24"/>
        </w:rPr>
        <w:t>,” and several other scholars were likewise published both by DAWI and by Wirsing.</w:t>
      </w:r>
      <w:r>
        <w:rPr>
          <w:rStyle w:val="FootnoteReference"/>
          <w:rFonts w:ascii="Times New Roman" w:hAnsi="Times New Roman" w:cs="Times New Roman"/>
          <w:sz w:val="24"/>
          <w:szCs w:val="24"/>
        </w:rPr>
        <w:footnoteReference w:id="361"/>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Both of DAWI’s above connections – to the Foreign Office and to Wirsing’s network – can be further highlighted with a discussion of the “Foreigner Course,” one of DAWI’s most important propaganda arrangements.</w:t>
      </w:r>
    </w:p>
    <w:p w14:paraId="0B7F15D3" w14:textId="77777777" w:rsidR="00852A5A" w:rsidRPr="001C3C79" w:rsidRDefault="00852A5A" w:rsidP="001C3C79">
      <w:pPr>
        <w:spacing w:line="480" w:lineRule="auto"/>
        <w:contextualSpacing/>
        <w:rPr>
          <w:rFonts w:ascii="Times New Roman" w:hAnsi="Times New Roman" w:cs="Times New Roman"/>
          <w:bCs/>
          <w:sz w:val="24"/>
          <w:u w:val="single"/>
        </w:rPr>
      </w:pPr>
      <w:r w:rsidRPr="001C3C79">
        <w:rPr>
          <w:rFonts w:ascii="Times New Roman" w:hAnsi="Times New Roman" w:cs="Times New Roman"/>
          <w:bCs/>
          <w:sz w:val="24"/>
          <w:u w:val="single"/>
        </w:rPr>
        <w:t xml:space="preserve">Axel </w:t>
      </w:r>
      <w:proofErr w:type="spellStart"/>
      <w:r w:rsidRPr="001C3C79">
        <w:rPr>
          <w:rFonts w:ascii="Times New Roman" w:hAnsi="Times New Roman" w:cs="Times New Roman"/>
          <w:bCs/>
          <w:sz w:val="24"/>
          <w:u w:val="single"/>
        </w:rPr>
        <w:t>Seeberg</w:t>
      </w:r>
      <w:proofErr w:type="spellEnd"/>
      <w:r w:rsidRPr="001C3C79">
        <w:rPr>
          <w:rFonts w:ascii="Times New Roman" w:hAnsi="Times New Roman" w:cs="Times New Roman"/>
          <w:bCs/>
          <w:sz w:val="24"/>
          <w:u w:val="single"/>
        </w:rPr>
        <w:t xml:space="preserve"> and the Foreigner Course</w:t>
      </w:r>
    </w:p>
    <w:p w14:paraId="2574F66D" w14:textId="77777777" w:rsidR="00852A5A" w:rsidRPr="004D7AD7" w:rsidRDefault="00852A5A" w:rsidP="00852A5A">
      <w:pPr>
        <w:spacing w:line="480" w:lineRule="auto"/>
        <w:contextualSpacing/>
        <w:rPr>
          <w:rFonts w:ascii="Times New Roman" w:hAnsi="Times New Roman" w:cs="Times New Roman"/>
          <w:color w:val="FF0000"/>
          <w:sz w:val="24"/>
        </w:rPr>
      </w:pPr>
      <w:r>
        <w:rPr>
          <w:rFonts w:ascii="Times New Roman" w:hAnsi="Times New Roman" w:cs="Times New Roman"/>
          <w:sz w:val="24"/>
        </w:rPr>
        <w:tab/>
        <w:t xml:space="preserve">From 1940 until 1945 DAWI organized and conducted a yearly fourteen-day conference in conjunction with the Foreign Office which invited hundreds of non-German politicians, leading journalists, and intellectuals from across Nazi-occupied Europe and financed their travel to Germany for scheduled lectures, workshops, and cultural entertainment programs.  This yearly conference, called the </w:t>
      </w:r>
      <w:r>
        <w:rPr>
          <w:rFonts w:ascii="Times New Roman" w:hAnsi="Times New Roman" w:cs="Times New Roman"/>
          <w:i/>
          <w:sz w:val="24"/>
        </w:rPr>
        <w:t>“</w:t>
      </w:r>
      <w:proofErr w:type="spellStart"/>
      <w:r>
        <w:rPr>
          <w:rFonts w:ascii="Times New Roman" w:hAnsi="Times New Roman" w:cs="Times New Roman"/>
          <w:i/>
          <w:sz w:val="24"/>
        </w:rPr>
        <w:t>Ausl</w:t>
      </w:r>
      <w:r w:rsidRPr="008F46D0">
        <w:rPr>
          <w:rFonts w:ascii="Times New Roman" w:hAnsi="Times New Roman" w:cs="Times New Roman"/>
          <w:i/>
          <w:sz w:val="24"/>
        </w:rPr>
        <w:t>änderkursus</w:t>
      </w:r>
      <w:proofErr w:type="spellEnd"/>
      <w:r w:rsidRPr="008F46D0">
        <w:rPr>
          <w:rFonts w:ascii="Times New Roman" w:hAnsi="Times New Roman" w:cs="Times New Roman"/>
          <w:i/>
          <w:sz w:val="24"/>
        </w:rPr>
        <w:t>,</w:t>
      </w:r>
      <w:r>
        <w:rPr>
          <w:rFonts w:ascii="Times New Roman" w:hAnsi="Times New Roman" w:cs="Times New Roman"/>
          <w:i/>
          <w:sz w:val="24"/>
        </w:rPr>
        <w:t xml:space="preserve">” </w:t>
      </w:r>
      <w:r>
        <w:rPr>
          <w:rFonts w:ascii="Times New Roman" w:hAnsi="Times New Roman" w:cs="Times New Roman"/>
          <w:sz w:val="24"/>
        </w:rPr>
        <w:t>or “Foreigner Course,” was one of DAWI’s most publicized and prestigious activities; in fact, Six was regularly asked by the Reich Chancellery to report on the Foreigner Course in his yearly appeals for continuing DAWI’s budget.</w:t>
      </w:r>
      <w:r>
        <w:rPr>
          <w:rStyle w:val="FootnoteReference"/>
          <w:rFonts w:ascii="Times New Roman" w:hAnsi="Times New Roman" w:cs="Times New Roman"/>
          <w:sz w:val="24"/>
        </w:rPr>
        <w:footnoteReference w:id="362"/>
      </w:r>
      <w:r>
        <w:rPr>
          <w:rFonts w:ascii="Times New Roman" w:hAnsi="Times New Roman" w:cs="Times New Roman"/>
          <w:sz w:val="24"/>
        </w:rPr>
        <w:t xml:space="preserve">  The Foreigner Course was coordinated by a young intellectual </w:t>
      </w:r>
      <w:r>
        <w:rPr>
          <w:rFonts w:ascii="Times New Roman" w:hAnsi="Times New Roman" w:cs="Times New Roman"/>
          <w:sz w:val="24"/>
        </w:rPr>
        <w:lastRenderedPageBreak/>
        <w:t xml:space="preserve">named Axel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was born in 1904 to a wealthy nationalist, Protestant family and was too young to fight in the First World War but old enough to experience the postwar settlement as a national shame.  As a young man he was actively involved in youth organizations such as the </w:t>
      </w:r>
      <w:proofErr w:type="spellStart"/>
      <w:r w:rsidRPr="00CD52BB">
        <w:rPr>
          <w:rFonts w:ascii="Times New Roman" w:hAnsi="Times New Roman" w:cs="Times New Roman"/>
          <w:i/>
          <w:sz w:val="24"/>
          <w:szCs w:val="24"/>
          <w:shd w:val="clear" w:color="auto" w:fill="FFFFFF"/>
        </w:rPr>
        <w:t>Bündische</w:t>
      </w:r>
      <w:proofErr w:type="spellEnd"/>
      <w:r w:rsidRPr="00CD52BB">
        <w:rPr>
          <w:rFonts w:ascii="Times New Roman" w:hAnsi="Times New Roman" w:cs="Times New Roman"/>
          <w:i/>
          <w:sz w:val="24"/>
          <w:szCs w:val="24"/>
          <w:shd w:val="clear" w:color="auto" w:fill="FFFFFF"/>
        </w:rPr>
        <w:t xml:space="preserve"> </w:t>
      </w:r>
      <w:proofErr w:type="spellStart"/>
      <w:r w:rsidRPr="00CD52BB">
        <w:rPr>
          <w:rFonts w:ascii="Times New Roman" w:hAnsi="Times New Roman" w:cs="Times New Roman"/>
          <w:i/>
          <w:sz w:val="24"/>
          <w:szCs w:val="24"/>
          <w:shd w:val="clear" w:color="auto" w:fill="FFFFFF"/>
        </w:rPr>
        <w:t>Jugend</w:t>
      </w:r>
      <w:proofErr w:type="spellEnd"/>
      <w:r>
        <w:rPr>
          <w:rFonts w:ascii="Times New Roman" w:hAnsi="Times New Roman" w:cs="Times New Roman"/>
          <w:sz w:val="24"/>
          <w:szCs w:val="24"/>
          <w:shd w:val="clear" w:color="auto" w:fill="FFFFFF"/>
        </w:rPr>
        <w:t xml:space="preserve">.  There is no available information about his education background or his relationship to the Nazi Party, but during the 1930s he lectured at Goebbels’s Nazified </w:t>
      </w:r>
      <w:r w:rsidRPr="00CD52BB">
        <w:rPr>
          <w:rFonts w:ascii="Times New Roman" w:hAnsi="Times New Roman" w:cs="Times New Roman"/>
          <w:i/>
          <w:sz w:val="24"/>
          <w:szCs w:val="24"/>
          <w:shd w:val="clear" w:color="auto" w:fill="FFFFFF"/>
        </w:rPr>
        <w:t xml:space="preserve">Berliner Hochschule </w:t>
      </w:r>
      <w:proofErr w:type="spellStart"/>
      <w:r w:rsidRPr="00CD52BB">
        <w:rPr>
          <w:rFonts w:ascii="Times New Roman" w:hAnsi="Times New Roman" w:cs="Times New Roman"/>
          <w:i/>
          <w:sz w:val="24"/>
          <w:szCs w:val="24"/>
          <w:shd w:val="clear" w:color="auto" w:fill="FFFFFF"/>
        </w:rPr>
        <w:t>für</w:t>
      </w:r>
      <w:proofErr w:type="spellEnd"/>
      <w:r w:rsidRPr="00CD52BB">
        <w:rPr>
          <w:rFonts w:ascii="Times New Roman" w:hAnsi="Times New Roman" w:cs="Times New Roman"/>
          <w:i/>
          <w:sz w:val="24"/>
          <w:szCs w:val="24"/>
          <w:shd w:val="clear" w:color="auto" w:fill="FFFFFF"/>
        </w:rPr>
        <w:t xml:space="preserve"> </w:t>
      </w:r>
      <w:proofErr w:type="spellStart"/>
      <w:r w:rsidRPr="00CD52BB">
        <w:rPr>
          <w:rFonts w:ascii="Times New Roman" w:hAnsi="Times New Roman" w:cs="Times New Roman"/>
          <w:i/>
          <w:sz w:val="24"/>
          <w:szCs w:val="24"/>
          <w:shd w:val="clear" w:color="auto" w:fill="FFFFFF"/>
        </w:rPr>
        <w:t>Politik</w:t>
      </w:r>
      <w:proofErr w:type="spellEnd"/>
      <w:r>
        <w:rPr>
          <w:rFonts w:ascii="Times New Roman" w:hAnsi="Times New Roman" w:cs="Times New Roman"/>
          <w:sz w:val="24"/>
          <w:szCs w:val="24"/>
          <w:shd w:val="clear" w:color="auto" w:fill="FFFFFF"/>
        </w:rPr>
        <w:t>, the predecessor to DAWI.</w:t>
      </w:r>
      <w:r>
        <w:rPr>
          <w:rStyle w:val="FootnoteReference"/>
          <w:rFonts w:ascii="Times New Roman" w:hAnsi="Times New Roman" w:cs="Times New Roman"/>
          <w:sz w:val="24"/>
        </w:rPr>
        <w:footnoteReference w:id="363"/>
      </w:r>
      <w:r>
        <w:rPr>
          <w:rFonts w:ascii="Times New Roman" w:hAnsi="Times New Roman" w:cs="Times New Roman"/>
          <w:sz w:val="24"/>
        </w:rPr>
        <w:t xml:space="preserve">  In 1939 he began publishing for DAWI’s academic periodical </w:t>
      </w:r>
      <w:proofErr w:type="spellStart"/>
      <w:r>
        <w:rPr>
          <w:rFonts w:ascii="Times New Roman" w:hAnsi="Times New Roman" w:cs="Times New Roman"/>
          <w:sz w:val="24"/>
        </w:rPr>
        <w:t>ZfP</w:t>
      </w:r>
      <w:proofErr w:type="spellEnd"/>
      <w:r>
        <w:rPr>
          <w:rFonts w:ascii="Times New Roman" w:hAnsi="Times New Roman" w:cs="Times New Roman"/>
          <w:sz w:val="24"/>
        </w:rPr>
        <w:t>, and according to his postwar testimonials around the same he also began work as a “research assistant” in an unidentified department of the Foreign Office.</w:t>
      </w:r>
      <w:r>
        <w:rPr>
          <w:rStyle w:val="FootnoteReference"/>
          <w:rFonts w:ascii="Times New Roman" w:hAnsi="Times New Roman" w:cs="Times New Roman"/>
          <w:sz w:val="24"/>
        </w:rPr>
        <w:footnoteReference w:id="364"/>
      </w:r>
      <w:r>
        <w:rPr>
          <w:rFonts w:ascii="Times New Roman" w:hAnsi="Times New Roman" w:cs="Times New Roman"/>
          <w:sz w:val="24"/>
        </w:rPr>
        <w:t xml:space="preserve">  At the end of 1940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expanded his propaganda activities when the Wehrmacht awarded him the chief editor position of the Foreign Office’s periodical for English-speaking POWs, “The Camp,” a position he kept until the end of the war.</w:t>
      </w:r>
      <w:r>
        <w:rPr>
          <w:rStyle w:val="FootnoteReference"/>
          <w:rFonts w:ascii="Times New Roman" w:hAnsi="Times New Roman" w:cs="Times New Roman"/>
          <w:sz w:val="24"/>
        </w:rPr>
        <w:footnoteReference w:id="365"/>
      </w:r>
      <w:r>
        <w:rPr>
          <w:rFonts w:ascii="Times New Roman" w:hAnsi="Times New Roman" w:cs="Times New Roman"/>
          <w:sz w:val="24"/>
        </w:rPr>
        <w:t xml:space="preserve">  Contrary to </w:t>
      </w:r>
      <w:proofErr w:type="spellStart"/>
      <w:r>
        <w:rPr>
          <w:rFonts w:ascii="Times New Roman" w:hAnsi="Times New Roman" w:cs="Times New Roman"/>
          <w:sz w:val="24"/>
        </w:rPr>
        <w:t>Seeberg’s</w:t>
      </w:r>
      <w:proofErr w:type="spellEnd"/>
      <w:r>
        <w:rPr>
          <w:rFonts w:ascii="Times New Roman" w:hAnsi="Times New Roman" w:cs="Times New Roman"/>
          <w:sz w:val="24"/>
        </w:rPr>
        <w:t xml:space="preserve"> </w:t>
      </w:r>
      <w:r>
        <w:rPr>
          <w:rFonts w:ascii="Times New Roman" w:hAnsi="Times New Roman" w:cs="Times New Roman"/>
          <w:sz w:val="24"/>
        </w:rPr>
        <w:lastRenderedPageBreak/>
        <w:t xml:space="preserve">claims after the war, “The Camp” was, in fact very ideological and National Socialist.  In fact, “The Camp” appears to have essentially been an attempt by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to convince British POWs of the futility in fighting against the New Order of Europe as well as the Jewish conspiracy forcing the British into the inadvisable defense of the older order.</w:t>
      </w:r>
      <w:r>
        <w:rPr>
          <w:rStyle w:val="FootnoteReference"/>
          <w:rFonts w:ascii="Times New Roman" w:hAnsi="Times New Roman" w:cs="Times New Roman"/>
          <w:sz w:val="24"/>
        </w:rPr>
        <w:footnoteReference w:id="366"/>
      </w:r>
      <w:r w:rsidRPr="00122C72">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887CBD">
        <w:rPr>
          <w:rFonts w:ascii="Times New Roman" w:hAnsi="Times New Roman" w:cs="Times New Roman"/>
          <w:sz w:val="24"/>
          <w:szCs w:val="24"/>
        </w:rPr>
        <w:t xml:space="preserve">In fact, after the war </w:t>
      </w:r>
      <w:proofErr w:type="spellStart"/>
      <w:r w:rsidRPr="00887CBD">
        <w:rPr>
          <w:rFonts w:ascii="Times New Roman" w:hAnsi="Times New Roman" w:cs="Times New Roman"/>
          <w:sz w:val="24"/>
          <w:szCs w:val="24"/>
        </w:rPr>
        <w:t>Seeberg</w:t>
      </w:r>
      <w:proofErr w:type="spellEnd"/>
      <w:r w:rsidRPr="00887CBD">
        <w:rPr>
          <w:rFonts w:ascii="Times New Roman" w:hAnsi="Times New Roman" w:cs="Times New Roman"/>
          <w:sz w:val="24"/>
          <w:szCs w:val="24"/>
        </w:rPr>
        <w:t xml:space="preserve"> </w:t>
      </w:r>
      <w:r>
        <w:rPr>
          <w:rFonts w:ascii="Times New Roman" w:hAnsi="Times New Roman" w:cs="Times New Roman"/>
          <w:sz w:val="24"/>
          <w:szCs w:val="24"/>
        </w:rPr>
        <w:t>revealed</w:t>
      </w:r>
      <w:r w:rsidRPr="00887CBD">
        <w:rPr>
          <w:rFonts w:ascii="Times New Roman" w:hAnsi="Times New Roman" w:cs="Times New Roman"/>
          <w:sz w:val="24"/>
          <w:szCs w:val="24"/>
        </w:rPr>
        <w:t>: “</w:t>
      </w:r>
      <w:r>
        <w:rPr>
          <w:rFonts w:ascii="Times New Roman" w:hAnsi="Times New Roman" w:cs="Times New Roman"/>
          <w:sz w:val="24"/>
          <w:szCs w:val="24"/>
        </w:rPr>
        <w:t xml:space="preserve">[in ‘The Camp’] </w:t>
      </w:r>
      <w:r w:rsidRPr="00887CBD">
        <w:rPr>
          <w:rFonts w:ascii="Times New Roman" w:hAnsi="Times New Roman" w:cs="Times New Roman"/>
          <w:sz w:val="24"/>
          <w:szCs w:val="24"/>
        </w:rPr>
        <w:t xml:space="preserve">I increasingly advocated the </w:t>
      </w:r>
      <w:r>
        <w:rPr>
          <w:rFonts w:ascii="Times New Roman" w:hAnsi="Times New Roman" w:cs="Times New Roman"/>
          <w:sz w:val="24"/>
          <w:szCs w:val="24"/>
        </w:rPr>
        <w:t>idea of</w:t>
      </w:r>
      <w:r w:rsidRPr="00887CBD">
        <w:rPr>
          <w:rFonts w:ascii="Times New Roman" w:hAnsi="Times New Roman" w:cs="Times New Roman"/>
          <w:sz w:val="24"/>
          <w:szCs w:val="24"/>
        </w:rPr>
        <w:t xml:space="preserve"> more active European </w:t>
      </w:r>
      <w:r>
        <w:rPr>
          <w:rFonts w:ascii="Times New Roman" w:hAnsi="Times New Roman" w:cs="Times New Roman"/>
          <w:sz w:val="24"/>
          <w:szCs w:val="24"/>
        </w:rPr>
        <w:t>cooperation.  Accordingly, I repeatedly warned of the danger of Russian domination of Europe.</w:t>
      </w:r>
      <w:r w:rsidRPr="00887CBD">
        <w:rPr>
          <w:rFonts w:ascii="Times New Roman" w:hAnsi="Times New Roman" w:cs="Times New Roman"/>
          <w:sz w:val="24"/>
          <w:szCs w:val="24"/>
        </w:rPr>
        <w:t>“</w:t>
      </w:r>
      <w:r>
        <w:rPr>
          <w:rStyle w:val="FootnoteReference"/>
          <w:rFonts w:ascii="Times New Roman" w:hAnsi="Times New Roman" w:cs="Times New Roman"/>
          <w:sz w:val="24"/>
          <w:szCs w:val="24"/>
        </w:rPr>
        <w:footnoteReference w:id="367"/>
      </w:r>
      <w:r w:rsidRPr="00EF23C1">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sidRPr="00EF23C1">
        <w:rPr>
          <w:rFonts w:ascii="Times New Roman" w:hAnsi="Times New Roman" w:cs="Times New Roman"/>
          <w:sz w:val="24"/>
        </w:rPr>
        <w:t xml:space="preserve">In 1943 </w:t>
      </w:r>
      <w:proofErr w:type="spellStart"/>
      <w:r w:rsidRPr="00EF23C1">
        <w:rPr>
          <w:rFonts w:ascii="Times New Roman" w:hAnsi="Times New Roman" w:cs="Times New Roman"/>
          <w:sz w:val="24"/>
        </w:rPr>
        <w:t>Seeberg</w:t>
      </w:r>
      <w:proofErr w:type="spellEnd"/>
      <w:r w:rsidRPr="00EF23C1">
        <w:rPr>
          <w:rFonts w:ascii="Times New Roman" w:hAnsi="Times New Roman" w:cs="Times New Roman"/>
          <w:sz w:val="24"/>
        </w:rPr>
        <w:t xml:space="preserve"> extended this work and enlarged his cooperation with the Foreign Office</w:t>
      </w:r>
      <w:r>
        <w:rPr>
          <w:rFonts w:ascii="Times New Roman" w:hAnsi="Times New Roman" w:cs="Times New Roman"/>
          <w:sz w:val="24"/>
        </w:rPr>
        <w:t xml:space="preserve"> when Paul Karl Schmidt hired him to organize and administer the “Holiday Camp,” a four-week propaganda resort for captured British officers.</w:t>
      </w:r>
      <w:r>
        <w:rPr>
          <w:rStyle w:val="FootnoteReference"/>
          <w:rFonts w:ascii="Times New Roman" w:hAnsi="Times New Roman" w:cs="Times New Roman"/>
          <w:sz w:val="24"/>
        </w:rPr>
        <w:footnoteReference w:id="368"/>
      </w:r>
    </w:p>
    <w:p w14:paraId="131E84F9" w14:textId="595C96CF" w:rsidR="00852A5A" w:rsidRPr="00502B6C" w:rsidRDefault="00852A5A" w:rsidP="00852A5A">
      <w:pPr>
        <w:spacing w:line="480" w:lineRule="auto"/>
        <w:ind w:firstLine="720"/>
        <w:contextualSpacing/>
        <w:rPr>
          <w:rFonts w:ascii="Times New Roman" w:hAnsi="Times New Roman" w:cs="Times New Roman"/>
          <w:sz w:val="24"/>
        </w:rPr>
      </w:pPr>
      <w:r w:rsidRPr="002F5881">
        <w:rPr>
          <w:rFonts w:ascii="Times New Roman" w:hAnsi="Times New Roman" w:cs="Times New Roman"/>
          <w:sz w:val="24"/>
        </w:rPr>
        <w:lastRenderedPageBreak/>
        <w:t xml:space="preserve">In 1940 </w:t>
      </w:r>
      <w:proofErr w:type="spellStart"/>
      <w:r w:rsidRPr="0078766D">
        <w:rPr>
          <w:rFonts w:ascii="Times New Roman" w:hAnsi="Times New Roman" w:cs="Times New Roman"/>
          <w:sz w:val="24"/>
        </w:rPr>
        <w:t>Seeberg</w:t>
      </w:r>
      <w:proofErr w:type="spellEnd"/>
      <w:r>
        <w:rPr>
          <w:rFonts w:ascii="Times New Roman" w:hAnsi="Times New Roman" w:cs="Times New Roman"/>
          <w:sz w:val="24"/>
        </w:rPr>
        <w:t xml:space="preserve"> received an additional project in DAWI; namely, organizing and administering</w:t>
      </w:r>
      <w:r w:rsidRPr="0078766D">
        <w:rPr>
          <w:rFonts w:ascii="Times New Roman" w:hAnsi="Times New Roman" w:cs="Times New Roman"/>
          <w:sz w:val="24"/>
        </w:rPr>
        <w:t xml:space="preserve"> </w:t>
      </w:r>
      <w:r>
        <w:rPr>
          <w:rFonts w:ascii="Times New Roman" w:hAnsi="Times New Roman" w:cs="Times New Roman"/>
          <w:sz w:val="24"/>
        </w:rPr>
        <w:t>six</w:t>
      </w:r>
      <w:r w:rsidRPr="0078766D">
        <w:rPr>
          <w:rFonts w:ascii="Times New Roman" w:hAnsi="Times New Roman" w:cs="Times New Roman"/>
          <w:sz w:val="24"/>
        </w:rPr>
        <w:t xml:space="preserve"> different Foreigner Courses</w:t>
      </w:r>
      <w:r>
        <w:rPr>
          <w:rFonts w:ascii="Times New Roman" w:hAnsi="Times New Roman" w:cs="Times New Roman"/>
          <w:sz w:val="24"/>
        </w:rPr>
        <w:t xml:space="preserve"> over the years 1940-1945 to which over 1,000 prestigious guests from across Europe were invited.  The following table outlines the six courses.  A list of </w:t>
      </w:r>
      <w:proofErr w:type="gramStart"/>
      <w:r>
        <w:rPr>
          <w:rFonts w:ascii="Times New Roman" w:hAnsi="Times New Roman" w:cs="Times New Roman"/>
          <w:sz w:val="24"/>
        </w:rPr>
        <w:t>high profile</w:t>
      </w:r>
      <w:proofErr w:type="gramEnd"/>
      <w:r>
        <w:rPr>
          <w:rFonts w:ascii="Times New Roman" w:hAnsi="Times New Roman" w:cs="Times New Roman"/>
          <w:sz w:val="24"/>
        </w:rPr>
        <w:t xml:space="preserve"> speakers as well as some of the highlighted non-German invitees can be found in Appendi</w:t>
      </w:r>
      <w:r w:rsidR="00674EC0">
        <w:rPr>
          <w:rFonts w:ascii="Times New Roman" w:hAnsi="Times New Roman" w:cs="Times New Roman"/>
          <w:sz w:val="24"/>
        </w:rPr>
        <w:t>c</w:t>
      </w:r>
      <w:r>
        <w:rPr>
          <w:rFonts w:ascii="Times New Roman" w:hAnsi="Times New Roman" w:cs="Times New Roman"/>
          <w:sz w:val="24"/>
        </w:rPr>
        <w:t xml:space="preserve">es </w:t>
      </w:r>
      <w:r w:rsidR="000C4968">
        <w:rPr>
          <w:rFonts w:ascii="Times New Roman" w:hAnsi="Times New Roman" w:cs="Times New Roman"/>
          <w:sz w:val="24"/>
        </w:rPr>
        <w:t>B</w:t>
      </w:r>
      <w:r w:rsidR="00924FF2">
        <w:rPr>
          <w:rFonts w:ascii="Times New Roman" w:hAnsi="Times New Roman" w:cs="Times New Roman"/>
          <w:sz w:val="24"/>
        </w:rPr>
        <w:t xml:space="preserve"> and </w:t>
      </w:r>
      <w:r w:rsidR="000C4968">
        <w:rPr>
          <w:rFonts w:ascii="Times New Roman" w:hAnsi="Times New Roman" w:cs="Times New Roman"/>
          <w:sz w:val="24"/>
        </w:rPr>
        <w:t>C</w:t>
      </w:r>
      <w:r w:rsidR="00924FF2">
        <w:rPr>
          <w:rFonts w:ascii="Times New Roman" w:hAnsi="Times New Roman" w:cs="Times New Roman"/>
          <w:sz w:val="24"/>
        </w:rPr>
        <w:t xml:space="preserve"> </w:t>
      </w:r>
      <w:r>
        <w:rPr>
          <w:rFonts w:ascii="Times New Roman" w:hAnsi="Times New Roman" w:cs="Times New Roman"/>
          <w:sz w:val="24"/>
        </w:rPr>
        <w:t>at the conclusion of this chapter.</w:t>
      </w:r>
    </w:p>
    <w:p w14:paraId="16E5C659" w14:textId="77777777" w:rsidR="00DE6D0D" w:rsidRPr="002006F1" w:rsidRDefault="00DE6D0D" w:rsidP="00DE6D0D">
      <w:pPr>
        <w:jc w:val="center"/>
        <w:rPr>
          <w:rFonts w:ascii="Times New Roman" w:hAnsi="Times New Roman" w:cs="Times New Roman"/>
          <w:sz w:val="24"/>
          <w:lang w:val="de-DE"/>
        </w:rPr>
      </w:pPr>
      <w:r>
        <w:rPr>
          <w:rFonts w:ascii="Times New Roman" w:hAnsi="Times New Roman" w:cs="Times New Roman"/>
          <w:sz w:val="24"/>
          <w:lang w:val="de-DE"/>
        </w:rPr>
        <w:t>Table: Foreigner Courses, 1940-1945</w:t>
      </w:r>
      <w:r>
        <w:rPr>
          <w:rStyle w:val="FootnoteReference"/>
          <w:rFonts w:ascii="Times New Roman" w:hAnsi="Times New Roman" w:cs="Times New Roman"/>
          <w:sz w:val="24"/>
          <w:lang w:val="de-DE"/>
        </w:rPr>
        <w:footnoteReference w:id="369"/>
      </w:r>
    </w:p>
    <w:tbl>
      <w:tblPr>
        <w:tblStyle w:val="TableGrid"/>
        <w:tblW w:w="9566" w:type="dxa"/>
        <w:tblInd w:w="-972" w:type="dxa"/>
        <w:tblLook w:val="04A0" w:firstRow="1" w:lastRow="0" w:firstColumn="1" w:lastColumn="0" w:noHBand="0" w:noVBand="1"/>
      </w:tblPr>
      <w:tblGrid>
        <w:gridCol w:w="1864"/>
        <w:gridCol w:w="989"/>
        <w:gridCol w:w="2413"/>
        <w:gridCol w:w="1845"/>
        <w:gridCol w:w="2455"/>
      </w:tblGrid>
      <w:tr w:rsidR="00DE6D0D" w14:paraId="7E387CB0" w14:textId="77777777" w:rsidTr="001F69C6">
        <w:trPr>
          <w:trHeight w:val="588"/>
        </w:trPr>
        <w:tc>
          <w:tcPr>
            <w:tcW w:w="1866" w:type="dxa"/>
          </w:tcPr>
          <w:p w14:paraId="07F71363" w14:textId="77777777" w:rsidR="00DE6D0D" w:rsidRDefault="00DE6D0D" w:rsidP="00C77605">
            <w:pPr>
              <w:spacing w:line="480" w:lineRule="auto"/>
              <w:contextualSpacing/>
              <w:rPr>
                <w:rFonts w:ascii="Times New Roman" w:hAnsi="Times New Roman" w:cs="Times New Roman"/>
                <w:sz w:val="24"/>
                <w:szCs w:val="24"/>
                <w:lang w:val="de-DE"/>
              </w:rPr>
            </w:pPr>
          </w:p>
        </w:tc>
        <w:tc>
          <w:tcPr>
            <w:tcW w:w="985" w:type="dxa"/>
          </w:tcPr>
          <w:p w14:paraId="2CAF70A6" w14:textId="77777777" w:rsidR="00DE6D0D" w:rsidRDefault="00DE6D0D" w:rsidP="00C77605">
            <w:pPr>
              <w:spacing w:line="480" w:lineRule="auto"/>
              <w:contextualSpacing/>
              <w:jc w:val="center"/>
              <w:rPr>
                <w:rFonts w:ascii="Times New Roman" w:hAnsi="Times New Roman" w:cs="Times New Roman"/>
                <w:sz w:val="24"/>
                <w:szCs w:val="24"/>
                <w:lang w:val="de-DE"/>
              </w:rPr>
            </w:pPr>
            <w:r>
              <w:rPr>
                <w:rFonts w:ascii="Times New Roman" w:hAnsi="Times New Roman" w:cs="Times New Roman"/>
                <w:sz w:val="24"/>
                <w:szCs w:val="24"/>
                <w:lang w:val="de-DE"/>
              </w:rPr>
              <w:t>Where</w:t>
            </w:r>
          </w:p>
        </w:tc>
        <w:tc>
          <w:tcPr>
            <w:tcW w:w="2414" w:type="dxa"/>
          </w:tcPr>
          <w:p w14:paraId="6181585E" w14:textId="77777777" w:rsidR="00DE6D0D" w:rsidRDefault="00DE6D0D" w:rsidP="00C77605">
            <w:pPr>
              <w:spacing w:line="480" w:lineRule="auto"/>
              <w:contextualSpacing/>
              <w:jc w:val="center"/>
              <w:rPr>
                <w:rFonts w:ascii="Times New Roman" w:hAnsi="Times New Roman" w:cs="Times New Roman"/>
                <w:sz w:val="24"/>
                <w:szCs w:val="24"/>
                <w:lang w:val="de-DE"/>
              </w:rPr>
            </w:pPr>
            <w:r>
              <w:rPr>
                <w:rFonts w:ascii="Times New Roman" w:hAnsi="Times New Roman" w:cs="Times New Roman"/>
                <w:sz w:val="24"/>
                <w:szCs w:val="24"/>
                <w:lang w:val="de-DE"/>
              </w:rPr>
              <w:t>When</w:t>
            </w:r>
          </w:p>
        </w:tc>
        <w:tc>
          <w:tcPr>
            <w:tcW w:w="1845" w:type="dxa"/>
          </w:tcPr>
          <w:p w14:paraId="3A27E5D1" w14:textId="77777777" w:rsidR="00DE6D0D" w:rsidRDefault="00DE6D0D" w:rsidP="00C77605">
            <w:pPr>
              <w:spacing w:line="480" w:lineRule="auto"/>
              <w:contextualSpacing/>
              <w:jc w:val="center"/>
              <w:rPr>
                <w:rFonts w:ascii="Times New Roman" w:hAnsi="Times New Roman" w:cs="Times New Roman"/>
                <w:sz w:val="24"/>
                <w:szCs w:val="24"/>
                <w:lang w:val="de-DE"/>
              </w:rPr>
            </w:pPr>
            <w:r>
              <w:rPr>
                <w:rFonts w:ascii="Times New Roman" w:hAnsi="Times New Roman" w:cs="Times New Roman"/>
                <w:sz w:val="24"/>
                <w:szCs w:val="24"/>
                <w:lang w:val="de-DE"/>
              </w:rPr>
              <w:t>Title</w:t>
            </w:r>
          </w:p>
        </w:tc>
        <w:tc>
          <w:tcPr>
            <w:tcW w:w="2456" w:type="dxa"/>
          </w:tcPr>
          <w:p w14:paraId="27A84A56" w14:textId="77777777" w:rsidR="00DE6D0D" w:rsidRDefault="00DE6D0D" w:rsidP="00C77605">
            <w:pPr>
              <w:spacing w:line="480" w:lineRule="auto"/>
              <w:contextualSpacing/>
              <w:jc w:val="center"/>
              <w:rPr>
                <w:rFonts w:ascii="Times New Roman" w:hAnsi="Times New Roman" w:cs="Times New Roman"/>
                <w:sz w:val="24"/>
                <w:szCs w:val="24"/>
                <w:lang w:val="de-DE"/>
              </w:rPr>
            </w:pPr>
            <w:r>
              <w:rPr>
                <w:rFonts w:ascii="Times New Roman" w:hAnsi="Times New Roman" w:cs="Times New Roman"/>
                <w:sz w:val="24"/>
                <w:szCs w:val="24"/>
                <w:lang w:val="de-DE"/>
              </w:rPr>
              <w:t>Guest count</w:t>
            </w:r>
          </w:p>
        </w:tc>
      </w:tr>
      <w:tr w:rsidR="00DE6D0D" w14:paraId="3AF0F1C5" w14:textId="77777777" w:rsidTr="001F69C6">
        <w:trPr>
          <w:trHeight w:val="582"/>
        </w:trPr>
        <w:tc>
          <w:tcPr>
            <w:tcW w:w="1866" w:type="dxa"/>
          </w:tcPr>
          <w:p w14:paraId="581455A9" w14:textId="77777777" w:rsidR="00DE6D0D" w:rsidRDefault="00DE6D0D" w:rsidP="001F69C6">
            <w:pPr>
              <w:contextualSpacing/>
              <w:rPr>
                <w:rFonts w:ascii="Times New Roman" w:hAnsi="Times New Roman" w:cs="Times New Roman"/>
                <w:sz w:val="24"/>
                <w:szCs w:val="24"/>
                <w:lang w:val="de-DE"/>
              </w:rPr>
            </w:pPr>
            <w:r>
              <w:rPr>
                <w:rFonts w:ascii="Times New Roman" w:hAnsi="Times New Roman" w:cs="Times New Roman"/>
                <w:sz w:val="24"/>
                <w:szCs w:val="24"/>
                <w:lang w:val="de-DE"/>
              </w:rPr>
              <w:t>Foreigner Course #1</w:t>
            </w:r>
          </w:p>
        </w:tc>
        <w:tc>
          <w:tcPr>
            <w:tcW w:w="985" w:type="dxa"/>
          </w:tcPr>
          <w:p w14:paraId="1F2719A0"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Berlin</w:t>
            </w:r>
          </w:p>
        </w:tc>
        <w:tc>
          <w:tcPr>
            <w:tcW w:w="2414" w:type="dxa"/>
          </w:tcPr>
          <w:p w14:paraId="3A0ED1D0"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March 17-30, 1940</w:t>
            </w:r>
          </w:p>
        </w:tc>
        <w:tc>
          <w:tcPr>
            <w:tcW w:w="1845" w:type="dxa"/>
          </w:tcPr>
          <w:p w14:paraId="6593E55D" w14:textId="77777777" w:rsidR="00DE6D0D" w:rsidRDefault="00DE6D0D" w:rsidP="00C77605">
            <w:pPr>
              <w:contextualSpacing/>
              <w:rPr>
                <w:rFonts w:ascii="Times New Roman" w:hAnsi="Times New Roman" w:cs="Times New Roman"/>
                <w:sz w:val="24"/>
                <w:szCs w:val="24"/>
                <w:lang w:val="de-DE"/>
              </w:rPr>
            </w:pPr>
            <w:r>
              <w:rPr>
                <w:rFonts w:ascii="Times New Roman" w:hAnsi="Times New Roman" w:cs="Times New Roman"/>
                <w:sz w:val="24"/>
                <w:szCs w:val="24"/>
                <w:lang w:val="de-DE"/>
              </w:rPr>
              <w:t>„Germany at War“</w:t>
            </w:r>
          </w:p>
        </w:tc>
        <w:tc>
          <w:tcPr>
            <w:tcW w:w="2456" w:type="dxa"/>
          </w:tcPr>
          <w:p w14:paraId="75D30197" w14:textId="77777777" w:rsidR="00DE6D0D" w:rsidRDefault="00DE6D0D" w:rsidP="00C77605">
            <w:pPr>
              <w:contextualSpacing/>
              <w:rPr>
                <w:rFonts w:ascii="Times New Roman" w:hAnsi="Times New Roman" w:cs="Times New Roman"/>
                <w:sz w:val="24"/>
                <w:szCs w:val="24"/>
                <w:lang w:val="de-DE"/>
              </w:rPr>
            </w:pPr>
            <w:r>
              <w:rPr>
                <w:rFonts w:ascii="Times New Roman" w:hAnsi="Times New Roman" w:cs="Times New Roman"/>
                <w:sz w:val="24"/>
                <w:szCs w:val="24"/>
                <w:lang w:val="de-DE"/>
              </w:rPr>
              <w:t>200 guests from 38 nations</w:t>
            </w:r>
          </w:p>
        </w:tc>
      </w:tr>
      <w:tr w:rsidR="00DE6D0D" w14:paraId="1CAE314A" w14:textId="77777777" w:rsidTr="001F69C6">
        <w:trPr>
          <w:trHeight w:val="582"/>
        </w:trPr>
        <w:tc>
          <w:tcPr>
            <w:tcW w:w="1866" w:type="dxa"/>
          </w:tcPr>
          <w:p w14:paraId="4877EC68" w14:textId="77777777" w:rsidR="00DE6D0D" w:rsidRDefault="00DE6D0D" w:rsidP="001F69C6">
            <w:pPr>
              <w:contextualSpacing/>
              <w:rPr>
                <w:rFonts w:ascii="Times New Roman" w:hAnsi="Times New Roman" w:cs="Times New Roman"/>
                <w:sz w:val="24"/>
                <w:szCs w:val="24"/>
                <w:lang w:val="de-DE"/>
              </w:rPr>
            </w:pPr>
            <w:r>
              <w:rPr>
                <w:rFonts w:ascii="Times New Roman" w:hAnsi="Times New Roman" w:cs="Times New Roman"/>
                <w:sz w:val="24"/>
                <w:szCs w:val="24"/>
                <w:lang w:val="de-DE"/>
              </w:rPr>
              <w:t>Foreigner Course #2</w:t>
            </w:r>
          </w:p>
        </w:tc>
        <w:tc>
          <w:tcPr>
            <w:tcW w:w="985" w:type="dxa"/>
          </w:tcPr>
          <w:p w14:paraId="3BB52374"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Berlin</w:t>
            </w:r>
          </w:p>
        </w:tc>
        <w:tc>
          <w:tcPr>
            <w:tcW w:w="2414" w:type="dxa"/>
          </w:tcPr>
          <w:p w14:paraId="2F1DF288"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October 1-15, 1940</w:t>
            </w:r>
          </w:p>
        </w:tc>
        <w:tc>
          <w:tcPr>
            <w:tcW w:w="1845" w:type="dxa"/>
          </w:tcPr>
          <w:p w14:paraId="2AEE19A2"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“Das Reich“</w:t>
            </w:r>
          </w:p>
        </w:tc>
        <w:tc>
          <w:tcPr>
            <w:tcW w:w="2456" w:type="dxa"/>
          </w:tcPr>
          <w:p w14:paraId="0B5A279C" w14:textId="77777777" w:rsidR="00DE6D0D" w:rsidRDefault="00DE6D0D" w:rsidP="00C77605">
            <w:pPr>
              <w:contextualSpacing/>
              <w:rPr>
                <w:rFonts w:ascii="Times New Roman" w:hAnsi="Times New Roman" w:cs="Times New Roman"/>
                <w:sz w:val="24"/>
                <w:szCs w:val="24"/>
                <w:lang w:val="de-DE"/>
              </w:rPr>
            </w:pPr>
            <w:r>
              <w:rPr>
                <w:rFonts w:ascii="Times New Roman" w:hAnsi="Times New Roman" w:cs="Times New Roman"/>
                <w:sz w:val="24"/>
                <w:szCs w:val="24"/>
                <w:lang w:val="de-DE"/>
              </w:rPr>
              <w:t>266 guests from 37 nations</w:t>
            </w:r>
          </w:p>
        </w:tc>
      </w:tr>
      <w:tr w:rsidR="00DE6D0D" w14:paraId="30EAF620" w14:textId="77777777" w:rsidTr="001F69C6">
        <w:trPr>
          <w:trHeight w:val="582"/>
        </w:trPr>
        <w:tc>
          <w:tcPr>
            <w:tcW w:w="1866" w:type="dxa"/>
          </w:tcPr>
          <w:p w14:paraId="61A59E66" w14:textId="77777777" w:rsidR="00DE6D0D" w:rsidRDefault="00DE6D0D" w:rsidP="001F69C6">
            <w:pPr>
              <w:contextualSpacing/>
              <w:rPr>
                <w:rFonts w:ascii="Times New Roman" w:hAnsi="Times New Roman" w:cs="Times New Roman"/>
                <w:sz w:val="24"/>
                <w:szCs w:val="24"/>
                <w:lang w:val="de-DE"/>
              </w:rPr>
            </w:pPr>
            <w:r>
              <w:rPr>
                <w:rFonts w:ascii="Times New Roman" w:hAnsi="Times New Roman" w:cs="Times New Roman"/>
                <w:sz w:val="24"/>
                <w:szCs w:val="24"/>
                <w:lang w:val="de-DE"/>
              </w:rPr>
              <w:t>Foreigner Course #3</w:t>
            </w:r>
          </w:p>
        </w:tc>
        <w:tc>
          <w:tcPr>
            <w:tcW w:w="985" w:type="dxa"/>
          </w:tcPr>
          <w:p w14:paraId="29BAA9F0"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Berlin</w:t>
            </w:r>
          </w:p>
        </w:tc>
        <w:tc>
          <w:tcPr>
            <w:tcW w:w="2414" w:type="dxa"/>
          </w:tcPr>
          <w:p w14:paraId="791631D4"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June 1-18, 1941</w:t>
            </w:r>
          </w:p>
        </w:tc>
        <w:tc>
          <w:tcPr>
            <w:tcW w:w="1845" w:type="dxa"/>
          </w:tcPr>
          <w:p w14:paraId="63828375" w14:textId="77777777" w:rsidR="00DE6D0D" w:rsidRDefault="00DE6D0D" w:rsidP="001F69C6">
            <w:pPr>
              <w:contextualSpacing/>
              <w:rPr>
                <w:rFonts w:ascii="Times New Roman" w:hAnsi="Times New Roman" w:cs="Times New Roman"/>
                <w:sz w:val="24"/>
                <w:szCs w:val="24"/>
                <w:lang w:val="de-DE"/>
              </w:rPr>
            </w:pPr>
            <w:r>
              <w:rPr>
                <w:rFonts w:ascii="Times New Roman" w:hAnsi="Times New Roman" w:cs="Times New Roman"/>
                <w:sz w:val="24"/>
                <w:szCs w:val="24"/>
                <w:lang w:val="de-DE"/>
              </w:rPr>
              <w:t>“For a New Europe“</w:t>
            </w:r>
          </w:p>
        </w:tc>
        <w:tc>
          <w:tcPr>
            <w:tcW w:w="2456" w:type="dxa"/>
          </w:tcPr>
          <w:p w14:paraId="20F9F9A5" w14:textId="77777777" w:rsidR="00DE6D0D" w:rsidRDefault="00DE6D0D" w:rsidP="00C77605">
            <w:pPr>
              <w:contextualSpacing/>
              <w:rPr>
                <w:rFonts w:ascii="Times New Roman" w:hAnsi="Times New Roman" w:cs="Times New Roman"/>
                <w:sz w:val="24"/>
                <w:szCs w:val="24"/>
                <w:lang w:val="de-DE"/>
              </w:rPr>
            </w:pPr>
            <w:r>
              <w:rPr>
                <w:rFonts w:ascii="Times New Roman" w:hAnsi="Times New Roman" w:cs="Times New Roman"/>
                <w:sz w:val="24"/>
                <w:szCs w:val="24"/>
                <w:lang w:val="de-DE"/>
              </w:rPr>
              <w:t>288 guests from 36 nations</w:t>
            </w:r>
          </w:p>
        </w:tc>
      </w:tr>
      <w:tr w:rsidR="00DE6D0D" w:rsidRPr="00C62968" w14:paraId="10E8E75C" w14:textId="77777777" w:rsidTr="001F69C6">
        <w:trPr>
          <w:trHeight w:val="582"/>
        </w:trPr>
        <w:tc>
          <w:tcPr>
            <w:tcW w:w="1866" w:type="dxa"/>
          </w:tcPr>
          <w:p w14:paraId="40F0F288" w14:textId="77777777" w:rsidR="00DE6D0D" w:rsidRDefault="00DE6D0D" w:rsidP="001F69C6">
            <w:pPr>
              <w:contextualSpacing/>
              <w:rPr>
                <w:rFonts w:ascii="Times New Roman" w:hAnsi="Times New Roman" w:cs="Times New Roman"/>
                <w:sz w:val="24"/>
                <w:szCs w:val="24"/>
                <w:lang w:val="de-DE"/>
              </w:rPr>
            </w:pPr>
            <w:r>
              <w:rPr>
                <w:rFonts w:ascii="Times New Roman" w:hAnsi="Times New Roman" w:cs="Times New Roman"/>
                <w:sz w:val="24"/>
                <w:szCs w:val="24"/>
                <w:lang w:val="de-DE"/>
              </w:rPr>
              <w:t>Foreigner Course #4</w:t>
            </w:r>
          </w:p>
        </w:tc>
        <w:tc>
          <w:tcPr>
            <w:tcW w:w="985" w:type="dxa"/>
          </w:tcPr>
          <w:p w14:paraId="76951B20"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Berlin</w:t>
            </w:r>
          </w:p>
        </w:tc>
        <w:tc>
          <w:tcPr>
            <w:tcW w:w="2414" w:type="dxa"/>
          </w:tcPr>
          <w:p w14:paraId="513EA504"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November 5-19, 1942</w:t>
            </w:r>
          </w:p>
        </w:tc>
        <w:tc>
          <w:tcPr>
            <w:tcW w:w="1845" w:type="dxa"/>
          </w:tcPr>
          <w:p w14:paraId="6B4D772C" w14:textId="77777777" w:rsidR="00DE6D0D" w:rsidRPr="00C62968" w:rsidRDefault="00DE6D0D" w:rsidP="00C77605">
            <w:pPr>
              <w:contextualSpacing/>
              <w:rPr>
                <w:rFonts w:ascii="Times New Roman" w:hAnsi="Times New Roman" w:cs="Times New Roman"/>
                <w:sz w:val="24"/>
                <w:szCs w:val="24"/>
              </w:rPr>
            </w:pPr>
            <w:r w:rsidRPr="00C62968">
              <w:rPr>
                <w:rFonts w:ascii="Times New Roman" w:hAnsi="Times New Roman" w:cs="Times New Roman"/>
                <w:sz w:val="24"/>
                <w:szCs w:val="24"/>
              </w:rPr>
              <w:t xml:space="preserve">„Questions for the New </w:t>
            </w:r>
            <w:proofErr w:type="gramStart"/>
            <w:r w:rsidRPr="00C62968">
              <w:rPr>
                <w:rFonts w:ascii="Times New Roman" w:hAnsi="Times New Roman" w:cs="Times New Roman"/>
                <w:sz w:val="24"/>
                <w:szCs w:val="24"/>
              </w:rPr>
              <w:t>Order“</w:t>
            </w:r>
            <w:proofErr w:type="gramEnd"/>
          </w:p>
        </w:tc>
        <w:tc>
          <w:tcPr>
            <w:tcW w:w="2456" w:type="dxa"/>
          </w:tcPr>
          <w:p w14:paraId="15E1C255" w14:textId="77777777" w:rsidR="00DE6D0D" w:rsidRPr="00C62968" w:rsidRDefault="00DE6D0D" w:rsidP="00C77605">
            <w:pPr>
              <w:contextualSpacing/>
              <w:rPr>
                <w:rFonts w:ascii="Times New Roman" w:hAnsi="Times New Roman" w:cs="Times New Roman"/>
                <w:sz w:val="24"/>
                <w:szCs w:val="24"/>
              </w:rPr>
            </w:pPr>
            <w:r>
              <w:rPr>
                <w:rFonts w:ascii="Times New Roman" w:hAnsi="Times New Roman" w:cs="Times New Roman"/>
                <w:sz w:val="24"/>
                <w:szCs w:val="24"/>
              </w:rPr>
              <w:t>140 guests</w:t>
            </w:r>
          </w:p>
        </w:tc>
      </w:tr>
      <w:tr w:rsidR="00DE6D0D" w:rsidRPr="00C62968" w14:paraId="1B04D4F5" w14:textId="77777777" w:rsidTr="001F69C6">
        <w:trPr>
          <w:trHeight w:val="861"/>
        </w:trPr>
        <w:tc>
          <w:tcPr>
            <w:tcW w:w="1866" w:type="dxa"/>
          </w:tcPr>
          <w:p w14:paraId="52007BE7" w14:textId="77777777" w:rsidR="00DE6D0D" w:rsidRDefault="00DE6D0D" w:rsidP="001F69C6">
            <w:pPr>
              <w:contextualSpacing/>
              <w:rPr>
                <w:rFonts w:ascii="Times New Roman" w:hAnsi="Times New Roman" w:cs="Times New Roman"/>
                <w:sz w:val="24"/>
                <w:szCs w:val="24"/>
                <w:lang w:val="de-DE"/>
              </w:rPr>
            </w:pPr>
            <w:r>
              <w:rPr>
                <w:rFonts w:ascii="Times New Roman" w:hAnsi="Times New Roman" w:cs="Times New Roman"/>
                <w:sz w:val="24"/>
                <w:szCs w:val="24"/>
                <w:lang w:val="de-DE"/>
              </w:rPr>
              <w:t>Foreigner Course #5</w:t>
            </w:r>
          </w:p>
        </w:tc>
        <w:tc>
          <w:tcPr>
            <w:tcW w:w="985" w:type="dxa"/>
          </w:tcPr>
          <w:p w14:paraId="779E31B2"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Weimar</w:t>
            </w:r>
          </w:p>
        </w:tc>
        <w:tc>
          <w:tcPr>
            <w:tcW w:w="2414" w:type="dxa"/>
          </w:tcPr>
          <w:p w14:paraId="0AE55F45" w14:textId="77777777" w:rsidR="00DE6D0D" w:rsidRDefault="00DE6D0D" w:rsidP="00C77605">
            <w:pPr>
              <w:contextualSpacing/>
              <w:rPr>
                <w:rFonts w:ascii="Times New Roman" w:hAnsi="Times New Roman" w:cs="Times New Roman"/>
                <w:sz w:val="24"/>
                <w:szCs w:val="24"/>
                <w:lang w:val="de-DE"/>
              </w:rPr>
            </w:pPr>
            <w:r>
              <w:rPr>
                <w:rFonts w:ascii="Times New Roman" w:hAnsi="Times New Roman" w:cs="Times New Roman"/>
                <w:sz w:val="24"/>
                <w:szCs w:val="24"/>
                <w:lang w:val="de-DE"/>
              </w:rPr>
              <w:t>November 23-December 4, 1943</w:t>
            </w:r>
          </w:p>
        </w:tc>
        <w:tc>
          <w:tcPr>
            <w:tcW w:w="1845" w:type="dxa"/>
          </w:tcPr>
          <w:p w14:paraId="1C84993C" w14:textId="77777777" w:rsidR="00DE6D0D" w:rsidRPr="00C62968" w:rsidRDefault="00DE6D0D" w:rsidP="00C77605">
            <w:pPr>
              <w:contextualSpacing/>
              <w:rPr>
                <w:rFonts w:ascii="Times New Roman" w:hAnsi="Times New Roman" w:cs="Times New Roman"/>
                <w:sz w:val="24"/>
                <w:szCs w:val="24"/>
              </w:rPr>
            </w:pPr>
            <w:r>
              <w:rPr>
                <w:rFonts w:ascii="Times New Roman" w:hAnsi="Times New Roman" w:cs="Times New Roman"/>
                <w:sz w:val="24"/>
                <w:szCs w:val="24"/>
              </w:rPr>
              <w:t>“</w:t>
            </w:r>
            <w:r w:rsidRPr="00C62968">
              <w:rPr>
                <w:rFonts w:ascii="Times New Roman" w:hAnsi="Times New Roman" w:cs="Times New Roman"/>
                <w:sz w:val="24"/>
                <w:szCs w:val="24"/>
              </w:rPr>
              <w:t>Foundations</w:t>
            </w:r>
            <w:r>
              <w:rPr>
                <w:rFonts w:ascii="Times New Roman" w:hAnsi="Times New Roman" w:cs="Times New Roman"/>
                <w:sz w:val="24"/>
                <w:szCs w:val="24"/>
              </w:rPr>
              <w:t xml:space="preserve"> of,</w:t>
            </w:r>
            <w:r w:rsidRPr="00C62968">
              <w:rPr>
                <w:rFonts w:ascii="Times New Roman" w:hAnsi="Times New Roman" w:cs="Times New Roman"/>
                <w:sz w:val="24"/>
                <w:szCs w:val="24"/>
              </w:rPr>
              <w:t xml:space="preserve"> and Tasks for</w:t>
            </w:r>
            <w:r>
              <w:rPr>
                <w:rFonts w:ascii="Times New Roman" w:hAnsi="Times New Roman" w:cs="Times New Roman"/>
                <w:sz w:val="24"/>
                <w:szCs w:val="24"/>
              </w:rPr>
              <w:t>,</w:t>
            </w:r>
            <w:r w:rsidRPr="00C62968">
              <w:rPr>
                <w:rFonts w:ascii="Times New Roman" w:hAnsi="Times New Roman" w:cs="Times New Roman"/>
                <w:sz w:val="24"/>
                <w:szCs w:val="24"/>
              </w:rPr>
              <w:t xml:space="preserve"> European Cooperation</w:t>
            </w:r>
            <w:r>
              <w:rPr>
                <w:rFonts w:ascii="Times New Roman" w:hAnsi="Times New Roman" w:cs="Times New Roman"/>
                <w:sz w:val="24"/>
                <w:szCs w:val="24"/>
              </w:rPr>
              <w:t>”</w:t>
            </w:r>
          </w:p>
        </w:tc>
        <w:tc>
          <w:tcPr>
            <w:tcW w:w="2456" w:type="dxa"/>
          </w:tcPr>
          <w:p w14:paraId="25F74AFF" w14:textId="77777777" w:rsidR="00DE6D0D" w:rsidRPr="00C62968" w:rsidRDefault="00DE6D0D" w:rsidP="00C77605">
            <w:pPr>
              <w:contextualSpacing/>
              <w:rPr>
                <w:rFonts w:ascii="Times New Roman" w:hAnsi="Times New Roman" w:cs="Times New Roman"/>
                <w:sz w:val="24"/>
                <w:szCs w:val="24"/>
              </w:rPr>
            </w:pPr>
            <w:r>
              <w:rPr>
                <w:rFonts w:ascii="Times New Roman" w:hAnsi="Times New Roman" w:cs="Times New Roman"/>
                <w:sz w:val="24"/>
                <w:szCs w:val="24"/>
              </w:rPr>
              <w:t>130 guests</w:t>
            </w:r>
          </w:p>
        </w:tc>
      </w:tr>
      <w:tr w:rsidR="00DE6D0D" w14:paraId="17C4194E" w14:textId="77777777" w:rsidTr="001F69C6">
        <w:trPr>
          <w:trHeight w:val="582"/>
        </w:trPr>
        <w:tc>
          <w:tcPr>
            <w:tcW w:w="1866" w:type="dxa"/>
          </w:tcPr>
          <w:p w14:paraId="236A76F3" w14:textId="77777777" w:rsidR="00DE6D0D" w:rsidRDefault="00DE6D0D" w:rsidP="001F69C6">
            <w:pPr>
              <w:contextualSpacing/>
              <w:rPr>
                <w:rFonts w:ascii="Times New Roman" w:hAnsi="Times New Roman" w:cs="Times New Roman"/>
                <w:sz w:val="24"/>
                <w:szCs w:val="24"/>
                <w:lang w:val="de-DE"/>
              </w:rPr>
            </w:pPr>
            <w:r>
              <w:rPr>
                <w:rFonts w:ascii="Times New Roman" w:hAnsi="Times New Roman" w:cs="Times New Roman"/>
                <w:sz w:val="24"/>
                <w:szCs w:val="24"/>
                <w:lang w:val="de-DE"/>
              </w:rPr>
              <w:t>Foreigner Course #6</w:t>
            </w:r>
          </w:p>
        </w:tc>
        <w:tc>
          <w:tcPr>
            <w:tcW w:w="985" w:type="dxa"/>
          </w:tcPr>
          <w:p w14:paraId="466207BE"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Weimar</w:t>
            </w:r>
          </w:p>
        </w:tc>
        <w:tc>
          <w:tcPr>
            <w:tcW w:w="2414" w:type="dxa"/>
          </w:tcPr>
          <w:p w14:paraId="39CFD818"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January 5-15, 1945</w:t>
            </w:r>
          </w:p>
        </w:tc>
        <w:tc>
          <w:tcPr>
            <w:tcW w:w="1845" w:type="dxa"/>
          </w:tcPr>
          <w:p w14:paraId="75A1E2EA" w14:textId="77777777" w:rsidR="00DE6D0D" w:rsidRDefault="00DE6D0D" w:rsidP="001F69C6">
            <w:pPr>
              <w:contextualSpacing/>
              <w:rPr>
                <w:rFonts w:ascii="Times New Roman" w:hAnsi="Times New Roman" w:cs="Times New Roman"/>
                <w:sz w:val="24"/>
                <w:szCs w:val="24"/>
                <w:lang w:val="de-DE"/>
              </w:rPr>
            </w:pPr>
            <w:r>
              <w:rPr>
                <w:rFonts w:ascii="Times New Roman" w:hAnsi="Times New Roman" w:cs="Times New Roman"/>
                <w:sz w:val="24"/>
                <w:szCs w:val="24"/>
                <w:lang w:val="de-DE"/>
              </w:rPr>
              <w:t>“Europe in Decision“</w:t>
            </w:r>
          </w:p>
        </w:tc>
        <w:tc>
          <w:tcPr>
            <w:tcW w:w="2456" w:type="dxa"/>
          </w:tcPr>
          <w:p w14:paraId="5E8B0ED0" w14:textId="77777777" w:rsidR="00DE6D0D" w:rsidRDefault="00DE6D0D"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Unknown</w:t>
            </w:r>
          </w:p>
        </w:tc>
      </w:tr>
    </w:tbl>
    <w:p w14:paraId="3DDBA5FB" w14:textId="77777777" w:rsidR="00DE6D0D" w:rsidRDefault="00DE6D0D" w:rsidP="00852A5A">
      <w:pPr>
        <w:spacing w:line="480" w:lineRule="auto"/>
        <w:contextualSpacing/>
        <w:rPr>
          <w:rFonts w:ascii="Times New Roman" w:hAnsi="Times New Roman" w:cs="Times New Roman"/>
          <w:sz w:val="24"/>
        </w:rPr>
      </w:pPr>
    </w:p>
    <w:p w14:paraId="66EDE496" w14:textId="7D3D9074" w:rsidR="00852A5A"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rPr>
        <w:lastRenderedPageBreak/>
        <w:t xml:space="preserve">In order to put together the Foreigner Courses </w:t>
      </w:r>
      <w:proofErr w:type="spellStart"/>
      <w:r w:rsidRPr="00FE5EBD">
        <w:rPr>
          <w:rFonts w:ascii="Times New Roman" w:hAnsi="Times New Roman" w:cs="Times New Roman"/>
          <w:sz w:val="24"/>
        </w:rPr>
        <w:t>Seeberg</w:t>
      </w:r>
      <w:proofErr w:type="spellEnd"/>
      <w:r w:rsidRPr="00FE5EBD">
        <w:rPr>
          <w:rFonts w:ascii="Times New Roman" w:hAnsi="Times New Roman" w:cs="Times New Roman"/>
          <w:sz w:val="24"/>
        </w:rPr>
        <w:t xml:space="preserve"> worked closely with the Foreign Office, which supplied the “foreigners” through </w:t>
      </w:r>
      <w:r>
        <w:rPr>
          <w:rFonts w:ascii="Times New Roman" w:hAnsi="Times New Roman" w:cs="Times New Roman"/>
          <w:sz w:val="24"/>
        </w:rPr>
        <w:t xml:space="preserve">its </w:t>
      </w:r>
      <w:r w:rsidRPr="00FE5EBD">
        <w:rPr>
          <w:rFonts w:ascii="Times New Roman" w:hAnsi="Times New Roman" w:cs="Times New Roman"/>
          <w:sz w:val="24"/>
        </w:rPr>
        <w:t>contacts in the diplomatic missions.</w:t>
      </w:r>
      <w:r>
        <w:rPr>
          <w:rStyle w:val="FootnoteReference"/>
          <w:rFonts w:ascii="Times New Roman" w:hAnsi="Times New Roman" w:cs="Times New Roman"/>
          <w:sz w:val="24"/>
        </w:rPr>
        <w:footnoteReference w:id="370"/>
      </w:r>
      <w:r>
        <w:rPr>
          <w:rFonts w:ascii="Times New Roman" w:hAnsi="Times New Roman" w:cs="Times New Roman"/>
          <w:sz w:val="24"/>
        </w:rPr>
        <w:t xml:space="preserve">  </w:t>
      </w:r>
      <w:r w:rsidRPr="009900EE">
        <w:rPr>
          <w:rFonts w:ascii="Times New Roman" w:hAnsi="Times New Roman" w:cs="Times New Roman"/>
          <w:sz w:val="24"/>
        </w:rPr>
        <w:t xml:space="preserve">Additionally, leading </w:t>
      </w:r>
      <w:r w:rsidRPr="00C75CDD">
        <w:rPr>
          <w:rFonts w:ascii="Times New Roman" w:hAnsi="Times New Roman" w:cs="Times New Roman"/>
          <w:sz w:val="24"/>
        </w:rPr>
        <w:t>personalities in the Foreign Office, such as Paul Karl Schmidt, regularly gave presentations at the Foreigner Courses.</w:t>
      </w:r>
      <w:r w:rsidRPr="00C75CDD">
        <w:rPr>
          <w:rStyle w:val="FootnoteReference"/>
          <w:rFonts w:ascii="Times New Roman" w:hAnsi="Times New Roman" w:cs="Times New Roman"/>
          <w:sz w:val="24"/>
        </w:rPr>
        <w:footnoteReference w:id="371"/>
      </w:r>
      <w:r w:rsidRPr="00C75CDD">
        <w:rPr>
          <w:rFonts w:ascii="Times New Roman" w:hAnsi="Times New Roman" w:cs="Times New Roman"/>
          <w:sz w:val="24"/>
        </w:rPr>
        <w:t xml:space="preserve"> </w:t>
      </w:r>
      <w:r>
        <w:rPr>
          <w:rFonts w:ascii="Times New Roman" w:hAnsi="Times New Roman" w:cs="Times New Roman"/>
          <w:sz w:val="24"/>
        </w:rPr>
        <w:t xml:space="preserve"> </w:t>
      </w:r>
      <w:r w:rsidRPr="00C75CDD">
        <w:rPr>
          <w:rFonts w:ascii="Times New Roman" w:hAnsi="Times New Roman" w:cs="Times New Roman"/>
          <w:sz w:val="24"/>
        </w:rPr>
        <w:t xml:space="preserve">By 1941 the Foreigner Course was a DAWI/Foreign Office joint project, which, according </w:t>
      </w:r>
      <w:r>
        <w:rPr>
          <w:rFonts w:ascii="Times New Roman" w:hAnsi="Times New Roman" w:cs="Times New Roman"/>
          <w:sz w:val="24"/>
        </w:rPr>
        <w:t>to their requests for funding, were directed with the sole purpose of advancing the Europe-concept in European intellectual circles.</w:t>
      </w:r>
      <w:r>
        <w:rPr>
          <w:rStyle w:val="FootnoteReference"/>
          <w:rFonts w:ascii="Times New Roman" w:hAnsi="Times New Roman" w:cs="Times New Roman"/>
          <w:sz w:val="24"/>
        </w:rPr>
        <w:footnoteReference w:id="372"/>
      </w:r>
      <w:r>
        <w:rPr>
          <w:rFonts w:ascii="Times New Roman" w:hAnsi="Times New Roman" w:cs="Times New Roman"/>
          <w:sz w:val="24"/>
        </w:rPr>
        <w:t xml:space="preserve">  </w:t>
      </w:r>
      <w:r w:rsidRPr="0077012A">
        <w:rPr>
          <w:rFonts w:ascii="Times New Roman" w:hAnsi="Times New Roman" w:cs="Times New Roman"/>
          <w:sz w:val="24"/>
        </w:rPr>
        <w:t xml:space="preserve">Indeed, the </w:t>
      </w:r>
      <w:r>
        <w:rPr>
          <w:rFonts w:ascii="Times New Roman" w:hAnsi="Times New Roman" w:cs="Times New Roman"/>
          <w:sz w:val="24"/>
        </w:rPr>
        <w:t>third</w:t>
      </w:r>
      <w:r w:rsidRPr="0077012A">
        <w:rPr>
          <w:rFonts w:ascii="Times New Roman" w:hAnsi="Times New Roman" w:cs="Times New Roman"/>
          <w:sz w:val="24"/>
        </w:rPr>
        <w:t xml:space="preserve"> Foreigner Course</w:t>
      </w:r>
      <w:r>
        <w:rPr>
          <w:rFonts w:ascii="Times New Roman" w:hAnsi="Times New Roman" w:cs="Times New Roman"/>
          <w:sz w:val="24"/>
        </w:rPr>
        <w:t>, held just before the Nazi invasion of the USSR in June, 1941,</w:t>
      </w:r>
      <w:r w:rsidRPr="0077012A">
        <w:rPr>
          <w:rFonts w:ascii="Times New Roman" w:hAnsi="Times New Roman" w:cs="Times New Roman"/>
          <w:sz w:val="24"/>
        </w:rPr>
        <w:t xml:space="preserve"> was titled </w:t>
      </w:r>
      <w:r w:rsidRPr="0077012A">
        <w:rPr>
          <w:rFonts w:ascii="Times New Roman" w:hAnsi="Times New Roman" w:cs="Times New Roman"/>
          <w:sz w:val="24"/>
          <w:szCs w:val="24"/>
        </w:rPr>
        <w:t>“For a New Europe</w:t>
      </w:r>
      <w:r>
        <w:rPr>
          <w:rFonts w:ascii="Times New Roman" w:hAnsi="Times New Roman" w:cs="Times New Roman"/>
          <w:sz w:val="24"/>
          <w:szCs w:val="24"/>
        </w:rPr>
        <w:t>.</w:t>
      </w:r>
      <w:r w:rsidRPr="0077012A">
        <w:rPr>
          <w:rFonts w:ascii="Times New Roman" w:hAnsi="Times New Roman" w:cs="Times New Roman"/>
          <w:sz w:val="24"/>
          <w:szCs w:val="24"/>
        </w:rPr>
        <w:t>“</w:t>
      </w:r>
      <w:r>
        <w:rPr>
          <w:rFonts w:ascii="Times New Roman" w:hAnsi="Times New Roman" w:cs="Times New Roman"/>
          <w:sz w:val="24"/>
          <w:szCs w:val="24"/>
        </w:rPr>
        <w:t xml:space="preserve">  Reporting on the event in </w:t>
      </w:r>
      <w:proofErr w:type="spellStart"/>
      <w:r>
        <w:rPr>
          <w:rFonts w:ascii="Times New Roman" w:hAnsi="Times New Roman" w:cs="Times New Roman"/>
          <w:sz w:val="24"/>
          <w:szCs w:val="24"/>
        </w:rPr>
        <w:t>ZfP</w:t>
      </w:r>
      <w:proofErr w:type="spellEnd"/>
      <w:r>
        <w:rPr>
          <w:rFonts w:ascii="Times New Roman" w:hAnsi="Times New Roman" w:cs="Times New Roman"/>
          <w:sz w:val="24"/>
          <w:szCs w:val="24"/>
        </w:rPr>
        <w:t xml:space="preserve">, Axel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described the proceedings with a blurb:</w:t>
      </w:r>
    </w:p>
    <w:p w14:paraId="4F672ABA" w14:textId="55102363" w:rsidR="00852A5A" w:rsidRDefault="00852A5A" w:rsidP="00852A5A">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Presentations were held about the historical preconditions for the current evolution of the European continent, about the nations in the New Order of Europe, about the concept of sovereignty, about the stages of National Socialist foreign policy in its struggle for the New Order of Europe, about the future of German trade and the new politics for European trade, about the issue of a planned European economy for heavy industries, about the Axis as a foundation for European politics, about the economic cooperation of nations, about the meaning of farming for European culture, about the way to acquaint the European nations, and about the </w:t>
      </w:r>
      <w:r>
        <w:rPr>
          <w:rFonts w:ascii="Times New Roman" w:hAnsi="Times New Roman" w:cs="Times New Roman"/>
          <w:sz w:val="24"/>
          <w:szCs w:val="24"/>
        </w:rPr>
        <w:lastRenderedPageBreak/>
        <w:t>consequences of developments in modern war-technology for European politics</w:t>
      </w:r>
      <w:r w:rsidR="00BA3CFF">
        <w:rPr>
          <w:rFonts w:ascii="Times New Roman" w:hAnsi="Times New Roman" w:cs="Times New Roman"/>
          <w:sz w:val="24"/>
          <w:szCs w:val="24"/>
        </w:rPr>
        <w:t>.</w:t>
      </w:r>
    </w:p>
    <w:p w14:paraId="43DF126A" w14:textId="77777777" w:rsidR="00852A5A" w:rsidRDefault="00852A5A" w:rsidP="00852A5A">
      <w:pPr>
        <w:spacing w:line="240" w:lineRule="auto"/>
        <w:contextualSpacing/>
        <w:rPr>
          <w:rFonts w:ascii="Times New Roman" w:hAnsi="Times New Roman" w:cs="Times New Roman"/>
          <w:sz w:val="24"/>
          <w:szCs w:val="24"/>
        </w:rPr>
      </w:pPr>
    </w:p>
    <w:p w14:paraId="5FD2351D" w14:textId="77777777" w:rsidR="00852A5A" w:rsidRPr="00BC7792"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It is important to point out that, at this early stage in the war, DAWI largely presented the Europe-concept through the lens of nationalism.  Much like historian Benjamin Martin’s model of “inter-nationalism” for describing fascist concepts of Europe, the early Foreigner Courses presented the new Europe as a collection of different, segregated nations rather than a new, united nation.</w:t>
      </w:r>
      <w:r>
        <w:rPr>
          <w:rStyle w:val="FootnoteReference"/>
          <w:rFonts w:ascii="Times New Roman" w:hAnsi="Times New Roman" w:cs="Times New Roman"/>
          <w:sz w:val="24"/>
          <w:szCs w:val="24"/>
        </w:rPr>
        <w:footnoteReference w:id="373"/>
      </w:r>
      <w:r w:rsidRPr="00735CBF">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Take, for example, </w:t>
      </w:r>
      <w:proofErr w:type="spellStart"/>
      <w:r>
        <w:rPr>
          <w:rFonts w:ascii="Times New Roman" w:hAnsi="Times New Roman" w:cs="Times New Roman"/>
          <w:sz w:val="24"/>
          <w:szCs w:val="24"/>
        </w:rPr>
        <w:t>Seeberg’s</w:t>
      </w:r>
      <w:proofErr w:type="spellEnd"/>
      <w:r>
        <w:rPr>
          <w:rFonts w:ascii="Times New Roman" w:hAnsi="Times New Roman" w:cs="Times New Roman"/>
          <w:sz w:val="24"/>
          <w:szCs w:val="24"/>
        </w:rPr>
        <w:t xml:space="preserve"> final point in the above article: “We will present the national histories of each individual nation next to one another; by learning about other nations through the study of their respective histories and through repeated travel abroad one will be able to strengthen, not weaken, his own patriotism.”</w:t>
      </w:r>
      <w:r>
        <w:rPr>
          <w:rStyle w:val="FootnoteReference"/>
          <w:rFonts w:ascii="Times New Roman" w:hAnsi="Times New Roman" w:cs="Times New Roman"/>
          <w:sz w:val="24"/>
          <w:szCs w:val="24"/>
        </w:rPr>
        <w:footnoteReference w:id="374"/>
      </w:r>
    </w:p>
    <w:p w14:paraId="1E4C73C0" w14:textId="13123E3C" w:rsidR="00852A5A" w:rsidRDefault="00852A5A" w:rsidP="00852A5A">
      <w:pPr>
        <w:spacing w:line="480" w:lineRule="auto"/>
        <w:contextualSpacing/>
        <w:rPr>
          <w:rFonts w:ascii="Times New Roman" w:hAnsi="Times New Roman" w:cs="Times New Roman"/>
          <w:sz w:val="24"/>
          <w:szCs w:val="24"/>
        </w:rPr>
      </w:pPr>
      <w:r w:rsidRPr="00BC7792">
        <w:rPr>
          <w:rFonts w:ascii="Times New Roman" w:hAnsi="Times New Roman" w:cs="Times New Roman"/>
          <w:sz w:val="24"/>
          <w:szCs w:val="24"/>
        </w:rPr>
        <w:tab/>
      </w:r>
      <w:r>
        <w:rPr>
          <w:rFonts w:ascii="Times New Roman" w:hAnsi="Times New Roman" w:cs="Times New Roman"/>
          <w:sz w:val="24"/>
          <w:szCs w:val="24"/>
        </w:rPr>
        <w:t xml:space="preserve">Already by the time of the </w:t>
      </w:r>
      <w:r w:rsidRPr="002536C4">
        <w:rPr>
          <w:rFonts w:ascii="Times New Roman" w:hAnsi="Times New Roman" w:cs="Times New Roman"/>
          <w:sz w:val="24"/>
          <w:szCs w:val="24"/>
        </w:rPr>
        <w:t>Foreigner Course</w:t>
      </w:r>
      <w:r>
        <w:rPr>
          <w:rFonts w:ascii="Times New Roman" w:hAnsi="Times New Roman" w:cs="Times New Roman"/>
          <w:sz w:val="24"/>
          <w:szCs w:val="24"/>
        </w:rPr>
        <w:t xml:space="preserve"> in 1942</w:t>
      </w:r>
      <w:r w:rsidRPr="002536C4">
        <w:rPr>
          <w:rFonts w:ascii="Times New Roman" w:hAnsi="Times New Roman" w:cs="Times New Roman"/>
          <w:sz w:val="24"/>
          <w:szCs w:val="24"/>
        </w:rPr>
        <w:t xml:space="preserve">, however, DAWI had integrated the direction of the Foreign Office. </w:t>
      </w:r>
      <w:r>
        <w:rPr>
          <w:rFonts w:ascii="Times New Roman" w:hAnsi="Times New Roman" w:cs="Times New Roman"/>
          <w:sz w:val="24"/>
          <w:szCs w:val="24"/>
        </w:rPr>
        <w:t xml:space="preserve"> The entire conference, for example, revolved around the Grossraum-concept, which presenters argued was geological and historical evidence of not only inherently connected economies but also evidence of a common cultural heritage.  In fact, according to another review article by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ZfP</w:t>
      </w:r>
      <w:proofErr w:type="spellEnd"/>
      <w:r w:rsidR="00587F96">
        <w:rPr>
          <w:rFonts w:ascii="Times New Roman" w:hAnsi="Times New Roman" w:cs="Times New Roman"/>
          <w:sz w:val="24"/>
          <w:szCs w:val="24"/>
        </w:rPr>
        <w:t xml:space="preserve"> about </w:t>
      </w:r>
      <w:r>
        <w:rPr>
          <w:rFonts w:ascii="Times New Roman" w:hAnsi="Times New Roman" w:cs="Times New Roman"/>
          <w:sz w:val="24"/>
          <w:szCs w:val="24"/>
        </w:rPr>
        <w:t>the 1942 Foreigner Course, the notion of a shared “occidental” heritage was the key missing piece in the “Jewish” pan-European movement of the inter-war period.</w:t>
      </w:r>
      <w:r>
        <w:rPr>
          <w:rStyle w:val="FootnoteReference"/>
          <w:rFonts w:ascii="Times New Roman" w:hAnsi="Times New Roman" w:cs="Times New Roman"/>
          <w:sz w:val="24"/>
          <w:szCs w:val="24"/>
        </w:rPr>
        <w:footnoteReference w:id="375"/>
      </w:r>
      <w:r>
        <w:rPr>
          <w:rFonts w:ascii="Times New Roman" w:hAnsi="Times New Roman" w:cs="Times New Roman"/>
          <w:sz w:val="24"/>
          <w:szCs w:val="24"/>
        </w:rPr>
        <w:t xml:space="preserve">  </w:t>
      </w:r>
      <w:r>
        <w:rPr>
          <w:rFonts w:ascii="Times New Roman" w:hAnsi="Times New Roman" w:cs="Times New Roman"/>
          <w:sz w:val="24"/>
        </w:rPr>
        <w:t xml:space="preserve">And by the time of the Foreigner Course in </w:t>
      </w:r>
      <w:r>
        <w:rPr>
          <w:rFonts w:ascii="Times New Roman" w:hAnsi="Times New Roman" w:cs="Times New Roman"/>
          <w:sz w:val="24"/>
        </w:rPr>
        <w:lastRenderedPageBreak/>
        <w:t xml:space="preserve">1943, “inter-nationalism” had given way to European nationalism.  The conference, titled </w:t>
      </w:r>
      <w:r>
        <w:rPr>
          <w:rFonts w:ascii="Times New Roman" w:hAnsi="Times New Roman" w:cs="Times New Roman"/>
          <w:sz w:val="24"/>
          <w:szCs w:val="24"/>
        </w:rPr>
        <w:t>“</w:t>
      </w:r>
      <w:r w:rsidRPr="00C62968">
        <w:rPr>
          <w:rFonts w:ascii="Times New Roman" w:hAnsi="Times New Roman" w:cs="Times New Roman"/>
          <w:sz w:val="24"/>
          <w:szCs w:val="24"/>
        </w:rPr>
        <w:t>Foundations</w:t>
      </w:r>
      <w:r>
        <w:rPr>
          <w:rFonts w:ascii="Times New Roman" w:hAnsi="Times New Roman" w:cs="Times New Roman"/>
          <w:sz w:val="24"/>
          <w:szCs w:val="24"/>
        </w:rPr>
        <w:t xml:space="preserve"> of,</w:t>
      </w:r>
      <w:r w:rsidRPr="00C62968">
        <w:rPr>
          <w:rFonts w:ascii="Times New Roman" w:hAnsi="Times New Roman" w:cs="Times New Roman"/>
          <w:sz w:val="24"/>
          <w:szCs w:val="24"/>
        </w:rPr>
        <w:t xml:space="preserve"> and Tasks for</w:t>
      </w:r>
      <w:r>
        <w:rPr>
          <w:rFonts w:ascii="Times New Roman" w:hAnsi="Times New Roman" w:cs="Times New Roman"/>
          <w:sz w:val="24"/>
          <w:szCs w:val="24"/>
        </w:rPr>
        <w:t>,</w:t>
      </w:r>
      <w:r w:rsidRPr="00C62968">
        <w:rPr>
          <w:rFonts w:ascii="Times New Roman" w:hAnsi="Times New Roman" w:cs="Times New Roman"/>
          <w:sz w:val="24"/>
          <w:szCs w:val="24"/>
        </w:rPr>
        <w:t xml:space="preserve"> European Cooperation</w:t>
      </w:r>
      <w:r>
        <w:rPr>
          <w:rFonts w:ascii="Times New Roman" w:hAnsi="Times New Roman" w:cs="Times New Roman"/>
          <w:sz w:val="24"/>
          <w:szCs w:val="24"/>
        </w:rPr>
        <w:t xml:space="preserve">,” revolved around the question of “European consciousness,” by which the presenters meant a shared European identity.  </w:t>
      </w:r>
      <w:proofErr w:type="spellStart"/>
      <w:r>
        <w:rPr>
          <w:rFonts w:ascii="Times New Roman" w:hAnsi="Times New Roman" w:cs="Times New Roman"/>
          <w:sz w:val="24"/>
          <w:szCs w:val="24"/>
        </w:rPr>
        <w:t>Seeberg’s</w:t>
      </w:r>
      <w:proofErr w:type="spellEnd"/>
      <w:r>
        <w:rPr>
          <w:rFonts w:ascii="Times New Roman" w:hAnsi="Times New Roman" w:cs="Times New Roman"/>
          <w:sz w:val="24"/>
          <w:szCs w:val="24"/>
        </w:rPr>
        <w:t xml:space="preserve"> summary of this conference began with a long discussion of Hegelianism.  While Hegel was correct to identify inexorable trends underneath the historical surface,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argued, he failed to see how “consciousness” can be the driver of historical changes.  In other words, Europeans must choose to enact the European revolution by committing themselves to it spiritually.  Political science, he argued, “will not be able to address the task of facilitating European cooperation until it accomplished a reconstruction of consciousness among the European peoples.”  This meant moving beyond “diversity”</w:t>
      </w:r>
      <w:r w:rsidR="00DB4D85">
        <w:rPr>
          <w:rFonts w:ascii="Times New Roman" w:hAnsi="Times New Roman" w:cs="Times New Roman"/>
          <w:sz w:val="24"/>
          <w:szCs w:val="24"/>
        </w:rPr>
        <w:t xml:space="preserve"> (</w:t>
      </w:r>
      <w:proofErr w:type="spellStart"/>
      <w:r w:rsidR="00DB4D85">
        <w:rPr>
          <w:rFonts w:ascii="Times New Roman" w:hAnsi="Times New Roman" w:cs="Times New Roman"/>
          <w:i/>
          <w:sz w:val="24"/>
          <w:szCs w:val="24"/>
        </w:rPr>
        <w:t>Vielfalt</w:t>
      </w:r>
      <w:proofErr w:type="spellEnd"/>
      <w:r w:rsidR="00DB4D85">
        <w:rPr>
          <w:rFonts w:ascii="Times New Roman" w:hAnsi="Times New Roman" w:cs="Times New Roman"/>
          <w:sz w:val="24"/>
          <w:szCs w:val="24"/>
        </w:rPr>
        <w:t>)</w:t>
      </w:r>
      <w:r>
        <w:rPr>
          <w:rFonts w:ascii="Times New Roman" w:hAnsi="Times New Roman" w:cs="Times New Roman"/>
          <w:sz w:val="24"/>
          <w:szCs w:val="24"/>
        </w:rPr>
        <w:t xml:space="preserve"> and emphasizing </w:t>
      </w:r>
    </w:p>
    <w:p w14:paraId="76015AE6" w14:textId="672A60BC" w:rsidR="00852A5A" w:rsidRDefault="00852A5A" w:rsidP="00852A5A">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commonality, the mutual influence upon one another based on their racial cohesion, based on their linguistic affinity, based on their common history, and based on their jointly interconnected </w:t>
      </w:r>
      <w:proofErr w:type="spellStart"/>
      <w:r>
        <w:rPr>
          <w:rFonts w:ascii="Times New Roman" w:hAnsi="Times New Roman" w:cs="Times New Roman"/>
          <w:sz w:val="24"/>
          <w:szCs w:val="24"/>
        </w:rPr>
        <w:t>Raum</w:t>
      </w:r>
      <w:proofErr w:type="spellEnd"/>
      <w:r>
        <w:rPr>
          <w:rFonts w:ascii="Times New Roman" w:hAnsi="Times New Roman" w:cs="Times New Roman"/>
          <w:sz w:val="24"/>
          <w:szCs w:val="24"/>
        </w:rPr>
        <w:t>.  The task, then, is to maintain peculiarities, but also to avoid the danger that these peculiarities are exaggerated and hence become destructive</w:t>
      </w:r>
      <w:r w:rsidR="00BA3CFF">
        <w:rPr>
          <w:rFonts w:ascii="Times New Roman" w:hAnsi="Times New Roman" w:cs="Times New Roman"/>
          <w:sz w:val="24"/>
          <w:szCs w:val="24"/>
        </w:rPr>
        <w:t>.</w:t>
      </w:r>
    </w:p>
    <w:p w14:paraId="2D0914B4" w14:textId="77777777" w:rsidR="00852A5A" w:rsidRDefault="00852A5A" w:rsidP="00852A5A">
      <w:pPr>
        <w:spacing w:line="240" w:lineRule="auto"/>
        <w:contextualSpacing/>
        <w:rPr>
          <w:rFonts w:ascii="Times New Roman" w:hAnsi="Times New Roman" w:cs="Times New Roman"/>
          <w:sz w:val="24"/>
          <w:szCs w:val="24"/>
        </w:rPr>
      </w:pPr>
    </w:p>
    <w:p w14:paraId="506C0DA3" w14:textId="77777777" w:rsidR="00852A5A" w:rsidRDefault="00852A5A" w:rsidP="00852A5A">
      <w:pPr>
        <w:spacing w:line="240" w:lineRule="auto"/>
        <w:contextualSpacing/>
        <w:rPr>
          <w:rFonts w:ascii="Times New Roman" w:hAnsi="Times New Roman" w:cs="Times New Roman"/>
          <w:sz w:val="24"/>
          <w:szCs w:val="24"/>
        </w:rPr>
      </w:pP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even used the term “European nationalism”:</w:t>
      </w:r>
    </w:p>
    <w:p w14:paraId="5C5414A8" w14:textId="77777777" w:rsidR="00852A5A" w:rsidRDefault="00852A5A" w:rsidP="00852A5A">
      <w:pPr>
        <w:spacing w:line="240" w:lineRule="auto"/>
        <w:contextualSpacing/>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14:paraId="20A96732" w14:textId="5FCDE8FB" w:rsidR="00852A5A" w:rsidRDefault="00852A5A" w:rsidP="00852A5A">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A European consciousness always existed in the history of Europe when the European [</w:t>
      </w:r>
      <w:r>
        <w:rPr>
          <w:rFonts w:ascii="Times New Roman" w:hAnsi="Times New Roman" w:cs="Times New Roman"/>
          <w:i/>
          <w:sz w:val="24"/>
          <w:szCs w:val="24"/>
        </w:rPr>
        <w:t xml:space="preserve">das </w:t>
      </w:r>
      <w:proofErr w:type="spellStart"/>
      <w:r>
        <w:rPr>
          <w:rFonts w:ascii="Times New Roman" w:hAnsi="Times New Roman" w:cs="Times New Roman"/>
          <w:i/>
          <w:sz w:val="24"/>
          <w:szCs w:val="24"/>
        </w:rPr>
        <w:t>Europäische</w:t>
      </w:r>
      <w:proofErr w:type="spellEnd"/>
      <w:r>
        <w:rPr>
          <w:rFonts w:ascii="Times New Roman" w:hAnsi="Times New Roman" w:cs="Times New Roman"/>
          <w:sz w:val="24"/>
          <w:szCs w:val="24"/>
        </w:rPr>
        <w:t xml:space="preserve">] was highlighted against outer-European </w:t>
      </w:r>
      <w:proofErr w:type="gramStart"/>
      <w:r>
        <w:rPr>
          <w:rFonts w:ascii="Times New Roman" w:hAnsi="Times New Roman" w:cs="Times New Roman"/>
          <w:sz w:val="24"/>
          <w:szCs w:val="24"/>
        </w:rPr>
        <w:t>formations  [</w:t>
      </w:r>
      <w:proofErr w:type="gramEnd"/>
      <w:r>
        <w:rPr>
          <w:rFonts w:ascii="Times New Roman" w:hAnsi="Times New Roman" w:cs="Times New Roman"/>
          <w:i/>
          <w:sz w:val="24"/>
          <w:szCs w:val="24"/>
        </w:rPr>
        <w:t xml:space="preserve">das </w:t>
      </w:r>
      <w:proofErr w:type="spellStart"/>
      <w:r>
        <w:rPr>
          <w:rFonts w:ascii="Times New Roman" w:hAnsi="Times New Roman" w:cs="Times New Roman"/>
          <w:i/>
          <w:sz w:val="24"/>
          <w:szCs w:val="24"/>
        </w:rPr>
        <w:t>Ausseneuropäische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Großgebilde</w:t>
      </w:r>
      <w:proofErr w:type="spellEnd"/>
      <w:r>
        <w:rPr>
          <w:rFonts w:ascii="Times New Roman" w:hAnsi="Times New Roman" w:cs="Times New Roman"/>
          <w:sz w:val="24"/>
          <w:szCs w:val="24"/>
        </w:rPr>
        <w:t>].  When this contrast was absent, such as after the end of the wars against the Turks, then this consciousness withdrew behind an exaggeration of national individuality.  In the present a European nationalism must be developed as a consequence of yet another conflict with outer-European formations.  This means acknowledging that a single Volk only exists inasmuch as others exist.  Each must learn to see itself as part of a larger whole</w:t>
      </w:r>
      <w:r w:rsidR="00BA3CFF">
        <w:rPr>
          <w:rFonts w:ascii="Times New Roman" w:hAnsi="Times New Roman" w:cs="Times New Roman"/>
          <w:sz w:val="24"/>
          <w:szCs w:val="24"/>
        </w:rPr>
        <w:t>.</w:t>
      </w:r>
      <w:r>
        <w:rPr>
          <w:rStyle w:val="FootnoteReference"/>
          <w:rFonts w:ascii="Times New Roman" w:hAnsi="Times New Roman" w:cs="Times New Roman"/>
          <w:sz w:val="24"/>
          <w:szCs w:val="24"/>
        </w:rPr>
        <w:footnoteReference w:id="376"/>
      </w:r>
    </w:p>
    <w:p w14:paraId="1DE8ADCD" w14:textId="77777777" w:rsidR="00852A5A" w:rsidRPr="00370764" w:rsidRDefault="00852A5A" w:rsidP="00852A5A">
      <w:pPr>
        <w:spacing w:line="240" w:lineRule="auto"/>
        <w:contextualSpacing/>
        <w:rPr>
          <w:rFonts w:ascii="Times New Roman" w:hAnsi="Times New Roman" w:cs="Times New Roman"/>
          <w:sz w:val="24"/>
          <w:szCs w:val="24"/>
        </w:rPr>
      </w:pPr>
    </w:p>
    <w:p w14:paraId="026053A3" w14:textId="7F81ABF3" w:rsidR="00852A5A" w:rsidRDefault="00852A5A" w:rsidP="00852A5A">
      <w:pPr>
        <w:spacing w:line="480" w:lineRule="auto"/>
        <w:contextualSpacing/>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lastRenderedPageBreak/>
        <w:t xml:space="preserve">At a similar pace as the transition towards European nationalism, racial doctrine gradually declined from the Foreigner Courses.  This was likely a result of the increasing European diversity invited to the conferences, itself a consequence of the increasingly dire war circumstances.  </w:t>
      </w:r>
      <w:r w:rsidR="00BF19E6">
        <w:rPr>
          <w:rFonts w:ascii="Times New Roman" w:hAnsi="Times New Roman" w:cs="Times New Roman"/>
          <w:iCs/>
          <w:sz w:val="24"/>
          <w:szCs w:val="24"/>
          <w:shd w:val="clear" w:color="auto" w:fill="FFFFFF"/>
        </w:rPr>
        <w:t>D</w:t>
      </w:r>
      <w:r>
        <w:rPr>
          <w:rFonts w:ascii="Times New Roman" w:hAnsi="Times New Roman" w:cs="Times New Roman"/>
          <w:iCs/>
          <w:sz w:val="24"/>
          <w:szCs w:val="24"/>
          <w:shd w:val="clear" w:color="auto" w:fill="FFFFFF"/>
        </w:rPr>
        <w:t>espite the public image of a non-racial Europe no longer defined by exclusive Germanic membership,</w:t>
      </w:r>
      <w:r w:rsidR="00BF19E6">
        <w:rPr>
          <w:rFonts w:ascii="Times New Roman" w:hAnsi="Times New Roman" w:cs="Times New Roman"/>
          <w:iCs/>
          <w:sz w:val="24"/>
          <w:szCs w:val="24"/>
          <w:shd w:val="clear" w:color="auto" w:fill="FFFFFF"/>
        </w:rPr>
        <w:t xml:space="preserve"> however,</w:t>
      </w:r>
      <w:r>
        <w:rPr>
          <w:rFonts w:ascii="Times New Roman" w:hAnsi="Times New Roman" w:cs="Times New Roman"/>
          <w:iCs/>
          <w:sz w:val="24"/>
          <w:szCs w:val="24"/>
          <w:shd w:val="clear" w:color="auto" w:fill="FFFFFF"/>
        </w:rPr>
        <w:t xml:space="preserve"> many members of DAWI remained committed to these</w:t>
      </w:r>
      <w:r w:rsidR="00BF19E6">
        <w:rPr>
          <w:rFonts w:ascii="Times New Roman" w:hAnsi="Times New Roman" w:cs="Times New Roman"/>
          <w:iCs/>
          <w:sz w:val="24"/>
          <w:szCs w:val="24"/>
          <w:shd w:val="clear" w:color="auto" w:fill="FFFFFF"/>
        </w:rPr>
        <w:t xml:space="preserve"> exclusionary</w:t>
      </w:r>
      <w:r>
        <w:rPr>
          <w:rFonts w:ascii="Times New Roman" w:hAnsi="Times New Roman" w:cs="Times New Roman"/>
          <w:iCs/>
          <w:sz w:val="24"/>
          <w:szCs w:val="24"/>
          <w:shd w:val="clear" w:color="auto" w:fill="FFFFFF"/>
        </w:rPr>
        <w:t xml:space="preserve"> </w:t>
      </w:r>
      <w:r w:rsidR="00BF19E6">
        <w:rPr>
          <w:rFonts w:ascii="Times New Roman" w:hAnsi="Times New Roman" w:cs="Times New Roman"/>
          <w:iCs/>
          <w:sz w:val="24"/>
          <w:szCs w:val="24"/>
          <w:shd w:val="clear" w:color="auto" w:fill="FFFFFF"/>
        </w:rPr>
        <w:t>interpretations of Europe</w:t>
      </w:r>
      <w:r>
        <w:rPr>
          <w:rFonts w:ascii="Times New Roman" w:hAnsi="Times New Roman" w:cs="Times New Roman"/>
          <w:iCs/>
          <w:sz w:val="24"/>
          <w:szCs w:val="24"/>
          <w:shd w:val="clear" w:color="auto" w:fill="FFFFFF"/>
        </w:rPr>
        <w:t xml:space="preserve"> but only felt able to express them in private circumstances.  One such private atmosphere was the “Europe-Seminar.”</w:t>
      </w:r>
    </w:p>
    <w:p w14:paraId="4475569A" w14:textId="77777777" w:rsidR="00852A5A" w:rsidRPr="001C3C79" w:rsidRDefault="00852A5A" w:rsidP="001C3C79">
      <w:pPr>
        <w:spacing w:line="480" w:lineRule="auto"/>
        <w:contextualSpacing/>
        <w:rPr>
          <w:rFonts w:ascii="Times New Roman" w:hAnsi="Times New Roman" w:cs="Times New Roman"/>
          <w:bCs/>
          <w:iCs/>
          <w:sz w:val="24"/>
          <w:szCs w:val="24"/>
          <w:u w:val="single"/>
          <w:shd w:val="clear" w:color="auto" w:fill="FFFFFF"/>
        </w:rPr>
      </w:pPr>
      <w:bookmarkStart w:id="16" w:name="_Hlk20648871"/>
      <w:r w:rsidRPr="001C3C79">
        <w:rPr>
          <w:rFonts w:ascii="Times New Roman" w:hAnsi="Times New Roman" w:cs="Times New Roman"/>
          <w:bCs/>
          <w:iCs/>
          <w:sz w:val="24"/>
          <w:szCs w:val="24"/>
          <w:u w:val="single"/>
          <w:shd w:val="clear" w:color="auto" w:fill="FFFFFF"/>
        </w:rPr>
        <w:t>The Europe-Seminar</w:t>
      </w:r>
    </w:p>
    <w:bookmarkEnd w:id="16"/>
    <w:p w14:paraId="6488293D" w14:textId="24BEE1FA" w:rsidR="00852A5A" w:rsidRPr="000E3985"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iCs/>
          <w:sz w:val="24"/>
          <w:szCs w:val="24"/>
          <w:shd w:val="clear" w:color="auto" w:fill="FFFFFF"/>
        </w:rPr>
        <w:tab/>
        <w:t>From January 18</w:t>
      </w:r>
      <w:r w:rsidRPr="00AE5A88">
        <w:rPr>
          <w:rFonts w:ascii="Times New Roman" w:hAnsi="Times New Roman" w:cs="Times New Roman"/>
          <w:iCs/>
          <w:sz w:val="24"/>
          <w:szCs w:val="24"/>
          <w:shd w:val="clear" w:color="auto" w:fill="FFFFFF"/>
          <w:vertAlign w:val="superscript"/>
        </w:rPr>
        <w:t>th</w:t>
      </w:r>
      <w:r>
        <w:rPr>
          <w:rFonts w:ascii="Times New Roman" w:hAnsi="Times New Roman" w:cs="Times New Roman"/>
          <w:iCs/>
          <w:sz w:val="24"/>
          <w:szCs w:val="24"/>
          <w:shd w:val="clear" w:color="auto" w:fill="FFFFFF"/>
        </w:rPr>
        <w:t>, 1944 to March 16</w:t>
      </w:r>
      <w:r w:rsidRPr="00AE5A88">
        <w:rPr>
          <w:rFonts w:ascii="Times New Roman" w:hAnsi="Times New Roman" w:cs="Times New Roman"/>
          <w:iCs/>
          <w:sz w:val="24"/>
          <w:szCs w:val="24"/>
          <w:shd w:val="clear" w:color="auto" w:fill="FFFFFF"/>
          <w:vertAlign w:val="superscript"/>
        </w:rPr>
        <w:t>th</w:t>
      </w:r>
      <w:r>
        <w:rPr>
          <w:rFonts w:ascii="Times New Roman" w:hAnsi="Times New Roman" w:cs="Times New Roman"/>
          <w:iCs/>
          <w:sz w:val="24"/>
          <w:szCs w:val="24"/>
          <w:shd w:val="clear" w:color="auto" w:fill="FFFFFF"/>
        </w:rPr>
        <w:t>, 1945 DAWI held roughly two dozen secret workshops (roughly every other week) composed of</w:t>
      </w:r>
      <w:r w:rsidR="00C8253C">
        <w:rPr>
          <w:rFonts w:ascii="Times New Roman" w:hAnsi="Times New Roman" w:cs="Times New Roman"/>
          <w:iCs/>
          <w:sz w:val="24"/>
          <w:szCs w:val="24"/>
          <w:shd w:val="clear" w:color="auto" w:fill="FFFFFF"/>
        </w:rPr>
        <w:t xml:space="preserve"> </w:t>
      </w:r>
      <w:r>
        <w:rPr>
          <w:rFonts w:ascii="Times New Roman" w:hAnsi="Times New Roman" w:cs="Times New Roman"/>
          <w:iCs/>
          <w:sz w:val="24"/>
          <w:szCs w:val="24"/>
          <w:shd w:val="clear" w:color="auto" w:fill="FFFFFF"/>
        </w:rPr>
        <w:t>leading academics of the Europe-concept, important figures in the Foreign Office, and leading figures across several different Nazi bureaucracies.  The minutes for roughly half of the workshops of this “Europe-Seminar” were surprisingly preserved despite the Europe-Seminar having taken place near the end of the war, and despite orders to have the documents destroyed.</w:t>
      </w:r>
      <w:r>
        <w:rPr>
          <w:rStyle w:val="FootnoteReference"/>
          <w:rFonts w:ascii="Times New Roman" w:hAnsi="Times New Roman" w:cs="Times New Roman"/>
          <w:iCs/>
          <w:sz w:val="24"/>
          <w:szCs w:val="24"/>
          <w:shd w:val="clear" w:color="auto" w:fill="FFFFFF"/>
        </w:rPr>
        <w:footnoteReference w:id="377"/>
      </w:r>
      <w:r>
        <w:rPr>
          <w:rFonts w:ascii="Times New Roman" w:hAnsi="Times New Roman" w:cs="Times New Roman"/>
          <w:iCs/>
          <w:sz w:val="24"/>
          <w:szCs w:val="24"/>
          <w:shd w:val="clear" w:color="auto" w:fill="FFFFFF"/>
        </w:rPr>
        <w:t xml:space="preserve">  A list of Europe-Seminar attending personalities and their respective positions in the Third Reich can be </w:t>
      </w:r>
      <w:r>
        <w:rPr>
          <w:rFonts w:ascii="Times New Roman" w:hAnsi="Times New Roman" w:cs="Times New Roman"/>
          <w:iCs/>
          <w:sz w:val="24"/>
          <w:szCs w:val="24"/>
          <w:shd w:val="clear" w:color="auto" w:fill="FFFFFF"/>
        </w:rPr>
        <w:lastRenderedPageBreak/>
        <w:t xml:space="preserve">found in </w:t>
      </w:r>
      <w:r w:rsidR="000C4968">
        <w:rPr>
          <w:rFonts w:ascii="Times New Roman" w:hAnsi="Times New Roman" w:cs="Times New Roman"/>
          <w:iCs/>
          <w:sz w:val="24"/>
          <w:szCs w:val="24"/>
          <w:shd w:val="clear" w:color="auto" w:fill="FFFFFF"/>
        </w:rPr>
        <w:t>A</w:t>
      </w:r>
      <w:r>
        <w:rPr>
          <w:rFonts w:ascii="Times New Roman" w:hAnsi="Times New Roman" w:cs="Times New Roman"/>
          <w:iCs/>
          <w:sz w:val="24"/>
          <w:szCs w:val="24"/>
          <w:shd w:val="clear" w:color="auto" w:fill="FFFFFF"/>
        </w:rPr>
        <w:t>ppendix</w:t>
      </w:r>
      <w:r w:rsidR="000C4968">
        <w:rPr>
          <w:rFonts w:ascii="Times New Roman" w:hAnsi="Times New Roman" w:cs="Times New Roman"/>
          <w:iCs/>
          <w:sz w:val="24"/>
          <w:szCs w:val="24"/>
          <w:shd w:val="clear" w:color="auto" w:fill="FFFFFF"/>
        </w:rPr>
        <w:t xml:space="preserve"> D</w:t>
      </w:r>
      <w:r>
        <w:rPr>
          <w:rFonts w:ascii="Times New Roman" w:hAnsi="Times New Roman" w:cs="Times New Roman"/>
          <w:iCs/>
          <w:sz w:val="24"/>
          <w:szCs w:val="24"/>
          <w:shd w:val="clear" w:color="auto" w:fill="FFFFFF"/>
        </w:rPr>
        <w:t xml:space="preserve"> below.  In 1943, DAWI was officially incorporated into the Foreign Office’s Cultural-Politics Department and Franz Alfred Six was made director of the entire department.  Consequently, Karl Heinz Pfeffer, a frequent contributor in Wirsing’s </w:t>
      </w:r>
      <w:r>
        <w:rPr>
          <w:rFonts w:ascii="Times New Roman" w:hAnsi="Times New Roman" w:cs="Times New Roman"/>
          <w:i/>
          <w:iCs/>
          <w:sz w:val="24"/>
          <w:szCs w:val="24"/>
          <w:shd w:val="clear" w:color="auto" w:fill="FFFFFF"/>
        </w:rPr>
        <w:t xml:space="preserve">Das XX </w:t>
      </w:r>
      <w:proofErr w:type="spellStart"/>
      <w:r>
        <w:rPr>
          <w:rFonts w:ascii="Times New Roman" w:hAnsi="Times New Roman" w:cs="Times New Roman"/>
          <w:i/>
          <w:iCs/>
          <w:sz w:val="24"/>
          <w:szCs w:val="24"/>
          <w:shd w:val="clear" w:color="auto" w:fill="FFFFFF"/>
        </w:rPr>
        <w:t>Jahrhundert</w:t>
      </w:r>
      <w:proofErr w:type="spellEnd"/>
      <w:r>
        <w:rPr>
          <w:rFonts w:ascii="Times New Roman" w:hAnsi="Times New Roman" w:cs="Times New Roman"/>
          <w:iCs/>
          <w:sz w:val="24"/>
          <w:szCs w:val="24"/>
          <w:shd w:val="clear" w:color="auto" w:fill="FFFFFF"/>
        </w:rPr>
        <w:t xml:space="preserve">, was made acting director of DAWI.  In </w:t>
      </w:r>
      <w:proofErr w:type="gramStart"/>
      <w:r>
        <w:rPr>
          <w:rFonts w:ascii="Times New Roman" w:hAnsi="Times New Roman" w:cs="Times New Roman"/>
          <w:iCs/>
          <w:sz w:val="24"/>
          <w:szCs w:val="24"/>
          <w:shd w:val="clear" w:color="auto" w:fill="FFFFFF"/>
        </w:rPr>
        <w:t>October,</w:t>
      </w:r>
      <w:proofErr w:type="gramEnd"/>
      <w:r>
        <w:rPr>
          <w:rFonts w:ascii="Times New Roman" w:hAnsi="Times New Roman" w:cs="Times New Roman"/>
          <w:iCs/>
          <w:sz w:val="24"/>
          <w:szCs w:val="24"/>
          <w:shd w:val="clear" w:color="auto" w:fill="FFFFFF"/>
        </w:rPr>
        <w:t xml:space="preserve"> 1943 he was approached by one of DAWI’s Europe-specialists, Gerhard von Mende, with the request to convene private meetings in which scholars could discuss different ideas of Europe in secrecy.  Each workshop was composed of eight to twelve participants, some of whom attended regularly but most of </w:t>
      </w:r>
      <w:r w:rsidR="00C8253C">
        <w:rPr>
          <w:rFonts w:ascii="Times New Roman" w:hAnsi="Times New Roman" w:cs="Times New Roman"/>
          <w:iCs/>
          <w:sz w:val="24"/>
          <w:szCs w:val="24"/>
          <w:shd w:val="clear" w:color="auto" w:fill="FFFFFF"/>
        </w:rPr>
        <w:t>whom</w:t>
      </w:r>
      <w:r>
        <w:rPr>
          <w:rFonts w:ascii="Times New Roman" w:hAnsi="Times New Roman" w:cs="Times New Roman"/>
          <w:iCs/>
          <w:sz w:val="24"/>
          <w:szCs w:val="24"/>
          <w:shd w:val="clear" w:color="auto" w:fill="FFFFFF"/>
        </w:rPr>
        <w:t xml:space="preserve"> attended sporadically.  In total, sixty-nine different academics and seven Foreign Office personnel attended the Europe-Seminar at one point or another.</w:t>
      </w:r>
      <w:r>
        <w:rPr>
          <w:rStyle w:val="FootnoteReference"/>
          <w:rFonts w:ascii="Times New Roman" w:hAnsi="Times New Roman" w:cs="Times New Roman"/>
          <w:iCs/>
          <w:sz w:val="24"/>
          <w:szCs w:val="24"/>
          <w:shd w:val="clear" w:color="auto" w:fill="FFFFFF"/>
        </w:rPr>
        <w:footnoteReference w:id="378"/>
      </w:r>
      <w:r>
        <w:rPr>
          <w:rFonts w:ascii="Times New Roman" w:hAnsi="Times New Roman" w:cs="Times New Roman"/>
          <w:iCs/>
          <w:sz w:val="24"/>
          <w:szCs w:val="24"/>
          <w:shd w:val="clear" w:color="auto" w:fill="FFFFFF"/>
        </w:rPr>
        <w:t xml:space="preserve"> </w:t>
      </w:r>
      <w:r w:rsidRPr="00E7394C">
        <w:rPr>
          <w:rFonts w:ascii="Times New Roman" w:hAnsi="Times New Roman" w:cs="Times New Roman"/>
          <w:sz w:val="24"/>
          <w:szCs w:val="24"/>
        </w:rPr>
        <w:t xml:space="preserve">Pfeffer himself, acting in his function as acting director of DAWI, was in charge of the Europe-Seminar.  </w:t>
      </w:r>
      <w:r w:rsidRPr="000E3985">
        <w:rPr>
          <w:rFonts w:ascii="Times New Roman" w:hAnsi="Times New Roman" w:cs="Times New Roman"/>
          <w:sz w:val="24"/>
          <w:szCs w:val="24"/>
        </w:rPr>
        <w:t xml:space="preserve">When Pfeffer was not in attendance, then </w:t>
      </w:r>
      <w:r>
        <w:rPr>
          <w:rFonts w:ascii="Times New Roman" w:hAnsi="Times New Roman" w:cs="Times New Roman"/>
          <w:sz w:val="24"/>
          <w:szCs w:val="24"/>
        </w:rPr>
        <w:t xml:space="preserve">it was </w:t>
      </w:r>
      <w:proofErr w:type="spellStart"/>
      <w:r w:rsidRPr="000E3985">
        <w:rPr>
          <w:rFonts w:ascii="Times New Roman" w:hAnsi="Times New Roman" w:cs="Times New Roman"/>
          <w:sz w:val="24"/>
          <w:szCs w:val="24"/>
        </w:rPr>
        <w:t>Seeberg</w:t>
      </w:r>
      <w:proofErr w:type="spellEnd"/>
      <w:r>
        <w:rPr>
          <w:rFonts w:ascii="Times New Roman" w:hAnsi="Times New Roman" w:cs="Times New Roman"/>
          <w:sz w:val="24"/>
          <w:szCs w:val="24"/>
        </w:rPr>
        <w:t xml:space="preserve"> who</w:t>
      </w:r>
      <w:r w:rsidRPr="000E3985">
        <w:rPr>
          <w:rFonts w:ascii="Times New Roman" w:hAnsi="Times New Roman" w:cs="Times New Roman"/>
          <w:sz w:val="24"/>
          <w:szCs w:val="24"/>
        </w:rPr>
        <w:t xml:space="preserve"> presided over the workshop.</w:t>
      </w:r>
      <w:r>
        <w:rPr>
          <w:rStyle w:val="FootnoteReference"/>
          <w:rFonts w:ascii="Times New Roman" w:hAnsi="Times New Roman" w:cs="Times New Roman"/>
          <w:sz w:val="24"/>
          <w:szCs w:val="24"/>
        </w:rPr>
        <w:footnoteReference w:id="379"/>
      </w:r>
      <w:r>
        <w:rPr>
          <w:rFonts w:ascii="Times New Roman" w:hAnsi="Times New Roman" w:cs="Times New Roman"/>
          <w:sz w:val="24"/>
          <w:szCs w:val="24"/>
        </w:rPr>
        <w:t xml:space="preserve">  The Europe-Seminar is a valuable source for understanding the dilemma of Nazi Europeanism.  As will be illustrated, leading intellectuals of the Nazi Europe-concept were unable to resolve key paradoxes at the heart of Nazi Europeanism even when they made genuine attempts to address them.</w:t>
      </w:r>
    </w:p>
    <w:p w14:paraId="56A2EB17" w14:textId="77777777" w:rsidR="00852A5A" w:rsidRPr="00634708"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 xml:space="preserve">The participants in the Europe-Seminar were very open about the purpose of the workshop; namely, to create a space for privately discussing the inconsistencies and lack of specifics vis-à-vis the New Order of Europe in such a manner not otherwise possible in official propaganda.  This in turn, would lead to a codification of the Europe-concept and plans for a postwar New Order.  In the first workshop of the Europe-Seminar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was invited to open the meeting, and he took the opportunity to explain that the largest barrier hindering the Europe-concept was the inability of propagandists to put forward concrete postwar propositions and that no  “codification” had been established across the Reich, thus leading to contradictions.  The rest of the meeting consisted of various attempts to answer which specific contradictions were most pressing and needed addressing.  The two most agreed-upon issues were</w:t>
      </w:r>
      <w:r w:rsidRPr="00AC2A22">
        <w:rPr>
          <w:rFonts w:ascii="Times New Roman" w:hAnsi="Times New Roman" w:cs="Times New Roman"/>
          <w:sz w:val="24"/>
          <w:szCs w:val="24"/>
        </w:rPr>
        <w:t xml:space="preserve"> the issue of race as well as the future political sovereignty of non-Germans.</w:t>
      </w:r>
      <w:r>
        <w:rPr>
          <w:rStyle w:val="FootnoteReference"/>
          <w:rFonts w:ascii="Times New Roman" w:hAnsi="Times New Roman" w:cs="Times New Roman"/>
          <w:sz w:val="24"/>
          <w:szCs w:val="24"/>
        </w:rPr>
        <w:footnoteReference w:id="380"/>
      </w:r>
      <w:r w:rsidRPr="00AC2A22">
        <w:rPr>
          <w:rFonts w:ascii="Times New Roman" w:hAnsi="Times New Roman" w:cs="Times New Roman"/>
          <w:sz w:val="24"/>
          <w:szCs w:val="24"/>
        </w:rPr>
        <w:t xml:space="preserve"> </w:t>
      </w:r>
      <w:r w:rsidRPr="00634708">
        <w:rPr>
          <w:rFonts w:ascii="Times New Roman" w:hAnsi="Times New Roman" w:cs="Times New Roman"/>
          <w:color w:val="FF0000"/>
          <w:sz w:val="24"/>
          <w:szCs w:val="24"/>
        </w:rPr>
        <w:t xml:space="preserve"> </w:t>
      </w:r>
      <w:r w:rsidRPr="00634708">
        <w:rPr>
          <w:rFonts w:ascii="Times New Roman" w:hAnsi="Times New Roman" w:cs="Times New Roman"/>
          <w:sz w:val="24"/>
          <w:szCs w:val="24"/>
        </w:rPr>
        <w:t>As a result, subsequent workshops primarily revolved around these two issues.</w:t>
      </w:r>
    </w:p>
    <w:p w14:paraId="4321BAB4" w14:textId="4915317A" w:rsidR="00852A5A" w:rsidRPr="00BC7792" w:rsidRDefault="00852A5A" w:rsidP="00852A5A">
      <w:pPr>
        <w:spacing w:line="480" w:lineRule="auto"/>
        <w:contextualSpacing/>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ab/>
        <w:t xml:space="preserve">Sovereignty and </w:t>
      </w:r>
      <w:proofErr w:type="gramStart"/>
      <w:r>
        <w:rPr>
          <w:rFonts w:ascii="Times New Roman" w:hAnsi="Times New Roman" w:cs="Times New Roman"/>
          <w:iCs/>
          <w:sz w:val="24"/>
          <w:szCs w:val="24"/>
          <w:shd w:val="clear" w:color="auto" w:fill="FFFFFF"/>
        </w:rPr>
        <w:t>state-hood</w:t>
      </w:r>
      <w:proofErr w:type="gramEnd"/>
      <w:r>
        <w:rPr>
          <w:rFonts w:ascii="Times New Roman" w:hAnsi="Times New Roman" w:cs="Times New Roman"/>
          <w:iCs/>
          <w:sz w:val="24"/>
          <w:szCs w:val="24"/>
          <w:shd w:val="clear" w:color="auto" w:fill="FFFFFF"/>
        </w:rPr>
        <w:t xml:space="preserve"> of non-German peoples was the first issue taken up by the Europe-Seminar.  On February 3</w:t>
      </w:r>
      <w:r w:rsidR="0013073F" w:rsidRPr="0013073F">
        <w:rPr>
          <w:rFonts w:ascii="Times New Roman" w:hAnsi="Times New Roman" w:cs="Times New Roman"/>
          <w:iCs/>
          <w:sz w:val="24"/>
          <w:szCs w:val="24"/>
          <w:shd w:val="clear" w:color="auto" w:fill="FFFFFF"/>
          <w:vertAlign w:val="superscript"/>
        </w:rPr>
        <w:t>rd</w:t>
      </w:r>
      <w:r>
        <w:rPr>
          <w:rFonts w:ascii="Times New Roman" w:hAnsi="Times New Roman" w:cs="Times New Roman"/>
          <w:iCs/>
          <w:sz w:val="24"/>
          <w:szCs w:val="24"/>
          <w:shd w:val="clear" w:color="auto" w:fill="FFFFFF"/>
        </w:rPr>
        <w:t xml:space="preserve">, 1944, Professor Gerhard von Mende gave the key-note presentation and argued in favor of an open espousal of federalism.  According to the minutes, a key failure in German Eastern policy, he argued, was the elimination of “national administrative capacities” and the elimination of any self-control for Eastern populations, instead subjecting them to “secret administration,” a euphemism for the genocidal imperialism of Nazi Eastern policy.  “For the people in the East,” he argued, “the number one issue is </w:t>
      </w:r>
      <w:r>
        <w:rPr>
          <w:rFonts w:ascii="Times New Roman" w:hAnsi="Times New Roman" w:cs="Times New Roman"/>
          <w:iCs/>
          <w:sz w:val="24"/>
          <w:szCs w:val="24"/>
          <w:shd w:val="clear" w:color="auto" w:fill="FFFFFF"/>
        </w:rPr>
        <w:lastRenderedPageBreak/>
        <w:t>the following: will we have representation in the New Europe?  Will there be a general assembly for Europe?  Will the small states and peoples be allowed, in at least some capacity, to participate in it?”</w:t>
      </w:r>
      <w:r>
        <w:rPr>
          <w:rStyle w:val="FootnoteReference"/>
          <w:rFonts w:ascii="Times New Roman" w:hAnsi="Times New Roman" w:cs="Times New Roman"/>
          <w:iCs/>
          <w:sz w:val="24"/>
          <w:szCs w:val="24"/>
          <w:shd w:val="clear" w:color="auto" w:fill="FFFFFF"/>
        </w:rPr>
        <w:footnoteReference w:id="381"/>
      </w:r>
      <w:r>
        <w:rPr>
          <w:rFonts w:ascii="Times New Roman" w:hAnsi="Times New Roman" w:cs="Times New Roman"/>
          <w:iCs/>
          <w:sz w:val="24"/>
          <w:szCs w:val="24"/>
          <w:shd w:val="clear" w:color="auto" w:fill="FFFFFF"/>
        </w:rPr>
        <w:t xml:space="preserve">  It is unclear how the workshop responded to his arguments, but it appears that they were favorable.  Because in the next workshop, on February 17</w:t>
      </w:r>
      <w:r w:rsidRPr="00045FD2">
        <w:rPr>
          <w:rFonts w:ascii="Times New Roman" w:hAnsi="Times New Roman" w:cs="Times New Roman"/>
          <w:iCs/>
          <w:sz w:val="24"/>
          <w:szCs w:val="24"/>
          <w:shd w:val="clear" w:color="auto" w:fill="FFFFFF"/>
          <w:vertAlign w:val="superscript"/>
        </w:rPr>
        <w:t>th</w:t>
      </w:r>
      <w:r>
        <w:rPr>
          <w:rFonts w:ascii="Times New Roman" w:hAnsi="Times New Roman" w:cs="Times New Roman"/>
          <w:iCs/>
          <w:sz w:val="24"/>
          <w:szCs w:val="24"/>
          <w:shd w:val="clear" w:color="auto" w:fill="FFFFFF"/>
        </w:rPr>
        <w:t xml:space="preserve">, the Europe-Seminar enthusiastically discussed “federalism” as an answer to von Mende’s concern.  Led by Karl Heinz Pfeffer, the Europe-Seminar advanced </w:t>
      </w:r>
      <w:r w:rsidR="006D30B9">
        <w:rPr>
          <w:rFonts w:ascii="Times New Roman" w:hAnsi="Times New Roman" w:cs="Times New Roman"/>
          <w:iCs/>
          <w:sz w:val="24"/>
          <w:szCs w:val="24"/>
          <w:shd w:val="clear" w:color="auto" w:fill="FFFFFF"/>
        </w:rPr>
        <w:t xml:space="preserve">various </w:t>
      </w:r>
      <w:r>
        <w:rPr>
          <w:rFonts w:ascii="Times New Roman" w:hAnsi="Times New Roman" w:cs="Times New Roman"/>
          <w:iCs/>
          <w:sz w:val="24"/>
          <w:szCs w:val="24"/>
          <w:shd w:val="clear" w:color="auto" w:fill="FFFFFF"/>
        </w:rPr>
        <w:t xml:space="preserve">arguments about </w:t>
      </w:r>
      <w:r w:rsidR="006D30B9">
        <w:rPr>
          <w:rFonts w:ascii="Times New Roman" w:hAnsi="Times New Roman" w:cs="Times New Roman"/>
          <w:iCs/>
          <w:sz w:val="24"/>
          <w:szCs w:val="24"/>
          <w:shd w:val="clear" w:color="auto" w:fill="FFFFFF"/>
        </w:rPr>
        <w:t xml:space="preserve">how </w:t>
      </w:r>
      <w:r>
        <w:rPr>
          <w:rFonts w:ascii="Times New Roman" w:hAnsi="Times New Roman" w:cs="Times New Roman"/>
          <w:iCs/>
          <w:sz w:val="24"/>
          <w:szCs w:val="24"/>
          <w:shd w:val="clear" w:color="auto" w:fill="FFFFFF"/>
        </w:rPr>
        <w:t xml:space="preserve">a future federal Europe could be composed.  Even the smallest of peoples, they argued, should be guaranteed some kind of representation.  The minutes do not make clear how they proposed to resolve the obvious paradox of Nazi dictatorship with self-determination for small and scattered populations throughout Europe.  They do suggest, however, that the participants discussed precisely these questions.  One of the discussions was titled “The role of small nations and the difference in the treatment of individual nations according to size, whether large, medium, or small nations.”  A few other discussions suggested that culture was an avenue for resolving impractical claims to political liberty.  For example, one discussion was titled: “The meaning and utility of cultural-politics in replacement of political responsibilities.”  Another discussion revolved around copying Soviet practices of guaranteeing language rights to minority populations.  Yet another conversation suggested mobilizing prejudice against Jews.  This conversation was titled “The </w:t>
      </w:r>
      <w:r>
        <w:rPr>
          <w:rFonts w:ascii="Times New Roman" w:hAnsi="Times New Roman" w:cs="Times New Roman"/>
          <w:iCs/>
          <w:sz w:val="24"/>
          <w:szCs w:val="24"/>
          <w:shd w:val="clear" w:color="auto" w:fill="FFFFFF"/>
        </w:rPr>
        <w:lastRenderedPageBreak/>
        <w:t>fundamental different nature [</w:t>
      </w:r>
      <w:proofErr w:type="spellStart"/>
      <w:r>
        <w:rPr>
          <w:rFonts w:ascii="Times New Roman" w:hAnsi="Times New Roman" w:cs="Times New Roman"/>
          <w:i/>
          <w:iCs/>
          <w:sz w:val="24"/>
          <w:szCs w:val="24"/>
          <w:shd w:val="clear" w:color="auto" w:fill="FFFFFF"/>
        </w:rPr>
        <w:t>Andersartigkeit</w:t>
      </w:r>
      <w:proofErr w:type="spellEnd"/>
      <w:r>
        <w:rPr>
          <w:rFonts w:ascii="Times New Roman" w:hAnsi="Times New Roman" w:cs="Times New Roman"/>
          <w:iCs/>
          <w:sz w:val="24"/>
          <w:szCs w:val="24"/>
          <w:shd w:val="clear" w:color="auto" w:fill="FFFFFF"/>
        </w:rPr>
        <w:t>] of the Jews (parasites, not a nation).”</w:t>
      </w:r>
      <w:r>
        <w:rPr>
          <w:rStyle w:val="FootnoteReference"/>
          <w:rFonts w:ascii="Times New Roman" w:hAnsi="Times New Roman" w:cs="Times New Roman"/>
          <w:iCs/>
          <w:sz w:val="24"/>
          <w:szCs w:val="24"/>
          <w:shd w:val="clear" w:color="auto" w:fill="FFFFFF"/>
        </w:rPr>
        <w:footnoteReference w:id="382"/>
      </w:r>
    </w:p>
    <w:p w14:paraId="00047412" w14:textId="77777777" w:rsidR="00852A5A" w:rsidRDefault="00852A5A" w:rsidP="00852A5A">
      <w:pPr>
        <w:spacing w:line="480" w:lineRule="auto"/>
        <w:contextualSpacing/>
        <w:rPr>
          <w:rFonts w:ascii="Times New Roman" w:hAnsi="Times New Roman" w:cs="Times New Roman"/>
          <w:color w:val="FF0000"/>
          <w:sz w:val="24"/>
          <w:szCs w:val="24"/>
        </w:rPr>
      </w:pPr>
      <w:r w:rsidRPr="00BC7792">
        <w:rPr>
          <w:rFonts w:ascii="Times New Roman" w:hAnsi="Times New Roman" w:cs="Times New Roman"/>
          <w:iCs/>
          <w:sz w:val="24"/>
          <w:szCs w:val="24"/>
          <w:shd w:val="clear" w:color="auto" w:fill="FFFFFF"/>
        </w:rPr>
        <w:tab/>
      </w:r>
      <w:r w:rsidRPr="003E1E00">
        <w:rPr>
          <w:rFonts w:ascii="Times New Roman" w:hAnsi="Times New Roman" w:cs="Times New Roman"/>
          <w:iCs/>
          <w:sz w:val="24"/>
          <w:szCs w:val="24"/>
          <w:shd w:val="clear" w:color="auto" w:fill="FFFFFF"/>
        </w:rPr>
        <w:t xml:space="preserve">While the Europe-Seminar participants generally agreed that federalism was the path forward for the New Europe, there is evidence that they </w:t>
      </w:r>
      <w:r>
        <w:rPr>
          <w:rFonts w:ascii="Times New Roman" w:hAnsi="Times New Roman" w:cs="Times New Roman"/>
          <w:iCs/>
          <w:sz w:val="24"/>
          <w:szCs w:val="24"/>
          <w:shd w:val="clear" w:color="auto" w:fill="FFFFFF"/>
        </w:rPr>
        <w:t>quickly came to disagreements over how to apply it.  According to the minutes for the May 18</w:t>
      </w:r>
      <w:r w:rsidRPr="00045FD2">
        <w:rPr>
          <w:rFonts w:ascii="Times New Roman" w:hAnsi="Times New Roman" w:cs="Times New Roman"/>
          <w:iCs/>
          <w:sz w:val="24"/>
          <w:szCs w:val="24"/>
          <w:shd w:val="clear" w:color="auto" w:fill="FFFFFF"/>
          <w:vertAlign w:val="superscript"/>
        </w:rPr>
        <w:t>th</w:t>
      </w:r>
      <w:r>
        <w:rPr>
          <w:rFonts w:ascii="Times New Roman" w:hAnsi="Times New Roman" w:cs="Times New Roman"/>
          <w:iCs/>
          <w:sz w:val="24"/>
          <w:szCs w:val="24"/>
          <w:shd w:val="clear" w:color="auto" w:fill="FFFFFF"/>
        </w:rPr>
        <w:t xml:space="preserve">, 1944 workshop, for example, the participants of the Europe-Seminar were unable to come to agreement on whether or not the new “social state” of the Nazi revolution, with its accompanying economic redistributive elements, should be administered at the federal level or at the constituent state level.  For some participants, if the New Europe was to resemble a unified economic Grossraum, then such economic integration must also include an integration of social policies as well.  The participants also sparred over whether or not constituent members could enter into closer relations with some members than they had with the rest of the members of the European federation.  Another conversation haggled over how to overcome religious divides, especially when some religions on the peripheries of the European federation would invite intermingling from large powers of a “foreign </w:t>
      </w:r>
      <w:proofErr w:type="spellStart"/>
      <w:r>
        <w:rPr>
          <w:rFonts w:ascii="Times New Roman" w:hAnsi="Times New Roman" w:cs="Times New Roman"/>
          <w:iCs/>
          <w:sz w:val="24"/>
          <w:szCs w:val="24"/>
          <w:shd w:val="clear" w:color="auto" w:fill="FFFFFF"/>
        </w:rPr>
        <w:t>Raum</w:t>
      </w:r>
      <w:proofErr w:type="spellEnd"/>
      <w:r>
        <w:rPr>
          <w:rFonts w:ascii="Times New Roman" w:hAnsi="Times New Roman" w:cs="Times New Roman"/>
          <w:iCs/>
          <w:sz w:val="24"/>
          <w:szCs w:val="24"/>
          <w:shd w:val="clear" w:color="auto" w:fill="FFFFFF"/>
        </w:rPr>
        <w:t>.”</w:t>
      </w:r>
      <w:r>
        <w:rPr>
          <w:rStyle w:val="FootnoteReference"/>
          <w:rFonts w:ascii="Times New Roman" w:hAnsi="Times New Roman" w:cs="Times New Roman"/>
          <w:iCs/>
          <w:sz w:val="24"/>
          <w:szCs w:val="24"/>
          <w:shd w:val="clear" w:color="auto" w:fill="FFFFFF"/>
        </w:rPr>
        <w:footnoteReference w:id="383"/>
      </w:r>
      <w:r>
        <w:rPr>
          <w:rFonts w:ascii="Times New Roman" w:hAnsi="Times New Roman" w:cs="Times New Roman"/>
          <w:color w:val="FF0000"/>
          <w:sz w:val="24"/>
          <w:szCs w:val="24"/>
        </w:rPr>
        <w:t xml:space="preserve"> </w:t>
      </w:r>
    </w:p>
    <w:p w14:paraId="45E58080" w14:textId="0139C34D" w:rsidR="00852A5A" w:rsidRDefault="00852A5A" w:rsidP="00852A5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All of these differences came to a head in </w:t>
      </w:r>
      <w:proofErr w:type="gramStart"/>
      <w:r>
        <w:rPr>
          <w:rFonts w:ascii="Times New Roman" w:hAnsi="Times New Roman" w:cs="Times New Roman"/>
          <w:sz w:val="24"/>
          <w:szCs w:val="24"/>
        </w:rPr>
        <w:t>June,</w:t>
      </w:r>
      <w:proofErr w:type="gramEnd"/>
      <w:r>
        <w:rPr>
          <w:rFonts w:ascii="Times New Roman" w:hAnsi="Times New Roman" w:cs="Times New Roman"/>
          <w:sz w:val="24"/>
          <w:szCs w:val="24"/>
        </w:rPr>
        <w:t xml:space="preserve"> 1944, when the Europe-Seminar participants unsuccessfully attempted to bring together their various ideas for European federalism into a book for publication.  The book was to be </w:t>
      </w:r>
      <w:r>
        <w:rPr>
          <w:rFonts w:ascii="Times New Roman" w:hAnsi="Times New Roman" w:cs="Times New Roman"/>
          <w:sz w:val="24"/>
          <w:szCs w:val="24"/>
        </w:rPr>
        <w:lastRenderedPageBreak/>
        <w:t>separated into two parts, which were outlined in a Europe-Seminar workshop on June 15</w:t>
      </w:r>
      <w:r w:rsidR="00B12247" w:rsidRPr="00B12247">
        <w:rPr>
          <w:rFonts w:ascii="Times New Roman" w:hAnsi="Times New Roman" w:cs="Times New Roman"/>
          <w:sz w:val="24"/>
          <w:szCs w:val="24"/>
          <w:vertAlign w:val="superscript"/>
        </w:rPr>
        <w:t>th</w:t>
      </w:r>
      <w:r>
        <w:rPr>
          <w:rFonts w:ascii="Times New Roman" w:hAnsi="Times New Roman" w:cs="Times New Roman"/>
          <w:sz w:val="24"/>
          <w:szCs w:val="24"/>
        </w:rPr>
        <w:t xml:space="preserve">, 1944.  Part one consisted of six chapters, each one illustrating a historical example of federalism, with a final chapter on the Holy Roman Empire as a kind of predecessor federalism to Europe’s emerging new-age federalism.  Part two consisted of three chapters on the political, economic, and cultural composition of the upcoming postwar European federation.  But by the end of the workshop, according to the notes, Axel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who presided over the workshop, declared: “It is unlikely that this work, in this form, will achieve its goal of reaching a new doctrine for federalism.”  According to the minutes, the participants agreed to try and publish Part one, about which there was no controversy, and then move beyond the attempt to come up with a “systematic” or “doctrinal treatment” of federalism.</w:t>
      </w:r>
      <w:r>
        <w:rPr>
          <w:rStyle w:val="FootnoteReference"/>
          <w:rFonts w:ascii="Times New Roman" w:hAnsi="Times New Roman" w:cs="Times New Roman"/>
          <w:sz w:val="24"/>
          <w:szCs w:val="24"/>
        </w:rPr>
        <w:footnoteReference w:id="384"/>
      </w:r>
      <w:r>
        <w:rPr>
          <w:rFonts w:ascii="Times New Roman" w:hAnsi="Times New Roman" w:cs="Times New Roman"/>
          <w:sz w:val="24"/>
          <w:szCs w:val="24"/>
        </w:rPr>
        <w:t xml:space="preserve">  In addition to disagreements, there is a second reason why the participants of the Europe-Seminar chose not to publish their arguments; namely, fear of political retribution for having pursued unorthodox ideas.  Four days after the workshop which </w:t>
      </w:r>
      <w:r w:rsidR="00A5272D">
        <w:rPr>
          <w:rFonts w:ascii="Times New Roman" w:hAnsi="Times New Roman" w:cs="Times New Roman"/>
          <w:sz w:val="24"/>
          <w:szCs w:val="24"/>
        </w:rPr>
        <w:t>had been</w:t>
      </w:r>
      <w:r>
        <w:rPr>
          <w:rFonts w:ascii="Times New Roman" w:hAnsi="Times New Roman" w:cs="Times New Roman"/>
          <w:sz w:val="24"/>
          <w:szCs w:val="24"/>
        </w:rPr>
        <w:t xml:space="preserve"> intended for outlining </w:t>
      </w:r>
      <w:r w:rsidR="002F5BCA">
        <w:rPr>
          <w:rFonts w:ascii="Times New Roman" w:hAnsi="Times New Roman" w:cs="Times New Roman"/>
          <w:sz w:val="24"/>
          <w:szCs w:val="24"/>
        </w:rPr>
        <w:t>the</w:t>
      </w:r>
      <w:r>
        <w:rPr>
          <w:rFonts w:ascii="Times New Roman" w:hAnsi="Times New Roman" w:cs="Times New Roman"/>
          <w:sz w:val="24"/>
          <w:szCs w:val="24"/>
        </w:rPr>
        <w:t xml:space="preserve"> book on federalism, acting DAWI director Karl Heinz Pfeffer received a letter from Dr. Herbert </w:t>
      </w:r>
      <w:proofErr w:type="spellStart"/>
      <w:r>
        <w:rPr>
          <w:rFonts w:ascii="Times New Roman" w:hAnsi="Times New Roman" w:cs="Times New Roman"/>
          <w:sz w:val="24"/>
          <w:szCs w:val="24"/>
        </w:rPr>
        <w:t>Scurla</w:t>
      </w:r>
      <w:proofErr w:type="spellEnd"/>
      <w:r>
        <w:rPr>
          <w:rFonts w:ascii="Times New Roman" w:hAnsi="Times New Roman" w:cs="Times New Roman"/>
          <w:sz w:val="24"/>
          <w:szCs w:val="24"/>
        </w:rPr>
        <w:t xml:space="preserve"> begging him to</w:t>
      </w:r>
      <w:r w:rsidR="003E4FA5">
        <w:rPr>
          <w:rFonts w:ascii="Times New Roman" w:hAnsi="Times New Roman" w:cs="Times New Roman"/>
          <w:sz w:val="24"/>
          <w:szCs w:val="24"/>
        </w:rPr>
        <w:t xml:space="preserve"> forego</w:t>
      </w:r>
      <w:r>
        <w:rPr>
          <w:rFonts w:ascii="Times New Roman" w:hAnsi="Times New Roman" w:cs="Times New Roman"/>
          <w:sz w:val="24"/>
          <w:szCs w:val="24"/>
        </w:rPr>
        <w:t xml:space="preserve"> publish</w:t>
      </w:r>
      <w:r w:rsidR="003E4FA5">
        <w:rPr>
          <w:rFonts w:ascii="Times New Roman" w:hAnsi="Times New Roman" w:cs="Times New Roman"/>
          <w:sz w:val="24"/>
          <w:szCs w:val="24"/>
        </w:rPr>
        <w:t xml:space="preserve">ing </w:t>
      </w:r>
      <w:r>
        <w:rPr>
          <w:rFonts w:ascii="Times New Roman" w:hAnsi="Times New Roman" w:cs="Times New Roman"/>
          <w:sz w:val="24"/>
          <w:szCs w:val="24"/>
        </w:rPr>
        <w:t xml:space="preserve">material from the Europe-Seminar unless all participants were aware of the “exact limitations regarding who would receive” the material.  </w:t>
      </w:r>
      <w:proofErr w:type="spellStart"/>
      <w:r>
        <w:rPr>
          <w:rFonts w:ascii="Times New Roman" w:hAnsi="Times New Roman" w:cs="Times New Roman"/>
          <w:sz w:val="24"/>
          <w:szCs w:val="24"/>
        </w:rPr>
        <w:t>Scurla</w:t>
      </w:r>
      <w:proofErr w:type="spellEnd"/>
      <w:r>
        <w:rPr>
          <w:rFonts w:ascii="Times New Roman" w:hAnsi="Times New Roman" w:cs="Times New Roman"/>
          <w:sz w:val="24"/>
          <w:szCs w:val="24"/>
        </w:rPr>
        <w:t xml:space="preserve"> implored Pfeffer to remember that “suggestions or provisions concerning plans for Europe are unwelcome” in many circles, and many academics in the Europe-Seminar would </w:t>
      </w:r>
      <w:r>
        <w:rPr>
          <w:rFonts w:ascii="Times New Roman" w:hAnsi="Times New Roman" w:cs="Times New Roman"/>
          <w:sz w:val="24"/>
          <w:szCs w:val="24"/>
        </w:rPr>
        <w:lastRenderedPageBreak/>
        <w:t>prefer to avoid the perception that they are telling politicians how to structure the New European Order.</w:t>
      </w:r>
      <w:r>
        <w:rPr>
          <w:rStyle w:val="FootnoteReference"/>
          <w:rFonts w:ascii="Times New Roman" w:hAnsi="Times New Roman" w:cs="Times New Roman"/>
          <w:sz w:val="24"/>
          <w:szCs w:val="24"/>
        </w:rPr>
        <w:footnoteReference w:id="385"/>
      </w:r>
      <w:r>
        <w:rPr>
          <w:rFonts w:ascii="Times New Roman" w:hAnsi="Times New Roman" w:cs="Times New Roman"/>
          <w:sz w:val="24"/>
          <w:szCs w:val="24"/>
        </w:rPr>
        <w:t xml:space="preserve">  </w:t>
      </w:r>
      <w:r w:rsidRPr="00A54874">
        <w:rPr>
          <w:rFonts w:ascii="Times New Roman" w:hAnsi="Times New Roman" w:cs="Times New Roman"/>
          <w:sz w:val="24"/>
          <w:szCs w:val="24"/>
        </w:rPr>
        <w:t xml:space="preserve">As a result, </w:t>
      </w:r>
      <w:r>
        <w:rPr>
          <w:rFonts w:ascii="Times New Roman" w:hAnsi="Times New Roman" w:cs="Times New Roman"/>
          <w:sz w:val="24"/>
          <w:szCs w:val="24"/>
        </w:rPr>
        <w:t>at the next workshop on June 29</w:t>
      </w:r>
      <w:r w:rsidRPr="00045FD2">
        <w:rPr>
          <w:rFonts w:ascii="Times New Roman" w:hAnsi="Times New Roman" w:cs="Times New Roman"/>
          <w:sz w:val="24"/>
          <w:szCs w:val="24"/>
          <w:vertAlign w:val="superscript"/>
        </w:rPr>
        <w:t>th</w:t>
      </w:r>
      <w:r>
        <w:rPr>
          <w:rFonts w:ascii="Times New Roman" w:hAnsi="Times New Roman" w:cs="Times New Roman"/>
          <w:sz w:val="24"/>
          <w:szCs w:val="24"/>
        </w:rPr>
        <w:t>, 1944, Pfeffer opened the workshop declaring that, although federalism was the “solution,” it would nevertheless remain an intellectual work-in-progress.  However, it would be tabled for the moment.  Instead, the Europe-Seminar moved on to an even more divisive issue: the concept of race.</w:t>
      </w:r>
    </w:p>
    <w:p w14:paraId="107F7D8E" w14:textId="77777777" w:rsidR="00852A5A" w:rsidRDefault="00852A5A" w:rsidP="00852A5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After Pfeffer’s opening remarks about tentatively moving beyond the topic of federalism, the floor was given to a certain Professor Frankenberg associated with DAWI.  Frankenberg’s presentation, titled “The Greater Germanic Concept and the Europe Concept” surveyed the history of the Greater Germanic Concept going back to Friedrich Ludwig Jahn, Ernst Moritz Arndt, and the Brothers Grimm.  He proceeded to trace it through the development of racial science and then argued that its ultimate fruition was the Waffen-SS.  For Frankenberg, the Germanic concept was at the core of National Socialism, but very difficult to square with a New Order of Europe which many thinkers extended beyond the Nordic lands.  He finished with three questions which were subsequently discussed, but for which there are unfortunately no records: “1) Can we give people on the outside an answer to the question about the relationship between the Greater Germanic concept to the Europe concept? 2) What is this answer? 3) </w:t>
      </w:r>
      <w:r>
        <w:rPr>
          <w:rFonts w:ascii="Times New Roman" w:hAnsi="Times New Roman" w:cs="Times New Roman"/>
          <w:sz w:val="24"/>
          <w:szCs w:val="24"/>
        </w:rPr>
        <w:lastRenderedPageBreak/>
        <w:t>Does the Greater Germanic Order not actually stand in conflict with Europe?”</w:t>
      </w:r>
      <w:r>
        <w:rPr>
          <w:rStyle w:val="FootnoteReference"/>
          <w:rFonts w:ascii="Times New Roman" w:hAnsi="Times New Roman" w:cs="Times New Roman"/>
          <w:sz w:val="24"/>
          <w:szCs w:val="24"/>
        </w:rPr>
        <w:footnoteReference w:id="386"/>
      </w:r>
      <w:r>
        <w:rPr>
          <w:rFonts w:ascii="Times New Roman" w:hAnsi="Times New Roman" w:cs="Times New Roman"/>
          <w:color w:val="FF0000"/>
          <w:sz w:val="24"/>
          <w:szCs w:val="24"/>
        </w:rPr>
        <w:t xml:space="preserve"> </w:t>
      </w:r>
      <w:r w:rsidRPr="00D636D2">
        <w:rPr>
          <w:rFonts w:ascii="Times New Roman" w:hAnsi="Times New Roman" w:cs="Times New Roman"/>
          <w:color w:val="FF0000"/>
          <w:sz w:val="24"/>
          <w:szCs w:val="24"/>
        </w:rPr>
        <w:t xml:space="preserve"> </w:t>
      </w:r>
      <w:r w:rsidRPr="00D636D2">
        <w:rPr>
          <w:rFonts w:ascii="Times New Roman" w:hAnsi="Times New Roman" w:cs="Times New Roman"/>
          <w:sz w:val="24"/>
          <w:szCs w:val="24"/>
        </w:rPr>
        <w:t>The very next workshop, on July 13</w:t>
      </w:r>
      <w:r w:rsidRPr="00395A20">
        <w:rPr>
          <w:rFonts w:ascii="Times New Roman" w:hAnsi="Times New Roman" w:cs="Times New Roman"/>
          <w:sz w:val="24"/>
          <w:szCs w:val="24"/>
          <w:vertAlign w:val="superscript"/>
        </w:rPr>
        <w:t>th</w:t>
      </w:r>
      <w:r w:rsidRPr="00D636D2">
        <w:rPr>
          <w:rFonts w:ascii="Times New Roman" w:hAnsi="Times New Roman" w:cs="Times New Roman"/>
          <w:sz w:val="24"/>
          <w:szCs w:val="24"/>
        </w:rPr>
        <w:t xml:space="preserve">, 1944, continued the discussion of these questions and the minutes reveal that divisions ensued. </w:t>
      </w:r>
      <w:r>
        <w:rPr>
          <w:rFonts w:ascii="Times New Roman" w:hAnsi="Times New Roman" w:cs="Times New Roman"/>
          <w:sz w:val="24"/>
          <w:szCs w:val="24"/>
        </w:rPr>
        <w:t xml:space="preserve"> “Mr. [Axel]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the minutes explained, </w:t>
      </w:r>
    </w:p>
    <w:p w14:paraId="060063C4" w14:textId="52F6CD33" w:rsidR="00852A5A" w:rsidRDefault="00852A5A" w:rsidP="00852A5A">
      <w:pPr>
        <w:spacing w:line="240" w:lineRule="auto"/>
        <w:ind w:left="720"/>
        <w:contextualSpacing/>
        <w:rPr>
          <w:rFonts w:ascii="Times New Roman" w:hAnsi="Times New Roman" w:cs="Times New Roman"/>
          <w:color w:val="FF0000"/>
          <w:sz w:val="24"/>
          <w:szCs w:val="24"/>
        </w:rPr>
      </w:pPr>
      <w:r>
        <w:rPr>
          <w:rFonts w:ascii="Times New Roman" w:hAnsi="Times New Roman" w:cs="Times New Roman"/>
          <w:sz w:val="24"/>
          <w:szCs w:val="24"/>
        </w:rPr>
        <w:t>takes the most extreme position in this ongoing discussion; namely, that all propaganda, publications, and official treatment should only carve out the objective of a homogenous [</w:t>
      </w:r>
      <w:proofErr w:type="spellStart"/>
      <w:r>
        <w:rPr>
          <w:rFonts w:ascii="Times New Roman" w:hAnsi="Times New Roman" w:cs="Times New Roman"/>
          <w:i/>
          <w:sz w:val="24"/>
          <w:szCs w:val="24"/>
        </w:rPr>
        <w:t>einheitlich</w:t>
      </w:r>
      <w:proofErr w:type="spellEnd"/>
      <w:r>
        <w:rPr>
          <w:rFonts w:ascii="Times New Roman" w:hAnsi="Times New Roman" w:cs="Times New Roman"/>
          <w:sz w:val="24"/>
          <w:szCs w:val="24"/>
        </w:rPr>
        <w:t>] Europe and therefore all things about ‘Germanic’ or ‘Greater Germanic’ should be absolutely silenced</w:t>
      </w:r>
      <w:r w:rsidR="00BA3CFF">
        <w:rPr>
          <w:rFonts w:ascii="Times New Roman" w:hAnsi="Times New Roman" w:cs="Times New Roman"/>
          <w:sz w:val="24"/>
          <w:szCs w:val="24"/>
        </w:rPr>
        <w:t>.</w:t>
      </w:r>
    </w:p>
    <w:p w14:paraId="58000C00" w14:textId="77777777" w:rsidR="00852A5A" w:rsidRDefault="00852A5A" w:rsidP="00852A5A">
      <w:pPr>
        <w:spacing w:line="240" w:lineRule="auto"/>
        <w:contextualSpacing/>
        <w:rPr>
          <w:rFonts w:ascii="Times New Roman" w:hAnsi="Times New Roman" w:cs="Times New Roman"/>
          <w:color w:val="FF0000"/>
          <w:sz w:val="24"/>
          <w:szCs w:val="24"/>
        </w:rPr>
      </w:pPr>
    </w:p>
    <w:p w14:paraId="14D945E0" w14:textId="77777777" w:rsidR="00852A5A" w:rsidRPr="00681049"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On the other side of the debate was a certain Dr. Bran from the Foreign Office who represented the most stringent pro-Germanic opinion, arguing that the Germanics were the most important people to be “activated for the New Europe” and because “the German claim to leadership can only be founded upon its belonging to the Germanic race.” </w:t>
      </w:r>
      <w:r w:rsidRPr="00681049">
        <w:rPr>
          <w:rFonts w:ascii="Times New Roman" w:hAnsi="Times New Roman" w:cs="Times New Roman"/>
          <w:sz w:val="24"/>
          <w:szCs w:val="24"/>
        </w:rPr>
        <w:t xml:space="preserve">Still others, such as Frankenberg, tried to take a middle ground, arguing that the Germanic concept </w:t>
      </w:r>
      <w:r>
        <w:rPr>
          <w:rFonts w:ascii="Times New Roman" w:hAnsi="Times New Roman" w:cs="Times New Roman"/>
          <w:sz w:val="24"/>
          <w:szCs w:val="24"/>
        </w:rPr>
        <w:t>could be expanded to incorporate more of Europe than previously considered (as illustrated in a separate chapter of this dissertation, this is precisely how the Germanic concept eventually functioned within the Waffen-SS).  Still others agreed with Bran that racial doctrine necessitated a strict commitment to Germanic supremacism.</w:t>
      </w:r>
      <w:r>
        <w:rPr>
          <w:rStyle w:val="FootnoteReference"/>
          <w:rFonts w:ascii="Times New Roman" w:hAnsi="Times New Roman" w:cs="Times New Roman"/>
          <w:sz w:val="24"/>
          <w:szCs w:val="24"/>
        </w:rPr>
        <w:footnoteReference w:id="387"/>
      </w:r>
    </w:p>
    <w:p w14:paraId="6E5A6F19" w14:textId="77777777" w:rsidR="00852A5A" w:rsidRDefault="00852A5A" w:rsidP="00852A5A">
      <w:pPr>
        <w:spacing w:line="480" w:lineRule="auto"/>
        <w:ind w:firstLine="720"/>
        <w:contextualSpacing/>
        <w:rPr>
          <w:rFonts w:ascii="Times New Roman" w:hAnsi="Times New Roman" w:cs="Times New Roman"/>
          <w:sz w:val="24"/>
          <w:szCs w:val="24"/>
        </w:rPr>
      </w:pPr>
      <w:r w:rsidRPr="00681049">
        <w:rPr>
          <w:rFonts w:ascii="Times New Roman" w:hAnsi="Times New Roman" w:cs="Times New Roman"/>
          <w:sz w:val="24"/>
          <w:szCs w:val="24"/>
        </w:rPr>
        <w:t xml:space="preserve">But </w:t>
      </w:r>
      <w:proofErr w:type="spellStart"/>
      <w:r w:rsidRPr="00681049">
        <w:rPr>
          <w:rFonts w:ascii="Times New Roman" w:hAnsi="Times New Roman" w:cs="Times New Roman"/>
          <w:sz w:val="24"/>
          <w:szCs w:val="24"/>
        </w:rPr>
        <w:t>Seeberg’s</w:t>
      </w:r>
      <w:proofErr w:type="spellEnd"/>
      <w:r w:rsidRPr="00681049">
        <w:rPr>
          <w:rFonts w:ascii="Times New Roman" w:hAnsi="Times New Roman" w:cs="Times New Roman"/>
          <w:sz w:val="24"/>
          <w:szCs w:val="24"/>
        </w:rPr>
        <w:t xml:space="preserve"> was not a lone voice.</w:t>
      </w:r>
      <w:r>
        <w:rPr>
          <w:rFonts w:ascii="Times New Roman" w:hAnsi="Times New Roman" w:cs="Times New Roman"/>
          <w:sz w:val="24"/>
          <w:szCs w:val="24"/>
        </w:rPr>
        <w:t xml:space="preserve">  Some Europe-Seminar participants, such as Herbert </w:t>
      </w:r>
      <w:proofErr w:type="spellStart"/>
      <w:r>
        <w:rPr>
          <w:rFonts w:ascii="Times New Roman" w:hAnsi="Times New Roman" w:cs="Times New Roman"/>
          <w:sz w:val="24"/>
          <w:szCs w:val="24"/>
        </w:rPr>
        <w:t>Scurla</w:t>
      </w:r>
      <w:proofErr w:type="spellEnd"/>
      <w:r>
        <w:rPr>
          <w:rFonts w:ascii="Times New Roman" w:hAnsi="Times New Roman" w:cs="Times New Roman"/>
          <w:sz w:val="24"/>
          <w:szCs w:val="24"/>
        </w:rPr>
        <w:t xml:space="preserve">, sided with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arguing that the German claim to </w:t>
      </w:r>
      <w:r>
        <w:rPr>
          <w:rFonts w:ascii="Times New Roman" w:hAnsi="Times New Roman" w:cs="Times New Roman"/>
          <w:sz w:val="24"/>
          <w:szCs w:val="24"/>
        </w:rPr>
        <w:lastRenderedPageBreak/>
        <w:t>leadership could actually be justified based on the principle of disproportionate sacrifice (in other words, all peoples who fight on the Eastern Front would and should belong).</w:t>
      </w:r>
      <w:r>
        <w:rPr>
          <w:rStyle w:val="FootnoteReference"/>
          <w:rFonts w:ascii="Times New Roman" w:hAnsi="Times New Roman" w:cs="Times New Roman"/>
          <w:sz w:val="24"/>
          <w:szCs w:val="24"/>
        </w:rPr>
        <w:footnoteReference w:id="388"/>
      </w:r>
      <w:r>
        <w:rPr>
          <w:rFonts w:ascii="Times New Roman" w:hAnsi="Times New Roman" w:cs="Times New Roman"/>
          <w:color w:val="FF0000"/>
          <w:sz w:val="24"/>
          <w:szCs w:val="24"/>
        </w:rPr>
        <w:t xml:space="preserve">  </w:t>
      </w:r>
      <w:r w:rsidRPr="001E3FB9">
        <w:rPr>
          <w:rFonts w:ascii="Times New Roman" w:hAnsi="Times New Roman" w:cs="Times New Roman"/>
          <w:sz w:val="24"/>
          <w:szCs w:val="24"/>
        </w:rPr>
        <w:t xml:space="preserve">In fact, at an </w:t>
      </w:r>
      <w:r>
        <w:rPr>
          <w:rFonts w:ascii="Times New Roman" w:hAnsi="Times New Roman" w:cs="Times New Roman"/>
          <w:sz w:val="24"/>
          <w:szCs w:val="24"/>
        </w:rPr>
        <w:t xml:space="preserve">earlier workshop about federalism </w:t>
      </w:r>
      <w:proofErr w:type="spellStart"/>
      <w:r>
        <w:rPr>
          <w:rFonts w:ascii="Times New Roman" w:hAnsi="Times New Roman" w:cs="Times New Roman"/>
          <w:sz w:val="24"/>
          <w:szCs w:val="24"/>
        </w:rPr>
        <w:t>Scurla</w:t>
      </w:r>
      <w:proofErr w:type="spellEnd"/>
      <w:r>
        <w:rPr>
          <w:rFonts w:ascii="Times New Roman" w:hAnsi="Times New Roman" w:cs="Times New Roman"/>
          <w:sz w:val="24"/>
          <w:szCs w:val="24"/>
        </w:rPr>
        <w:t xml:space="preserve"> and fellow DAWI Professor Wilhelm </w:t>
      </w:r>
      <w:proofErr w:type="spellStart"/>
      <w:r>
        <w:rPr>
          <w:rFonts w:ascii="Times New Roman" w:hAnsi="Times New Roman" w:cs="Times New Roman"/>
          <w:sz w:val="24"/>
          <w:szCs w:val="24"/>
        </w:rPr>
        <w:t>Grewe</w:t>
      </w:r>
      <w:proofErr w:type="spellEnd"/>
      <w:r>
        <w:rPr>
          <w:rFonts w:ascii="Times New Roman" w:hAnsi="Times New Roman" w:cs="Times New Roman"/>
          <w:sz w:val="24"/>
          <w:szCs w:val="24"/>
        </w:rPr>
        <w:t xml:space="preserve"> (a former colleague of Giselher Wirsing’s)</w:t>
      </w:r>
      <w:r>
        <w:rPr>
          <w:rStyle w:val="FootnoteReference"/>
          <w:rFonts w:ascii="Times New Roman" w:hAnsi="Times New Roman" w:cs="Times New Roman"/>
          <w:sz w:val="24"/>
          <w:szCs w:val="24"/>
        </w:rPr>
        <w:footnoteReference w:id="389"/>
      </w:r>
      <w:r>
        <w:rPr>
          <w:rFonts w:ascii="Times New Roman" w:hAnsi="Times New Roman" w:cs="Times New Roman"/>
          <w:sz w:val="24"/>
          <w:szCs w:val="24"/>
        </w:rPr>
        <w:t xml:space="preserve"> had gone even further, arguing that the entire “Volk concept” needed revision if European federalism was to succeed.  According to the minutes, they argued:</w:t>
      </w:r>
    </w:p>
    <w:p w14:paraId="1E651249" w14:textId="612AFA10" w:rsidR="00852A5A" w:rsidRDefault="00852A5A" w:rsidP="00852A5A">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We need a new clarification of the ‘Volk concept’. In the </w:t>
      </w:r>
      <w:r>
        <w:rPr>
          <w:rFonts w:ascii="Times New Roman" w:hAnsi="Times New Roman" w:cs="Times New Roman"/>
          <w:sz w:val="24"/>
        </w:rPr>
        <w:t xml:space="preserve">nineteenth century </w:t>
      </w:r>
      <w:r>
        <w:rPr>
          <w:rFonts w:ascii="Times New Roman" w:hAnsi="Times New Roman" w:cs="Times New Roman"/>
          <w:sz w:val="24"/>
          <w:szCs w:val="24"/>
        </w:rPr>
        <w:t>there emerged a movement which rejected the hitherto tradition of political subservience [monarchical absolutism].  Under French influence it was called the philosophy of nationalities and under German influence it was called the philosophy of the independent Volk.  Both of these trends strengthened opposition to the [Holy Roman] empire.  Both the French nationality concept as well as the romantic concepts of Volk – whether or not they were good or bad is unimportant – now need to be overcome if there is going emerge a genuine Order on the continent which otherwise could only ever be a hierarchy.  ‘Overcoming nationalism’</w:t>
      </w:r>
      <w:r w:rsidR="00115458">
        <w:rPr>
          <w:rFonts w:ascii="Times New Roman" w:hAnsi="Times New Roman" w:cs="Times New Roman"/>
          <w:sz w:val="24"/>
          <w:szCs w:val="24"/>
        </w:rPr>
        <w:t xml:space="preserve"> - t</w:t>
      </w:r>
      <w:r>
        <w:rPr>
          <w:rFonts w:ascii="Times New Roman" w:hAnsi="Times New Roman" w:cs="Times New Roman"/>
          <w:sz w:val="24"/>
          <w:szCs w:val="24"/>
        </w:rPr>
        <w:t xml:space="preserve">his overcoming can proceed only in the Hegelian sense of a fruitful synthesis.  </w:t>
      </w:r>
      <w:proofErr w:type="gramStart"/>
      <w:r>
        <w:rPr>
          <w:rFonts w:ascii="Times New Roman" w:hAnsi="Times New Roman" w:cs="Times New Roman"/>
          <w:sz w:val="24"/>
          <w:szCs w:val="24"/>
        </w:rPr>
        <w:t>So</w:t>
      </w:r>
      <w:proofErr w:type="gramEnd"/>
      <w:r>
        <w:rPr>
          <w:rFonts w:ascii="Times New Roman" w:hAnsi="Times New Roman" w:cs="Times New Roman"/>
          <w:sz w:val="24"/>
          <w:szCs w:val="24"/>
        </w:rPr>
        <w:t xml:space="preserve"> Professor </w:t>
      </w:r>
      <w:proofErr w:type="spellStart"/>
      <w:r>
        <w:rPr>
          <w:rFonts w:ascii="Times New Roman" w:hAnsi="Times New Roman" w:cs="Times New Roman"/>
          <w:sz w:val="24"/>
          <w:szCs w:val="24"/>
        </w:rPr>
        <w:t>Scurla</w:t>
      </w:r>
      <w:proofErr w:type="spellEnd"/>
      <w:r>
        <w:rPr>
          <w:rFonts w:ascii="Times New Roman" w:hAnsi="Times New Roman" w:cs="Times New Roman"/>
          <w:sz w:val="24"/>
          <w:szCs w:val="24"/>
        </w:rPr>
        <w:t xml:space="preserve"> suggested that a new nationalism could build upon the Volk doctrine in German Romanticism</w:t>
      </w:r>
      <w:r w:rsidR="00BA3CFF">
        <w:rPr>
          <w:rFonts w:ascii="Times New Roman" w:hAnsi="Times New Roman" w:cs="Times New Roman"/>
          <w:sz w:val="24"/>
          <w:szCs w:val="24"/>
        </w:rPr>
        <w:t>.</w:t>
      </w:r>
      <w:r>
        <w:rPr>
          <w:rStyle w:val="FootnoteReference"/>
          <w:rFonts w:ascii="Times New Roman" w:hAnsi="Times New Roman" w:cs="Times New Roman"/>
          <w:sz w:val="24"/>
          <w:szCs w:val="24"/>
        </w:rPr>
        <w:footnoteReference w:id="390"/>
      </w:r>
    </w:p>
    <w:p w14:paraId="267B4C45" w14:textId="77777777" w:rsidR="00852A5A" w:rsidRDefault="00852A5A" w:rsidP="00852A5A">
      <w:pPr>
        <w:spacing w:line="240" w:lineRule="auto"/>
        <w:contextualSpacing/>
        <w:rPr>
          <w:rFonts w:ascii="Times New Roman" w:hAnsi="Times New Roman" w:cs="Times New Roman"/>
          <w:sz w:val="24"/>
          <w:szCs w:val="24"/>
        </w:rPr>
      </w:pPr>
    </w:p>
    <w:p w14:paraId="6329AD0F" w14:textId="77777777" w:rsidR="00852A5A"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It is not clear how </w:t>
      </w:r>
      <w:proofErr w:type="spellStart"/>
      <w:r>
        <w:rPr>
          <w:rFonts w:ascii="Times New Roman" w:hAnsi="Times New Roman" w:cs="Times New Roman"/>
          <w:sz w:val="24"/>
          <w:szCs w:val="24"/>
        </w:rPr>
        <w:t>Scurla</w:t>
      </w:r>
      <w:proofErr w:type="spellEnd"/>
      <w:r>
        <w:rPr>
          <w:rFonts w:ascii="Times New Roman" w:hAnsi="Times New Roman" w:cs="Times New Roman"/>
          <w:sz w:val="24"/>
          <w:szCs w:val="24"/>
        </w:rPr>
        <w:t xml:space="preserve"> envisioned a European nationalism which could be connected to the German Romantic </w:t>
      </w:r>
      <w:proofErr w:type="gramStart"/>
      <w:r>
        <w:rPr>
          <w:rFonts w:ascii="Times New Roman" w:hAnsi="Times New Roman" w:cs="Times New Roman"/>
          <w:sz w:val="24"/>
          <w:szCs w:val="24"/>
        </w:rPr>
        <w:t>tradition, but</w:t>
      </w:r>
      <w:proofErr w:type="gramEnd"/>
      <w:r>
        <w:rPr>
          <w:rFonts w:ascii="Times New Roman" w:hAnsi="Times New Roman" w:cs="Times New Roman"/>
          <w:sz w:val="24"/>
          <w:szCs w:val="24"/>
        </w:rPr>
        <w:t xml:space="preserve"> based on Nazi Europeanism elsewhere he was likely channeling the concept of a völkisch Europe.  In any </w:t>
      </w:r>
      <w:r>
        <w:rPr>
          <w:rFonts w:ascii="Times New Roman" w:hAnsi="Times New Roman" w:cs="Times New Roman"/>
          <w:sz w:val="24"/>
          <w:szCs w:val="24"/>
        </w:rPr>
        <w:lastRenderedPageBreak/>
        <w:t xml:space="preserve">case, here was a Foreign Office academic dismissing the entire tradition of nationalism. </w:t>
      </w:r>
    </w:p>
    <w:p w14:paraId="50E108EA" w14:textId="6E92C847" w:rsidR="00852A5A" w:rsidRPr="0074504D"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Europe-Seminar, then, collected a surprisingly diverse and even discordant group of thinkers who were unable to agree on the some of the most fundamental components of the Europe-concept.  The Europe-Seminar was a failure.  Originally conceived as a workshop for refining the Europe-concept into something more codified, already by </w:t>
      </w:r>
      <w:proofErr w:type="gramStart"/>
      <w:r>
        <w:rPr>
          <w:rFonts w:ascii="Times New Roman" w:hAnsi="Times New Roman" w:cs="Times New Roman"/>
          <w:sz w:val="24"/>
          <w:szCs w:val="24"/>
        </w:rPr>
        <w:t>November,</w:t>
      </w:r>
      <w:proofErr w:type="gramEnd"/>
      <w:r>
        <w:rPr>
          <w:rFonts w:ascii="Times New Roman" w:hAnsi="Times New Roman" w:cs="Times New Roman"/>
          <w:sz w:val="24"/>
          <w:szCs w:val="24"/>
        </w:rPr>
        <w:t xml:space="preserve"> 1944 it had become clear that this was not going to be achieved.  In fact, Franz Alfred Six began attending the workshops himself at the end of 1944, and used his authority as director of DAWI and the Cultural-Politics Department of the Foreign Office to curtail the ambitions of those Europe-Seminar participants, such as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Scurla</w:t>
      </w:r>
      <w:proofErr w:type="spellEnd"/>
      <w:r>
        <w:rPr>
          <w:rFonts w:ascii="Times New Roman" w:hAnsi="Times New Roman" w:cs="Times New Roman"/>
          <w:sz w:val="24"/>
          <w:szCs w:val="24"/>
        </w:rPr>
        <w:t xml:space="preserve">, who were still pushing for a “European Manifesto” to counter the Atlantic Charter.  The European Manifesto, Six </w:t>
      </w:r>
      <w:r w:rsidR="00971979">
        <w:rPr>
          <w:rFonts w:ascii="Times New Roman" w:hAnsi="Times New Roman" w:cs="Times New Roman"/>
          <w:sz w:val="24"/>
          <w:szCs w:val="24"/>
        </w:rPr>
        <w:t>demurred</w:t>
      </w:r>
      <w:r>
        <w:rPr>
          <w:rFonts w:ascii="Times New Roman" w:hAnsi="Times New Roman" w:cs="Times New Roman"/>
          <w:sz w:val="24"/>
          <w:szCs w:val="24"/>
        </w:rPr>
        <w:t>, would disable them from propagating and tailoring the Europe-concept to individual lands and peoples, which, of course, was code for hiding contradictions otherwise potentially exposed.</w:t>
      </w:r>
      <w:r>
        <w:rPr>
          <w:rStyle w:val="FootnoteReference"/>
          <w:rFonts w:ascii="Times New Roman" w:hAnsi="Times New Roman" w:cs="Times New Roman"/>
          <w:sz w:val="24"/>
          <w:szCs w:val="24"/>
        </w:rPr>
        <w:footnoteReference w:id="391"/>
      </w:r>
      <w:r>
        <w:rPr>
          <w:rFonts w:ascii="Times New Roman" w:hAnsi="Times New Roman" w:cs="Times New Roman"/>
          <w:sz w:val="24"/>
          <w:szCs w:val="24"/>
        </w:rPr>
        <w:t xml:space="preserve">  </w:t>
      </w:r>
      <w:r w:rsidRPr="00DD2D6F">
        <w:rPr>
          <w:rFonts w:ascii="Times New Roman" w:hAnsi="Times New Roman" w:cs="Times New Roman"/>
          <w:sz w:val="24"/>
          <w:szCs w:val="24"/>
        </w:rPr>
        <w:t xml:space="preserve">Tensions over Six’s decision to diminish the </w:t>
      </w:r>
      <w:r>
        <w:rPr>
          <w:rFonts w:ascii="Times New Roman" w:hAnsi="Times New Roman" w:cs="Times New Roman"/>
          <w:sz w:val="24"/>
          <w:szCs w:val="24"/>
        </w:rPr>
        <w:t>purpose</w:t>
      </w:r>
      <w:r w:rsidRPr="00DD2D6F">
        <w:rPr>
          <w:rFonts w:ascii="Times New Roman" w:hAnsi="Times New Roman" w:cs="Times New Roman"/>
          <w:sz w:val="24"/>
          <w:szCs w:val="24"/>
        </w:rPr>
        <w:t xml:space="preserve"> of</w:t>
      </w:r>
      <w:r w:rsidR="004E5E45">
        <w:rPr>
          <w:rFonts w:ascii="Times New Roman" w:hAnsi="Times New Roman" w:cs="Times New Roman"/>
          <w:sz w:val="24"/>
          <w:szCs w:val="24"/>
        </w:rPr>
        <w:t xml:space="preserve"> the</w:t>
      </w:r>
      <w:r w:rsidRPr="00DD2D6F">
        <w:rPr>
          <w:rFonts w:ascii="Times New Roman" w:hAnsi="Times New Roman" w:cs="Times New Roman"/>
          <w:sz w:val="24"/>
          <w:szCs w:val="24"/>
        </w:rPr>
        <w:t xml:space="preserve"> </w:t>
      </w:r>
      <w:r>
        <w:rPr>
          <w:rFonts w:ascii="Times New Roman" w:hAnsi="Times New Roman" w:cs="Times New Roman"/>
          <w:sz w:val="24"/>
          <w:szCs w:val="24"/>
        </w:rPr>
        <w:t xml:space="preserve">Europe-Seminar came to a head at the workshop in late December, 1944 (a rather large workshop with twenty-nine total participants).  The workshop began with Pfeffer and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w:t>
      </w:r>
      <w:r w:rsidR="008C0FDA">
        <w:rPr>
          <w:rFonts w:ascii="Times New Roman" w:hAnsi="Times New Roman" w:cs="Times New Roman"/>
          <w:sz w:val="24"/>
          <w:szCs w:val="24"/>
        </w:rPr>
        <w:t>s</w:t>
      </w:r>
      <w:r w:rsidR="00B21E37" w:rsidRPr="008C0FDA">
        <w:rPr>
          <w:rFonts w:ascii="Times New Roman" w:hAnsi="Times New Roman" w:cs="Times New Roman"/>
          <w:sz w:val="24"/>
          <w:szCs w:val="24"/>
        </w:rPr>
        <w:t>ignal</w:t>
      </w:r>
      <w:r w:rsidRPr="008C0FDA">
        <w:rPr>
          <w:rFonts w:ascii="Times New Roman" w:hAnsi="Times New Roman" w:cs="Times New Roman"/>
          <w:sz w:val="24"/>
          <w:szCs w:val="24"/>
        </w:rPr>
        <w:t>ing</w:t>
      </w:r>
      <w:r>
        <w:rPr>
          <w:rFonts w:ascii="Times New Roman" w:hAnsi="Times New Roman" w:cs="Times New Roman"/>
          <w:sz w:val="24"/>
          <w:szCs w:val="24"/>
        </w:rPr>
        <w:t xml:space="preserve"> his subservience to Six (who was present).  Pfeffer and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the presiding authorities over the Europe-Seminar, explained that the seminar’s purpose should remain “scholarly” and avoid “politics.”  Yet a few more brave participants such </w:t>
      </w:r>
      <w:r>
        <w:rPr>
          <w:rFonts w:ascii="Times New Roman" w:hAnsi="Times New Roman" w:cs="Times New Roman"/>
          <w:sz w:val="24"/>
          <w:szCs w:val="24"/>
        </w:rPr>
        <w:lastRenderedPageBreak/>
        <w:t xml:space="preserve">as </w:t>
      </w:r>
      <w:proofErr w:type="spellStart"/>
      <w:r>
        <w:rPr>
          <w:rFonts w:ascii="Times New Roman" w:hAnsi="Times New Roman" w:cs="Times New Roman"/>
          <w:sz w:val="24"/>
          <w:szCs w:val="24"/>
        </w:rPr>
        <w:t>Scurla</w:t>
      </w:r>
      <w:proofErr w:type="spellEnd"/>
      <w:r>
        <w:rPr>
          <w:rFonts w:ascii="Times New Roman" w:hAnsi="Times New Roman" w:cs="Times New Roman"/>
          <w:sz w:val="24"/>
          <w:szCs w:val="24"/>
        </w:rPr>
        <w:t xml:space="preserve"> and a mem</w:t>
      </w:r>
      <w:r w:rsidRPr="00E970D2">
        <w:rPr>
          <w:rFonts w:ascii="Times New Roman" w:hAnsi="Times New Roman" w:cs="Times New Roman"/>
          <w:sz w:val="24"/>
          <w:szCs w:val="24"/>
        </w:rPr>
        <w:t>ber of the Ministry for Science, Education, and Culture</w:t>
      </w:r>
      <w:r>
        <w:rPr>
          <w:rFonts w:ascii="Times New Roman" w:hAnsi="Times New Roman" w:cs="Times New Roman"/>
          <w:sz w:val="24"/>
          <w:szCs w:val="24"/>
        </w:rPr>
        <w:t xml:space="preserve">, Albert Holfelder, were allowed to voice disagreement.  They argued that Germany’s plans for a New Europe suffered from lack of “trustworthiness” resulting from a failure to codify a program.  They agreed to discontinue the “European Manifesto,” but insisted that the Europe-Seminar be allowed to continue to pursue an “internal codification” with “clear and binding German positions.”  But following </w:t>
      </w:r>
      <w:proofErr w:type="spellStart"/>
      <w:r>
        <w:rPr>
          <w:rFonts w:ascii="Times New Roman" w:hAnsi="Times New Roman" w:cs="Times New Roman"/>
          <w:sz w:val="24"/>
          <w:szCs w:val="24"/>
        </w:rPr>
        <w:t>Scurla</w:t>
      </w:r>
      <w:proofErr w:type="spellEnd"/>
      <w:r>
        <w:rPr>
          <w:rFonts w:ascii="Times New Roman" w:hAnsi="Times New Roman" w:cs="Times New Roman"/>
          <w:sz w:val="24"/>
          <w:szCs w:val="24"/>
        </w:rPr>
        <w:t xml:space="preserve"> and Holfelder’s remarks, </w:t>
      </w:r>
      <w:proofErr w:type="gramStart"/>
      <w:r>
        <w:rPr>
          <w:rFonts w:ascii="Times New Roman" w:hAnsi="Times New Roman" w:cs="Times New Roman"/>
          <w:sz w:val="24"/>
          <w:szCs w:val="24"/>
        </w:rPr>
        <w:t>Six</w:t>
      </w:r>
      <w:proofErr w:type="gramEnd"/>
      <w:r>
        <w:rPr>
          <w:rFonts w:ascii="Times New Roman" w:hAnsi="Times New Roman" w:cs="Times New Roman"/>
          <w:sz w:val="24"/>
          <w:szCs w:val="24"/>
        </w:rPr>
        <w:t xml:space="preserve"> once again pumped the brakes, and ordered the Europe-Seminar to disband such designs and instead focus on how to help advance German propaganda rather than focus on such hopeless “</w:t>
      </w:r>
      <w:proofErr w:type="spellStart"/>
      <w:r>
        <w:rPr>
          <w:rFonts w:ascii="Times New Roman" w:hAnsi="Times New Roman" w:cs="Times New Roman"/>
          <w:sz w:val="24"/>
          <w:szCs w:val="24"/>
        </w:rPr>
        <w:t>theoreticals</w:t>
      </w:r>
      <w:proofErr w:type="spellEnd"/>
      <w:r>
        <w:rPr>
          <w:rFonts w:ascii="Times New Roman" w:hAnsi="Times New Roman" w:cs="Times New Roman"/>
          <w:sz w:val="24"/>
          <w:szCs w:val="24"/>
        </w:rPr>
        <w:t xml:space="preserve">.”  Nevertheless, some participants were dissatisfied.  In order to express their disagreement, </w:t>
      </w:r>
      <w:proofErr w:type="spellStart"/>
      <w:r>
        <w:rPr>
          <w:rFonts w:ascii="Times New Roman" w:hAnsi="Times New Roman" w:cs="Times New Roman"/>
          <w:sz w:val="24"/>
          <w:szCs w:val="24"/>
        </w:rPr>
        <w:t>Scurla</w:t>
      </w:r>
      <w:proofErr w:type="spellEnd"/>
      <w:r>
        <w:rPr>
          <w:rFonts w:ascii="Times New Roman" w:hAnsi="Times New Roman" w:cs="Times New Roman"/>
          <w:sz w:val="24"/>
          <w:szCs w:val="24"/>
        </w:rPr>
        <w:t xml:space="preserve"> pressed Six on the “primary decision which needs to be made”; namely, whether or not they could “confirm nationalism and the continuation of the </w:t>
      </w:r>
      <w:r>
        <w:rPr>
          <w:rFonts w:ascii="Times New Roman" w:hAnsi="Times New Roman" w:cs="Times New Roman"/>
          <w:i/>
          <w:sz w:val="24"/>
          <w:szCs w:val="24"/>
        </w:rPr>
        <w:t>völkisch</w:t>
      </w:r>
      <w:r>
        <w:rPr>
          <w:rFonts w:ascii="Times New Roman" w:hAnsi="Times New Roman" w:cs="Times New Roman"/>
          <w:sz w:val="24"/>
          <w:szCs w:val="24"/>
        </w:rPr>
        <w:t xml:space="preserve"> principle as desired in National Socialism.”  Another DAWI academic came to </w:t>
      </w:r>
      <w:proofErr w:type="spellStart"/>
      <w:r>
        <w:rPr>
          <w:rFonts w:ascii="Times New Roman" w:hAnsi="Times New Roman" w:cs="Times New Roman"/>
          <w:sz w:val="24"/>
          <w:szCs w:val="24"/>
        </w:rPr>
        <w:t>Scurla’s</w:t>
      </w:r>
      <w:proofErr w:type="spellEnd"/>
      <w:r>
        <w:rPr>
          <w:rFonts w:ascii="Times New Roman" w:hAnsi="Times New Roman" w:cs="Times New Roman"/>
          <w:sz w:val="24"/>
          <w:szCs w:val="24"/>
        </w:rPr>
        <w:t xml:space="preserve"> defense, arguing that the </w:t>
      </w:r>
      <w:r>
        <w:rPr>
          <w:rFonts w:ascii="Times New Roman" w:hAnsi="Times New Roman" w:cs="Times New Roman"/>
          <w:i/>
          <w:sz w:val="24"/>
          <w:szCs w:val="24"/>
        </w:rPr>
        <w:t>völkisch</w:t>
      </w:r>
      <w:r>
        <w:rPr>
          <w:rFonts w:ascii="Times New Roman" w:hAnsi="Times New Roman" w:cs="Times New Roman"/>
          <w:sz w:val="24"/>
          <w:szCs w:val="24"/>
        </w:rPr>
        <w:t xml:space="preserve"> principle “necessarily leads to the dissolution of Europe” and “emphasizes dividing lines without fostering commonality.”  “We cannot escape the need to develop National Socialism into a universal idea,” he continued, because otherwise “our cultural politics is built on sand.”  Six, clearly frustrated, responded that his opponents, by flirting with universalism, were placing themselves on the philosophical side of the enemy.  They should replace their desire to find the “universal” in National Socialism, he rebuked, with a satisfaction with the “continental.”  The “principle of the continent” (</w:t>
      </w:r>
      <w:r>
        <w:rPr>
          <w:rFonts w:ascii="Times New Roman" w:hAnsi="Times New Roman" w:cs="Times New Roman"/>
          <w:i/>
          <w:sz w:val="24"/>
          <w:szCs w:val="24"/>
        </w:rPr>
        <w:t xml:space="preserve">das </w:t>
      </w:r>
      <w:proofErr w:type="spellStart"/>
      <w:r>
        <w:rPr>
          <w:rFonts w:ascii="Times New Roman" w:hAnsi="Times New Roman" w:cs="Times New Roman"/>
          <w:i/>
          <w:sz w:val="24"/>
          <w:szCs w:val="24"/>
        </w:rPr>
        <w:t>Kontinentale</w:t>
      </w:r>
      <w:proofErr w:type="spellEnd"/>
      <w:r>
        <w:rPr>
          <w:rFonts w:ascii="Times New Roman" w:hAnsi="Times New Roman" w:cs="Times New Roman"/>
          <w:sz w:val="24"/>
          <w:szCs w:val="24"/>
        </w:rPr>
        <w:t xml:space="preserve">), he explained, solved the dilemma of finding European </w:t>
      </w:r>
      <w:r>
        <w:rPr>
          <w:rFonts w:ascii="Times New Roman" w:hAnsi="Times New Roman" w:cs="Times New Roman"/>
          <w:sz w:val="24"/>
          <w:szCs w:val="24"/>
        </w:rPr>
        <w:lastRenderedPageBreak/>
        <w:t>commonality without bowing to universalism.  Six then proceeded to definitively forbid “codification” and ended the workshop.</w:t>
      </w:r>
      <w:r>
        <w:rPr>
          <w:rStyle w:val="FootnoteReference"/>
          <w:rFonts w:ascii="Times New Roman" w:hAnsi="Times New Roman" w:cs="Times New Roman"/>
          <w:sz w:val="24"/>
          <w:szCs w:val="24"/>
        </w:rPr>
        <w:footnoteReference w:id="392"/>
      </w:r>
    </w:p>
    <w:p w14:paraId="641FEB7F" w14:textId="77777777" w:rsidR="00852A5A" w:rsidRPr="00E970D2"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The Europe-Seminar’s inability to accomplish its intended purpose likely contributed to its gradual dissolution over the course of the first few months in 1945.  Interestingly, though, it continued to meet for scholarly discussions on a wide variety of topics, including: “the meaning of the French Revolution,” “Russia in Europe,” “the meaning of Socialism.”  They also continued to discuss various topics left unresolved by the discussions of the previous year, including: “modern nationalism,” “the relationship of the Germanic-concept to the Europe-concept,” and the “biological commonality of the European peoples.”</w:t>
      </w:r>
      <w:r>
        <w:rPr>
          <w:rStyle w:val="FootnoteReference"/>
          <w:rFonts w:ascii="Times New Roman" w:hAnsi="Times New Roman" w:cs="Times New Roman"/>
          <w:sz w:val="24"/>
          <w:szCs w:val="24"/>
        </w:rPr>
        <w:footnoteReference w:id="393"/>
      </w:r>
      <w:r>
        <w:rPr>
          <w:rFonts w:ascii="Times New Roman" w:hAnsi="Times New Roman" w:cs="Times New Roman"/>
          <w:sz w:val="24"/>
          <w:szCs w:val="24"/>
        </w:rPr>
        <w:t xml:space="preserve">  The Europe-concept, then, did not require “codification” in order to continue to capture the minds of Nazi functionaries in DAWI.  This is a metaphor for Nazi Europeanism as such, which continued to be propagated throughout the Second World War despite competing and contradictory definitions.  The final section of this chapter will present one of the Foreign Office’s most far-flung Europe-propaganda projects which likewise continued to propagate the Nazi Europeanism </w:t>
      </w:r>
      <w:r>
        <w:rPr>
          <w:rFonts w:ascii="Times New Roman" w:hAnsi="Times New Roman" w:cs="Times New Roman"/>
          <w:sz w:val="24"/>
          <w:szCs w:val="24"/>
        </w:rPr>
        <w:lastRenderedPageBreak/>
        <w:t>in the last months of the war; in fact, it continued to advance the Europe-concept even after the war had ended.</w:t>
      </w:r>
    </w:p>
    <w:p w14:paraId="379A55F5" w14:textId="77777777" w:rsidR="00852A5A" w:rsidRPr="001C3C79" w:rsidRDefault="00852A5A" w:rsidP="001C3C79">
      <w:pPr>
        <w:rPr>
          <w:rFonts w:ascii="Times New Roman" w:hAnsi="Times New Roman" w:cs="Times New Roman"/>
          <w:bCs/>
          <w:sz w:val="24"/>
          <w:szCs w:val="24"/>
          <w:u w:val="single"/>
        </w:rPr>
      </w:pPr>
      <w:bookmarkStart w:id="17" w:name="_Hlk20648941"/>
      <w:r w:rsidRPr="001C3C79">
        <w:rPr>
          <w:rFonts w:ascii="Times New Roman" w:hAnsi="Times New Roman" w:cs="Times New Roman"/>
          <w:bCs/>
          <w:sz w:val="24"/>
          <w:szCs w:val="24"/>
          <w:u w:val="single"/>
        </w:rPr>
        <w:t xml:space="preserve">Klaus Mehnert and the </w:t>
      </w:r>
      <w:r w:rsidRPr="001C3C79">
        <w:rPr>
          <w:rFonts w:ascii="Times New Roman" w:hAnsi="Times New Roman" w:cs="Times New Roman"/>
          <w:bCs/>
          <w:i/>
          <w:sz w:val="24"/>
          <w:szCs w:val="24"/>
          <w:u w:val="single"/>
        </w:rPr>
        <w:t>XX Century</w:t>
      </w:r>
      <w:r w:rsidRPr="001C3C79">
        <w:rPr>
          <w:rFonts w:ascii="Times New Roman" w:hAnsi="Times New Roman" w:cs="Times New Roman"/>
          <w:bCs/>
          <w:sz w:val="24"/>
          <w:szCs w:val="24"/>
          <w:u w:val="single"/>
        </w:rPr>
        <w:t xml:space="preserve"> in Shanghai</w:t>
      </w:r>
    </w:p>
    <w:bookmarkEnd w:id="17"/>
    <w:p w14:paraId="36E06448" w14:textId="5C61089B" w:rsidR="00852A5A"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From 1941 to 1945 the Foreign Office funded a propaganda campaign based in Shanghai with a multi-faceted mission: a) instill National Socialism among the thousands of Germans living in the Far East; b) intensify relations with the Japanese; and c) reach English-speaking readers in the Western hemisphere</w:t>
      </w:r>
      <w:r w:rsidRPr="00BC7792">
        <w:rPr>
          <w:rFonts w:ascii="Times New Roman" w:hAnsi="Times New Roman" w:cs="Times New Roman"/>
          <w:sz w:val="24"/>
          <w:szCs w:val="24"/>
        </w:rPr>
        <w:t>.</w:t>
      </w:r>
      <w:r w:rsidRPr="00BC7792">
        <w:rPr>
          <w:rStyle w:val="FootnoteReference"/>
          <w:rFonts w:ascii="Times New Roman" w:hAnsi="Times New Roman" w:cs="Times New Roman"/>
          <w:sz w:val="24"/>
          <w:szCs w:val="24"/>
        </w:rPr>
        <w:footnoteReference w:id="394"/>
      </w:r>
      <w:r w:rsidRPr="00BC7792">
        <w:rPr>
          <w:rFonts w:ascii="Times New Roman" w:hAnsi="Times New Roman" w:cs="Times New Roman"/>
          <w:sz w:val="24"/>
          <w:szCs w:val="24"/>
        </w:rPr>
        <w:t xml:space="preserve">  </w:t>
      </w:r>
      <w:r>
        <w:rPr>
          <w:rFonts w:ascii="Times New Roman" w:hAnsi="Times New Roman" w:cs="Times New Roman"/>
          <w:sz w:val="24"/>
          <w:szCs w:val="24"/>
        </w:rPr>
        <w:t xml:space="preserve">The last of these tasks was led by Klaus Mehnert, </w:t>
      </w:r>
      <w:r w:rsidR="00E20D86">
        <w:rPr>
          <w:rFonts w:ascii="Times New Roman" w:hAnsi="Times New Roman" w:cs="Times New Roman"/>
          <w:sz w:val="24"/>
          <w:szCs w:val="24"/>
        </w:rPr>
        <w:t xml:space="preserve">who would become </w:t>
      </w:r>
      <w:r>
        <w:rPr>
          <w:rFonts w:ascii="Times New Roman" w:hAnsi="Times New Roman" w:cs="Times New Roman"/>
          <w:sz w:val="24"/>
          <w:szCs w:val="24"/>
        </w:rPr>
        <w:t xml:space="preserve">one of postwar West Germany’s most prolific publicists.  Despite having published multiple best-sellers and having edited the most highly read weekly newspaper in West Germany after the Second World War, hardly any scholars have closely investigated Klaus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illustrious postwar career.</w:t>
      </w:r>
      <w:r>
        <w:rPr>
          <w:rStyle w:val="FootnoteReference"/>
          <w:rFonts w:ascii="Times New Roman" w:hAnsi="Times New Roman" w:cs="Times New Roman"/>
          <w:sz w:val="24"/>
          <w:szCs w:val="24"/>
        </w:rPr>
        <w:footnoteReference w:id="395"/>
      </w:r>
      <w:r>
        <w:rPr>
          <w:rFonts w:ascii="Times New Roman" w:hAnsi="Times New Roman" w:cs="Times New Roman"/>
          <w:sz w:val="24"/>
          <w:szCs w:val="24"/>
        </w:rPr>
        <w:t xml:space="preserve">  And even less explored is his role as a Nazi propagandist before 1945.</w:t>
      </w:r>
      <w:r>
        <w:rPr>
          <w:rStyle w:val="FootnoteReference"/>
          <w:rFonts w:ascii="Times New Roman" w:hAnsi="Times New Roman" w:cs="Times New Roman"/>
          <w:sz w:val="24"/>
          <w:szCs w:val="24"/>
        </w:rPr>
        <w:footnoteReference w:id="396"/>
      </w:r>
      <w:r>
        <w:rPr>
          <w:rFonts w:ascii="Times New Roman" w:hAnsi="Times New Roman" w:cs="Times New Roman"/>
          <w:sz w:val="24"/>
          <w:szCs w:val="24"/>
        </w:rPr>
        <w:t xml:space="preserve"> </w:t>
      </w:r>
      <w:r w:rsidRPr="00910BCD">
        <w:rPr>
          <w:rFonts w:ascii="Times New Roman" w:hAnsi="Times New Roman" w:cs="Times New Roman"/>
          <w:color w:val="FF0000"/>
          <w:sz w:val="24"/>
          <w:szCs w:val="24"/>
        </w:rPr>
        <w:t xml:space="preserve"> </w:t>
      </w:r>
      <w:r>
        <w:rPr>
          <w:rFonts w:ascii="Times New Roman" w:hAnsi="Times New Roman" w:cs="Times New Roman"/>
          <w:sz w:val="24"/>
          <w:szCs w:val="24"/>
        </w:rPr>
        <w:t>Indeed, although after the war he became a leading advocate of close German-American relations, a staunch defender of NATO, and a self-described “</w:t>
      </w:r>
      <w:proofErr w:type="spellStart"/>
      <w:r>
        <w:rPr>
          <w:rFonts w:ascii="Times New Roman" w:hAnsi="Times New Roman" w:cs="Times New Roman"/>
          <w:sz w:val="24"/>
          <w:szCs w:val="24"/>
        </w:rPr>
        <w:t>Atlanticist</w:t>
      </w:r>
      <w:proofErr w:type="spellEnd"/>
      <w:r>
        <w:rPr>
          <w:rFonts w:ascii="Times New Roman" w:hAnsi="Times New Roman" w:cs="Times New Roman"/>
          <w:sz w:val="24"/>
          <w:szCs w:val="24"/>
        </w:rPr>
        <w:t xml:space="preserve">” – his history before 1945 reveals a man deeply implicated in National Socialism, </w:t>
      </w:r>
      <w:r w:rsidR="009861D5">
        <w:rPr>
          <w:rFonts w:ascii="Times New Roman" w:hAnsi="Times New Roman" w:cs="Times New Roman"/>
          <w:sz w:val="24"/>
        </w:rPr>
        <w:t>antisemitism</w:t>
      </w:r>
      <w:r>
        <w:rPr>
          <w:rFonts w:ascii="Times New Roman" w:hAnsi="Times New Roman" w:cs="Times New Roman"/>
          <w:sz w:val="24"/>
          <w:szCs w:val="24"/>
        </w:rPr>
        <w:t xml:space="preserve">, and Nazi propaganda activities.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life trajectory was quite remarkable, stretching across the entire globe: </w:t>
      </w:r>
      <w:r w:rsidR="00EA0D79">
        <w:rPr>
          <w:rFonts w:ascii="Times New Roman" w:hAnsi="Times New Roman" w:cs="Times New Roman"/>
          <w:sz w:val="24"/>
          <w:szCs w:val="24"/>
        </w:rPr>
        <w:t xml:space="preserve">he was </w:t>
      </w:r>
      <w:r>
        <w:rPr>
          <w:rFonts w:ascii="Times New Roman" w:hAnsi="Times New Roman" w:cs="Times New Roman"/>
          <w:sz w:val="24"/>
          <w:szCs w:val="24"/>
        </w:rPr>
        <w:t>born in Tsarist Russia,</w:t>
      </w:r>
      <w:r w:rsidR="00EA0D79">
        <w:rPr>
          <w:rFonts w:ascii="Times New Roman" w:hAnsi="Times New Roman" w:cs="Times New Roman"/>
          <w:sz w:val="24"/>
          <w:szCs w:val="24"/>
        </w:rPr>
        <w:t xml:space="preserve"> he was</w:t>
      </w:r>
      <w:r>
        <w:rPr>
          <w:rFonts w:ascii="Times New Roman" w:hAnsi="Times New Roman" w:cs="Times New Roman"/>
          <w:sz w:val="24"/>
          <w:szCs w:val="24"/>
        </w:rPr>
        <w:t xml:space="preserve"> raised in Weimar </w:t>
      </w:r>
      <w:r>
        <w:rPr>
          <w:rFonts w:ascii="Times New Roman" w:hAnsi="Times New Roman" w:cs="Times New Roman"/>
          <w:sz w:val="24"/>
          <w:szCs w:val="24"/>
        </w:rPr>
        <w:lastRenderedPageBreak/>
        <w:t xml:space="preserve">Germany, </w:t>
      </w:r>
      <w:r w:rsidR="00EA0D79">
        <w:rPr>
          <w:rFonts w:ascii="Times New Roman" w:hAnsi="Times New Roman" w:cs="Times New Roman"/>
          <w:sz w:val="24"/>
          <w:szCs w:val="24"/>
        </w:rPr>
        <w:t xml:space="preserve">he </w:t>
      </w:r>
      <w:r>
        <w:rPr>
          <w:rFonts w:ascii="Times New Roman" w:hAnsi="Times New Roman" w:cs="Times New Roman"/>
          <w:sz w:val="24"/>
          <w:szCs w:val="24"/>
        </w:rPr>
        <w:t xml:space="preserve">corresponded for Nazi newspapers in the Soviet Union, </w:t>
      </w:r>
      <w:r w:rsidR="00EA0D79">
        <w:rPr>
          <w:rFonts w:ascii="Times New Roman" w:hAnsi="Times New Roman" w:cs="Times New Roman"/>
          <w:sz w:val="24"/>
          <w:szCs w:val="24"/>
        </w:rPr>
        <w:t xml:space="preserve">he </w:t>
      </w:r>
      <w:r>
        <w:rPr>
          <w:rFonts w:ascii="Times New Roman" w:hAnsi="Times New Roman" w:cs="Times New Roman"/>
          <w:sz w:val="24"/>
          <w:szCs w:val="24"/>
        </w:rPr>
        <w:t>lectured at American Universities before the war (and married an American), and</w:t>
      </w:r>
      <w:r w:rsidR="00EA0D79">
        <w:rPr>
          <w:rFonts w:ascii="Times New Roman" w:hAnsi="Times New Roman" w:cs="Times New Roman"/>
          <w:sz w:val="24"/>
          <w:szCs w:val="24"/>
        </w:rPr>
        <w:t xml:space="preserve"> he</w:t>
      </w:r>
      <w:r>
        <w:rPr>
          <w:rFonts w:ascii="Times New Roman" w:hAnsi="Times New Roman" w:cs="Times New Roman"/>
          <w:sz w:val="24"/>
          <w:szCs w:val="24"/>
        </w:rPr>
        <w:t xml:space="preserve"> ultimately lived in Shanghai during the war on appointment by the Foreign Office.  It is not without good reason that he titled his 1981 memoirs “A German in the World.”</w:t>
      </w:r>
      <w:r>
        <w:rPr>
          <w:rStyle w:val="FootnoteReference"/>
          <w:rFonts w:ascii="Times New Roman" w:hAnsi="Times New Roman" w:cs="Times New Roman"/>
          <w:sz w:val="24"/>
          <w:szCs w:val="24"/>
        </w:rPr>
        <w:footnoteReference w:id="397"/>
      </w:r>
      <w:r>
        <w:rPr>
          <w:rFonts w:ascii="Times New Roman" w:hAnsi="Times New Roman" w:cs="Times New Roman"/>
          <w:sz w:val="24"/>
          <w:szCs w:val="24"/>
        </w:rPr>
        <w:t xml:space="preserve">  It was in Shanghai where Mehnert came to fulfil his primary function in the Nazi propaganda apparatus.  There, he edited the Foreign Office’s largest propaganda venture in Asia: a monthly periodical called “The XX Century.”  This section sets out to trace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life before 1945, substantiate his connections to the Nazi movement, examine his conversion to the Europe-concept, and illustrate the far-reaching impact of Nazi Europeanist networks in the Second World War.  Additionally, it aims to further demonstrate the integration of Wirsing’s propaganda network and the Foreign Office.  </w:t>
      </w:r>
    </w:p>
    <w:p w14:paraId="5973F48C" w14:textId="77777777" w:rsidR="00852A5A" w:rsidRDefault="00852A5A" w:rsidP="00852A5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sources employed in this section are drawn primarily from the state archive of Baden-Württemberg in Stuttgart, where Mehnert had his extensive personal document collection archived upon his death in 1984.  The thousands of documents in his personal document collection largely revolve around his illustrious postwar career.  Probably in part due to the checkered nature of his pre-1945 history, Mehnert appears to have been less generous in terms of submitting pre-war and war-time documents.  Nevertheless, a good amount of correspondences before 1945 do exist.  Most importantly, Mehnert wrote a 115-page autobiography in </w:t>
      </w:r>
      <w:proofErr w:type="gramStart"/>
      <w:r>
        <w:rPr>
          <w:rFonts w:ascii="Times New Roman" w:hAnsi="Times New Roman" w:cs="Times New Roman"/>
          <w:sz w:val="24"/>
          <w:szCs w:val="24"/>
        </w:rPr>
        <w:t>September,</w:t>
      </w:r>
      <w:proofErr w:type="gramEnd"/>
      <w:r>
        <w:rPr>
          <w:rFonts w:ascii="Times New Roman" w:hAnsi="Times New Roman" w:cs="Times New Roman"/>
          <w:sz w:val="24"/>
          <w:szCs w:val="24"/>
        </w:rPr>
        <w:t xml:space="preserve"> 1945 just months after the Second World War </w:t>
      </w:r>
      <w:r>
        <w:rPr>
          <w:rFonts w:ascii="Times New Roman" w:hAnsi="Times New Roman" w:cs="Times New Roman"/>
          <w:sz w:val="24"/>
          <w:szCs w:val="24"/>
        </w:rPr>
        <w:lastRenderedPageBreak/>
        <w:t>ended.</w:t>
      </w:r>
      <w:r>
        <w:rPr>
          <w:rStyle w:val="FootnoteReference"/>
          <w:rFonts w:ascii="Times New Roman" w:hAnsi="Times New Roman" w:cs="Times New Roman"/>
          <w:sz w:val="24"/>
          <w:szCs w:val="24"/>
        </w:rPr>
        <w:footnoteReference w:id="398"/>
      </w:r>
      <w:r>
        <w:rPr>
          <w:rFonts w:ascii="Times New Roman" w:hAnsi="Times New Roman" w:cs="Times New Roman"/>
          <w:sz w:val="24"/>
          <w:szCs w:val="24"/>
        </w:rPr>
        <w:t xml:space="preserve">  This is a particularly valuable source, and not only because of the chronological proximity to the war.  As Mehnert sets out at the beginning of the document (which was accompanied with a note strictly forbidding its circulation or publication), the autobiography was intended as a private, personal rumination on National Socialism through the lens of his life biography – in short, a kind of extended diary entry.  The document, titled “personal declaration,” was a genuine attempt at coming to terms with National Socialism and his role in it.  He openly admitted and accepted the moral catastrophe and culpability of the Nazi phenomenon.  That is not to say that the document is devoid of apologia.  To the contrary, Mehnert repeatedly oscillates between, on the one hand acknowledging his seduction to National Socialism, but on the other hand denying his full commitment to it.  In fact, a repeated argument throughout the autobiography is that Mehnert, unlike most Germans, maintained intellectual and emotional distance to the regime and its accompanying precepts.  One of his primary arguments thread throughout the document, for example, is that although he was raised in a nationalist milieu, and although he was briefly taken in by the nationalist fervor of the Nazi movement - he eventually broke from nationalism in favor of the “Europe-concept,” a term he, like other Nazi Europeanists, explicitly employed.  </w:t>
      </w:r>
    </w:p>
    <w:p w14:paraId="50798942" w14:textId="77777777" w:rsidR="00852A5A" w:rsidRDefault="00852A5A" w:rsidP="00852A5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the end, Mehnert was very candid in this document, even to the point of admitting to embarrassing and incriminating episodes from his past as if he were </w:t>
      </w:r>
      <w:r>
        <w:rPr>
          <w:rFonts w:ascii="Times New Roman" w:hAnsi="Times New Roman" w:cs="Times New Roman"/>
          <w:sz w:val="24"/>
          <w:szCs w:val="24"/>
        </w:rPr>
        <w:lastRenderedPageBreak/>
        <w:t xml:space="preserve">asking for forgiveness from a religious figure.  Obsessively tortured by the need to come clean and thereby exonerate himself,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writing in the autobiography displays a repeated pattern of contradiction wherein he would deny his complicity in a given evil of the Nazi regime only to immediately thereafter recall examples of his partial complicity which he would subsequently summarize and attempt to minimize.  Unwittingly, then, the autobiography exposes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relationship to National Socialism and is therefore a useful source for interrogating his intellectual trajectory.</w:t>
      </w:r>
    </w:p>
    <w:p w14:paraId="6193801E" w14:textId="77777777" w:rsidR="00852A5A" w:rsidRPr="001C3C79" w:rsidRDefault="00852A5A" w:rsidP="001C3C79">
      <w:pPr>
        <w:ind w:firstLine="720"/>
        <w:rPr>
          <w:rFonts w:ascii="Times New Roman" w:hAnsi="Times New Roman" w:cs="Times New Roman"/>
          <w:bCs/>
          <w:sz w:val="24"/>
          <w:szCs w:val="24"/>
        </w:rPr>
      </w:pPr>
      <w:bookmarkStart w:id="18" w:name="_Hlk20649066"/>
      <w:proofErr w:type="spellStart"/>
      <w:r w:rsidRPr="001C3C79">
        <w:rPr>
          <w:rFonts w:ascii="Times New Roman" w:hAnsi="Times New Roman" w:cs="Times New Roman"/>
          <w:bCs/>
          <w:sz w:val="24"/>
          <w:szCs w:val="24"/>
        </w:rPr>
        <w:t>Mehnert’s</w:t>
      </w:r>
      <w:proofErr w:type="spellEnd"/>
      <w:r w:rsidRPr="001C3C79">
        <w:rPr>
          <w:rFonts w:ascii="Times New Roman" w:hAnsi="Times New Roman" w:cs="Times New Roman"/>
          <w:bCs/>
          <w:sz w:val="24"/>
          <w:szCs w:val="24"/>
        </w:rPr>
        <w:t xml:space="preserve"> Early Life and Attraction to National Socialism</w:t>
      </w:r>
      <w:bookmarkEnd w:id="18"/>
    </w:p>
    <w:p w14:paraId="72A6E240" w14:textId="3D9A9645" w:rsidR="00852A5A" w:rsidRPr="00787EE1"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Klaus Mehnert was born in 1906 in Moscow to a social milieu he described as “Moscow-Germans,” a collection of upper-middle class military and business families who spoke German, and the majority of which had recently emigrated from imperial Germany.  His father, an engineer, was a reserve officer in the German army, and raised Mehnert to be a patriotic German abroad.  On the other hand, Mehnert was always quick to point out, his mother was a “cosmopolitan” who transferred to him a deep interest for other languages and world cultures.</w:t>
      </w:r>
      <w:r>
        <w:rPr>
          <w:rStyle w:val="FootnoteReference"/>
          <w:rFonts w:ascii="Times New Roman" w:hAnsi="Times New Roman" w:cs="Times New Roman"/>
          <w:sz w:val="24"/>
          <w:szCs w:val="24"/>
        </w:rPr>
        <w:footnoteReference w:id="399"/>
      </w:r>
      <w:r>
        <w:rPr>
          <w:rFonts w:ascii="Times New Roman" w:hAnsi="Times New Roman" w:cs="Times New Roman"/>
          <w:sz w:val="24"/>
          <w:szCs w:val="24"/>
        </w:rPr>
        <w:t xml:space="preserve">  “Already as a young student,” Mehnert bragged in his 1945 autobiography, “I knew more about the world abroad and other nations than many Nazi leaders at the time of the take-over of power in 1933.”</w:t>
      </w:r>
      <w:r>
        <w:rPr>
          <w:rStyle w:val="FootnoteReference"/>
          <w:rFonts w:ascii="Times New Roman" w:hAnsi="Times New Roman" w:cs="Times New Roman"/>
          <w:sz w:val="24"/>
          <w:szCs w:val="24"/>
        </w:rPr>
        <w:footnoteReference w:id="400"/>
      </w:r>
      <w:r>
        <w:rPr>
          <w:rFonts w:ascii="Times New Roman" w:hAnsi="Times New Roman" w:cs="Times New Roman"/>
          <w:sz w:val="24"/>
          <w:szCs w:val="24"/>
        </w:rPr>
        <w:t xml:space="preserve">  </w:t>
      </w:r>
      <w:r w:rsidRPr="0099360C">
        <w:rPr>
          <w:rFonts w:ascii="Times New Roman" w:hAnsi="Times New Roman" w:cs="Times New Roman"/>
          <w:sz w:val="24"/>
          <w:szCs w:val="24"/>
        </w:rPr>
        <w:t xml:space="preserve">With the outbreak of the First World War in 1914, </w:t>
      </w:r>
      <w:r>
        <w:rPr>
          <w:rFonts w:ascii="Times New Roman" w:hAnsi="Times New Roman" w:cs="Times New Roman"/>
          <w:sz w:val="24"/>
          <w:szCs w:val="24"/>
        </w:rPr>
        <w:t xml:space="preserve">Mehnert and his family were forced to move back to Germany, where they moved close to family in Stuttgart.  His experiences as a </w:t>
      </w:r>
      <w:r>
        <w:rPr>
          <w:rFonts w:ascii="Times New Roman" w:hAnsi="Times New Roman" w:cs="Times New Roman"/>
          <w:sz w:val="24"/>
          <w:szCs w:val="24"/>
        </w:rPr>
        <w:lastRenderedPageBreak/>
        <w:t xml:space="preserve">lower-middle class German student during and after the First World War turned him into a passionate nationalist.  According to Mehnert, this began with the death of his father on the Western Front in 1917.  He described in detail his father’s funeral and </w:t>
      </w:r>
      <w:r w:rsidR="00874690">
        <w:rPr>
          <w:rFonts w:ascii="Times New Roman" w:hAnsi="Times New Roman" w:cs="Times New Roman"/>
          <w:sz w:val="24"/>
          <w:szCs w:val="24"/>
        </w:rPr>
        <w:t xml:space="preserve">the </w:t>
      </w:r>
      <w:r>
        <w:rPr>
          <w:rFonts w:ascii="Times New Roman" w:hAnsi="Times New Roman" w:cs="Times New Roman"/>
          <w:sz w:val="24"/>
          <w:szCs w:val="24"/>
        </w:rPr>
        <w:t>way he coped with his father’s death by reading the trauma through the lens of national sacrifice and honor.</w:t>
      </w:r>
      <w:r>
        <w:rPr>
          <w:rStyle w:val="FootnoteReference"/>
          <w:rFonts w:ascii="Times New Roman" w:hAnsi="Times New Roman" w:cs="Times New Roman"/>
          <w:sz w:val="24"/>
          <w:szCs w:val="24"/>
        </w:rPr>
        <w:footnoteReference w:id="401"/>
      </w:r>
      <w:r>
        <w:rPr>
          <w:rFonts w:ascii="Times New Roman" w:hAnsi="Times New Roman" w:cs="Times New Roman"/>
          <w:sz w:val="24"/>
          <w:szCs w:val="24"/>
        </w:rPr>
        <w:t xml:space="preserve">  This catalyzed an active involvement and investment in the war, or as he described it: “a willingness to sacrifice and a recognition of my responsibility.”  As a very young man, eleven years old, he organized a local humanitarian drive for Germans in the Balkans who wanted to immigrate to Stuttgart.  Germany’s defeat in 1918 was impossible for him to digest and he refused to do so.  He continued to hang a small picture of Wilhelm II. in his room well after the war and the dissolution of the German Empire.</w:t>
      </w:r>
      <w:r>
        <w:rPr>
          <w:rStyle w:val="FootnoteReference"/>
          <w:rFonts w:ascii="Times New Roman" w:hAnsi="Times New Roman" w:cs="Times New Roman"/>
          <w:sz w:val="24"/>
          <w:szCs w:val="24"/>
        </w:rPr>
        <w:footnoteReference w:id="402"/>
      </w:r>
      <w:r>
        <w:rPr>
          <w:rFonts w:ascii="Times New Roman" w:hAnsi="Times New Roman" w:cs="Times New Roman"/>
          <w:color w:val="FF0000"/>
          <w:sz w:val="24"/>
          <w:szCs w:val="24"/>
        </w:rPr>
        <w:t xml:space="preserve"> </w:t>
      </w:r>
    </w:p>
    <w:p w14:paraId="0742ABE9" w14:textId="77777777" w:rsidR="00852A5A" w:rsidRDefault="00852A5A" w:rsidP="00852A5A">
      <w:pPr>
        <w:spacing w:line="480" w:lineRule="auto"/>
        <w:ind w:firstLine="720"/>
        <w:contextualSpacing/>
        <w:rPr>
          <w:rFonts w:ascii="Times New Roman" w:hAnsi="Times New Roman" w:cs="Times New Roman"/>
          <w:color w:val="FF0000"/>
          <w:sz w:val="24"/>
          <w:szCs w:val="24"/>
        </w:rPr>
      </w:pPr>
      <w:r>
        <w:rPr>
          <w:rFonts w:ascii="Times New Roman" w:hAnsi="Times New Roman" w:cs="Times New Roman"/>
          <w:sz w:val="24"/>
          <w:szCs w:val="24"/>
        </w:rPr>
        <w:t>In his 1981 memoirs Mehnert claimed that he supported the new Weimar Republic and its leaders in the Social Democratic Party, and that he never supported the Nazi Party.</w:t>
      </w:r>
      <w:r>
        <w:rPr>
          <w:rStyle w:val="FootnoteReference"/>
          <w:rFonts w:ascii="Times New Roman" w:hAnsi="Times New Roman" w:cs="Times New Roman"/>
          <w:sz w:val="24"/>
          <w:szCs w:val="24"/>
        </w:rPr>
        <w:footnoteReference w:id="403"/>
      </w:r>
      <w:r>
        <w:rPr>
          <w:rFonts w:ascii="Times New Roman" w:hAnsi="Times New Roman" w:cs="Times New Roman"/>
          <w:sz w:val="24"/>
          <w:szCs w:val="24"/>
        </w:rPr>
        <w:t xml:space="preserve">  His 1945 autobiography tells a different story.  He opens his discussion of the 1920s with his first ever attendance at a Nazi rally in 1925 in </w:t>
      </w:r>
      <w:proofErr w:type="spellStart"/>
      <w:r>
        <w:rPr>
          <w:rFonts w:ascii="Times New Roman" w:hAnsi="Times New Roman" w:cs="Times New Roman"/>
          <w:sz w:val="24"/>
          <w:szCs w:val="24"/>
        </w:rPr>
        <w:t>Hasenheide</w:t>
      </w:r>
      <w:proofErr w:type="spellEnd"/>
      <w:r>
        <w:rPr>
          <w:rFonts w:ascii="Times New Roman" w:hAnsi="Times New Roman" w:cs="Times New Roman"/>
          <w:sz w:val="24"/>
          <w:szCs w:val="24"/>
        </w:rPr>
        <w:t xml:space="preserve">, where Hitler gave a speech.  After distancing himself from the “masses” who fell into naïve, spiritual ecstasy, he admits to having been captured by three themes which galvanized the rest of his young adulthood: nationalism, socialism, and the leadership-principle.  Picking up on the death of </w:t>
      </w:r>
      <w:r>
        <w:rPr>
          <w:rFonts w:ascii="Times New Roman" w:hAnsi="Times New Roman" w:cs="Times New Roman"/>
          <w:sz w:val="24"/>
          <w:szCs w:val="24"/>
        </w:rPr>
        <w:lastRenderedPageBreak/>
        <w:t>his father, Mehnert describes the appeal of nationalism to the lower-middle class of Stuttgart in the 1920s.  In school he was taught that “love of Fatherland” was a “matter of course,” and to see an ideological conflict raging in the world between the “idealistic” philosophy of Germany and the “materialistic” philosophies of the West.  He recalled, for example, regularly wearing to school and on fieldtrips a black-white-red armband, the colors of imperial Germany, and in the 1920s a symbol of resentment against the new, Weimar democracy.</w:t>
      </w:r>
      <w:r>
        <w:rPr>
          <w:rStyle w:val="FootnoteReference"/>
          <w:rFonts w:ascii="Times New Roman" w:hAnsi="Times New Roman" w:cs="Times New Roman"/>
          <w:sz w:val="24"/>
          <w:szCs w:val="24"/>
        </w:rPr>
        <w:footnoteReference w:id="404"/>
      </w:r>
      <w:r>
        <w:rPr>
          <w:rFonts w:ascii="Times New Roman" w:hAnsi="Times New Roman" w:cs="Times New Roman"/>
          <w:sz w:val="24"/>
          <w:szCs w:val="24"/>
        </w:rPr>
        <w:t xml:space="preserve">  He energetically participated in nationalist youth organizations such as the “Young Germany Federation” (</w:t>
      </w:r>
      <w:proofErr w:type="spellStart"/>
      <w:r>
        <w:rPr>
          <w:rFonts w:ascii="Times New Roman" w:hAnsi="Times New Roman" w:cs="Times New Roman"/>
          <w:i/>
          <w:sz w:val="24"/>
          <w:szCs w:val="24"/>
        </w:rPr>
        <w:t>Jungdeutschland</w:t>
      </w:r>
      <w:proofErr w:type="spellEnd"/>
      <w:r>
        <w:rPr>
          <w:rFonts w:ascii="Times New Roman" w:hAnsi="Times New Roman" w:cs="Times New Roman"/>
          <w:i/>
          <w:sz w:val="24"/>
          <w:szCs w:val="24"/>
        </w:rPr>
        <w:t>-Bund</w:t>
      </w:r>
      <w:r>
        <w:rPr>
          <w:rFonts w:ascii="Times New Roman" w:hAnsi="Times New Roman" w:cs="Times New Roman"/>
          <w:sz w:val="24"/>
          <w:szCs w:val="24"/>
        </w:rPr>
        <w:t>), where he overcame his introverted nature and made his first close friends.  Together, they spent hours in extracurricular activities such as hiking and camping, all the while learning to “rebel against the spirit of the large cities, against the division of the Volk into classes, against the spiritual emptiness of modern civilization….” He recalled first getting into politics during his time in the youth organizations, where he and his friends would discuss the national slander of France’s occupation of the Rhine-lands.  He even remembered their attachment to the term “Reich.”  Most importantly, Mehnert admitted, his time during the youth organizations taught him the value of the “leadership-principle” (</w:t>
      </w:r>
      <w:proofErr w:type="spellStart"/>
      <w:r>
        <w:rPr>
          <w:rFonts w:ascii="Times New Roman" w:hAnsi="Times New Roman" w:cs="Times New Roman"/>
          <w:i/>
          <w:sz w:val="24"/>
          <w:szCs w:val="24"/>
        </w:rPr>
        <w:t>Führergedanke</w:t>
      </w:r>
      <w:proofErr w:type="spellEnd"/>
      <w:r>
        <w:rPr>
          <w:rFonts w:ascii="Times New Roman" w:hAnsi="Times New Roman" w:cs="Times New Roman"/>
          <w:sz w:val="24"/>
          <w:szCs w:val="24"/>
        </w:rPr>
        <w:t>); namely, romantic associations of collective action with loyalty to a strong figure.  He could still remember the names of his group leaders: Zeller and Speidel.</w:t>
      </w:r>
      <w:r>
        <w:rPr>
          <w:rStyle w:val="FootnoteReference"/>
          <w:rFonts w:ascii="Times New Roman" w:hAnsi="Times New Roman" w:cs="Times New Roman"/>
          <w:sz w:val="24"/>
          <w:szCs w:val="24"/>
        </w:rPr>
        <w:footnoteReference w:id="405"/>
      </w:r>
    </w:p>
    <w:p w14:paraId="23C9CA76" w14:textId="40CCABE2" w:rsidR="00852A5A" w:rsidRDefault="00852A5A" w:rsidP="00852A5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At home, too, Mehnert was raised to hold German nationalism as sacred.  Some of his family members were National Socialists, and even if his family did not often discuss the specifics of politics, they nevertheless regularly expressed anger at the sense of shame they associated with the postwar Versailles settlement.  One of his uncles in particular was an avid supporter of the Nazis and frequently shared Nazi propaganda brochures with Mehnert.  Mehnert makes no mention of any participation in the Social Democratic Party by himself or members of his family; in fact, he seems to indicate that those who did not support the Nazi Party supported the “German Nationalist </w:t>
      </w:r>
      <w:r w:rsidR="00A81B0B">
        <w:rPr>
          <w:rFonts w:ascii="Times New Roman" w:hAnsi="Times New Roman" w:cs="Times New Roman"/>
          <w:sz w:val="24"/>
          <w:szCs w:val="24"/>
        </w:rPr>
        <w:t xml:space="preserve">People’s </w:t>
      </w:r>
      <w:r>
        <w:rPr>
          <w:rFonts w:ascii="Times New Roman" w:hAnsi="Times New Roman" w:cs="Times New Roman"/>
          <w:sz w:val="24"/>
          <w:szCs w:val="24"/>
        </w:rPr>
        <w:t>Party,” a right-wing party also opposed to the Weimar Republic, the majority members of which eventually switched allegiance to the Nazi Party.</w:t>
      </w:r>
      <w:r>
        <w:rPr>
          <w:rStyle w:val="FootnoteReference"/>
          <w:rFonts w:ascii="Times New Roman" w:hAnsi="Times New Roman" w:cs="Times New Roman"/>
          <w:sz w:val="24"/>
          <w:szCs w:val="24"/>
        </w:rPr>
        <w:footnoteReference w:id="406"/>
      </w:r>
      <w:r>
        <w:rPr>
          <w:rFonts w:ascii="Times New Roman" w:hAnsi="Times New Roman" w:cs="Times New Roman"/>
          <w:sz w:val="24"/>
          <w:szCs w:val="24"/>
        </w:rPr>
        <w:t xml:space="preserve">  But the German Nationalist </w:t>
      </w:r>
      <w:r w:rsidR="00A81B0B">
        <w:rPr>
          <w:rFonts w:ascii="Times New Roman" w:hAnsi="Times New Roman" w:cs="Times New Roman"/>
          <w:sz w:val="24"/>
          <w:szCs w:val="24"/>
        </w:rPr>
        <w:t xml:space="preserve">People’s </w:t>
      </w:r>
      <w:r>
        <w:rPr>
          <w:rFonts w:ascii="Times New Roman" w:hAnsi="Times New Roman" w:cs="Times New Roman"/>
          <w:sz w:val="24"/>
          <w:szCs w:val="24"/>
        </w:rPr>
        <w:t xml:space="preserve">Party did not attract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support, because their justified rejection of Weimar called for something equally as unappealing in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eyes: a restoration of the past.  Here, Mehnert was subtly revealing a transition in his nationalism.  His previous commitment to the German empire and Wilhelm II was being replaced by a desire for a nationalist alternative to both Weimar and imperial Germany.</w:t>
      </w:r>
      <w:r>
        <w:rPr>
          <w:rStyle w:val="FootnoteReference"/>
          <w:rFonts w:ascii="Times New Roman" w:hAnsi="Times New Roman" w:cs="Times New Roman"/>
          <w:sz w:val="24"/>
          <w:szCs w:val="24"/>
        </w:rPr>
        <w:footnoteReference w:id="407"/>
      </w:r>
      <w:r>
        <w:rPr>
          <w:rFonts w:ascii="Times New Roman" w:hAnsi="Times New Roman" w:cs="Times New Roman"/>
          <w:sz w:val="24"/>
          <w:szCs w:val="24"/>
        </w:rPr>
        <w:t xml:space="preserve">  This was a key argument of both the Conservative Revolution and the Nazi Party.  Mehnert went on to discuss his affinity for reading historical </w:t>
      </w:r>
      <w:proofErr w:type="gramStart"/>
      <w:r>
        <w:rPr>
          <w:rFonts w:ascii="Times New Roman" w:hAnsi="Times New Roman" w:cs="Times New Roman"/>
          <w:sz w:val="24"/>
          <w:szCs w:val="24"/>
        </w:rPr>
        <w:t>literature, and</w:t>
      </w:r>
      <w:proofErr w:type="gramEnd"/>
      <w:r>
        <w:rPr>
          <w:rFonts w:ascii="Times New Roman" w:hAnsi="Times New Roman" w:cs="Times New Roman"/>
          <w:sz w:val="24"/>
          <w:szCs w:val="24"/>
        </w:rPr>
        <w:t xml:space="preserve"> mentioned by name his favorite author of the 1920s: the Conservative Revolutionary Oswald Spengler.  He even listed specific pages from his books which had been particularly important for </w:t>
      </w:r>
      <w:r>
        <w:rPr>
          <w:rFonts w:ascii="Times New Roman" w:hAnsi="Times New Roman" w:cs="Times New Roman"/>
          <w:sz w:val="24"/>
          <w:szCs w:val="24"/>
        </w:rPr>
        <w:lastRenderedPageBreak/>
        <w:t xml:space="preserve">him.  Spengler’s arguments about a new, “Prussian” form of socialism, one amicable with nationalism, were especially important for Mehnert.  His family had left much of their belongings in Russia behind and Mehnert deeply resented his </w:t>
      </w:r>
      <w:proofErr w:type="gramStart"/>
      <w:r>
        <w:rPr>
          <w:rFonts w:ascii="Times New Roman" w:hAnsi="Times New Roman" w:cs="Times New Roman"/>
          <w:sz w:val="24"/>
          <w:szCs w:val="24"/>
        </w:rPr>
        <w:t>lower class</w:t>
      </w:r>
      <w:proofErr w:type="gramEnd"/>
      <w:r>
        <w:rPr>
          <w:rFonts w:ascii="Times New Roman" w:hAnsi="Times New Roman" w:cs="Times New Roman"/>
          <w:sz w:val="24"/>
          <w:szCs w:val="24"/>
        </w:rPr>
        <w:t xml:space="preserve"> status which was further aggravated by the Great Depression.  But he could not bring himself to turn to Social Democracy or any form of Marxism, which for him was but an empty “internationalism” and smacked too much of Weimar and Versailles.  He refused to abandon nationalism for the sake of socialism, but Spengler taught him that there was a possibility for combining the two.</w:t>
      </w:r>
      <w:r>
        <w:rPr>
          <w:rStyle w:val="FootnoteReference"/>
          <w:rFonts w:ascii="Times New Roman" w:hAnsi="Times New Roman" w:cs="Times New Roman"/>
          <w:sz w:val="24"/>
          <w:szCs w:val="24"/>
        </w:rPr>
        <w:footnoteReference w:id="408"/>
      </w:r>
    </w:p>
    <w:p w14:paraId="0F68C8EB" w14:textId="36A6BE01" w:rsidR="00852A5A" w:rsidRDefault="00852A5A" w:rsidP="00852A5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Perhaps the most tortured, but also revealing, section of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1945 autobiography is his handling of </w:t>
      </w:r>
      <w:r w:rsidR="009861D5">
        <w:rPr>
          <w:rFonts w:ascii="Times New Roman" w:hAnsi="Times New Roman" w:cs="Times New Roman"/>
          <w:sz w:val="24"/>
        </w:rPr>
        <w:t>antisemitism</w:t>
      </w:r>
      <w:r>
        <w:rPr>
          <w:rFonts w:ascii="Times New Roman" w:hAnsi="Times New Roman" w:cs="Times New Roman"/>
          <w:sz w:val="24"/>
          <w:szCs w:val="24"/>
        </w:rPr>
        <w:t xml:space="preserve">.  The fact that Mehnert wrote on </w:t>
      </w:r>
      <w:r w:rsidR="009861D5">
        <w:rPr>
          <w:rFonts w:ascii="Times New Roman" w:hAnsi="Times New Roman" w:cs="Times New Roman"/>
          <w:sz w:val="24"/>
        </w:rPr>
        <w:t>antisemitism</w:t>
      </w:r>
      <w:r w:rsidR="009861D5">
        <w:rPr>
          <w:rFonts w:ascii="Times New Roman" w:hAnsi="Times New Roman" w:cs="Times New Roman"/>
          <w:sz w:val="24"/>
          <w:szCs w:val="24"/>
        </w:rPr>
        <w:t xml:space="preserve"> </w:t>
      </w:r>
      <w:r>
        <w:rPr>
          <w:rFonts w:ascii="Times New Roman" w:hAnsi="Times New Roman" w:cs="Times New Roman"/>
          <w:sz w:val="24"/>
          <w:szCs w:val="24"/>
        </w:rPr>
        <w:t xml:space="preserve">at great length suggests that he knew full well the centrality of </w:t>
      </w:r>
      <w:r w:rsidR="009861D5">
        <w:rPr>
          <w:rFonts w:ascii="Times New Roman" w:hAnsi="Times New Roman" w:cs="Times New Roman"/>
          <w:sz w:val="24"/>
        </w:rPr>
        <w:t>antisemitism</w:t>
      </w:r>
      <w:r w:rsidR="009861D5">
        <w:rPr>
          <w:rFonts w:ascii="Times New Roman" w:hAnsi="Times New Roman" w:cs="Times New Roman"/>
          <w:sz w:val="24"/>
          <w:szCs w:val="24"/>
        </w:rPr>
        <w:t xml:space="preserve"> </w:t>
      </w:r>
      <w:r>
        <w:rPr>
          <w:rFonts w:ascii="Times New Roman" w:hAnsi="Times New Roman" w:cs="Times New Roman"/>
          <w:sz w:val="24"/>
          <w:szCs w:val="24"/>
        </w:rPr>
        <w:t xml:space="preserve">in National Socialism.  He began his long section on </w:t>
      </w:r>
      <w:r w:rsidR="009861D5">
        <w:rPr>
          <w:rFonts w:ascii="Times New Roman" w:hAnsi="Times New Roman" w:cs="Times New Roman"/>
          <w:sz w:val="24"/>
        </w:rPr>
        <w:t>antisemitism</w:t>
      </w:r>
      <w:r w:rsidR="009861D5">
        <w:rPr>
          <w:rFonts w:ascii="Times New Roman" w:hAnsi="Times New Roman" w:cs="Times New Roman"/>
          <w:sz w:val="24"/>
          <w:szCs w:val="24"/>
        </w:rPr>
        <w:t xml:space="preserve"> </w:t>
      </w:r>
      <w:r>
        <w:rPr>
          <w:rFonts w:ascii="Times New Roman" w:hAnsi="Times New Roman" w:cs="Times New Roman"/>
          <w:sz w:val="24"/>
          <w:szCs w:val="24"/>
        </w:rPr>
        <w:t xml:space="preserve">by suggesting that the “Jewish problem” was neither important to him nor had it been present in his life.  Perhaps realizing the dishonesty in that statement, he immediately began to re-wind.  After discussing various uncles of his who had had quarrels with Jews, he proceeded to carefully expose his own prejudices and discriminatory behaviors towards Jews.  Some encounters were </w:t>
      </w:r>
      <w:r w:rsidR="00810C7A">
        <w:rPr>
          <w:rFonts w:ascii="Times New Roman" w:hAnsi="Times New Roman" w:cs="Times New Roman"/>
          <w:sz w:val="24"/>
          <w:szCs w:val="24"/>
        </w:rPr>
        <w:t xml:space="preserve">relatively </w:t>
      </w:r>
      <w:r>
        <w:rPr>
          <w:rFonts w:ascii="Times New Roman" w:hAnsi="Times New Roman" w:cs="Times New Roman"/>
          <w:sz w:val="24"/>
          <w:szCs w:val="24"/>
        </w:rPr>
        <w:t xml:space="preserve">innocuous, such as resenting a Jewish boy who stole a girlfriend of his.  Others were more harrowing.  In the mid-1920s, while in Berlin staying with relatives, he confessed to having joined his cousin on an adventure to </w:t>
      </w:r>
      <w:proofErr w:type="spellStart"/>
      <w:r>
        <w:rPr>
          <w:rFonts w:ascii="Times New Roman" w:hAnsi="Times New Roman" w:cs="Times New Roman"/>
          <w:sz w:val="24"/>
          <w:szCs w:val="24"/>
        </w:rPr>
        <w:t>Kurfürstendamm</w:t>
      </w:r>
      <w:proofErr w:type="spellEnd"/>
      <w:r>
        <w:rPr>
          <w:rFonts w:ascii="Times New Roman" w:hAnsi="Times New Roman" w:cs="Times New Roman"/>
          <w:sz w:val="24"/>
          <w:szCs w:val="24"/>
        </w:rPr>
        <w:t xml:space="preserve"> to “bother Jews,” where they proceeded to harass Jewish </w:t>
      </w:r>
      <w:proofErr w:type="spellStart"/>
      <w:r>
        <w:rPr>
          <w:rFonts w:ascii="Times New Roman" w:hAnsi="Times New Roman" w:cs="Times New Roman"/>
          <w:sz w:val="24"/>
          <w:szCs w:val="24"/>
        </w:rPr>
        <w:t>passer-bys</w:t>
      </w:r>
      <w:proofErr w:type="spellEnd"/>
      <w:r>
        <w:rPr>
          <w:rFonts w:ascii="Times New Roman" w:hAnsi="Times New Roman" w:cs="Times New Roman"/>
          <w:sz w:val="24"/>
          <w:szCs w:val="24"/>
        </w:rPr>
        <w:t xml:space="preserve"> with jokes and </w:t>
      </w:r>
      <w:r>
        <w:rPr>
          <w:rFonts w:ascii="Times New Roman" w:hAnsi="Times New Roman" w:cs="Times New Roman"/>
          <w:sz w:val="24"/>
          <w:szCs w:val="24"/>
        </w:rPr>
        <w:lastRenderedPageBreak/>
        <w:t xml:space="preserve">small swastika emblems they had collected.  Mehnert promised that such youthful indiscretions did not mean an enthusiasm or even acceptance for the persecution of Jews.  In fact, in the late 1920s, when he moved to Berlin to complete a </w:t>
      </w:r>
      <w:r w:rsidR="00D75D8D">
        <w:rPr>
          <w:rFonts w:ascii="Times New Roman" w:hAnsi="Times New Roman" w:cs="Times New Roman"/>
          <w:sz w:val="24"/>
          <w:szCs w:val="24"/>
        </w:rPr>
        <w:t>u</w:t>
      </w:r>
      <w:r>
        <w:rPr>
          <w:rFonts w:ascii="Times New Roman" w:hAnsi="Times New Roman" w:cs="Times New Roman"/>
          <w:sz w:val="24"/>
          <w:szCs w:val="24"/>
        </w:rPr>
        <w:t xml:space="preserve">niversity education, he attested to good relationships with fellow Jewish students and even to having had a close relationship with a Jewish editor at the </w:t>
      </w:r>
      <w:r>
        <w:rPr>
          <w:rFonts w:ascii="Times New Roman" w:hAnsi="Times New Roman" w:cs="Times New Roman"/>
          <w:i/>
          <w:sz w:val="24"/>
          <w:szCs w:val="24"/>
        </w:rPr>
        <w:t xml:space="preserve">Neue </w:t>
      </w:r>
      <w:proofErr w:type="spellStart"/>
      <w:r>
        <w:rPr>
          <w:rFonts w:ascii="Times New Roman" w:hAnsi="Times New Roman" w:cs="Times New Roman"/>
          <w:i/>
          <w:sz w:val="24"/>
          <w:szCs w:val="24"/>
        </w:rPr>
        <w:t>Rundschau</w:t>
      </w:r>
      <w:proofErr w:type="spellEnd"/>
      <w:r>
        <w:rPr>
          <w:rFonts w:ascii="Times New Roman" w:hAnsi="Times New Roman" w:cs="Times New Roman"/>
          <w:sz w:val="24"/>
          <w:szCs w:val="24"/>
        </w:rPr>
        <w:t xml:space="preserve">.  Yet, he then immediately followed up these assurances with an outburst of </w:t>
      </w:r>
      <w:r w:rsidR="009861D5">
        <w:rPr>
          <w:rFonts w:ascii="Times New Roman" w:hAnsi="Times New Roman" w:cs="Times New Roman"/>
          <w:sz w:val="24"/>
        </w:rPr>
        <w:t>antisemitism</w:t>
      </w:r>
      <w:r>
        <w:rPr>
          <w:rFonts w:ascii="Times New Roman" w:hAnsi="Times New Roman" w:cs="Times New Roman"/>
          <w:sz w:val="24"/>
          <w:szCs w:val="24"/>
        </w:rPr>
        <w:t>:</w:t>
      </w:r>
    </w:p>
    <w:p w14:paraId="41F08DC0" w14:textId="48C81E2A" w:rsidR="00852A5A" w:rsidRDefault="00852A5A" w:rsidP="00852A5A">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On the other hand, my attitude towards the large influence of Jews on the cultural life of Berlin was different.  I often went into the theater, or visited art exhibits, or read modern books and many newspapers, and I could not but regret the nearly monopolistic position of the Jewish element in these areas.  Because for me, this influence was in so many ways negative, destructive, and unhealthy.  And I had certain sympathy for the idea that the Jewish monopoly of cultural life in Berlin, and therefore of much of Germany in general, should be removed</w:t>
      </w:r>
      <w:r w:rsidR="00BA3CFF">
        <w:rPr>
          <w:rFonts w:ascii="Times New Roman" w:hAnsi="Times New Roman" w:cs="Times New Roman"/>
          <w:sz w:val="24"/>
          <w:szCs w:val="24"/>
        </w:rPr>
        <w:t>.</w:t>
      </w:r>
    </w:p>
    <w:p w14:paraId="447AE94C" w14:textId="77777777" w:rsidR="00852A5A" w:rsidRDefault="00852A5A" w:rsidP="00852A5A">
      <w:pPr>
        <w:spacing w:line="240" w:lineRule="auto"/>
        <w:contextualSpacing/>
        <w:rPr>
          <w:rFonts w:ascii="Times New Roman" w:hAnsi="Times New Roman" w:cs="Times New Roman"/>
          <w:sz w:val="24"/>
          <w:szCs w:val="24"/>
        </w:rPr>
      </w:pPr>
    </w:p>
    <w:p w14:paraId="3A54EDB0" w14:textId="569BC5DB" w:rsidR="00852A5A"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Then, in a remarkable admission, Mehnert acknowledged the Holocaust: “…if somebody would have told me what Hitler was planning to do to the Jews, and what he actually did to them between the years 1933 and 1945, then I would have said it was not only insane but also a crime against the German people.”  </w:t>
      </w:r>
      <w:r w:rsidR="00B722A7">
        <w:rPr>
          <w:rFonts w:ascii="Times New Roman" w:hAnsi="Times New Roman" w:cs="Times New Roman"/>
          <w:sz w:val="24"/>
          <w:szCs w:val="24"/>
        </w:rPr>
        <w:t xml:space="preserve">But for Mehnert, </w:t>
      </w:r>
      <w:r>
        <w:rPr>
          <w:rFonts w:ascii="Times New Roman" w:hAnsi="Times New Roman" w:cs="Times New Roman"/>
          <w:sz w:val="24"/>
          <w:szCs w:val="24"/>
        </w:rPr>
        <w:t>even in the immediate aftermath of the Holocaust, the true crime was against Germans.  He continued:</w:t>
      </w:r>
    </w:p>
    <w:p w14:paraId="672F540C" w14:textId="5A1EB185" w:rsidR="00852A5A" w:rsidRDefault="00852A5A" w:rsidP="00852A5A">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Because these methods necessarily </w:t>
      </w:r>
      <w:r w:rsidR="001C7595">
        <w:rPr>
          <w:rFonts w:ascii="Times New Roman" w:hAnsi="Times New Roman" w:cs="Times New Roman"/>
          <w:sz w:val="24"/>
          <w:szCs w:val="24"/>
        </w:rPr>
        <w:t>convinced</w:t>
      </w:r>
      <w:r>
        <w:rPr>
          <w:rFonts w:ascii="Times New Roman" w:hAnsi="Times New Roman" w:cs="Times New Roman"/>
          <w:sz w:val="24"/>
          <w:szCs w:val="24"/>
        </w:rPr>
        <w:t xml:space="preserve"> the entire, and considerable, power of the Jews throughout the world against Germany into revenging themselves.  That Hitler used </w:t>
      </w:r>
      <w:r w:rsidR="009861D5">
        <w:rPr>
          <w:rFonts w:ascii="Times New Roman" w:hAnsi="Times New Roman" w:cs="Times New Roman"/>
          <w:sz w:val="24"/>
        </w:rPr>
        <w:t>antisemitism</w:t>
      </w:r>
      <w:r w:rsidR="009861D5">
        <w:rPr>
          <w:rFonts w:ascii="Times New Roman" w:hAnsi="Times New Roman" w:cs="Times New Roman"/>
          <w:sz w:val="24"/>
          <w:szCs w:val="24"/>
        </w:rPr>
        <w:t xml:space="preserve"> </w:t>
      </w:r>
      <w:r>
        <w:rPr>
          <w:rFonts w:ascii="Times New Roman" w:hAnsi="Times New Roman" w:cs="Times New Roman"/>
          <w:sz w:val="24"/>
          <w:szCs w:val="24"/>
        </w:rPr>
        <w:t xml:space="preserve">as a political tool in the years before 1933 is understandable given the emergency of the situation…. But after he had come to power in 1933 he did not need these methods anymore and he should have let off with the </w:t>
      </w:r>
      <w:r w:rsidR="009861D5">
        <w:rPr>
          <w:rFonts w:ascii="Times New Roman" w:hAnsi="Times New Roman" w:cs="Times New Roman"/>
          <w:sz w:val="24"/>
        </w:rPr>
        <w:t xml:space="preserve">antisemitic </w:t>
      </w:r>
      <w:r>
        <w:rPr>
          <w:rFonts w:ascii="Times New Roman" w:hAnsi="Times New Roman" w:cs="Times New Roman"/>
          <w:sz w:val="24"/>
          <w:szCs w:val="24"/>
        </w:rPr>
        <w:t xml:space="preserve">campaign; instead, he should have attempted to break the Jewish power and de-tooth the dangerous [Jews] without making world Jewry the sworn enemy of Germany.  His colleague Stalin actually provided him with a masterful example.  He liquidated the Jewish problem in his own house during the great “purges” of 1936 to 1938 by having countless prominent Jews </w:t>
      </w:r>
      <w:r>
        <w:rPr>
          <w:rFonts w:ascii="Times New Roman" w:hAnsi="Times New Roman" w:cs="Times New Roman"/>
          <w:sz w:val="24"/>
          <w:szCs w:val="24"/>
        </w:rPr>
        <w:lastRenderedPageBreak/>
        <w:t xml:space="preserve">disappear – including even the most prominent in the entire Soviet Union – without having to use the word “Jew” one single time, instead referring to them with completely general terms such as traitors, oppositional elements, saboteurs, </w:t>
      </w: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w:t>
      </w:r>
      <w:r w:rsidR="00BA3CFF">
        <w:rPr>
          <w:rFonts w:ascii="Times New Roman" w:hAnsi="Times New Roman" w:cs="Times New Roman"/>
          <w:sz w:val="24"/>
          <w:szCs w:val="24"/>
        </w:rPr>
        <w:t>.</w:t>
      </w:r>
    </w:p>
    <w:p w14:paraId="1DB84BC5" w14:textId="77777777" w:rsidR="00852A5A" w:rsidRDefault="00852A5A" w:rsidP="00852A5A">
      <w:pPr>
        <w:spacing w:line="240" w:lineRule="auto"/>
        <w:contextualSpacing/>
        <w:rPr>
          <w:rFonts w:ascii="Times New Roman" w:hAnsi="Times New Roman" w:cs="Times New Roman"/>
          <w:sz w:val="24"/>
          <w:szCs w:val="24"/>
        </w:rPr>
      </w:pPr>
    </w:p>
    <w:p w14:paraId="423F7E43" w14:textId="056A5649" w:rsidR="00852A5A"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The above lines are shocking.  Mehnert, who began his section on </w:t>
      </w:r>
      <w:r w:rsidR="009861D5">
        <w:rPr>
          <w:rFonts w:ascii="Times New Roman" w:hAnsi="Times New Roman" w:cs="Times New Roman"/>
          <w:sz w:val="24"/>
        </w:rPr>
        <w:t>antisemitism</w:t>
      </w:r>
      <w:r w:rsidR="009861D5">
        <w:rPr>
          <w:rFonts w:ascii="Times New Roman" w:hAnsi="Times New Roman" w:cs="Times New Roman"/>
          <w:sz w:val="24"/>
          <w:szCs w:val="24"/>
        </w:rPr>
        <w:t xml:space="preserve"> </w:t>
      </w:r>
      <w:r>
        <w:rPr>
          <w:rFonts w:ascii="Times New Roman" w:hAnsi="Times New Roman" w:cs="Times New Roman"/>
          <w:sz w:val="24"/>
          <w:szCs w:val="24"/>
        </w:rPr>
        <w:t xml:space="preserve">with a denial of any prejudice, proceeded to express sympathy with Hitler’s conspiracy of world Jewry and faulted him for not more efficiently conducting genocide.  Mehnert finished his thoughts on </w:t>
      </w:r>
      <w:r w:rsidR="009861D5">
        <w:rPr>
          <w:rFonts w:ascii="Times New Roman" w:hAnsi="Times New Roman" w:cs="Times New Roman"/>
          <w:sz w:val="24"/>
        </w:rPr>
        <w:t>antisemitism</w:t>
      </w:r>
      <w:r w:rsidR="009861D5">
        <w:rPr>
          <w:rFonts w:ascii="Times New Roman" w:hAnsi="Times New Roman" w:cs="Times New Roman"/>
          <w:sz w:val="24"/>
          <w:szCs w:val="24"/>
        </w:rPr>
        <w:t xml:space="preserve"> </w:t>
      </w:r>
      <w:r>
        <w:rPr>
          <w:rFonts w:ascii="Times New Roman" w:hAnsi="Times New Roman" w:cs="Times New Roman"/>
          <w:sz w:val="24"/>
          <w:szCs w:val="24"/>
        </w:rPr>
        <w:t>by suggesting that Western liberalism and Enlightenment were at fault for the disastrous Nazi policies towards the Jews, because the goal of assimilation was ultimately untenable</w:t>
      </w:r>
      <w:r w:rsidRPr="00CB3BF9">
        <w:rPr>
          <w:rFonts w:ascii="Times New Roman" w:hAnsi="Times New Roman" w:cs="Times New Roman"/>
          <w:sz w:val="24"/>
          <w:szCs w:val="24"/>
        </w:rPr>
        <w:t>.</w:t>
      </w:r>
      <w:r>
        <w:rPr>
          <w:rStyle w:val="FootnoteReference"/>
          <w:rFonts w:ascii="Times New Roman" w:hAnsi="Times New Roman" w:cs="Times New Roman"/>
          <w:sz w:val="24"/>
          <w:szCs w:val="24"/>
        </w:rPr>
        <w:footnoteReference w:id="409"/>
      </w:r>
    </w:p>
    <w:p w14:paraId="18DBA4F0" w14:textId="108A126D" w:rsidR="00852A5A" w:rsidRPr="00D07257" w:rsidRDefault="00852A5A" w:rsidP="00D07257">
      <w:pPr>
        <w:spacing w:line="480" w:lineRule="auto"/>
        <w:ind w:firstLine="720"/>
        <w:contextualSpacing/>
        <w:rPr>
          <w:rFonts w:ascii="Times New Roman" w:hAnsi="Times New Roman" w:cs="Times New Roman"/>
          <w:bCs/>
          <w:sz w:val="24"/>
          <w:szCs w:val="24"/>
        </w:rPr>
      </w:pPr>
      <w:bookmarkStart w:id="19" w:name="_Hlk20649138"/>
      <w:proofErr w:type="spellStart"/>
      <w:r w:rsidRPr="00D07257">
        <w:rPr>
          <w:rFonts w:ascii="Times New Roman" w:hAnsi="Times New Roman" w:cs="Times New Roman"/>
          <w:bCs/>
          <w:sz w:val="24"/>
          <w:szCs w:val="24"/>
        </w:rPr>
        <w:t>Mehnert’s</w:t>
      </w:r>
      <w:proofErr w:type="spellEnd"/>
      <w:r w:rsidRPr="00D07257">
        <w:rPr>
          <w:rFonts w:ascii="Times New Roman" w:hAnsi="Times New Roman" w:cs="Times New Roman"/>
          <w:bCs/>
          <w:sz w:val="24"/>
          <w:szCs w:val="24"/>
        </w:rPr>
        <w:t xml:space="preserve"> World Travels and Conflict with the Nazi Regime</w:t>
      </w:r>
    </w:p>
    <w:bookmarkEnd w:id="19"/>
    <w:p w14:paraId="3D534170" w14:textId="77777777" w:rsidR="00852A5A" w:rsidRDefault="00852A5A" w:rsidP="00852A5A">
      <w:pPr>
        <w:spacing w:line="480" w:lineRule="auto"/>
        <w:ind w:firstLine="720"/>
        <w:contextualSpacing/>
        <w:rPr>
          <w:rFonts w:ascii="Times New Roman" w:hAnsi="Times New Roman" w:cs="Times New Roman"/>
          <w:sz w:val="24"/>
          <w:szCs w:val="24"/>
        </w:rPr>
      </w:pPr>
      <w:r w:rsidRPr="00CB3BF9">
        <w:rPr>
          <w:rFonts w:ascii="Times New Roman" w:hAnsi="Times New Roman" w:cs="Times New Roman"/>
          <w:sz w:val="24"/>
          <w:szCs w:val="24"/>
        </w:rPr>
        <w:t xml:space="preserve">There is no evidence that Mehnert ever joined the Nazi </w:t>
      </w:r>
      <w:r>
        <w:rPr>
          <w:rFonts w:ascii="Times New Roman" w:hAnsi="Times New Roman" w:cs="Times New Roman"/>
          <w:sz w:val="24"/>
          <w:szCs w:val="24"/>
        </w:rPr>
        <w:t>Party (a fact Mehnert proudly repeated throughout the postwar years).  But as the above discussion illustrates, Mehnert was clearly, by his own strenuous admission, fiercely attracted to the Nazi movement while living in Weimar Germany as a young man.  But this was not the only side to Mehnert.  When he claimed that his mother instilled in him an appreciation of the world outside of Germany the evidence corroborates this claim.  After finishing his High-School degree (</w:t>
      </w:r>
      <w:r w:rsidRPr="00E437E7">
        <w:rPr>
          <w:rFonts w:ascii="Times New Roman" w:hAnsi="Times New Roman" w:cs="Times New Roman"/>
          <w:i/>
          <w:sz w:val="24"/>
          <w:szCs w:val="24"/>
        </w:rPr>
        <w:t>Abitur</w:t>
      </w:r>
      <w:r>
        <w:rPr>
          <w:rFonts w:ascii="Times New Roman" w:hAnsi="Times New Roman" w:cs="Times New Roman"/>
          <w:sz w:val="24"/>
          <w:szCs w:val="24"/>
        </w:rPr>
        <w:t>) in 1924, and after briefly enlisting in the German military, Mehnert decided to embark on an academic career in foreign studies.</w:t>
      </w:r>
      <w:r>
        <w:rPr>
          <w:rStyle w:val="FootnoteReference"/>
          <w:rFonts w:ascii="Times New Roman" w:hAnsi="Times New Roman" w:cs="Times New Roman"/>
          <w:sz w:val="24"/>
          <w:szCs w:val="24"/>
        </w:rPr>
        <w:footnoteReference w:id="410"/>
      </w:r>
      <w:r>
        <w:rPr>
          <w:rFonts w:ascii="Times New Roman" w:hAnsi="Times New Roman" w:cs="Times New Roman"/>
          <w:sz w:val="24"/>
          <w:szCs w:val="24"/>
        </w:rPr>
        <w:t xml:space="preserve">  He was accepted as a graduate student by Otto </w:t>
      </w:r>
      <w:proofErr w:type="spellStart"/>
      <w:r>
        <w:rPr>
          <w:rFonts w:ascii="Times New Roman" w:hAnsi="Times New Roman" w:cs="Times New Roman"/>
          <w:sz w:val="24"/>
          <w:szCs w:val="24"/>
        </w:rPr>
        <w:t>Hoetzsch</w:t>
      </w:r>
      <w:proofErr w:type="spellEnd"/>
      <w:r>
        <w:rPr>
          <w:rFonts w:ascii="Times New Roman" w:hAnsi="Times New Roman" w:cs="Times New Roman"/>
          <w:sz w:val="24"/>
          <w:szCs w:val="24"/>
        </w:rPr>
        <w:t xml:space="preserve"> at the </w:t>
      </w:r>
      <w:r>
        <w:rPr>
          <w:rFonts w:ascii="Times New Roman" w:hAnsi="Times New Roman" w:cs="Times New Roman"/>
          <w:i/>
          <w:sz w:val="24"/>
          <w:szCs w:val="24"/>
        </w:rPr>
        <w:t xml:space="preserve">Hochschule </w:t>
      </w:r>
      <w:proofErr w:type="spellStart"/>
      <w:r>
        <w:rPr>
          <w:rFonts w:ascii="Times New Roman" w:hAnsi="Times New Roman" w:cs="Times New Roman"/>
          <w:i/>
          <w:sz w:val="24"/>
          <w:szCs w:val="24"/>
        </w:rPr>
        <w:t>für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Politik</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(the predecessor of </w:t>
      </w:r>
      <w:r>
        <w:rPr>
          <w:rFonts w:ascii="Times New Roman" w:hAnsi="Times New Roman" w:cs="Times New Roman"/>
          <w:sz w:val="24"/>
          <w:szCs w:val="24"/>
        </w:rPr>
        <w:lastRenderedPageBreak/>
        <w:t>DAWI) where he initially began an apologetic research project on the “German guilt question” and the First World War.  But he soon changed emphasis, ultimately defending a Ph.D. dissertation on the Russo-Japanese War in 1927.</w:t>
      </w:r>
      <w:r>
        <w:rPr>
          <w:rStyle w:val="FootnoteReference"/>
          <w:rFonts w:ascii="Times New Roman" w:hAnsi="Times New Roman" w:cs="Times New Roman"/>
          <w:sz w:val="24"/>
          <w:szCs w:val="24"/>
        </w:rPr>
        <w:footnoteReference w:id="411"/>
      </w:r>
      <w:r>
        <w:rPr>
          <w:rFonts w:ascii="Times New Roman" w:hAnsi="Times New Roman" w:cs="Times New Roman"/>
          <w:sz w:val="24"/>
          <w:szCs w:val="24"/>
        </w:rPr>
        <w:t xml:space="preserve">  Thus began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long career as a well-known expert on Russia and the Soviet Union.  But more importantly, this is when Mehnert began to spend his intellectual faculties on the world outside of German nationalism.  As a young high-school student his mother had encouraged him to accept various scholarships to study in different European countries, and after defending his dissertation he accepted his most ambitious study-abroad scholarship yet: a German Academic Exchange Service (DAAD) scholarship to study and teach at the University of California, Berkeley in 1928, where he met and married his American wife, Enid Keyes.</w:t>
      </w:r>
      <w:r>
        <w:rPr>
          <w:rStyle w:val="FootnoteReference"/>
          <w:rFonts w:ascii="Times New Roman" w:hAnsi="Times New Roman" w:cs="Times New Roman"/>
          <w:sz w:val="24"/>
          <w:szCs w:val="24"/>
        </w:rPr>
        <w:footnoteReference w:id="412"/>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sidRPr="009C6710">
        <w:rPr>
          <w:rFonts w:ascii="Times New Roman" w:hAnsi="Times New Roman" w:cs="Times New Roman"/>
          <w:sz w:val="24"/>
          <w:szCs w:val="24"/>
        </w:rPr>
        <w:t xml:space="preserve">In his </w:t>
      </w:r>
      <w:r>
        <w:rPr>
          <w:rFonts w:ascii="Times New Roman" w:hAnsi="Times New Roman" w:cs="Times New Roman"/>
          <w:sz w:val="24"/>
          <w:szCs w:val="24"/>
        </w:rPr>
        <w:t xml:space="preserve">1945 </w:t>
      </w:r>
      <w:r w:rsidRPr="009C6710">
        <w:rPr>
          <w:rFonts w:ascii="Times New Roman" w:hAnsi="Times New Roman" w:cs="Times New Roman"/>
          <w:sz w:val="24"/>
          <w:szCs w:val="24"/>
        </w:rPr>
        <w:t xml:space="preserve">autobiography Mehnert claimed that his experiences in the United States revealed to him the “narrowness of a patriotism which is exclusive and only focuses on one’s own Volk.”  </w:t>
      </w:r>
      <w:r>
        <w:rPr>
          <w:rFonts w:ascii="Times New Roman" w:hAnsi="Times New Roman" w:cs="Times New Roman"/>
          <w:sz w:val="24"/>
          <w:szCs w:val="24"/>
        </w:rPr>
        <w:t xml:space="preserve">He allegedly began to see his intellectual purpose as a “mediator between nations.”  Specifically, he claimed to have come to his Europe-concept in these years, saying that he came to realize that Europe, just like the German states of the </w:t>
      </w:r>
      <w:r>
        <w:rPr>
          <w:rFonts w:ascii="Times New Roman" w:hAnsi="Times New Roman" w:cs="Times New Roman"/>
          <w:sz w:val="24"/>
        </w:rPr>
        <w:t>nineteenth century</w:t>
      </w:r>
      <w:r>
        <w:rPr>
          <w:rFonts w:ascii="Times New Roman" w:hAnsi="Times New Roman" w:cs="Times New Roman"/>
          <w:sz w:val="24"/>
          <w:szCs w:val="24"/>
        </w:rPr>
        <w:t>, must begin to unify.  This was the “next necessary step” in the history of Europe.  These proclamations</w:t>
      </w:r>
      <w:r w:rsidRPr="009C6710">
        <w:rPr>
          <w:rFonts w:ascii="Times New Roman" w:hAnsi="Times New Roman" w:cs="Times New Roman"/>
          <w:sz w:val="24"/>
          <w:szCs w:val="24"/>
        </w:rPr>
        <w:t xml:space="preserve">, of course, </w:t>
      </w:r>
      <w:r>
        <w:rPr>
          <w:rFonts w:ascii="Times New Roman" w:hAnsi="Times New Roman" w:cs="Times New Roman"/>
          <w:sz w:val="24"/>
          <w:szCs w:val="24"/>
        </w:rPr>
        <w:t>are</w:t>
      </w:r>
      <w:r w:rsidRPr="009C6710">
        <w:rPr>
          <w:rFonts w:ascii="Times New Roman" w:hAnsi="Times New Roman" w:cs="Times New Roman"/>
          <w:sz w:val="24"/>
          <w:szCs w:val="24"/>
        </w:rPr>
        <w:t xml:space="preserve"> </w:t>
      </w:r>
      <w:r>
        <w:rPr>
          <w:rFonts w:ascii="Times New Roman" w:hAnsi="Times New Roman" w:cs="Times New Roman"/>
          <w:sz w:val="24"/>
          <w:szCs w:val="24"/>
        </w:rPr>
        <w:t>compromised</w:t>
      </w:r>
      <w:r w:rsidRPr="009C6710">
        <w:rPr>
          <w:rFonts w:ascii="Times New Roman" w:hAnsi="Times New Roman" w:cs="Times New Roman"/>
          <w:sz w:val="24"/>
          <w:szCs w:val="24"/>
        </w:rPr>
        <w:t xml:space="preserve"> by his desire to distance himself </w:t>
      </w:r>
      <w:r>
        <w:rPr>
          <w:rFonts w:ascii="Times New Roman" w:hAnsi="Times New Roman" w:cs="Times New Roman"/>
          <w:sz w:val="24"/>
          <w:szCs w:val="24"/>
        </w:rPr>
        <w:t>from National Socialism in 1945.  But there may have also been a kernel of truth to his claim.</w:t>
      </w:r>
    </w:p>
    <w:p w14:paraId="3E022CA5" w14:textId="77777777" w:rsidR="00852A5A" w:rsidRPr="009D5E04" w:rsidRDefault="00852A5A" w:rsidP="00852A5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Upon returning to Germany in 1929, Mehnert claims to have become a member of </w:t>
      </w:r>
      <w:proofErr w:type="spellStart"/>
      <w:r>
        <w:rPr>
          <w:rFonts w:ascii="Times New Roman" w:hAnsi="Times New Roman" w:cs="Times New Roman"/>
          <w:sz w:val="24"/>
          <w:szCs w:val="24"/>
        </w:rPr>
        <w:t>Coudenhove-Calergi’s</w:t>
      </w:r>
      <w:proofErr w:type="spellEnd"/>
      <w:r>
        <w:rPr>
          <w:rFonts w:ascii="Times New Roman" w:hAnsi="Times New Roman" w:cs="Times New Roman"/>
          <w:sz w:val="24"/>
          <w:szCs w:val="24"/>
        </w:rPr>
        <w:t xml:space="preserve"> inter-war Pan-European movement.  In fact, he asserts that he briefly worked as a secretary to Christian Frederick </w:t>
      </w:r>
      <w:proofErr w:type="spellStart"/>
      <w:r>
        <w:rPr>
          <w:rFonts w:ascii="Times New Roman" w:hAnsi="Times New Roman" w:cs="Times New Roman"/>
          <w:sz w:val="24"/>
          <w:szCs w:val="24"/>
        </w:rPr>
        <w:t>Heerfordt</w:t>
      </w:r>
      <w:proofErr w:type="spellEnd"/>
      <w:r>
        <w:rPr>
          <w:rFonts w:ascii="Times New Roman" w:hAnsi="Times New Roman" w:cs="Times New Roman"/>
          <w:sz w:val="24"/>
          <w:szCs w:val="24"/>
        </w:rPr>
        <w:t xml:space="preserve">, an influential Pan-Europeanist who wrote a book titled </w:t>
      </w:r>
      <w:r>
        <w:rPr>
          <w:rFonts w:ascii="Times New Roman" w:hAnsi="Times New Roman" w:cs="Times New Roman"/>
          <w:i/>
          <w:sz w:val="24"/>
          <w:szCs w:val="24"/>
        </w:rPr>
        <w:t>United States of Europe</w:t>
      </w:r>
      <w:r>
        <w:rPr>
          <w:rFonts w:ascii="Times New Roman" w:hAnsi="Times New Roman" w:cs="Times New Roman"/>
          <w:sz w:val="24"/>
          <w:szCs w:val="24"/>
        </w:rPr>
        <w:t xml:space="preserve"> in 1924.  Ultimately, though, Mehnert found the Pan-European movement’s attachment to the League of Nations and the Versailles settlement too distasteful and therefore discontinued his participation.</w:t>
      </w:r>
      <w:r>
        <w:rPr>
          <w:rStyle w:val="FootnoteReference"/>
          <w:rFonts w:ascii="Times New Roman" w:hAnsi="Times New Roman" w:cs="Times New Roman"/>
          <w:sz w:val="24"/>
          <w:szCs w:val="24"/>
        </w:rPr>
        <w:footnoteReference w:id="413"/>
      </w:r>
      <w:r>
        <w:rPr>
          <w:rFonts w:ascii="Times New Roman" w:hAnsi="Times New Roman" w:cs="Times New Roman"/>
          <w:sz w:val="24"/>
          <w:szCs w:val="24"/>
        </w:rPr>
        <w:t xml:space="preserve">  Instead, he worked full-time for the DAAD in Berlin, coordinating further academic exchange between the United States and Germany.</w:t>
      </w:r>
      <w:r>
        <w:rPr>
          <w:rStyle w:val="FootnoteReference"/>
          <w:rFonts w:ascii="Times New Roman" w:hAnsi="Times New Roman" w:cs="Times New Roman"/>
          <w:sz w:val="24"/>
          <w:szCs w:val="24"/>
        </w:rPr>
        <w:footnoteReference w:id="414"/>
      </w:r>
    </w:p>
    <w:p w14:paraId="7477904D" w14:textId="4DD3EDF3" w:rsidR="00852A5A" w:rsidRDefault="00852A5A" w:rsidP="00852A5A">
      <w:pPr>
        <w:spacing w:line="480" w:lineRule="auto"/>
        <w:contextualSpacing/>
        <w:rPr>
          <w:rFonts w:ascii="Times New Roman" w:hAnsi="Times New Roman" w:cs="Times New Roman"/>
          <w:sz w:val="24"/>
          <w:szCs w:val="24"/>
        </w:rPr>
      </w:pPr>
      <w:r w:rsidRPr="009C6710">
        <w:rPr>
          <w:rFonts w:ascii="Times New Roman" w:hAnsi="Times New Roman" w:cs="Times New Roman"/>
          <w:sz w:val="24"/>
          <w:szCs w:val="24"/>
        </w:rPr>
        <w:tab/>
      </w:r>
      <w:r>
        <w:rPr>
          <w:rFonts w:ascii="Times New Roman" w:hAnsi="Times New Roman" w:cs="Times New Roman"/>
          <w:sz w:val="24"/>
          <w:szCs w:val="24"/>
        </w:rPr>
        <w:t xml:space="preserve">His intellectual conflict with nationalism can further be seen in the evolution of his Sovietology.  In 1932 Mehnert changed work yet </w:t>
      </w:r>
      <w:proofErr w:type="gramStart"/>
      <w:r>
        <w:rPr>
          <w:rFonts w:ascii="Times New Roman" w:hAnsi="Times New Roman" w:cs="Times New Roman"/>
          <w:sz w:val="24"/>
          <w:szCs w:val="24"/>
        </w:rPr>
        <w:t>again, and</w:t>
      </w:r>
      <w:proofErr w:type="gramEnd"/>
      <w:r>
        <w:rPr>
          <w:rFonts w:ascii="Times New Roman" w:hAnsi="Times New Roman" w:cs="Times New Roman"/>
          <w:sz w:val="24"/>
          <w:szCs w:val="24"/>
        </w:rPr>
        <w:t xml:space="preserve"> was employed by his former Ph.D. adviser as the secretary for the “German Society for the Study of Eastern Europe” (</w:t>
      </w:r>
      <w:r>
        <w:rPr>
          <w:rFonts w:ascii="Times New Roman" w:hAnsi="Times New Roman" w:cs="Times New Roman"/>
          <w:i/>
          <w:sz w:val="24"/>
          <w:szCs w:val="24"/>
        </w:rPr>
        <w:t xml:space="preserve">Deutsche Gesellschaft </w:t>
      </w:r>
      <w:proofErr w:type="spellStart"/>
      <w:r>
        <w:rPr>
          <w:rFonts w:ascii="Times New Roman" w:hAnsi="Times New Roman" w:cs="Times New Roman"/>
          <w:i/>
          <w:sz w:val="24"/>
          <w:szCs w:val="24"/>
        </w:rPr>
        <w:t>zum</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Studium</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Osteuropas</w:t>
      </w:r>
      <w:proofErr w:type="spellEnd"/>
      <w:r>
        <w:rPr>
          <w:rFonts w:ascii="Times New Roman" w:hAnsi="Times New Roman" w:cs="Times New Roman"/>
          <w:sz w:val="24"/>
          <w:szCs w:val="24"/>
        </w:rPr>
        <w:t xml:space="preserve">), a Berlin-based academic association with connections in universities across Germany and with an accompanying publication called </w:t>
      </w:r>
      <w:proofErr w:type="spellStart"/>
      <w:r>
        <w:rPr>
          <w:rFonts w:ascii="Times New Roman" w:hAnsi="Times New Roman" w:cs="Times New Roman"/>
          <w:i/>
          <w:sz w:val="24"/>
          <w:szCs w:val="24"/>
        </w:rPr>
        <w:t>Osteuropa</w:t>
      </w:r>
      <w:proofErr w:type="spellEnd"/>
      <w:r>
        <w:rPr>
          <w:rFonts w:ascii="Times New Roman" w:hAnsi="Times New Roman" w:cs="Times New Roman"/>
          <w:sz w:val="24"/>
          <w:szCs w:val="24"/>
        </w:rPr>
        <w:t xml:space="preserve">.  Here, Mehnert began his career as a </w:t>
      </w:r>
      <w:proofErr w:type="spellStart"/>
      <w:r>
        <w:rPr>
          <w:rFonts w:ascii="Times New Roman" w:hAnsi="Times New Roman" w:cs="Times New Roman"/>
          <w:sz w:val="24"/>
          <w:szCs w:val="24"/>
        </w:rPr>
        <w:t>Sovietologist</w:t>
      </w:r>
      <w:proofErr w:type="spellEnd"/>
      <w:r>
        <w:rPr>
          <w:rFonts w:ascii="Times New Roman" w:hAnsi="Times New Roman" w:cs="Times New Roman"/>
          <w:sz w:val="24"/>
          <w:szCs w:val="24"/>
        </w:rPr>
        <w:t>.  Already by the end of 1932 Mehnert had published his first serious monograph on the Soviet Union, titled “Youth in Soviet Russia.”</w:t>
      </w:r>
      <w:r>
        <w:rPr>
          <w:rStyle w:val="FootnoteReference"/>
          <w:rFonts w:ascii="Times New Roman" w:hAnsi="Times New Roman" w:cs="Times New Roman"/>
          <w:sz w:val="24"/>
          <w:szCs w:val="24"/>
        </w:rPr>
        <w:footnoteReference w:id="415"/>
      </w:r>
      <w:r>
        <w:rPr>
          <w:rFonts w:ascii="Times New Roman" w:hAnsi="Times New Roman" w:cs="Times New Roman"/>
          <w:sz w:val="24"/>
          <w:szCs w:val="24"/>
        </w:rPr>
        <w:t xml:space="preserve">  Mehnert developed an interpretation of the Soviet Union which was, for a German nationalist, noticeably sympathetic.  This put him into conflict with the Nazi regime after 1933, and Mehnert took great pride in his postwar </w:t>
      </w:r>
      <w:r>
        <w:rPr>
          <w:rFonts w:ascii="Times New Roman" w:hAnsi="Times New Roman" w:cs="Times New Roman"/>
          <w:sz w:val="24"/>
          <w:szCs w:val="24"/>
        </w:rPr>
        <w:lastRenderedPageBreak/>
        <w:t>writings for having been slandered, along with his former adviser, as a “Salo</w:t>
      </w:r>
      <w:r w:rsidR="001718D6">
        <w:rPr>
          <w:rFonts w:ascii="Times New Roman" w:hAnsi="Times New Roman" w:cs="Times New Roman"/>
          <w:sz w:val="24"/>
          <w:szCs w:val="24"/>
        </w:rPr>
        <w:t>o</w:t>
      </w:r>
      <w:r>
        <w:rPr>
          <w:rFonts w:ascii="Times New Roman" w:hAnsi="Times New Roman" w:cs="Times New Roman"/>
          <w:sz w:val="24"/>
          <w:szCs w:val="24"/>
        </w:rPr>
        <w:t>n-</w:t>
      </w:r>
      <w:r w:rsidR="009861D5">
        <w:rPr>
          <w:rFonts w:ascii="Times New Roman" w:hAnsi="Times New Roman" w:cs="Times New Roman"/>
          <w:sz w:val="24"/>
          <w:szCs w:val="24"/>
        </w:rPr>
        <w:t>Bolshevist</w:t>
      </w:r>
      <w:r>
        <w:rPr>
          <w:rFonts w:ascii="Times New Roman" w:hAnsi="Times New Roman" w:cs="Times New Roman"/>
          <w:sz w:val="24"/>
          <w:szCs w:val="24"/>
        </w:rPr>
        <w:t xml:space="preserve">.”  Although he was fond of describing his arguments as “neutral” and “objective,” there was, in fact, an ideological and political motivation behind his Sovietology.  As Mehnert himself admits in his 1945 autobiography, he had developed a disdain for capitalism in his youth and long sought after a workable socialism.  In line with this, his Sovietology repeatedly presented the Soviet Union as indeed “Jewish” and “internationalist,” but also a lesser evil than liberal democracy and thereby a legitimate, albeit misguided, attempt to overcome “New Deal capitalism.”  As he summarized in his 1945 autobiography, his arguments implored Germans to see </w:t>
      </w:r>
      <w:r w:rsidR="00A35720">
        <w:rPr>
          <w:rFonts w:ascii="Times New Roman" w:hAnsi="Times New Roman" w:cs="Times New Roman"/>
          <w:sz w:val="24"/>
          <w:szCs w:val="24"/>
        </w:rPr>
        <w:t>Bolshevism</w:t>
      </w:r>
      <w:r>
        <w:rPr>
          <w:rFonts w:ascii="Times New Roman" w:hAnsi="Times New Roman" w:cs="Times New Roman"/>
          <w:sz w:val="24"/>
          <w:szCs w:val="24"/>
        </w:rPr>
        <w:t xml:space="preserve"> as a “changing organism,” and therefore a system capable of healthy evolution.  Consequently, Mehnert often argued that Germans should seek better relations with the Soviet Union; after all, both states opposed the Western Versailles settlement.</w:t>
      </w:r>
      <w:r>
        <w:rPr>
          <w:rStyle w:val="FootnoteReference"/>
          <w:rFonts w:ascii="Times New Roman" w:hAnsi="Times New Roman" w:cs="Times New Roman"/>
          <w:sz w:val="24"/>
          <w:szCs w:val="24"/>
        </w:rPr>
        <w:footnoteReference w:id="416"/>
      </w:r>
    </w:p>
    <w:p w14:paraId="29E7DC6D" w14:textId="0596FF34" w:rsidR="00852A5A" w:rsidRPr="007678DC" w:rsidRDefault="00852A5A" w:rsidP="00852A5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When the Nazis came to power in 1933 Mehnert hoped that they would realize his vision for an amalgamation of nationalism and socialism.  Apparently disappointed in the results, Mehnert gravitated towards those affiliated with the Nazi movement who likewise desired a more socialist National Socialism.  This appears to have been the impetus for his integration into the </w:t>
      </w:r>
      <w:r w:rsidRPr="009A201D">
        <w:rPr>
          <w:rFonts w:ascii="Times New Roman" w:hAnsi="Times New Roman" w:cs="Times New Roman"/>
          <w:sz w:val="24"/>
          <w:szCs w:val="24"/>
        </w:rPr>
        <w:t>Tat-Kreis</w:t>
      </w:r>
      <w:r>
        <w:rPr>
          <w:rFonts w:ascii="Times New Roman" w:hAnsi="Times New Roman" w:cs="Times New Roman"/>
          <w:sz w:val="24"/>
          <w:szCs w:val="24"/>
        </w:rPr>
        <w:t xml:space="preserve">, the Conservative Revolutionary intellectual circle first led by Hans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but subsequently by Giselher Wirsing after the Nazi take-over of power in 1933.  As explained in </w:t>
      </w:r>
      <w:r w:rsidR="00E923FB">
        <w:rPr>
          <w:rFonts w:ascii="Times New Roman" w:hAnsi="Times New Roman" w:cs="Times New Roman"/>
          <w:sz w:val="24"/>
          <w:szCs w:val="24"/>
        </w:rPr>
        <w:t xml:space="preserve">chapter two of this </w:t>
      </w:r>
      <w:r>
        <w:rPr>
          <w:rFonts w:ascii="Times New Roman" w:hAnsi="Times New Roman" w:cs="Times New Roman"/>
          <w:sz w:val="24"/>
          <w:szCs w:val="24"/>
        </w:rPr>
        <w:t xml:space="preserve">dissertation, the Tat-Kreis was a gathering ground for more left-leaning Conservative Revolutionaries.  Mehnert, in his 1981 </w:t>
      </w:r>
      <w:r>
        <w:rPr>
          <w:rFonts w:ascii="Times New Roman" w:hAnsi="Times New Roman" w:cs="Times New Roman"/>
          <w:sz w:val="24"/>
          <w:szCs w:val="24"/>
        </w:rPr>
        <w:lastRenderedPageBreak/>
        <w:t xml:space="preserve">memoirs, recalled joining the Tat-Kreis roughly around the time of Hitler’s </w:t>
      </w:r>
      <w:proofErr w:type="spellStart"/>
      <w:r>
        <w:rPr>
          <w:rFonts w:ascii="Times New Roman" w:hAnsi="Times New Roman" w:cs="Times New Roman"/>
          <w:i/>
          <w:sz w:val="24"/>
          <w:szCs w:val="24"/>
        </w:rPr>
        <w:t>Machtergreifung</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417"/>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first article appeared in </w:t>
      </w:r>
      <w:r>
        <w:rPr>
          <w:rFonts w:ascii="Times New Roman" w:hAnsi="Times New Roman" w:cs="Times New Roman"/>
          <w:i/>
          <w:sz w:val="24"/>
          <w:szCs w:val="24"/>
        </w:rPr>
        <w:t>Die Tat</w:t>
      </w:r>
      <w:r>
        <w:rPr>
          <w:rFonts w:ascii="Times New Roman" w:hAnsi="Times New Roman" w:cs="Times New Roman"/>
          <w:sz w:val="24"/>
          <w:szCs w:val="24"/>
        </w:rPr>
        <w:t xml:space="preserve">, the intellectual journal published by the Tat-Kreis, in </w:t>
      </w:r>
      <w:proofErr w:type="gramStart"/>
      <w:r>
        <w:rPr>
          <w:rFonts w:ascii="Times New Roman" w:hAnsi="Times New Roman" w:cs="Times New Roman"/>
          <w:sz w:val="24"/>
          <w:szCs w:val="24"/>
        </w:rPr>
        <w:t>October,</w:t>
      </w:r>
      <w:proofErr w:type="gramEnd"/>
      <w:r>
        <w:rPr>
          <w:rFonts w:ascii="Times New Roman" w:hAnsi="Times New Roman" w:cs="Times New Roman"/>
          <w:sz w:val="24"/>
          <w:szCs w:val="24"/>
        </w:rPr>
        <w:t xml:space="preserve"> 1933, in which he presented his interpretation of the Soviet Union</w:t>
      </w:r>
      <w:r w:rsidRPr="007678DC">
        <w:rPr>
          <w:rFonts w:ascii="Times New Roman" w:hAnsi="Times New Roman" w:cs="Times New Roman"/>
          <w:sz w:val="24"/>
          <w:szCs w:val="24"/>
        </w:rPr>
        <w:t>.</w:t>
      </w:r>
      <w:r>
        <w:rPr>
          <w:rStyle w:val="FootnoteReference"/>
          <w:rFonts w:ascii="Times New Roman" w:hAnsi="Times New Roman" w:cs="Times New Roman"/>
          <w:sz w:val="24"/>
          <w:szCs w:val="24"/>
          <w:lang w:val="de-DE"/>
        </w:rPr>
        <w:footnoteReference w:id="418"/>
      </w:r>
    </w:p>
    <w:p w14:paraId="3EFFFE37" w14:textId="70A4CF57" w:rsidR="00852A5A"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According to his 1945 autobiography, Mehnert had fostered contacts in the late 1920s with Reichswehr members similarly sympathetic to rapprochement with the Soviet Union.  This included friendships with Eugen Ott, Kurt von Hammerstein-</w:t>
      </w:r>
      <w:proofErr w:type="spellStart"/>
      <w:r>
        <w:rPr>
          <w:rFonts w:ascii="Times New Roman" w:hAnsi="Times New Roman" w:cs="Times New Roman"/>
          <w:sz w:val="24"/>
          <w:szCs w:val="24"/>
        </w:rPr>
        <w:t>Equord</w:t>
      </w:r>
      <w:proofErr w:type="spellEnd"/>
      <w:r>
        <w:rPr>
          <w:rFonts w:ascii="Times New Roman" w:hAnsi="Times New Roman" w:cs="Times New Roman"/>
          <w:sz w:val="24"/>
          <w:szCs w:val="24"/>
        </w:rPr>
        <w:t xml:space="preserve">, and Kurt von Schleicher.  Like other members of the Tat-Kreis, he ostensibly hoped that they would take power rather than the Nazis.  Mehnert also claimed to have fostered a multi-year, ongoing friendship with Otto Strasser beginning around the year 1930 as Strasser was excommunicated from the Nazi Party for his left-wing activism. Mehnert found in Strasser an ally capable of reforming Nazism in the direction of reconciliation with the Soviets. </w:t>
      </w:r>
      <w:r w:rsidR="00AC2609">
        <w:rPr>
          <w:rFonts w:ascii="Times New Roman" w:hAnsi="Times New Roman" w:cs="Times New Roman"/>
          <w:sz w:val="24"/>
          <w:szCs w:val="24"/>
        </w:rPr>
        <w:t xml:space="preserve"> </w:t>
      </w:r>
      <w:r>
        <w:rPr>
          <w:rFonts w:ascii="Times New Roman" w:hAnsi="Times New Roman" w:cs="Times New Roman"/>
          <w:sz w:val="24"/>
          <w:szCs w:val="24"/>
        </w:rPr>
        <w:t xml:space="preserve">Shortly after the Nazis came to power, and in the hope that he could moderate Nazi positions towards the Soviet Union, Mehnert alleged to have contacted Ernst </w:t>
      </w:r>
      <w:proofErr w:type="spellStart"/>
      <w:r>
        <w:rPr>
          <w:rFonts w:ascii="Times New Roman" w:hAnsi="Times New Roman" w:cs="Times New Roman"/>
          <w:sz w:val="24"/>
          <w:szCs w:val="24"/>
        </w:rPr>
        <w:t>Röhm</w:t>
      </w:r>
      <w:proofErr w:type="spellEnd"/>
      <w:r>
        <w:rPr>
          <w:rFonts w:ascii="Times New Roman" w:hAnsi="Times New Roman" w:cs="Times New Roman"/>
          <w:sz w:val="24"/>
          <w:szCs w:val="24"/>
        </w:rPr>
        <w:t xml:space="preserve"> and obtained a personal meeting in which he presented his argument that the Communists had actually achieved important success industrially and should be given a chance to modernize backwards Russia.  Already in 1934 Mehnert came into conflict with the regime when he was allegedly </w:t>
      </w:r>
      <w:r w:rsidR="007B7D70">
        <w:rPr>
          <w:rFonts w:ascii="Times New Roman" w:hAnsi="Times New Roman" w:cs="Times New Roman"/>
          <w:sz w:val="24"/>
          <w:szCs w:val="24"/>
        </w:rPr>
        <w:t>censored</w:t>
      </w:r>
      <w:r>
        <w:rPr>
          <w:rFonts w:ascii="Times New Roman" w:hAnsi="Times New Roman" w:cs="Times New Roman"/>
          <w:sz w:val="24"/>
          <w:szCs w:val="24"/>
        </w:rPr>
        <w:t xml:space="preserve"> </w:t>
      </w:r>
      <w:r w:rsidR="00AB72E2">
        <w:rPr>
          <w:rFonts w:ascii="Times New Roman" w:hAnsi="Times New Roman" w:cs="Times New Roman"/>
          <w:sz w:val="24"/>
          <w:szCs w:val="24"/>
        </w:rPr>
        <w:t>to</w:t>
      </w:r>
      <w:r>
        <w:rPr>
          <w:rFonts w:ascii="Times New Roman" w:hAnsi="Times New Roman" w:cs="Times New Roman"/>
          <w:sz w:val="24"/>
          <w:szCs w:val="24"/>
        </w:rPr>
        <w:t xml:space="preserve"> some undisclosed </w:t>
      </w:r>
      <w:r w:rsidR="00AB72E2">
        <w:rPr>
          <w:rFonts w:ascii="Times New Roman" w:hAnsi="Times New Roman" w:cs="Times New Roman"/>
          <w:sz w:val="24"/>
          <w:szCs w:val="24"/>
        </w:rPr>
        <w:t>extent</w:t>
      </w:r>
      <w:r>
        <w:rPr>
          <w:rFonts w:ascii="Times New Roman" w:hAnsi="Times New Roman" w:cs="Times New Roman"/>
          <w:sz w:val="24"/>
          <w:szCs w:val="24"/>
        </w:rPr>
        <w:t xml:space="preserve"> by Alfred Rosenberg’s Foreign Policy Office.  Mehnert </w:t>
      </w:r>
      <w:r>
        <w:rPr>
          <w:rFonts w:ascii="Times New Roman" w:hAnsi="Times New Roman" w:cs="Times New Roman"/>
          <w:sz w:val="24"/>
          <w:szCs w:val="24"/>
        </w:rPr>
        <w:lastRenderedPageBreak/>
        <w:t xml:space="preserve">claimed to have been saved by the intervention of Giselher Wirsing, who subsequently offered Mehnert a job in Moscow as a foreign correspondent for the paper newly under his direction, the </w:t>
      </w:r>
      <w:proofErr w:type="spellStart"/>
      <w:r w:rsidR="00D03F81" w:rsidRPr="00D03F81">
        <w:rPr>
          <w:rFonts w:ascii="Times New Roman" w:hAnsi="Times New Roman" w:cs="Times New Roman"/>
          <w:i/>
          <w:iCs/>
          <w:sz w:val="24"/>
          <w:szCs w:val="24"/>
        </w:rPr>
        <w:t>Münchner</w:t>
      </w:r>
      <w:proofErr w:type="spellEnd"/>
      <w:r w:rsidR="00D03F81" w:rsidRPr="00D03F81">
        <w:rPr>
          <w:rFonts w:ascii="Times New Roman" w:hAnsi="Times New Roman" w:cs="Times New Roman"/>
          <w:i/>
          <w:iCs/>
          <w:sz w:val="24"/>
          <w:szCs w:val="24"/>
        </w:rPr>
        <w:t xml:space="preserve"> </w:t>
      </w:r>
      <w:proofErr w:type="spellStart"/>
      <w:r w:rsidR="00D03F81" w:rsidRPr="00D03F81">
        <w:rPr>
          <w:rFonts w:ascii="Times New Roman" w:hAnsi="Times New Roman" w:cs="Times New Roman"/>
          <w:i/>
          <w:iCs/>
          <w:sz w:val="24"/>
          <w:szCs w:val="24"/>
        </w:rPr>
        <w:t>Neueste</w:t>
      </w:r>
      <w:proofErr w:type="spellEnd"/>
      <w:r w:rsidR="00D03F81" w:rsidRPr="00D03F81">
        <w:rPr>
          <w:rFonts w:ascii="Times New Roman" w:hAnsi="Times New Roman" w:cs="Times New Roman"/>
          <w:i/>
          <w:iCs/>
          <w:sz w:val="24"/>
          <w:szCs w:val="24"/>
        </w:rPr>
        <w:t xml:space="preserve"> </w:t>
      </w:r>
      <w:proofErr w:type="spellStart"/>
      <w:r w:rsidR="00D03F81" w:rsidRPr="00D03F81">
        <w:rPr>
          <w:rFonts w:ascii="Times New Roman" w:hAnsi="Times New Roman" w:cs="Times New Roman"/>
          <w:i/>
          <w:iCs/>
          <w:sz w:val="24"/>
          <w:szCs w:val="24"/>
        </w:rPr>
        <w:t>Nachrichten</w:t>
      </w:r>
      <w:proofErr w:type="spellEnd"/>
      <w:r w:rsidRPr="00CA0DB8">
        <w:rPr>
          <w:rFonts w:ascii="Times New Roman" w:hAnsi="Times New Roman" w:cs="Times New Roman"/>
          <w:i/>
          <w:sz w:val="24"/>
          <w:szCs w:val="24"/>
        </w:rPr>
        <w:t xml:space="preserve"> </w:t>
      </w:r>
      <w:r>
        <w:rPr>
          <w:rFonts w:ascii="Times New Roman" w:hAnsi="Times New Roman" w:cs="Times New Roman"/>
          <w:sz w:val="24"/>
          <w:szCs w:val="24"/>
        </w:rPr>
        <w:t>(MNN).</w:t>
      </w:r>
      <w:r>
        <w:rPr>
          <w:rStyle w:val="FootnoteReference"/>
          <w:rFonts w:ascii="Times New Roman" w:eastAsia="Times New Roman" w:hAnsi="Times New Roman" w:cs="Times New Roman"/>
          <w:sz w:val="24"/>
          <w:szCs w:val="24"/>
        </w:rPr>
        <w:footnoteReference w:id="419"/>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 It was during this time in Moscow that Mehnert took up a close friendship with none other than </w:t>
      </w:r>
      <w:r w:rsidR="00035FC9">
        <w:rPr>
          <w:rFonts w:ascii="Times New Roman" w:hAnsi="Times New Roman" w:cs="Times New Roman"/>
          <w:sz w:val="24"/>
          <w:szCs w:val="24"/>
        </w:rPr>
        <w:t>the</w:t>
      </w:r>
      <w:r>
        <w:rPr>
          <w:rFonts w:ascii="Times New Roman" w:hAnsi="Times New Roman" w:cs="Times New Roman"/>
          <w:sz w:val="24"/>
          <w:szCs w:val="24"/>
        </w:rPr>
        <w:t xml:space="preserve"> American diplomat and foreign policy theorist, George F. Kennan, who at the time was serving at the American State Department’s embassy in Moscow.  The two figures witnessed the process of Stalinization in the early and mid-1930s, a process that appears to have gradually pierced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ambivalent sympathy towards the Soviets.  Correspondences between the two indicate a friendship formed around a shared criticism of Soviet Communism.</w:t>
      </w:r>
      <w:r>
        <w:rPr>
          <w:rStyle w:val="FootnoteReference"/>
          <w:rFonts w:ascii="Times New Roman" w:hAnsi="Times New Roman" w:cs="Times New Roman"/>
          <w:sz w:val="24"/>
          <w:szCs w:val="24"/>
        </w:rPr>
        <w:footnoteReference w:id="420"/>
      </w:r>
      <w:r>
        <w:rPr>
          <w:rFonts w:ascii="Times New Roman" w:hAnsi="Times New Roman" w:cs="Times New Roman"/>
          <w:sz w:val="24"/>
          <w:szCs w:val="24"/>
        </w:rPr>
        <w:t xml:space="preserve">  This was a friendship which, as we will discuss in</w:t>
      </w:r>
      <w:r w:rsidR="00361A8B">
        <w:rPr>
          <w:rFonts w:ascii="Times New Roman" w:hAnsi="Times New Roman" w:cs="Times New Roman"/>
          <w:sz w:val="24"/>
          <w:szCs w:val="24"/>
        </w:rPr>
        <w:t xml:space="preserve"> </w:t>
      </w:r>
      <w:r w:rsidR="008D1E93">
        <w:rPr>
          <w:rFonts w:ascii="Times New Roman" w:hAnsi="Times New Roman" w:cs="Times New Roman"/>
          <w:sz w:val="24"/>
          <w:szCs w:val="24"/>
        </w:rPr>
        <w:t>Part II of this dissertation</w:t>
      </w:r>
      <w:r>
        <w:rPr>
          <w:rFonts w:ascii="Times New Roman" w:hAnsi="Times New Roman" w:cs="Times New Roman"/>
          <w:sz w:val="24"/>
          <w:szCs w:val="24"/>
        </w:rPr>
        <w:t xml:space="preserve">, continued well into the Cold War.  </w:t>
      </w:r>
    </w:p>
    <w:p w14:paraId="7DC85BCB" w14:textId="1998BF62" w:rsidR="00852A5A"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In 1936, Mehnert was once again </w:t>
      </w:r>
      <w:r w:rsidR="007B7D70">
        <w:rPr>
          <w:rFonts w:ascii="Times New Roman" w:hAnsi="Times New Roman" w:cs="Times New Roman"/>
          <w:sz w:val="24"/>
          <w:szCs w:val="24"/>
        </w:rPr>
        <w:t>censored</w:t>
      </w:r>
      <w:r>
        <w:rPr>
          <w:rFonts w:ascii="Times New Roman" w:hAnsi="Times New Roman" w:cs="Times New Roman"/>
          <w:sz w:val="24"/>
          <w:szCs w:val="24"/>
        </w:rPr>
        <w:t xml:space="preserve"> by the Nazi regime for alleged Soviet sympathies, this time by Joseph Goebbels, who ordered all of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newspaper affiliates to cease publishing him.  Mehnert decided that it was not worth the fight and travelled East, through Asia, to the United States.  But fearing </w:t>
      </w:r>
      <w:r>
        <w:rPr>
          <w:rFonts w:ascii="Times New Roman" w:hAnsi="Times New Roman" w:cs="Times New Roman"/>
          <w:sz w:val="24"/>
          <w:szCs w:val="24"/>
        </w:rPr>
        <w:lastRenderedPageBreak/>
        <w:t>designation as an “enemy of the state” or “political emigre,” Mehnert returned to Germany in the same year and gave himself over to the Gestapo, where, once again with the assistance of Giselher Wirsing, he was able to win his case and have the censor removed.  Shortly thereafter, Mehnert travelled for a third time to the USA, but this time for a sustained period of time.  In 1937 he was offered a job by the University of Hawaii as a Professor of history and philosophy, a position he kept until 1941.</w:t>
      </w:r>
      <w:r>
        <w:rPr>
          <w:rStyle w:val="FootnoteReference"/>
          <w:rFonts w:ascii="Times New Roman" w:hAnsi="Times New Roman" w:cs="Times New Roman"/>
          <w:sz w:val="24"/>
          <w:szCs w:val="24"/>
        </w:rPr>
        <w:footnoteReference w:id="421"/>
      </w:r>
    </w:p>
    <w:p w14:paraId="0A767675" w14:textId="622DD00F" w:rsidR="00852A5A" w:rsidRDefault="00852A5A" w:rsidP="00852A5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 his 1981 memoirs Mehnert claims that his run-in with Goebbels’s propaganda administration solidified his opposition to National Socialism and convinced to him to cease publishing in the domestic German press, but the evidence suggests otherwise.</w:t>
      </w:r>
      <w:r>
        <w:rPr>
          <w:rStyle w:val="FootnoteReference"/>
          <w:rFonts w:ascii="Times New Roman" w:hAnsi="Times New Roman" w:cs="Times New Roman"/>
          <w:sz w:val="24"/>
          <w:szCs w:val="24"/>
        </w:rPr>
        <w:footnoteReference w:id="422"/>
      </w:r>
      <w:r>
        <w:rPr>
          <w:rFonts w:ascii="Times New Roman" w:hAnsi="Times New Roman" w:cs="Times New Roman"/>
          <w:color w:val="FF0000"/>
          <w:sz w:val="24"/>
          <w:szCs w:val="24"/>
        </w:rPr>
        <w:t xml:space="preserve">  </w:t>
      </w:r>
      <w:r w:rsidRPr="005747DC">
        <w:rPr>
          <w:rFonts w:ascii="Times New Roman" w:hAnsi="Times New Roman" w:cs="Times New Roman"/>
          <w:sz w:val="24"/>
          <w:szCs w:val="24"/>
        </w:rPr>
        <w:t>Mehnert</w:t>
      </w:r>
      <w:r>
        <w:rPr>
          <w:rFonts w:ascii="Times New Roman" w:hAnsi="Times New Roman" w:cs="Times New Roman"/>
          <w:sz w:val="24"/>
          <w:szCs w:val="24"/>
        </w:rPr>
        <w:t xml:space="preserve"> continued to work with the Tat-Kreis and intensify his friendship and work relationship with Giselher Wirsing during these years, who, as discussed in a separate chapter of this dissertation, was trending sharply in the direction of reconciliation with National Socialism.  For example, Mehnert continued to publish in Wirsing’s MNN after 1938.</w:t>
      </w:r>
      <w:r>
        <w:rPr>
          <w:rStyle w:val="FootnoteReference"/>
          <w:rFonts w:ascii="Times New Roman" w:hAnsi="Times New Roman" w:cs="Times New Roman"/>
          <w:sz w:val="24"/>
          <w:szCs w:val="24"/>
        </w:rPr>
        <w:footnoteReference w:id="423"/>
      </w:r>
      <w:r>
        <w:rPr>
          <w:rFonts w:ascii="Times New Roman" w:hAnsi="Times New Roman" w:cs="Times New Roman"/>
          <w:sz w:val="24"/>
          <w:szCs w:val="24"/>
        </w:rPr>
        <w:t xml:space="preserve">  Furthermore, in his 1945 autobiography, Mehnert approache</w:t>
      </w:r>
      <w:r w:rsidR="001A214B">
        <w:rPr>
          <w:rFonts w:ascii="Times New Roman" w:hAnsi="Times New Roman" w:cs="Times New Roman"/>
          <w:sz w:val="24"/>
          <w:szCs w:val="24"/>
        </w:rPr>
        <w:t>d</w:t>
      </w:r>
      <w:r>
        <w:rPr>
          <w:rFonts w:ascii="Times New Roman" w:hAnsi="Times New Roman" w:cs="Times New Roman"/>
          <w:sz w:val="24"/>
          <w:szCs w:val="24"/>
        </w:rPr>
        <w:t xml:space="preserve"> his later relationship to National Socialism with more candor.  After describing his decision to move to Hawaii, </w:t>
      </w:r>
      <w:r>
        <w:rPr>
          <w:rFonts w:ascii="Times New Roman" w:hAnsi="Times New Roman" w:cs="Times New Roman"/>
          <w:sz w:val="24"/>
          <w:szCs w:val="24"/>
        </w:rPr>
        <w:lastRenderedPageBreak/>
        <w:t>Mehnert attempt</w:t>
      </w:r>
      <w:r w:rsidR="000B0F94">
        <w:rPr>
          <w:rFonts w:ascii="Times New Roman" w:hAnsi="Times New Roman" w:cs="Times New Roman"/>
          <w:sz w:val="24"/>
          <w:szCs w:val="24"/>
        </w:rPr>
        <w:t>ed</w:t>
      </w:r>
      <w:r>
        <w:rPr>
          <w:rFonts w:ascii="Times New Roman" w:hAnsi="Times New Roman" w:cs="Times New Roman"/>
          <w:sz w:val="24"/>
          <w:szCs w:val="24"/>
        </w:rPr>
        <w:t xml:space="preserve"> to answer the question why he did not become an American citizen and fully distance himself from National Socialism:</w:t>
      </w:r>
    </w:p>
    <w:p w14:paraId="7DAB15C8" w14:textId="674D15FE" w:rsidR="00852A5A" w:rsidRDefault="00852A5A" w:rsidP="00852A5A">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National Socialism seemed to me, just like </w:t>
      </w:r>
      <w:r w:rsidR="00A35720">
        <w:rPr>
          <w:rFonts w:ascii="Times New Roman" w:hAnsi="Times New Roman" w:cs="Times New Roman"/>
          <w:sz w:val="24"/>
          <w:szCs w:val="24"/>
        </w:rPr>
        <w:t>Bolshevism</w:t>
      </w:r>
      <w:r>
        <w:rPr>
          <w:rFonts w:ascii="Times New Roman" w:hAnsi="Times New Roman" w:cs="Times New Roman"/>
          <w:sz w:val="24"/>
          <w:szCs w:val="24"/>
        </w:rPr>
        <w:t xml:space="preserve"> and the New Deal, to be an answer to the problems of our time.  It was an answer which, in many different ways, did not please me, but which – at least how I saw things then and without the knowledge of it leading to a new World War – seemed to me better than the Bolshevist answer or that of the New Deal. … National Socialism inherited so much from the spirit of post war youthfulness, and I had so much trust in this spirit that I hoped it would gradually improve and expand National Socialism with its idealism</w:t>
      </w:r>
      <w:r w:rsidR="00BA3CFF">
        <w:rPr>
          <w:rFonts w:ascii="Times New Roman" w:hAnsi="Times New Roman" w:cs="Times New Roman"/>
          <w:sz w:val="24"/>
          <w:szCs w:val="24"/>
        </w:rPr>
        <w:t>.</w:t>
      </w:r>
    </w:p>
    <w:p w14:paraId="276F8B19" w14:textId="77777777" w:rsidR="00852A5A" w:rsidRDefault="00852A5A" w:rsidP="00852A5A">
      <w:pPr>
        <w:spacing w:line="240" w:lineRule="auto"/>
        <w:contextualSpacing/>
        <w:rPr>
          <w:rFonts w:ascii="Times New Roman" w:hAnsi="Times New Roman" w:cs="Times New Roman"/>
          <w:sz w:val="24"/>
          <w:szCs w:val="24"/>
        </w:rPr>
      </w:pPr>
    </w:p>
    <w:p w14:paraId="7D381838" w14:textId="6B80E1B4" w:rsidR="00852A5A" w:rsidRPr="00614032"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Mehnert continued by putting forward an argument which he and other former Nazi Europeanists repeatedly made throughout their postwar careers: “Furthermore, National Socialism was never a finished product – it was constantly evolving, and I had the hope that its evolution would follow a direction that I could support.”  Mehnert hoped that he himself could help affect such an evolution and claimed that he only shared this secret intention with Giselher Wirsing, who </w:t>
      </w:r>
      <w:r w:rsidR="00EF630C">
        <w:rPr>
          <w:rFonts w:ascii="Times New Roman" w:hAnsi="Times New Roman" w:cs="Times New Roman"/>
          <w:sz w:val="24"/>
          <w:szCs w:val="24"/>
        </w:rPr>
        <w:t xml:space="preserve">likewise </w:t>
      </w:r>
      <w:r w:rsidR="00CF3DAD">
        <w:rPr>
          <w:rFonts w:ascii="Times New Roman" w:hAnsi="Times New Roman" w:cs="Times New Roman"/>
          <w:sz w:val="24"/>
          <w:szCs w:val="24"/>
        </w:rPr>
        <w:t xml:space="preserve">ostensibly </w:t>
      </w:r>
      <w:r>
        <w:rPr>
          <w:rFonts w:ascii="Times New Roman" w:hAnsi="Times New Roman" w:cs="Times New Roman"/>
          <w:sz w:val="24"/>
          <w:szCs w:val="24"/>
        </w:rPr>
        <w:t xml:space="preserve">shared </w:t>
      </w:r>
      <w:r w:rsidR="00EF630C">
        <w:rPr>
          <w:rFonts w:ascii="Times New Roman" w:hAnsi="Times New Roman" w:cs="Times New Roman"/>
          <w:sz w:val="24"/>
          <w:szCs w:val="24"/>
        </w:rPr>
        <w:t>these</w:t>
      </w:r>
      <w:r>
        <w:rPr>
          <w:rFonts w:ascii="Times New Roman" w:hAnsi="Times New Roman" w:cs="Times New Roman"/>
          <w:sz w:val="24"/>
          <w:szCs w:val="24"/>
        </w:rPr>
        <w:t xml:space="preserve"> intentions.</w:t>
      </w:r>
      <w:r>
        <w:rPr>
          <w:rStyle w:val="FootnoteReference"/>
          <w:rFonts w:ascii="Times New Roman" w:hAnsi="Times New Roman" w:cs="Times New Roman"/>
          <w:sz w:val="24"/>
          <w:szCs w:val="24"/>
        </w:rPr>
        <w:footnoteReference w:id="424"/>
      </w:r>
      <w:r>
        <w:rPr>
          <w:rFonts w:ascii="Times New Roman" w:hAnsi="Times New Roman" w:cs="Times New Roman"/>
          <w:color w:val="FF0000"/>
          <w:sz w:val="24"/>
          <w:szCs w:val="24"/>
        </w:rPr>
        <w:t xml:space="preserve"> </w:t>
      </w:r>
    </w:p>
    <w:p w14:paraId="6C0609E3" w14:textId="77777777" w:rsidR="00852A5A" w:rsidRPr="00883884" w:rsidRDefault="00852A5A" w:rsidP="00852A5A">
      <w:pPr>
        <w:spacing w:line="480" w:lineRule="auto"/>
        <w:contextualSpacing/>
        <w:jc w:val="center"/>
        <w:rPr>
          <w:rFonts w:ascii="Times New Roman" w:hAnsi="Times New Roman" w:cs="Times New Roman"/>
          <w:b/>
          <w:sz w:val="24"/>
          <w:szCs w:val="24"/>
          <w:shd w:val="clear" w:color="auto" w:fill="FFFFFF"/>
        </w:rPr>
      </w:pPr>
      <w:bookmarkStart w:id="20" w:name="_Hlk20649203"/>
      <w:proofErr w:type="spellStart"/>
      <w:r>
        <w:rPr>
          <w:rFonts w:ascii="Times New Roman" w:hAnsi="Times New Roman" w:cs="Times New Roman"/>
          <w:b/>
          <w:sz w:val="24"/>
          <w:szCs w:val="24"/>
          <w:shd w:val="clear" w:color="auto" w:fill="FFFFFF"/>
        </w:rPr>
        <w:t>Mehnert’s</w:t>
      </w:r>
      <w:proofErr w:type="spellEnd"/>
      <w:r>
        <w:rPr>
          <w:rFonts w:ascii="Times New Roman" w:hAnsi="Times New Roman" w:cs="Times New Roman"/>
          <w:b/>
          <w:sz w:val="24"/>
          <w:szCs w:val="24"/>
          <w:shd w:val="clear" w:color="auto" w:fill="FFFFFF"/>
        </w:rPr>
        <w:t xml:space="preserve"> </w:t>
      </w:r>
      <w:r w:rsidRPr="00883884">
        <w:rPr>
          <w:rFonts w:ascii="Times New Roman" w:hAnsi="Times New Roman" w:cs="Times New Roman"/>
          <w:b/>
          <w:sz w:val="24"/>
          <w:szCs w:val="24"/>
          <w:shd w:val="clear" w:color="auto" w:fill="FFFFFF"/>
        </w:rPr>
        <w:t>Employment in the Foreign Office</w:t>
      </w:r>
    </w:p>
    <w:bookmarkEnd w:id="20"/>
    <w:p w14:paraId="3EB638E2" w14:textId="2BDC5BFB" w:rsidR="00852A5A" w:rsidRPr="00141AA0" w:rsidRDefault="00852A5A" w:rsidP="00852A5A">
      <w:pPr>
        <w:spacing w:line="480" w:lineRule="auto"/>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proofErr w:type="spellStart"/>
      <w:r>
        <w:rPr>
          <w:rFonts w:ascii="Times New Roman" w:hAnsi="Times New Roman" w:cs="Times New Roman"/>
          <w:sz w:val="24"/>
          <w:szCs w:val="24"/>
          <w:shd w:val="clear" w:color="auto" w:fill="FFFFFF"/>
        </w:rPr>
        <w:t>Mehnert’s</w:t>
      </w:r>
      <w:proofErr w:type="spellEnd"/>
      <w:r>
        <w:rPr>
          <w:rFonts w:ascii="Times New Roman" w:hAnsi="Times New Roman" w:cs="Times New Roman"/>
          <w:sz w:val="24"/>
          <w:szCs w:val="24"/>
          <w:shd w:val="clear" w:color="auto" w:fill="FFFFFF"/>
        </w:rPr>
        <w:t xml:space="preserve"> relationship with National Socialism endured through his four-year </w:t>
      </w:r>
      <w:r w:rsidR="009A7CF9">
        <w:rPr>
          <w:rFonts w:ascii="Times New Roman" w:hAnsi="Times New Roman" w:cs="Times New Roman"/>
          <w:sz w:val="24"/>
          <w:szCs w:val="24"/>
          <w:shd w:val="clear" w:color="auto" w:fill="FFFFFF"/>
        </w:rPr>
        <w:t>p</w:t>
      </w:r>
      <w:r>
        <w:rPr>
          <w:rFonts w:ascii="Times New Roman" w:hAnsi="Times New Roman" w:cs="Times New Roman"/>
          <w:sz w:val="24"/>
          <w:szCs w:val="24"/>
          <w:shd w:val="clear" w:color="auto" w:fill="FFFFFF"/>
        </w:rPr>
        <w:t xml:space="preserve">rofessorship at the University of Hawaii.  In 1941, as we will see, Mehnert accepted a Foreign Office order to move to Shanghai and conduct foreign propaganda.  In both his 1981 memoirs and his 1945 autobiography Mehnert presents this decision as a begrudging concession to an order from his homeland as well as a necessary decision due to increasing hostility towards Germans in the United States.  There is evidence, however, that Mehnert had a much earlier and </w:t>
      </w:r>
      <w:r>
        <w:rPr>
          <w:rFonts w:ascii="Times New Roman" w:hAnsi="Times New Roman" w:cs="Times New Roman"/>
          <w:sz w:val="24"/>
          <w:szCs w:val="24"/>
          <w:shd w:val="clear" w:color="auto" w:fill="FFFFFF"/>
        </w:rPr>
        <w:lastRenderedPageBreak/>
        <w:t xml:space="preserve">enthusiastic relationship with the Foreign Office.  </w:t>
      </w:r>
      <w:r w:rsidR="009A7CF9">
        <w:rPr>
          <w:rFonts w:ascii="Times New Roman" w:hAnsi="Times New Roman" w:cs="Times New Roman"/>
          <w:sz w:val="24"/>
          <w:szCs w:val="24"/>
          <w:shd w:val="clear" w:color="auto" w:fill="FFFFFF"/>
        </w:rPr>
        <w:t xml:space="preserve">Astrid </w:t>
      </w:r>
      <w:proofErr w:type="spellStart"/>
      <w:r w:rsidR="009A7CF9">
        <w:rPr>
          <w:rFonts w:ascii="Times New Roman" w:hAnsi="Times New Roman" w:cs="Times New Roman"/>
          <w:sz w:val="24"/>
          <w:szCs w:val="24"/>
          <w:shd w:val="clear" w:color="auto" w:fill="FFFFFF"/>
        </w:rPr>
        <w:t>Freyeisen</w:t>
      </w:r>
      <w:proofErr w:type="spellEnd"/>
      <w:r w:rsidR="009A7CF9">
        <w:rPr>
          <w:rFonts w:ascii="Times New Roman" w:hAnsi="Times New Roman" w:cs="Times New Roman"/>
          <w:sz w:val="24"/>
          <w:szCs w:val="24"/>
          <w:shd w:val="clear" w:color="auto" w:fill="FFFFFF"/>
        </w:rPr>
        <w:t>, a historian</w:t>
      </w:r>
      <w:r>
        <w:rPr>
          <w:rFonts w:ascii="Times New Roman" w:hAnsi="Times New Roman" w:cs="Times New Roman"/>
          <w:sz w:val="24"/>
          <w:szCs w:val="24"/>
          <w:shd w:val="clear" w:color="auto" w:fill="FFFFFF"/>
        </w:rPr>
        <w:t xml:space="preserve"> of Nazi-Chinese relations</w:t>
      </w:r>
      <w:r w:rsidR="009A7CF9">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points out that he briefly moved from Hawaii to California in 1940 and that this move was directed by the Foreign Office so as to escape suspicions in Hawaii of </w:t>
      </w:r>
      <w:proofErr w:type="spellStart"/>
      <w:r>
        <w:rPr>
          <w:rFonts w:ascii="Times New Roman" w:hAnsi="Times New Roman" w:cs="Times New Roman"/>
          <w:sz w:val="24"/>
          <w:szCs w:val="24"/>
          <w:shd w:val="clear" w:color="auto" w:fill="FFFFFF"/>
        </w:rPr>
        <w:t>Mehnert’s</w:t>
      </w:r>
      <w:proofErr w:type="spellEnd"/>
      <w:r>
        <w:rPr>
          <w:rFonts w:ascii="Times New Roman" w:hAnsi="Times New Roman" w:cs="Times New Roman"/>
          <w:sz w:val="24"/>
          <w:szCs w:val="24"/>
          <w:shd w:val="clear" w:color="auto" w:fill="FFFFFF"/>
        </w:rPr>
        <w:t xml:space="preserve"> Nazi connections.</w:t>
      </w:r>
      <w:r>
        <w:rPr>
          <w:rStyle w:val="FootnoteReference"/>
          <w:rFonts w:ascii="Times New Roman" w:hAnsi="Times New Roman" w:cs="Times New Roman"/>
          <w:sz w:val="24"/>
          <w:szCs w:val="24"/>
          <w:shd w:val="clear" w:color="auto" w:fill="FFFFFF"/>
        </w:rPr>
        <w:footnoteReference w:id="425"/>
      </w:r>
      <w:r>
        <w:rPr>
          <w:rFonts w:ascii="Times New Roman" w:hAnsi="Times New Roman" w:cs="Times New Roman"/>
          <w:sz w:val="24"/>
          <w:szCs w:val="24"/>
          <w:shd w:val="clear" w:color="auto" w:fill="FFFFFF"/>
        </w:rPr>
        <w:t xml:space="preserve">  </w:t>
      </w:r>
      <w:proofErr w:type="spellStart"/>
      <w:r w:rsidR="009A7CF9">
        <w:rPr>
          <w:rFonts w:ascii="Times New Roman" w:hAnsi="Times New Roman" w:cs="Times New Roman"/>
          <w:sz w:val="24"/>
          <w:szCs w:val="24"/>
          <w:shd w:val="clear" w:color="auto" w:fill="FFFFFF"/>
        </w:rPr>
        <w:t>Freyeisen</w:t>
      </w:r>
      <w:proofErr w:type="spellEnd"/>
      <w:r w:rsidR="009A7CF9">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believes, therefore, that Mehnert was a spy as early as 1940.</w:t>
      </w:r>
      <w:r>
        <w:rPr>
          <w:rStyle w:val="FootnoteReference"/>
          <w:rFonts w:ascii="Times New Roman" w:hAnsi="Times New Roman" w:cs="Times New Roman"/>
          <w:sz w:val="24"/>
          <w:szCs w:val="24"/>
          <w:shd w:val="clear" w:color="auto" w:fill="FFFFFF"/>
        </w:rPr>
        <w:footnoteReference w:id="426"/>
      </w:r>
      <w:r>
        <w:rPr>
          <w:rFonts w:ascii="Times New Roman" w:hAnsi="Times New Roman" w:cs="Times New Roman"/>
          <w:sz w:val="24"/>
          <w:szCs w:val="24"/>
          <w:shd w:val="clear" w:color="auto" w:fill="FFFFFF"/>
        </w:rPr>
        <w:t xml:space="preserve">  The documentary evidence from </w:t>
      </w:r>
      <w:proofErr w:type="spellStart"/>
      <w:r>
        <w:rPr>
          <w:rFonts w:ascii="Times New Roman" w:hAnsi="Times New Roman" w:cs="Times New Roman"/>
          <w:sz w:val="24"/>
          <w:szCs w:val="24"/>
          <w:shd w:val="clear" w:color="auto" w:fill="FFFFFF"/>
        </w:rPr>
        <w:t>Mehnert’s</w:t>
      </w:r>
      <w:proofErr w:type="spellEnd"/>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 xml:space="preserve">personal document collection </w:t>
      </w:r>
      <w:r>
        <w:rPr>
          <w:rFonts w:ascii="Times New Roman" w:hAnsi="Times New Roman" w:cs="Times New Roman"/>
          <w:sz w:val="24"/>
          <w:szCs w:val="24"/>
          <w:shd w:val="clear" w:color="auto" w:fill="FFFFFF"/>
        </w:rPr>
        <w:t>complicates this picture.  As early as late-1937 Mehnert was in contact with the Foreign Office and had a unique relationship with Berlin.  Although apparently not an official spy, Mehnert certainly understood himself as a semi-official operative.  By cross-referencing his 1930s correspondences to the Foreign Office with his 1945 autobiography, it becomes clear that Mehnert himself solicited cooperation with the Foreign Office.  In November, 1938, Mehnert wrote to the Cultural Department (later Cultural-Politics Department) and sent a kind of resume and summary of his life in Hawaii.</w:t>
      </w:r>
      <w:r>
        <w:rPr>
          <w:rStyle w:val="FootnoteReference"/>
          <w:rFonts w:ascii="Times New Roman" w:hAnsi="Times New Roman" w:cs="Times New Roman"/>
          <w:sz w:val="24"/>
          <w:szCs w:val="24"/>
          <w:shd w:val="clear" w:color="auto" w:fill="FFFFFF"/>
        </w:rPr>
        <w:footnoteReference w:id="427"/>
      </w:r>
      <w:r>
        <w:rPr>
          <w:rFonts w:ascii="Times New Roman" w:hAnsi="Times New Roman" w:cs="Times New Roman"/>
          <w:sz w:val="24"/>
          <w:szCs w:val="24"/>
          <w:shd w:val="clear" w:color="auto" w:fill="FFFFFF"/>
        </w:rPr>
        <w:t xml:space="preserve"> </w:t>
      </w:r>
      <w:r>
        <w:rPr>
          <w:rFonts w:ascii="Times New Roman" w:hAnsi="Times New Roman" w:cs="Times New Roman"/>
          <w:color w:val="FF0000"/>
          <w:sz w:val="24"/>
          <w:szCs w:val="24"/>
          <w:shd w:val="clear" w:color="auto" w:fill="FFFFFF"/>
        </w:rPr>
        <w:t xml:space="preserve"> </w:t>
      </w:r>
      <w:r>
        <w:rPr>
          <w:rFonts w:ascii="Times New Roman" w:hAnsi="Times New Roman" w:cs="Times New Roman"/>
          <w:sz w:val="24"/>
          <w:szCs w:val="24"/>
          <w:shd w:val="clear" w:color="auto" w:fill="FFFFFF"/>
        </w:rPr>
        <w:t xml:space="preserve">A few months later Mehnert sent the same department a detailed propaganda proposition for an “art exhibit” in the United States with the purpose of placating anti-German sentiments in the United States.  The letter suggested </w:t>
      </w:r>
      <w:r>
        <w:rPr>
          <w:rFonts w:ascii="Times New Roman" w:hAnsi="Times New Roman" w:cs="Times New Roman"/>
          <w:sz w:val="24"/>
          <w:szCs w:val="24"/>
          <w:shd w:val="clear" w:color="auto" w:fill="FFFFFF"/>
        </w:rPr>
        <w:lastRenderedPageBreak/>
        <w:t>that he himself would direct the project from California.  He concluded the proposition with the assurance that he had recently had his press censor lifted and was therefore a reliable partner.</w:t>
      </w:r>
      <w:r>
        <w:rPr>
          <w:rStyle w:val="FootnoteReference"/>
          <w:rFonts w:ascii="Times New Roman" w:hAnsi="Times New Roman" w:cs="Times New Roman"/>
          <w:sz w:val="24"/>
          <w:szCs w:val="24"/>
          <w:shd w:val="clear" w:color="auto" w:fill="FFFFFF"/>
        </w:rPr>
        <w:footnoteReference w:id="428"/>
      </w:r>
      <w:r>
        <w:rPr>
          <w:rFonts w:ascii="Times New Roman" w:hAnsi="Times New Roman" w:cs="Times New Roman"/>
          <w:sz w:val="24"/>
          <w:szCs w:val="24"/>
          <w:shd w:val="clear" w:color="auto" w:fill="FFFFFF"/>
        </w:rPr>
        <w:t xml:space="preserve"> </w:t>
      </w:r>
      <w:r>
        <w:rPr>
          <w:rFonts w:ascii="Times New Roman" w:hAnsi="Times New Roman" w:cs="Times New Roman"/>
          <w:color w:val="FF0000"/>
          <w:sz w:val="24"/>
          <w:szCs w:val="24"/>
          <w:shd w:val="clear" w:color="auto" w:fill="FFFFFF"/>
        </w:rPr>
        <w:t xml:space="preserve"> </w:t>
      </w:r>
      <w:r w:rsidRPr="00CF067D">
        <w:rPr>
          <w:rFonts w:ascii="Times New Roman" w:hAnsi="Times New Roman" w:cs="Times New Roman"/>
          <w:sz w:val="24"/>
          <w:szCs w:val="24"/>
          <w:shd w:val="clear" w:color="auto" w:fill="FFFFFF"/>
        </w:rPr>
        <w:t xml:space="preserve">The Foreign Office replied that the idea was good, but that the resources were not currently available.  </w:t>
      </w:r>
      <w:r>
        <w:rPr>
          <w:rFonts w:ascii="Times New Roman" w:hAnsi="Times New Roman" w:cs="Times New Roman"/>
          <w:sz w:val="24"/>
          <w:szCs w:val="24"/>
          <w:shd w:val="clear" w:color="auto" w:fill="FFFFFF"/>
        </w:rPr>
        <w:t>A subsequent correspondence with the Foreign Office reveals that Mehnert even pitched this idea in person to the German embassy in San Francisco.</w:t>
      </w:r>
      <w:r>
        <w:rPr>
          <w:rStyle w:val="FootnoteReference"/>
          <w:rFonts w:ascii="Times New Roman" w:hAnsi="Times New Roman" w:cs="Times New Roman"/>
          <w:sz w:val="24"/>
          <w:szCs w:val="24"/>
          <w:shd w:val="clear" w:color="auto" w:fill="FFFFFF"/>
        </w:rPr>
        <w:footnoteReference w:id="429"/>
      </w:r>
    </w:p>
    <w:p w14:paraId="6FB113D6" w14:textId="5A55993B" w:rsidR="00852A5A" w:rsidRDefault="00852A5A" w:rsidP="00852A5A">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In </w:t>
      </w:r>
      <w:proofErr w:type="gramStart"/>
      <w:r>
        <w:rPr>
          <w:rFonts w:ascii="Times New Roman" w:hAnsi="Times New Roman" w:cs="Times New Roman"/>
          <w:sz w:val="24"/>
        </w:rPr>
        <w:t>November,</w:t>
      </w:r>
      <w:proofErr w:type="gramEnd"/>
      <w:r>
        <w:rPr>
          <w:rFonts w:ascii="Times New Roman" w:hAnsi="Times New Roman" w:cs="Times New Roman"/>
          <w:sz w:val="24"/>
        </w:rPr>
        <w:t xml:space="preserve"> 1938, he began writing a German diplomat in Moscow, Gustav </w:t>
      </w:r>
      <w:proofErr w:type="spellStart"/>
      <w:r>
        <w:rPr>
          <w:rFonts w:ascii="Times New Roman" w:hAnsi="Times New Roman" w:cs="Times New Roman"/>
          <w:sz w:val="24"/>
        </w:rPr>
        <w:t>Hilger</w:t>
      </w:r>
      <w:proofErr w:type="spellEnd"/>
      <w:r>
        <w:rPr>
          <w:rFonts w:ascii="Times New Roman" w:hAnsi="Times New Roman" w:cs="Times New Roman"/>
          <w:sz w:val="24"/>
        </w:rPr>
        <w:t xml:space="preserve">, suggesting that he would accept a position there if asked.  By 1940 it appears that Mehnert had likely been told to remain in Hawaii and attempt to improve Germany’s image through his </w:t>
      </w:r>
      <w:r w:rsidR="00B139DB">
        <w:rPr>
          <w:rFonts w:ascii="Times New Roman" w:hAnsi="Times New Roman" w:cs="Times New Roman"/>
          <w:sz w:val="24"/>
        </w:rPr>
        <w:t>u</w:t>
      </w:r>
      <w:r>
        <w:rPr>
          <w:rFonts w:ascii="Times New Roman" w:hAnsi="Times New Roman" w:cs="Times New Roman"/>
          <w:sz w:val="24"/>
        </w:rPr>
        <w:t xml:space="preserve">niversity work.  In January, 1940 he wrote to </w:t>
      </w:r>
      <w:proofErr w:type="spellStart"/>
      <w:r>
        <w:rPr>
          <w:rFonts w:ascii="Times New Roman" w:hAnsi="Times New Roman" w:cs="Times New Roman"/>
          <w:sz w:val="24"/>
        </w:rPr>
        <w:t>Hilger</w:t>
      </w:r>
      <w:proofErr w:type="spellEnd"/>
      <w:proofErr w:type="gramStart"/>
      <w:r>
        <w:rPr>
          <w:rFonts w:ascii="Times New Roman" w:hAnsi="Times New Roman" w:cs="Times New Roman"/>
          <w:sz w:val="24"/>
        </w:rPr>
        <w:t>:  “</w:t>
      </w:r>
      <w:proofErr w:type="gramEnd"/>
      <w:r>
        <w:rPr>
          <w:rFonts w:ascii="Times New Roman" w:hAnsi="Times New Roman" w:cs="Times New Roman"/>
          <w:sz w:val="24"/>
        </w:rPr>
        <w:t xml:space="preserve">I assume that you have still not seen any opportunity for me to discontinue my local work and move to Russia or Germany. … My work at the </w:t>
      </w:r>
      <w:r w:rsidR="00D52670">
        <w:rPr>
          <w:rFonts w:ascii="Times New Roman" w:hAnsi="Times New Roman" w:cs="Times New Roman"/>
          <w:sz w:val="24"/>
        </w:rPr>
        <w:t>u</w:t>
      </w:r>
      <w:r>
        <w:rPr>
          <w:rFonts w:ascii="Times New Roman" w:hAnsi="Times New Roman" w:cs="Times New Roman"/>
          <w:sz w:val="24"/>
        </w:rPr>
        <w:t>niversity continues to go just fine.”  Mehnert continued: “Nevertheless, I am sticking with what I told you shortly after the war began: I am at all times ready to break down my tent if you ask me to.”  Perhaps nervous that he was sounding too forward, Mehnert concluded saying that he fully appreciated the importance of his “beautiful, fully satisfying responsibility in Hawaii.”</w:t>
      </w:r>
      <w:r>
        <w:rPr>
          <w:rStyle w:val="FootnoteReference"/>
          <w:rFonts w:ascii="Times New Roman" w:hAnsi="Times New Roman" w:cs="Times New Roman"/>
          <w:sz w:val="24"/>
        </w:rPr>
        <w:footnoteReference w:id="430"/>
      </w:r>
      <w:r>
        <w:rPr>
          <w:rFonts w:ascii="Times New Roman" w:hAnsi="Times New Roman" w:cs="Times New Roman"/>
          <w:sz w:val="24"/>
        </w:rPr>
        <w:t xml:space="preserve">  </w:t>
      </w:r>
      <w:proofErr w:type="spellStart"/>
      <w:r>
        <w:rPr>
          <w:rFonts w:ascii="Times New Roman" w:hAnsi="Times New Roman" w:cs="Times New Roman"/>
          <w:sz w:val="24"/>
        </w:rPr>
        <w:t>Hilger</w:t>
      </w:r>
      <w:proofErr w:type="spellEnd"/>
      <w:r>
        <w:rPr>
          <w:rFonts w:ascii="Times New Roman" w:hAnsi="Times New Roman" w:cs="Times New Roman"/>
          <w:sz w:val="24"/>
        </w:rPr>
        <w:t xml:space="preserve"> responded in April, </w:t>
      </w:r>
      <w:r>
        <w:rPr>
          <w:rFonts w:ascii="Times New Roman" w:hAnsi="Times New Roman" w:cs="Times New Roman"/>
          <w:sz w:val="24"/>
        </w:rPr>
        <w:lastRenderedPageBreak/>
        <w:t xml:space="preserve">1940 that Mehnert would soon be contacted by Adam Trott </w:t>
      </w:r>
      <w:proofErr w:type="spellStart"/>
      <w:r>
        <w:rPr>
          <w:rFonts w:ascii="Times New Roman" w:hAnsi="Times New Roman" w:cs="Times New Roman"/>
          <w:sz w:val="24"/>
        </w:rPr>
        <w:t>zu</w:t>
      </w:r>
      <w:proofErr w:type="spellEnd"/>
      <w:r>
        <w:rPr>
          <w:rFonts w:ascii="Times New Roman" w:hAnsi="Times New Roman" w:cs="Times New Roman"/>
          <w:sz w:val="24"/>
        </w:rPr>
        <w:t xml:space="preserve"> </w:t>
      </w:r>
      <w:proofErr w:type="spellStart"/>
      <w:r>
        <w:rPr>
          <w:rFonts w:ascii="Times New Roman" w:hAnsi="Times New Roman" w:cs="Times New Roman"/>
          <w:sz w:val="24"/>
        </w:rPr>
        <w:t>Solz</w:t>
      </w:r>
      <w:proofErr w:type="spellEnd"/>
      <w:r>
        <w:rPr>
          <w:rFonts w:ascii="Times New Roman" w:hAnsi="Times New Roman" w:cs="Times New Roman"/>
          <w:sz w:val="24"/>
        </w:rPr>
        <w:t>, a Foreign Office functionary in the Information Department who, Mehnert admits in his 1945 autobiography, had an important influence on his decision to leave the United States for Shanghai.</w:t>
      </w:r>
      <w:r>
        <w:rPr>
          <w:rStyle w:val="FootnoteReference"/>
          <w:rFonts w:ascii="Times New Roman" w:hAnsi="Times New Roman" w:cs="Times New Roman"/>
          <w:sz w:val="24"/>
        </w:rPr>
        <w:footnoteReference w:id="431"/>
      </w:r>
      <w:r>
        <w:rPr>
          <w:rFonts w:ascii="Times New Roman" w:hAnsi="Times New Roman" w:cs="Times New Roman"/>
          <w:sz w:val="24"/>
        </w:rPr>
        <w:t xml:space="preserve"> </w:t>
      </w:r>
      <w:r>
        <w:rPr>
          <w:rFonts w:ascii="Times New Roman" w:hAnsi="Times New Roman" w:cs="Times New Roman"/>
          <w:color w:val="FF0000"/>
          <w:sz w:val="24"/>
          <w:szCs w:val="24"/>
          <w:shd w:val="clear" w:color="auto" w:fill="FFFFFF"/>
        </w:rPr>
        <w:t xml:space="preserve"> </w:t>
      </w:r>
      <w:r>
        <w:rPr>
          <w:rFonts w:ascii="Times New Roman" w:hAnsi="Times New Roman" w:cs="Times New Roman"/>
          <w:sz w:val="24"/>
        </w:rPr>
        <w:t xml:space="preserve">Trott </w:t>
      </w:r>
      <w:proofErr w:type="spellStart"/>
      <w:r>
        <w:rPr>
          <w:rFonts w:ascii="Times New Roman" w:hAnsi="Times New Roman" w:cs="Times New Roman"/>
          <w:sz w:val="24"/>
        </w:rPr>
        <w:t>zu</w:t>
      </w:r>
      <w:proofErr w:type="spellEnd"/>
      <w:r>
        <w:rPr>
          <w:rFonts w:ascii="Times New Roman" w:hAnsi="Times New Roman" w:cs="Times New Roman"/>
          <w:sz w:val="24"/>
        </w:rPr>
        <w:t xml:space="preserve"> </w:t>
      </w:r>
      <w:proofErr w:type="spellStart"/>
      <w:r>
        <w:rPr>
          <w:rFonts w:ascii="Times New Roman" w:hAnsi="Times New Roman" w:cs="Times New Roman"/>
          <w:sz w:val="24"/>
        </w:rPr>
        <w:t>Solz</w:t>
      </w:r>
      <w:proofErr w:type="spellEnd"/>
      <w:r>
        <w:rPr>
          <w:rFonts w:ascii="Times New Roman" w:hAnsi="Times New Roman" w:cs="Times New Roman"/>
          <w:sz w:val="24"/>
        </w:rPr>
        <w:t>, who eventually joined the resistance and was murdered for his connections to the July 20</w:t>
      </w:r>
      <w:r w:rsidR="00F71C7E" w:rsidRPr="00F71C7E">
        <w:rPr>
          <w:rFonts w:ascii="Times New Roman" w:hAnsi="Times New Roman" w:cs="Times New Roman"/>
          <w:sz w:val="24"/>
          <w:vertAlign w:val="superscript"/>
        </w:rPr>
        <w:t>th</w:t>
      </w:r>
      <w:r>
        <w:rPr>
          <w:rFonts w:ascii="Times New Roman" w:hAnsi="Times New Roman" w:cs="Times New Roman"/>
          <w:sz w:val="24"/>
        </w:rPr>
        <w:t xml:space="preserve">, 1944 assassination attempt, had been a friend of </w:t>
      </w:r>
      <w:proofErr w:type="spellStart"/>
      <w:r>
        <w:rPr>
          <w:rFonts w:ascii="Times New Roman" w:hAnsi="Times New Roman" w:cs="Times New Roman"/>
          <w:sz w:val="24"/>
        </w:rPr>
        <w:t>Mehnert’s</w:t>
      </w:r>
      <w:proofErr w:type="spellEnd"/>
      <w:r>
        <w:rPr>
          <w:rFonts w:ascii="Times New Roman" w:hAnsi="Times New Roman" w:cs="Times New Roman"/>
          <w:sz w:val="24"/>
        </w:rPr>
        <w:t xml:space="preserve"> ever since he had won a DAAD scholarship under </w:t>
      </w:r>
      <w:proofErr w:type="spellStart"/>
      <w:r>
        <w:rPr>
          <w:rFonts w:ascii="Times New Roman" w:hAnsi="Times New Roman" w:cs="Times New Roman"/>
          <w:sz w:val="24"/>
        </w:rPr>
        <w:t>Mehnert’s</w:t>
      </w:r>
      <w:proofErr w:type="spellEnd"/>
      <w:r>
        <w:rPr>
          <w:rFonts w:ascii="Times New Roman" w:hAnsi="Times New Roman" w:cs="Times New Roman"/>
          <w:sz w:val="24"/>
        </w:rPr>
        <w:t xml:space="preserve"> supervision in the early 1930s.  According to his 1945 autobiography, Mehnert was personally visited by Trott </w:t>
      </w:r>
      <w:proofErr w:type="spellStart"/>
      <w:r>
        <w:rPr>
          <w:rFonts w:ascii="Times New Roman" w:hAnsi="Times New Roman" w:cs="Times New Roman"/>
          <w:sz w:val="24"/>
        </w:rPr>
        <w:t>zu</w:t>
      </w:r>
      <w:proofErr w:type="spellEnd"/>
      <w:r>
        <w:rPr>
          <w:rFonts w:ascii="Times New Roman" w:hAnsi="Times New Roman" w:cs="Times New Roman"/>
          <w:sz w:val="24"/>
        </w:rPr>
        <w:t xml:space="preserve"> </w:t>
      </w:r>
      <w:proofErr w:type="spellStart"/>
      <w:r>
        <w:rPr>
          <w:rFonts w:ascii="Times New Roman" w:hAnsi="Times New Roman" w:cs="Times New Roman"/>
          <w:sz w:val="24"/>
        </w:rPr>
        <w:t>Solz</w:t>
      </w:r>
      <w:proofErr w:type="spellEnd"/>
      <w:r>
        <w:rPr>
          <w:rFonts w:ascii="Times New Roman" w:hAnsi="Times New Roman" w:cs="Times New Roman"/>
          <w:sz w:val="24"/>
        </w:rPr>
        <w:t xml:space="preserve"> in Hawaii shortly after the beginning of the war, and the two allegedly discussed their criticisms of the Nazi regime and their commitment to changing the regime from within.  Mehnert told Trott </w:t>
      </w:r>
      <w:proofErr w:type="spellStart"/>
      <w:r>
        <w:rPr>
          <w:rFonts w:ascii="Times New Roman" w:hAnsi="Times New Roman" w:cs="Times New Roman"/>
          <w:sz w:val="24"/>
        </w:rPr>
        <w:t>zu</w:t>
      </w:r>
      <w:proofErr w:type="spellEnd"/>
      <w:r>
        <w:rPr>
          <w:rFonts w:ascii="Times New Roman" w:hAnsi="Times New Roman" w:cs="Times New Roman"/>
          <w:sz w:val="24"/>
        </w:rPr>
        <w:t xml:space="preserve"> </w:t>
      </w:r>
      <w:proofErr w:type="spellStart"/>
      <w:r>
        <w:rPr>
          <w:rFonts w:ascii="Times New Roman" w:hAnsi="Times New Roman" w:cs="Times New Roman"/>
          <w:sz w:val="24"/>
        </w:rPr>
        <w:t>Solz</w:t>
      </w:r>
      <w:proofErr w:type="spellEnd"/>
      <w:r>
        <w:rPr>
          <w:rFonts w:ascii="Times New Roman" w:hAnsi="Times New Roman" w:cs="Times New Roman"/>
          <w:sz w:val="24"/>
        </w:rPr>
        <w:t xml:space="preserve"> to get into contact with Giselher Wirsing, and when he received the 1941 telegram requesting his assistance in Foreign Office propaganda in Shanghai this was ostensibly a </w:t>
      </w:r>
      <w:r w:rsidR="008C0FDA">
        <w:rPr>
          <w:rFonts w:ascii="Times New Roman" w:hAnsi="Times New Roman" w:cs="Times New Roman"/>
          <w:sz w:val="24"/>
        </w:rPr>
        <w:t>s</w:t>
      </w:r>
      <w:r w:rsidR="00B21E37" w:rsidRPr="008C0FDA">
        <w:rPr>
          <w:rFonts w:ascii="Times New Roman" w:hAnsi="Times New Roman" w:cs="Times New Roman"/>
          <w:sz w:val="24"/>
        </w:rPr>
        <w:t>ignal</w:t>
      </w:r>
      <w:r>
        <w:rPr>
          <w:rFonts w:ascii="Times New Roman" w:hAnsi="Times New Roman" w:cs="Times New Roman"/>
          <w:sz w:val="24"/>
        </w:rPr>
        <w:t xml:space="preserve"> that his work in Shanghai would contribute to the collective effort to change National Socialism from the inside.</w:t>
      </w:r>
      <w:r>
        <w:rPr>
          <w:rStyle w:val="FootnoteReference"/>
          <w:rFonts w:ascii="Times New Roman" w:hAnsi="Times New Roman" w:cs="Times New Roman"/>
          <w:sz w:val="24"/>
        </w:rPr>
        <w:footnoteReference w:id="432"/>
      </w:r>
      <w:r>
        <w:rPr>
          <w:rFonts w:ascii="Times New Roman" w:hAnsi="Times New Roman" w:cs="Times New Roman"/>
          <w:sz w:val="24"/>
        </w:rPr>
        <w:t xml:space="preserve">  </w:t>
      </w:r>
      <w:r w:rsidRPr="00B25B8B">
        <w:rPr>
          <w:rFonts w:ascii="Times New Roman" w:hAnsi="Times New Roman" w:cs="Times New Roman"/>
          <w:sz w:val="24"/>
        </w:rPr>
        <w:t xml:space="preserve">But </w:t>
      </w:r>
      <w:r>
        <w:rPr>
          <w:rFonts w:ascii="Times New Roman" w:hAnsi="Times New Roman" w:cs="Times New Roman"/>
          <w:sz w:val="24"/>
        </w:rPr>
        <w:t xml:space="preserve">as the </w:t>
      </w:r>
      <w:proofErr w:type="spellStart"/>
      <w:r>
        <w:rPr>
          <w:rFonts w:ascii="Times New Roman" w:hAnsi="Times New Roman" w:cs="Times New Roman"/>
          <w:sz w:val="24"/>
        </w:rPr>
        <w:t>Hilger</w:t>
      </w:r>
      <w:proofErr w:type="spellEnd"/>
      <w:r>
        <w:rPr>
          <w:rFonts w:ascii="Times New Roman" w:hAnsi="Times New Roman" w:cs="Times New Roman"/>
          <w:sz w:val="24"/>
        </w:rPr>
        <w:t xml:space="preserve"> correspondences illustrate, his relationship with the Foreign Office began well before the 1941 telegram from Wirsing, which was actually just a continuation of </w:t>
      </w:r>
      <w:r>
        <w:rPr>
          <w:rFonts w:ascii="Times New Roman" w:hAnsi="Times New Roman" w:cs="Times New Roman"/>
          <w:sz w:val="24"/>
        </w:rPr>
        <w:lastRenderedPageBreak/>
        <w:t>an already existing relationship, or perhaps even semi-official partnership, with the Foreign Office.</w:t>
      </w:r>
    </w:p>
    <w:p w14:paraId="7752DB7F" w14:textId="3AD8D58B" w:rsidR="00852A5A" w:rsidRDefault="00852A5A" w:rsidP="00852A5A">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Nevertheless, Mehnert did in fact receive a telegram from Wirsing in </w:t>
      </w:r>
      <w:proofErr w:type="gramStart"/>
      <w:r>
        <w:rPr>
          <w:rFonts w:ascii="Times New Roman" w:hAnsi="Times New Roman" w:cs="Times New Roman"/>
          <w:sz w:val="24"/>
        </w:rPr>
        <w:t>May,</w:t>
      </w:r>
      <w:proofErr w:type="gramEnd"/>
      <w:r>
        <w:rPr>
          <w:rFonts w:ascii="Times New Roman" w:hAnsi="Times New Roman" w:cs="Times New Roman"/>
          <w:sz w:val="24"/>
        </w:rPr>
        <w:t xml:space="preserve"> 1941.  The telegram was quite vague, suggesting the “possibility” of a “meaningful position” publishing a periodical in the Far East which would have an “exceedingly large influence.”  Mehnert claimed in his 1945 autobiography that he interpreted this telegram as an order.</w:t>
      </w:r>
      <w:r>
        <w:rPr>
          <w:rStyle w:val="FootnoteReference"/>
          <w:rFonts w:ascii="Times New Roman" w:hAnsi="Times New Roman" w:cs="Times New Roman"/>
          <w:sz w:val="24"/>
        </w:rPr>
        <w:footnoteReference w:id="433"/>
      </w:r>
      <w:r>
        <w:rPr>
          <w:rFonts w:ascii="Times New Roman" w:hAnsi="Times New Roman" w:cs="Times New Roman"/>
          <w:sz w:val="24"/>
        </w:rPr>
        <w:t xml:space="preserve">  He was not entirely wrong.  To be sure, in both his autobiography and memoirs Mehnert was attempting to abdicate responsibility for accepting a job in the Nazi propaganda apparatus.  However, as he explained in his 1945 autobiography, “in a totalitarian state a request is often a friendly euphemism for a command.” </w:t>
      </w:r>
      <w:proofErr w:type="spellStart"/>
      <w:r>
        <w:rPr>
          <w:rFonts w:ascii="Times New Roman" w:hAnsi="Times New Roman" w:cs="Times New Roman"/>
          <w:sz w:val="24"/>
        </w:rPr>
        <w:t>Mehnert’s</w:t>
      </w:r>
      <w:proofErr w:type="spellEnd"/>
      <w:r>
        <w:rPr>
          <w:rFonts w:ascii="Times New Roman" w:hAnsi="Times New Roman" w:cs="Times New Roman"/>
          <w:sz w:val="24"/>
        </w:rPr>
        <w:t xml:space="preserve"> correspondences with the Foreign Office since 1937 were often quite cryptic.  For example, after one letter from Gustav </w:t>
      </w:r>
      <w:proofErr w:type="spellStart"/>
      <w:r>
        <w:rPr>
          <w:rFonts w:ascii="Times New Roman" w:hAnsi="Times New Roman" w:cs="Times New Roman"/>
          <w:sz w:val="24"/>
        </w:rPr>
        <w:t>Hilger</w:t>
      </w:r>
      <w:proofErr w:type="spellEnd"/>
      <w:r>
        <w:rPr>
          <w:rFonts w:ascii="Times New Roman" w:hAnsi="Times New Roman" w:cs="Times New Roman"/>
          <w:sz w:val="24"/>
        </w:rPr>
        <w:t>, Mehnert responded: “I read your letter carefully, and I think I understood it.”</w:t>
      </w:r>
      <w:r>
        <w:rPr>
          <w:rStyle w:val="FootnoteReference"/>
          <w:rFonts w:ascii="Times New Roman" w:hAnsi="Times New Roman" w:cs="Times New Roman"/>
          <w:sz w:val="24"/>
        </w:rPr>
        <w:footnoteReference w:id="434"/>
      </w:r>
      <w:r>
        <w:rPr>
          <w:rFonts w:ascii="Times New Roman" w:hAnsi="Times New Roman" w:cs="Times New Roman"/>
          <w:sz w:val="24"/>
        </w:rPr>
        <w:t xml:space="preserve">  Of course, what Mehnert omitted, was that he had actively sought such a command since 1937 at the latest.  In short, despite his claims in his autobiography and memoires that it pained him to leave the United States in the summer of 1941, in reality, he </w:t>
      </w:r>
      <w:r w:rsidR="002D5D03">
        <w:rPr>
          <w:rFonts w:ascii="Times New Roman" w:hAnsi="Times New Roman" w:cs="Times New Roman"/>
          <w:sz w:val="24"/>
        </w:rPr>
        <w:t>more likely happily</w:t>
      </w:r>
      <w:r>
        <w:rPr>
          <w:rFonts w:ascii="Times New Roman" w:hAnsi="Times New Roman" w:cs="Times New Roman"/>
          <w:sz w:val="24"/>
        </w:rPr>
        <w:t xml:space="preserve"> took up the opportunity to participate in Nazi propaganda even if the opportunity came as an “order.”</w:t>
      </w:r>
    </w:p>
    <w:p w14:paraId="40BB8090" w14:textId="20BA8E03" w:rsidR="00852A5A" w:rsidRPr="00D07257" w:rsidRDefault="00852A5A" w:rsidP="00D07257">
      <w:pPr>
        <w:spacing w:line="480" w:lineRule="auto"/>
        <w:ind w:firstLine="720"/>
        <w:contextualSpacing/>
        <w:rPr>
          <w:rFonts w:ascii="Times New Roman" w:hAnsi="Times New Roman" w:cs="Times New Roman"/>
          <w:bCs/>
          <w:sz w:val="24"/>
          <w:szCs w:val="24"/>
          <w:shd w:val="clear" w:color="auto" w:fill="FFFFFF"/>
        </w:rPr>
      </w:pPr>
      <w:bookmarkStart w:id="21" w:name="_Hlk20649318"/>
      <w:proofErr w:type="spellStart"/>
      <w:r w:rsidRPr="00D07257">
        <w:rPr>
          <w:rFonts w:ascii="Times New Roman" w:hAnsi="Times New Roman" w:cs="Times New Roman"/>
          <w:bCs/>
          <w:sz w:val="24"/>
          <w:szCs w:val="24"/>
          <w:shd w:val="clear" w:color="auto" w:fill="FFFFFF"/>
        </w:rPr>
        <w:t>Mehnert’s</w:t>
      </w:r>
      <w:proofErr w:type="spellEnd"/>
      <w:r w:rsidRPr="00D07257">
        <w:rPr>
          <w:rFonts w:ascii="Times New Roman" w:hAnsi="Times New Roman" w:cs="Times New Roman"/>
          <w:bCs/>
          <w:sz w:val="24"/>
          <w:szCs w:val="24"/>
          <w:shd w:val="clear" w:color="auto" w:fill="FFFFFF"/>
        </w:rPr>
        <w:t xml:space="preserve"> Propaganda in Shanghai</w:t>
      </w:r>
    </w:p>
    <w:bookmarkEnd w:id="21"/>
    <w:p w14:paraId="743FDDAA" w14:textId="7BBDC9C7" w:rsidR="00852A5A" w:rsidRDefault="00852A5A" w:rsidP="00852A5A">
      <w:pPr>
        <w:spacing w:line="480" w:lineRule="auto"/>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ab/>
        <w:t>It is difficult to ascertain with precision when Mehnert began advancing Nazi Europeanism.  As explained above, Mehnert had briefly been a member in the Pan-Europe</w:t>
      </w:r>
      <w:r w:rsidR="00D75D8D">
        <w:rPr>
          <w:rFonts w:ascii="Times New Roman" w:hAnsi="Times New Roman" w:cs="Times New Roman"/>
          <w:sz w:val="24"/>
          <w:szCs w:val="24"/>
          <w:shd w:val="clear" w:color="auto" w:fill="FFFFFF"/>
        </w:rPr>
        <w:t>an</w:t>
      </w:r>
      <w:r>
        <w:rPr>
          <w:rFonts w:ascii="Times New Roman" w:hAnsi="Times New Roman" w:cs="Times New Roman"/>
          <w:sz w:val="24"/>
          <w:szCs w:val="24"/>
          <w:shd w:val="clear" w:color="auto" w:fill="FFFFFF"/>
        </w:rPr>
        <w:t xml:space="preserve"> movement in the late 1920s, and he dated his own commitment to the Europe-concept to the late 1920s after travelling the world and seeing the modern futility of nationalism.  But this was likely an example of historical revision.  It is more likely that he was drawn to the Europe-concept as a result of his connections with Giselher Wirsing’s network, with which he began to associate in the early 1930s.  There is some evidence to suggest that he first began to deliberate on Europe in the late 1930s while in Hawaii.  In a letter to Japan-specialist Friedrich Max </w:t>
      </w:r>
      <w:proofErr w:type="spellStart"/>
      <w:r>
        <w:rPr>
          <w:rFonts w:ascii="Times New Roman" w:hAnsi="Times New Roman" w:cs="Times New Roman"/>
          <w:sz w:val="24"/>
          <w:szCs w:val="24"/>
          <w:shd w:val="clear" w:color="auto" w:fill="FFFFFF"/>
        </w:rPr>
        <w:t>Trautz</w:t>
      </w:r>
      <w:proofErr w:type="spellEnd"/>
      <w:r>
        <w:rPr>
          <w:rFonts w:ascii="Times New Roman" w:hAnsi="Times New Roman" w:cs="Times New Roman"/>
          <w:sz w:val="24"/>
          <w:szCs w:val="24"/>
          <w:shd w:val="clear" w:color="auto" w:fill="FFFFFF"/>
        </w:rPr>
        <w:t xml:space="preserve"> in September, 1938, Mehnert explained: “My [professorial] activities have been quite pleasing and have given me the opportunity to outline a broad interpretation of the term “Europe” and to investigate European-</w:t>
      </w:r>
      <w:r w:rsidR="00F14C0F">
        <w:rPr>
          <w:rFonts w:ascii="Times New Roman" w:hAnsi="Times New Roman" w:cs="Times New Roman"/>
          <w:sz w:val="24"/>
          <w:szCs w:val="24"/>
          <w:shd w:val="clear" w:color="auto" w:fill="FFFFFF"/>
        </w:rPr>
        <w:t>P</w:t>
      </w:r>
      <w:r>
        <w:rPr>
          <w:rFonts w:ascii="Times New Roman" w:hAnsi="Times New Roman" w:cs="Times New Roman"/>
          <w:sz w:val="24"/>
          <w:szCs w:val="24"/>
          <w:shd w:val="clear" w:color="auto" w:fill="FFFFFF"/>
        </w:rPr>
        <w:t>acific questions.”</w:t>
      </w:r>
      <w:r>
        <w:rPr>
          <w:rStyle w:val="FootnoteReference"/>
          <w:rFonts w:ascii="Times New Roman" w:hAnsi="Times New Roman" w:cs="Times New Roman"/>
          <w:sz w:val="24"/>
          <w:szCs w:val="24"/>
          <w:shd w:val="clear" w:color="auto" w:fill="FFFFFF"/>
        </w:rPr>
        <w:footnoteReference w:id="435"/>
      </w:r>
      <w:r>
        <w:rPr>
          <w:rFonts w:ascii="Times New Roman" w:hAnsi="Times New Roman" w:cs="Times New Roman"/>
          <w:sz w:val="24"/>
          <w:szCs w:val="24"/>
          <w:shd w:val="clear" w:color="auto" w:fill="FFFFFF"/>
        </w:rPr>
        <w:t xml:space="preserve">  Nevertheless, throughout most of the 1930s Mehnert appears to have spent his intellectual capital studying Sovietism.  In any case, by the time he began working propaganda in Shanghai he had certainly committed himself to Nazi Europeanism.</w:t>
      </w:r>
    </w:p>
    <w:p w14:paraId="5127BC4A" w14:textId="77777777" w:rsidR="00852A5A" w:rsidRDefault="00852A5A" w:rsidP="00852A5A">
      <w:pPr>
        <w:spacing w:line="480" w:lineRule="auto"/>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t xml:space="preserve">The first avenue for </w:t>
      </w:r>
      <w:proofErr w:type="spellStart"/>
      <w:r>
        <w:rPr>
          <w:rFonts w:ascii="Times New Roman" w:hAnsi="Times New Roman" w:cs="Times New Roman"/>
          <w:sz w:val="24"/>
          <w:szCs w:val="24"/>
          <w:shd w:val="clear" w:color="auto" w:fill="FFFFFF"/>
        </w:rPr>
        <w:t>Mehnert’s</w:t>
      </w:r>
      <w:proofErr w:type="spellEnd"/>
      <w:r>
        <w:rPr>
          <w:rFonts w:ascii="Times New Roman" w:hAnsi="Times New Roman" w:cs="Times New Roman"/>
          <w:sz w:val="24"/>
          <w:szCs w:val="24"/>
          <w:shd w:val="clear" w:color="auto" w:fill="FFFFFF"/>
        </w:rPr>
        <w:t xml:space="preserve"> Europe-propaganda was to provide history lectures in English to Chinese students and English-speaking diplomats at the “German Medicine Academy” in Shanghai.  There he held a weekly two-hour lecture series titled “Europe and its History.”  According to one director of the academy shortly after the war, over 100 people regularly attended the lectures </w:t>
      </w:r>
      <w:r>
        <w:rPr>
          <w:rFonts w:ascii="Times New Roman" w:hAnsi="Times New Roman" w:cs="Times New Roman"/>
          <w:sz w:val="24"/>
          <w:szCs w:val="24"/>
          <w:shd w:val="clear" w:color="auto" w:fill="FFFFFF"/>
        </w:rPr>
        <w:lastRenderedPageBreak/>
        <w:t xml:space="preserve">which were transcribed and re-printed in the German-speaking newspaper </w:t>
      </w:r>
      <w:r>
        <w:rPr>
          <w:rFonts w:ascii="Times New Roman" w:hAnsi="Times New Roman" w:cs="Times New Roman"/>
          <w:i/>
          <w:sz w:val="24"/>
          <w:szCs w:val="24"/>
          <w:shd w:val="clear" w:color="auto" w:fill="FFFFFF"/>
        </w:rPr>
        <w:t xml:space="preserve">Der </w:t>
      </w:r>
      <w:proofErr w:type="spellStart"/>
      <w:r>
        <w:rPr>
          <w:rFonts w:ascii="Times New Roman" w:hAnsi="Times New Roman" w:cs="Times New Roman"/>
          <w:i/>
          <w:sz w:val="24"/>
          <w:szCs w:val="24"/>
          <w:shd w:val="clear" w:color="auto" w:fill="FFFFFF"/>
        </w:rPr>
        <w:t>Ostasiatische</w:t>
      </w:r>
      <w:proofErr w:type="spellEnd"/>
      <w:r>
        <w:rPr>
          <w:rFonts w:ascii="Times New Roman" w:hAnsi="Times New Roman" w:cs="Times New Roman"/>
          <w:i/>
          <w:sz w:val="24"/>
          <w:szCs w:val="24"/>
          <w:shd w:val="clear" w:color="auto" w:fill="FFFFFF"/>
        </w:rPr>
        <w:t xml:space="preserve"> Lloyd</w:t>
      </w:r>
      <w:r>
        <w:rPr>
          <w:rFonts w:ascii="Times New Roman" w:hAnsi="Times New Roman" w:cs="Times New Roman"/>
          <w:sz w:val="24"/>
          <w:szCs w:val="24"/>
          <w:shd w:val="clear" w:color="auto" w:fill="FFFFFF"/>
        </w:rPr>
        <w:t>:</w:t>
      </w:r>
    </w:p>
    <w:p w14:paraId="7C6F54B2" w14:textId="77777777" w:rsidR="00852A5A" w:rsidRDefault="00852A5A" w:rsidP="00852A5A">
      <w:pPr>
        <w:spacing w:line="240" w:lineRule="auto"/>
        <w:ind w:left="720"/>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For us, his German listeners, “Europe and its History” [lectures] were more than historical surveys.  For example, the history of the crusades was especially impressive – they showed us the first break-through of the collective European concept.  We began to understand the power such a concept has.  Particularly the presentation of Europe as the history of a ‘Grossraum’ was something especially arresting for us Germans at the time, and I believe I am able to say: the history of Europe had never been presented that way before….</w:t>
      </w:r>
      <w:r>
        <w:rPr>
          <w:rStyle w:val="FootnoteReference"/>
          <w:rFonts w:ascii="Times New Roman" w:hAnsi="Times New Roman" w:cs="Times New Roman"/>
          <w:sz w:val="24"/>
          <w:szCs w:val="24"/>
          <w:shd w:val="clear" w:color="auto" w:fill="FFFFFF"/>
        </w:rPr>
        <w:footnoteReference w:id="436"/>
      </w:r>
    </w:p>
    <w:p w14:paraId="56112D7E" w14:textId="77777777" w:rsidR="00852A5A" w:rsidRDefault="00852A5A" w:rsidP="00852A5A">
      <w:pPr>
        <w:spacing w:line="240" w:lineRule="auto"/>
        <w:contextualSpacing/>
        <w:rPr>
          <w:rFonts w:ascii="Times New Roman" w:hAnsi="Times New Roman" w:cs="Times New Roman"/>
          <w:sz w:val="24"/>
          <w:szCs w:val="24"/>
          <w:shd w:val="clear" w:color="auto" w:fill="FFFFFF"/>
        </w:rPr>
      </w:pPr>
    </w:p>
    <w:p w14:paraId="6C0B2C4A" w14:textId="1290B7C7" w:rsidR="00852A5A" w:rsidRPr="009A39AD" w:rsidRDefault="00852A5A" w:rsidP="00852A5A">
      <w:pPr>
        <w:spacing w:line="480" w:lineRule="auto"/>
        <w:contextualSpacing/>
        <w:rPr>
          <w:rFonts w:ascii="Times New Roman" w:hAnsi="Times New Roman" w:cs="Times New Roman"/>
          <w:sz w:val="24"/>
          <w:szCs w:val="24"/>
        </w:rPr>
      </w:pPr>
      <w:r>
        <w:rPr>
          <w:rFonts w:ascii="Times New Roman" w:hAnsi="Times New Roman" w:cs="Times New Roman"/>
          <w:sz w:val="24"/>
          <w:szCs w:val="24"/>
          <w:shd w:val="clear" w:color="auto" w:fill="FFFFFF"/>
        </w:rPr>
        <w:t>But the by far most influential propaganda medium employed by Mehnert was a monthly periodical titled “The XX Century,” published in English, which Mehnert claimed had a circulation of 12,000, and which was financed by the Foreign Office.</w:t>
      </w:r>
      <w:r>
        <w:rPr>
          <w:rStyle w:val="FootnoteReference"/>
          <w:rFonts w:ascii="Times New Roman" w:hAnsi="Times New Roman" w:cs="Times New Roman"/>
          <w:sz w:val="24"/>
          <w:szCs w:val="24"/>
          <w:shd w:val="clear" w:color="auto" w:fill="FFFFFF"/>
        </w:rPr>
        <w:footnoteReference w:id="437"/>
      </w:r>
      <w:r>
        <w:rPr>
          <w:rFonts w:ascii="Times New Roman" w:hAnsi="Times New Roman" w:cs="Times New Roman"/>
          <w:sz w:val="24"/>
          <w:szCs w:val="24"/>
          <w:shd w:val="clear" w:color="auto" w:fill="FFFFFF"/>
        </w:rPr>
        <w:t xml:space="preserve">  </w:t>
      </w:r>
      <w:r w:rsidRPr="00491A5B">
        <w:rPr>
          <w:rFonts w:ascii="Times New Roman" w:hAnsi="Times New Roman" w:cs="Times New Roman"/>
          <w:color w:val="000000" w:themeColor="text1"/>
          <w:sz w:val="24"/>
          <w:szCs w:val="24"/>
          <w:shd w:val="clear" w:color="auto" w:fill="FFFFFF"/>
        </w:rPr>
        <w:t xml:space="preserve">Although initially intended for American readers as well, </w:t>
      </w:r>
      <w:r>
        <w:rPr>
          <w:rFonts w:ascii="Times New Roman" w:hAnsi="Times New Roman" w:cs="Times New Roman"/>
          <w:color w:val="000000" w:themeColor="text1"/>
          <w:sz w:val="24"/>
          <w:szCs w:val="24"/>
          <w:shd w:val="clear" w:color="auto" w:fill="FFFFFF"/>
        </w:rPr>
        <w:t>the attack on Pearl Harbor relegated XX Century to an English-speaking readership mostly in Asia (including Japan).</w:t>
      </w:r>
      <w:r>
        <w:rPr>
          <w:rStyle w:val="FootnoteReference"/>
          <w:rFonts w:ascii="Times New Roman" w:hAnsi="Times New Roman" w:cs="Times New Roman"/>
          <w:color w:val="000000" w:themeColor="text1"/>
          <w:sz w:val="24"/>
          <w:szCs w:val="24"/>
          <w:shd w:val="clear" w:color="auto" w:fill="FFFFFF"/>
        </w:rPr>
        <w:footnoteReference w:id="438"/>
      </w:r>
      <w:r>
        <w:rPr>
          <w:rFonts w:ascii="Times New Roman" w:hAnsi="Times New Roman" w:cs="Times New Roman"/>
          <w:color w:val="000000" w:themeColor="text1"/>
          <w:sz w:val="24"/>
          <w:szCs w:val="24"/>
          <w:shd w:val="clear" w:color="auto" w:fill="FFFFFF"/>
        </w:rPr>
        <w:t xml:space="preserve"> </w:t>
      </w:r>
      <w:r w:rsidRPr="00491A5B">
        <w:rPr>
          <w:rFonts w:ascii="Times New Roman" w:hAnsi="Times New Roman" w:cs="Times New Roman"/>
          <w:color w:val="FF0000"/>
          <w:sz w:val="24"/>
          <w:szCs w:val="24"/>
          <w:shd w:val="clear" w:color="auto" w:fill="FFFFFF"/>
        </w:rPr>
        <w:t xml:space="preserve"> </w:t>
      </w:r>
      <w:r w:rsidRPr="00491A5B">
        <w:rPr>
          <w:rFonts w:ascii="Times New Roman" w:hAnsi="Times New Roman" w:cs="Times New Roman"/>
          <w:color w:val="000000" w:themeColor="text1"/>
          <w:sz w:val="24"/>
          <w:szCs w:val="24"/>
        </w:rPr>
        <w:t xml:space="preserve">After </w:t>
      </w:r>
      <w:r w:rsidRPr="0032418C">
        <w:rPr>
          <w:rFonts w:ascii="Times New Roman" w:hAnsi="Times New Roman" w:cs="Times New Roman"/>
          <w:sz w:val="24"/>
          <w:szCs w:val="24"/>
        </w:rPr>
        <w:t xml:space="preserve">the war, the United States secrete services </w:t>
      </w:r>
      <w:r>
        <w:rPr>
          <w:rFonts w:ascii="Times New Roman" w:hAnsi="Times New Roman" w:cs="Times New Roman"/>
          <w:sz w:val="24"/>
          <w:szCs w:val="24"/>
        </w:rPr>
        <w:t>attested to the periodical’s importance:</w:t>
      </w:r>
      <w:r w:rsidRPr="0032418C">
        <w:rPr>
          <w:rFonts w:ascii="Times New Roman" w:hAnsi="Times New Roman" w:cs="Times New Roman"/>
          <w:sz w:val="24"/>
          <w:szCs w:val="24"/>
        </w:rPr>
        <w:t xml:space="preserve"> “without a doubt the most important organ for German </w:t>
      </w:r>
      <w:r>
        <w:rPr>
          <w:rFonts w:ascii="Times New Roman" w:hAnsi="Times New Roman" w:cs="Times New Roman"/>
          <w:sz w:val="24"/>
          <w:szCs w:val="24"/>
        </w:rPr>
        <w:t>propaganda in the Far East.”</w:t>
      </w:r>
      <w:r w:rsidRPr="00BA2F9D">
        <w:rPr>
          <w:rStyle w:val="FootnoteReference"/>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439"/>
      </w:r>
      <w:r>
        <w:rPr>
          <w:rFonts w:ascii="Times New Roman" w:hAnsi="Times New Roman" w:cs="Times New Roman"/>
          <w:sz w:val="24"/>
          <w:szCs w:val="24"/>
        </w:rPr>
        <w:t xml:space="preserve">   One historian of Nazi-China relations has called it the “most successful German propaganda operation in Shanghai.”</w:t>
      </w:r>
      <w:r>
        <w:rPr>
          <w:rStyle w:val="FootnoteReference"/>
          <w:rFonts w:ascii="Times New Roman" w:hAnsi="Times New Roman" w:cs="Times New Roman"/>
          <w:sz w:val="24"/>
          <w:szCs w:val="24"/>
        </w:rPr>
        <w:footnoteReference w:id="440"/>
      </w:r>
      <w:r>
        <w:rPr>
          <w:rFonts w:ascii="Times New Roman" w:hAnsi="Times New Roman" w:cs="Times New Roman"/>
          <w:sz w:val="24"/>
          <w:szCs w:val="24"/>
        </w:rPr>
        <w:t xml:space="preserve">  As Mehnert explains in his 1945 autobiography, </w:t>
      </w:r>
      <w:r w:rsidR="00920F08">
        <w:rPr>
          <w:rFonts w:ascii="Times New Roman" w:hAnsi="Times New Roman" w:cs="Times New Roman"/>
          <w:sz w:val="24"/>
          <w:szCs w:val="24"/>
        </w:rPr>
        <w:t>he</w:t>
      </w:r>
      <w:r>
        <w:rPr>
          <w:rFonts w:ascii="Times New Roman" w:hAnsi="Times New Roman" w:cs="Times New Roman"/>
          <w:sz w:val="24"/>
          <w:szCs w:val="24"/>
        </w:rPr>
        <w:t xml:space="preserve"> was granted considerable maneuverability as editor of the project.  Due to the invasion of the Soviet Union shortly after the project was authorized, the Foreign </w:t>
      </w:r>
      <w:r>
        <w:rPr>
          <w:rFonts w:ascii="Times New Roman" w:hAnsi="Times New Roman" w:cs="Times New Roman"/>
          <w:sz w:val="24"/>
          <w:szCs w:val="24"/>
        </w:rPr>
        <w:lastRenderedPageBreak/>
        <w:t>Office was largely distracted from Shanghai and left Mehnert control over the direction of the periodical.</w:t>
      </w:r>
      <w:r>
        <w:rPr>
          <w:rStyle w:val="FootnoteReference"/>
          <w:rFonts w:ascii="Times New Roman" w:hAnsi="Times New Roman" w:cs="Times New Roman"/>
          <w:sz w:val="24"/>
          <w:szCs w:val="24"/>
        </w:rPr>
        <w:footnoteReference w:id="441"/>
      </w:r>
      <w:r>
        <w:rPr>
          <w:rFonts w:ascii="Times New Roman" w:hAnsi="Times New Roman" w:cs="Times New Roman"/>
          <w:sz w:val="24"/>
          <w:szCs w:val="24"/>
        </w:rPr>
        <w:t xml:space="preserve">  Mehnert, of course, intended this point as evidence that he refused to allow his material to be coordinated by Nazi propaganda.  But, as we will see, this assertion was actually quite damning, because it establishes his responsibility for the periodical’s very National Socialist content.  In fact, XX Century essentially evolved into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personal space for </w:t>
      </w:r>
      <w:r w:rsidR="00221699">
        <w:rPr>
          <w:rFonts w:ascii="Times New Roman" w:hAnsi="Times New Roman" w:cs="Times New Roman"/>
          <w:sz w:val="24"/>
          <w:szCs w:val="24"/>
        </w:rPr>
        <w:t>pro-Nazi editorials</w:t>
      </w:r>
      <w:r>
        <w:rPr>
          <w:rFonts w:ascii="Times New Roman" w:hAnsi="Times New Roman" w:cs="Times New Roman"/>
          <w:sz w:val="24"/>
          <w:szCs w:val="24"/>
        </w:rPr>
        <w:t xml:space="preserve">.  Mehnert ultimately penned </w:t>
      </w:r>
      <w:proofErr w:type="spellStart"/>
      <w:r>
        <w:rPr>
          <w:rFonts w:ascii="Times New Roman" w:hAnsi="Times New Roman" w:cs="Times New Roman"/>
          <w:sz w:val="24"/>
          <w:szCs w:val="24"/>
        </w:rPr>
        <w:t>fourty</w:t>
      </w:r>
      <w:proofErr w:type="spellEnd"/>
      <w:r>
        <w:rPr>
          <w:rFonts w:ascii="Times New Roman" w:hAnsi="Times New Roman" w:cs="Times New Roman"/>
          <w:sz w:val="24"/>
          <w:szCs w:val="24"/>
        </w:rPr>
        <w:t>-seven entire articles, more than double the next most published author.  Additionally, Mehnert regularly commented before other authors’ article</w:t>
      </w:r>
      <w:r w:rsidR="00F44AB6">
        <w:rPr>
          <w:rFonts w:ascii="Times New Roman" w:hAnsi="Times New Roman" w:cs="Times New Roman"/>
          <w:sz w:val="24"/>
          <w:szCs w:val="24"/>
        </w:rPr>
        <w:t>s</w:t>
      </w:r>
      <w:r>
        <w:rPr>
          <w:rFonts w:ascii="Times New Roman" w:hAnsi="Times New Roman" w:cs="Times New Roman"/>
          <w:sz w:val="24"/>
          <w:szCs w:val="24"/>
        </w:rPr>
        <w:t xml:space="preserve"> with a blurb which tied in the article to the Europe-concept.  </w:t>
      </w:r>
    </w:p>
    <w:p w14:paraId="03AEF3D8" w14:textId="77777777" w:rsidR="00852A5A" w:rsidRPr="00946A40" w:rsidRDefault="00852A5A" w:rsidP="00852A5A">
      <w:pPr>
        <w:spacing w:line="480" w:lineRule="auto"/>
        <w:ind w:firstLine="720"/>
        <w:contextualSpacing/>
        <w:rPr>
          <w:rFonts w:ascii="Times New Roman" w:hAnsi="Times New Roman" w:cs="Times New Roman"/>
          <w:color w:val="FF0000"/>
          <w:sz w:val="24"/>
          <w:szCs w:val="24"/>
        </w:rPr>
      </w:pPr>
      <w:r>
        <w:rPr>
          <w:rFonts w:ascii="Times New Roman" w:hAnsi="Times New Roman" w:cs="Times New Roman"/>
          <w:sz w:val="24"/>
          <w:szCs w:val="24"/>
          <w:shd w:val="clear" w:color="auto" w:fill="FFFFFF"/>
        </w:rPr>
        <w:t xml:space="preserve">The periodical’s title, “The XX Century,” </w:t>
      </w:r>
      <w:r>
        <w:rPr>
          <w:rFonts w:ascii="Times New Roman" w:hAnsi="Times New Roman" w:cs="Times New Roman"/>
          <w:sz w:val="24"/>
          <w:szCs w:val="24"/>
        </w:rPr>
        <w:t>was intended to mirror the ideological purpose of Giselher Wirsing’s periodical of the same name (</w:t>
      </w:r>
      <w:r>
        <w:rPr>
          <w:rFonts w:ascii="Times New Roman" w:hAnsi="Times New Roman" w:cs="Times New Roman"/>
          <w:i/>
          <w:sz w:val="24"/>
          <w:szCs w:val="24"/>
        </w:rPr>
        <w:t xml:space="preserve">Das XX </w:t>
      </w:r>
      <w:proofErr w:type="spellStart"/>
      <w:r>
        <w:rPr>
          <w:rFonts w:ascii="Times New Roman" w:hAnsi="Times New Roman" w:cs="Times New Roman"/>
          <w:i/>
          <w:sz w:val="24"/>
          <w:szCs w:val="24"/>
        </w:rPr>
        <w:t>Jahrhundert</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442"/>
      </w:r>
      <w:r>
        <w:rPr>
          <w:rFonts w:ascii="Times New Roman" w:hAnsi="Times New Roman" w:cs="Times New Roman"/>
          <w:sz w:val="24"/>
          <w:szCs w:val="24"/>
        </w:rPr>
        <w:t xml:space="preserve">  Sure enough, the paper reads as an extension of Wirsing’s Nazi Europeanist network.  Following an introductory issue, the second published issue in November, 1941 opened with an article by Mehnert about the danger of nationalism to the future peace of both Russia and Europe.</w:t>
      </w:r>
      <w:r>
        <w:rPr>
          <w:rStyle w:val="FootnoteReference"/>
          <w:rFonts w:ascii="Times New Roman" w:hAnsi="Times New Roman" w:cs="Times New Roman"/>
          <w:sz w:val="24"/>
          <w:szCs w:val="24"/>
        </w:rPr>
        <w:footnoteReference w:id="443"/>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Then, a subsequent </w:t>
      </w:r>
      <w:r>
        <w:rPr>
          <w:rFonts w:ascii="Times New Roman" w:hAnsi="Times New Roman" w:cs="Times New Roman"/>
          <w:sz w:val="24"/>
          <w:szCs w:val="24"/>
        </w:rPr>
        <w:lastRenderedPageBreak/>
        <w:t xml:space="preserve">article was supplied by none other than Carl Schmitt, who introduced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xml:space="preserve"> readers to the Grossraum concept.</w:t>
      </w:r>
      <w:r>
        <w:rPr>
          <w:rStyle w:val="FootnoteReference"/>
          <w:rFonts w:ascii="Times New Roman" w:hAnsi="Times New Roman" w:cs="Times New Roman"/>
          <w:sz w:val="24"/>
          <w:szCs w:val="24"/>
        </w:rPr>
        <w:footnoteReference w:id="444"/>
      </w:r>
    </w:p>
    <w:p w14:paraId="69CD5ABE" w14:textId="630A8D62" w:rsidR="00852A5A" w:rsidRDefault="00852A5A" w:rsidP="00852A5A">
      <w:pPr>
        <w:spacing w:line="480" w:lineRule="auto"/>
        <w:ind w:firstLine="720"/>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In both his autobiography and memoirs Mehnert claimed that he was uncomfortable with the idea of pursuing propaganda and therefore made sure that XX Century remained largely informational and objective rather than propagandistic.  He even claimed that he refused to espouse Hitler, promote </w:t>
      </w:r>
      <w:r w:rsidR="009861D5">
        <w:rPr>
          <w:rFonts w:ascii="Times New Roman" w:hAnsi="Times New Roman" w:cs="Times New Roman"/>
          <w:sz w:val="24"/>
        </w:rPr>
        <w:t>antisemitism</w:t>
      </w:r>
      <w:r>
        <w:rPr>
          <w:rFonts w:ascii="Times New Roman" w:hAnsi="Times New Roman" w:cs="Times New Roman"/>
          <w:sz w:val="24"/>
          <w:szCs w:val="24"/>
          <w:shd w:val="clear" w:color="auto" w:fill="FFFFFF"/>
        </w:rPr>
        <w:t>, or slander the United States of America.  As early as 1942, Mehnert claimed, he had become a sort of defeatist in the periodical.</w:t>
      </w:r>
      <w:r>
        <w:rPr>
          <w:rStyle w:val="FootnoteReference"/>
          <w:rFonts w:ascii="Times New Roman" w:hAnsi="Times New Roman" w:cs="Times New Roman"/>
          <w:sz w:val="24"/>
          <w:szCs w:val="24"/>
          <w:shd w:val="clear" w:color="auto" w:fill="FFFFFF"/>
        </w:rPr>
        <w:footnoteReference w:id="445"/>
      </w:r>
      <w:r>
        <w:rPr>
          <w:rFonts w:ascii="Times New Roman" w:hAnsi="Times New Roman" w:cs="Times New Roman"/>
          <w:sz w:val="24"/>
          <w:szCs w:val="24"/>
          <w:shd w:val="clear" w:color="auto" w:fill="FFFFFF"/>
        </w:rPr>
        <w:t xml:space="preserve"> </w:t>
      </w:r>
      <w:r w:rsidRPr="007615C5">
        <w:rPr>
          <w:rFonts w:ascii="Times New Roman" w:hAnsi="Times New Roman" w:cs="Times New Roman"/>
          <w:color w:val="FF0000"/>
          <w:sz w:val="24"/>
          <w:szCs w:val="24"/>
          <w:shd w:val="clear" w:color="auto" w:fill="FFFFFF"/>
        </w:rPr>
        <w:t xml:space="preserve"> </w:t>
      </w:r>
      <w:r>
        <w:rPr>
          <w:rFonts w:ascii="Times New Roman" w:hAnsi="Times New Roman" w:cs="Times New Roman"/>
          <w:sz w:val="24"/>
          <w:szCs w:val="24"/>
          <w:shd w:val="clear" w:color="auto" w:fill="FFFFFF"/>
        </w:rPr>
        <w:t>All of these claims were patently false.  To be sure, XX Century repeatedly presented itself as “neutral,” but even the most unobservant reader could have seen through this falsehood.  The key argument strewn through XX Century was that the Second World War, unlike the First World War, was not a war between self-interested nations and that the propensity to view it as such was a lie perpetrated by the Allied powers to mask what Mehnert called a “super-national” conflict, or “a gigantic contest for the shaping of the next phase in human development.”</w:t>
      </w:r>
      <w:r>
        <w:rPr>
          <w:rStyle w:val="FootnoteReference"/>
          <w:rFonts w:ascii="Times New Roman" w:hAnsi="Times New Roman" w:cs="Times New Roman"/>
          <w:sz w:val="24"/>
          <w:szCs w:val="24"/>
          <w:shd w:val="clear" w:color="auto" w:fill="FFFFFF"/>
        </w:rPr>
        <w:footnoteReference w:id="446"/>
      </w:r>
      <w:r>
        <w:rPr>
          <w:rFonts w:ascii="Times New Roman" w:hAnsi="Times New Roman" w:cs="Times New Roman"/>
          <w:sz w:val="24"/>
          <w:szCs w:val="24"/>
          <w:shd w:val="clear" w:color="auto" w:fill="FFFFFF"/>
        </w:rPr>
        <w:t xml:space="preserve">  In January, 1942, he argued:</w:t>
      </w:r>
    </w:p>
    <w:p w14:paraId="061F0A7C" w14:textId="4CC295FC" w:rsidR="00852A5A" w:rsidRDefault="00852A5A" w:rsidP="00852A5A">
      <w:pPr>
        <w:spacing w:line="240" w:lineRule="auto"/>
        <w:ind w:left="720"/>
        <w:contextualSpacing/>
        <w:rPr>
          <w:rFonts w:ascii="Times New Roman" w:hAnsi="Times New Roman" w:cs="Times New Roman"/>
          <w:color w:val="FF0000"/>
          <w:sz w:val="24"/>
          <w:szCs w:val="24"/>
          <w:shd w:val="clear" w:color="auto" w:fill="FFFFFF"/>
        </w:rPr>
      </w:pPr>
      <w:r w:rsidRPr="00C61CB6">
        <w:rPr>
          <w:rFonts w:ascii="Times New Roman" w:hAnsi="Times New Roman" w:cs="Times New Roman"/>
          <w:sz w:val="24"/>
        </w:rPr>
        <w:t>One of the chief objec</w:t>
      </w:r>
      <w:r>
        <w:rPr>
          <w:rFonts w:ascii="Times New Roman" w:hAnsi="Times New Roman" w:cs="Times New Roman"/>
          <w:sz w:val="24"/>
        </w:rPr>
        <w:t>tions of the Anglo-American na</w:t>
      </w:r>
      <w:r w:rsidRPr="00C61CB6">
        <w:rPr>
          <w:rFonts w:ascii="Times New Roman" w:hAnsi="Times New Roman" w:cs="Times New Roman"/>
          <w:sz w:val="24"/>
        </w:rPr>
        <w:t>tions to the Axis peoples is what they call their "narrow nationalism." Yet to anyone who has followed carefully the words and actions of Japan, Germany, and Italy in the past years, the trend away from this "narrow</w:t>
      </w:r>
      <w:r>
        <w:rPr>
          <w:rFonts w:ascii="Times New Roman" w:hAnsi="Times New Roman" w:cs="Times New Roman"/>
          <w:sz w:val="24"/>
        </w:rPr>
        <w:t xml:space="preserve"> </w:t>
      </w:r>
      <w:r w:rsidRPr="00C61CB6">
        <w:rPr>
          <w:rFonts w:ascii="Times New Roman" w:hAnsi="Times New Roman" w:cs="Times New Roman"/>
          <w:sz w:val="24"/>
        </w:rPr>
        <w:t xml:space="preserve">nationalism" is </w:t>
      </w:r>
      <w:proofErr w:type="spellStart"/>
      <w:r w:rsidRPr="00C61CB6">
        <w:rPr>
          <w:rFonts w:ascii="Times New Roman" w:hAnsi="Times New Roman" w:cs="Times New Roman"/>
          <w:sz w:val="24"/>
        </w:rPr>
        <w:t>umistakable</w:t>
      </w:r>
      <w:proofErr w:type="spellEnd"/>
      <w:r>
        <w:rPr>
          <w:rFonts w:ascii="Times New Roman" w:hAnsi="Times New Roman" w:cs="Times New Roman"/>
          <w:sz w:val="24"/>
        </w:rPr>
        <w:t xml:space="preserve"> [sic]</w:t>
      </w:r>
      <w:r w:rsidRPr="00C61CB6">
        <w:rPr>
          <w:rFonts w:ascii="Times New Roman" w:hAnsi="Times New Roman" w:cs="Times New Roman"/>
          <w:sz w:val="24"/>
        </w:rPr>
        <w:t>. The Japanese</w:t>
      </w:r>
      <w:r>
        <w:rPr>
          <w:rFonts w:ascii="Times New Roman" w:hAnsi="Times New Roman" w:cs="Times New Roman"/>
          <w:sz w:val="24"/>
        </w:rPr>
        <w:t xml:space="preserve"> </w:t>
      </w:r>
      <w:r w:rsidRPr="00C61CB6">
        <w:rPr>
          <w:rFonts w:ascii="Times New Roman" w:hAnsi="Times New Roman" w:cs="Times New Roman"/>
          <w:sz w:val="24"/>
        </w:rPr>
        <w:t>-</w:t>
      </w:r>
      <w:r>
        <w:rPr>
          <w:rFonts w:ascii="Times New Roman" w:hAnsi="Times New Roman" w:cs="Times New Roman"/>
          <w:sz w:val="24"/>
        </w:rPr>
        <w:t xml:space="preserve"> </w:t>
      </w:r>
      <w:r w:rsidRPr="00C61CB6">
        <w:rPr>
          <w:rFonts w:ascii="Times New Roman" w:hAnsi="Times New Roman" w:cs="Times New Roman"/>
          <w:sz w:val="24"/>
        </w:rPr>
        <w:t xml:space="preserve">this can best be seen in North China - are thinking more and more in terms of East Asia, the Italians and Germans in terms of Europe. What to many, perhaps, seemed in the </w:t>
      </w:r>
      <w:r w:rsidRPr="00C61CB6">
        <w:rPr>
          <w:rFonts w:ascii="Times New Roman" w:hAnsi="Times New Roman" w:cs="Times New Roman"/>
          <w:sz w:val="24"/>
        </w:rPr>
        <w:lastRenderedPageBreak/>
        <w:t>beginning a matter of domination over obeying</w:t>
      </w:r>
      <w:r>
        <w:rPr>
          <w:rFonts w:ascii="Times New Roman" w:hAnsi="Times New Roman" w:cs="Times New Roman"/>
          <w:sz w:val="24"/>
        </w:rPr>
        <w:t xml:space="preserve"> inferiors, now appears increas</w:t>
      </w:r>
      <w:r w:rsidRPr="00C61CB6">
        <w:rPr>
          <w:rFonts w:ascii="Times New Roman" w:hAnsi="Times New Roman" w:cs="Times New Roman"/>
          <w:sz w:val="24"/>
        </w:rPr>
        <w:t>ingly as leadership among co-operating equals. The extended living, for example, of millions of German soldiers, administrators, railway workers, and others on foreign soil cannot but widen their horizon and vision and increase their appreciation for the</w:t>
      </w:r>
      <w:r>
        <w:rPr>
          <w:rFonts w:ascii="Times New Roman" w:hAnsi="Times New Roman" w:cs="Times New Roman"/>
          <w:sz w:val="24"/>
        </w:rPr>
        <w:t xml:space="preserve"> human beings of the other side</w:t>
      </w:r>
      <w:r w:rsidR="00BA3CFF">
        <w:rPr>
          <w:rFonts w:ascii="Times New Roman" w:hAnsi="Times New Roman" w:cs="Times New Roman"/>
          <w:sz w:val="24"/>
        </w:rPr>
        <w:t>.</w:t>
      </w:r>
    </w:p>
    <w:p w14:paraId="6FE1FA41" w14:textId="77777777" w:rsidR="00852A5A" w:rsidRDefault="00852A5A" w:rsidP="00852A5A">
      <w:pPr>
        <w:spacing w:line="240" w:lineRule="auto"/>
        <w:contextualSpacing/>
        <w:rPr>
          <w:rFonts w:ascii="Times New Roman" w:hAnsi="Times New Roman" w:cs="Times New Roman"/>
          <w:color w:val="FF0000"/>
          <w:sz w:val="24"/>
          <w:szCs w:val="24"/>
          <w:shd w:val="clear" w:color="auto" w:fill="FFFFFF"/>
        </w:rPr>
      </w:pPr>
    </w:p>
    <w:p w14:paraId="4B4A8D31" w14:textId="77777777" w:rsidR="00852A5A" w:rsidRDefault="00852A5A" w:rsidP="00852A5A">
      <w:pPr>
        <w:spacing w:line="480" w:lineRule="auto"/>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true meaning of the war, then, transcended nationalism, and only the Axis was pursuing this deeper purpose while the Allied powers set out to hinder it.  Mehnert believed this was a selling message to English-speakers who had travelled the world and were well acquainted with other cultures.  In the same article, he established what would become a strikingly cosmopolitan tone throughout XX Century:</w:t>
      </w:r>
    </w:p>
    <w:p w14:paraId="06177B21" w14:textId="6000CB59" w:rsidR="00852A5A" w:rsidRDefault="00852A5A" w:rsidP="00852A5A">
      <w:pPr>
        <w:ind w:left="720"/>
        <w:rPr>
          <w:rFonts w:ascii="Times New Roman" w:hAnsi="Times New Roman" w:cs="Times New Roman"/>
          <w:sz w:val="24"/>
        </w:rPr>
      </w:pPr>
      <w:r w:rsidRPr="007B28F8">
        <w:rPr>
          <w:rFonts w:ascii="Times New Roman" w:hAnsi="Times New Roman" w:cs="Times New Roman"/>
          <w:sz w:val="24"/>
        </w:rPr>
        <w:t>The great majority of this magazine's readers have probably one thing in common: they have spent part of their lives outside the boundaries of their own countries</w:t>
      </w:r>
      <w:r w:rsidR="00EA7CE2">
        <w:rPr>
          <w:rFonts w:ascii="Times New Roman" w:hAnsi="Times New Roman" w:cs="Times New Roman"/>
          <w:sz w:val="24"/>
        </w:rPr>
        <w:t xml:space="preserve"> </w:t>
      </w:r>
      <w:r w:rsidRPr="007B28F8">
        <w:rPr>
          <w:rFonts w:ascii="Times New Roman" w:hAnsi="Times New Roman" w:cs="Times New Roman"/>
          <w:sz w:val="24"/>
        </w:rPr>
        <w:t>-</w:t>
      </w:r>
      <w:r w:rsidR="00EA7CE2">
        <w:rPr>
          <w:rFonts w:ascii="Times New Roman" w:hAnsi="Times New Roman" w:cs="Times New Roman"/>
          <w:sz w:val="24"/>
        </w:rPr>
        <w:t xml:space="preserve"> </w:t>
      </w:r>
      <w:r w:rsidRPr="007B28F8">
        <w:rPr>
          <w:rFonts w:ascii="Times New Roman" w:hAnsi="Times New Roman" w:cs="Times New Roman"/>
          <w:sz w:val="24"/>
        </w:rPr>
        <w:t xml:space="preserve">English-speaking Japanese, Chinese, and Europeans, or Americans and Englishmen living in the Orient. </w:t>
      </w:r>
      <w:r w:rsidR="00C76C01">
        <w:rPr>
          <w:rFonts w:ascii="Times New Roman" w:hAnsi="Times New Roman" w:cs="Times New Roman"/>
          <w:sz w:val="24"/>
        </w:rPr>
        <w:t xml:space="preserve"> </w:t>
      </w:r>
      <w:r w:rsidRPr="007B28F8">
        <w:rPr>
          <w:rFonts w:ascii="Times New Roman" w:hAnsi="Times New Roman" w:cs="Times New Roman"/>
          <w:sz w:val="24"/>
        </w:rPr>
        <w:t>They are therefore less likely than those of their</w:t>
      </w:r>
      <w:r>
        <w:rPr>
          <w:rFonts w:ascii="Times New Roman" w:hAnsi="Times New Roman" w:cs="Times New Roman"/>
          <w:sz w:val="24"/>
        </w:rPr>
        <w:t xml:space="preserve"> </w:t>
      </w:r>
      <w:r w:rsidRPr="007B28F8">
        <w:rPr>
          <w:rFonts w:ascii="Times New Roman" w:hAnsi="Times New Roman" w:cs="Times New Roman"/>
          <w:sz w:val="24"/>
        </w:rPr>
        <w:t>countrymen, who have always stayed at home, to se</w:t>
      </w:r>
      <w:r>
        <w:rPr>
          <w:rFonts w:ascii="Times New Roman" w:hAnsi="Times New Roman" w:cs="Times New Roman"/>
          <w:sz w:val="24"/>
        </w:rPr>
        <w:t>e everything in black and white</w:t>
      </w:r>
      <w:r w:rsidR="00BA3CFF">
        <w:rPr>
          <w:rFonts w:ascii="Times New Roman" w:hAnsi="Times New Roman" w:cs="Times New Roman"/>
          <w:sz w:val="24"/>
        </w:rPr>
        <w:t>.</w:t>
      </w:r>
      <w:r>
        <w:rPr>
          <w:rStyle w:val="FootnoteReference"/>
          <w:rFonts w:ascii="Times New Roman" w:hAnsi="Times New Roman" w:cs="Times New Roman"/>
          <w:sz w:val="24"/>
        </w:rPr>
        <w:footnoteReference w:id="447"/>
      </w:r>
    </w:p>
    <w:p w14:paraId="4DDB4ACC" w14:textId="0D551CB1" w:rsidR="00852A5A" w:rsidRPr="00316920" w:rsidRDefault="00852A5A" w:rsidP="00852A5A">
      <w:pPr>
        <w:spacing w:line="480" w:lineRule="auto"/>
        <w:contextualSpacing/>
        <w:rPr>
          <w:rFonts w:ascii="Times New Roman" w:hAnsi="Times New Roman" w:cs="Times New Roman"/>
          <w:color w:val="FF0000"/>
          <w:sz w:val="24"/>
        </w:rPr>
      </w:pPr>
      <w:r>
        <w:rPr>
          <w:rFonts w:ascii="Times New Roman" w:hAnsi="Times New Roman" w:cs="Times New Roman"/>
          <w:sz w:val="24"/>
          <w:szCs w:val="24"/>
          <w:shd w:val="clear" w:color="auto" w:fill="FFFFFF"/>
        </w:rPr>
        <w:tab/>
        <w:t>Paradoxically, then, the Second World War became, in the pages of XX Century, the Axis powers’ war against nationalism.  As Mehnert explained: “In the pages of this magazine we have repeatedly pointed out that in the last two years the former nationalistic spirit of the Axis nations has gradually given way to an ideology of increasing scope….”  This “ideology of increasing scope,” Mehnert went on to explain, was “European on the one hand, East Asiatic on the other.”</w:t>
      </w:r>
      <w:r>
        <w:rPr>
          <w:rStyle w:val="FootnoteReference"/>
          <w:rFonts w:ascii="Times New Roman" w:hAnsi="Times New Roman" w:cs="Times New Roman"/>
          <w:sz w:val="24"/>
          <w:szCs w:val="24"/>
          <w:shd w:val="clear" w:color="auto" w:fill="FFFFFF"/>
        </w:rPr>
        <w:footnoteReference w:id="448"/>
      </w:r>
      <w:r>
        <w:rPr>
          <w:rFonts w:ascii="Times New Roman" w:hAnsi="Times New Roman" w:cs="Times New Roman"/>
          <w:sz w:val="24"/>
          <w:szCs w:val="24"/>
          <w:shd w:val="clear" w:color="auto" w:fill="FFFFFF"/>
        </w:rPr>
        <w:t xml:space="preserve">  </w:t>
      </w:r>
      <w:r w:rsidRPr="00D31B7A">
        <w:rPr>
          <w:rFonts w:ascii="Times New Roman" w:hAnsi="Times New Roman" w:cs="Times New Roman"/>
          <w:sz w:val="24"/>
          <w:szCs w:val="24"/>
          <w:shd w:val="clear" w:color="auto" w:fill="FFFFFF"/>
        </w:rPr>
        <w:t>This points to one of the</w:t>
      </w:r>
      <w:r>
        <w:rPr>
          <w:rFonts w:ascii="Times New Roman" w:hAnsi="Times New Roman" w:cs="Times New Roman"/>
          <w:sz w:val="24"/>
          <w:szCs w:val="24"/>
          <w:shd w:val="clear" w:color="auto" w:fill="FFFFFF"/>
        </w:rPr>
        <w:t xml:space="preserve"> peculiar characteristics of XX Century.  As </w:t>
      </w:r>
      <w:r>
        <w:rPr>
          <w:rFonts w:ascii="Times New Roman" w:hAnsi="Times New Roman" w:cs="Times New Roman"/>
          <w:sz w:val="24"/>
          <w:szCs w:val="24"/>
          <w:shd w:val="clear" w:color="auto" w:fill="FFFFFF"/>
        </w:rPr>
        <w:lastRenderedPageBreak/>
        <w:t xml:space="preserve">the primary arm for Foreign Office Europeanism in the Far East, XX Century reported on the “East Asian Grossraum” just as energetically as it did on Europe.  Beginning with Carl Schmitt’s article introducing </w:t>
      </w:r>
      <w:proofErr w:type="spellStart"/>
      <w:r>
        <w:rPr>
          <w:rFonts w:ascii="Times New Roman" w:hAnsi="Times New Roman" w:cs="Times New Roman"/>
          <w:sz w:val="24"/>
          <w:szCs w:val="24"/>
          <w:shd w:val="clear" w:color="auto" w:fill="FFFFFF"/>
        </w:rPr>
        <w:t>Mehnert’s</w:t>
      </w:r>
      <w:proofErr w:type="spellEnd"/>
      <w:r>
        <w:rPr>
          <w:rFonts w:ascii="Times New Roman" w:hAnsi="Times New Roman" w:cs="Times New Roman"/>
          <w:sz w:val="24"/>
          <w:szCs w:val="24"/>
          <w:shd w:val="clear" w:color="auto" w:fill="FFFFFF"/>
        </w:rPr>
        <w:t xml:space="preserve"> readers to the Grossraum concept, XX Century established the central role of East Asia in the triumph of “super-nationalism.”  Schmitt explained that the American Revolutionary War was the first moment in human history when a portion of the world freed itself from, and established itself independently against, the Old World.  But while the </w:t>
      </w:r>
      <w:r w:rsidR="00142C34">
        <w:rPr>
          <w:rFonts w:ascii="Times New Roman" w:hAnsi="Times New Roman" w:cs="Times New Roman"/>
          <w:sz w:val="24"/>
          <w:szCs w:val="24"/>
          <w:shd w:val="clear" w:color="auto" w:fill="FFFFFF"/>
        </w:rPr>
        <w:t>United States</w:t>
      </w:r>
      <w:r>
        <w:rPr>
          <w:rFonts w:ascii="Times New Roman" w:hAnsi="Times New Roman" w:cs="Times New Roman"/>
          <w:sz w:val="24"/>
          <w:szCs w:val="24"/>
          <w:shd w:val="clear" w:color="auto" w:fill="FFFFFF"/>
        </w:rPr>
        <w:t xml:space="preserve"> established the “first modern Grossraum,” East Asia was not far behind.  In 1905, by defeating Russian in the Russo-Japanese War, Japan began to establish the second non-European Grossraum.  Europe, under Hitler’s leadership, Schmitt explained, was bringing this process back to the Old World.</w:t>
      </w:r>
      <w:r>
        <w:rPr>
          <w:rStyle w:val="FootnoteReference"/>
          <w:rFonts w:ascii="Times New Roman" w:hAnsi="Times New Roman" w:cs="Times New Roman"/>
          <w:sz w:val="24"/>
          <w:szCs w:val="24"/>
          <w:shd w:val="clear" w:color="auto" w:fill="FFFFFF"/>
        </w:rPr>
        <w:footnoteReference w:id="449"/>
      </w:r>
      <w:r>
        <w:rPr>
          <w:rFonts w:ascii="Times New Roman" w:hAnsi="Times New Roman" w:cs="Times New Roman"/>
          <w:sz w:val="24"/>
          <w:szCs w:val="24"/>
          <w:shd w:val="clear" w:color="auto" w:fill="FFFFFF"/>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Many articles in XX Century attempted to situate the </w:t>
      </w:r>
      <w:r w:rsidR="00FF17A9">
        <w:rPr>
          <w:rFonts w:ascii="Times New Roman" w:hAnsi="Times New Roman" w:cs="Times New Roman"/>
          <w:sz w:val="24"/>
        </w:rPr>
        <w:t>“</w:t>
      </w:r>
      <w:r>
        <w:rPr>
          <w:rFonts w:ascii="Times New Roman" w:hAnsi="Times New Roman" w:cs="Times New Roman"/>
          <w:sz w:val="24"/>
        </w:rPr>
        <w:t>East Asia Co-Prosperity Sphere</w:t>
      </w:r>
      <w:r w:rsidR="00FF17A9">
        <w:rPr>
          <w:rFonts w:ascii="Times New Roman" w:hAnsi="Times New Roman" w:cs="Times New Roman"/>
          <w:sz w:val="24"/>
        </w:rPr>
        <w:t>”</w:t>
      </w:r>
      <w:r>
        <w:rPr>
          <w:rFonts w:ascii="Times New Roman" w:hAnsi="Times New Roman" w:cs="Times New Roman"/>
          <w:sz w:val="24"/>
        </w:rPr>
        <w:t xml:space="preserve"> (the Japanese propaganda term for their empire during the Second World War) as the organic outgrowth of what was called “Pacific history.”</w:t>
      </w:r>
      <w:r>
        <w:rPr>
          <w:rStyle w:val="FootnoteReference"/>
          <w:rFonts w:ascii="Times New Roman" w:hAnsi="Times New Roman" w:cs="Times New Roman"/>
          <w:sz w:val="24"/>
        </w:rPr>
        <w:footnoteReference w:id="450"/>
      </w:r>
      <w:r>
        <w:rPr>
          <w:rFonts w:ascii="Times New Roman" w:hAnsi="Times New Roman" w:cs="Times New Roman"/>
          <w:sz w:val="24"/>
        </w:rPr>
        <w:t xml:space="preserve"> </w:t>
      </w:r>
      <w:r w:rsidRPr="004378F9">
        <w:rPr>
          <w:rFonts w:ascii="Times New Roman" w:hAnsi="Times New Roman" w:cs="Times New Roman"/>
          <w:color w:val="FF0000"/>
          <w:sz w:val="24"/>
        </w:rPr>
        <w:t xml:space="preserve"> </w:t>
      </w:r>
      <w:r>
        <w:rPr>
          <w:rFonts w:ascii="Times New Roman" w:hAnsi="Times New Roman" w:cs="Times New Roman"/>
          <w:sz w:val="24"/>
        </w:rPr>
        <w:t>Sometimes this was done by Mehnert himself, such as an article in April, 1942 in which he argued that Japanese art and language were uniquely capable of unifying the East Asian Grossraum in ways other cultures could not.</w:t>
      </w:r>
      <w:r>
        <w:rPr>
          <w:rStyle w:val="FootnoteReference"/>
          <w:rFonts w:ascii="Times New Roman" w:hAnsi="Times New Roman" w:cs="Times New Roman"/>
          <w:sz w:val="24"/>
        </w:rPr>
        <w:footnoteReference w:id="451"/>
      </w:r>
      <w:r>
        <w:rPr>
          <w:rFonts w:ascii="Times New Roman" w:hAnsi="Times New Roman" w:cs="Times New Roman"/>
          <w:sz w:val="24"/>
        </w:rPr>
        <w:t xml:space="preserve">  </w:t>
      </w:r>
      <w:r w:rsidRPr="004378F9">
        <w:rPr>
          <w:rFonts w:ascii="Times New Roman" w:hAnsi="Times New Roman" w:cs="Times New Roman"/>
          <w:sz w:val="24"/>
        </w:rPr>
        <w:t>But most of the time</w:t>
      </w:r>
      <w:r>
        <w:rPr>
          <w:rFonts w:ascii="Times New Roman" w:hAnsi="Times New Roman" w:cs="Times New Roman"/>
          <w:sz w:val="24"/>
        </w:rPr>
        <w:t xml:space="preserve"> this task was given over to specialists in Asian history such as a certain “IC Hiro Hara,” who wrote the lead</w:t>
      </w:r>
      <w:r w:rsidR="00446208">
        <w:rPr>
          <w:rFonts w:ascii="Times New Roman" w:hAnsi="Times New Roman" w:cs="Times New Roman"/>
          <w:sz w:val="24"/>
        </w:rPr>
        <w:t>-</w:t>
      </w:r>
      <w:r>
        <w:rPr>
          <w:rFonts w:ascii="Times New Roman" w:hAnsi="Times New Roman" w:cs="Times New Roman"/>
          <w:sz w:val="24"/>
        </w:rPr>
        <w:t xml:space="preserve">article in the July, </w:t>
      </w:r>
      <w:r>
        <w:rPr>
          <w:rFonts w:ascii="Times New Roman" w:hAnsi="Times New Roman" w:cs="Times New Roman"/>
          <w:sz w:val="24"/>
        </w:rPr>
        <w:lastRenderedPageBreak/>
        <w:t>1942 issue titled “The Foundations of East Asia,” which presented East Asia as a historically, culturally, racially, and economically united community capable of breaking Western imperial “bondage” if properly unified.</w:t>
      </w:r>
      <w:r>
        <w:rPr>
          <w:rStyle w:val="FootnoteReference"/>
          <w:rFonts w:ascii="Times New Roman" w:hAnsi="Times New Roman" w:cs="Times New Roman"/>
          <w:sz w:val="24"/>
        </w:rPr>
        <w:footnoteReference w:id="452"/>
      </w:r>
      <w:r>
        <w:rPr>
          <w:rFonts w:ascii="Times New Roman" w:hAnsi="Times New Roman" w:cs="Times New Roman"/>
          <w:sz w:val="24"/>
        </w:rPr>
        <w:t xml:space="preserve">  In another article, Mehnert presented various poems which could become the future national anthems of the European and East Asian Grossraum(s).</w:t>
      </w:r>
      <w:r>
        <w:rPr>
          <w:rStyle w:val="FootnoteReference"/>
          <w:rFonts w:ascii="Times New Roman" w:hAnsi="Times New Roman" w:cs="Times New Roman"/>
          <w:sz w:val="24"/>
        </w:rPr>
        <w:footnoteReference w:id="453"/>
      </w:r>
      <w:r>
        <w:rPr>
          <w:rFonts w:ascii="Times New Roman" w:hAnsi="Times New Roman" w:cs="Times New Roman"/>
          <w:sz w:val="24"/>
        </w:rPr>
        <w:t xml:space="preserve">  The topic of race figured remarkably little in the pages of XX Century, and when it did, then usually as broad declarations of racial commonality within Grossraum(s).</w:t>
      </w:r>
      <w:r>
        <w:rPr>
          <w:rStyle w:val="FootnoteReference"/>
          <w:rFonts w:ascii="Times New Roman" w:hAnsi="Times New Roman" w:cs="Times New Roman"/>
          <w:sz w:val="24"/>
        </w:rPr>
        <w:footnoteReference w:id="454"/>
      </w:r>
      <w:r>
        <w:rPr>
          <w:rFonts w:ascii="Times New Roman" w:hAnsi="Times New Roman" w:cs="Times New Roman"/>
          <w:sz w:val="24"/>
        </w:rPr>
        <w:t xml:space="preserve">  Mehnert, then, like much of the Foreign Office’s Europe-propaganda, was out of step with National Socialist racial policies.  In fact, in </w:t>
      </w:r>
      <w:proofErr w:type="spellStart"/>
      <w:r>
        <w:rPr>
          <w:rFonts w:ascii="Times New Roman" w:hAnsi="Times New Roman" w:cs="Times New Roman"/>
          <w:sz w:val="24"/>
        </w:rPr>
        <w:t>Mehnert’s</w:t>
      </w:r>
      <w:proofErr w:type="spellEnd"/>
      <w:r>
        <w:rPr>
          <w:rFonts w:ascii="Times New Roman" w:hAnsi="Times New Roman" w:cs="Times New Roman"/>
          <w:sz w:val="24"/>
        </w:rPr>
        <w:t xml:space="preserve"> first article inaugurating XX Century in October, 1941, he went so far as to express fondness for his time in Hawaii, which he described as a peaceful “melting-pot of races” and therefore </w:t>
      </w:r>
      <w:r w:rsidR="00E94185">
        <w:rPr>
          <w:rFonts w:ascii="Times New Roman" w:hAnsi="Times New Roman" w:cs="Times New Roman"/>
          <w:sz w:val="24"/>
        </w:rPr>
        <w:t xml:space="preserve">an </w:t>
      </w:r>
      <w:r>
        <w:rPr>
          <w:rFonts w:ascii="Times New Roman" w:hAnsi="Times New Roman" w:cs="Times New Roman"/>
          <w:sz w:val="24"/>
        </w:rPr>
        <w:t>example to the rest of the world for how to overcome racial differences.</w:t>
      </w:r>
      <w:r>
        <w:rPr>
          <w:rStyle w:val="FootnoteReference"/>
          <w:rFonts w:ascii="Times New Roman" w:hAnsi="Times New Roman" w:cs="Times New Roman"/>
          <w:sz w:val="24"/>
        </w:rPr>
        <w:footnoteReference w:id="455"/>
      </w:r>
      <w:r>
        <w:rPr>
          <w:rFonts w:ascii="Times New Roman" w:hAnsi="Times New Roman" w:cs="Times New Roman"/>
          <w:sz w:val="24"/>
        </w:rPr>
        <w:t xml:space="preserve"> </w:t>
      </w:r>
    </w:p>
    <w:p w14:paraId="70D15B95" w14:textId="3B807BA1" w:rsidR="00852A5A" w:rsidRDefault="00852A5A" w:rsidP="00852A5A">
      <w:pPr>
        <w:spacing w:line="480" w:lineRule="auto"/>
        <w:ind w:firstLine="720"/>
        <w:contextualSpacing/>
        <w:rPr>
          <w:rFonts w:ascii="Times New Roman" w:hAnsi="Times New Roman" w:cs="Times New Roman"/>
          <w:sz w:val="24"/>
        </w:rPr>
      </w:pPr>
      <w:proofErr w:type="spellStart"/>
      <w:r>
        <w:rPr>
          <w:rFonts w:ascii="Times New Roman" w:hAnsi="Times New Roman" w:cs="Times New Roman"/>
          <w:sz w:val="24"/>
        </w:rPr>
        <w:t>Mehnert’s</w:t>
      </w:r>
      <w:proofErr w:type="spellEnd"/>
      <w:r>
        <w:rPr>
          <w:rFonts w:ascii="Times New Roman" w:hAnsi="Times New Roman" w:cs="Times New Roman"/>
          <w:sz w:val="24"/>
        </w:rPr>
        <w:t xml:space="preserve"> previous ambivalence towards Soviet Communism was erased after 1941.  One of the most prevalent themes in XX Century was to present the Eastern Front as a pan-European mission to save the nascent European New Order from </w:t>
      </w:r>
      <w:r w:rsidR="00A35720">
        <w:rPr>
          <w:rFonts w:ascii="Times New Roman" w:hAnsi="Times New Roman" w:cs="Times New Roman"/>
          <w:sz w:val="24"/>
        </w:rPr>
        <w:t>Bolshevism</w:t>
      </w:r>
      <w:r>
        <w:rPr>
          <w:rFonts w:ascii="Times New Roman" w:hAnsi="Times New Roman" w:cs="Times New Roman"/>
          <w:sz w:val="24"/>
        </w:rPr>
        <w:t>.</w:t>
      </w:r>
      <w:r>
        <w:rPr>
          <w:rStyle w:val="FootnoteReference"/>
          <w:rFonts w:ascii="Times New Roman" w:hAnsi="Times New Roman" w:cs="Times New Roman"/>
          <w:sz w:val="24"/>
        </w:rPr>
        <w:footnoteReference w:id="456"/>
      </w:r>
      <w:r>
        <w:rPr>
          <w:rFonts w:ascii="Times New Roman" w:hAnsi="Times New Roman" w:cs="Times New Roman"/>
          <w:sz w:val="24"/>
        </w:rPr>
        <w:t xml:space="preserve">  In fact, Mehnert went to great lengths to present the Eastern </w:t>
      </w:r>
      <w:r>
        <w:rPr>
          <w:rFonts w:ascii="Times New Roman" w:hAnsi="Times New Roman" w:cs="Times New Roman"/>
          <w:sz w:val="24"/>
        </w:rPr>
        <w:lastRenderedPageBreak/>
        <w:t>Front conflict as a historical continuation of Europe’s confrontation with the East.  Europeans must come to understand on the Eastern Front, Mehnert argued, that “</w:t>
      </w:r>
      <w:r w:rsidRPr="00DE226D">
        <w:rPr>
          <w:rFonts w:ascii="Times New Roman" w:hAnsi="Times New Roman" w:cs="Times New Roman"/>
          <w:sz w:val="24"/>
        </w:rPr>
        <w:t xml:space="preserve">Europe </w:t>
      </w:r>
      <w:r>
        <w:rPr>
          <w:rFonts w:ascii="Times New Roman" w:hAnsi="Times New Roman" w:cs="Times New Roman"/>
          <w:sz w:val="24"/>
        </w:rPr>
        <w:t>possesses</w:t>
      </w:r>
      <w:r w:rsidRPr="00DE226D">
        <w:rPr>
          <w:rFonts w:ascii="Times New Roman" w:hAnsi="Times New Roman" w:cs="Times New Roman"/>
          <w:sz w:val="24"/>
        </w:rPr>
        <w:t xml:space="preserve"> not only a common cultural, but </w:t>
      </w:r>
      <w:r>
        <w:rPr>
          <w:rFonts w:ascii="Times New Roman" w:hAnsi="Times New Roman" w:cs="Times New Roman"/>
          <w:sz w:val="24"/>
        </w:rPr>
        <w:t>also a common political heritage, even</w:t>
      </w:r>
      <w:r w:rsidRPr="00DE226D">
        <w:rPr>
          <w:rFonts w:ascii="Times New Roman" w:hAnsi="Times New Roman" w:cs="Times New Roman"/>
          <w:sz w:val="24"/>
        </w:rPr>
        <w:t xml:space="preserve"> though </w:t>
      </w:r>
      <w:r>
        <w:rPr>
          <w:rFonts w:ascii="Times New Roman" w:hAnsi="Times New Roman" w:cs="Times New Roman"/>
          <w:sz w:val="24"/>
        </w:rPr>
        <w:t>this has been</w:t>
      </w:r>
      <w:r w:rsidRPr="00DE226D">
        <w:rPr>
          <w:rFonts w:ascii="Times New Roman" w:hAnsi="Times New Roman" w:cs="Times New Roman"/>
          <w:sz w:val="24"/>
        </w:rPr>
        <w:t xml:space="preserve"> </w:t>
      </w:r>
      <w:r>
        <w:rPr>
          <w:rFonts w:ascii="Times New Roman" w:hAnsi="Times New Roman" w:cs="Times New Roman"/>
          <w:sz w:val="24"/>
        </w:rPr>
        <w:t>overshadowed by the countless</w:t>
      </w:r>
      <w:r w:rsidRPr="00DE226D">
        <w:rPr>
          <w:rFonts w:ascii="Times New Roman" w:hAnsi="Times New Roman" w:cs="Times New Roman"/>
          <w:sz w:val="24"/>
        </w:rPr>
        <w:t xml:space="preserve"> national </w:t>
      </w:r>
      <w:r>
        <w:rPr>
          <w:rFonts w:ascii="Times New Roman" w:hAnsi="Times New Roman" w:cs="Times New Roman"/>
          <w:sz w:val="24"/>
        </w:rPr>
        <w:t xml:space="preserve">wars of the European past.”  This meant revising their understanding of European history.  For example, in one particularly long history article Mehnert invited his readers to reconsider the crusades of the Middle Ages as a pan-European conflict with the Orient and therefore a historical predecessor for the </w:t>
      </w:r>
      <w:r w:rsidRPr="00AC5B8B">
        <w:rPr>
          <w:rFonts w:ascii="Times New Roman" w:hAnsi="Times New Roman" w:cs="Times New Roman"/>
          <w:sz w:val="24"/>
        </w:rPr>
        <w:t>contemporary war on the Eastern Front.</w:t>
      </w:r>
      <w:r w:rsidRPr="00AC5B8B">
        <w:rPr>
          <w:rStyle w:val="FootnoteReference"/>
          <w:rFonts w:ascii="Times New Roman" w:hAnsi="Times New Roman" w:cs="Times New Roman"/>
          <w:sz w:val="24"/>
        </w:rPr>
        <w:footnoteReference w:id="457"/>
      </w:r>
      <w:r w:rsidRPr="00AC5B8B">
        <w:rPr>
          <w:rFonts w:ascii="Times New Roman" w:hAnsi="Times New Roman" w:cs="Times New Roman"/>
          <w:sz w:val="24"/>
        </w:rPr>
        <w:t xml:space="preserve">  A similar </w:t>
      </w:r>
      <w:r>
        <w:rPr>
          <w:rFonts w:ascii="Times New Roman" w:hAnsi="Times New Roman" w:cs="Times New Roman"/>
          <w:sz w:val="24"/>
        </w:rPr>
        <w:t>article re-cast the Holy Roman Empire as a pan-European empire.</w:t>
      </w:r>
      <w:r>
        <w:rPr>
          <w:rStyle w:val="FootnoteReference"/>
          <w:rFonts w:ascii="Times New Roman" w:hAnsi="Times New Roman" w:cs="Times New Roman"/>
          <w:sz w:val="24"/>
        </w:rPr>
        <w:footnoteReference w:id="458"/>
      </w:r>
      <w:r>
        <w:rPr>
          <w:rFonts w:ascii="Times New Roman" w:hAnsi="Times New Roman" w:cs="Times New Roman"/>
          <w:sz w:val="24"/>
        </w:rPr>
        <w:t xml:space="preserve"> </w:t>
      </w:r>
    </w:p>
    <w:p w14:paraId="2AB35D6A" w14:textId="045A0A22" w:rsidR="00852A5A" w:rsidRDefault="00852A5A" w:rsidP="00852A5A">
      <w:pPr>
        <w:spacing w:line="480" w:lineRule="auto"/>
        <w:contextualSpacing/>
        <w:rPr>
          <w:rFonts w:ascii="Times New Roman" w:hAnsi="Times New Roman" w:cs="Times New Roman"/>
          <w:sz w:val="24"/>
          <w:szCs w:val="24"/>
          <w:shd w:val="clear" w:color="auto" w:fill="FFFFFF"/>
        </w:rPr>
      </w:pPr>
      <w:r>
        <w:rPr>
          <w:rFonts w:ascii="Times New Roman" w:hAnsi="Times New Roman" w:cs="Times New Roman"/>
          <w:sz w:val="24"/>
        </w:rPr>
        <w:tab/>
        <w:t xml:space="preserve">The United States, too, received </w:t>
      </w:r>
      <w:proofErr w:type="spellStart"/>
      <w:r>
        <w:rPr>
          <w:rFonts w:ascii="Times New Roman" w:hAnsi="Times New Roman" w:cs="Times New Roman"/>
          <w:sz w:val="24"/>
        </w:rPr>
        <w:t>Mehnert’s</w:t>
      </w:r>
      <w:proofErr w:type="spellEnd"/>
      <w:r>
        <w:rPr>
          <w:rFonts w:ascii="Times New Roman" w:hAnsi="Times New Roman" w:cs="Times New Roman"/>
          <w:sz w:val="24"/>
        </w:rPr>
        <w:t xml:space="preserve"> ire in XX Century, despite his postwar contention that he refused to criticize the United States in the periodical.</w:t>
      </w:r>
      <w:r>
        <w:rPr>
          <w:rStyle w:val="FootnoteReference"/>
          <w:rFonts w:ascii="Times New Roman" w:hAnsi="Times New Roman" w:cs="Times New Roman"/>
          <w:sz w:val="24"/>
        </w:rPr>
        <w:footnoteReference w:id="459"/>
      </w:r>
      <w:r>
        <w:rPr>
          <w:rFonts w:ascii="Times New Roman" w:hAnsi="Times New Roman" w:cs="Times New Roman"/>
          <w:color w:val="FF0000"/>
          <w:sz w:val="24"/>
          <w:szCs w:val="24"/>
          <w:shd w:val="clear" w:color="auto" w:fill="FFFFFF"/>
        </w:rPr>
        <w:t xml:space="preserve">  </w:t>
      </w:r>
      <w:r w:rsidRPr="00012D9A">
        <w:rPr>
          <w:rFonts w:ascii="Times New Roman" w:hAnsi="Times New Roman" w:cs="Times New Roman"/>
          <w:sz w:val="24"/>
          <w:szCs w:val="24"/>
          <w:shd w:val="clear" w:color="auto" w:fill="FFFFFF"/>
        </w:rPr>
        <w:t xml:space="preserve">Interestingly, though, </w:t>
      </w:r>
      <w:r>
        <w:rPr>
          <w:rFonts w:ascii="Times New Roman" w:hAnsi="Times New Roman" w:cs="Times New Roman"/>
          <w:sz w:val="24"/>
          <w:szCs w:val="24"/>
          <w:shd w:val="clear" w:color="auto" w:fill="FFFFFF"/>
        </w:rPr>
        <w:t>Mehnert came to view the United States as the lesser of two evils, a stark reversal of his earlier prioritization of capitalism and liberalism as the greatest problems in modernity.  It is difficult to ascertain when Mehnert revised his anti-Americanism.  Perhaps it was in the mid-1930s when he befriended George F. Kennan and witnessed Stalinization.  Or perhaps it was while interacting with Americans at the University of Hawaii (Mehnert always claimed to have</w:t>
      </w:r>
      <w:r w:rsidR="00B5502E">
        <w:rPr>
          <w:rFonts w:ascii="Times New Roman" w:hAnsi="Times New Roman" w:cs="Times New Roman"/>
          <w:sz w:val="24"/>
          <w:szCs w:val="24"/>
          <w:shd w:val="clear" w:color="auto" w:fill="FFFFFF"/>
        </w:rPr>
        <w:t xml:space="preserve"> had</w:t>
      </w:r>
      <w:r>
        <w:rPr>
          <w:rFonts w:ascii="Times New Roman" w:hAnsi="Times New Roman" w:cs="Times New Roman"/>
          <w:sz w:val="24"/>
          <w:szCs w:val="24"/>
          <w:shd w:val="clear" w:color="auto" w:fill="FFFFFF"/>
        </w:rPr>
        <w:t xml:space="preserve"> fond memories and friendships with his American students, for example).  In any case, his writings in XX Century reveal a more </w:t>
      </w:r>
      <w:r>
        <w:rPr>
          <w:rFonts w:ascii="Times New Roman" w:hAnsi="Times New Roman" w:cs="Times New Roman"/>
          <w:sz w:val="24"/>
          <w:szCs w:val="24"/>
          <w:shd w:val="clear" w:color="auto" w:fill="FFFFFF"/>
        </w:rPr>
        <w:lastRenderedPageBreak/>
        <w:t xml:space="preserve">complicated criticism of the United States.  Rather than a bottomless hole of materialism, Mehnert presented the United States as an initially wholesome project which only turned sour in the late </w:t>
      </w:r>
      <w:r>
        <w:rPr>
          <w:rFonts w:ascii="Times New Roman" w:hAnsi="Times New Roman" w:cs="Times New Roman"/>
          <w:sz w:val="24"/>
        </w:rPr>
        <w:t xml:space="preserve">nineteenth </w:t>
      </w:r>
      <w:r>
        <w:rPr>
          <w:rFonts w:ascii="Times New Roman" w:hAnsi="Times New Roman" w:cs="Times New Roman"/>
          <w:sz w:val="24"/>
          <w:szCs w:val="24"/>
          <w:shd w:val="clear" w:color="auto" w:fill="FFFFFF"/>
        </w:rPr>
        <w:t xml:space="preserve">and early twentieth century.  Mehnert argued that the United States was, after all, founded by Europeans and maintained a “spiritual and cultural unity” with the Old World even as they separated themselves diplomatically.  Its leaders had been justifiably inspired by the idea of liberty, he argued, and did much to weaken the grasp of “reactionary” monarchs and their suppression of freedom throughout the European continent.  Mehnert described the American Revolution and French Revolution as a transatlantic movement against a decrepit and outdated “absolutism.”  Together they were what he called the “Great Revolution,” and did much to advance human freedom and weaken arbitrary rule by the few over the many during the </w:t>
      </w:r>
      <w:r>
        <w:rPr>
          <w:rFonts w:ascii="Times New Roman" w:hAnsi="Times New Roman" w:cs="Times New Roman"/>
          <w:sz w:val="24"/>
        </w:rPr>
        <w:t>nineteenth century</w:t>
      </w:r>
      <w:r>
        <w:rPr>
          <w:rFonts w:ascii="Times New Roman" w:hAnsi="Times New Roman" w:cs="Times New Roman"/>
          <w:sz w:val="24"/>
          <w:szCs w:val="24"/>
          <w:shd w:val="clear" w:color="auto" w:fill="FFFFFF"/>
        </w:rPr>
        <w:t xml:space="preserve">.  </w:t>
      </w:r>
    </w:p>
    <w:p w14:paraId="3E136FC5" w14:textId="07D55C40" w:rsidR="00852A5A" w:rsidRDefault="00852A5A" w:rsidP="00852A5A">
      <w:pPr>
        <w:spacing w:line="480" w:lineRule="auto"/>
        <w:ind w:firstLine="720"/>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But by the end of the century the Great Revolution was destroyed by the very nations which had conceived it.  First, Mehnert argued, industrialization turned liberty into anarchy and a “struggle of all against all.”  Second, Woodrow Wilson and Franklin D. Roosevelt intervened on behalf of European monarchs in </w:t>
      </w:r>
      <w:r w:rsidR="006B27A8">
        <w:rPr>
          <w:rFonts w:ascii="Times New Roman" w:hAnsi="Times New Roman" w:cs="Times New Roman"/>
          <w:sz w:val="24"/>
          <w:szCs w:val="24"/>
          <w:shd w:val="clear" w:color="auto" w:fill="FFFFFF"/>
        </w:rPr>
        <w:t>the First World War</w:t>
      </w:r>
      <w:r>
        <w:rPr>
          <w:rFonts w:ascii="Times New Roman" w:hAnsi="Times New Roman" w:cs="Times New Roman"/>
          <w:sz w:val="24"/>
          <w:szCs w:val="24"/>
          <w:shd w:val="clear" w:color="auto" w:fill="FFFFFF"/>
        </w:rPr>
        <w:t xml:space="preserve"> and on behalf of nationalists i</w:t>
      </w:r>
      <w:r w:rsidR="008A6037">
        <w:rPr>
          <w:rFonts w:ascii="Times New Roman" w:hAnsi="Times New Roman" w:cs="Times New Roman"/>
          <w:sz w:val="24"/>
          <w:szCs w:val="24"/>
          <w:shd w:val="clear" w:color="auto" w:fill="FFFFFF"/>
        </w:rPr>
        <w:t>n the Second World War</w:t>
      </w:r>
      <w:r>
        <w:rPr>
          <w:rFonts w:ascii="Times New Roman" w:hAnsi="Times New Roman" w:cs="Times New Roman"/>
          <w:sz w:val="24"/>
          <w:szCs w:val="24"/>
          <w:shd w:val="clear" w:color="auto" w:fill="FFFFFF"/>
        </w:rPr>
        <w:t xml:space="preserve">, thereby making the United States into a champion of the very reactionary forces it had rebelled against throughout the </w:t>
      </w:r>
      <w:r>
        <w:rPr>
          <w:rFonts w:ascii="Times New Roman" w:hAnsi="Times New Roman" w:cs="Times New Roman"/>
          <w:sz w:val="24"/>
        </w:rPr>
        <w:t>nineteenth century</w:t>
      </w:r>
      <w:r>
        <w:rPr>
          <w:rFonts w:ascii="Times New Roman" w:hAnsi="Times New Roman" w:cs="Times New Roman"/>
          <w:sz w:val="24"/>
          <w:szCs w:val="24"/>
          <w:shd w:val="clear" w:color="auto" w:fill="FFFFFF"/>
        </w:rPr>
        <w:t xml:space="preserve">.  The contemporary war, Mehnert then argued, symbolized a reversal of 1776, because the forces which had long fought for modern change were now fighting to stop it: </w:t>
      </w:r>
    </w:p>
    <w:p w14:paraId="0AB39E41" w14:textId="3F248081" w:rsidR="00852A5A" w:rsidRDefault="00852A5A" w:rsidP="00852A5A">
      <w:pPr>
        <w:spacing w:line="240" w:lineRule="auto"/>
        <w:ind w:left="720"/>
        <w:contextualSpacing/>
        <w:rPr>
          <w:rFonts w:ascii="Times New Roman" w:hAnsi="Times New Roman" w:cs="Times New Roman"/>
          <w:sz w:val="24"/>
          <w:szCs w:val="24"/>
          <w:shd w:val="clear" w:color="auto" w:fill="FFFFFF"/>
        </w:rPr>
      </w:pPr>
      <w:r w:rsidRPr="00225086">
        <w:rPr>
          <w:rFonts w:ascii="Times New Roman" w:hAnsi="Times New Roman" w:cs="Times New Roman"/>
          <w:sz w:val="24"/>
        </w:rPr>
        <w:t xml:space="preserve">Today it is Europe, under the leadership of Germany and Italy, which is riding the crest of the wave of the future. This Europe champions the new </w:t>
      </w:r>
      <w:r w:rsidRPr="00225086">
        <w:rPr>
          <w:rFonts w:ascii="Times New Roman" w:hAnsi="Times New Roman" w:cs="Times New Roman"/>
          <w:sz w:val="24"/>
        </w:rPr>
        <w:lastRenderedPageBreak/>
        <w:t>order, while Roosevelt is</w:t>
      </w:r>
      <w:r>
        <w:rPr>
          <w:rFonts w:ascii="Times New Roman" w:hAnsi="Times New Roman" w:cs="Times New Roman"/>
          <w:sz w:val="24"/>
        </w:rPr>
        <w:t xml:space="preserve"> </w:t>
      </w:r>
      <w:r w:rsidRPr="00225086">
        <w:rPr>
          <w:rFonts w:ascii="Times New Roman" w:hAnsi="Times New Roman" w:cs="Times New Roman"/>
          <w:sz w:val="24"/>
        </w:rPr>
        <w:t>the reactionary, who is fighting for the preservation of a state of affairs whose term of life has already expired</w:t>
      </w:r>
      <w:r w:rsidR="00BA3CFF">
        <w:rPr>
          <w:rFonts w:ascii="Times New Roman" w:hAnsi="Times New Roman" w:cs="Times New Roman"/>
          <w:sz w:val="24"/>
        </w:rPr>
        <w:t>….</w:t>
      </w:r>
    </w:p>
    <w:p w14:paraId="27CAD43E" w14:textId="77777777" w:rsidR="00852A5A" w:rsidRDefault="00852A5A" w:rsidP="00852A5A">
      <w:pPr>
        <w:spacing w:line="240" w:lineRule="auto"/>
        <w:contextualSpacing/>
        <w:rPr>
          <w:rFonts w:ascii="Times New Roman" w:hAnsi="Times New Roman" w:cs="Times New Roman"/>
          <w:sz w:val="24"/>
          <w:szCs w:val="24"/>
          <w:shd w:val="clear" w:color="auto" w:fill="FFFFFF"/>
        </w:rPr>
      </w:pPr>
    </w:p>
    <w:p w14:paraId="2B3D23F1" w14:textId="2EBFFD35" w:rsidR="00852A5A" w:rsidRDefault="00852A5A" w:rsidP="00852A5A">
      <w:pPr>
        <w:spacing w:line="480" w:lineRule="auto"/>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In contrast, the Grossraum powers were fighting for the continuation of the Great Revolution’s heritage, because they were inaugurating a second great historical revolution: the “New Revolution.”  This New Revolution was advancing the cause of freedom against its modern enemies: “democracy and parliamentarism,” “individualism,” “capitalism,” “rationalism,” and the “unnatural emancipation of women.”  Instead, the New Revolution advanced the principles of “community,” “spiritual values,” and “family.”  Most importantly, the New Revolution was prepared to displace nationalism:</w:t>
      </w:r>
    </w:p>
    <w:p w14:paraId="6398B116" w14:textId="7662B48B" w:rsidR="00852A5A" w:rsidRPr="00BD44F2" w:rsidRDefault="00852A5A" w:rsidP="00852A5A">
      <w:pPr>
        <w:ind w:left="720"/>
        <w:rPr>
          <w:rFonts w:ascii="Times New Roman" w:hAnsi="Times New Roman" w:cs="Times New Roman"/>
          <w:sz w:val="24"/>
        </w:rPr>
      </w:pPr>
      <w:r w:rsidRPr="001A3FFF">
        <w:rPr>
          <w:rFonts w:ascii="Times New Roman" w:hAnsi="Times New Roman" w:cs="Times New Roman"/>
          <w:sz w:val="24"/>
        </w:rPr>
        <w:t>The Great Revolution began with ideas which were addressed to all mankind, and it ended with the creation of that extreme nationalism which put its mark on the nineteenth century in Europe and elsewhere. The New Revolution started out with nationalistic slogans, yet it has led during the last few years to th</w:t>
      </w:r>
      <w:r>
        <w:rPr>
          <w:rFonts w:ascii="Times New Roman" w:hAnsi="Times New Roman" w:cs="Times New Roman"/>
          <w:sz w:val="24"/>
        </w:rPr>
        <w:t xml:space="preserve">e creation of super-national </w:t>
      </w:r>
      <w:proofErr w:type="spellStart"/>
      <w:r>
        <w:rPr>
          <w:rFonts w:ascii="Times New Roman" w:hAnsi="Times New Roman" w:cs="Times New Roman"/>
          <w:sz w:val="24"/>
        </w:rPr>
        <w:t>Grossraums</w:t>
      </w:r>
      <w:proofErr w:type="spellEnd"/>
      <w:r>
        <w:rPr>
          <w:rFonts w:ascii="Times New Roman" w:hAnsi="Times New Roman" w:cs="Times New Roman"/>
          <w:sz w:val="24"/>
        </w:rPr>
        <w:t xml:space="preserve"> in Europe and Eas</w:t>
      </w:r>
      <w:r w:rsidRPr="001A3FFF">
        <w:rPr>
          <w:rFonts w:ascii="Times New Roman" w:hAnsi="Times New Roman" w:cs="Times New Roman"/>
          <w:sz w:val="24"/>
        </w:rPr>
        <w:t>t Asia. Italian and German nationalism has extende</w:t>
      </w:r>
      <w:r>
        <w:rPr>
          <w:rFonts w:ascii="Times New Roman" w:hAnsi="Times New Roman" w:cs="Times New Roman"/>
          <w:sz w:val="24"/>
        </w:rPr>
        <w:t>d to ‘Europeanism’, and Japan has developed into the</w:t>
      </w:r>
      <w:r w:rsidRPr="001A3FFF">
        <w:rPr>
          <w:rFonts w:ascii="Times New Roman" w:hAnsi="Times New Roman" w:cs="Times New Roman"/>
          <w:sz w:val="24"/>
        </w:rPr>
        <w:t xml:space="preserve"> i</w:t>
      </w:r>
      <w:r>
        <w:rPr>
          <w:rFonts w:ascii="Times New Roman" w:hAnsi="Times New Roman" w:cs="Times New Roman"/>
          <w:sz w:val="24"/>
        </w:rPr>
        <w:t>dea of the Co-Prosperity Sphere</w:t>
      </w:r>
      <w:r w:rsidR="00BA3CFF">
        <w:rPr>
          <w:rFonts w:ascii="Times New Roman" w:hAnsi="Times New Roman" w:cs="Times New Roman"/>
          <w:sz w:val="24"/>
        </w:rPr>
        <w:t>.</w:t>
      </w:r>
    </w:p>
    <w:p w14:paraId="73CE7F57" w14:textId="2E7D5B66" w:rsidR="00852A5A" w:rsidRDefault="00852A5A" w:rsidP="00852A5A">
      <w:pPr>
        <w:spacing w:line="480" w:lineRule="auto"/>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Mehnert, then, discovered a historical narrative in which the fascist revolutions of the 1930s were a continuation and completion of the</w:t>
      </w:r>
      <w:r w:rsidR="007271DC">
        <w:rPr>
          <w:rFonts w:ascii="Times New Roman" w:hAnsi="Times New Roman" w:cs="Times New Roman"/>
          <w:sz w:val="24"/>
          <w:szCs w:val="24"/>
          <w:shd w:val="clear" w:color="auto" w:fill="FFFFFF"/>
        </w:rPr>
        <w:t xml:space="preserve"> progressive-</w:t>
      </w:r>
      <w:r>
        <w:rPr>
          <w:rFonts w:ascii="Times New Roman" w:hAnsi="Times New Roman" w:cs="Times New Roman"/>
          <w:sz w:val="24"/>
          <w:szCs w:val="24"/>
          <w:shd w:val="clear" w:color="auto" w:fill="FFFFFF"/>
        </w:rPr>
        <w:t xml:space="preserve">liberal revolutions of the </w:t>
      </w:r>
      <w:r>
        <w:rPr>
          <w:rFonts w:ascii="Times New Roman" w:hAnsi="Times New Roman" w:cs="Times New Roman"/>
          <w:sz w:val="24"/>
        </w:rPr>
        <w:t>nineteenth century</w:t>
      </w:r>
      <w:r w:rsidR="007E6082">
        <w:rPr>
          <w:rFonts w:ascii="Times New Roman" w:hAnsi="Times New Roman" w:cs="Times New Roman"/>
          <w:sz w:val="24"/>
        </w:rPr>
        <w:t xml:space="preserve"> while the </w:t>
      </w:r>
      <w:r w:rsidR="00B73C81">
        <w:rPr>
          <w:rFonts w:ascii="Times New Roman" w:hAnsi="Times New Roman" w:cs="Times New Roman"/>
          <w:sz w:val="24"/>
        </w:rPr>
        <w:t>Western Allies</w:t>
      </w:r>
      <w:r w:rsidR="007E6082">
        <w:rPr>
          <w:rFonts w:ascii="Times New Roman" w:hAnsi="Times New Roman" w:cs="Times New Roman"/>
          <w:sz w:val="24"/>
        </w:rPr>
        <w:t xml:space="preserve"> were the actual reactionaries</w:t>
      </w:r>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Mehnert’s</w:t>
      </w:r>
      <w:proofErr w:type="spellEnd"/>
      <w:r>
        <w:rPr>
          <w:rFonts w:ascii="Times New Roman" w:hAnsi="Times New Roman" w:cs="Times New Roman"/>
          <w:sz w:val="24"/>
          <w:szCs w:val="24"/>
          <w:shd w:val="clear" w:color="auto" w:fill="FFFFFF"/>
        </w:rPr>
        <w:t xml:space="preserve"> hope was that the New Revolution would, just like the Great Revolution, travel across the Atlantic, but this time in reverse direction:</w:t>
      </w:r>
    </w:p>
    <w:p w14:paraId="53F83174" w14:textId="43B536FA" w:rsidR="00852A5A" w:rsidRPr="003915A0" w:rsidRDefault="00852A5A" w:rsidP="00852A5A">
      <w:pPr>
        <w:spacing w:line="240" w:lineRule="auto"/>
        <w:ind w:left="720"/>
        <w:contextualSpacing/>
        <w:rPr>
          <w:rFonts w:ascii="Times New Roman" w:hAnsi="Times New Roman" w:cs="Times New Roman"/>
          <w:color w:val="FF0000"/>
          <w:sz w:val="24"/>
          <w:szCs w:val="24"/>
          <w:shd w:val="clear" w:color="auto" w:fill="FFFFFF"/>
        </w:rPr>
      </w:pPr>
      <w:r w:rsidRPr="001B59AA">
        <w:rPr>
          <w:rFonts w:ascii="Times New Roman" w:hAnsi="Times New Roman" w:cs="Times New Roman"/>
          <w:sz w:val="24"/>
        </w:rPr>
        <w:t>In this way, the war is bringing the day nearer when the European revolution will be victorious in America too. There was a time when one spoke of Europe against America. Today o</w:t>
      </w:r>
      <w:r>
        <w:rPr>
          <w:rFonts w:ascii="Times New Roman" w:hAnsi="Times New Roman" w:cs="Times New Roman"/>
          <w:sz w:val="24"/>
        </w:rPr>
        <w:t>ne speaks of America against Europe</w:t>
      </w:r>
      <w:r w:rsidRPr="001B59AA">
        <w:rPr>
          <w:rFonts w:ascii="Times New Roman" w:hAnsi="Times New Roman" w:cs="Times New Roman"/>
          <w:sz w:val="24"/>
        </w:rPr>
        <w:t>. We belie</w:t>
      </w:r>
      <w:r>
        <w:rPr>
          <w:rFonts w:ascii="Times New Roman" w:hAnsi="Times New Roman" w:cs="Times New Roman"/>
          <w:sz w:val="24"/>
        </w:rPr>
        <w:t>ve that tomorrow it will be Euro</w:t>
      </w:r>
      <w:r w:rsidRPr="001B59AA">
        <w:rPr>
          <w:rFonts w:ascii="Times New Roman" w:hAnsi="Times New Roman" w:cs="Times New Roman"/>
          <w:sz w:val="24"/>
        </w:rPr>
        <w:t>pe, Asia, and America</w:t>
      </w:r>
      <w:r w:rsidR="00BA3CFF">
        <w:rPr>
          <w:rFonts w:ascii="Times New Roman" w:hAnsi="Times New Roman" w:cs="Times New Roman"/>
          <w:sz w:val="24"/>
        </w:rPr>
        <w:t>.</w:t>
      </w:r>
      <w:r>
        <w:rPr>
          <w:rStyle w:val="FootnoteReference"/>
          <w:rFonts w:ascii="Times New Roman" w:hAnsi="Times New Roman" w:cs="Times New Roman"/>
          <w:sz w:val="24"/>
        </w:rPr>
        <w:footnoteReference w:id="460"/>
      </w:r>
      <w:r>
        <w:rPr>
          <w:rFonts w:ascii="Times New Roman" w:hAnsi="Times New Roman" w:cs="Times New Roman"/>
          <w:sz w:val="24"/>
        </w:rPr>
        <w:t xml:space="preserve"> </w:t>
      </w:r>
    </w:p>
    <w:p w14:paraId="738E0AED" w14:textId="77777777" w:rsidR="00852A5A" w:rsidRDefault="00852A5A" w:rsidP="00852A5A">
      <w:pPr>
        <w:spacing w:line="240" w:lineRule="auto"/>
        <w:contextualSpacing/>
        <w:rPr>
          <w:rFonts w:ascii="Times New Roman" w:hAnsi="Times New Roman" w:cs="Times New Roman"/>
          <w:sz w:val="24"/>
          <w:szCs w:val="24"/>
          <w:shd w:val="clear" w:color="auto" w:fill="FFFFFF"/>
        </w:rPr>
      </w:pPr>
    </w:p>
    <w:p w14:paraId="2B46137F" w14:textId="01D20C26" w:rsidR="00852A5A" w:rsidRDefault="00852A5A" w:rsidP="00852A5A">
      <w:pPr>
        <w:spacing w:line="480" w:lineRule="auto"/>
        <w:ind w:firstLine="720"/>
        <w:contextualSpacing/>
        <w:rPr>
          <w:rFonts w:ascii="Times New Roman" w:hAnsi="Times New Roman" w:cs="Times New Roman"/>
          <w:color w:val="FF0000"/>
          <w:sz w:val="24"/>
        </w:rPr>
      </w:pPr>
      <w:r>
        <w:rPr>
          <w:rFonts w:ascii="Times New Roman" w:hAnsi="Times New Roman" w:cs="Times New Roman"/>
          <w:sz w:val="24"/>
          <w:szCs w:val="24"/>
          <w:shd w:val="clear" w:color="auto" w:fill="FFFFFF"/>
        </w:rPr>
        <w:t xml:space="preserve">To be sure, this is not to argue that </w:t>
      </w:r>
      <w:proofErr w:type="spellStart"/>
      <w:r>
        <w:rPr>
          <w:rFonts w:ascii="Times New Roman" w:hAnsi="Times New Roman" w:cs="Times New Roman"/>
          <w:sz w:val="24"/>
          <w:szCs w:val="24"/>
          <w:shd w:val="clear" w:color="auto" w:fill="FFFFFF"/>
        </w:rPr>
        <w:t>Mehnert’s</w:t>
      </w:r>
      <w:proofErr w:type="spellEnd"/>
      <w:r>
        <w:rPr>
          <w:rFonts w:ascii="Times New Roman" w:hAnsi="Times New Roman" w:cs="Times New Roman"/>
          <w:sz w:val="24"/>
          <w:szCs w:val="24"/>
          <w:shd w:val="clear" w:color="auto" w:fill="FFFFFF"/>
        </w:rPr>
        <w:t xml:space="preserve"> propaganda against the United States was measured or subtle.  His depiction of the United States was that of a materialistic, individualistic threat to civilization led by a manipulative cabal of Jews.  Indeed, </w:t>
      </w:r>
      <w:r w:rsidR="009861D5">
        <w:rPr>
          <w:rFonts w:ascii="Times New Roman" w:hAnsi="Times New Roman" w:cs="Times New Roman"/>
          <w:sz w:val="24"/>
        </w:rPr>
        <w:t>antisemitism</w:t>
      </w:r>
      <w:r w:rsidR="009861D5">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was a recurring theme in </w:t>
      </w:r>
      <w:proofErr w:type="spellStart"/>
      <w:r>
        <w:rPr>
          <w:rFonts w:ascii="Times New Roman" w:hAnsi="Times New Roman" w:cs="Times New Roman"/>
          <w:sz w:val="24"/>
          <w:szCs w:val="24"/>
          <w:shd w:val="clear" w:color="auto" w:fill="FFFFFF"/>
        </w:rPr>
        <w:t>Mehnert’s</w:t>
      </w:r>
      <w:proofErr w:type="spellEnd"/>
      <w:r>
        <w:rPr>
          <w:rFonts w:ascii="Times New Roman" w:hAnsi="Times New Roman" w:cs="Times New Roman"/>
          <w:sz w:val="24"/>
          <w:szCs w:val="24"/>
          <w:shd w:val="clear" w:color="auto" w:fill="FFFFFF"/>
        </w:rPr>
        <w:t xml:space="preserve"> discussions of the United States.  According to Mehnert, the “four pillars of reaction” against the fascist New Revolution were the United States, Great Britain, the Soviet Union, and international Jewry.  </w:t>
      </w:r>
      <w:r>
        <w:rPr>
          <w:rFonts w:ascii="Times New Roman" w:hAnsi="Times New Roman" w:cs="Times New Roman"/>
          <w:sz w:val="24"/>
        </w:rPr>
        <w:t>Franklin D. Roosevelt was depicted as “the New Metternich,” a forceful reactionary and puppet of international Jewish circles.</w:t>
      </w:r>
      <w:r>
        <w:rPr>
          <w:rStyle w:val="FootnoteReference"/>
          <w:rFonts w:ascii="Times New Roman" w:hAnsi="Times New Roman" w:cs="Times New Roman"/>
          <w:sz w:val="24"/>
        </w:rPr>
        <w:footnoteReference w:id="461"/>
      </w:r>
      <w:r>
        <w:rPr>
          <w:rFonts w:ascii="Times New Roman" w:hAnsi="Times New Roman" w:cs="Times New Roman"/>
          <w:sz w:val="24"/>
        </w:rPr>
        <w:t xml:space="preserve">  Mehnert denounced the United States as murderous “terrorists” intent on destroying Europe either by sacrificing it to </w:t>
      </w:r>
      <w:r w:rsidR="00A35720">
        <w:rPr>
          <w:rFonts w:ascii="Times New Roman" w:hAnsi="Times New Roman" w:cs="Times New Roman"/>
          <w:sz w:val="24"/>
        </w:rPr>
        <w:t>Bolshevism</w:t>
      </w:r>
      <w:r>
        <w:rPr>
          <w:rFonts w:ascii="Times New Roman" w:hAnsi="Times New Roman" w:cs="Times New Roman"/>
          <w:sz w:val="24"/>
        </w:rPr>
        <w:t xml:space="preserve"> or through its own carpet bombing.  The Allied aerial bombing campaigns, Mehnert argued, were nothing short of a barbaric assault on civilization.  But the silver linings, he argued, was that they exposed the futility of borders in the modern world.  Europeans, he argued, would be forced by the transnational bombing campaign into a tighter community.</w:t>
      </w:r>
      <w:r>
        <w:rPr>
          <w:rStyle w:val="FootnoteReference"/>
          <w:rFonts w:ascii="Times New Roman" w:hAnsi="Times New Roman" w:cs="Times New Roman"/>
          <w:sz w:val="24"/>
        </w:rPr>
        <w:footnoteReference w:id="462"/>
      </w:r>
      <w:r>
        <w:rPr>
          <w:rFonts w:ascii="Times New Roman" w:hAnsi="Times New Roman" w:cs="Times New Roman"/>
          <w:sz w:val="24"/>
        </w:rPr>
        <w:t xml:space="preserve">  Mehnert was perhaps guilty of projection in these claims, because at other junctures it </w:t>
      </w:r>
      <w:proofErr w:type="gramStart"/>
      <w:r>
        <w:rPr>
          <w:rFonts w:ascii="Times New Roman" w:hAnsi="Times New Roman" w:cs="Times New Roman"/>
          <w:sz w:val="24"/>
        </w:rPr>
        <w:t>appears</w:t>
      </w:r>
      <w:proofErr w:type="gramEnd"/>
      <w:r>
        <w:rPr>
          <w:rFonts w:ascii="Times New Roman" w:hAnsi="Times New Roman" w:cs="Times New Roman"/>
          <w:sz w:val="24"/>
        </w:rPr>
        <w:t xml:space="preserve"> he was sensitive to the claim that the fascists were the war’s barbarians.  In one article, Mehnert defended the Axis nations as the defenders of freedom and justice.  But perhaps sensing the hypocrisy of such an </w:t>
      </w:r>
      <w:r>
        <w:rPr>
          <w:rFonts w:ascii="Times New Roman" w:hAnsi="Times New Roman" w:cs="Times New Roman"/>
          <w:sz w:val="24"/>
        </w:rPr>
        <w:lastRenderedPageBreak/>
        <w:t>argument he continued: “To this many will object: ‘</w:t>
      </w:r>
      <w:r w:rsidRPr="00EE2A8F">
        <w:rPr>
          <w:rFonts w:ascii="Times New Roman" w:hAnsi="Times New Roman" w:cs="Times New Roman"/>
          <w:sz w:val="24"/>
        </w:rPr>
        <w:t>That is not true, the issue is clear, it is that between</w:t>
      </w:r>
      <w:r>
        <w:rPr>
          <w:rFonts w:ascii="Times New Roman" w:hAnsi="Times New Roman" w:cs="Times New Roman"/>
          <w:sz w:val="24"/>
        </w:rPr>
        <w:t xml:space="preserve"> democracy and totalitarianism’.</w:t>
      </w:r>
      <w:r w:rsidRPr="00EE2A8F">
        <w:rPr>
          <w:rFonts w:ascii="Times New Roman" w:hAnsi="Times New Roman" w:cs="Times New Roman"/>
          <w:sz w:val="24"/>
        </w:rPr>
        <w:t xml:space="preserve"> But totalitarianism is not the aim of the Axis nations, it is their method, it is a weapon in their fight</w:t>
      </w:r>
      <w:r>
        <w:rPr>
          <w:rFonts w:ascii="Times New Roman" w:hAnsi="Times New Roman" w:cs="Times New Roman"/>
          <w:sz w:val="24"/>
        </w:rPr>
        <w:t>….”</w:t>
      </w:r>
      <w:r>
        <w:rPr>
          <w:rStyle w:val="FootnoteReference"/>
          <w:rFonts w:ascii="Times New Roman" w:hAnsi="Times New Roman" w:cs="Times New Roman"/>
          <w:sz w:val="24"/>
        </w:rPr>
        <w:footnoteReference w:id="463"/>
      </w:r>
    </w:p>
    <w:p w14:paraId="3A66AA1B" w14:textId="77777777" w:rsidR="00852A5A" w:rsidRPr="00BF66F7" w:rsidRDefault="00852A5A" w:rsidP="009043BB">
      <w:pPr>
        <w:spacing w:line="480" w:lineRule="auto"/>
        <w:contextualSpacing/>
        <w:rPr>
          <w:rFonts w:ascii="Times New Roman" w:hAnsi="Times New Roman" w:cs="Times New Roman"/>
          <w:b/>
          <w:sz w:val="24"/>
        </w:rPr>
      </w:pPr>
      <w:r w:rsidRPr="009043BB">
        <w:rPr>
          <w:rFonts w:ascii="Times New Roman" w:hAnsi="Times New Roman" w:cs="Times New Roman"/>
          <w:bCs/>
          <w:sz w:val="24"/>
          <w:u w:val="single"/>
        </w:rPr>
        <w:t>Conclusion</w:t>
      </w:r>
    </w:p>
    <w:p w14:paraId="0F98A5C7" w14:textId="77777777" w:rsidR="00852A5A" w:rsidRDefault="00852A5A" w:rsidP="00852A5A">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In his 1945 autobiography Mehnert claimed to have foreseen the end of the war and even committed defeatism in the pages of XX Century.  This is not true.  Even in the last months of the war Mehnert was espousing the “miracle weapon” narrative and pleading Europeans to fight for every last inch of Europe and, even if defeated, to fight until the last drop of blood: </w:t>
      </w:r>
    </w:p>
    <w:p w14:paraId="6E1C8035" w14:textId="1A0ADFAD" w:rsidR="00852A5A" w:rsidRDefault="00852A5A" w:rsidP="00852A5A">
      <w:pPr>
        <w:spacing w:line="240" w:lineRule="auto"/>
        <w:ind w:left="720"/>
        <w:contextualSpacing/>
        <w:rPr>
          <w:rFonts w:ascii="Times New Roman" w:hAnsi="Times New Roman" w:cs="Times New Roman"/>
          <w:sz w:val="24"/>
        </w:rPr>
      </w:pPr>
      <w:r>
        <w:rPr>
          <w:rFonts w:ascii="Times New Roman" w:hAnsi="Times New Roman" w:cs="Times New Roman"/>
          <w:sz w:val="24"/>
        </w:rPr>
        <w:t xml:space="preserve">We will either </w:t>
      </w:r>
      <w:r w:rsidRPr="00A82099">
        <w:rPr>
          <w:rFonts w:ascii="Times New Roman" w:hAnsi="Times New Roman" w:cs="Times New Roman"/>
          <w:sz w:val="24"/>
        </w:rPr>
        <w:t>win back o</w:t>
      </w:r>
      <w:r>
        <w:rPr>
          <w:rFonts w:ascii="Times New Roman" w:hAnsi="Times New Roman" w:cs="Times New Roman"/>
          <w:sz w:val="24"/>
        </w:rPr>
        <w:t xml:space="preserve">ur military superiority and fling the </w:t>
      </w:r>
      <w:r w:rsidRPr="00A82099">
        <w:rPr>
          <w:rFonts w:ascii="Times New Roman" w:hAnsi="Times New Roman" w:cs="Times New Roman"/>
          <w:sz w:val="24"/>
        </w:rPr>
        <w:t xml:space="preserve">intruders out of Europe in such a </w:t>
      </w:r>
      <w:r>
        <w:rPr>
          <w:rFonts w:ascii="Times New Roman" w:hAnsi="Times New Roman" w:cs="Times New Roman"/>
          <w:sz w:val="24"/>
        </w:rPr>
        <w:t>way</w:t>
      </w:r>
      <w:r w:rsidRPr="00A82099">
        <w:rPr>
          <w:rFonts w:ascii="Times New Roman" w:hAnsi="Times New Roman" w:cs="Times New Roman"/>
          <w:sz w:val="24"/>
        </w:rPr>
        <w:t xml:space="preserve"> that they will never dare to come back, or, at the </w:t>
      </w:r>
      <w:r>
        <w:rPr>
          <w:rFonts w:ascii="Times New Roman" w:hAnsi="Times New Roman" w:cs="Times New Roman"/>
          <w:sz w:val="24"/>
        </w:rPr>
        <w:t>worst</w:t>
      </w:r>
      <w:r w:rsidRPr="00A82099">
        <w:rPr>
          <w:rFonts w:ascii="Times New Roman" w:hAnsi="Times New Roman" w:cs="Times New Roman"/>
          <w:sz w:val="24"/>
        </w:rPr>
        <w:t xml:space="preserve">, we will make them pay </w:t>
      </w:r>
      <w:r>
        <w:rPr>
          <w:rFonts w:ascii="Times New Roman" w:hAnsi="Times New Roman" w:cs="Times New Roman"/>
          <w:sz w:val="24"/>
        </w:rPr>
        <w:t>such</w:t>
      </w:r>
      <w:r w:rsidRPr="00A82099">
        <w:rPr>
          <w:rFonts w:ascii="Times New Roman" w:hAnsi="Times New Roman" w:cs="Times New Roman"/>
          <w:sz w:val="24"/>
        </w:rPr>
        <w:t xml:space="preserve"> a terrible price for every square </w:t>
      </w:r>
      <w:r>
        <w:rPr>
          <w:rFonts w:ascii="Times New Roman" w:hAnsi="Times New Roman" w:cs="Times New Roman"/>
          <w:sz w:val="24"/>
        </w:rPr>
        <w:t>mile of Eu</w:t>
      </w:r>
      <w:r w:rsidRPr="00A82099">
        <w:rPr>
          <w:rFonts w:ascii="Times New Roman" w:hAnsi="Times New Roman" w:cs="Times New Roman"/>
          <w:sz w:val="24"/>
        </w:rPr>
        <w:t>ropean soil that they</w:t>
      </w:r>
      <w:r>
        <w:rPr>
          <w:rFonts w:ascii="Times New Roman" w:hAnsi="Times New Roman" w:cs="Times New Roman"/>
          <w:sz w:val="24"/>
        </w:rPr>
        <w:t xml:space="preserve"> themselves will decide to get ou</w:t>
      </w:r>
      <w:r w:rsidRPr="00A82099">
        <w:rPr>
          <w:rFonts w:ascii="Times New Roman" w:hAnsi="Times New Roman" w:cs="Times New Roman"/>
          <w:sz w:val="24"/>
        </w:rPr>
        <w:t>t while t</w:t>
      </w:r>
      <w:r>
        <w:rPr>
          <w:rFonts w:ascii="Times New Roman" w:hAnsi="Times New Roman" w:cs="Times New Roman"/>
          <w:sz w:val="24"/>
        </w:rPr>
        <w:t>here are still some of them left</w:t>
      </w:r>
      <w:r w:rsidR="00BA3CFF">
        <w:rPr>
          <w:rFonts w:ascii="Times New Roman" w:hAnsi="Times New Roman" w:cs="Times New Roman"/>
          <w:sz w:val="24"/>
        </w:rPr>
        <w:t>.</w:t>
      </w:r>
      <w:r>
        <w:rPr>
          <w:rStyle w:val="FootnoteReference"/>
          <w:rFonts w:ascii="Times New Roman" w:hAnsi="Times New Roman" w:cs="Times New Roman"/>
          <w:sz w:val="24"/>
        </w:rPr>
        <w:footnoteReference w:id="464"/>
      </w:r>
    </w:p>
    <w:p w14:paraId="566F64F1" w14:textId="77777777" w:rsidR="00852A5A" w:rsidRDefault="00852A5A" w:rsidP="00852A5A">
      <w:pPr>
        <w:spacing w:line="240" w:lineRule="auto"/>
        <w:contextualSpacing/>
        <w:rPr>
          <w:rFonts w:ascii="Times New Roman" w:hAnsi="Times New Roman" w:cs="Times New Roman"/>
          <w:sz w:val="24"/>
        </w:rPr>
      </w:pPr>
    </w:p>
    <w:p w14:paraId="0A805CC7" w14:textId="3EAA7C07" w:rsidR="00852A5A" w:rsidRDefault="00852A5A" w:rsidP="00852A5A">
      <w:pPr>
        <w:spacing w:line="480" w:lineRule="auto"/>
        <w:contextualSpacing/>
        <w:rPr>
          <w:rFonts w:ascii="Times New Roman" w:hAnsi="Times New Roman" w:cs="Times New Roman"/>
          <w:sz w:val="24"/>
        </w:rPr>
      </w:pPr>
      <w:r>
        <w:rPr>
          <w:rFonts w:ascii="Times New Roman" w:hAnsi="Times New Roman" w:cs="Times New Roman"/>
          <w:sz w:val="24"/>
        </w:rPr>
        <w:t xml:space="preserve">Remarkably, XX Century published its last issue in </w:t>
      </w:r>
      <w:proofErr w:type="gramStart"/>
      <w:r>
        <w:rPr>
          <w:rFonts w:ascii="Times New Roman" w:hAnsi="Times New Roman" w:cs="Times New Roman"/>
          <w:sz w:val="24"/>
        </w:rPr>
        <w:t>June,</w:t>
      </w:r>
      <w:proofErr w:type="gramEnd"/>
      <w:r>
        <w:rPr>
          <w:rFonts w:ascii="Times New Roman" w:hAnsi="Times New Roman" w:cs="Times New Roman"/>
          <w:sz w:val="24"/>
        </w:rPr>
        <w:t xml:space="preserve"> 1945 after the war had already come to an end in Europe.  The issue took the form of an introspection into the recently concluded war in Europe.  Predictably, Mehnert presented the war as an unfortunate conflict for which all sides bore equal responsibility and although he acknowledged the disproportionate wrongdoing of Hitler and Nazi Germany, he attempted to explain away Germany’s guilt by pointing </w:t>
      </w:r>
      <w:r w:rsidR="0080163B">
        <w:rPr>
          <w:rFonts w:ascii="Times New Roman" w:hAnsi="Times New Roman" w:cs="Times New Roman"/>
          <w:sz w:val="24"/>
        </w:rPr>
        <w:t xml:space="preserve">to </w:t>
      </w:r>
      <w:r>
        <w:rPr>
          <w:rFonts w:ascii="Times New Roman" w:hAnsi="Times New Roman" w:cs="Times New Roman"/>
          <w:sz w:val="24"/>
        </w:rPr>
        <w:t xml:space="preserve">the mistakes of Versailles.  He also strongly defended the Axis vision of a “Greater </w:t>
      </w:r>
      <w:r>
        <w:rPr>
          <w:rFonts w:ascii="Times New Roman" w:hAnsi="Times New Roman" w:cs="Times New Roman"/>
          <w:sz w:val="24"/>
        </w:rPr>
        <w:lastRenderedPageBreak/>
        <w:t>Europe.”</w:t>
      </w:r>
      <w:r>
        <w:rPr>
          <w:rStyle w:val="FootnoteReference"/>
          <w:rFonts w:ascii="Times New Roman" w:hAnsi="Times New Roman" w:cs="Times New Roman"/>
          <w:sz w:val="24"/>
        </w:rPr>
        <w:footnoteReference w:id="465"/>
      </w:r>
      <w:r>
        <w:rPr>
          <w:rFonts w:ascii="Times New Roman" w:hAnsi="Times New Roman" w:cs="Times New Roman"/>
          <w:sz w:val="24"/>
        </w:rPr>
        <w:t xml:space="preserve">  In </w:t>
      </w:r>
      <w:r w:rsidRPr="009F6E22">
        <w:rPr>
          <w:rFonts w:ascii="Times New Roman" w:hAnsi="Times New Roman" w:cs="Times New Roman"/>
          <w:sz w:val="24"/>
        </w:rPr>
        <w:t xml:space="preserve">fact, despite defeat, Mehnert remained </w:t>
      </w:r>
      <w:r>
        <w:rPr>
          <w:rFonts w:ascii="Times New Roman" w:hAnsi="Times New Roman" w:cs="Times New Roman"/>
          <w:sz w:val="24"/>
        </w:rPr>
        <w:t xml:space="preserve">opposed to the two “global” ideologies which had secured victory: American liberalism and Soviet </w:t>
      </w:r>
      <w:r w:rsidR="00A35720">
        <w:rPr>
          <w:rFonts w:ascii="Times New Roman" w:hAnsi="Times New Roman" w:cs="Times New Roman"/>
          <w:sz w:val="24"/>
        </w:rPr>
        <w:t>Bolshevism</w:t>
      </w:r>
      <w:r>
        <w:rPr>
          <w:rFonts w:ascii="Times New Roman" w:hAnsi="Times New Roman" w:cs="Times New Roman"/>
          <w:sz w:val="24"/>
        </w:rPr>
        <w:t>.  Nor did he favor a return to nationalism, something he believed was likewise a false conclusion to draw from the war.  Instead, he called on Europeans to remain committed to realizing the Europe-concept in the postwar world:</w:t>
      </w:r>
    </w:p>
    <w:p w14:paraId="7973EEFE" w14:textId="2E33B4EF" w:rsidR="00852A5A" w:rsidRDefault="00852A5A" w:rsidP="00852A5A">
      <w:pPr>
        <w:spacing w:line="240" w:lineRule="auto"/>
        <w:ind w:left="720"/>
        <w:contextualSpacing/>
        <w:rPr>
          <w:rFonts w:ascii="Times New Roman" w:hAnsi="Times New Roman" w:cs="Times New Roman"/>
          <w:sz w:val="24"/>
        </w:rPr>
      </w:pPr>
      <w:r w:rsidRPr="00A1768E">
        <w:rPr>
          <w:rFonts w:ascii="Times New Roman" w:hAnsi="Times New Roman" w:cs="Times New Roman"/>
          <w:sz w:val="24"/>
        </w:rPr>
        <w:t>In spite of the fact that global plans have been championed vigorously and, in the last few years,</w:t>
      </w:r>
      <w:r>
        <w:rPr>
          <w:rFonts w:ascii="Times New Roman" w:hAnsi="Times New Roman" w:cs="Times New Roman"/>
          <w:sz w:val="24"/>
        </w:rPr>
        <w:t xml:space="preserve"> vociferously, we do not believ</w:t>
      </w:r>
      <w:r w:rsidRPr="00A1768E">
        <w:rPr>
          <w:rFonts w:ascii="Times New Roman" w:hAnsi="Times New Roman" w:cs="Times New Roman"/>
          <w:sz w:val="24"/>
        </w:rPr>
        <w:t xml:space="preserve">e that the time has come for </w:t>
      </w:r>
      <w:r>
        <w:rPr>
          <w:rFonts w:ascii="Times New Roman" w:hAnsi="Times New Roman" w:cs="Times New Roman"/>
          <w:sz w:val="24"/>
        </w:rPr>
        <w:t>their carrying out. Hence, although</w:t>
      </w:r>
      <w:r w:rsidRPr="00A1768E">
        <w:rPr>
          <w:rFonts w:ascii="Times New Roman" w:hAnsi="Times New Roman" w:cs="Times New Roman"/>
          <w:sz w:val="24"/>
        </w:rPr>
        <w:t xml:space="preserve"> we have discussed these </w:t>
      </w:r>
      <w:r>
        <w:rPr>
          <w:rFonts w:ascii="Times New Roman" w:hAnsi="Times New Roman" w:cs="Times New Roman"/>
          <w:sz w:val="24"/>
        </w:rPr>
        <w:t>plans</w:t>
      </w:r>
      <w:r w:rsidRPr="00A1768E">
        <w:rPr>
          <w:rFonts w:ascii="Times New Roman" w:hAnsi="Times New Roman" w:cs="Times New Roman"/>
          <w:sz w:val="24"/>
        </w:rPr>
        <w:t xml:space="preserve"> as far as they conce</w:t>
      </w:r>
      <w:r>
        <w:rPr>
          <w:rFonts w:ascii="Times New Roman" w:hAnsi="Times New Roman" w:cs="Times New Roman"/>
          <w:sz w:val="24"/>
        </w:rPr>
        <w:t>rn their two chief exponents the USA and the</w:t>
      </w:r>
      <w:r w:rsidRPr="00A1768E">
        <w:rPr>
          <w:rFonts w:ascii="Times New Roman" w:hAnsi="Times New Roman" w:cs="Times New Roman"/>
          <w:sz w:val="24"/>
        </w:rPr>
        <w:t xml:space="preserve"> USSR, in this </w:t>
      </w:r>
      <w:r>
        <w:rPr>
          <w:rFonts w:ascii="Times New Roman" w:hAnsi="Times New Roman" w:cs="Times New Roman"/>
          <w:sz w:val="24"/>
        </w:rPr>
        <w:t>m</w:t>
      </w:r>
      <w:r w:rsidRPr="00A1768E">
        <w:rPr>
          <w:rFonts w:ascii="Times New Roman" w:hAnsi="Times New Roman" w:cs="Times New Roman"/>
          <w:sz w:val="24"/>
        </w:rPr>
        <w:t xml:space="preserve">agazine, we have rejected them. </w:t>
      </w:r>
      <w:r>
        <w:rPr>
          <w:rFonts w:ascii="Times New Roman" w:hAnsi="Times New Roman" w:cs="Times New Roman"/>
          <w:sz w:val="24"/>
        </w:rPr>
        <w:t>On the other hand, we have also refused to identif</w:t>
      </w:r>
      <w:r w:rsidRPr="00A1768E">
        <w:rPr>
          <w:rFonts w:ascii="Times New Roman" w:hAnsi="Times New Roman" w:cs="Times New Roman"/>
          <w:sz w:val="24"/>
        </w:rPr>
        <w:t>y ourselves with the nati</w:t>
      </w:r>
      <w:r>
        <w:rPr>
          <w:rFonts w:ascii="Times New Roman" w:hAnsi="Times New Roman" w:cs="Times New Roman"/>
          <w:sz w:val="24"/>
        </w:rPr>
        <w:t>onalism which came into being in</w:t>
      </w:r>
      <w:r w:rsidRPr="00A1768E">
        <w:rPr>
          <w:rFonts w:ascii="Times New Roman" w:hAnsi="Times New Roman" w:cs="Times New Roman"/>
          <w:sz w:val="24"/>
        </w:rPr>
        <w:t xml:space="preserve"> the eighteenth and nineteenth century and reached its climax in the</w:t>
      </w:r>
      <w:r>
        <w:rPr>
          <w:rFonts w:ascii="Times New Roman" w:hAnsi="Times New Roman" w:cs="Times New Roman"/>
          <w:sz w:val="24"/>
        </w:rPr>
        <w:t xml:space="preserve"> </w:t>
      </w:r>
      <w:r w:rsidRPr="00C3068D">
        <w:rPr>
          <w:rFonts w:ascii="Times New Roman" w:hAnsi="Times New Roman" w:cs="Times New Roman"/>
          <w:sz w:val="24"/>
        </w:rPr>
        <w:t>first World War and the ensuing years. We regard it as a phenomenon no longer in conformity with our age</w:t>
      </w:r>
      <w:r>
        <w:rPr>
          <w:rFonts w:ascii="Times New Roman" w:hAnsi="Times New Roman" w:cs="Times New Roman"/>
          <w:sz w:val="24"/>
        </w:rPr>
        <w:t>…</w:t>
      </w:r>
      <w:r w:rsidR="00BA3CFF">
        <w:rPr>
          <w:rFonts w:ascii="Times New Roman" w:hAnsi="Times New Roman" w:cs="Times New Roman"/>
          <w:sz w:val="24"/>
        </w:rPr>
        <w:t>.</w:t>
      </w:r>
    </w:p>
    <w:p w14:paraId="6FA48905" w14:textId="77777777" w:rsidR="00852A5A" w:rsidRDefault="00852A5A" w:rsidP="00852A5A">
      <w:pPr>
        <w:spacing w:line="240" w:lineRule="auto"/>
        <w:ind w:left="720"/>
        <w:contextualSpacing/>
        <w:rPr>
          <w:rFonts w:ascii="Times New Roman" w:hAnsi="Times New Roman" w:cs="Times New Roman"/>
          <w:sz w:val="24"/>
        </w:rPr>
      </w:pPr>
    </w:p>
    <w:p w14:paraId="162983AC" w14:textId="77777777" w:rsidR="00852A5A" w:rsidRDefault="00852A5A" w:rsidP="00852A5A">
      <w:pPr>
        <w:spacing w:line="480" w:lineRule="auto"/>
        <w:contextualSpacing/>
        <w:rPr>
          <w:rFonts w:ascii="Times New Roman" w:hAnsi="Times New Roman" w:cs="Times New Roman"/>
          <w:sz w:val="24"/>
        </w:rPr>
      </w:pPr>
      <w:r>
        <w:rPr>
          <w:rFonts w:ascii="Times New Roman" w:hAnsi="Times New Roman" w:cs="Times New Roman"/>
          <w:sz w:val="24"/>
        </w:rPr>
        <w:t>He continued:</w:t>
      </w:r>
    </w:p>
    <w:p w14:paraId="51AD24E4" w14:textId="10B0FA70" w:rsidR="00852A5A" w:rsidRDefault="00852A5A" w:rsidP="00852A5A">
      <w:pPr>
        <w:spacing w:line="240" w:lineRule="auto"/>
        <w:ind w:left="720"/>
        <w:contextualSpacing/>
        <w:rPr>
          <w:rFonts w:ascii="Times New Roman" w:hAnsi="Times New Roman" w:cs="Times New Roman"/>
          <w:sz w:val="24"/>
        </w:rPr>
      </w:pPr>
      <w:r w:rsidRPr="005D11D9">
        <w:rPr>
          <w:rFonts w:ascii="Times New Roman" w:hAnsi="Times New Roman" w:cs="Times New Roman"/>
          <w:sz w:val="24"/>
        </w:rPr>
        <w:t xml:space="preserve">As we regard the point of view of the nation as too narrow, that of the whole world as too wide, this magazine has made Europe the </w:t>
      </w:r>
      <w:r>
        <w:rPr>
          <w:rFonts w:ascii="Times New Roman" w:hAnsi="Times New Roman" w:cs="Times New Roman"/>
          <w:sz w:val="24"/>
        </w:rPr>
        <w:t>center of its thought and discussed</w:t>
      </w:r>
      <w:r w:rsidRPr="005D11D9">
        <w:rPr>
          <w:rFonts w:ascii="Times New Roman" w:hAnsi="Times New Roman" w:cs="Times New Roman"/>
          <w:sz w:val="24"/>
        </w:rPr>
        <w:t xml:space="preserve"> the various aspects of Europe and its problems in a series of articles. Nor do we intend to shift our ground because the realization of the European idea has once again </w:t>
      </w:r>
      <w:r>
        <w:rPr>
          <w:rFonts w:ascii="Times New Roman" w:hAnsi="Times New Roman" w:cs="Times New Roman"/>
          <w:sz w:val="24"/>
        </w:rPr>
        <w:t>disappeared</w:t>
      </w:r>
      <w:r w:rsidRPr="005D11D9">
        <w:rPr>
          <w:rFonts w:ascii="Times New Roman" w:hAnsi="Times New Roman" w:cs="Times New Roman"/>
          <w:sz w:val="24"/>
        </w:rPr>
        <w:t xml:space="preserve"> beyond the </w:t>
      </w:r>
      <w:r>
        <w:rPr>
          <w:rFonts w:ascii="Times New Roman" w:hAnsi="Times New Roman" w:cs="Times New Roman"/>
          <w:sz w:val="24"/>
        </w:rPr>
        <w:t>horizon. Indeed, more than ever</w:t>
      </w:r>
      <w:r w:rsidRPr="005D11D9">
        <w:rPr>
          <w:rFonts w:ascii="Times New Roman" w:hAnsi="Times New Roman" w:cs="Times New Roman"/>
          <w:sz w:val="24"/>
        </w:rPr>
        <w:t xml:space="preserve"> do we regard the creation of a harmoniously united Europe, independent of the exponents of global plans, as the only means of saving the continent from utter self-laceration. And we do not hesitate to consider the lacking preparation for the</w:t>
      </w:r>
      <w:r>
        <w:rPr>
          <w:rFonts w:ascii="Times New Roman" w:hAnsi="Times New Roman" w:cs="Times New Roman"/>
          <w:sz w:val="24"/>
        </w:rPr>
        <w:t xml:space="preserve"> European idea as one of the rea</w:t>
      </w:r>
      <w:r w:rsidRPr="005D11D9">
        <w:rPr>
          <w:rFonts w:ascii="Times New Roman" w:hAnsi="Times New Roman" w:cs="Times New Roman"/>
          <w:sz w:val="24"/>
        </w:rPr>
        <w:t>sons for th</w:t>
      </w:r>
      <w:r>
        <w:rPr>
          <w:rFonts w:ascii="Times New Roman" w:hAnsi="Times New Roman" w:cs="Times New Roman"/>
          <w:sz w:val="24"/>
        </w:rPr>
        <w:t>e failure of the most recent attempt a</w:t>
      </w:r>
      <w:r w:rsidRPr="005D11D9">
        <w:rPr>
          <w:rFonts w:ascii="Times New Roman" w:hAnsi="Times New Roman" w:cs="Times New Roman"/>
          <w:sz w:val="24"/>
        </w:rPr>
        <w:t xml:space="preserve">t realizing it. Neither the German people who, in a natural reaction to Versailles, went into the </w:t>
      </w:r>
      <w:r w:rsidR="0092751F">
        <w:rPr>
          <w:rFonts w:ascii="Times New Roman" w:hAnsi="Times New Roman" w:cs="Times New Roman"/>
          <w:sz w:val="24"/>
        </w:rPr>
        <w:t>s</w:t>
      </w:r>
      <w:r w:rsidRPr="005D11D9">
        <w:rPr>
          <w:rFonts w:ascii="Times New Roman" w:hAnsi="Times New Roman" w:cs="Times New Roman"/>
          <w:sz w:val="24"/>
        </w:rPr>
        <w:t>econd World War with slogans mainly of a nationalistic nature, nor the other European nations, some of whom still labored under ideologies belonging to the nineteenth century, were able under the pressure of war t</w:t>
      </w:r>
      <w:r>
        <w:rPr>
          <w:rFonts w:ascii="Times New Roman" w:hAnsi="Times New Roman" w:cs="Times New Roman"/>
          <w:sz w:val="24"/>
        </w:rPr>
        <w:t>o further the European idea to such an extent as</w:t>
      </w:r>
      <w:r w:rsidRPr="005D11D9">
        <w:rPr>
          <w:rFonts w:ascii="Times New Roman" w:hAnsi="Times New Roman" w:cs="Times New Roman"/>
          <w:sz w:val="24"/>
        </w:rPr>
        <w:t xml:space="preserve"> would have been necessary for its realization. All the more urgent is it today to work in this direction and, in a time which as the </w:t>
      </w:r>
      <w:r w:rsidRPr="005D11D9">
        <w:rPr>
          <w:rFonts w:ascii="Times New Roman" w:hAnsi="Times New Roman" w:cs="Times New Roman"/>
          <w:sz w:val="24"/>
        </w:rPr>
        <w:lastRenderedPageBreak/>
        <w:t>result of the sufferings of the war is inclined to emphasize antagonisms and</w:t>
      </w:r>
      <w:r>
        <w:rPr>
          <w:rFonts w:ascii="Times New Roman" w:hAnsi="Times New Roman" w:cs="Times New Roman"/>
          <w:sz w:val="24"/>
        </w:rPr>
        <w:t xml:space="preserve"> all th</w:t>
      </w:r>
      <w:r w:rsidR="00A44A05">
        <w:rPr>
          <w:rFonts w:ascii="Times New Roman" w:hAnsi="Times New Roman" w:cs="Times New Roman"/>
          <w:sz w:val="24"/>
        </w:rPr>
        <w:t>at</w:t>
      </w:r>
      <w:r>
        <w:rPr>
          <w:rFonts w:ascii="Times New Roman" w:hAnsi="Times New Roman" w:cs="Times New Roman"/>
          <w:sz w:val="24"/>
        </w:rPr>
        <w:t xml:space="preserve"> separates, to stress that which unites</w:t>
      </w:r>
      <w:r w:rsidR="00BA3CFF">
        <w:rPr>
          <w:rFonts w:ascii="Times New Roman" w:hAnsi="Times New Roman" w:cs="Times New Roman"/>
          <w:sz w:val="24"/>
        </w:rPr>
        <w:t>.</w:t>
      </w:r>
      <w:r>
        <w:rPr>
          <w:rStyle w:val="FootnoteReference"/>
          <w:rFonts w:ascii="Times New Roman" w:hAnsi="Times New Roman" w:cs="Times New Roman"/>
          <w:sz w:val="24"/>
        </w:rPr>
        <w:footnoteReference w:id="466"/>
      </w:r>
    </w:p>
    <w:p w14:paraId="7A6D1CA3" w14:textId="77777777" w:rsidR="00852A5A" w:rsidRDefault="00852A5A" w:rsidP="00852A5A">
      <w:pPr>
        <w:spacing w:line="240" w:lineRule="auto"/>
        <w:ind w:left="720"/>
        <w:contextualSpacing/>
        <w:rPr>
          <w:rFonts w:ascii="Times New Roman" w:hAnsi="Times New Roman" w:cs="Times New Roman"/>
          <w:sz w:val="24"/>
        </w:rPr>
      </w:pPr>
    </w:p>
    <w:p w14:paraId="46F082F0" w14:textId="288A3D6C" w:rsidR="00852A5A" w:rsidRDefault="00852A5A" w:rsidP="00852A5A">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In the crucial months of transition after the Second War, then, Klaus Mehnert fled to the Europe-concept as a means for understanding the Second World War and his participation in it.  But equally importantly, he organized his hopes and ideas for the future around a continuation of the Europe-concept.  In this way, Mehnert encapsulated the trajectory of many Foreign Office Europeanists after the war.  Within a few years after the war Mehnert and his colleague Giselher Wirsing had become the chief editors of postwar West Germany’s most read weekly political magazine, </w:t>
      </w:r>
      <w:r>
        <w:rPr>
          <w:rFonts w:ascii="Times New Roman" w:hAnsi="Times New Roman" w:cs="Times New Roman"/>
          <w:i/>
          <w:sz w:val="24"/>
        </w:rPr>
        <w:t>Christ und Welt</w:t>
      </w:r>
      <w:r>
        <w:rPr>
          <w:rFonts w:ascii="Times New Roman" w:hAnsi="Times New Roman" w:cs="Times New Roman"/>
          <w:sz w:val="24"/>
        </w:rPr>
        <w:t>.  The second most read weekly political magazine</w:t>
      </w:r>
      <w:r>
        <w:rPr>
          <w:rFonts w:ascii="Times New Roman" w:hAnsi="Times New Roman" w:cs="Times New Roman"/>
          <w:i/>
          <w:sz w:val="24"/>
        </w:rPr>
        <w:t xml:space="preserve">, </w:t>
      </w:r>
      <w:r w:rsidR="00B40BFF" w:rsidRPr="00B40BFF">
        <w:rPr>
          <w:rFonts w:ascii="Times New Roman" w:hAnsi="Times New Roman" w:cs="Times New Roman"/>
          <w:i/>
          <w:iCs/>
          <w:sz w:val="24"/>
        </w:rPr>
        <w:t>Sonntagsblatt</w:t>
      </w:r>
      <w:r>
        <w:rPr>
          <w:rFonts w:ascii="Times New Roman" w:hAnsi="Times New Roman" w:cs="Times New Roman"/>
          <w:i/>
          <w:sz w:val="24"/>
        </w:rPr>
        <w:t>,</w:t>
      </w:r>
      <w:r>
        <w:rPr>
          <w:rFonts w:ascii="Times New Roman" w:hAnsi="Times New Roman" w:cs="Times New Roman"/>
          <w:sz w:val="24"/>
        </w:rPr>
        <w:t xml:space="preserve"> was edited by Axel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Paul Karl Schmidt, for his part, was directing an American-financed, covert operation to influence public opinion in Hamburg.  All of these projects were, as we will discuss in </w:t>
      </w:r>
      <w:r w:rsidR="00EA63BF">
        <w:rPr>
          <w:rFonts w:ascii="Times New Roman" w:hAnsi="Times New Roman" w:cs="Times New Roman"/>
          <w:sz w:val="24"/>
        </w:rPr>
        <w:t>Part II of</w:t>
      </w:r>
      <w:r>
        <w:rPr>
          <w:rFonts w:ascii="Times New Roman" w:hAnsi="Times New Roman" w:cs="Times New Roman"/>
          <w:sz w:val="24"/>
        </w:rPr>
        <w:t xml:space="preserve"> this dissertation, organized around modern adaptations of these thinkers’ Europe-concept.  But before turning to the postwar lives and work of these former </w:t>
      </w:r>
      <w:r w:rsidR="00370854">
        <w:rPr>
          <w:rFonts w:ascii="Times New Roman" w:hAnsi="Times New Roman" w:cs="Times New Roman"/>
          <w:sz w:val="24"/>
        </w:rPr>
        <w:t xml:space="preserve">Nazi </w:t>
      </w:r>
      <w:r>
        <w:rPr>
          <w:rFonts w:ascii="Times New Roman" w:hAnsi="Times New Roman" w:cs="Times New Roman"/>
          <w:sz w:val="24"/>
        </w:rPr>
        <w:t>propagandists, we must first present one more important institution in the Nazi regime where the Europe-concept became a central propaganda feature: the Waffen-SS.</w:t>
      </w:r>
    </w:p>
    <w:p w14:paraId="097BBC8E" w14:textId="08FF79D3" w:rsidR="00451FB4" w:rsidRDefault="00451FB4" w:rsidP="00451FB4">
      <w:pPr>
        <w:spacing w:line="480" w:lineRule="auto"/>
        <w:contextualSpacing/>
        <w:rPr>
          <w:rFonts w:ascii="Times New Roman" w:hAnsi="Times New Roman" w:cs="Times New Roman"/>
          <w:sz w:val="24"/>
          <w:szCs w:val="24"/>
        </w:rPr>
      </w:pPr>
    </w:p>
    <w:p w14:paraId="4BF13AEA" w14:textId="006E03BF" w:rsidR="00451FB4" w:rsidRDefault="00451FB4" w:rsidP="00451FB4">
      <w:pPr>
        <w:spacing w:line="480" w:lineRule="auto"/>
        <w:contextualSpacing/>
        <w:rPr>
          <w:rFonts w:ascii="Times New Roman" w:hAnsi="Times New Roman" w:cs="Times New Roman"/>
          <w:sz w:val="24"/>
          <w:szCs w:val="24"/>
        </w:rPr>
      </w:pPr>
    </w:p>
    <w:p w14:paraId="1792569C" w14:textId="64115631" w:rsidR="00451FB4" w:rsidRDefault="00451FB4" w:rsidP="00451FB4">
      <w:pPr>
        <w:spacing w:line="480" w:lineRule="auto"/>
        <w:contextualSpacing/>
        <w:rPr>
          <w:rFonts w:ascii="Times New Roman" w:hAnsi="Times New Roman" w:cs="Times New Roman"/>
          <w:sz w:val="24"/>
          <w:szCs w:val="24"/>
        </w:rPr>
      </w:pPr>
    </w:p>
    <w:p w14:paraId="60FEA4E6" w14:textId="77777777" w:rsidR="00451FB4" w:rsidRDefault="00451FB4" w:rsidP="009E1E2D">
      <w:pPr>
        <w:spacing w:line="480" w:lineRule="auto"/>
        <w:contextualSpacing/>
        <w:rPr>
          <w:rFonts w:ascii="Times New Roman" w:hAnsi="Times New Roman" w:cs="Times New Roman"/>
          <w:sz w:val="24"/>
          <w:szCs w:val="24"/>
        </w:rPr>
      </w:pPr>
    </w:p>
    <w:p w14:paraId="2B58F2F5" w14:textId="77777777" w:rsidR="0082751C" w:rsidRDefault="0082751C" w:rsidP="005C4AA6">
      <w:pPr>
        <w:spacing w:line="480" w:lineRule="auto"/>
        <w:contextualSpacing/>
        <w:jc w:val="center"/>
        <w:rPr>
          <w:rFonts w:ascii="Times New Roman" w:hAnsi="Times New Roman" w:cs="Times New Roman"/>
          <w:sz w:val="24"/>
          <w:szCs w:val="24"/>
        </w:rPr>
        <w:sectPr w:rsidR="0082751C" w:rsidSect="00756948">
          <w:footnotePr>
            <w:numRestart w:val="eachSect"/>
          </w:footnotePr>
          <w:pgSz w:w="12240" w:h="15840"/>
          <w:pgMar w:top="1440" w:right="2160" w:bottom="1440" w:left="2160" w:header="720" w:footer="720" w:gutter="0"/>
          <w:cols w:space="720"/>
          <w:docGrid w:linePitch="360"/>
        </w:sectPr>
      </w:pPr>
    </w:p>
    <w:p w14:paraId="1963ACC8" w14:textId="1500DE4B" w:rsidR="005C4AA6" w:rsidRPr="00D36354" w:rsidRDefault="005C4AA6" w:rsidP="00D36354">
      <w:pPr>
        <w:spacing w:line="480" w:lineRule="auto"/>
        <w:contextualSpacing/>
        <w:rPr>
          <w:rFonts w:ascii="Times New Roman" w:hAnsi="Times New Roman" w:cs="Times New Roman"/>
          <w:sz w:val="32"/>
          <w:szCs w:val="32"/>
        </w:rPr>
      </w:pPr>
      <w:r w:rsidRPr="00D36354">
        <w:rPr>
          <w:rFonts w:ascii="Times New Roman" w:hAnsi="Times New Roman" w:cs="Times New Roman"/>
          <w:sz w:val="32"/>
          <w:szCs w:val="32"/>
        </w:rPr>
        <w:lastRenderedPageBreak/>
        <w:t>Chapter</w:t>
      </w:r>
      <w:r w:rsidR="00295E60" w:rsidRPr="00D36354">
        <w:rPr>
          <w:rFonts w:ascii="Times New Roman" w:hAnsi="Times New Roman" w:cs="Times New Roman"/>
          <w:sz w:val="32"/>
          <w:szCs w:val="32"/>
        </w:rPr>
        <w:t xml:space="preserve"> 5</w:t>
      </w:r>
      <w:r w:rsidRPr="00D36354">
        <w:rPr>
          <w:rFonts w:ascii="Times New Roman" w:hAnsi="Times New Roman" w:cs="Times New Roman"/>
          <w:sz w:val="32"/>
          <w:szCs w:val="32"/>
        </w:rPr>
        <w:t>: Germanic Europeanism in the Waffen-SS</w:t>
      </w:r>
    </w:p>
    <w:p w14:paraId="1FE82EF4" w14:textId="77777777" w:rsidR="005C4AA6" w:rsidRPr="00D36354" w:rsidRDefault="005C4AA6" w:rsidP="00D36354">
      <w:pPr>
        <w:spacing w:line="480" w:lineRule="auto"/>
        <w:contextualSpacing/>
        <w:rPr>
          <w:rFonts w:ascii="Times New Roman" w:hAnsi="Times New Roman" w:cs="Times New Roman"/>
          <w:bCs/>
          <w:sz w:val="24"/>
          <w:szCs w:val="24"/>
          <w:u w:val="single"/>
        </w:rPr>
      </w:pPr>
      <w:r w:rsidRPr="00D36354">
        <w:rPr>
          <w:rFonts w:ascii="Times New Roman" w:hAnsi="Times New Roman" w:cs="Times New Roman"/>
          <w:bCs/>
          <w:sz w:val="24"/>
          <w:szCs w:val="24"/>
          <w:u w:val="single"/>
        </w:rPr>
        <w:t>Introduction</w:t>
      </w:r>
    </w:p>
    <w:p w14:paraId="295E0642" w14:textId="77777777" w:rsidR="005C4AA6" w:rsidRDefault="005C4AA6" w:rsidP="005C4AA6">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Heinrich Himmler and his </w:t>
      </w:r>
      <w:r w:rsidRPr="00F3634D">
        <w:rPr>
          <w:rFonts w:ascii="Times New Roman" w:hAnsi="Times New Roman" w:cs="Times New Roman"/>
          <w:sz w:val="24"/>
        </w:rPr>
        <w:t>paramilitary app</w:t>
      </w:r>
      <w:r>
        <w:rPr>
          <w:rFonts w:ascii="Times New Roman" w:hAnsi="Times New Roman" w:cs="Times New Roman"/>
          <w:sz w:val="24"/>
        </w:rPr>
        <w:t xml:space="preserve">aratus in the Nazi regime, the </w:t>
      </w:r>
      <w:r>
        <w:rPr>
          <w:rFonts w:ascii="Times New Roman" w:hAnsi="Times New Roman" w:cs="Times New Roman"/>
          <w:i/>
          <w:sz w:val="24"/>
        </w:rPr>
        <w:t>“Schutzstaffel”</w:t>
      </w:r>
      <w:r>
        <w:rPr>
          <w:rFonts w:ascii="Times New Roman" w:hAnsi="Times New Roman" w:cs="Times New Roman"/>
          <w:sz w:val="24"/>
        </w:rPr>
        <w:t xml:space="preserve"> (SS),</w:t>
      </w:r>
      <w:r w:rsidRPr="00F3634D">
        <w:rPr>
          <w:rFonts w:ascii="Times New Roman" w:hAnsi="Times New Roman" w:cs="Times New Roman"/>
          <w:sz w:val="24"/>
        </w:rPr>
        <w:t xml:space="preserve"> </w:t>
      </w:r>
      <w:r>
        <w:rPr>
          <w:rFonts w:ascii="Times New Roman" w:hAnsi="Times New Roman" w:cs="Times New Roman"/>
          <w:sz w:val="24"/>
        </w:rPr>
        <w:t>have</w:t>
      </w:r>
      <w:r w:rsidRPr="00F3634D">
        <w:rPr>
          <w:rFonts w:ascii="Times New Roman" w:hAnsi="Times New Roman" w:cs="Times New Roman"/>
          <w:sz w:val="24"/>
        </w:rPr>
        <w:t xml:space="preserve"> justifiably </w:t>
      </w:r>
      <w:r>
        <w:rPr>
          <w:rFonts w:ascii="Times New Roman" w:hAnsi="Times New Roman" w:cs="Times New Roman"/>
          <w:sz w:val="24"/>
        </w:rPr>
        <w:t>been at the center of literature on Nazi Germany, the Holocaust, and the Second World War.</w:t>
      </w:r>
      <w:r w:rsidRPr="00F3634D">
        <w:rPr>
          <w:rFonts w:ascii="Times New Roman" w:hAnsi="Times New Roman" w:cs="Times New Roman"/>
          <w:sz w:val="24"/>
        </w:rPr>
        <w:t xml:space="preserve"> </w:t>
      </w:r>
      <w:r>
        <w:rPr>
          <w:rFonts w:ascii="Times New Roman" w:hAnsi="Times New Roman" w:cs="Times New Roman"/>
          <w:sz w:val="24"/>
        </w:rPr>
        <w:t xml:space="preserve"> However, t</w:t>
      </w:r>
      <w:r w:rsidRPr="00F3634D">
        <w:rPr>
          <w:rFonts w:ascii="Times New Roman" w:hAnsi="Times New Roman" w:cs="Times New Roman"/>
          <w:sz w:val="24"/>
        </w:rPr>
        <w:t xml:space="preserve">he largest contingent of that organization, the </w:t>
      </w:r>
      <w:r w:rsidRPr="00C92697">
        <w:rPr>
          <w:rFonts w:ascii="Times New Roman" w:hAnsi="Times New Roman" w:cs="Times New Roman"/>
          <w:sz w:val="24"/>
        </w:rPr>
        <w:t>Waffen-SS,</w:t>
      </w:r>
      <w:r w:rsidRPr="00F3634D">
        <w:rPr>
          <w:rFonts w:ascii="Times New Roman" w:hAnsi="Times New Roman" w:cs="Times New Roman"/>
          <w:sz w:val="24"/>
        </w:rPr>
        <w:t xml:space="preserve"> has received</w:t>
      </w:r>
      <w:r>
        <w:rPr>
          <w:rFonts w:ascii="Times New Roman" w:hAnsi="Times New Roman" w:cs="Times New Roman"/>
          <w:sz w:val="24"/>
        </w:rPr>
        <w:t xml:space="preserve"> a</w:t>
      </w:r>
      <w:r w:rsidRPr="00F3634D">
        <w:rPr>
          <w:rFonts w:ascii="Times New Roman" w:hAnsi="Times New Roman" w:cs="Times New Roman"/>
          <w:sz w:val="24"/>
        </w:rPr>
        <w:t xml:space="preserve"> </w:t>
      </w:r>
      <w:r>
        <w:rPr>
          <w:rFonts w:ascii="Times New Roman" w:hAnsi="Times New Roman" w:cs="Times New Roman"/>
          <w:sz w:val="24"/>
        </w:rPr>
        <w:t>considerably small amount of that attention</w:t>
      </w:r>
      <w:r w:rsidRPr="00F3634D">
        <w:rPr>
          <w:rFonts w:ascii="Times New Roman" w:hAnsi="Times New Roman" w:cs="Times New Roman"/>
          <w:sz w:val="24"/>
        </w:rPr>
        <w:t xml:space="preserve">.  Despite </w:t>
      </w:r>
      <w:r>
        <w:rPr>
          <w:rFonts w:ascii="Times New Roman" w:hAnsi="Times New Roman" w:cs="Times New Roman"/>
          <w:sz w:val="24"/>
        </w:rPr>
        <w:t xml:space="preserve">its size, its multi-national composition, </w:t>
      </w:r>
      <w:r w:rsidRPr="00F3634D">
        <w:rPr>
          <w:rFonts w:ascii="Times New Roman" w:hAnsi="Times New Roman" w:cs="Times New Roman"/>
          <w:sz w:val="24"/>
        </w:rPr>
        <w:t xml:space="preserve">its function as a militarized combat force, </w:t>
      </w:r>
      <w:r>
        <w:rPr>
          <w:rFonts w:ascii="Times New Roman" w:hAnsi="Times New Roman" w:cs="Times New Roman"/>
          <w:sz w:val="24"/>
        </w:rPr>
        <w:t>and its postwar influence, few</w:t>
      </w:r>
      <w:r w:rsidRPr="00F3634D">
        <w:rPr>
          <w:rFonts w:ascii="Times New Roman" w:hAnsi="Times New Roman" w:cs="Times New Roman"/>
          <w:sz w:val="24"/>
        </w:rPr>
        <w:t xml:space="preserve"> historians </w:t>
      </w:r>
      <w:r>
        <w:rPr>
          <w:rFonts w:ascii="Times New Roman" w:hAnsi="Times New Roman" w:cs="Times New Roman"/>
          <w:sz w:val="24"/>
        </w:rPr>
        <w:t>have focused</w:t>
      </w:r>
      <w:r w:rsidRPr="00F3634D">
        <w:rPr>
          <w:rFonts w:ascii="Times New Roman" w:hAnsi="Times New Roman" w:cs="Times New Roman"/>
          <w:sz w:val="24"/>
        </w:rPr>
        <w:t xml:space="preserve"> </w:t>
      </w:r>
      <w:r>
        <w:rPr>
          <w:rFonts w:ascii="Times New Roman" w:hAnsi="Times New Roman" w:cs="Times New Roman"/>
          <w:sz w:val="24"/>
        </w:rPr>
        <w:t>on</w:t>
      </w:r>
      <w:r w:rsidRPr="00F3634D">
        <w:rPr>
          <w:rFonts w:ascii="Times New Roman" w:hAnsi="Times New Roman" w:cs="Times New Roman"/>
          <w:sz w:val="24"/>
        </w:rPr>
        <w:t xml:space="preserve"> the Waffen-SS as a uniq</w:t>
      </w:r>
      <w:r>
        <w:rPr>
          <w:rFonts w:ascii="Times New Roman" w:hAnsi="Times New Roman" w:cs="Times New Roman"/>
          <w:sz w:val="24"/>
        </w:rPr>
        <w:t>ue phenomenon in its own right</w:t>
      </w:r>
      <w:r w:rsidRPr="00F3634D">
        <w:rPr>
          <w:rFonts w:ascii="Times New Roman" w:hAnsi="Times New Roman" w:cs="Times New Roman"/>
          <w:sz w:val="24"/>
        </w:rPr>
        <w:t>.</w:t>
      </w:r>
      <w:r w:rsidRPr="00F3634D">
        <w:rPr>
          <w:rStyle w:val="FootnoteReference"/>
          <w:rFonts w:ascii="Times New Roman" w:hAnsi="Times New Roman" w:cs="Times New Roman"/>
          <w:sz w:val="24"/>
        </w:rPr>
        <w:footnoteReference w:id="467"/>
      </w:r>
      <w:r>
        <w:rPr>
          <w:rFonts w:ascii="Times New Roman" w:hAnsi="Times New Roman" w:cs="Times New Roman"/>
          <w:sz w:val="24"/>
        </w:rPr>
        <w:t xml:space="preserve">  But the Waffen-SS was a unique historical phenomenon, above all else because it </w:t>
      </w:r>
      <w:r>
        <w:rPr>
          <w:rFonts w:ascii="Times New Roman" w:hAnsi="Times New Roman" w:cs="Times New Roman"/>
          <w:sz w:val="24"/>
        </w:rPr>
        <w:lastRenderedPageBreak/>
        <w:t xml:space="preserve">facilitated one of the most wide-reaching and significant Nazi-Europe discourses in Nazi Germany’s propaganda regime.  Furthermore, the Waffen-SS practitioners of what this dissertation calls “Germanic Europeanism” were important contributors to the political activities of veterans of the Wehrmacht in West Germany in the early postwar decades.  The Europe-concept in the Waffen-SS was, of course, fiercely ironic.  The SS was the vanguard of racial chauvinism in the Nazi </w:t>
      </w:r>
      <w:r w:rsidRPr="00EF07F4">
        <w:rPr>
          <w:rFonts w:ascii="Times New Roman" w:hAnsi="Times New Roman" w:cs="Times New Roman"/>
          <w:sz w:val="24"/>
          <w:szCs w:val="24"/>
        </w:rPr>
        <w:t xml:space="preserve">movement, the </w:t>
      </w:r>
      <w:proofErr w:type="gramStart"/>
      <w:r w:rsidRPr="00EF07F4">
        <w:rPr>
          <w:rFonts w:ascii="Times New Roman" w:hAnsi="Times New Roman" w:cs="Times New Roman"/>
          <w:sz w:val="24"/>
          <w:szCs w:val="24"/>
        </w:rPr>
        <w:t>gate-keepers</w:t>
      </w:r>
      <w:proofErr w:type="gramEnd"/>
      <w:r w:rsidRPr="00EF07F4">
        <w:rPr>
          <w:rFonts w:ascii="Times New Roman" w:hAnsi="Times New Roman" w:cs="Times New Roman"/>
          <w:sz w:val="24"/>
          <w:szCs w:val="24"/>
        </w:rPr>
        <w:t xml:space="preserve"> of a revolutionary political ideology which fanatically and proudly rejected all forms of political and philosophical internationalism. </w:t>
      </w:r>
      <w:r>
        <w:rPr>
          <w:rFonts w:ascii="Times New Roman" w:hAnsi="Times New Roman" w:cs="Times New Roman"/>
          <w:sz w:val="24"/>
          <w:szCs w:val="24"/>
        </w:rPr>
        <w:t xml:space="preserve"> Racial exclusion </w:t>
      </w:r>
      <w:r w:rsidRPr="00EF07F4">
        <w:rPr>
          <w:rFonts w:ascii="Times New Roman" w:hAnsi="Times New Roman" w:cs="Times New Roman"/>
          <w:sz w:val="24"/>
          <w:szCs w:val="24"/>
        </w:rPr>
        <w:t xml:space="preserve">was truly the </w:t>
      </w:r>
      <w:r w:rsidRPr="00EF07F4">
        <w:rPr>
          <w:rFonts w:ascii="Times New Roman" w:hAnsi="Times New Roman" w:cs="Times New Roman"/>
          <w:bCs/>
          <w:sz w:val="24"/>
          <w:szCs w:val="24"/>
          <w:shd w:val="clear" w:color="auto" w:fill="FFFFFF"/>
        </w:rPr>
        <w:t xml:space="preserve">Raison </w:t>
      </w:r>
      <w:proofErr w:type="spellStart"/>
      <w:r w:rsidRPr="00EF07F4">
        <w:rPr>
          <w:rFonts w:ascii="Times New Roman" w:hAnsi="Times New Roman" w:cs="Times New Roman"/>
          <w:bCs/>
          <w:sz w:val="24"/>
          <w:szCs w:val="24"/>
          <w:shd w:val="clear" w:color="auto" w:fill="FFFFFF"/>
        </w:rPr>
        <w:t>d’Être</w:t>
      </w:r>
      <w:proofErr w:type="spellEnd"/>
      <w:r w:rsidRPr="00EF07F4">
        <w:rPr>
          <w:rFonts w:ascii="Times New Roman" w:hAnsi="Times New Roman" w:cs="Times New Roman"/>
          <w:bCs/>
          <w:sz w:val="24"/>
          <w:szCs w:val="24"/>
          <w:shd w:val="clear" w:color="auto" w:fill="FFFFFF"/>
        </w:rPr>
        <w:t xml:space="preserve"> </w:t>
      </w:r>
      <w:r w:rsidRPr="00EF07F4">
        <w:rPr>
          <w:rFonts w:ascii="Times New Roman" w:hAnsi="Times New Roman" w:cs="Times New Roman"/>
          <w:sz w:val="24"/>
          <w:szCs w:val="24"/>
        </w:rPr>
        <w:t>of the SS.</w:t>
      </w:r>
      <w:r>
        <w:rPr>
          <w:rFonts w:ascii="Times New Roman" w:hAnsi="Times New Roman" w:cs="Times New Roman"/>
          <w:sz w:val="24"/>
          <w:szCs w:val="24"/>
        </w:rPr>
        <w:t xml:space="preserve">  Yet, as this chapter will illustrate, by the end of the war the Waffen-SS had not only incorporated into its ranks hitherto deemed racial “inferiors,” but had also undertaken a series of ideological revisions to conventional blood and soil SS-ideology, replacing the concept of racial struggle with a narrative of racial exceptionalism and racial segregationism in which all European “Germanic” races were unique, different, and equal.</w:t>
      </w:r>
    </w:p>
    <w:p w14:paraId="1722CD9F" w14:textId="77777777" w:rsidR="005C4AA6"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earliest scholarship on the Waffen-SS largely neglected ideology.  The first authoritative monograph about the Waffen-SS written by George Stein in 1966 depicted the Waffen-SS as an army of a) social misfits abused by economic dislocation, boredom, and social alienation; and b) sadists who gravitated towards the criminal opportunities presented by membership.</w:t>
      </w:r>
      <w:r>
        <w:rPr>
          <w:rStyle w:val="FootnoteReference"/>
          <w:rFonts w:ascii="Times New Roman" w:hAnsi="Times New Roman" w:cs="Times New Roman"/>
          <w:sz w:val="24"/>
          <w:szCs w:val="24"/>
        </w:rPr>
        <w:footnoteReference w:id="468"/>
      </w:r>
      <w:r>
        <w:rPr>
          <w:rFonts w:ascii="Times New Roman" w:hAnsi="Times New Roman" w:cs="Times New Roman"/>
          <w:sz w:val="24"/>
          <w:szCs w:val="24"/>
        </w:rPr>
        <w:t xml:space="preserve">  The criminal adventurism theory fit well into the early postwar literature on Nazism, </w:t>
      </w:r>
      <w:r>
        <w:rPr>
          <w:rFonts w:ascii="Times New Roman" w:hAnsi="Times New Roman" w:cs="Times New Roman"/>
          <w:sz w:val="24"/>
          <w:szCs w:val="24"/>
        </w:rPr>
        <w:lastRenderedPageBreak/>
        <w:t>where Hitler and his ideology were given less importance than was the impact of opportunism and Machiavellian power-politics.</w:t>
      </w:r>
      <w:r>
        <w:rPr>
          <w:rStyle w:val="FootnoteReference"/>
          <w:rFonts w:ascii="Times New Roman" w:hAnsi="Times New Roman" w:cs="Times New Roman"/>
          <w:sz w:val="24"/>
          <w:szCs w:val="24"/>
        </w:rPr>
        <w:footnoteReference w:id="469"/>
      </w:r>
      <w:r>
        <w:rPr>
          <w:rFonts w:ascii="Times New Roman" w:hAnsi="Times New Roman" w:cs="Times New Roman"/>
          <w:sz w:val="24"/>
          <w:szCs w:val="24"/>
        </w:rPr>
        <w:t xml:space="preserve">  More recent scholarship on the Waffen-SS has echoed the historiographical turn (led by Karl Dietrich </w:t>
      </w:r>
      <w:proofErr w:type="spellStart"/>
      <w:r>
        <w:rPr>
          <w:rFonts w:ascii="Times New Roman" w:hAnsi="Times New Roman" w:cs="Times New Roman"/>
          <w:sz w:val="24"/>
          <w:szCs w:val="24"/>
        </w:rPr>
        <w:t>Bracher</w:t>
      </w:r>
      <w:proofErr w:type="spellEnd"/>
      <w:r>
        <w:rPr>
          <w:rFonts w:ascii="Times New Roman" w:hAnsi="Times New Roman" w:cs="Times New Roman"/>
          <w:sz w:val="24"/>
          <w:szCs w:val="24"/>
        </w:rPr>
        <w:t xml:space="preserve"> in the 1970s) towards taking Nazi ideology seriously.</w:t>
      </w:r>
      <w:r>
        <w:rPr>
          <w:rStyle w:val="FootnoteReference"/>
          <w:rFonts w:ascii="Times New Roman" w:hAnsi="Times New Roman" w:cs="Times New Roman"/>
          <w:sz w:val="24"/>
          <w:szCs w:val="24"/>
        </w:rPr>
        <w:footnoteReference w:id="470"/>
      </w:r>
      <w:r>
        <w:rPr>
          <w:rFonts w:ascii="Times New Roman" w:hAnsi="Times New Roman" w:cs="Times New Roman"/>
          <w:sz w:val="24"/>
          <w:szCs w:val="24"/>
        </w:rPr>
        <w:t xml:space="preserve"> The most authoritative, modern history of the Waffen-SS is Bernd Wegner’s German-language monograph published in 1990. Wegner attempts to rescue the centrality of ideology in the Waffen-SS, arguing that the Waffen-SS had a “unique ideological and institutional connection” with the larger NS-regime and was, in fact, a “product” of traditional National Socialist ideology.</w:t>
      </w:r>
      <w:r>
        <w:rPr>
          <w:rStyle w:val="FootnoteReference"/>
          <w:rFonts w:ascii="Times New Roman" w:hAnsi="Times New Roman" w:cs="Times New Roman"/>
          <w:sz w:val="24"/>
          <w:szCs w:val="24"/>
        </w:rPr>
        <w:footnoteReference w:id="471"/>
      </w:r>
      <w:r>
        <w:rPr>
          <w:rFonts w:ascii="Times New Roman" w:hAnsi="Times New Roman" w:cs="Times New Roman"/>
          <w:sz w:val="24"/>
          <w:szCs w:val="24"/>
        </w:rPr>
        <w:t xml:space="preserve">  Therein lies the significance of the Waffen-SS for Wegner, because unlike other military institutions in the “advanced stages of industrial society,” the Waffen-SS advanced a uniquely German assault on traditional conservative social institutions and hierarchies (albeit with the objective of replacing them with new racial hierarchies).  In this sense, the Waffen-SS was a revolutionary form of politics masked as a military branch of the state – they were, to use his term, “political soldiers.”</w:t>
      </w:r>
      <w:r>
        <w:rPr>
          <w:rStyle w:val="FootnoteReference"/>
          <w:rFonts w:ascii="Times New Roman" w:hAnsi="Times New Roman" w:cs="Times New Roman"/>
          <w:sz w:val="24"/>
          <w:szCs w:val="24"/>
        </w:rPr>
        <w:footnoteReference w:id="472"/>
      </w:r>
      <w:r>
        <w:rPr>
          <w:rFonts w:ascii="Times New Roman" w:hAnsi="Times New Roman" w:cs="Times New Roman"/>
          <w:sz w:val="24"/>
          <w:szCs w:val="24"/>
        </w:rPr>
        <w:t xml:space="preserve"> Key to his argument is the Conservative Revolutionary movement. Indeed, his first chapter, </w:t>
      </w:r>
      <w:r>
        <w:rPr>
          <w:rFonts w:ascii="Times New Roman" w:hAnsi="Times New Roman" w:cs="Times New Roman"/>
          <w:sz w:val="24"/>
          <w:szCs w:val="24"/>
        </w:rPr>
        <w:lastRenderedPageBreak/>
        <w:t xml:space="preserve">entitled “Revolutionized Conservative Value Systems,” situates the Waffen-SS into the Conservative Revolutionary culture of right-wing nationalists after World War I, especially veterans and members of the </w:t>
      </w:r>
      <w:r>
        <w:rPr>
          <w:rFonts w:ascii="Times New Roman" w:hAnsi="Times New Roman" w:cs="Times New Roman"/>
          <w:i/>
          <w:sz w:val="24"/>
          <w:szCs w:val="24"/>
        </w:rPr>
        <w:t>Reichswehr</w:t>
      </w:r>
      <w:r>
        <w:rPr>
          <w:rFonts w:ascii="Times New Roman" w:hAnsi="Times New Roman" w:cs="Times New Roman"/>
          <w:sz w:val="24"/>
          <w:szCs w:val="24"/>
        </w:rPr>
        <w:t xml:space="preserve"> who had been active in the Free Corps movement.</w:t>
      </w:r>
      <w:r>
        <w:rPr>
          <w:rStyle w:val="FootnoteReference"/>
          <w:rFonts w:ascii="Times New Roman" w:hAnsi="Times New Roman" w:cs="Times New Roman"/>
          <w:sz w:val="24"/>
          <w:szCs w:val="24"/>
        </w:rPr>
        <w:footnoteReference w:id="473"/>
      </w:r>
      <w:r>
        <w:rPr>
          <w:rFonts w:ascii="Times New Roman" w:hAnsi="Times New Roman" w:cs="Times New Roman"/>
          <w:sz w:val="24"/>
          <w:szCs w:val="24"/>
        </w:rPr>
        <w:t xml:space="preserve">  </w:t>
      </w:r>
      <w:r>
        <w:rPr>
          <w:rFonts w:ascii="Times New Roman" w:eastAsia="Times New Roman" w:hAnsi="Times New Roman" w:cs="Times New Roman"/>
          <w:sz w:val="24"/>
          <w:szCs w:val="24"/>
        </w:rPr>
        <w:t>For Wegner, then, the main components of Waffen-SS ideology were already set in place as part of the Conservative Revolutionary movement; in particular, he emphasizes a new nationalism which rejected the nation-state nationalism of the Wilhelminian monarchy. The true German nation for inter-war conservative militarists was, he argued, an unrealized racial ambition which transcended borders, a “dream of the future” (</w:t>
      </w:r>
      <w:proofErr w:type="spellStart"/>
      <w:r>
        <w:rPr>
          <w:rFonts w:ascii="Times New Roman" w:eastAsia="Times New Roman" w:hAnsi="Times New Roman" w:cs="Times New Roman"/>
          <w:i/>
          <w:sz w:val="24"/>
          <w:szCs w:val="24"/>
        </w:rPr>
        <w:t>Zukunftstraum</w:t>
      </w:r>
      <w:proofErr w:type="spellEnd"/>
      <w:r>
        <w:rPr>
          <w:rFonts w:ascii="Times New Roman" w:eastAsia="Times New Roman" w:hAnsi="Times New Roman" w:cs="Times New Roman"/>
          <w:sz w:val="24"/>
          <w:szCs w:val="24"/>
        </w:rPr>
        <w:t>) which could only be realized through militarized struggle against the forces of diversity, discord, and individualism. This evolved nationalist restlessness among the conservative-military milieu in Weimar, Wegner asserts, bled over into the Waffen-SS program of a racial avant-garde armed with the military resources capable of toppling traditional militaries and states, and replacing them with a new racial elite.</w:t>
      </w:r>
      <w:r>
        <w:rPr>
          <w:rStyle w:val="FootnoteReference"/>
          <w:rFonts w:ascii="Times New Roman" w:eastAsia="Times New Roman" w:hAnsi="Times New Roman" w:cs="Times New Roman"/>
          <w:sz w:val="24"/>
          <w:szCs w:val="24"/>
        </w:rPr>
        <w:footnoteReference w:id="474"/>
      </w:r>
    </w:p>
    <w:p w14:paraId="2D3716B8" w14:textId="52F4296C" w:rsidR="005C4AA6"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Wegner is undoubtedly correct to situate the origins of the Waffen-SS in inter-war German conservatism. It is no secret that the original leadership cadres of the Waffen-SS were drawn from former Free Corps veterans and the right-wing nationalist movement.</w:t>
      </w:r>
      <w:r>
        <w:rPr>
          <w:rStyle w:val="FootnoteReference"/>
          <w:rFonts w:ascii="Times New Roman" w:hAnsi="Times New Roman" w:cs="Times New Roman"/>
          <w:sz w:val="24"/>
          <w:szCs w:val="24"/>
        </w:rPr>
        <w:footnoteReference w:id="475"/>
      </w:r>
      <w:r>
        <w:rPr>
          <w:rFonts w:ascii="Times New Roman" w:hAnsi="Times New Roman" w:cs="Times New Roman"/>
          <w:sz w:val="24"/>
          <w:szCs w:val="24"/>
        </w:rPr>
        <w:t xml:space="preserve"> And Wegner is able to illustrate that the social origins of Waffen-SS officers correspond to the social indicators of early nationalist support </w:t>
      </w:r>
      <w:r>
        <w:rPr>
          <w:rFonts w:ascii="Times New Roman" w:hAnsi="Times New Roman" w:cs="Times New Roman"/>
          <w:sz w:val="24"/>
          <w:szCs w:val="24"/>
        </w:rPr>
        <w:lastRenderedPageBreak/>
        <w:t>for the Nazi party (the large majority were Protestant, a majority was middle</w:t>
      </w:r>
      <w:r w:rsidR="001C5338">
        <w:rPr>
          <w:rFonts w:ascii="Times New Roman" w:hAnsi="Times New Roman" w:cs="Times New Roman"/>
          <w:sz w:val="24"/>
          <w:szCs w:val="24"/>
        </w:rPr>
        <w:t>-</w:t>
      </w:r>
      <w:r>
        <w:rPr>
          <w:rFonts w:ascii="Times New Roman" w:hAnsi="Times New Roman" w:cs="Times New Roman"/>
          <w:sz w:val="24"/>
          <w:szCs w:val="24"/>
        </w:rPr>
        <w:t xml:space="preserve">class, a majority came from small cities, and a strong plurality was </w:t>
      </w:r>
      <w:r w:rsidR="00D75D8D">
        <w:rPr>
          <w:rFonts w:ascii="Times New Roman" w:hAnsi="Times New Roman" w:cs="Times New Roman"/>
          <w:sz w:val="24"/>
          <w:szCs w:val="24"/>
        </w:rPr>
        <w:t>u</w:t>
      </w:r>
      <w:r>
        <w:rPr>
          <w:rFonts w:ascii="Times New Roman" w:hAnsi="Times New Roman" w:cs="Times New Roman"/>
          <w:sz w:val="24"/>
          <w:szCs w:val="24"/>
        </w:rPr>
        <w:t>niversity trained).</w:t>
      </w:r>
      <w:r>
        <w:rPr>
          <w:rStyle w:val="FootnoteReference"/>
          <w:rFonts w:ascii="Times New Roman" w:hAnsi="Times New Roman" w:cs="Times New Roman"/>
          <w:sz w:val="24"/>
          <w:szCs w:val="24"/>
        </w:rPr>
        <w:footnoteReference w:id="476"/>
      </w:r>
      <w:r>
        <w:rPr>
          <w:rFonts w:ascii="Times New Roman" w:hAnsi="Times New Roman" w:cs="Times New Roman"/>
          <w:sz w:val="24"/>
          <w:szCs w:val="24"/>
        </w:rPr>
        <w:t xml:space="preserve">  Although Wegner successfully situates our understanding of the Waffen-SS in ideology, his narrative nevertheless misses a few essential aspects of the Waffen-SS.  First, as a social history his approach separates ideology out from the narrative, handling it in a separate chapter.  This means that he misses the extent to which ideology within the Waffen-SS was evolving and reacting to changes in the war and </w:t>
      </w:r>
      <w:r w:rsidR="001C5338">
        <w:rPr>
          <w:rFonts w:ascii="Times New Roman" w:hAnsi="Times New Roman" w:cs="Times New Roman"/>
          <w:sz w:val="24"/>
          <w:szCs w:val="24"/>
        </w:rPr>
        <w:t>to</w:t>
      </w:r>
      <w:r>
        <w:rPr>
          <w:rFonts w:ascii="Times New Roman" w:hAnsi="Times New Roman" w:cs="Times New Roman"/>
          <w:sz w:val="24"/>
          <w:szCs w:val="24"/>
        </w:rPr>
        <w:t xml:space="preserve"> the composition of the Waffen-SS.  Second, and more importantly, Wegner’s arguments are openly German-centric and neglect the later years of the Waffen-SS.  Wegner explicitly acknowledges that “the non-German volunteer movement of the Waffen-SS only finds cursory treatment” in his work and that he intends to focus on the social origins of the Waffen-SS in the pre-war and early war years.  He justifies this prioritization by arguing that the Eastern Europeans in the Waffen-SS, while nominally under Waffen-SS command, were never fully integrated into German units or treated as members of the emerging postwar “elite,” but instead remained largely a “help troop” to the original Waffen-SS, the foundations of which were established quite early on.</w:t>
      </w:r>
      <w:r>
        <w:rPr>
          <w:rStyle w:val="FootnoteReference"/>
          <w:rFonts w:ascii="Times New Roman" w:hAnsi="Times New Roman" w:cs="Times New Roman"/>
          <w:sz w:val="24"/>
          <w:szCs w:val="24"/>
        </w:rPr>
        <w:footnoteReference w:id="477"/>
      </w:r>
      <w:r>
        <w:rPr>
          <w:rFonts w:ascii="Times New Roman" w:hAnsi="Times New Roman" w:cs="Times New Roman"/>
          <w:sz w:val="24"/>
          <w:szCs w:val="24"/>
        </w:rPr>
        <w:t xml:space="preserve"> In short, for Wegner the ideology of the Waffen-SS was a static and logical extension of National Socialism.  As this chapter will show, while this point may have been true vis-a-vis institutional discrimination, as well as Himmler’s ultimate intentions, it neglects consequential shifts in Waffen-SS indoctrination in the last </w:t>
      </w:r>
      <w:r>
        <w:rPr>
          <w:rFonts w:ascii="Times New Roman" w:hAnsi="Times New Roman" w:cs="Times New Roman"/>
          <w:sz w:val="24"/>
          <w:szCs w:val="24"/>
        </w:rPr>
        <w:lastRenderedPageBreak/>
        <w:t>years of the war which resulted precisely because of the multi</w:t>
      </w:r>
      <w:r w:rsidR="00404BF9">
        <w:rPr>
          <w:rFonts w:ascii="Times New Roman" w:hAnsi="Times New Roman" w:cs="Times New Roman"/>
          <w:sz w:val="24"/>
          <w:szCs w:val="24"/>
        </w:rPr>
        <w:t>-</w:t>
      </w:r>
      <w:r>
        <w:rPr>
          <w:rFonts w:ascii="Times New Roman" w:hAnsi="Times New Roman" w:cs="Times New Roman"/>
          <w:sz w:val="24"/>
          <w:szCs w:val="24"/>
        </w:rPr>
        <w:t xml:space="preserve">national make-up of the Waffen-SS, and which were propagated to all Waffen-SS personnel, including Germans (especially the German officers charged with training and leading non-German units). </w:t>
      </w:r>
    </w:p>
    <w:p w14:paraId="356F4F09" w14:textId="7130B2C1" w:rsidR="005C4AA6" w:rsidRPr="005230A0"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More recent scholarship on the Waffen-SS has emphasized the transnational history of the Waffen-SS, such as, for example, the very recent collected volume </w:t>
      </w:r>
      <w:r>
        <w:rPr>
          <w:rFonts w:ascii="Times New Roman" w:hAnsi="Times New Roman" w:cs="Times New Roman"/>
          <w:i/>
          <w:sz w:val="24"/>
          <w:szCs w:val="24"/>
        </w:rPr>
        <w:t>The Waffen-SS: A European History</w:t>
      </w:r>
      <w:r>
        <w:rPr>
          <w:rFonts w:ascii="Times New Roman" w:hAnsi="Times New Roman" w:cs="Times New Roman"/>
          <w:sz w:val="24"/>
          <w:szCs w:val="24"/>
        </w:rPr>
        <w:t xml:space="preserve">, edited by Jochen </w:t>
      </w:r>
      <w:proofErr w:type="spellStart"/>
      <w:r>
        <w:rPr>
          <w:rFonts w:ascii="Times New Roman" w:hAnsi="Times New Roman" w:cs="Times New Roman"/>
          <w:sz w:val="24"/>
          <w:szCs w:val="24"/>
        </w:rPr>
        <w:t>Böhler</w:t>
      </w:r>
      <w:proofErr w:type="spellEnd"/>
      <w:r>
        <w:rPr>
          <w:rFonts w:ascii="Times New Roman" w:hAnsi="Times New Roman" w:cs="Times New Roman"/>
          <w:sz w:val="24"/>
          <w:szCs w:val="24"/>
        </w:rPr>
        <w:t xml:space="preserve"> and Robert </w:t>
      </w:r>
      <w:proofErr w:type="spellStart"/>
      <w:r>
        <w:rPr>
          <w:rFonts w:ascii="Times New Roman" w:hAnsi="Times New Roman" w:cs="Times New Roman"/>
          <w:sz w:val="24"/>
          <w:szCs w:val="24"/>
        </w:rPr>
        <w:t>Gerwarth</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478"/>
      </w:r>
      <w:r>
        <w:rPr>
          <w:rFonts w:ascii="Times New Roman" w:hAnsi="Times New Roman" w:cs="Times New Roman"/>
          <w:sz w:val="24"/>
          <w:szCs w:val="24"/>
        </w:rPr>
        <w:t xml:space="preserve">  This valuable recent scholarship has rescued the </w:t>
      </w:r>
      <w:r>
        <w:rPr>
          <w:rFonts w:ascii="Times New Roman" w:hAnsi="Times New Roman" w:cs="Times New Roman"/>
          <w:sz w:val="24"/>
          <w:szCs w:val="24"/>
        </w:rPr>
        <w:lastRenderedPageBreak/>
        <w:t xml:space="preserve">transnational nature of the Waffen-SS, but the brunt of the research has been done through separate national histories rather than integrating the non-German experiences into a general narrative of the Waffen-SS.  This crucially leaves out the question of how the changing transnational composition of the Waffen-SS </w:t>
      </w:r>
      <w:r>
        <w:rPr>
          <w:rFonts w:ascii="Times New Roman" w:hAnsi="Times New Roman" w:cs="Times New Roman"/>
          <w:sz w:val="24"/>
          <w:szCs w:val="24"/>
        </w:rPr>
        <w:lastRenderedPageBreak/>
        <w:t>affected the core German membership</w:t>
      </w:r>
      <w:r w:rsidR="007B44E0">
        <w:rPr>
          <w:rFonts w:ascii="Times New Roman" w:hAnsi="Times New Roman" w:cs="Times New Roman"/>
          <w:sz w:val="24"/>
          <w:szCs w:val="24"/>
        </w:rPr>
        <w:t>,</w:t>
      </w:r>
      <w:r>
        <w:rPr>
          <w:rFonts w:ascii="Times New Roman" w:hAnsi="Times New Roman" w:cs="Times New Roman"/>
          <w:sz w:val="24"/>
          <w:szCs w:val="24"/>
        </w:rPr>
        <w:t xml:space="preserve"> because it treats the Waffen-SS as a collection of separate nationalities rather than a collective institution, which, as will be shown, actually shared a codified indoctrination </w:t>
      </w:r>
      <w:r w:rsidR="007B44E0">
        <w:rPr>
          <w:rFonts w:ascii="Times New Roman" w:hAnsi="Times New Roman" w:cs="Times New Roman"/>
          <w:sz w:val="24"/>
          <w:szCs w:val="24"/>
        </w:rPr>
        <w:t>program</w:t>
      </w:r>
      <w:r>
        <w:rPr>
          <w:rFonts w:ascii="Times New Roman" w:hAnsi="Times New Roman" w:cs="Times New Roman"/>
          <w:sz w:val="24"/>
          <w:szCs w:val="24"/>
        </w:rPr>
        <w:t xml:space="preserve"> across nationalities.  Furthermore, Waffen-SS propaganda eventually even sought to breakdown national identities.  Indeed, while recent research has provided a more nuanced picture of a cooperative “Germanic Europe” underpinning Waffen-SS ideology, this chapter will illustrate that the idea of “Germanic” was constantly modified in Waffen-SS propaganda, and by the end of the war came to mean a repudiation of traditional nationalisms in favor of an integrated pan-European nation with a shared racial heritage in ancient Europe.</w:t>
      </w:r>
    </w:p>
    <w:p w14:paraId="0A37DCF9" w14:textId="77777777" w:rsidR="005C4AA6"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Pr="005230A0">
        <w:rPr>
          <w:rFonts w:ascii="Times New Roman" w:hAnsi="Times New Roman" w:cs="Times New Roman"/>
          <w:sz w:val="24"/>
          <w:szCs w:val="24"/>
        </w:rPr>
        <w:t>This chapter will emphasize the changing and ephemeral nature of this new nationalism</w:t>
      </w:r>
      <w:r>
        <w:rPr>
          <w:rFonts w:ascii="Times New Roman" w:hAnsi="Times New Roman" w:cs="Times New Roman"/>
          <w:sz w:val="24"/>
          <w:szCs w:val="24"/>
        </w:rPr>
        <w:t>, which we will call “Germanic Europeanism,” because, unlike other iterations of the Europe-concept, the Waffen-SS remained stubbornly committed to National Socialist racial doctrines.  As we will see, in order to reconcile racial doctrines with the increasingly multiethnic profile of the Waffen-SS, propagandists turned to the concept of “Germanic” as a way to make racial doctrines more inclusive.</w:t>
      </w:r>
      <w:r w:rsidRPr="005230A0">
        <w:rPr>
          <w:rFonts w:ascii="Times New Roman" w:hAnsi="Times New Roman" w:cs="Times New Roman"/>
          <w:sz w:val="24"/>
          <w:szCs w:val="24"/>
        </w:rPr>
        <w:t xml:space="preserve">  Drawing from under</w:t>
      </w:r>
      <w:r>
        <w:rPr>
          <w:rFonts w:ascii="Times New Roman" w:hAnsi="Times New Roman" w:cs="Times New Roman"/>
          <w:sz w:val="24"/>
          <w:szCs w:val="24"/>
        </w:rPr>
        <w:t>-utilized sources (officer indoctrination, soldiers’ propaganda periodicals, and</w:t>
      </w:r>
      <w:r w:rsidRPr="00693CF5">
        <w:rPr>
          <w:rFonts w:ascii="Times New Roman" w:hAnsi="Times New Roman" w:cs="Times New Roman"/>
          <w:sz w:val="24"/>
          <w:szCs w:val="24"/>
        </w:rPr>
        <w:t xml:space="preserve"> </w:t>
      </w:r>
      <w:r>
        <w:rPr>
          <w:rFonts w:ascii="Times New Roman" w:hAnsi="Times New Roman" w:cs="Times New Roman"/>
          <w:sz w:val="24"/>
          <w:szCs w:val="24"/>
        </w:rPr>
        <w:t>internal documents from the Waffen-SS “Office of Indoctrination”) this chapter</w:t>
      </w:r>
      <w:r w:rsidRPr="00693CF5">
        <w:rPr>
          <w:rFonts w:ascii="Times New Roman" w:hAnsi="Times New Roman" w:cs="Times New Roman"/>
          <w:sz w:val="24"/>
          <w:szCs w:val="24"/>
        </w:rPr>
        <w:t xml:space="preserve"> will trace </w:t>
      </w:r>
      <w:r>
        <w:rPr>
          <w:rFonts w:ascii="Times New Roman" w:hAnsi="Times New Roman" w:cs="Times New Roman"/>
          <w:sz w:val="24"/>
          <w:szCs w:val="24"/>
        </w:rPr>
        <w:t>the evolution of Germanic Europeanism</w:t>
      </w:r>
      <w:r w:rsidRPr="00693CF5">
        <w:rPr>
          <w:rFonts w:ascii="Times New Roman" w:hAnsi="Times New Roman" w:cs="Times New Roman"/>
          <w:sz w:val="24"/>
          <w:szCs w:val="24"/>
        </w:rPr>
        <w:t xml:space="preserve"> through </w:t>
      </w:r>
      <w:r>
        <w:rPr>
          <w:rFonts w:ascii="Times New Roman" w:hAnsi="Times New Roman" w:cs="Times New Roman"/>
          <w:sz w:val="24"/>
          <w:szCs w:val="24"/>
        </w:rPr>
        <w:t>four</w:t>
      </w:r>
      <w:r w:rsidRPr="00693CF5">
        <w:rPr>
          <w:rFonts w:ascii="Times New Roman" w:hAnsi="Times New Roman" w:cs="Times New Roman"/>
          <w:sz w:val="24"/>
          <w:szCs w:val="24"/>
        </w:rPr>
        <w:t xml:space="preserve"> stages: German rac</w:t>
      </w:r>
      <w:r>
        <w:rPr>
          <w:rFonts w:ascii="Times New Roman" w:hAnsi="Times New Roman" w:cs="Times New Roman"/>
          <w:sz w:val="24"/>
          <w:szCs w:val="24"/>
        </w:rPr>
        <w:t>ial exceptionalism, Germanic par</w:t>
      </w:r>
      <w:r w:rsidRPr="00693CF5">
        <w:rPr>
          <w:rFonts w:ascii="Times New Roman" w:hAnsi="Times New Roman" w:cs="Times New Roman"/>
          <w:sz w:val="24"/>
          <w:szCs w:val="24"/>
        </w:rPr>
        <w:t>ticularism, Germanic nationalism,</w:t>
      </w:r>
      <w:r>
        <w:rPr>
          <w:rFonts w:ascii="Times New Roman" w:hAnsi="Times New Roman" w:cs="Times New Roman"/>
          <w:sz w:val="24"/>
          <w:szCs w:val="24"/>
        </w:rPr>
        <w:t xml:space="preserve"> and</w:t>
      </w:r>
      <w:r w:rsidRPr="00693CF5">
        <w:rPr>
          <w:rFonts w:ascii="Times New Roman" w:hAnsi="Times New Roman" w:cs="Times New Roman"/>
          <w:sz w:val="24"/>
          <w:szCs w:val="24"/>
        </w:rPr>
        <w:t xml:space="preserve"> modified Germanic Europeanism</w:t>
      </w:r>
      <w:r>
        <w:rPr>
          <w:rFonts w:ascii="Times New Roman" w:hAnsi="Times New Roman" w:cs="Times New Roman"/>
          <w:sz w:val="24"/>
          <w:szCs w:val="24"/>
        </w:rPr>
        <w:t>.</w:t>
      </w:r>
    </w:p>
    <w:p w14:paraId="1C24E1A0" w14:textId="77777777" w:rsidR="005C4AA6" w:rsidRPr="00EB445C" w:rsidRDefault="005C4AA6" w:rsidP="00EB445C">
      <w:pPr>
        <w:spacing w:line="480" w:lineRule="auto"/>
        <w:contextualSpacing/>
        <w:rPr>
          <w:rFonts w:ascii="Times New Roman" w:hAnsi="Times New Roman" w:cs="Times New Roman"/>
          <w:bCs/>
          <w:sz w:val="24"/>
          <w:szCs w:val="24"/>
          <w:u w:val="single"/>
        </w:rPr>
      </w:pPr>
      <w:proofErr w:type="spellStart"/>
      <w:r w:rsidRPr="00EB445C">
        <w:rPr>
          <w:rFonts w:ascii="Times New Roman" w:hAnsi="Times New Roman" w:cs="Times New Roman"/>
          <w:bCs/>
          <w:sz w:val="24"/>
          <w:szCs w:val="24"/>
          <w:u w:val="single"/>
        </w:rPr>
        <w:t>Gottlob</w:t>
      </w:r>
      <w:proofErr w:type="spellEnd"/>
      <w:r w:rsidRPr="00EB445C">
        <w:rPr>
          <w:rFonts w:ascii="Times New Roman" w:hAnsi="Times New Roman" w:cs="Times New Roman"/>
          <w:bCs/>
          <w:sz w:val="24"/>
          <w:szCs w:val="24"/>
          <w:u w:val="single"/>
        </w:rPr>
        <w:t xml:space="preserve"> Berger and the SS-Office for Indoctrination</w:t>
      </w:r>
    </w:p>
    <w:p w14:paraId="4DF06E32" w14:textId="77777777" w:rsidR="005C4AA6" w:rsidRDefault="005C4AA6" w:rsidP="005C4AA6">
      <w:pPr>
        <w:spacing w:line="480" w:lineRule="auto"/>
        <w:ind w:firstLine="720"/>
        <w:contextualSpacing/>
        <w:rPr>
          <w:rFonts w:ascii="Times New Roman" w:hAnsi="Times New Roman" w:cs="Times New Roman"/>
          <w:sz w:val="24"/>
          <w:szCs w:val="24"/>
        </w:rPr>
      </w:pPr>
      <w:r w:rsidRPr="00A4655A">
        <w:rPr>
          <w:rFonts w:ascii="Times New Roman" w:hAnsi="Times New Roman" w:cs="Times New Roman"/>
          <w:sz w:val="24"/>
          <w:szCs w:val="24"/>
        </w:rPr>
        <w:lastRenderedPageBreak/>
        <w:t>The Wa</w:t>
      </w:r>
      <w:r>
        <w:rPr>
          <w:rFonts w:ascii="Times New Roman" w:hAnsi="Times New Roman" w:cs="Times New Roman"/>
          <w:sz w:val="24"/>
          <w:szCs w:val="24"/>
        </w:rPr>
        <w:t>ffen-SS (translated literally “weapon-SS”</w:t>
      </w:r>
      <w:r w:rsidRPr="00A4655A">
        <w:rPr>
          <w:rFonts w:ascii="Times New Roman" w:hAnsi="Times New Roman" w:cs="Times New Roman"/>
          <w:sz w:val="24"/>
          <w:szCs w:val="24"/>
        </w:rPr>
        <w:t xml:space="preserve">) grew out of Hitler’s </w:t>
      </w:r>
      <w:r>
        <w:rPr>
          <w:rFonts w:ascii="Times New Roman" w:hAnsi="Times New Roman" w:cs="Times New Roman"/>
          <w:sz w:val="24"/>
          <w:szCs w:val="24"/>
        </w:rPr>
        <w:t>original bodyguard in the SS.  In 1923 the SS was formed as a small bodyguard attachment of the larger paramilitary brown-shirt formation, the SA.  Heinrich Himmler joined this bodyguard movement and gradually rose to prominence in the organization, eventually appointed “</w:t>
      </w:r>
      <w:proofErr w:type="spellStart"/>
      <w:r>
        <w:rPr>
          <w:rFonts w:ascii="Times New Roman" w:hAnsi="Times New Roman" w:cs="Times New Roman"/>
          <w:sz w:val="24"/>
          <w:szCs w:val="24"/>
        </w:rPr>
        <w:t>Reichsführer</w:t>
      </w:r>
      <w:proofErr w:type="spellEnd"/>
      <w:r>
        <w:rPr>
          <w:rFonts w:ascii="Times New Roman" w:hAnsi="Times New Roman" w:cs="Times New Roman"/>
          <w:sz w:val="24"/>
          <w:szCs w:val="24"/>
        </w:rPr>
        <w:t xml:space="preserve">-SS” by Hitler in 1929.  Before the Nazi seizure of power in 1933, Heinrich Himmler rapidly expanded the unit from 280 men to 52,000.  After the “Night of Long Knives,” when the SA was politically emasculated, Himmler successfully established the SS as the infamous paramilitary force which administered Hitler’s arbitrary, terror-based, and ultimately genocidal rule in Nazi Germany and occupied Europe.  But the SS was an amorphous organization, which as early as 1934 began to be subdivided into various different institutions designed for specific tasks in Himmler’s shadow state.  This included the </w:t>
      </w:r>
      <w:proofErr w:type="spellStart"/>
      <w:r>
        <w:rPr>
          <w:rFonts w:ascii="Times New Roman" w:hAnsi="Times New Roman" w:cs="Times New Roman"/>
          <w:i/>
          <w:sz w:val="24"/>
          <w:szCs w:val="24"/>
        </w:rPr>
        <w:t>Sicherheitsdienst</w:t>
      </w:r>
      <w:proofErr w:type="spellEnd"/>
      <w:r>
        <w:rPr>
          <w:rFonts w:ascii="Times New Roman" w:hAnsi="Times New Roman" w:cs="Times New Roman"/>
          <w:i/>
          <w:sz w:val="24"/>
          <w:szCs w:val="24"/>
        </w:rPr>
        <w:t xml:space="preserve"> </w:t>
      </w:r>
      <w:r>
        <w:rPr>
          <w:rFonts w:ascii="Times New Roman" w:hAnsi="Times New Roman" w:cs="Times New Roman"/>
          <w:sz w:val="24"/>
          <w:szCs w:val="24"/>
        </w:rPr>
        <w:t>(SD), or “Security Service,” for administering intelligence and secret state policing; the “Death’s Head Formations” for administering the concentration camp system; and the “General SS” as a reserve unit.  Altogether, these aforementioned units numbered roughly 150,000 by the end of the war.</w:t>
      </w:r>
      <w:r>
        <w:rPr>
          <w:rStyle w:val="FootnoteReference"/>
          <w:rFonts w:ascii="Times New Roman" w:hAnsi="Times New Roman" w:cs="Times New Roman"/>
          <w:sz w:val="24"/>
          <w:szCs w:val="24"/>
        </w:rPr>
        <w:footnoteReference w:id="479"/>
      </w:r>
      <w:r>
        <w:rPr>
          <w:rFonts w:ascii="Times New Roman" w:hAnsi="Times New Roman" w:cs="Times New Roman"/>
          <w:sz w:val="24"/>
          <w:szCs w:val="24"/>
        </w:rPr>
        <w:t xml:space="preserve">  This number was dwarfed, however, by yet another institution within the SS: the Waffen-SS.</w:t>
      </w:r>
    </w:p>
    <w:p w14:paraId="1BC06169" w14:textId="55DBEBDE" w:rsidR="005C4AA6"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Waffen-SS, originally called </w:t>
      </w:r>
      <w:r>
        <w:rPr>
          <w:rFonts w:ascii="Times New Roman" w:hAnsi="Times New Roman" w:cs="Times New Roman"/>
          <w:i/>
          <w:sz w:val="24"/>
          <w:szCs w:val="24"/>
        </w:rPr>
        <w:t>SS-</w:t>
      </w:r>
      <w:proofErr w:type="spellStart"/>
      <w:r>
        <w:rPr>
          <w:rFonts w:ascii="Times New Roman" w:hAnsi="Times New Roman" w:cs="Times New Roman"/>
          <w:i/>
          <w:sz w:val="24"/>
          <w:szCs w:val="24"/>
        </w:rPr>
        <w:t>Verfügungstruppe</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or “provisional force,” was formed by Himmler in 1936 as an expanded and military-equipped version of Hitler’s original SS-bodyguard.  In 1938 Hitler issued a decree which </w:t>
      </w:r>
      <w:r>
        <w:rPr>
          <w:rFonts w:ascii="Times New Roman" w:hAnsi="Times New Roman" w:cs="Times New Roman"/>
          <w:sz w:val="24"/>
          <w:szCs w:val="24"/>
        </w:rPr>
        <w:lastRenderedPageBreak/>
        <w:t>established the Waffen-SS as a third standing armed force alongside the army and police.</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This was a small army directly loyal to Hitler, and did not amount to more than a few divisions until the outbreak of war in 1939, which Himmler used to expand the size of the Waffen-SS.  By war’s end, the Waffen-SS consisted of 38 divisions and over 900,000 soldiers, most of them non-German. </w:t>
      </w:r>
      <w:r>
        <w:rPr>
          <w:rFonts w:ascii="Times New Roman" w:hAnsi="Times New Roman" w:cs="Times New Roman"/>
          <w:iCs/>
          <w:sz w:val="24"/>
          <w:szCs w:val="24"/>
          <w:shd w:val="clear" w:color="auto" w:fill="FFFFFF"/>
        </w:rPr>
        <w:t xml:space="preserve">In one of the most blatant ironies of the Third Reich, </w:t>
      </w:r>
      <w:r w:rsidRPr="00BB35D9">
        <w:rPr>
          <w:rFonts w:ascii="Times New Roman" w:hAnsi="Times New Roman" w:cs="Times New Roman"/>
          <w:sz w:val="24"/>
          <w:szCs w:val="24"/>
        </w:rPr>
        <w:t>Himmle</w:t>
      </w:r>
      <w:r>
        <w:rPr>
          <w:rFonts w:ascii="Times New Roman" w:hAnsi="Times New Roman" w:cs="Times New Roman"/>
          <w:sz w:val="24"/>
          <w:szCs w:val="24"/>
        </w:rPr>
        <w:t>r’s racially superior, elitist “Order”</w:t>
      </w:r>
      <w:r w:rsidRPr="00BB35D9">
        <w:rPr>
          <w:rFonts w:ascii="Times New Roman" w:hAnsi="Times New Roman" w:cs="Times New Roman"/>
          <w:sz w:val="24"/>
          <w:szCs w:val="24"/>
        </w:rPr>
        <w:t xml:space="preserve"> </w:t>
      </w:r>
      <w:r>
        <w:rPr>
          <w:rFonts w:ascii="Times New Roman" w:hAnsi="Times New Roman" w:cs="Times New Roman"/>
          <w:sz w:val="24"/>
          <w:szCs w:val="24"/>
        </w:rPr>
        <w:t xml:space="preserve">eventually </w:t>
      </w:r>
      <w:r w:rsidRPr="00BB35D9">
        <w:rPr>
          <w:rFonts w:ascii="Times New Roman" w:hAnsi="Times New Roman" w:cs="Times New Roman"/>
          <w:sz w:val="24"/>
          <w:szCs w:val="24"/>
        </w:rPr>
        <w:t xml:space="preserve">comprised of </w:t>
      </w:r>
      <w:r>
        <w:rPr>
          <w:rFonts w:ascii="Times New Roman" w:hAnsi="Times New Roman" w:cs="Times New Roman"/>
          <w:sz w:val="24"/>
          <w:szCs w:val="24"/>
        </w:rPr>
        <w:t>more non-German collaborators than Germans.</w:t>
      </w:r>
      <w:r w:rsidRPr="00377912">
        <w:rPr>
          <w:rFonts w:ascii="Times New Roman" w:hAnsi="Times New Roman" w:cs="Times New Roman"/>
          <w:sz w:val="24"/>
          <w:szCs w:val="24"/>
        </w:rPr>
        <w:t xml:space="preserve"> </w:t>
      </w:r>
      <w:r w:rsidRPr="00BB35D9">
        <w:rPr>
          <w:rFonts w:ascii="Times New Roman" w:hAnsi="Times New Roman" w:cs="Times New Roman"/>
          <w:sz w:val="24"/>
          <w:szCs w:val="24"/>
        </w:rPr>
        <w:t>In fact, by the end of the war it incl</w:t>
      </w:r>
      <w:r>
        <w:rPr>
          <w:rFonts w:ascii="Times New Roman" w:hAnsi="Times New Roman" w:cs="Times New Roman"/>
          <w:sz w:val="24"/>
          <w:szCs w:val="24"/>
        </w:rPr>
        <w:t>uded hundreds of thousands of supposedly racially inferior</w:t>
      </w:r>
      <w:r w:rsidRPr="00BB35D9">
        <w:rPr>
          <w:rFonts w:ascii="Times New Roman" w:hAnsi="Times New Roman" w:cs="Times New Roman"/>
          <w:sz w:val="24"/>
          <w:szCs w:val="24"/>
        </w:rPr>
        <w:t xml:space="preserve"> </w:t>
      </w:r>
      <w:r>
        <w:rPr>
          <w:rFonts w:ascii="Times New Roman" w:hAnsi="Times New Roman" w:cs="Times New Roman"/>
          <w:sz w:val="24"/>
          <w:szCs w:val="24"/>
        </w:rPr>
        <w:t xml:space="preserve">so-called </w:t>
      </w:r>
      <w:proofErr w:type="spellStart"/>
      <w:r w:rsidRPr="00BB35D9">
        <w:rPr>
          <w:rFonts w:ascii="Times New Roman" w:hAnsi="Times New Roman" w:cs="Times New Roman"/>
          <w:i/>
          <w:sz w:val="24"/>
          <w:szCs w:val="24"/>
        </w:rPr>
        <w:t>Untermenschen</w:t>
      </w:r>
      <w:proofErr w:type="spellEnd"/>
      <w:r>
        <w:rPr>
          <w:rFonts w:ascii="Times New Roman" w:hAnsi="Times New Roman" w:cs="Times New Roman"/>
          <w:sz w:val="24"/>
          <w:szCs w:val="24"/>
        </w:rPr>
        <w:t xml:space="preserve"> (“sub-humans”</w:t>
      </w:r>
      <w:r w:rsidRPr="00BB35D9">
        <w:rPr>
          <w:rFonts w:ascii="Times New Roman" w:hAnsi="Times New Roman" w:cs="Times New Roman"/>
          <w:sz w:val="24"/>
          <w:szCs w:val="24"/>
        </w:rPr>
        <w:t>), in particular from the Ukraine and Russia</w:t>
      </w:r>
      <w:r>
        <w:rPr>
          <w:rFonts w:ascii="Times New Roman" w:hAnsi="Times New Roman" w:cs="Times New Roman"/>
          <w:sz w:val="24"/>
          <w:szCs w:val="24"/>
        </w:rPr>
        <w:t>.  The Waffen-SS even drew upon Baltic Muslim recruits.</w:t>
      </w:r>
    </w:p>
    <w:p w14:paraId="3374F02B" w14:textId="77777777" w:rsidR="00A2713F" w:rsidRPr="00AE6504" w:rsidRDefault="00A2713F" w:rsidP="00A2713F">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Table: Ethnic Composition of Waffen-SS</w:t>
      </w:r>
      <w:r w:rsidRPr="00A329BE">
        <w:rPr>
          <w:rStyle w:val="FootnoteReference"/>
          <w:rFonts w:ascii="Times New Roman" w:hAnsi="Times New Roman" w:cs="Times New Roman"/>
          <w:sz w:val="24"/>
          <w:szCs w:val="24"/>
        </w:rPr>
        <w:footnoteReference w:id="480"/>
      </w:r>
      <w:r>
        <w:rPr>
          <w:rFonts w:ascii="Times New Roman" w:hAnsi="Times New Roman" w:cs="Times New Roman"/>
          <w:sz w:val="24"/>
          <w:szCs w:val="24"/>
        </w:rPr>
        <w:t xml:space="preserve"> </w:t>
      </w:r>
    </w:p>
    <w:tbl>
      <w:tblPr>
        <w:tblStyle w:val="TableGrid"/>
        <w:tblW w:w="0" w:type="auto"/>
        <w:tblLayout w:type="fixed"/>
        <w:tblLook w:val="04A0" w:firstRow="1" w:lastRow="0" w:firstColumn="1" w:lastColumn="0" w:noHBand="0" w:noVBand="1"/>
      </w:tblPr>
      <w:tblGrid>
        <w:gridCol w:w="8478"/>
        <w:gridCol w:w="1098"/>
      </w:tblGrid>
      <w:tr w:rsidR="00A2713F" w14:paraId="63A22C00" w14:textId="77777777" w:rsidTr="00C77605">
        <w:tc>
          <w:tcPr>
            <w:tcW w:w="8478" w:type="dxa"/>
          </w:tcPr>
          <w:p w14:paraId="282E7398" w14:textId="77777777" w:rsidR="00A2713F" w:rsidRDefault="00A2713F" w:rsidP="00C77605">
            <w:pPr>
              <w:spacing w:line="480" w:lineRule="auto"/>
              <w:contextualSpacing/>
              <w:rPr>
                <w:rFonts w:ascii="Times New Roman" w:hAnsi="Times New Roman" w:cs="Times New Roman"/>
                <w:sz w:val="24"/>
                <w:szCs w:val="24"/>
              </w:rPr>
            </w:pPr>
            <w:r>
              <w:rPr>
                <w:rFonts w:ascii="Times New Roman" w:hAnsi="Times New Roman" w:cs="Times New Roman"/>
                <w:sz w:val="24"/>
                <w:szCs w:val="24"/>
              </w:rPr>
              <w:t>Germans (</w:t>
            </w:r>
            <w:proofErr w:type="spellStart"/>
            <w:r w:rsidRPr="009E655B">
              <w:rPr>
                <w:rFonts w:ascii="Times New Roman" w:hAnsi="Times New Roman" w:cs="Times New Roman"/>
                <w:i/>
                <w:sz w:val="24"/>
                <w:szCs w:val="24"/>
              </w:rPr>
              <w:t>Reichsdeutsche</w:t>
            </w:r>
            <w:proofErr w:type="spellEnd"/>
            <w:r>
              <w:rPr>
                <w:rFonts w:ascii="Times New Roman" w:hAnsi="Times New Roman" w:cs="Times New Roman"/>
                <w:sz w:val="24"/>
                <w:szCs w:val="24"/>
              </w:rPr>
              <w:t>)</w:t>
            </w:r>
          </w:p>
        </w:tc>
        <w:tc>
          <w:tcPr>
            <w:tcW w:w="1098" w:type="dxa"/>
          </w:tcPr>
          <w:p w14:paraId="19155D1F" w14:textId="77777777" w:rsidR="00A2713F" w:rsidRDefault="00A2713F" w:rsidP="00C77605">
            <w:pPr>
              <w:spacing w:line="480" w:lineRule="auto"/>
              <w:contextualSpacing/>
              <w:rPr>
                <w:rFonts w:ascii="Times New Roman" w:hAnsi="Times New Roman" w:cs="Times New Roman"/>
                <w:sz w:val="24"/>
                <w:szCs w:val="24"/>
              </w:rPr>
            </w:pPr>
            <w:r>
              <w:rPr>
                <w:rFonts w:ascii="Times New Roman" w:hAnsi="Times New Roman" w:cs="Times New Roman"/>
                <w:sz w:val="24"/>
                <w:szCs w:val="24"/>
              </w:rPr>
              <w:t>400,000</w:t>
            </w:r>
          </w:p>
        </w:tc>
      </w:tr>
      <w:tr w:rsidR="00A2713F" w14:paraId="61517812" w14:textId="77777777" w:rsidTr="00C77605">
        <w:tc>
          <w:tcPr>
            <w:tcW w:w="8478" w:type="dxa"/>
          </w:tcPr>
          <w:p w14:paraId="5F7EEF9D" w14:textId="77777777" w:rsidR="00A2713F" w:rsidRDefault="00A2713F" w:rsidP="00C77605">
            <w:pPr>
              <w:spacing w:line="480" w:lineRule="auto"/>
              <w:contextualSpacing/>
              <w:rPr>
                <w:rFonts w:ascii="Times New Roman" w:hAnsi="Times New Roman" w:cs="Times New Roman"/>
                <w:sz w:val="24"/>
                <w:szCs w:val="24"/>
              </w:rPr>
            </w:pPr>
            <w:r>
              <w:rPr>
                <w:rFonts w:ascii="Times New Roman" w:hAnsi="Times New Roman" w:cs="Times New Roman"/>
                <w:sz w:val="24"/>
                <w:szCs w:val="24"/>
              </w:rPr>
              <w:t>Western/Northern Europeans (mostly Dutch, Danish, Belgian, French, and Swedish)</w:t>
            </w:r>
          </w:p>
        </w:tc>
        <w:tc>
          <w:tcPr>
            <w:tcW w:w="1098" w:type="dxa"/>
          </w:tcPr>
          <w:p w14:paraId="23BB3E4B" w14:textId="77777777" w:rsidR="00A2713F" w:rsidRDefault="00A2713F" w:rsidP="00C77605">
            <w:pPr>
              <w:spacing w:line="480" w:lineRule="auto"/>
              <w:contextualSpacing/>
              <w:rPr>
                <w:rFonts w:ascii="Times New Roman" w:hAnsi="Times New Roman" w:cs="Times New Roman"/>
                <w:sz w:val="24"/>
                <w:szCs w:val="24"/>
              </w:rPr>
            </w:pPr>
            <w:r>
              <w:rPr>
                <w:rFonts w:ascii="Times New Roman" w:hAnsi="Times New Roman" w:cs="Times New Roman"/>
                <w:sz w:val="24"/>
                <w:szCs w:val="24"/>
              </w:rPr>
              <w:t>125,000</w:t>
            </w:r>
          </w:p>
        </w:tc>
      </w:tr>
      <w:tr w:rsidR="00A2713F" w:rsidRPr="009E655B" w14:paraId="235DB8DE" w14:textId="77777777" w:rsidTr="00C77605">
        <w:tc>
          <w:tcPr>
            <w:tcW w:w="8478" w:type="dxa"/>
          </w:tcPr>
          <w:p w14:paraId="0D78268E" w14:textId="77777777" w:rsidR="00A2713F" w:rsidRPr="009E655B" w:rsidRDefault="00A2713F" w:rsidP="00C77605">
            <w:pPr>
              <w:spacing w:line="480" w:lineRule="auto"/>
              <w:contextualSpacing/>
              <w:rPr>
                <w:rFonts w:ascii="Times New Roman" w:hAnsi="Times New Roman" w:cs="Times New Roman"/>
                <w:sz w:val="24"/>
                <w:szCs w:val="24"/>
                <w:lang w:val="de-DE"/>
              </w:rPr>
            </w:pPr>
            <w:r w:rsidRPr="009E655B">
              <w:rPr>
                <w:rFonts w:ascii="Times New Roman" w:hAnsi="Times New Roman" w:cs="Times New Roman"/>
                <w:sz w:val="24"/>
                <w:szCs w:val="24"/>
                <w:lang w:val="de-DE"/>
              </w:rPr>
              <w:t xml:space="preserve">Eastern </w:t>
            </w:r>
            <w:r>
              <w:rPr>
                <w:rFonts w:ascii="Times New Roman" w:hAnsi="Times New Roman" w:cs="Times New Roman"/>
                <w:sz w:val="24"/>
                <w:szCs w:val="24"/>
                <w:lang w:val="de-DE"/>
              </w:rPr>
              <w:t>European e</w:t>
            </w:r>
            <w:r w:rsidRPr="009E655B">
              <w:rPr>
                <w:rFonts w:ascii="Times New Roman" w:hAnsi="Times New Roman" w:cs="Times New Roman"/>
                <w:sz w:val="24"/>
                <w:szCs w:val="24"/>
                <w:lang w:val="de-DE"/>
              </w:rPr>
              <w:t>thnic Germans (</w:t>
            </w:r>
            <w:r w:rsidRPr="009E655B">
              <w:rPr>
                <w:rFonts w:ascii="Times New Roman" w:hAnsi="Times New Roman" w:cs="Times New Roman"/>
                <w:i/>
                <w:sz w:val="24"/>
                <w:szCs w:val="24"/>
                <w:lang w:val="de-DE"/>
              </w:rPr>
              <w:t>Volksdeutsche</w:t>
            </w:r>
            <w:r w:rsidRPr="009E655B">
              <w:rPr>
                <w:rFonts w:ascii="Times New Roman" w:hAnsi="Times New Roman" w:cs="Times New Roman"/>
                <w:sz w:val="24"/>
                <w:szCs w:val="24"/>
                <w:lang w:val="de-DE"/>
              </w:rPr>
              <w:t>)</w:t>
            </w:r>
          </w:p>
        </w:tc>
        <w:tc>
          <w:tcPr>
            <w:tcW w:w="1098" w:type="dxa"/>
          </w:tcPr>
          <w:p w14:paraId="556BCB29" w14:textId="77777777" w:rsidR="00A2713F" w:rsidRPr="009E655B" w:rsidRDefault="00A2713F" w:rsidP="00C77605">
            <w:pPr>
              <w:spacing w:line="480" w:lineRule="auto"/>
              <w:contextualSpacing/>
              <w:rPr>
                <w:rFonts w:ascii="Times New Roman" w:hAnsi="Times New Roman" w:cs="Times New Roman"/>
                <w:sz w:val="24"/>
                <w:szCs w:val="24"/>
                <w:lang w:val="de-DE"/>
              </w:rPr>
            </w:pPr>
            <w:r>
              <w:rPr>
                <w:rFonts w:ascii="Times New Roman" w:hAnsi="Times New Roman" w:cs="Times New Roman"/>
                <w:sz w:val="24"/>
                <w:szCs w:val="24"/>
                <w:lang w:val="de-DE"/>
              </w:rPr>
              <w:t>150,000</w:t>
            </w:r>
          </w:p>
        </w:tc>
      </w:tr>
      <w:tr w:rsidR="00A2713F" w:rsidRPr="009E655B" w14:paraId="1ED07318" w14:textId="77777777" w:rsidTr="00C77605">
        <w:tc>
          <w:tcPr>
            <w:tcW w:w="8478" w:type="dxa"/>
          </w:tcPr>
          <w:p w14:paraId="5D89CF60" w14:textId="77777777" w:rsidR="00A2713F" w:rsidRPr="009E655B" w:rsidRDefault="00A2713F" w:rsidP="00C77605">
            <w:pPr>
              <w:spacing w:line="480" w:lineRule="auto"/>
              <w:contextualSpacing/>
              <w:rPr>
                <w:rFonts w:ascii="Times New Roman" w:hAnsi="Times New Roman" w:cs="Times New Roman"/>
                <w:sz w:val="24"/>
                <w:szCs w:val="24"/>
              </w:rPr>
            </w:pPr>
            <w:r w:rsidRPr="009E655B">
              <w:rPr>
                <w:rFonts w:ascii="Times New Roman" w:hAnsi="Times New Roman" w:cs="Times New Roman"/>
                <w:sz w:val="24"/>
                <w:szCs w:val="24"/>
              </w:rPr>
              <w:t>Eastern Europeans (</w:t>
            </w:r>
            <w:r>
              <w:rPr>
                <w:rFonts w:ascii="Times New Roman" w:hAnsi="Times New Roman" w:cs="Times New Roman"/>
                <w:sz w:val="24"/>
                <w:szCs w:val="24"/>
              </w:rPr>
              <w:t>mostly</w:t>
            </w:r>
            <w:r w:rsidRPr="009E655B">
              <w:rPr>
                <w:rFonts w:ascii="Times New Roman" w:hAnsi="Times New Roman" w:cs="Times New Roman"/>
                <w:sz w:val="24"/>
                <w:szCs w:val="24"/>
              </w:rPr>
              <w:t xml:space="preserve"> Russians and Ukrainians)</w:t>
            </w:r>
          </w:p>
        </w:tc>
        <w:tc>
          <w:tcPr>
            <w:tcW w:w="1098" w:type="dxa"/>
          </w:tcPr>
          <w:p w14:paraId="0AE56E98" w14:textId="77777777" w:rsidR="00A2713F" w:rsidRPr="009E655B" w:rsidRDefault="00A2713F" w:rsidP="00C77605">
            <w:pPr>
              <w:spacing w:line="480" w:lineRule="auto"/>
              <w:contextualSpacing/>
              <w:rPr>
                <w:rFonts w:ascii="Times New Roman" w:hAnsi="Times New Roman" w:cs="Times New Roman"/>
                <w:sz w:val="24"/>
                <w:szCs w:val="24"/>
              </w:rPr>
            </w:pPr>
            <w:r>
              <w:rPr>
                <w:rFonts w:ascii="Times New Roman" w:hAnsi="Times New Roman" w:cs="Times New Roman"/>
                <w:sz w:val="24"/>
                <w:szCs w:val="24"/>
              </w:rPr>
              <w:t>250,000</w:t>
            </w:r>
          </w:p>
        </w:tc>
      </w:tr>
      <w:tr w:rsidR="00A2713F" w:rsidRPr="009E655B" w14:paraId="6C8A8590" w14:textId="77777777" w:rsidTr="00C77605">
        <w:tc>
          <w:tcPr>
            <w:tcW w:w="8478" w:type="dxa"/>
          </w:tcPr>
          <w:p w14:paraId="3DDC2A33" w14:textId="77777777" w:rsidR="00A2713F" w:rsidRPr="009E655B" w:rsidRDefault="00A2713F" w:rsidP="00C77605">
            <w:pPr>
              <w:spacing w:line="480" w:lineRule="auto"/>
              <w:contextualSpacing/>
              <w:jc w:val="right"/>
              <w:rPr>
                <w:rFonts w:ascii="Times New Roman" w:hAnsi="Times New Roman" w:cs="Times New Roman"/>
                <w:sz w:val="24"/>
                <w:szCs w:val="24"/>
              </w:rPr>
            </w:pPr>
            <w:r>
              <w:rPr>
                <w:rFonts w:ascii="Times New Roman" w:hAnsi="Times New Roman" w:cs="Times New Roman"/>
                <w:sz w:val="24"/>
                <w:szCs w:val="24"/>
              </w:rPr>
              <w:t>Total:</w:t>
            </w:r>
          </w:p>
        </w:tc>
        <w:tc>
          <w:tcPr>
            <w:tcW w:w="1098" w:type="dxa"/>
          </w:tcPr>
          <w:p w14:paraId="424BAF22" w14:textId="77777777" w:rsidR="00A2713F" w:rsidRPr="009E655B" w:rsidRDefault="00A2713F" w:rsidP="00C77605">
            <w:pPr>
              <w:spacing w:line="480" w:lineRule="auto"/>
              <w:contextualSpacing/>
              <w:rPr>
                <w:rFonts w:ascii="Times New Roman" w:hAnsi="Times New Roman" w:cs="Times New Roman"/>
                <w:sz w:val="24"/>
                <w:szCs w:val="24"/>
              </w:rPr>
            </w:pPr>
            <w:r>
              <w:rPr>
                <w:rFonts w:ascii="Times New Roman" w:hAnsi="Times New Roman" w:cs="Times New Roman"/>
                <w:sz w:val="24"/>
                <w:szCs w:val="24"/>
              </w:rPr>
              <w:t>Roughly 900,000</w:t>
            </w:r>
          </w:p>
        </w:tc>
      </w:tr>
    </w:tbl>
    <w:p w14:paraId="366BEB50" w14:textId="77777777" w:rsidR="005C4AA6" w:rsidRDefault="005C4AA6" w:rsidP="005C4AA6">
      <w:pPr>
        <w:spacing w:line="480" w:lineRule="auto"/>
        <w:contextualSpacing/>
        <w:rPr>
          <w:rFonts w:ascii="Times New Roman" w:hAnsi="Times New Roman" w:cs="Times New Roman"/>
          <w:sz w:val="24"/>
          <w:szCs w:val="24"/>
        </w:rPr>
      </w:pPr>
    </w:p>
    <w:p w14:paraId="652F1A2D" w14:textId="298751B1" w:rsidR="005C4AA6" w:rsidRPr="00A4655A"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W</w:t>
      </w:r>
      <w:r w:rsidRPr="00A4655A">
        <w:rPr>
          <w:rFonts w:ascii="Times New Roman" w:hAnsi="Times New Roman" w:cs="Times New Roman"/>
          <w:sz w:val="24"/>
          <w:szCs w:val="24"/>
        </w:rPr>
        <w:t xml:space="preserve">ar-time exigencies, combined with difficult recruiting competition from the army, provided </w:t>
      </w:r>
      <w:r>
        <w:rPr>
          <w:rFonts w:ascii="Times New Roman" w:hAnsi="Times New Roman" w:cs="Times New Roman"/>
          <w:sz w:val="24"/>
          <w:szCs w:val="24"/>
        </w:rPr>
        <w:t>the</w:t>
      </w:r>
      <w:r w:rsidRPr="00A4655A">
        <w:rPr>
          <w:rFonts w:ascii="Times New Roman" w:hAnsi="Times New Roman" w:cs="Times New Roman"/>
          <w:sz w:val="24"/>
          <w:szCs w:val="24"/>
        </w:rPr>
        <w:t xml:space="preserve"> impetus for </w:t>
      </w:r>
      <w:r>
        <w:rPr>
          <w:rFonts w:ascii="Times New Roman" w:hAnsi="Times New Roman" w:cs="Times New Roman"/>
          <w:sz w:val="24"/>
          <w:szCs w:val="24"/>
        </w:rPr>
        <w:t>its</w:t>
      </w:r>
      <w:r w:rsidRPr="00A4655A">
        <w:rPr>
          <w:rFonts w:ascii="Times New Roman" w:hAnsi="Times New Roman" w:cs="Times New Roman"/>
          <w:sz w:val="24"/>
          <w:szCs w:val="24"/>
        </w:rPr>
        <w:t xml:space="preserve"> exponential and international </w:t>
      </w:r>
      <w:r>
        <w:rPr>
          <w:rFonts w:ascii="Times New Roman" w:hAnsi="Times New Roman" w:cs="Times New Roman"/>
          <w:sz w:val="24"/>
          <w:szCs w:val="24"/>
        </w:rPr>
        <w:t>expansion from 1940 to 1945</w:t>
      </w:r>
      <w:r w:rsidRPr="00A4655A">
        <w:rPr>
          <w:rFonts w:ascii="Times New Roman" w:hAnsi="Times New Roman" w:cs="Times New Roman"/>
          <w:sz w:val="24"/>
          <w:szCs w:val="24"/>
        </w:rPr>
        <w:t xml:space="preserve">.  The chief architect behind this </w:t>
      </w:r>
      <w:r w:rsidR="009B7717">
        <w:rPr>
          <w:rFonts w:ascii="Times New Roman" w:hAnsi="Times New Roman" w:cs="Times New Roman"/>
          <w:sz w:val="24"/>
          <w:szCs w:val="24"/>
        </w:rPr>
        <w:t>and all other Waffen-SS</w:t>
      </w:r>
      <w:r w:rsidRPr="00A4655A">
        <w:rPr>
          <w:rFonts w:ascii="Times New Roman" w:hAnsi="Times New Roman" w:cs="Times New Roman"/>
          <w:sz w:val="24"/>
          <w:szCs w:val="24"/>
        </w:rPr>
        <w:t xml:space="preserve"> recruiting operation</w:t>
      </w:r>
      <w:r w:rsidR="009B7717">
        <w:rPr>
          <w:rFonts w:ascii="Times New Roman" w:hAnsi="Times New Roman" w:cs="Times New Roman"/>
          <w:sz w:val="24"/>
          <w:szCs w:val="24"/>
        </w:rPr>
        <w:t>s throughout the war</w:t>
      </w:r>
      <w:r w:rsidRPr="00A4655A">
        <w:rPr>
          <w:rFonts w:ascii="Times New Roman" w:hAnsi="Times New Roman" w:cs="Times New Roman"/>
          <w:sz w:val="24"/>
          <w:szCs w:val="24"/>
        </w:rPr>
        <w:t xml:space="preserve"> was </w:t>
      </w:r>
      <w:proofErr w:type="spellStart"/>
      <w:r w:rsidRPr="00A4655A">
        <w:rPr>
          <w:rFonts w:ascii="Times New Roman" w:hAnsi="Times New Roman" w:cs="Times New Roman"/>
          <w:sz w:val="24"/>
          <w:szCs w:val="24"/>
        </w:rPr>
        <w:t>Gottlob</w:t>
      </w:r>
      <w:proofErr w:type="spellEnd"/>
      <w:r w:rsidRPr="00A4655A">
        <w:rPr>
          <w:rFonts w:ascii="Times New Roman" w:hAnsi="Times New Roman" w:cs="Times New Roman"/>
          <w:sz w:val="24"/>
          <w:szCs w:val="24"/>
        </w:rPr>
        <w:t xml:space="preserve"> Berger</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481"/>
      </w:r>
      <w:r>
        <w:rPr>
          <w:rFonts w:ascii="Times New Roman" w:hAnsi="Times New Roman" w:cs="Times New Roman"/>
          <w:sz w:val="24"/>
          <w:szCs w:val="24"/>
        </w:rPr>
        <w:t xml:space="preserve">   After war began in </w:t>
      </w:r>
      <w:proofErr w:type="gramStart"/>
      <w:r>
        <w:rPr>
          <w:rFonts w:ascii="Times New Roman" w:hAnsi="Times New Roman" w:cs="Times New Roman"/>
          <w:sz w:val="24"/>
          <w:szCs w:val="24"/>
        </w:rPr>
        <w:t>September,</w:t>
      </w:r>
      <w:proofErr w:type="gramEnd"/>
      <w:r>
        <w:rPr>
          <w:rFonts w:ascii="Times New Roman" w:hAnsi="Times New Roman" w:cs="Times New Roman"/>
          <w:sz w:val="24"/>
          <w:szCs w:val="24"/>
        </w:rPr>
        <w:t xml:space="preserve"> 1939 Berger was able to expand the Waffen-SS from 25,000 to 150,000 within a year.  He did so, despite the wishes of traditional military recruiters, by repeatedly transferring soldiers from the “General SS” and concentration camp units into the Waffen-SS and then re</w:t>
      </w:r>
      <w:r w:rsidRPr="008B30A4">
        <w:rPr>
          <w:rFonts w:ascii="Times New Roman" w:hAnsi="Times New Roman" w:cs="Times New Roman"/>
          <w:sz w:val="24"/>
          <w:szCs w:val="24"/>
        </w:rPr>
        <w:t xml:space="preserve">-filling those units to their </w:t>
      </w:r>
      <w:r>
        <w:rPr>
          <w:rFonts w:ascii="Times New Roman" w:hAnsi="Times New Roman" w:cs="Times New Roman"/>
          <w:sz w:val="24"/>
          <w:szCs w:val="24"/>
        </w:rPr>
        <w:t xml:space="preserve">prescribed domestic strengths.  The remarkable war-time expansion of the Waffen-SS is largely thanks to Berger’s Machiavellian instincts and his ability to balance Himmler’s scruples against foreign recruitment as well as army trepidation about Waffen-SS recruitment from traditional military pools.  </w:t>
      </w:r>
      <w:r w:rsidRPr="00705CB5">
        <w:rPr>
          <w:rFonts w:ascii="Times New Roman" w:hAnsi="Times New Roman" w:cs="Times New Roman"/>
          <w:sz w:val="24"/>
          <w:szCs w:val="24"/>
        </w:rPr>
        <w:t xml:space="preserve">Following a successful recruiting campaign in late 1939, Berger himself drew up a proposal to create the </w:t>
      </w:r>
      <w:proofErr w:type="spellStart"/>
      <w:r w:rsidRPr="00705CB5">
        <w:rPr>
          <w:rFonts w:ascii="Times New Roman" w:hAnsi="Times New Roman" w:cs="Times New Roman"/>
          <w:i/>
          <w:sz w:val="24"/>
          <w:szCs w:val="24"/>
        </w:rPr>
        <w:t>Ergänzungsamt</w:t>
      </w:r>
      <w:proofErr w:type="spellEnd"/>
      <w:r w:rsidRPr="00705CB5">
        <w:rPr>
          <w:rFonts w:ascii="Times New Roman" w:hAnsi="Times New Roman" w:cs="Times New Roman"/>
          <w:sz w:val="24"/>
          <w:szCs w:val="24"/>
        </w:rPr>
        <w:t xml:space="preserve"> (Recruiting Office), which would </w:t>
      </w:r>
      <w:r>
        <w:rPr>
          <w:rFonts w:ascii="Times New Roman" w:hAnsi="Times New Roman" w:cs="Times New Roman"/>
          <w:sz w:val="24"/>
          <w:szCs w:val="24"/>
        </w:rPr>
        <w:t xml:space="preserve">separately </w:t>
      </w:r>
      <w:r w:rsidRPr="00705CB5">
        <w:rPr>
          <w:rFonts w:ascii="Times New Roman" w:hAnsi="Times New Roman" w:cs="Times New Roman"/>
          <w:sz w:val="24"/>
          <w:szCs w:val="24"/>
        </w:rPr>
        <w:t xml:space="preserve">organize all Waffen-SS recruitment under his </w:t>
      </w:r>
      <w:r>
        <w:rPr>
          <w:rFonts w:ascii="Times New Roman" w:hAnsi="Times New Roman" w:cs="Times New Roman"/>
          <w:sz w:val="24"/>
          <w:szCs w:val="24"/>
        </w:rPr>
        <w:t xml:space="preserve">direct </w:t>
      </w:r>
      <w:r w:rsidRPr="00705CB5">
        <w:rPr>
          <w:rFonts w:ascii="Times New Roman" w:hAnsi="Times New Roman" w:cs="Times New Roman"/>
          <w:sz w:val="24"/>
          <w:szCs w:val="24"/>
        </w:rPr>
        <w:t>command.  Himmler agreed and ga</w:t>
      </w:r>
      <w:r>
        <w:rPr>
          <w:rFonts w:ascii="Times New Roman" w:hAnsi="Times New Roman" w:cs="Times New Roman"/>
          <w:sz w:val="24"/>
          <w:szCs w:val="24"/>
        </w:rPr>
        <w:t>ve him authority for the “t</w:t>
      </w:r>
      <w:r w:rsidRPr="00705CB5">
        <w:rPr>
          <w:rFonts w:ascii="Times New Roman" w:hAnsi="Times New Roman" w:cs="Times New Roman"/>
          <w:sz w:val="24"/>
          <w:szCs w:val="24"/>
        </w:rPr>
        <w:t>ot</w:t>
      </w:r>
      <w:r>
        <w:rPr>
          <w:rFonts w:ascii="Times New Roman" w:hAnsi="Times New Roman" w:cs="Times New Roman"/>
          <w:sz w:val="24"/>
          <w:szCs w:val="24"/>
        </w:rPr>
        <w:t>al recruitment of the Waffen SS” (</w:t>
      </w:r>
      <w:proofErr w:type="spellStart"/>
      <w:r w:rsidRPr="00705CB5">
        <w:rPr>
          <w:rFonts w:ascii="Times New Roman" w:hAnsi="Times New Roman" w:cs="Times New Roman"/>
          <w:i/>
          <w:sz w:val="24"/>
          <w:szCs w:val="24"/>
        </w:rPr>
        <w:t>G</w:t>
      </w:r>
      <w:r>
        <w:rPr>
          <w:rFonts w:ascii="Times New Roman" w:hAnsi="Times New Roman" w:cs="Times New Roman"/>
          <w:i/>
          <w:sz w:val="24"/>
          <w:szCs w:val="24"/>
        </w:rPr>
        <w:t>esamtrekrutierung</w:t>
      </w:r>
      <w:proofErr w:type="spellEnd"/>
      <w:r>
        <w:rPr>
          <w:rFonts w:ascii="Times New Roman" w:hAnsi="Times New Roman" w:cs="Times New Roman"/>
          <w:i/>
          <w:sz w:val="24"/>
          <w:szCs w:val="24"/>
        </w:rPr>
        <w:t xml:space="preserve"> der Waffen SS</w:t>
      </w:r>
      <w:r>
        <w:rPr>
          <w:rFonts w:ascii="Times New Roman" w:hAnsi="Times New Roman" w:cs="Times New Roman"/>
          <w:sz w:val="24"/>
          <w:szCs w:val="24"/>
        </w:rPr>
        <w:t xml:space="preserve">).  This office was created within </w:t>
      </w:r>
      <w:r w:rsidRPr="00A4655A">
        <w:rPr>
          <w:rFonts w:ascii="Times New Roman" w:hAnsi="Times New Roman" w:cs="Times New Roman"/>
          <w:sz w:val="24"/>
          <w:szCs w:val="24"/>
        </w:rPr>
        <w:t xml:space="preserve">the </w:t>
      </w:r>
      <w:r w:rsidRPr="00A4655A">
        <w:rPr>
          <w:rFonts w:ascii="Times New Roman" w:hAnsi="Times New Roman" w:cs="Times New Roman"/>
          <w:i/>
          <w:sz w:val="24"/>
          <w:szCs w:val="24"/>
        </w:rPr>
        <w:t>SS-</w:t>
      </w:r>
      <w:proofErr w:type="spellStart"/>
      <w:r w:rsidRPr="00A4655A">
        <w:rPr>
          <w:rFonts w:ascii="Times New Roman" w:hAnsi="Times New Roman" w:cs="Times New Roman"/>
          <w:i/>
          <w:sz w:val="24"/>
          <w:szCs w:val="24"/>
        </w:rPr>
        <w:lastRenderedPageBreak/>
        <w:t>Hauptamt</w:t>
      </w:r>
      <w:proofErr w:type="spellEnd"/>
      <w:r>
        <w:rPr>
          <w:rFonts w:ascii="Times New Roman" w:hAnsi="Times New Roman" w:cs="Times New Roman"/>
          <w:sz w:val="24"/>
          <w:szCs w:val="24"/>
        </w:rPr>
        <w:t xml:space="preserve"> (“SS Main Office”</w:t>
      </w:r>
      <w:r w:rsidRPr="00A4655A">
        <w:rPr>
          <w:rFonts w:ascii="Times New Roman" w:hAnsi="Times New Roman" w:cs="Times New Roman"/>
          <w:sz w:val="24"/>
          <w:szCs w:val="24"/>
        </w:rPr>
        <w:t>)</w:t>
      </w:r>
      <w:r>
        <w:rPr>
          <w:rFonts w:ascii="Times New Roman" w:hAnsi="Times New Roman" w:cs="Times New Roman"/>
          <w:sz w:val="24"/>
          <w:szCs w:val="24"/>
        </w:rPr>
        <w:t>, which Berger also subsumed under his command</w:t>
      </w:r>
      <w:r w:rsidRPr="00A4655A">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482"/>
      </w:r>
      <w:r w:rsidRPr="00A4655A">
        <w:rPr>
          <w:rFonts w:ascii="Times New Roman" w:hAnsi="Times New Roman" w:cs="Times New Roman"/>
          <w:sz w:val="24"/>
          <w:szCs w:val="24"/>
        </w:rPr>
        <w:t xml:space="preserve">  </w:t>
      </w:r>
    </w:p>
    <w:p w14:paraId="5B0C2BE7" w14:textId="77777777" w:rsidR="005C4AA6" w:rsidRPr="00CC30F5" w:rsidRDefault="005C4AA6" w:rsidP="005C4AA6">
      <w:pPr>
        <w:spacing w:line="480" w:lineRule="auto"/>
        <w:ind w:firstLine="720"/>
        <w:contextualSpacing/>
        <w:rPr>
          <w:rFonts w:ascii="Times New Roman" w:hAnsi="Times New Roman" w:cs="Times New Roman"/>
          <w:sz w:val="24"/>
          <w:szCs w:val="24"/>
        </w:rPr>
      </w:pPr>
      <w:r w:rsidRPr="00A4655A">
        <w:rPr>
          <w:rFonts w:ascii="Times New Roman" w:hAnsi="Times New Roman" w:cs="Times New Roman"/>
          <w:sz w:val="24"/>
          <w:szCs w:val="24"/>
        </w:rPr>
        <w:t xml:space="preserve">But Berger’s </w:t>
      </w:r>
      <w:r>
        <w:rPr>
          <w:rFonts w:ascii="Times New Roman" w:hAnsi="Times New Roman" w:cs="Times New Roman"/>
          <w:sz w:val="24"/>
          <w:szCs w:val="24"/>
        </w:rPr>
        <w:t>ambition</w:t>
      </w:r>
      <w:r w:rsidRPr="00A4655A">
        <w:rPr>
          <w:rFonts w:ascii="Times New Roman" w:hAnsi="Times New Roman" w:cs="Times New Roman"/>
          <w:sz w:val="24"/>
          <w:szCs w:val="24"/>
        </w:rPr>
        <w:t xml:space="preserve"> went beyond recr</w:t>
      </w:r>
      <w:r>
        <w:rPr>
          <w:rFonts w:ascii="Times New Roman" w:hAnsi="Times New Roman" w:cs="Times New Roman"/>
          <w:sz w:val="24"/>
          <w:szCs w:val="24"/>
        </w:rPr>
        <w:t>uitment.  After the Western campaigns resulted in the defeat of France, he brought ideological indoctrination under his supervision as well by taking advantage of a unique institutional restructuring.  On August 15</w:t>
      </w:r>
      <w:r w:rsidRPr="001A6CD6">
        <w:rPr>
          <w:rFonts w:ascii="Times New Roman" w:hAnsi="Times New Roman" w:cs="Times New Roman"/>
          <w:sz w:val="24"/>
          <w:szCs w:val="24"/>
          <w:vertAlign w:val="superscript"/>
        </w:rPr>
        <w:t>th</w:t>
      </w:r>
      <w:r>
        <w:rPr>
          <w:rFonts w:ascii="Times New Roman" w:hAnsi="Times New Roman" w:cs="Times New Roman"/>
          <w:sz w:val="24"/>
          <w:szCs w:val="24"/>
        </w:rPr>
        <w:t>, 1940, in</w:t>
      </w:r>
      <w:r w:rsidRPr="00A4655A">
        <w:rPr>
          <w:rFonts w:ascii="Times New Roman" w:hAnsi="Times New Roman" w:cs="Times New Roman"/>
          <w:sz w:val="24"/>
          <w:szCs w:val="24"/>
        </w:rPr>
        <w:t xml:space="preserve"> a bureaucratic rearrangement of SS </w:t>
      </w:r>
      <w:r w:rsidRPr="00A329BE">
        <w:rPr>
          <w:rFonts w:ascii="Times New Roman" w:hAnsi="Times New Roman" w:cs="Times New Roman"/>
          <w:sz w:val="24"/>
          <w:szCs w:val="24"/>
        </w:rPr>
        <w:t>departments,</w:t>
      </w:r>
      <w:r>
        <w:rPr>
          <w:rFonts w:ascii="Times New Roman" w:hAnsi="Times New Roman" w:cs="Times New Roman"/>
          <w:sz w:val="24"/>
          <w:szCs w:val="24"/>
        </w:rPr>
        <w:t xml:space="preserve"> a new department was created to oversee and administer the growing Waffen-SS: the SS Leadership Main Office.  </w:t>
      </w:r>
      <w:r w:rsidRPr="00A329BE">
        <w:rPr>
          <w:rFonts w:ascii="Times New Roman" w:hAnsi="Times New Roman" w:cs="Times New Roman"/>
          <w:sz w:val="24"/>
          <w:szCs w:val="24"/>
        </w:rPr>
        <w:t>Berger was appointed head of the</w:t>
      </w:r>
      <w:r>
        <w:rPr>
          <w:rFonts w:ascii="Times New Roman" w:hAnsi="Times New Roman" w:cs="Times New Roman"/>
          <w:sz w:val="24"/>
          <w:szCs w:val="24"/>
        </w:rPr>
        <w:t xml:space="preserve"> older </w:t>
      </w:r>
      <w:r w:rsidRPr="00A329BE">
        <w:rPr>
          <w:rFonts w:ascii="Times New Roman" w:hAnsi="Times New Roman" w:cs="Times New Roman"/>
          <w:sz w:val="24"/>
          <w:szCs w:val="24"/>
        </w:rPr>
        <w:t>SS-Main Office</w:t>
      </w:r>
      <w:r>
        <w:rPr>
          <w:rFonts w:ascii="Times New Roman" w:hAnsi="Times New Roman" w:cs="Times New Roman"/>
          <w:sz w:val="24"/>
          <w:szCs w:val="24"/>
        </w:rPr>
        <w:t>, now stripped of most of its authority other than recruiting</w:t>
      </w:r>
      <w:r w:rsidRPr="00A329BE">
        <w:rPr>
          <w:rFonts w:ascii="Times New Roman" w:hAnsi="Times New Roman" w:cs="Times New Roman"/>
          <w:sz w:val="24"/>
          <w:szCs w:val="24"/>
        </w:rPr>
        <w:t xml:space="preserve">.  </w:t>
      </w:r>
      <w:r>
        <w:rPr>
          <w:rFonts w:ascii="Times New Roman" w:hAnsi="Times New Roman" w:cs="Times New Roman"/>
          <w:sz w:val="24"/>
          <w:szCs w:val="24"/>
        </w:rPr>
        <w:t>But in order to keep his now threatened department from disintegrating or becoming insignificant in the opaque line of SS authority, Berger cunningly reorganized</w:t>
      </w:r>
      <w:r w:rsidRPr="00A329BE">
        <w:rPr>
          <w:rFonts w:ascii="Times New Roman" w:hAnsi="Times New Roman" w:cs="Times New Roman"/>
          <w:sz w:val="24"/>
          <w:szCs w:val="24"/>
        </w:rPr>
        <w:t xml:space="preserve"> the department,</w:t>
      </w:r>
      <w:r>
        <w:rPr>
          <w:rFonts w:ascii="Times New Roman" w:hAnsi="Times New Roman" w:cs="Times New Roman"/>
          <w:sz w:val="24"/>
          <w:szCs w:val="24"/>
        </w:rPr>
        <w:t xml:space="preserve"> and successfully lobbied to have </w:t>
      </w:r>
      <w:r w:rsidRPr="00A329BE">
        <w:rPr>
          <w:rFonts w:ascii="Times New Roman" w:hAnsi="Times New Roman" w:cs="Times New Roman"/>
          <w:sz w:val="24"/>
          <w:szCs w:val="24"/>
        </w:rPr>
        <w:t xml:space="preserve">all ideological indoctrination for the Waffen-SS </w:t>
      </w:r>
      <w:r>
        <w:rPr>
          <w:rFonts w:ascii="Times New Roman" w:hAnsi="Times New Roman" w:cs="Times New Roman"/>
          <w:sz w:val="24"/>
          <w:szCs w:val="24"/>
        </w:rPr>
        <w:t xml:space="preserve">placed </w:t>
      </w:r>
      <w:r w:rsidRPr="00A329BE">
        <w:rPr>
          <w:rFonts w:ascii="Times New Roman" w:hAnsi="Times New Roman" w:cs="Times New Roman"/>
          <w:sz w:val="24"/>
          <w:szCs w:val="24"/>
        </w:rPr>
        <w:t>under his</w:t>
      </w:r>
      <w:r>
        <w:rPr>
          <w:rFonts w:ascii="Times New Roman" w:hAnsi="Times New Roman" w:cs="Times New Roman"/>
          <w:sz w:val="24"/>
          <w:szCs w:val="24"/>
        </w:rPr>
        <w:t xml:space="preserve"> direct authority in </w:t>
      </w:r>
      <w:r w:rsidRPr="00A329BE">
        <w:rPr>
          <w:rFonts w:ascii="Times New Roman" w:hAnsi="Times New Roman" w:cs="Times New Roman"/>
          <w:sz w:val="24"/>
          <w:szCs w:val="24"/>
        </w:rPr>
        <w:t xml:space="preserve">a sub-department called the </w:t>
      </w:r>
      <w:proofErr w:type="spellStart"/>
      <w:r w:rsidRPr="00A329BE">
        <w:rPr>
          <w:rFonts w:ascii="Times New Roman" w:hAnsi="Times New Roman" w:cs="Times New Roman"/>
          <w:i/>
          <w:sz w:val="24"/>
          <w:szCs w:val="24"/>
        </w:rPr>
        <w:t>Schulungsamt</w:t>
      </w:r>
      <w:proofErr w:type="spellEnd"/>
      <w:r>
        <w:rPr>
          <w:rFonts w:ascii="Times New Roman" w:hAnsi="Times New Roman" w:cs="Times New Roman"/>
          <w:sz w:val="24"/>
          <w:szCs w:val="24"/>
        </w:rPr>
        <w:t xml:space="preserve"> (“Office for Indoctrination”</w:t>
      </w:r>
      <w:r w:rsidRPr="00824FCA">
        <w:rPr>
          <w:rFonts w:ascii="Times New Roman" w:hAnsi="Times New Roman" w:cs="Times New Roman"/>
          <w:sz w:val="24"/>
          <w:szCs w:val="24"/>
        </w:rPr>
        <w:t>).</w:t>
      </w:r>
      <w:r w:rsidRPr="00824FCA">
        <w:rPr>
          <w:rStyle w:val="FootnoteReference"/>
          <w:rFonts w:ascii="Times New Roman" w:hAnsi="Times New Roman" w:cs="Times New Roman"/>
          <w:sz w:val="24"/>
          <w:szCs w:val="24"/>
        </w:rPr>
        <w:footnoteReference w:id="483"/>
      </w:r>
      <w:r w:rsidRPr="00824FCA">
        <w:rPr>
          <w:rFonts w:ascii="Times New Roman" w:hAnsi="Times New Roman" w:cs="Times New Roman"/>
          <w:color w:val="FF0000"/>
          <w:sz w:val="24"/>
          <w:szCs w:val="24"/>
        </w:rPr>
        <w:t xml:space="preserve"> </w:t>
      </w:r>
      <w:r>
        <w:rPr>
          <w:rFonts w:ascii="Times New Roman" w:hAnsi="Times New Roman" w:cs="Times New Roman"/>
          <w:sz w:val="24"/>
          <w:szCs w:val="24"/>
        </w:rPr>
        <w:t>Thus, even though after</w:t>
      </w:r>
      <w:r w:rsidRPr="00A329BE">
        <w:rPr>
          <w:rFonts w:ascii="Times New Roman" w:hAnsi="Times New Roman" w:cs="Times New Roman"/>
          <w:sz w:val="24"/>
          <w:szCs w:val="24"/>
        </w:rPr>
        <w:t xml:space="preserve"> 1940</w:t>
      </w:r>
      <w:r>
        <w:rPr>
          <w:rFonts w:ascii="Times New Roman" w:hAnsi="Times New Roman" w:cs="Times New Roman"/>
          <w:sz w:val="24"/>
          <w:szCs w:val="24"/>
        </w:rPr>
        <w:t xml:space="preserve"> it was</w:t>
      </w:r>
      <w:r w:rsidRPr="00A329BE">
        <w:rPr>
          <w:rFonts w:ascii="Times New Roman" w:hAnsi="Times New Roman" w:cs="Times New Roman"/>
          <w:sz w:val="24"/>
          <w:szCs w:val="24"/>
        </w:rPr>
        <w:t xml:space="preserve"> no longer the </w:t>
      </w:r>
      <w:r>
        <w:rPr>
          <w:rFonts w:ascii="Times New Roman" w:hAnsi="Times New Roman" w:cs="Times New Roman"/>
          <w:sz w:val="24"/>
          <w:szCs w:val="24"/>
        </w:rPr>
        <w:t>central administering</w:t>
      </w:r>
      <w:r w:rsidRPr="00A329BE">
        <w:rPr>
          <w:rFonts w:ascii="Times New Roman" w:hAnsi="Times New Roman" w:cs="Times New Roman"/>
          <w:sz w:val="24"/>
          <w:szCs w:val="24"/>
        </w:rPr>
        <w:t xml:space="preserve"> depar</w:t>
      </w:r>
      <w:r>
        <w:rPr>
          <w:rFonts w:ascii="Times New Roman" w:hAnsi="Times New Roman" w:cs="Times New Roman"/>
          <w:sz w:val="24"/>
          <w:szCs w:val="24"/>
        </w:rPr>
        <w:t>tment for the Waffen-SS, the SS-</w:t>
      </w:r>
      <w:r w:rsidRPr="00A329BE">
        <w:rPr>
          <w:rFonts w:ascii="Times New Roman" w:hAnsi="Times New Roman" w:cs="Times New Roman"/>
          <w:sz w:val="24"/>
          <w:szCs w:val="24"/>
        </w:rPr>
        <w:t xml:space="preserve">Main Office secured </w:t>
      </w:r>
      <w:r>
        <w:rPr>
          <w:rFonts w:ascii="Times New Roman" w:hAnsi="Times New Roman" w:cs="Times New Roman"/>
          <w:sz w:val="24"/>
          <w:szCs w:val="24"/>
        </w:rPr>
        <w:t>continued existence because</w:t>
      </w:r>
      <w:r w:rsidRPr="00A329BE">
        <w:rPr>
          <w:rFonts w:ascii="Times New Roman" w:hAnsi="Times New Roman" w:cs="Times New Roman"/>
          <w:sz w:val="24"/>
          <w:szCs w:val="24"/>
        </w:rPr>
        <w:t xml:space="preserve"> both indoctrination and recruitment </w:t>
      </w:r>
      <w:r>
        <w:rPr>
          <w:rFonts w:ascii="Times New Roman" w:hAnsi="Times New Roman" w:cs="Times New Roman"/>
          <w:sz w:val="24"/>
          <w:szCs w:val="24"/>
        </w:rPr>
        <w:t xml:space="preserve">were brought </w:t>
      </w:r>
      <w:r w:rsidRPr="00A329BE">
        <w:rPr>
          <w:rFonts w:ascii="Times New Roman" w:hAnsi="Times New Roman" w:cs="Times New Roman"/>
          <w:sz w:val="24"/>
          <w:szCs w:val="24"/>
        </w:rPr>
        <w:t xml:space="preserve">under its </w:t>
      </w:r>
      <w:r>
        <w:rPr>
          <w:rFonts w:ascii="Times New Roman" w:hAnsi="Times New Roman" w:cs="Times New Roman"/>
          <w:sz w:val="24"/>
          <w:szCs w:val="24"/>
        </w:rPr>
        <w:t>umbrella</w:t>
      </w:r>
      <w:r w:rsidRPr="00A329BE">
        <w:rPr>
          <w:rFonts w:ascii="Times New Roman" w:hAnsi="Times New Roman" w:cs="Times New Roman"/>
          <w:sz w:val="24"/>
          <w:szCs w:val="24"/>
        </w:rPr>
        <w:t>.</w:t>
      </w:r>
      <w:r>
        <w:rPr>
          <w:rFonts w:ascii="Times New Roman" w:hAnsi="Times New Roman" w:cs="Times New Roman"/>
          <w:sz w:val="24"/>
          <w:szCs w:val="24"/>
        </w:rPr>
        <w:t xml:space="preserve">  As such, </w:t>
      </w:r>
      <w:proofErr w:type="spellStart"/>
      <w:r>
        <w:rPr>
          <w:rFonts w:ascii="Times New Roman" w:hAnsi="Times New Roman" w:cs="Times New Roman"/>
          <w:sz w:val="24"/>
          <w:szCs w:val="24"/>
        </w:rPr>
        <w:t>Gottlob</w:t>
      </w:r>
      <w:proofErr w:type="spellEnd"/>
      <w:r>
        <w:rPr>
          <w:rFonts w:ascii="Times New Roman" w:hAnsi="Times New Roman" w:cs="Times New Roman"/>
          <w:sz w:val="24"/>
          <w:szCs w:val="24"/>
        </w:rPr>
        <w:t xml:space="preserve"> Berger and his propagandists in the SS Office for Indoctrination were, throughout </w:t>
      </w:r>
      <w:r>
        <w:rPr>
          <w:rFonts w:ascii="Times New Roman" w:hAnsi="Times New Roman" w:cs="Times New Roman"/>
          <w:sz w:val="24"/>
          <w:szCs w:val="24"/>
        </w:rPr>
        <w:lastRenderedPageBreak/>
        <w:t>the war, the primary source for changes to the ethnic composition as well as the ideology of the Waffen-SS.</w:t>
      </w:r>
    </w:p>
    <w:p w14:paraId="7CFD2AE9" w14:textId="77777777" w:rsidR="005C4AA6" w:rsidRPr="00EB445C" w:rsidRDefault="005C4AA6" w:rsidP="00EB445C">
      <w:pPr>
        <w:spacing w:line="480" w:lineRule="auto"/>
        <w:contextualSpacing/>
        <w:rPr>
          <w:rFonts w:ascii="Times New Roman" w:hAnsi="Times New Roman" w:cs="Times New Roman"/>
          <w:bCs/>
          <w:i/>
          <w:sz w:val="24"/>
          <w:szCs w:val="24"/>
          <w:u w:val="single"/>
        </w:rPr>
      </w:pPr>
      <w:proofErr w:type="spellStart"/>
      <w:r w:rsidRPr="00EB445C">
        <w:rPr>
          <w:rFonts w:ascii="Times New Roman" w:hAnsi="Times New Roman" w:cs="Times New Roman"/>
          <w:bCs/>
          <w:i/>
          <w:sz w:val="24"/>
          <w:szCs w:val="24"/>
          <w:u w:val="single"/>
        </w:rPr>
        <w:t>Lehrpläne</w:t>
      </w:r>
      <w:proofErr w:type="spellEnd"/>
    </w:p>
    <w:p w14:paraId="17641F5D" w14:textId="46F42134" w:rsidR="005C4AA6" w:rsidRDefault="005C4AA6" w:rsidP="005C4AA6">
      <w:pPr>
        <w:spacing w:line="480" w:lineRule="auto"/>
        <w:ind w:firstLine="720"/>
        <w:contextualSpacing/>
        <w:rPr>
          <w:rFonts w:ascii="Times New Roman" w:hAnsi="Times New Roman" w:cs="Times New Roman"/>
          <w:sz w:val="24"/>
          <w:szCs w:val="24"/>
        </w:rPr>
      </w:pPr>
      <w:r w:rsidRPr="00BB35D9">
        <w:rPr>
          <w:rFonts w:ascii="Times New Roman" w:eastAsia="Times New Roman" w:hAnsi="Times New Roman" w:cs="Times New Roman"/>
          <w:sz w:val="24"/>
          <w:szCs w:val="24"/>
        </w:rPr>
        <w:t>We can see this propaganda transformation by surveying the ideological instr</w:t>
      </w:r>
      <w:r>
        <w:rPr>
          <w:rFonts w:ascii="Times New Roman" w:eastAsia="Times New Roman" w:hAnsi="Times New Roman" w:cs="Times New Roman"/>
          <w:sz w:val="24"/>
          <w:szCs w:val="24"/>
        </w:rPr>
        <w:t xml:space="preserve">uction of Waffen-SS officers.  </w:t>
      </w:r>
      <w:r w:rsidRPr="00BB35D9">
        <w:rPr>
          <w:rFonts w:ascii="Times New Roman" w:hAnsi="Times New Roman" w:cs="Times New Roman"/>
          <w:sz w:val="24"/>
          <w:szCs w:val="24"/>
        </w:rPr>
        <w:t xml:space="preserve">Waffen-SS unit commanders were, beginning in 1937, given primary responsibility for the subsequent indoctrination of </w:t>
      </w:r>
      <w:r>
        <w:rPr>
          <w:rFonts w:ascii="Times New Roman" w:hAnsi="Times New Roman" w:cs="Times New Roman"/>
          <w:sz w:val="24"/>
          <w:szCs w:val="24"/>
        </w:rPr>
        <w:t xml:space="preserve">the troops throughout the war. </w:t>
      </w:r>
      <w:r w:rsidRPr="00BB35D9">
        <w:rPr>
          <w:rFonts w:ascii="Times New Roman" w:hAnsi="Times New Roman" w:cs="Times New Roman"/>
          <w:sz w:val="24"/>
          <w:szCs w:val="24"/>
        </w:rPr>
        <w:t xml:space="preserve">They were a Nazi version of the Soviet commissar – separately trained ideological </w:t>
      </w:r>
      <w:r>
        <w:rPr>
          <w:rFonts w:ascii="Times New Roman" w:hAnsi="Times New Roman" w:cs="Times New Roman"/>
          <w:sz w:val="24"/>
          <w:szCs w:val="24"/>
        </w:rPr>
        <w:t>fundamentalists</w:t>
      </w:r>
      <w:r w:rsidRPr="00BB35D9">
        <w:rPr>
          <w:rFonts w:ascii="Times New Roman" w:hAnsi="Times New Roman" w:cs="Times New Roman"/>
          <w:sz w:val="24"/>
          <w:szCs w:val="24"/>
        </w:rPr>
        <w:t xml:space="preserve"> who were inserted into units in order to ensure a steady die</w:t>
      </w:r>
      <w:r>
        <w:rPr>
          <w:rFonts w:ascii="Times New Roman" w:hAnsi="Times New Roman" w:cs="Times New Roman"/>
          <w:sz w:val="24"/>
          <w:szCs w:val="24"/>
        </w:rPr>
        <w:t xml:space="preserve">t of ideological </w:t>
      </w:r>
      <w:r w:rsidR="001C5BD9">
        <w:rPr>
          <w:rFonts w:ascii="Times New Roman" w:hAnsi="Times New Roman" w:cs="Times New Roman"/>
          <w:sz w:val="24"/>
          <w:szCs w:val="24"/>
        </w:rPr>
        <w:t>program</w:t>
      </w:r>
      <w:r>
        <w:rPr>
          <w:rFonts w:ascii="Times New Roman" w:hAnsi="Times New Roman" w:cs="Times New Roman"/>
          <w:sz w:val="24"/>
          <w:szCs w:val="24"/>
        </w:rPr>
        <w:t xml:space="preserve"> and </w:t>
      </w:r>
      <w:r w:rsidRPr="00BB35D9">
        <w:rPr>
          <w:rFonts w:ascii="Times New Roman" w:hAnsi="Times New Roman" w:cs="Times New Roman"/>
          <w:sz w:val="24"/>
          <w:szCs w:val="24"/>
        </w:rPr>
        <w:t xml:space="preserve">guarantee that the Waffen-SS retained its ideological tenacity and </w:t>
      </w:r>
      <w:r>
        <w:rPr>
          <w:rFonts w:ascii="Times New Roman" w:hAnsi="Times New Roman" w:cs="Times New Roman"/>
          <w:sz w:val="24"/>
          <w:szCs w:val="24"/>
        </w:rPr>
        <w:t>loyalty (the Waffen-SS motto, in fact, was “my honor is my loyalty”</w:t>
      </w:r>
      <w:r w:rsidRPr="00BB35D9">
        <w:rPr>
          <w:rFonts w:ascii="Times New Roman" w:hAnsi="Times New Roman" w:cs="Times New Roman"/>
          <w:sz w:val="24"/>
          <w:szCs w:val="24"/>
        </w:rPr>
        <w:t>).</w:t>
      </w:r>
      <w:r w:rsidRPr="00BB35D9">
        <w:rPr>
          <w:rStyle w:val="FootnoteReference"/>
          <w:rFonts w:ascii="Times New Roman" w:hAnsi="Times New Roman" w:cs="Times New Roman"/>
          <w:sz w:val="24"/>
          <w:szCs w:val="24"/>
        </w:rPr>
        <w:footnoteReference w:id="484"/>
      </w:r>
      <w:r>
        <w:rPr>
          <w:rFonts w:ascii="Times New Roman" w:hAnsi="Times New Roman" w:cs="Times New Roman"/>
          <w:sz w:val="24"/>
          <w:szCs w:val="24"/>
        </w:rPr>
        <w:t xml:space="preserve"> </w:t>
      </w:r>
      <w:r w:rsidRPr="00A4655A">
        <w:rPr>
          <w:rFonts w:ascii="Times New Roman" w:hAnsi="Times New Roman" w:cs="Times New Roman"/>
          <w:sz w:val="24"/>
          <w:szCs w:val="24"/>
        </w:rPr>
        <w:t xml:space="preserve">In other words, </w:t>
      </w:r>
      <w:r>
        <w:rPr>
          <w:rFonts w:ascii="Times New Roman" w:hAnsi="Times New Roman" w:cs="Times New Roman"/>
          <w:sz w:val="24"/>
          <w:szCs w:val="24"/>
        </w:rPr>
        <w:t>Waffen-SS officers</w:t>
      </w:r>
      <w:r w:rsidRPr="00A4655A">
        <w:rPr>
          <w:rFonts w:ascii="Times New Roman" w:hAnsi="Times New Roman" w:cs="Times New Roman"/>
          <w:i/>
          <w:sz w:val="24"/>
          <w:szCs w:val="24"/>
        </w:rPr>
        <w:t xml:space="preserve"> </w:t>
      </w:r>
      <w:r>
        <w:rPr>
          <w:rFonts w:ascii="Times New Roman" w:hAnsi="Times New Roman" w:cs="Times New Roman"/>
          <w:sz w:val="24"/>
          <w:szCs w:val="24"/>
        </w:rPr>
        <w:t>were not only trained in ideological fanaticism, they were</w:t>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made into </w:t>
      </w:r>
      <w:r w:rsidRPr="00A4655A">
        <w:rPr>
          <w:rFonts w:ascii="Times New Roman" w:hAnsi="Times New Roman" w:cs="Times New Roman"/>
          <w:sz w:val="24"/>
          <w:szCs w:val="24"/>
        </w:rPr>
        <w:t>ideological instructors</w:t>
      </w:r>
      <w:r>
        <w:rPr>
          <w:rFonts w:ascii="Times New Roman" w:hAnsi="Times New Roman" w:cs="Times New Roman"/>
          <w:sz w:val="24"/>
          <w:szCs w:val="24"/>
        </w:rPr>
        <w:t xml:space="preserve">.  An analysis, therefore, of the material for officer indoctrination is a valuable prism into the ideological narratives which underpinned the Waffen-SS over time. </w:t>
      </w:r>
      <w:r w:rsidR="00B552F6">
        <w:rPr>
          <w:rFonts w:ascii="Times New Roman" w:hAnsi="Times New Roman" w:cs="Times New Roman"/>
          <w:sz w:val="24"/>
          <w:szCs w:val="24"/>
        </w:rPr>
        <w:t xml:space="preserve"> </w:t>
      </w:r>
      <w:r w:rsidRPr="00BB35D9">
        <w:rPr>
          <w:rFonts w:ascii="Times New Roman" w:hAnsi="Times New Roman" w:cs="Times New Roman"/>
          <w:sz w:val="24"/>
          <w:szCs w:val="24"/>
        </w:rPr>
        <w:t xml:space="preserve">These </w:t>
      </w:r>
      <w:r>
        <w:rPr>
          <w:rFonts w:ascii="Times New Roman" w:hAnsi="Times New Roman" w:cs="Times New Roman"/>
          <w:sz w:val="24"/>
          <w:szCs w:val="24"/>
        </w:rPr>
        <w:t xml:space="preserve">German </w:t>
      </w:r>
      <w:r w:rsidRPr="00BB35D9">
        <w:rPr>
          <w:rFonts w:ascii="Times New Roman" w:hAnsi="Times New Roman" w:cs="Times New Roman"/>
          <w:sz w:val="24"/>
          <w:szCs w:val="24"/>
        </w:rPr>
        <w:t>officers were traine</w:t>
      </w:r>
      <w:r>
        <w:rPr>
          <w:rFonts w:ascii="Times New Roman" w:hAnsi="Times New Roman" w:cs="Times New Roman"/>
          <w:sz w:val="24"/>
          <w:szCs w:val="24"/>
        </w:rPr>
        <w:t xml:space="preserve">d at special SS academies called </w:t>
      </w:r>
      <w:r w:rsidRPr="00D705BF">
        <w:rPr>
          <w:rFonts w:ascii="Times New Roman" w:hAnsi="Times New Roman" w:cs="Times New Roman"/>
          <w:i/>
          <w:sz w:val="24"/>
          <w:szCs w:val="24"/>
        </w:rPr>
        <w:t>“</w:t>
      </w:r>
      <w:proofErr w:type="spellStart"/>
      <w:r w:rsidRPr="00D705BF">
        <w:rPr>
          <w:rFonts w:ascii="Times New Roman" w:hAnsi="Times New Roman" w:cs="Times New Roman"/>
          <w:i/>
          <w:sz w:val="24"/>
          <w:szCs w:val="24"/>
        </w:rPr>
        <w:t>J</w:t>
      </w:r>
      <w:r>
        <w:rPr>
          <w:rFonts w:ascii="Times New Roman" w:hAnsi="Times New Roman" w:cs="Times New Roman"/>
          <w:i/>
          <w:sz w:val="24"/>
          <w:szCs w:val="24"/>
        </w:rPr>
        <w:t>unkerschulen</w:t>
      </w:r>
      <w:proofErr w:type="spellEnd"/>
      <w:r w:rsidRPr="00BB35D9">
        <w:rPr>
          <w:rFonts w:ascii="Times New Roman" w:hAnsi="Times New Roman" w:cs="Times New Roman"/>
          <w:i/>
          <w:sz w:val="24"/>
          <w:szCs w:val="24"/>
        </w:rPr>
        <w:t>,</w:t>
      </w:r>
      <w:r>
        <w:rPr>
          <w:rFonts w:ascii="Times New Roman" w:hAnsi="Times New Roman" w:cs="Times New Roman"/>
          <w:i/>
          <w:sz w:val="24"/>
          <w:szCs w:val="24"/>
        </w:rPr>
        <w:t>”</w:t>
      </w:r>
      <w:r w:rsidRPr="00BB35D9">
        <w:rPr>
          <w:rFonts w:ascii="Times New Roman" w:hAnsi="Times New Roman" w:cs="Times New Roman"/>
          <w:sz w:val="24"/>
          <w:szCs w:val="24"/>
        </w:rPr>
        <w:t xml:space="preserve"> where they were indoctrinated according to a curriculum sketched out in so-called </w:t>
      </w:r>
      <w:proofErr w:type="spellStart"/>
      <w:r w:rsidRPr="00BB35D9">
        <w:rPr>
          <w:rFonts w:ascii="Times New Roman" w:hAnsi="Times New Roman" w:cs="Times New Roman"/>
          <w:i/>
          <w:sz w:val="24"/>
          <w:szCs w:val="24"/>
        </w:rPr>
        <w:t>Lehrpläne</w:t>
      </w:r>
      <w:proofErr w:type="spellEnd"/>
      <w:r>
        <w:rPr>
          <w:rFonts w:ascii="Times New Roman" w:hAnsi="Times New Roman" w:cs="Times New Roman"/>
          <w:sz w:val="24"/>
          <w:szCs w:val="24"/>
        </w:rPr>
        <w:t xml:space="preserve"> (“Instructional outlines”) published by Berger’s SS-Main Office. </w:t>
      </w:r>
      <w:r w:rsidR="00937DB5">
        <w:rPr>
          <w:rFonts w:ascii="Times New Roman" w:hAnsi="Times New Roman" w:cs="Times New Roman"/>
          <w:sz w:val="24"/>
          <w:szCs w:val="24"/>
        </w:rPr>
        <w:t xml:space="preserve"> </w:t>
      </w:r>
      <w:r w:rsidRPr="00A4655A">
        <w:rPr>
          <w:rFonts w:ascii="Times New Roman" w:hAnsi="Times New Roman" w:cs="Times New Roman"/>
          <w:sz w:val="24"/>
          <w:szCs w:val="24"/>
        </w:rPr>
        <w:t xml:space="preserve">Essentially ideology textbooks, the </w:t>
      </w:r>
      <w:proofErr w:type="spellStart"/>
      <w:r w:rsidRPr="00A4655A">
        <w:rPr>
          <w:rFonts w:ascii="Times New Roman" w:hAnsi="Times New Roman" w:cs="Times New Roman"/>
          <w:i/>
          <w:sz w:val="24"/>
          <w:szCs w:val="24"/>
        </w:rPr>
        <w:t>Lehrpläne</w:t>
      </w:r>
      <w:proofErr w:type="spellEnd"/>
      <w:r w:rsidRPr="00A4655A">
        <w:rPr>
          <w:rFonts w:ascii="Times New Roman" w:hAnsi="Times New Roman" w:cs="Times New Roman"/>
          <w:sz w:val="24"/>
          <w:szCs w:val="24"/>
        </w:rPr>
        <w:t xml:space="preserve"> outlined a 6-month instructional plan for the indoctrination of the Waffen-SS officer corps </w:t>
      </w:r>
      <w:r w:rsidRPr="00A4655A">
        <w:rPr>
          <w:rFonts w:ascii="Times New Roman" w:hAnsi="Times New Roman" w:cs="Times New Roman"/>
          <w:sz w:val="24"/>
          <w:szCs w:val="24"/>
        </w:rPr>
        <w:lastRenderedPageBreak/>
        <w:t xml:space="preserve">at </w:t>
      </w:r>
      <w:r>
        <w:rPr>
          <w:rFonts w:ascii="Times New Roman" w:hAnsi="Times New Roman" w:cs="Times New Roman"/>
          <w:sz w:val="24"/>
          <w:szCs w:val="24"/>
        </w:rPr>
        <w:t xml:space="preserve">the SS academies. </w:t>
      </w:r>
      <w:r w:rsidR="00937DB5">
        <w:rPr>
          <w:rFonts w:ascii="Times New Roman" w:hAnsi="Times New Roman" w:cs="Times New Roman"/>
          <w:sz w:val="24"/>
          <w:szCs w:val="24"/>
        </w:rPr>
        <w:t xml:space="preserve"> </w:t>
      </w:r>
      <w:r>
        <w:rPr>
          <w:rFonts w:ascii="Times New Roman" w:hAnsi="Times New Roman" w:cs="Times New Roman"/>
          <w:sz w:val="24"/>
          <w:szCs w:val="24"/>
        </w:rPr>
        <w:t xml:space="preserve">These sources offer a glimpse into the indoctrination process of the Waffen-SS.  Since all </w:t>
      </w:r>
      <w:proofErr w:type="spellStart"/>
      <w:r>
        <w:rPr>
          <w:rFonts w:ascii="Times New Roman" w:hAnsi="Times New Roman" w:cs="Times New Roman"/>
          <w:i/>
          <w:sz w:val="24"/>
          <w:szCs w:val="24"/>
        </w:rPr>
        <w:t>Lehrpläne</w:t>
      </w:r>
      <w:proofErr w:type="spellEnd"/>
      <w:r>
        <w:rPr>
          <w:rFonts w:ascii="Times New Roman" w:hAnsi="Times New Roman" w:cs="Times New Roman"/>
          <w:sz w:val="24"/>
          <w:szCs w:val="24"/>
        </w:rPr>
        <w:t xml:space="preserve"> followed the same 6-month war-time training </w:t>
      </w:r>
      <w:r w:rsidR="00937DB5">
        <w:rPr>
          <w:rFonts w:ascii="Times New Roman" w:hAnsi="Times New Roman" w:cs="Times New Roman"/>
          <w:sz w:val="24"/>
          <w:szCs w:val="24"/>
        </w:rPr>
        <w:t>program</w:t>
      </w:r>
      <w:r>
        <w:rPr>
          <w:rFonts w:ascii="Times New Roman" w:hAnsi="Times New Roman" w:cs="Times New Roman"/>
          <w:sz w:val="24"/>
          <w:szCs w:val="24"/>
        </w:rPr>
        <w:t xml:space="preserve">, they are particularly useful in comparison with one another. By comparing </w:t>
      </w:r>
      <w:r w:rsidRPr="00A4655A">
        <w:rPr>
          <w:rFonts w:ascii="Times New Roman" w:hAnsi="Times New Roman" w:cs="Times New Roman"/>
          <w:sz w:val="24"/>
          <w:szCs w:val="24"/>
        </w:rPr>
        <w:t xml:space="preserve">an early </w:t>
      </w:r>
      <w:proofErr w:type="spellStart"/>
      <w:r w:rsidRPr="00A4655A">
        <w:rPr>
          <w:rFonts w:ascii="Times New Roman" w:hAnsi="Times New Roman" w:cs="Times New Roman"/>
          <w:i/>
          <w:sz w:val="24"/>
          <w:szCs w:val="24"/>
        </w:rPr>
        <w:t>Lehrplan</w:t>
      </w:r>
      <w:proofErr w:type="spellEnd"/>
      <w:r>
        <w:rPr>
          <w:rFonts w:ascii="Times New Roman" w:hAnsi="Times New Roman" w:cs="Times New Roman"/>
          <w:i/>
          <w:sz w:val="24"/>
          <w:szCs w:val="24"/>
        </w:rPr>
        <w:t xml:space="preserve"> </w:t>
      </w:r>
      <w:r w:rsidRPr="00A4655A">
        <w:rPr>
          <w:rFonts w:ascii="Times New Roman" w:hAnsi="Times New Roman" w:cs="Times New Roman"/>
          <w:sz w:val="24"/>
          <w:szCs w:val="24"/>
        </w:rPr>
        <w:t xml:space="preserve">dated to 1941 with a later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from 1944</w:t>
      </w:r>
      <w:r>
        <w:rPr>
          <w:rFonts w:ascii="Times New Roman" w:hAnsi="Times New Roman" w:cs="Times New Roman"/>
          <w:sz w:val="24"/>
          <w:szCs w:val="24"/>
        </w:rPr>
        <w:t xml:space="preserve"> one can identify the overall shift that took place in Waffen-SS propaganda from its infancy in 1941 to its peak in 1944</w:t>
      </w:r>
      <w:r w:rsidRPr="00A4655A">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485"/>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7713E9DB" w14:textId="6F91DBAB" w:rsidR="005C4AA6" w:rsidRPr="004325A4" w:rsidRDefault="005C4AA6" w:rsidP="005C4AA6">
      <w:pPr>
        <w:spacing w:line="480" w:lineRule="auto"/>
        <w:ind w:firstLine="720"/>
        <w:contextualSpacing/>
        <w:rPr>
          <w:rFonts w:ascii="Times New Roman" w:eastAsia="Times New Roman" w:hAnsi="Times New Roman" w:cs="Times New Roman"/>
          <w:sz w:val="24"/>
          <w:szCs w:val="24"/>
        </w:rPr>
      </w:pPr>
      <w:r>
        <w:rPr>
          <w:rFonts w:ascii="Times New Roman" w:hAnsi="Times New Roman" w:cs="Times New Roman"/>
          <w:sz w:val="24"/>
          <w:szCs w:val="24"/>
        </w:rPr>
        <w:t xml:space="preserve">The most important difference between the Waffen-SS of 1941 and the Waffen-SS of 1944 was its ethnic composition.  By 1944, the Waffen-SS had completed its war-time evolution into a unit comprising soldiers as far West as France and as far East as Russia.  </w:t>
      </w:r>
      <w:r w:rsidRPr="00BB35D9">
        <w:rPr>
          <w:rFonts w:ascii="Times New Roman" w:hAnsi="Times New Roman" w:cs="Times New Roman"/>
          <w:sz w:val="24"/>
          <w:szCs w:val="24"/>
        </w:rPr>
        <w:t>In fact, the 1944 officer manual begins by stating it was published with the knowledge that volunteers from all over Europe were serv</w:t>
      </w:r>
      <w:r>
        <w:rPr>
          <w:rFonts w:ascii="Times New Roman" w:hAnsi="Times New Roman" w:cs="Times New Roman"/>
          <w:sz w:val="24"/>
          <w:szCs w:val="24"/>
        </w:rPr>
        <w:t>ing in the Waffen-SS, and that “</w:t>
      </w:r>
      <w:r w:rsidRPr="00BB35D9">
        <w:rPr>
          <w:rFonts w:ascii="Times New Roman" w:hAnsi="Times New Roman" w:cs="Times New Roman"/>
          <w:sz w:val="24"/>
          <w:szCs w:val="24"/>
        </w:rPr>
        <w:t>ideological indoctrination</w:t>
      </w:r>
      <w:r>
        <w:rPr>
          <w:rFonts w:ascii="Times New Roman" w:hAnsi="Times New Roman" w:cs="Times New Roman"/>
          <w:sz w:val="24"/>
          <w:szCs w:val="24"/>
        </w:rPr>
        <w:t xml:space="preserve"> should be adjusted accordingly</w:t>
      </w:r>
      <w:r w:rsidRPr="00BB35D9">
        <w:rPr>
          <w:rFonts w:ascii="Times New Roman" w:hAnsi="Times New Roman" w:cs="Times New Roman"/>
          <w:sz w:val="24"/>
          <w:szCs w:val="24"/>
        </w:rPr>
        <w:t>.</w:t>
      </w:r>
      <w:r>
        <w:rPr>
          <w:rFonts w:ascii="Times New Roman" w:hAnsi="Times New Roman" w:cs="Times New Roman"/>
          <w:sz w:val="24"/>
          <w:szCs w:val="24"/>
        </w:rPr>
        <w:t>”</w:t>
      </w:r>
      <w:r w:rsidRPr="00BB35D9">
        <w:rPr>
          <w:rStyle w:val="FootnoteReference"/>
          <w:rFonts w:ascii="Times New Roman" w:hAnsi="Times New Roman" w:cs="Times New Roman"/>
          <w:sz w:val="24"/>
          <w:szCs w:val="24"/>
        </w:rPr>
        <w:footnoteReference w:id="486"/>
      </w:r>
      <w:r>
        <w:rPr>
          <w:rFonts w:ascii="Times New Roman" w:hAnsi="Times New Roman" w:cs="Times New Roman"/>
          <w:sz w:val="24"/>
          <w:szCs w:val="24"/>
        </w:rPr>
        <w:t xml:space="preserve"> This “adjustment” ended up being quite radical.  As will be shown, key tenets of National Socialism were repeatedly altered or even </w:t>
      </w:r>
      <w:r>
        <w:rPr>
          <w:rFonts w:ascii="Times New Roman" w:hAnsi="Times New Roman" w:cs="Times New Roman"/>
          <w:sz w:val="24"/>
          <w:szCs w:val="24"/>
        </w:rPr>
        <w:lastRenderedPageBreak/>
        <w:t xml:space="preserve">replaced throughout the entire six-month </w:t>
      </w:r>
      <w:r w:rsidR="00937DB5">
        <w:rPr>
          <w:rFonts w:ascii="Times New Roman" w:hAnsi="Times New Roman" w:cs="Times New Roman"/>
          <w:sz w:val="24"/>
          <w:szCs w:val="24"/>
        </w:rPr>
        <w:t>program</w:t>
      </w:r>
      <w:r>
        <w:rPr>
          <w:rFonts w:ascii="Times New Roman" w:hAnsi="Times New Roman" w:cs="Times New Roman"/>
          <w:sz w:val="24"/>
          <w:szCs w:val="24"/>
        </w:rPr>
        <w:t>.</w:t>
      </w:r>
      <w:r>
        <w:rPr>
          <w:rFonts w:ascii="Times New Roman" w:eastAsia="Times New Roman" w:hAnsi="Times New Roman" w:cs="Times New Roman"/>
          <w:sz w:val="24"/>
          <w:szCs w:val="24"/>
        </w:rPr>
        <w:t xml:space="preserve">  This can be illustrated by first analyzing a summary of the terminological changes between the two instruction outlines.  Then, it can be further illustrated in a more concentrated investigation of three pivotal themes</w:t>
      </w:r>
      <w:r w:rsidRPr="00BB35D9">
        <w:rPr>
          <w:rFonts w:ascii="Times New Roman" w:eastAsia="Times New Roman" w:hAnsi="Times New Roman" w:cs="Times New Roman"/>
          <w:sz w:val="24"/>
          <w:szCs w:val="24"/>
        </w:rPr>
        <w:t xml:space="preserve"> in </w:t>
      </w:r>
      <w:r>
        <w:rPr>
          <w:rFonts w:ascii="Times New Roman" w:eastAsia="Times New Roman" w:hAnsi="Times New Roman" w:cs="Times New Roman"/>
          <w:sz w:val="24"/>
          <w:szCs w:val="24"/>
        </w:rPr>
        <w:t>conventional</w:t>
      </w:r>
      <w:r w:rsidRPr="00BB35D9">
        <w:rPr>
          <w:rFonts w:ascii="Times New Roman" w:eastAsia="Times New Roman" w:hAnsi="Times New Roman" w:cs="Times New Roman"/>
          <w:sz w:val="24"/>
          <w:szCs w:val="24"/>
        </w:rPr>
        <w:t xml:space="preserve"> National Socialism: racial doctrine, Reich ideology, </w:t>
      </w:r>
      <w:r>
        <w:rPr>
          <w:rFonts w:ascii="Times New Roman" w:eastAsia="Times New Roman" w:hAnsi="Times New Roman" w:cs="Times New Roman"/>
          <w:sz w:val="24"/>
          <w:szCs w:val="24"/>
        </w:rPr>
        <w:t>and Nazi historicism</w:t>
      </w:r>
      <w:r w:rsidRPr="00BB35D9">
        <w:rPr>
          <w:rFonts w:ascii="Times New Roman" w:eastAsia="Times New Roman" w:hAnsi="Times New Roman" w:cs="Times New Roman"/>
          <w:sz w:val="24"/>
          <w:szCs w:val="24"/>
        </w:rPr>
        <w:t>.</w:t>
      </w:r>
    </w:p>
    <w:p w14:paraId="51FF63CE" w14:textId="5C7E0257" w:rsidR="005C4AA6" w:rsidRPr="00EB445C" w:rsidRDefault="005C4AA6" w:rsidP="00EB445C">
      <w:pPr>
        <w:spacing w:line="480" w:lineRule="auto"/>
        <w:ind w:firstLine="720"/>
        <w:contextualSpacing/>
        <w:rPr>
          <w:rFonts w:ascii="Times New Roman" w:hAnsi="Times New Roman" w:cs="Times New Roman"/>
          <w:bCs/>
          <w:sz w:val="24"/>
          <w:szCs w:val="24"/>
        </w:rPr>
      </w:pPr>
      <w:bookmarkStart w:id="22" w:name="_Hlk20649917"/>
      <w:r w:rsidRPr="00EB445C">
        <w:rPr>
          <w:rFonts w:ascii="Times New Roman" w:hAnsi="Times New Roman" w:cs="Times New Roman"/>
          <w:bCs/>
          <w:sz w:val="24"/>
          <w:szCs w:val="24"/>
        </w:rPr>
        <w:t>Terminology</w:t>
      </w:r>
    </w:p>
    <w:bookmarkEnd w:id="22"/>
    <w:p w14:paraId="4DA4A961" w14:textId="173D132A" w:rsidR="005C4AA6" w:rsidRPr="00883076" w:rsidRDefault="005C4AA6" w:rsidP="005C4AA6">
      <w:pPr>
        <w:spacing w:line="480" w:lineRule="auto"/>
        <w:ind w:firstLine="720"/>
        <w:contextualSpacing/>
        <w:rPr>
          <w:rFonts w:ascii="Times New Roman" w:hAnsi="Times New Roman" w:cs="Times New Roman"/>
          <w:sz w:val="24"/>
          <w:szCs w:val="24"/>
        </w:rPr>
      </w:pPr>
      <w:r w:rsidRPr="00A4655A">
        <w:rPr>
          <w:rFonts w:ascii="Times New Roman" w:hAnsi="Times New Roman" w:cs="Times New Roman"/>
          <w:sz w:val="24"/>
          <w:szCs w:val="24"/>
        </w:rPr>
        <w:t xml:space="preserve">The </w:t>
      </w:r>
      <w:proofErr w:type="spellStart"/>
      <w:r w:rsidRPr="00A4655A">
        <w:rPr>
          <w:rFonts w:ascii="Times New Roman" w:hAnsi="Times New Roman" w:cs="Times New Roman"/>
          <w:i/>
          <w:sz w:val="24"/>
          <w:szCs w:val="24"/>
        </w:rPr>
        <w:t>Lehrpläne</w:t>
      </w:r>
      <w:proofErr w:type="spellEnd"/>
      <w:r w:rsidRPr="00A4655A">
        <w:rPr>
          <w:rFonts w:ascii="Times New Roman" w:hAnsi="Times New Roman" w:cs="Times New Roman"/>
          <w:i/>
          <w:sz w:val="24"/>
          <w:szCs w:val="24"/>
        </w:rPr>
        <w:t xml:space="preserve"> </w:t>
      </w:r>
      <w:r w:rsidRPr="00A4655A">
        <w:rPr>
          <w:rFonts w:ascii="Times New Roman" w:hAnsi="Times New Roman" w:cs="Times New Roman"/>
          <w:sz w:val="24"/>
          <w:szCs w:val="24"/>
        </w:rPr>
        <w:t xml:space="preserve">were broken down into </w:t>
      </w:r>
      <w:r>
        <w:rPr>
          <w:rFonts w:ascii="Times New Roman" w:hAnsi="Times New Roman" w:cs="Times New Roman"/>
          <w:sz w:val="24"/>
          <w:szCs w:val="24"/>
        </w:rPr>
        <w:t>four</w:t>
      </w:r>
      <w:r w:rsidRPr="00A4655A">
        <w:rPr>
          <w:rFonts w:ascii="Times New Roman" w:hAnsi="Times New Roman" w:cs="Times New Roman"/>
          <w:sz w:val="24"/>
          <w:szCs w:val="24"/>
        </w:rPr>
        <w:t xml:space="preserve"> </w:t>
      </w:r>
      <w:r>
        <w:rPr>
          <w:rFonts w:ascii="Times New Roman" w:hAnsi="Times New Roman" w:cs="Times New Roman"/>
          <w:sz w:val="24"/>
          <w:szCs w:val="24"/>
        </w:rPr>
        <w:t>overarching chapters</w:t>
      </w:r>
      <w:r w:rsidRPr="00A4655A">
        <w:rPr>
          <w:rFonts w:ascii="Times New Roman" w:hAnsi="Times New Roman" w:cs="Times New Roman"/>
          <w:sz w:val="24"/>
          <w:szCs w:val="24"/>
        </w:rPr>
        <w:t xml:space="preserve"> (each intended to last </w:t>
      </w:r>
      <w:r w:rsidR="00E54504">
        <w:rPr>
          <w:rFonts w:ascii="Times New Roman" w:hAnsi="Times New Roman" w:cs="Times New Roman"/>
          <w:sz w:val="24"/>
          <w:szCs w:val="24"/>
        </w:rPr>
        <w:t>six to eight</w:t>
      </w:r>
      <w:r w:rsidRPr="00A4655A">
        <w:rPr>
          <w:rFonts w:ascii="Times New Roman" w:hAnsi="Times New Roman" w:cs="Times New Roman"/>
          <w:sz w:val="24"/>
          <w:szCs w:val="24"/>
        </w:rPr>
        <w:t xml:space="preserve"> weeks</w:t>
      </w:r>
      <w:r>
        <w:rPr>
          <w:rFonts w:ascii="Times New Roman" w:hAnsi="Times New Roman" w:cs="Times New Roman"/>
          <w:sz w:val="24"/>
          <w:szCs w:val="24"/>
        </w:rPr>
        <w:t xml:space="preserve"> of indoctrination</w:t>
      </w:r>
      <w:r w:rsidRPr="00A4655A">
        <w:rPr>
          <w:rFonts w:ascii="Times New Roman" w:hAnsi="Times New Roman" w:cs="Times New Roman"/>
          <w:sz w:val="24"/>
          <w:szCs w:val="24"/>
        </w:rPr>
        <w:t xml:space="preserve">). </w:t>
      </w:r>
      <w:r>
        <w:rPr>
          <w:rFonts w:ascii="Times New Roman" w:hAnsi="Times New Roman" w:cs="Times New Roman"/>
          <w:sz w:val="24"/>
          <w:szCs w:val="24"/>
        </w:rPr>
        <w:t>Each chapter was</w:t>
      </w:r>
      <w:r w:rsidRPr="00A4655A">
        <w:rPr>
          <w:rFonts w:ascii="Times New Roman" w:hAnsi="Times New Roman" w:cs="Times New Roman"/>
          <w:sz w:val="24"/>
          <w:szCs w:val="24"/>
        </w:rPr>
        <w:t xml:space="preserve"> then broken down even further into hourly sub-sections (specific topics for hourly lectures).  Already here, in a comparison of the section and sub-section titles, a re-structuring of the narrative reveals itself.  </w:t>
      </w:r>
      <w:r>
        <w:rPr>
          <w:rFonts w:ascii="Times New Roman" w:hAnsi="Times New Roman" w:cs="Times New Roman"/>
          <w:sz w:val="24"/>
          <w:szCs w:val="24"/>
        </w:rPr>
        <w:t>Two</w:t>
      </w:r>
      <w:r w:rsidRPr="00A4655A">
        <w:rPr>
          <w:rFonts w:ascii="Times New Roman" w:hAnsi="Times New Roman" w:cs="Times New Roman"/>
          <w:sz w:val="24"/>
          <w:szCs w:val="24"/>
        </w:rPr>
        <w:t xml:space="preserve"> of the </w:t>
      </w:r>
      <w:r>
        <w:rPr>
          <w:rFonts w:ascii="Times New Roman" w:hAnsi="Times New Roman" w:cs="Times New Roman"/>
          <w:sz w:val="24"/>
          <w:szCs w:val="24"/>
        </w:rPr>
        <w:t>four</w:t>
      </w:r>
      <w:r w:rsidRPr="00A4655A">
        <w:rPr>
          <w:rFonts w:ascii="Times New Roman" w:hAnsi="Times New Roman" w:cs="Times New Roman"/>
          <w:sz w:val="24"/>
          <w:szCs w:val="24"/>
        </w:rPr>
        <w:t xml:space="preserve"> original </w:t>
      </w:r>
      <w:r>
        <w:rPr>
          <w:rFonts w:ascii="Times New Roman" w:hAnsi="Times New Roman" w:cs="Times New Roman"/>
          <w:sz w:val="24"/>
          <w:szCs w:val="24"/>
        </w:rPr>
        <w:t>six</w:t>
      </w:r>
      <w:r w:rsidR="00CD7857">
        <w:rPr>
          <w:rFonts w:ascii="Times New Roman" w:hAnsi="Times New Roman" w:cs="Times New Roman"/>
          <w:sz w:val="24"/>
          <w:szCs w:val="24"/>
        </w:rPr>
        <w:t xml:space="preserve"> to </w:t>
      </w:r>
      <w:proofErr w:type="gramStart"/>
      <w:r>
        <w:rPr>
          <w:rFonts w:ascii="Times New Roman" w:hAnsi="Times New Roman" w:cs="Times New Roman"/>
          <w:sz w:val="24"/>
          <w:szCs w:val="24"/>
        </w:rPr>
        <w:t xml:space="preserve">eight </w:t>
      </w:r>
      <w:r w:rsidRPr="00A4655A">
        <w:rPr>
          <w:rFonts w:ascii="Times New Roman" w:hAnsi="Times New Roman" w:cs="Times New Roman"/>
          <w:sz w:val="24"/>
          <w:szCs w:val="24"/>
        </w:rPr>
        <w:t>week</w:t>
      </w:r>
      <w:proofErr w:type="gramEnd"/>
      <w:r w:rsidRPr="00A4655A">
        <w:rPr>
          <w:rFonts w:ascii="Times New Roman" w:hAnsi="Times New Roman" w:cs="Times New Roman"/>
          <w:sz w:val="24"/>
          <w:szCs w:val="24"/>
        </w:rPr>
        <w:t xml:space="preserve"> instruct</w:t>
      </w:r>
      <w:r>
        <w:rPr>
          <w:rFonts w:ascii="Times New Roman" w:hAnsi="Times New Roman" w:cs="Times New Roman"/>
          <w:sz w:val="24"/>
          <w:szCs w:val="24"/>
        </w:rPr>
        <w:t>ional sections were re-titled: “</w:t>
      </w:r>
      <w:r w:rsidRPr="00A4655A">
        <w:rPr>
          <w:rFonts w:ascii="Times New Roman" w:hAnsi="Times New Roman" w:cs="Times New Roman"/>
          <w:sz w:val="24"/>
          <w:szCs w:val="24"/>
        </w:rPr>
        <w:t xml:space="preserve">The Struggle for the </w:t>
      </w:r>
      <w:r>
        <w:rPr>
          <w:rFonts w:ascii="Times New Roman" w:hAnsi="Times New Roman" w:cs="Times New Roman"/>
          <w:sz w:val="24"/>
          <w:szCs w:val="24"/>
        </w:rPr>
        <w:t>Reich” to “</w:t>
      </w:r>
      <w:r w:rsidRPr="00A4655A">
        <w:rPr>
          <w:rFonts w:ascii="Times New Roman" w:hAnsi="Times New Roman" w:cs="Times New Roman"/>
          <w:sz w:val="24"/>
          <w:szCs w:val="24"/>
        </w:rPr>
        <w:t xml:space="preserve">Europe and the </w:t>
      </w:r>
      <w:r>
        <w:rPr>
          <w:rFonts w:ascii="Times New Roman" w:hAnsi="Times New Roman" w:cs="Times New Roman"/>
          <w:sz w:val="24"/>
          <w:szCs w:val="24"/>
        </w:rPr>
        <w:t>Reich”; and “The Life of the Führer and the H</w:t>
      </w:r>
      <w:r w:rsidRPr="00A4655A">
        <w:rPr>
          <w:rFonts w:ascii="Times New Roman" w:hAnsi="Times New Roman" w:cs="Times New Roman"/>
          <w:sz w:val="24"/>
          <w:szCs w:val="24"/>
        </w:rPr>
        <w:t>istory of the Mo</w:t>
      </w:r>
      <w:r>
        <w:rPr>
          <w:rFonts w:ascii="Times New Roman" w:hAnsi="Times New Roman" w:cs="Times New Roman"/>
          <w:sz w:val="24"/>
          <w:szCs w:val="24"/>
        </w:rPr>
        <w:t>vement” to “</w:t>
      </w:r>
      <w:r w:rsidRPr="00A4655A">
        <w:rPr>
          <w:rFonts w:ascii="Times New Roman" w:hAnsi="Times New Roman" w:cs="Times New Roman"/>
          <w:sz w:val="24"/>
          <w:szCs w:val="24"/>
        </w:rPr>
        <w:t>The Führer, his L</w:t>
      </w:r>
      <w:r>
        <w:rPr>
          <w:rFonts w:ascii="Times New Roman" w:hAnsi="Times New Roman" w:cs="Times New Roman"/>
          <w:sz w:val="24"/>
          <w:szCs w:val="24"/>
        </w:rPr>
        <w:t>ife, and his Meaning for Europe.”</w:t>
      </w:r>
      <w:r w:rsidRPr="00A4655A">
        <w:rPr>
          <w:rFonts w:ascii="Times New Roman" w:hAnsi="Times New Roman" w:cs="Times New Roman"/>
          <w:sz w:val="24"/>
          <w:szCs w:val="24"/>
        </w:rPr>
        <w:t xml:space="preserve"> Not a single section or hourly lecture in the 1941 </w:t>
      </w:r>
      <w:proofErr w:type="spellStart"/>
      <w:r w:rsidRPr="00A4655A">
        <w:rPr>
          <w:rFonts w:ascii="Times New Roman" w:hAnsi="Times New Roman" w:cs="Times New Roman"/>
          <w:i/>
          <w:sz w:val="24"/>
          <w:szCs w:val="24"/>
        </w:rPr>
        <w:t>Lehrplan</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even </w:t>
      </w:r>
      <w:r w:rsidRPr="00A4655A">
        <w:rPr>
          <w:rFonts w:ascii="Times New Roman" w:hAnsi="Times New Roman" w:cs="Times New Roman"/>
          <w:sz w:val="24"/>
          <w:szCs w:val="24"/>
        </w:rPr>
        <w:t xml:space="preserve">mentioned Europe.  In the 1944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on the other hand, </w:t>
      </w:r>
      <w:r>
        <w:rPr>
          <w:rFonts w:ascii="Times New Roman" w:hAnsi="Times New Roman" w:cs="Times New Roman"/>
          <w:sz w:val="24"/>
          <w:szCs w:val="24"/>
        </w:rPr>
        <w:t>twenty-six</w:t>
      </w:r>
      <w:r w:rsidRPr="00A4655A">
        <w:rPr>
          <w:rFonts w:ascii="Times New Roman" w:hAnsi="Times New Roman" w:cs="Times New Roman"/>
          <w:sz w:val="24"/>
          <w:szCs w:val="24"/>
        </w:rPr>
        <w:t xml:space="preserve"> of </w:t>
      </w:r>
      <w:r>
        <w:rPr>
          <w:rFonts w:ascii="Times New Roman" w:hAnsi="Times New Roman" w:cs="Times New Roman"/>
          <w:sz w:val="24"/>
          <w:szCs w:val="24"/>
        </w:rPr>
        <w:t>the thirty-four</w:t>
      </w:r>
      <w:r w:rsidRPr="00A4655A">
        <w:rPr>
          <w:rFonts w:ascii="Times New Roman" w:hAnsi="Times New Roman" w:cs="Times New Roman"/>
          <w:sz w:val="24"/>
          <w:szCs w:val="24"/>
        </w:rPr>
        <w:t xml:space="preserve"> hourly lect</w:t>
      </w:r>
      <w:r>
        <w:rPr>
          <w:rFonts w:ascii="Times New Roman" w:hAnsi="Times New Roman" w:cs="Times New Roman"/>
          <w:sz w:val="24"/>
          <w:szCs w:val="24"/>
        </w:rPr>
        <w:t xml:space="preserve">ures </w:t>
      </w:r>
      <w:r w:rsidRPr="00A4655A">
        <w:rPr>
          <w:rFonts w:ascii="Times New Roman" w:hAnsi="Times New Roman" w:cs="Times New Roman"/>
          <w:sz w:val="24"/>
          <w:szCs w:val="24"/>
        </w:rPr>
        <w:t xml:space="preserve">were </w:t>
      </w:r>
      <w:r>
        <w:rPr>
          <w:rFonts w:ascii="Times New Roman" w:hAnsi="Times New Roman" w:cs="Times New Roman"/>
          <w:sz w:val="24"/>
          <w:szCs w:val="24"/>
        </w:rPr>
        <w:t>re-created as lectures revolving entirely around the Europe-concept, with the term “Europe” even specifically in the title as a replacement for “Germany.”</w:t>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4655A">
        <w:rPr>
          <w:rFonts w:ascii="Times New Roman" w:hAnsi="Times New Roman" w:cs="Times New Roman"/>
          <w:sz w:val="24"/>
          <w:szCs w:val="24"/>
        </w:rPr>
        <w:t xml:space="preserve">However, the transformation of National Socialist vocabulary extended beyond titles – indeed, the entire 1944 </w:t>
      </w:r>
      <w:proofErr w:type="spellStart"/>
      <w:r w:rsidRPr="00A4655A">
        <w:rPr>
          <w:rFonts w:ascii="Times New Roman" w:hAnsi="Times New Roman" w:cs="Times New Roman"/>
          <w:i/>
          <w:sz w:val="24"/>
          <w:szCs w:val="24"/>
        </w:rPr>
        <w:t>Lehrplan</w:t>
      </w:r>
      <w:proofErr w:type="spellEnd"/>
      <w:r>
        <w:rPr>
          <w:rFonts w:ascii="Times New Roman" w:hAnsi="Times New Roman" w:cs="Times New Roman"/>
          <w:sz w:val="24"/>
          <w:szCs w:val="24"/>
        </w:rPr>
        <w:t>, down to hourly lectures,</w:t>
      </w:r>
      <w:r w:rsidRPr="00A4655A">
        <w:rPr>
          <w:rFonts w:ascii="Times New Roman" w:hAnsi="Times New Roman" w:cs="Times New Roman"/>
          <w:i/>
          <w:sz w:val="24"/>
          <w:szCs w:val="24"/>
        </w:rPr>
        <w:t xml:space="preserve"> </w:t>
      </w:r>
      <w:r>
        <w:rPr>
          <w:rFonts w:ascii="Times New Roman" w:hAnsi="Times New Roman" w:cs="Times New Roman"/>
          <w:sz w:val="24"/>
          <w:szCs w:val="24"/>
        </w:rPr>
        <w:t>was revised to replace standard German-centric terminology with European terminology.  Because</w:t>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each </w:t>
      </w:r>
      <w:proofErr w:type="spellStart"/>
      <w:r>
        <w:rPr>
          <w:rFonts w:ascii="Times New Roman" w:hAnsi="Times New Roman" w:cs="Times New Roman"/>
          <w:i/>
          <w:sz w:val="24"/>
          <w:szCs w:val="24"/>
        </w:rPr>
        <w:t>Lehrplan</w:t>
      </w:r>
      <w:proofErr w:type="spellEnd"/>
      <w:r w:rsidRPr="00D30809">
        <w:rPr>
          <w:rFonts w:ascii="Times New Roman" w:hAnsi="Times New Roman" w:cs="Times New Roman"/>
          <w:sz w:val="24"/>
          <w:szCs w:val="24"/>
        </w:rPr>
        <w:t xml:space="preserve"> </w:t>
      </w:r>
      <w:r>
        <w:rPr>
          <w:rFonts w:ascii="Times New Roman" w:hAnsi="Times New Roman" w:cs="Times New Roman"/>
          <w:sz w:val="24"/>
          <w:szCs w:val="24"/>
        </w:rPr>
        <w:t xml:space="preserve">follows the same overall structure, the two </w:t>
      </w:r>
      <w:proofErr w:type="spellStart"/>
      <w:r w:rsidRPr="00A4655A">
        <w:rPr>
          <w:rFonts w:ascii="Times New Roman" w:hAnsi="Times New Roman" w:cs="Times New Roman"/>
          <w:i/>
          <w:sz w:val="24"/>
          <w:szCs w:val="24"/>
        </w:rPr>
        <w:t>Lehrpläne</w:t>
      </w:r>
      <w:proofErr w:type="spellEnd"/>
      <w:r>
        <w:rPr>
          <w:rFonts w:ascii="Times New Roman" w:hAnsi="Times New Roman" w:cs="Times New Roman"/>
          <w:sz w:val="24"/>
          <w:szCs w:val="24"/>
        </w:rPr>
        <w:t>, compared side by side expose</w:t>
      </w:r>
      <w:r w:rsidRPr="00A4655A">
        <w:rPr>
          <w:rFonts w:ascii="Times New Roman" w:hAnsi="Times New Roman" w:cs="Times New Roman"/>
          <w:sz w:val="24"/>
          <w:szCs w:val="24"/>
        </w:rPr>
        <w:t xml:space="preserve"> which terms were changed and what they were </w:t>
      </w:r>
      <w:r w:rsidRPr="00A4655A">
        <w:rPr>
          <w:rFonts w:ascii="Times New Roman" w:hAnsi="Times New Roman" w:cs="Times New Roman"/>
          <w:sz w:val="24"/>
          <w:szCs w:val="24"/>
        </w:rPr>
        <w:lastRenderedPageBreak/>
        <w:t>replaced with.  First, there was a clea</w:t>
      </w:r>
      <w:r>
        <w:rPr>
          <w:rFonts w:ascii="Times New Roman" w:hAnsi="Times New Roman" w:cs="Times New Roman"/>
          <w:sz w:val="24"/>
          <w:szCs w:val="24"/>
        </w:rPr>
        <w:t>r transition in audience: from “we Germans” or “German nation” to “Europeans” or “European union”; from “</w:t>
      </w:r>
      <w:r w:rsidRPr="00A4655A">
        <w:rPr>
          <w:rFonts w:ascii="Times New Roman" w:hAnsi="Times New Roman" w:cs="Times New Roman"/>
          <w:sz w:val="24"/>
          <w:szCs w:val="24"/>
        </w:rPr>
        <w:t>the German</w:t>
      </w:r>
      <w:r w:rsidRPr="00A4655A">
        <w:rPr>
          <w:rFonts w:ascii="Times New Roman" w:hAnsi="Times New Roman" w:cs="Times New Roman"/>
          <w:i/>
          <w:sz w:val="24"/>
          <w:szCs w:val="24"/>
        </w:rPr>
        <w:t xml:space="preserve"> </w:t>
      </w:r>
      <w:r w:rsidRPr="00B35701">
        <w:rPr>
          <w:rFonts w:ascii="Times New Roman" w:hAnsi="Times New Roman" w:cs="Times New Roman"/>
          <w:sz w:val="24"/>
          <w:szCs w:val="24"/>
        </w:rPr>
        <w:t>Volk</w:t>
      </w:r>
      <w:r w:rsidRPr="00A4655A">
        <w:rPr>
          <w:rFonts w:ascii="Times New Roman" w:hAnsi="Times New Roman" w:cs="Times New Roman"/>
          <w:sz w:val="24"/>
          <w:szCs w:val="24"/>
        </w:rPr>
        <w:t>,</w:t>
      </w:r>
      <w:r>
        <w:rPr>
          <w:rFonts w:ascii="Times New Roman" w:hAnsi="Times New Roman" w:cs="Times New Roman"/>
          <w:sz w:val="24"/>
          <w:szCs w:val="24"/>
        </w:rPr>
        <w:t>” “the G</w:t>
      </w:r>
      <w:r w:rsidRPr="00A4655A">
        <w:rPr>
          <w:rFonts w:ascii="Times New Roman" w:hAnsi="Times New Roman" w:cs="Times New Roman"/>
          <w:sz w:val="24"/>
          <w:szCs w:val="24"/>
        </w:rPr>
        <w:t>reat</w:t>
      </w:r>
      <w:r>
        <w:rPr>
          <w:rFonts w:ascii="Times New Roman" w:hAnsi="Times New Roman" w:cs="Times New Roman"/>
          <w:sz w:val="24"/>
          <w:szCs w:val="24"/>
        </w:rPr>
        <w:t>er</w:t>
      </w:r>
      <w:r w:rsidRPr="00A4655A">
        <w:rPr>
          <w:rFonts w:ascii="Times New Roman" w:hAnsi="Times New Roman" w:cs="Times New Roman"/>
          <w:sz w:val="24"/>
          <w:szCs w:val="24"/>
        </w:rPr>
        <w:t xml:space="preserve"> German </w:t>
      </w:r>
      <w:r w:rsidRPr="00B35701">
        <w:rPr>
          <w:rFonts w:ascii="Times New Roman" w:hAnsi="Times New Roman" w:cs="Times New Roman"/>
          <w:sz w:val="24"/>
          <w:szCs w:val="24"/>
        </w:rPr>
        <w:t>Reich</w:t>
      </w:r>
      <w:r>
        <w:rPr>
          <w:rFonts w:ascii="Times New Roman" w:hAnsi="Times New Roman" w:cs="Times New Roman"/>
          <w:sz w:val="24"/>
          <w:szCs w:val="24"/>
        </w:rPr>
        <w:t>,” or “</w:t>
      </w:r>
      <w:r w:rsidRPr="00A4655A">
        <w:rPr>
          <w:rFonts w:ascii="Times New Roman" w:hAnsi="Times New Roman" w:cs="Times New Roman"/>
          <w:sz w:val="24"/>
          <w:szCs w:val="24"/>
        </w:rPr>
        <w:t xml:space="preserve">German </w:t>
      </w:r>
      <w:r>
        <w:rPr>
          <w:rFonts w:ascii="Times New Roman" w:hAnsi="Times New Roman" w:cs="Times New Roman"/>
          <w:sz w:val="24"/>
          <w:szCs w:val="24"/>
        </w:rPr>
        <w:t>People’</w:t>
      </w:r>
      <w:r w:rsidRPr="00CF4C76">
        <w:rPr>
          <w:rFonts w:ascii="Times New Roman" w:hAnsi="Times New Roman" w:cs="Times New Roman"/>
          <w:sz w:val="24"/>
          <w:szCs w:val="24"/>
        </w:rPr>
        <w:t>s</w:t>
      </w:r>
      <w:r>
        <w:rPr>
          <w:rFonts w:ascii="Times New Roman" w:hAnsi="Times New Roman" w:cs="Times New Roman"/>
          <w:sz w:val="24"/>
          <w:szCs w:val="24"/>
        </w:rPr>
        <w:t xml:space="preserve"> Community” to “Europe</w:t>
      </w:r>
      <w:r w:rsidRPr="00A4655A">
        <w:rPr>
          <w:rFonts w:ascii="Times New Roman" w:hAnsi="Times New Roman" w:cs="Times New Roman"/>
          <w:sz w:val="24"/>
          <w:szCs w:val="24"/>
        </w:rPr>
        <w:t>,</w:t>
      </w:r>
      <w:r>
        <w:rPr>
          <w:rFonts w:ascii="Times New Roman" w:hAnsi="Times New Roman" w:cs="Times New Roman"/>
          <w:sz w:val="24"/>
          <w:szCs w:val="24"/>
        </w:rPr>
        <w:t>” “European Peoples</w:t>
      </w:r>
      <w:r w:rsidRPr="00A4655A">
        <w:rPr>
          <w:rFonts w:ascii="Times New Roman" w:hAnsi="Times New Roman" w:cs="Times New Roman"/>
          <w:sz w:val="24"/>
          <w:szCs w:val="24"/>
        </w:rPr>
        <w:t>,</w:t>
      </w:r>
      <w:r>
        <w:rPr>
          <w:rFonts w:ascii="Times New Roman" w:hAnsi="Times New Roman" w:cs="Times New Roman"/>
          <w:sz w:val="24"/>
          <w:szCs w:val="24"/>
        </w:rPr>
        <w:t>” “European C</w:t>
      </w:r>
      <w:r w:rsidRPr="00A4655A">
        <w:rPr>
          <w:rFonts w:ascii="Times New Roman" w:hAnsi="Times New Roman" w:cs="Times New Roman"/>
          <w:sz w:val="24"/>
          <w:szCs w:val="24"/>
        </w:rPr>
        <w:t>ommunity</w:t>
      </w:r>
      <w:r>
        <w:rPr>
          <w:rFonts w:ascii="Times New Roman" w:hAnsi="Times New Roman" w:cs="Times New Roman"/>
          <w:sz w:val="24"/>
          <w:szCs w:val="24"/>
        </w:rPr>
        <w:t>,” or “</w:t>
      </w:r>
      <w:r w:rsidRPr="00A4655A">
        <w:rPr>
          <w:rFonts w:ascii="Times New Roman" w:hAnsi="Times New Roman" w:cs="Times New Roman"/>
          <w:sz w:val="24"/>
          <w:szCs w:val="24"/>
        </w:rPr>
        <w:t xml:space="preserve">European </w:t>
      </w:r>
      <w:r>
        <w:rPr>
          <w:rFonts w:ascii="Times New Roman" w:hAnsi="Times New Roman" w:cs="Times New Roman"/>
          <w:sz w:val="24"/>
          <w:szCs w:val="24"/>
        </w:rPr>
        <w:t>Community of Destiny.”</w:t>
      </w:r>
      <w:r w:rsidRPr="00A4655A">
        <w:rPr>
          <w:rStyle w:val="FootnoteReference"/>
          <w:rFonts w:ascii="Times New Roman" w:hAnsi="Times New Roman" w:cs="Times New Roman"/>
          <w:sz w:val="24"/>
          <w:szCs w:val="24"/>
        </w:rPr>
        <w:footnoteReference w:id="487"/>
      </w:r>
      <w:r w:rsidRPr="00A4655A">
        <w:rPr>
          <w:rFonts w:ascii="Times New Roman" w:hAnsi="Times New Roman" w:cs="Times New Roman"/>
          <w:sz w:val="24"/>
          <w:szCs w:val="24"/>
        </w:rPr>
        <w:t xml:space="preserve"> Senten</w:t>
      </w:r>
      <w:r>
        <w:rPr>
          <w:rFonts w:ascii="Times New Roman" w:hAnsi="Times New Roman" w:cs="Times New Roman"/>
          <w:sz w:val="24"/>
          <w:szCs w:val="24"/>
        </w:rPr>
        <w:t>ces originally in bold such as “</w:t>
      </w:r>
      <w:r w:rsidRPr="00A4655A">
        <w:rPr>
          <w:rFonts w:ascii="Times New Roman" w:hAnsi="Times New Roman" w:cs="Times New Roman"/>
          <w:sz w:val="24"/>
          <w:szCs w:val="24"/>
        </w:rPr>
        <w:t xml:space="preserve">our </w:t>
      </w:r>
      <w:r w:rsidRPr="00B35701">
        <w:rPr>
          <w:rFonts w:ascii="Times New Roman" w:hAnsi="Times New Roman" w:cs="Times New Roman"/>
          <w:sz w:val="24"/>
          <w:szCs w:val="24"/>
        </w:rPr>
        <w:t>Volk</w:t>
      </w:r>
      <w:r>
        <w:rPr>
          <w:rFonts w:ascii="Times New Roman" w:hAnsi="Times New Roman" w:cs="Times New Roman"/>
          <w:sz w:val="24"/>
          <w:szCs w:val="24"/>
        </w:rPr>
        <w:t xml:space="preserve"> is the Community of Destiny”</w:t>
      </w:r>
      <w:r w:rsidRPr="00A4655A">
        <w:rPr>
          <w:rFonts w:ascii="Times New Roman" w:hAnsi="Times New Roman" w:cs="Times New Roman"/>
          <w:sz w:val="24"/>
          <w:szCs w:val="24"/>
        </w:rPr>
        <w:t xml:space="preserve"> were completely taken out of the second </w:t>
      </w:r>
      <w:proofErr w:type="spellStart"/>
      <w:r w:rsidRPr="00A4655A">
        <w:rPr>
          <w:rFonts w:ascii="Times New Roman" w:hAnsi="Times New Roman" w:cs="Times New Roman"/>
          <w:i/>
          <w:sz w:val="24"/>
          <w:szCs w:val="24"/>
        </w:rPr>
        <w:t>Lehrplan</w:t>
      </w:r>
      <w:proofErr w:type="spellEnd"/>
      <w:r w:rsidRPr="00D30809">
        <w:rPr>
          <w:rFonts w:ascii="Times New Roman" w:hAnsi="Times New Roman" w:cs="Times New Roman"/>
          <w:sz w:val="24"/>
          <w:szCs w:val="24"/>
        </w:rPr>
        <w:t xml:space="preserve"> </w:t>
      </w:r>
      <w:r w:rsidRPr="00A4655A">
        <w:rPr>
          <w:rFonts w:ascii="Times New Roman" w:hAnsi="Times New Roman" w:cs="Times New Roman"/>
          <w:sz w:val="24"/>
          <w:szCs w:val="24"/>
        </w:rPr>
        <w:t xml:space="preserve">because </w:t>
      </w:r>
      <w:r>
        <w:rPr>
          <w:rFonts w:ascii="Times New Roman" w:hAnsi="Times New Roman" w:cs="Times New Roman"/>
          <w:sz w:val="24"/>
          <w:szCs w:val="24"/>
        </w:rPr>
        <w:t xml:space="preserve">of </w:t>
      </w:r>
      <w:r w:rsidRPr="00BB35D9">
        <w:rPr>
          <w:rFonts w:ascii="Times New Roman" w:hAnsi="Times New Roman" w:cs="Times New Roman"/>
          <w:sz w:val="24"/>
          <w:szCs w:val="24"/>
        </w:rPr>
        <w:t>their inability to fit into the new ideological curriculum</w:t>
      </w:r>
      <w:r w:rsidRPr="00A4655A">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488"/>
      </w:r>
      <w:r w:rsidRPr="00A4655A">
        <w:rPr>
          <w:rFonts w:ascii="Times New Roman" w:hAnsi="Times New Roman" w:cs="Times New Roman"/>
          <w:sz w:val="24"/>
          <w:szCs w:val="24"/>
        </w:rPr>
        <w:t xml:space="preserve"> </w:t>
      </w:r>
    </w:p>
    <w:p w14:paraId="4102DC62" w14:textId="3CF28631" w:rsidR="005C4AA6" w:rsidRPr="00EB445C" w:rsidRDefault="005C4AA6" w:rsidP="00EB445C">
      <w:pPr>
        <w:spacing w:line="480" w:lineRule="auto"/>
        <w:ind w:firstLine="720"/>
        <w:contextualSpacing/>
        <w:rPr>
          <w:rFonts w:ascii="Times New Roman" w:hAnsi="Times New Roman" w:cs="Times New Roman"/>
          <w:bCs/>
          <w:sz w:val="24"/>
          <w:szCs w:val="24"/>
        </w:rPr>
      </w:pPr>
      <w:bookmarkStart w:id="23" w:name="_Hlk20649931"/>
      <w:r w:rsidRPr="00EB445C">
        <w:rPr>
          <w:rFonts w:ascii="Times New Roman" w:hAnsi="Times New Roman" w:cs="Times New Roman"/>
          <w:bCs/>
          <w:sz w:val="24"/>
          <w:szCs w:val="24"/>
        </w:rPr>
        <w:t>Racial doctrine (</w:t>
      </w:r>
      <w:proofErr w:type="spellStart"/>
      <w:r w:rsidRPr="00EB445C">
        <w:rPr>
          <w:rFonts w:ascii="Times New Roman" w:hAnsi="Times New Roman" w:cs="Times New Roman"/>
          <w:bCs/>
          <w:i/>
          <w:sz w:val="24"/>
          <w:szCs w:val="24"/>
        </w:rPr>
        <w:t>Rassenkunde</w:t>
      </w:r>
      <w:proofErr w:type="spellEnd"/>
      <w:r w:rsidRPr="00EB445C">
        <w:rPr>
          <w:rFonts w:ascii="Times New Roman" w:hAnsi="Times New Roman" w:cs="Times New Roman"/>
          <w:bCs/>
          <w:sz w:val="24"/>
          <w:szCs w:val="24"/>
        </w:rPr>
        <w:t>)</w:t>
      </w:r>
    </w:p>
    <w:bookmarkEnd w:id="23"/>
    <w:p w14:paraId="25CD75E4" w14:textId="77777777" w:rsidR="005C4AA6" w:rsidRPr="00A4655A" w:rsidRDefault="005C4AA6" w:rsidP="005C4AA6">
      <w:pPr>
        <w:spacing w:line="480" w:lineRule="auto"/>
        <w:ind w:firstLine="720"/>
        <w:contextualSpacing/>
        <w:rPr>
          <w:rFonts w:ascii="Times New Roman" w:hAnsi="Times New Roman" w:cs="Times New Roman"/>
          <w:sz w:val="24"/>
          <w:szCs w:val="24"/>
        </w:rPr>
      </w:pPr>
      <w:r w:rsidRPr="00BB35D9">
        <w:rPr>
          <w:rFonts w:ascii="Times New Roman" w:hAnsi="Times New Roman" w:cs="Times New Roman"/>
          <w:sz w:val="24"/>
          <w:szCs w:val="24"/>
        </w:rPr>
        <w:t xml:space="preserve">The </w:t>
      </w:r>
      <w:r>
        <w:rPr>
          <w:rFonts w:ascii="Times New Roman" w:hAnsi="Times New Roman" w:cs="Times New Roman"/>
          <w:sz w:val="24"/>
          <w:szCs w:val="24"/>
        </w:rPr>
        <w:t>doctrine of</w:t>
      </w:r>
      <w:r w:rsidRPr="00BB35D9">
        <w:rPr>
          <w:rFonts w:ascii="Times New Roman" w:hAnsi="Times New Roman" w:cs="Times New Roman"/>
          <w:sz w:val="24"/>
          <w:szCs w:val="24"/>
        </w:rPr>
        <w:t xml:space="preserve"> </w:t>
      </w:r>
      <w:r>
        <w:rPr>
          <w:rFonts w:ascii="Times New Roman" w:hAnsi="Times New Roman" w:cs="Times New Roman"/>
          <w:sz w:val="24"/>
          <w:szCs w:val="24"/>
        </w:rPr>
        <w:t xml:space="preserve">a racially superior Germanic/Nordic </w:t>
      </w:r>
      <w:r w:rsidRPr="00BB35D9">
        <w:rPr>
          <w:rFonts w:ascii="Times New Roman" w:hAnsi="Times New Roman" w:cs="Times New Roman"/>
          <w:sz w:val="24"/>
          <w:szCs w:val="24"/>
        </w:rPr>
        <w:t>race</w:t>
      </w:r>
      <w:r>
        <w:rPr>
          <w:rFonts w:ascii="Times New Roman" w:hAnsi="Times New Roman" w:cs="Times New Roman"/>
          <w:sz w:val="24"/>
          <w:szCs w:val="24"/>
        </w:rPr>
        <w:t xml:space="preserve"> – </w:t>
      </w:r>
      <w:r>
        <w:rPr>
          <w:rFonts w:ascii="Times New Roman" w:hAnsi="Times New Roman" w:cs="Times New Roman"/>
          <w:i/>
          <w:sz w:val="24"/>
          <w:szCs w:val="24"/>
        </w:rPr>
        <w:t>“</w:t>
      </w:r>
      <w:r>
        <w:rPr>
          <w:rFonts w:ascii="Times New Roman" w:hAnsi="Times New Roman" w:cs="Times New Roman"/>
          <w:sz w:val="24"/>
          <w:szCs w:val="24"/>
        </w:rPr>
        <w:t>racial theory” (</w:t>
      </w:r>
      <w:proofErr w:type="spellStart"/>
      <w:r>
        <w:rPr>
          <w:rFonts w:ascii="Times New Roman" w:hAnsi="Times New Roman" w:cs="Times New Roman"/>
          <w:i/>
          <w:sz w:val="24"/>
          <w:szCs w:val="24"/>
        </w:rPr>
        <w:t>Rassenkunde</w:t>
      </w:r>
      <w:proofErr w:type="spellEnd"/>
      <w:r>
        <w:rPr>
          <w:rFonts w:ascii="Times New Roman" w:hAnsi="Times New Roman" w:cs="Times New Roman"/>
          <w:sz w:val="24"/>
          <w:szCs w:val="24"/>
        </w:rPr>
        <w:t xml:space="preserve">) </w:t>
      </w:r>
      <w:r w:rsidRPr="00883076">
        <w:rPr>
          <w:rFonts w:ascii="Times New Roman" w:hAnsi="Times New Roman" w:cs="Times New Roman"/>
          <w:sz w:val="24"/>
          <w:szCs w:val="24"/>
        </w:rPr>
        <w:t xml:space="preserve">as Nazi theoreticians called it - was a key component to the Nazi </w:t>
      </w:r>
      <w:r w:rsidRPr="00A24590">
        <w:rPr>
          <w:rFonts w:ascii="Times New Roman" w:hAnsi="Times New Roman" w:cs="Times New Roman"/>
          <w:i/>
          <w:sz w:val="24"/>
          <w:szCs w:val="24"/>
        </w:rPr>
        <w:t>Weltanschauung</w:t>
      </w:r>
      <w:r w:rsidRPr="00883076">
        <w:rPr>
          <w:rFonts w:ascii="Times New Roman" w:hAnsi="Times New Roman" w:cs="Times New Roman"/>
          <w:sz w:val="24"/>
          <w:szCs w:val="24"/>
        </w:rPr>
        <w:t>.  As a pseudo-science, Nazi racial doctrine oscillated liberally between terms such as “German,” “Germanic,”</w:t>
      </w:r>
      <w:r>
        <w:rPr>
          <w:rFonts w:ascii="Times New Roman" w:hAnsi="Times New Roman" w:cs="Times New Roman"/>
          <w:sz w:val="24"/>
          <w:szCs w:val="24"/>
        </w:rPr>
        <w:t xml:space="preserve"> “Aryan,”</w:t>
      </w:r>
      <w:r w:rsidRPr="00883076">
        <w:rPr>
          <w:rFonts w:ascii="Times New Roman" w:hAnsi="Times New Roman" w:cs="Times New Roman"/>
          <w:sz w:val="24"/>
          <w:szCs w:val="24"/>
        </w:rPr>
        <w:t xml:space="preserve"> and </w:t>
      </w:r>
      <w:r>
        <w:rPr>
          <w:rFonts w:ascii="Times New Roman" w:hAnsi="Times New Roman" w:cs="Times New Roman"/>
          <w:sz w:val="24"/>
          <w:szCs w:val="24"/>
        </w:rPr>
        <w:t>“Nordic</w:t>
      </w:r>
      <w:r w:rsidRPr="00883076">
        <w:rPr>
          <w:rFonts w:ascii="Times New Roman" w:hAnsi="Times New Roman" w:cs="Times New Roman"/>
          <w:sz w:val="24"/>
          <w:szCs w:val="24"/>
        </w:rPr>
        <w:t>”</w:t>
      </w:r>
      <w:r>
        <w:rPr>
          <w:rFonts w:ascii="Times New Roman" w:hAnsi="Times New Roman" w:cs="Times New Roman"/>
          <w:sz w:val="24"/>
          <w:szCs w:val="24"/>
        </w:rPr>
        <w:t xml:space="preserve"> without</w:t>
      </w:r>
      <w:r w:rsidRPr="00883076">
        <w:rPr>
          <w:rFonts w:ascii="Times New Roman" w:hAnsi="Times New Roman" w:cs="Times New Roman"/>
          <w:sz w:val="24"/>
          <w:szCs w:val="24"/>
        </w:rPr>
        <w:t xml:space="preserve"> </w:t>
      </w:r>
      <w:r>
        <w:rPr>
          <w:rFonts w:ascii="Times New Roman" w:hAnsi="Times New Roman" w:cs="Times New Roman"/>
          <w:sz w:val="24"/>
          <w:szCs w:val="24"/>
        </w:rPr>
        <w:t>codifying differences or demarcations between racialist categories.</w:t>
      </w:r>
      <w:r w:rsidRPr="00883076">
        <w:rPr>
          <w:rFonts w:ascii="Times New Roman" w:hAnsi="Times New Roman" w:cs="Times New Roman"/>
          <w:sz w:val="24"/>
          <w:szCs w:val="24"/>
        </w:rPr>
        <w:t xml:space="preserve"> </w:t>
      </w:r>
      <w:r>
        <w:rPr>
          <w:rFonts w:ascii="Times New Roman" w:hAnsi="Times New Roman" w:cs="Times New Roman"/>
          <w:sz w:val="24"/>
          <w:szCs w:val="24"/>
        </w:rPr>
        <w:t>As will be discussed in more detail below, this imprecision was essential for subsequent ideological transformations in Waffen-SS propaganda.</w:t>
      </w:r>
      <w:r w:rsidRPr="00883076">
        <w:rPr>
          <w:rFonts w:ascii="Times New Roman" w:hAnsi="Times New Roman" w:cs="Times New Roman"/>
          <w:sz w:val="24"/>
          <w:szCs w:val="24"/>
        </w:rPr>
        <w:t xml:space="preserve"> </w:t>
      </w:r>
      <w:r>
        <w:rPr>
          <w:rFonts w:ascii="Times New Roman" w:hAnsi="Times New Roman" w:cs="Times New Roman"/>
          <w:sz w:val="24"/>
          <w:szCs w:val="24"/>
        </w:rPr>
        <w:t xml:space="preserve">But as it pertains to officer indoctrination, it is important to point out that the German-centric narrative of the 1941 </w:t>
      </w:r>
      <w:proofErr w:type="spellStart"/>
      <w:r>
        <w:rPr>
          <w:rFonts w:ascii="Times New Roman" w:hAnsi="Times New Roman" w:cs="Times New Roman"/>
          <w:i/>
          <w:sz w:val="24"/>
          <w:szCs w:val="24"/>
        </w:rPr>
        <w:t>Lehrplan</w:t>
      </w:r>
      <w:proofErr w:type="spellEnd"/>
      <w:r w:rsidRPr="00D30809">
        <w:rPr>
          <w:rFonts w:ascii="Times New Roman" w:hAnsi="Times New Roman" w:cs="Times New Roman"/>
          <w:sz w:val="24"/>
          <w:szCs w:val="24"/>
        </w:rPr>
        <w:t xml:space="preserve"> </w:t>
      </w:r>
      <w:r>
        <w:rPr>
          <w:rFonts w:ascii="Times New Roman" w:hAnsi="Times New Roman" w:cs="Times New Roman"/>
          <w:sz w:val="24"/>
          <w:szCs w:val="24"/>
        </w:rPr>
        <w:t xml:space="preserve">likewise oscillated between racialist categories.  For example, while it sometimes made use of “Germanic” terminology, </w:t>
      </w:r>
      <w:r w:rsidRPr="00A4655A">
        <w:rPr>
          <w:rFonts w:ascii="Times New Roman" w:hAnsi="Times New Roman" w:cs="Times New Roman"/>
          <w:sz w:val="24"/>
          <w:szCs w:val="24"/>
        </w:rPr>
        <w:t xml:space="preserve">the 1941 </w:t>
      </w:r>
      <w:proofErr w:type="spellStart"/>
      <w:r w:rsidRPr="00A4655A">
        <w:rPr>
          <w:rFonts w:ascii="Times New Roman" w:hAnsi="Times New Roman" w:cs="Times New Roman"/>
          <w:i/>
          <w:sz w:val="24"/>
          <w:szCs w:val="24"/>
        </w:rPr>
        <w:t>Lehrplan</w:t>
      </w:r>
      <w:proofErr w:type="spellEnd"/>
      <w:r>
        <w:rPr>
          <w:rFonts w:ascii="Times New Roman" w:hAnsi="Times New Roman" w:cs="Times New Roman"/>
          <w:sz w:val="24"/>
          <w:szCs w:val="24"/>
        </w:rPr>
        <w:t xml:space="preserve"> also </w:t>
      </w:r>
      <w:r>
        <w:rPr>
          <w:rFonts w:ascii="Times New Roman" w:hAnsi="Times New Roman" w:cs="Times New Roman"/>
          <w:sz w:val="24"/>
          <w:szCs w:val="24"/>
        </w:rPr>
        <w:lastRenderedPageBreak/>
        <w:t xml:space="preserve">occasionally </w:t>
      </w:r>
      <w:r w:rsidRPr="00A4655A">
        <w:rPr>
          <w:rFonts w:ascii="Times New Roman" w:hAnsi="Times New Roman" w:cs="Times New Roman"/>
          <w:sz w:val="24"/>
          <w:szCs w:val="24"/>
        </w:rPr>
        <w:t xml:space="preserve">accentuated the superiority of </w:t>
      </w:r>
      <w:r>
        <w:rPr>
          <w:rFonts w:ascii="Times New Roman" w:hAnsi="Times New Roman" w:cs="Times New Roman"/>
          <w:sz w:val="24"/>
          <w:szCs w:val="24"/>
        </w:rPr>
        <w:t xml:space="preserve">Germans and </w:t>
      </w:r>
      <w:r w:rsidRPr="00A4655A">
        <w:rPr>
          <w:rFonts w:ascii="Times New Roman" w:hAnsi="Times New Roman" w:cs="Times New Roman"/>
          <w:sz w:val="24"/>
          <w:szCs w:val="24"/>
        </w:rPr>
        <w:t>Germany</w:t>
      </w:r>
      <w:r>
        <w:rPr>
          <w:rFonts w:ascii="Times New Roman" w:hAnsi="Times New Roman" w:cs="Times New Roman"/>
          <w:sz w:val="24"/>
          <w:szCs w:val="24"/>
        </w:rPr>
        <w:t xml:space="preserve"> without the “Germanic” qualifier (e.g. “Deutsche” and “Deutschland”)</w:t>
      </w:r>
      <w:r w:rsidRPr="00A4655A">
        <w:rPr>
          <w:rFonts w:ascii="Times New Roman" w:hAnsi="Times New Roman" w:cs="Times New Roman"/>
          <w:sz w:val="24"/>
          <w:szCs w:val="24"/>
        </w:rPr>
        <w:t xml:space="preserve">.  The </w:t>
      </w:r>
      <w:r>
        <w:rPr>
          <w:rFonts w:ascii="Times New Roman" w:hAnsi="Times New Roman" w:cs="Times New Roman"/>
          <w:sz w:val="24"/>
          <w:szCs w:val="24"/>
        </w:rPr>
        <w:t>twenty-five</w:t>
      </w:r>
      <w:r w:rsidRPr="00A4655A">
        <w:rPr>
          <w:rFonts w:ascii="Times New Roman" w:hAnsi="Times New Roman" w:cs="Times New Roman"/>
          <w:sz w:val="24"/>
          <w:szCs w:val="24"/>
        </w:rPr>
        <w:t xml:space="preserve"> points of the Nazi party’s first mass party rally, which contain</w:t>
      </w:r>
      <w:r>
        <w:rPr>
          <w:rFonts w:ascii="Times New Roman" w:hAnsi="Times New Roman" w:cs="Times New Roman"/>
          <w:sz w:val="24"/>
          <w:szCs w:val="24"/>
        </w:rPr>
        <w:t>ed numerous overtones against “non-Germans” (</w:t>
      </w:r>
      <w:proofErr w:type="spellStart"/>
      <w:r w:rsidRPr="00AE287E">
        <w:rPr>
          <w:rFonts w:ascii="Times New Roman" w:hAnsi="Times New Roman" w:cs="Times New Roman"/>
          <w:i/>
          <w:sz w:val="24"/>
          <w:szCs w:val="24"/>
        </w:rPr>
        <w:t>nichtdeutsche</w:t>
      </w:r>
      <w:proofErr w:type="spellEnd"/>
      <w:r>
        <w:rPr>
          <w:rFonts w:ascii="Times New Roman" w:hAnsi="Times New Roman" w:cs="Times New Roman"/>
          <w:sz w:val="24"/>
          <w:szCs w:val="24"/>
        </w:rPr>
        <w:t>)</w:t>
      </w:r>
      <w:r w:rsidRPr="00A4655A">
        <w:rPr>
          <w:rFonts w:ascii="Times New Roman" w:hAnsi="Times New Roman" w:cs="Times New Roman"/>
          <w:sz w:val="24"/>
          <w:szCs w:val="24"/>
        </w:rPr>
        <w:t xml:space="preserve"> and </w:t>
      </w:r>
      <w:r>
        <w:rPr>
          <w:rFonts w:ascii="Times New Roman" w:hAnsi="Times New Roman" w:cs="Times New Roman"/>
          <w:sz w:val="24"/>
          <w:szCs w:val="24"/>
        </w:rPr>
        <w:t>were</w:t>
      </w:r>
      <w:r w:rsidRPr="00A4655A">
        <w:rPr>
          <w:rFonts w:ascii="Times New Roman" w:hAnsi="Times New Roman" w:cs="Times New Roman"/>
          <w:sz w:val="24"/>
          <w:szCs w:val="24"/>
        </w:rPr>
        <w:t xml:space="preserve"> blatantly German-centric, were listed and proclaimed to “still be the program of the movement.”</w:t>
      </w:r>
      <w:r w:rsidRPr="00A4655A">
        <w:rPr>
          <w:rStyle w:val="FootnoteReference"/>
          <w:rFonts w:ascii="Times New Roman" w:hAnsi="Times New Roman" w:cs="Times New Roman"/>
          <w:sz w:val="24"/>
          <w:szCs w:val="24"/>
        </w:rPr>
        <w:footnoteReference w:id="489"/>
      </w:r>
      <w:r w:rsidRPr="00A4655A">
        <w:rPr>
          <w:rFonts w:ascii="Times New Roman" w:hAnsi="Times New Roman" w:cs="Times New Roman"/>
          <w:sz w:val="24"/>
          <w:szCs w:val="24"/>
        </w:rPr>
        <w:t xml:space="preserve">  The 1944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in contrast, removed the </w:t>
      </w:r>
      <w:r>
        <w:rPr>
          <w:rFonts w:ascii="Times New Roman" w:hAnsi="Times New Roman" w:cs="Times New Roman"/>
          <w:sz w:val="24"/>
          <w:szCs w:val="24"/>
        </w:rPr>
        <w:t>twenty-five</w:t>
      </w:r>
      <w:r w:rsidRPr="00A4655A">
        <w:rPr>
          <w:rFonts w:ascii="Times New Roman" w:hAnsi="Times New Roman" w:cs="Times New Roman"/>
          <w:sz w:val="24"/>
          <w:szCs w:val="24"/>
        </w:rPr>
        <w:t xml:space="preserve"> points completely out of the training.  </w:t>
      </w:r>
      <w:r>
        <w:rPr>
          <w:rFonts w:ascii="Times New Roman" w:hAnsi="Times New Roman" w:cs="Times New Roman"/>
          <w:sz w:val="24"/>
          <w:szCs w:val="24"/>
        </w:rPr>
        <w:t xml:space="preserve">Other times, the 1941 </w:t>
      </w:r>
      <w:proofErr w:type="spellStart"/>
      <w:r w:rsidRPr="000F33C2">
        <w:rPr>
          <w:rFonts w:ascii="Times New Roman" w:hAnsi="Times New Roman" w:cs="Times New Roman"/>
          <w:i/>
          <w:sz w:val="24"/>
          <w:szCs w:val="24"/>
        </w:rPr>
        <w:t>Lehrplan</w:t>
      </w:r>
      <w:proofErr w:type="spellEnd"/>
      <w:r w:rsidRPr="00D30809">
        <w:rPr>
          <w:rFonts w:ascii="Times New Roman" w:hAnsi="Times New Roman" w:cs="Times New Roman"/>
          <w:sz w:val="24"/>
          <w:szCs w:val="24"/>
        </w:rPr>
        <w:t xml:space="preserve"> </w:t>
      </w:r>
      <w:r>
        <w:rPr>
          <w:rFonts w:ascii="Times New Roman" w:hAnsi="Times New Roman" w:cs="Times New Roman"/>
          <w:sz w:val="24"/>
          <w:szCs w:val="24"/>
        </w:rPr>
        <w:t>allowed for a more expansive supremacism, subtly including “Nordics” into the family of racial superiors.  T</w:t>
      </w:r>
      <w:r w:rsidRPr="00A4655A">
        <w:rPr>
          <w:rFonts w:ascii="Times New Roman" w:hAnsi="Times New Roman" w:cs="Times New Roman"/>
          <w:sz w:val="24"/>
          <w:szCs w:val="24"/>
        </w:rPr>
        <w:t xml:space="preserve">he 1941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attacked any notions of racial equality, </w:t>
      </w:r>
      <w:r>
        <w:rPr>
          <w:rFonts w:ascii="Times New Roman" w:hAnsi="Times New Roman" w:cs="Times New Roman"/>
          <w:sz w:val="24"/>
          <w:szCs w:val="24"/>
        </w:rPr>
        <w:t>tied</w:t>
      </w:r>
      <w:r w:rsidRPr="00A4655A">
        <w:rPr>
          <w:rFonts w:ascii="Times New Roman" w:hAnsi="Times New Roman" w:cs="Times New Roman"/>
          <w:sz w:val="24"/>
          <w:szCs w:val="24"/>
        </w:rPr>
        <w:t xml:space="preserve"> </w:t>
      </w:r>
      <w:r>
        <w:rPr>
          <w:rFonts w:ascii="Times New Roman" w:hAnsi="Times New Roman" w:cs="Times New Roman"/>
          <w:sz w:val="24"/>
          <w:szCs w:val="24"/>
        </w:rPr>
        <w:t>such sentiments to</w:t>
      </w:r>
      <w:r w:rsidRPr="00A4655A">
        <w:rPr>
          <w:rFonts w:ascii="Times New Roman" w:hAnsi="Times New Roman" w:cs="Times New Roman"/>
          <w:sz w:val="24"/>
          <w:szCs w:val="24"/>
        </w:rPr>
        <w:t xml:space="preserve"> both </w:t>
      </w:r>
      <w:r>
        <w:rPr>
          <w:rFonts w:ascii="Times New Roman" w:hAnsi="Times New Roman" w:cs="Times New Roman"/>
          <w:sz w:val="24"/>
          <w:szCs w:val="24"/>
        </w:rPr>
        <w:t>Marxism and liberalism, and</w:t>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dismissed the idea </w:t>
      </w:r>
      <w:r w:rsidRPr="00A4655A">
        <w:rPr>
          <w:rFonts w:ascii="Times New Roman" w:hAnsi="Times New Roman" w:cs="Times New Roman"/>
          <w:sz w:val="24"/>
          <w:szCs w:val="24"/>
        </w:rPr>
        <w:t>that</w:t>
      </w:r>
    </w:p>
    <w:p w14:paraId="563080F2" w14:textId="6948DAA5" w:rsidR="005C4AA6" w:rsidRPr="00A4655A" w:rsidRDefault="005C4AA6" w:rsidP="005C4AA6">
      <w:pPr>
        <w:spacing w:line="240" w:lineRule="auto"/>
        <w:ind w:left="720"/>
        <w:contextualSpacing/>
        <w:rPr>
          <w:rFonts w:ascii="Times New Roman" w:hAnsi="Times New Roman" w:cs="Times New Roman"/>
          <w:sz w:val="24"/>
          <w:szCs w:val="24"/>
        </w:rPr>
      </w:pPr>
      <w:r w:rsidRPr="00A4655A">
        <w:rPr>
          <w:rFonts w:ascii="Times New Roman" w:hAnsi="Times New Roman" w:cs="Times New Roman"/>
          <w:sz w:val="24"/>
          <w:szCs w:val="24"/>
        </w:rPr>
        <w:t>the destiny of all pe</w:t>
      </w:r>
      <w:r>
        <w:rPr>
          <w:rFonts w:ascii="Times New Roman" w:hAnsi="Times New Roman" w:cs="Times New Roman"/>
          <w:sz w:val="24"/>
          <w:szCs w:val="24"/>
        </w:rPr>
        <w:t>oples can be improved.  For [Marxists and liberals]</w:t>
      </w:r>
      <w:r w:rsidRPr="00A4655A">
        <w:rPr>
          <w:rFonts w:ascii="Times New Roman" w:hAnsi="Times New Roman" w:cs="Times New Roman"/>
          <w:sz w:val="24"/>
          <w:szCs w:val="24"/>
        </w:rPr>
        <w:t>, all men are equal…. But we know: racially and in other ways dissimilar people, even if they are in the same living space and no matter how long the time periods, can never be completely equal.  They remain what they are: foreign blood that has to be kept distant from our people [</w:t>
      </w:r>
      <w:proofErr w:type="spellStart"/>
      <w:r w:rsidRPr="00A4655A">
        <w:rPr>
          <w:rFonts w:ascii="Times New Roman" w:hAnsi="Times New Roman" w:cs="Times New Roman"/>
          <w:i/>
          <w:sz w:val="24"/>
          <w:szCs w:val="24"/>
        </w:rPr>
        <w:t>Volkskörper</w:t>
      </w:r>
      <w:proofErr w:type="spellEnd"/>
      <w:r w:rsidRPr="00A4655A">
        <w:rPr>
          <w:rFonts w:ascii="Times New Roman" w:hAnsi="Times New Roman" w:cs="Times New Roman"/>
          <w:sz w:val="24"/>
          <w:szCs w:val="24"/>
        </w:rPr>
        <w:t>]</w:t>
      </w:r>
      <w:r w:rsidR="003812C3">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490"/>
      </w:r>
    </w:p>
    <w:p w14:paraId="1DCFAAF1" w14:textId="77777777" w:rsidR="005C4AA6" w:rsidRPr="00A4655A" w:rsidRDefault="005C4AA6" w:rsidP="005C4AA6">
      <w:pPr>
        <w:spacing w:line="240" w:lineRule="auto"/>
        <w:ind w:left="720"/>
        <w:contextualSpacing/>
        <w:rPr>
          <w:rFonts w:ascii="Times New Roman" w:hAnsi="Times New Roman" w:cs="Times New Roman"/>
          <w:sz w:val="24"/>
          <w:szCs w:val="24"/>
        </w:rPr>
      </w:pPr>
    </w:p>
    <w:p w14:paraId="42DDB006" w14:textId="77777777" w:rsidR="005C4AA6" w:rsidRPr="00A4655A" w:rsidRDefault="005C4AA6" w:rsidP="005C4AA6">
      <w:pPr>
        <w:spacing w:line="480" w:lineRule="auto"/>
        <w:rPr>
          <w:rFonts w:ascii="Times New Roman" w:hAnsi="Times New Roman" w:cs="Times New Roman"/>
          <w:sz w:val="24"/>
          <w:szCs w:val="24"/>
        </w:rPr>
      </w:pPr>
      <w:r w:rsidRPr="00A4655A">
        <w:rPr>
          <w:rFonts w:ascii="Times New Roman" w:hAnsi="Times New Roman" w:cs="Times New Roman"/>
          <w:sz w:val="24"/>
          <w:szCs w:val="24"/>
        </w:rPr>
        <w:t xml:space="preserve">A vitriolic disdain for East European and Slavic races was repeatedly articulated, and traditional </w:t>
      </w:r>
      <w:r w:rsidRPr="00C92697">
        <w:rPr>
          <w:rFonts w:ascii="Times New Roman" w:hAnsi="Times New Roman" w:cs="Times New Roman"/>
          <w:sz w:val="24"/>
          <w:szCs w:val="24"/>
        </w:rPr>
        <w:t>Lebensraum</w:t>
      </w:r>
      <w:r>
        <w:rPr>
          <w:rFonts w:ascii="Times New Roman" w:hAnsi="Times New Roman" w:cs="Times New Roman"/>
          <w:sz w:val="24"/>
          <w:szCs w:val="24"/>
        </w:rPr>
        <w:t xml:space="preserve"> theory </w:t>
      </w:r>
      <w:r w:rsidRPr="00A4655A">
        <w:rPr>
          <w:rFonts w:ascii="Times New Roman" w:hAnsi="Times New Roman" w:cs="Times New Roman"/>
          <w:sz w:val="24"/>
          <w:szCs w:val="24"/>
        </w:rPr>
        <w:t>as well as the expulsion of racial inferiors</w:t>
      </w:r>
      <w:r>
        <w:rPr>
          <w:rFonts w:ascii="Times New Roman" w:hAnsi="Times New Roman" w:cs="Times New Roman"/>
          <w:sz w:val="24"/>
          <w:szCs w:val="24"/>
        </w:rPr>
        <w:t xml:space="preserve"> were propagated as measures to protect Germanics from the harmful races in</w:t>
      </w:r>
      <w:r w:rsidRPr="00A4655A">
        <w:rPr>
          <w:rFonts w:ascii="Times New Roman" w:hAnsi="Times New Roman" w:cs="Times New Roman"/>
          <w:sz w:val="24"/>
          <w:szCs w:val="24"/>
        </w:rPr>
        <w:t xml:space="preserve"> the East:</w:t>
      </w:r>
    </w:p>
    <w:p w14:paraId="4DB6B32A" w14:textId="2AF8E2EE" w:rsidR="005C4AA6" w:rsidRPr="00A4655A" w:rsidRDefault="005C4AA6" w:rsidP="005C4AA6">
      <w:pPr>
        <w:ind w:left="720"/>
        <w:rPr>
          <w:rFonts w:ascii="Times New Roman" w:hAnsi="Times New Roman" w:cs="Times New Roman"/>
          <w:sz w:val="24"/>
          <w:szCs w:val="24"/>
        </w:rPr>
      </w:pPr>
      <w:r w:rsidRPr="00A4655A">
        <w:rPr>
          <w:rFonts w:ascii="Times New Roman" w:hAnsi="Times New Roman" w:cs="Times New Roman"/>
          <w:sz w:val="24"/>
          <w:szCs w:val="24"/>
        </w:rPr>
        <w:t>The great colonization [of the East] through settlement of Nordic farmers will build a wall against the penetration of the Eastern peoples of Slavic language…. Our strength and our spirit will determine and assort a new racial composition of Europe comprising of Germanic peoples</w:t>
      </w:r>
      <w:r w:rsidR="003812C3">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491"/>
      </w:r>
    </w:p>
    <w:p w14:paraId="75043C0E" w14:textId="77777777" w:rsidR="005C4AA6" w:rsidRPr="00A4655A" w:rsidRDefault="005C4AA6" w:rsidP="005C4AA6">
      <w:pPr>
        <w:spacing w:line="480" w:lineRule="auto"/>
        <w:contextualSpacing/>
        <w:rPr>
          <w:rFonts w:ascii="Times New Roman" w:hAnsi="Times New Roman" w:cs="Times New Roman"/>
          <w:sz w:val="24"/>
          <w:szCs w:val="24"/>
        </w:rPr>
      </w:pPr>
      <w:r w:rsidRPr="00A4655A">
        <w:rPr>
          <w:rFonts w:ascii="Times New Roman" w:hAnsi="Times New Roman" w:cs="Times New Roman"/>
          <w:sz w:val="24"/>
          <w:szCs w:val="24"/>
        </w:rPr>
        <w:lastRenderedPageBreak/>
        <w:t xml:space="preserve">The 1944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in contrast, remained surprisingly silent on the topic of </w:t>
      </w:r>
      <w:r w:rsidRPr="00C92697">
        <w:rPr>
          <w:rFonts w:ascii="Times New Roman" w:hAnsi="Times New Roman" w:cs="Times New Roman"/>
          <w:sz w:val="24"/>
          <w:szCs w:val="24"/>
        </w:rPr>
        <w:t>Lebensraum</w:t>
      </w:r>
      <w:r w:rsidRPr="00A4655A">
        <w:rPr>
          <w:rFonts w:ascii="Times New Roman" w:hAnsi="Times New Roman" w:cs="Times New Roman"/>
          <w:sz w:val="24"/>
          <w:szCs w:val="24"/>
        </w:rPr>
        <w:t>.</w:t>
      </w:r>
      <w:r>
        <w:rPr>
          <w:rFonts w:ascii="Times New Roman" w:hAnsi="Times New Roman" w:cs="Times New Roman"/>
          <w:sz w:val="24"/>
          <w:szCs w:val="24"/>
        </w:rPr>
        <w:t xml:space="preserve"> Instead, all European peoples (</w:t>
      </w:r>
      <w:proofErr w:type="spellStart"/>
      <w:r>
        <w:rPr>
          <w:rFonts w:ascii="Times New Roman" w:hAnsi="Times New Roman" w:cs="Times New Roman"/>
          <w:i/>
          <w:sz w:val="24"/>
          <w:szCs w:val="24"/>
        </w:rPr>
        <w:t>europ</w:t>
      </w:r>
      <w:r w:rsidRPr="00EE7BF1">
        <w:rPr>
          <w:rFonts w:ascii="Times New Roman" w:hAnsi="Times New Roman" w:cs="Times New Roman"/>
          <w:i/>
          <w:sz w:val="24"/>
          <w:szCs w:val="24"/>
        </w:rPr>
        <w:t>äische</w:t>
      </w:r>
      <w:proofErr w:type="spellEnd"/>
      <w:r w:rsidRPr="00EE7BF1">
        <w:rPr>
          <w:rFonts w:ascii="Times New Roman" w:hAnsi="Times New Roman" w:cs="Times New Roman"/>
          <w:i/>
          <w:sz w:val="24"/>
          <w:szCs w:val="24"/>
        </w:rPr>
        <w:t xml:space="preserve"> </w:t>
      </w:r>
      <w:proofErr w:type="spellStart"/>
      <w:r>
        <w:rPr>
          <w:rFonts w:ascii="Times New Roman" w:hAnsi="Times New Roman" w:cs="Times New Roman"/>
          <w:i/>
          <w:sz w:val="24"/>
          <w:szCs w:val="24"/>
        </w:rPr>
        <w:t>V</w:t>
      </w:r>
      <w:r w:rsidRPr="00EE7BF1">
        <w:rPr>
          <w:rFonts w:ascii="Times New Roman" w:hAnsi="Times New Roman" w:cs="Times New Roman"/>
          <w:i/>
          <w:sz w:val="24"/>
          <w:szCs w:val="24"/>
        </w:rPr>
        <w:t>ölker</w:t>
      </w:r>
      <w:proofErr w:type="spellEnd"/>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were presented as equal heirs to the European heritage and landmass.  “[T]he racial organization of </w:t>
      </w:r>
      <w:r w:rsidRPr="00A4655A">
        <w:rPr>
          <w:rFonts w:ascii="Times New Roman" w:hAnsi="Times New Roman" w:cs="Times New Roman"/>
          <w:sz w:val="24"/>
          <w:szCs w:val="24"/>
        </w:rPr>
        <w:t>people</w:t>
      </w:r>
      <w:r>
        <w:rPr>
          <w:rFonts w:ascii="Times New Roman" w:hAnsi="Times New Roman" w:cs="Times New Roman"/>
          <w:sz w:val="24"/>
          <w:szCs w:val="24"/>
        </w:rPr>
        <w:t>,” it proclaimed,</w:t>
      </w:r>
      <w:r w:rsidRPr="00A4655A">
        <w:rPr>
          <w:rFonts w:ascii="Times New Roman" w:hAnsi="Times New Roman" w:cs="Times New Roman"/>
          <w:sz w:val="24"/>
          <w:szCs w:val="24"/>
        </w:rPr>
        <w:t xml:space="preserve"> </w:t>
      </w:r>
      <w:r>
        <w:rPr>
          <w:rFonts w:ascii="Times New Roman" w:hAnsi="Times New Roman" w:cs="Times New Roman"/>
          <w:sz w:val="24"/>
          <w:szCs w:val="24"/>
        </w:rPr>
        <w:t>“</w:t>
      </w:r>
      <w:r w:rsidRPr="00A4655A">
        <w:rPr>
          <w:rFonts w:ascii="Times New Roman" w:hAnsi="Times New Roman" w:cs="Times New Roman"/>
          <w:sz w:val="24"/>
          <w:szCs w:val="24"/>
        </w:rPr>
        <w:t xml:space="preserve">will </w:t>
      </w:r>
      <w:r>
        <w:rPr>
          <w:rFonts w:ascii="Times New Roman" w:hAnsi="Times New Roman" w:cs="Times New Roman"/>
          <w:sz w:val="24"/>
          <w:szCs w:val="24"/>
        </w:rPr>
        <w:t>be based on</w:t>
      </w:r>
      <w:r w:rsidRPr="00A4655A">
        <w:rPr>
          <w:rFonts w:ascii="Times New Roman" w:hAnsi="Times New Roman" w:cs="Times New Roman"/>
          <w:sz w:val="24"/>
          <w:szCs w:val="24"/>
        </w:rPr>
        <w:t xml:space="preserve"> their biological equality [</w:t>
      </w:r>
      <w:proofErr w:type="spellStart"/>
      <w:r w:rsidRPr="00A4655A">
        <w:rPr>
          <w:rFonts w:ascii="Times New Roman" w:hAnsi="Times New Roman" w:cs="Times New Roman"/>
          <w:i/>
          <w:sz w:val="24"/>
          <w:szCs w:val="24"/>
        </w:rPr>
        <w:t>Gleichwertigkeit</w:t>
      </w:r>
      <w:proofErr w:type="spellEnd"/>
      <w:r w:rsidRPr="00A4655A">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492"/>
      </w:r>
      <w:r w:rsidRPr="00A4655A">
        <w:rPr>
          <w:rFonts w:ascii="Times New Roman" w:hAnsi="Times New Roman" w:cs="Times New Roman"/>
          <w:sz w:val="24"/>
          <w:szCs w:val="24"/>
        </w:rPr>
        <w:t xml:space="preserve"> </w:t>
      </w:r>
      <w:r>
        <w:rPr>
          <w:rFonts w:ascii="Times New Roman" w:hAnsi="Times New Roman" w:cs="Times New Roman"/>
          <w:sz w:val="24"/>
          <w:szCs w:val="24"/>
        </w:rPr>
        <w:t>And while the Nordics had provided Europe</w:t>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with many historical gifts, </w:t>
      </w:r>
      <w:r w:rsidRPr="00A4655A">
        <w:rPr>
          <w:rFonts w:ascii="Times New Roman" w:hAnsi="Times New Roman" w:cs="Times New Roman"/>
          <w:sz w:val="24"/>
          <w:szCs w:val="24"/>
        </w:rPr>
        <w:t xml:space="preserve">“the </w:t>
      </w:r>
      <w:r>
        <w:rPr>
          <w:rFonts w:ascii="Times New Roman" w:hAnsi="Times New Roman" w:cs="Times New Roman"/>
          <w:sz w:val="24"/>
          <w:szCs w:val="24"/>
        </w:rPr>
        <w:t>other [non-Nordic] races of Europe,” it continued, “</w:t>
      </w:r>
      <w:r w:rsidRPr="00A4655A">
        <w:rPr>
          <w:rFonts w:ascii="Times New Roman" w:hAnsi="Times New Roman" w:cs="Times New Roman"/>
          <w:sz w:val="24"/>
          <w:szCs w:val="24"/>
        </w:rPr>
        <w:t>have also delivered</w:t>
      </w:r>
      <w:r>
        <w:rPr>
          <w:rFonts w:ascii="Times New Roman" w:hAnsi="Times New Roman" w:cs="Times New Roman"/>
          <w:sz w:val="24"/>
          <w:szCs w:val="24"/>
        </w:rPr>
        <w:t xml:space="preserve"> very valuable contributions [in</w:t>
      </w:r>
      <w:r w:rsidRPr="00A4655A">
        <w:rPr>
          <w:rFonts w:ascii="Times New Roman" w:hAnsi="Times New Roman" w:cs="Times New Roman"/>
          <w:sz w:val="24"/>
          <w:szCs w:val="24"/>
        </w:rPr>
        <w:t xml:space="preserve"> European </w:t>
      </w:r>
      <w:r>
        <w:rPr>
          <w:rFonts w:ascii="Times New Roman" w:hAnsi="Times New Roman" w:cs="Times New Roman"/>
          <w:sz w:val="24"/>
          <w:szCs w:val="24"/>
        </w:rPr>
        <w:t>history</w:t>
      </w:r>
      <w:r w:rsidRPr="00A4655A">
        <w:rPr>
          <w:rFonts w:ascii="Times New Roman" w:hAnsi="Times New Roman" w:cs="Times New Roman"/>
          <w:sz w:val="24"/>
          <w:szCs w:val="24"/>
        </w:rPr>
        <w:t>], especially regarding the formation of distinctive peoples and cultures [</w:t>
      </w:r>
      <w:proofErr w:type="spellStart"/>
      <w:r w:rsidRPr="00A4655A">
        <w:rPr>
          <w:rFonts w:ascii="Times New Roman" w:hAnsi="Times New Roman" w:cs="Times New Roman"/>
          <w:i/>
          <w:sz w:val="24"/>
          <w:szCs w:val="24"/>
        </w:rPr>
        <w:t>Volksgruppen</w:t>
      </w:r>
      <w:proofErr w:type="spellEnd"/>
      <w:r w:rsidRPr="00A4655A">
        <w:rPr>
          <w:rFonts w:ascii="Times New Roman" w:hAnsi="Times New Roman" w:cs="Times New Roman"/>
          <w:i/>
          <w:sz w:val="24"/>
          <w:szCs w:val="24"/>
        </w:rPr>
        <w:t xml:space="preserve"> und </w:t>
      </w:r>
      <w:proofErr w:type="spellStart"/>
      <w:r w:rsidRPr="00A4655A">
        <w:rPr>
          <w:rFonts w:ascii="Times New Roman" w:hAnsi="Times New Roman" w:cs="Times New Roman"/>
          <w:i/>
          <w:sz w:val="24"/>
          <w:szCs w:val="24"/>
        </w:rPr>
        <w:t>Volkskulturen</w:t>
      </w:r>
      <w:proofErr w:type="spellEnd"/>
      <w:r w:rsidRPr="00A4655A">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493"/>
      </w:r>
    </w:p>
    <w:p w14:paraId="3E80D135" w14:textId="167C76B7" w:rsidR="005C4AA6" w:rsidRPr="00A4655A" w:rsidRDefault="005C4AA6" w:rsidP="005C4AA6">
      <w:pPr>
        <w:spacing w:line="480" w:lineRule="auto"/>
        <w:ind w:firstLine="720"/>
        <w:contextualSpacing/>
        <w:rPr>
          <w:rFonts w:ascii="Times New Roman" w:hAnsi="Times New Roman" w:cs="Times New Roman"/>
          <w:sz w:val="24"/>
          <w:szCs w:val="24"/>
        </w:rPr>
      </w:pPr>
      <w:r w:rsidRPr="00A4655A">
        <w:rPr>
          <w:rFonts w:ascii="Times New Roman" w:hAnsi="Times New Roman" w:cs="Times New Roman"/>
          <w:sz w:val="24"/>
          <w:szCs w:val="24"/>
        </w:rPr>
        <w:t xml:space="preserve">In its </w:t>
      </w:r>
      <w:r>
        <w:rPr>
          <w:rFonts w:ascii="Times New Roman" w:hAnsi="Times New Roman" w:cs="Times New Roman"/>
          <w:sz w:val="24"/>
          <w:szCs w:val="24"/>
        </w:rPr>
        <w:t>discussion</w:t>
      </w:r>
      <w:r w:rsidRPr="00A4655A">
        <w:rPr>
          <w:rFonts w:ascii="Times New Roman" w:hAnsi="Times New Roman" w:cs="Times New Roman"/>
          <w:sz w:val="24"/>
          <w:szCs w:val="24"/>
        </w:rPr>
        <w:t xml:space="preserve"> of the fight against Bolshevist Russia, the 1944 </w:t>
      </w:r>
      <w:proofErr w:type="spellStart"/>
      <w:r w:rsidRPr="00A4655A">
        <w:rPr>
          <w:rFonts w:ascii="Times New Roman" w:hAnsi="Times New Roman" w:cs="Times New Roman"/>
          <w:i/>
          <w:sz w:val="24"/>
          <w:szCs w:val="24"/>
        </w:rPr>
        <w:t>Lehrplan</w:t>
      </w:r>
      <w:proofErr w:type="spellEnd"/>
      <w:r>
        <w:rPr>
          <w:rFonts w:ascii="Times New Roman" w:hAnsi="Times New Roman" w:cs="Times New Roman"/>
          <w:sz w:val="24"/>
          <w:szCs w:val="24"/>
        </w:rPr>
        <w:t xml:space="preserve"> mentioned all the “heroic”</w:t>
      </w:r>
      <w:r w:rsidRPr="00A4655A">
        <w:rPr>
          <w:rFonts w:ascii="Times New Roman" w:hAnsi="Times New Roman" w:cs="Times New Roman"/>
          <w:sz w:val="24"/>
          <w:szCs w:val="24"/>
        </w:rPr>
        <w:t xml:space="preserve"> peoples that had joined with the Germans in the fight against </w:t>
      </w:r>
      <w:r w:rsidR="00A35720">
        <w:rPr>
          <w:rFonts w:ascii="Times New Roman" w:hAnsi="Times New Roman" w:cs="Times New Roman"/>
          <w:sz w:val="24"/>
          <w:szCs w:val="24"/>
        </w:rPr>
        <w:t>Bolshevism</w:t>
      </w:r>
      <w:r w:rsidRPr="00A4655A">
        <w:rPr>
          <w:rFonts w:ascii="Times New Roman" w:hAnsi="Times New Roman" w:cs="Times New Roman"/>
          <w:sz w:val="24"/>
          <w:szCs w:val="24"/>
        </w:rPr>
        <w:t>, including a slew of people</w:t>
      </w:r>
      <w:r>
        <w:rPr>
          <w:rFonts w:ascii="Times New Roman" w:hAnsi="Times New Roman" w:cs="Times New Roman"/>
          <w:sz w:val="24"/>
          <w:szCs w:val="24"/>
        </w:rPr>
        <w:t>s</w:t>
      </w:r>
      <w:r w:rsidRPr="00A4655A">
        <w:rPr>
          <w:rFonts w:ascii="Times New Roman" w:hAnsi="Times New Roman" w:cs="Times New Roman"/>
          <w:sz w:val="24"/>
          <w:szCs w:val="24"/>
        </w:rPr>
        <w:t xml:space="preserve"> traditionally viewed by the Nazis as racial inferiors, but who were now fighting in the Waffen-SS: Slovaks, Croatians, Spanish, French, Lithuanians, Latvians and Estonians.  All were mentioned by name.  Then, astonis</w:t>
      </w:r>
      <w:r>
        <w:rPr>
          <w:rFonts w:ascii="Times New Roman" w:hAnsi="Times New Roman" w:cs="Times New Roman"/>
          <w:sz w:val="24"/>
          <w:szCs w:val="24"/>
        </w:rPr>
        <w:t>hingly, far Eastern Europeans likewise</w:t>
      </w:r>
      <w:r w:rsidRPr="00A4655A">
        <w:rPr>
          <w:rFonts w:ascii="Times New Roman" w:hAnsi="Times New Roman" w:cs="Times New Roman"/>
          <w:sz w:val="24"/>
          <w:szCs w:val="24"/>
        </w:rPr>
        <w:t xml:space="preserve"> received their inclusion into the</w:t>
      </w:r>
      <w:r>
        <w:rPr>
          <w:rFonts w:ascii="Times New Roman" w:hAnsi="Times New Roman" w:cs="Times New Roman"/>
          <w:sz w:val="24"/>
          <w:szCs w:val="24"/>
        </w:rPr>
        <w:t xml:space="preserve"> community of racially “healthy”</w:t>
      </w:r>
      <w:r w:rsidRPr="00A4655A">
        <w:rPr>
          <w:rFonts w:ascii="Times New Roman" w:hAnsi="Times New Roman" w:cs="Times New Roman"/>
          <w:sz w:val="24"/>
          <w:szCs w:val="24"/>
        </w:rPr>
        <w:t xml:space="preserve"> peoples.  Clearly </w:t>
      </w:r>
      <w:proofErr w:type="gramStart"/>
      <w:r w:rsidRPr="00A4655A">
        <w:rPr>
          <w:rFonts w:ascii="Times New Roman" w:hAnsi="Times New Roman" w:cs="Times New Roman"/>
          <w:sz w:val="24"/>
          <w:szCs w:val="24"/>
        </w:rPr>
        <w:t>making reference</w:t>
      </w:r>
      <w:proofErr w:type="gramEnd"/>
      <w:r w:rsidRPr="00A4655A">
        <w:rPr>
          <w:rFonts w:ascii="Times New Roman" w:hAnsi="Times New Roman" w:cs="Times New Roman"/>
          <w:sz w:val="24"/>
          <w:szCs w:val="24"/>
        </w:rPr>
        <w:t xml:space="preserve"> to the Ukrainians and Russians </w:t>
      </w:r>
      <w:r>
        <w:rPr>
          <w:rFonts w:ascii="Times New Roman" w:hAnsi="Times New Roman" w:cs="Times New Roman"/>
          <w:sz w:val="24"/>
          <w:szCs w:val="24"/>
        </w:rPr>
        <w:t>who</w:t>
      </w:r>
      <w:r w:rsidRPr="00A4655A">
        <w:rPr>
          <w:rFonts w:ascii="Times New Roman" w:hAnsi="Times New Roman" w:cs="Times New Roman"/>
          <w:sz w:val="24"/>
          <w:szCs w:val="24"/>
        </w:rPr>
        <w:t xml:space="preserve"> began entering the Waffen-SS in late 1943, the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continued: </w:t>
      </w:r>
    </w:p>
    <w:p w14:paraId="6EE6BC49" w14:textId="01AE57C2" w:rsidR="005C4AA6" w:rsidRPr="00A4655A" w:rsidRDefault="005C4AA6" w:rsidP="005C4AA6">
      <w:pPr>
        <w:spacing w:line="240" w:lineRule="auto"/>
        <w:ind w:left="720"/>
        <w:contextualSpacing/>
        <w:rPr>
          <w:rFonts w:ascii="Times New Roman" w:hAnsi="Times New Roman" w:cs="Times New Roman"/>
          <w:i/>
          <w:sz w:val="24"/>
          <w:szCs w:val="24"/>
        </w:rPr>
      </w:pPr>
      <w:r w:rsidRPr="00A4655A">
        <w:rPr>
          <w:rFonts w:ascii="Times New Roman" w:hAnsi="Times New Roman" w:cs="Times New Roman"/>
          <w:sz w:val="24"/>
          <w:szCs w:val="24"/>
        </w:rPr>
        <w:t xml:space="preserve">Yes, even members of peoples in the farthest Eastern portion of Europe, which belonged to the earliest struggles against </w:t>
      </w:r>
      <w:r w:rsidR="00A35720">
        <w:rPr>
          <w:rFonts w:ascii="Times New Roman" w:hAnsi="Times New Roman" w:cs="Times New Roman"/>
          <w:sz w:val="24"/>
          <w:szCs w:val="24"/>
        </w:rPr>
        <w:t>Bolshevism</w:t>
      </w:r>
      <w:r w:rsidRPr="00A4655A">
        <w:rPr>
          <w:rFonts w:ascii="Times New Roman" w:hAnsi="Times New Roman" w:cs="Times New Roman"/>
          <w:sz w:val="24"/>
          <w:szCs w:val="24"/>
        </w:rPr>
        <w:t xml:space="preserve">, are turning against their brutal oppressors under our leadership.  </w:t>
      </w:r>
      <w:r w:rsidRPr="00A4655A">
        <w:rPr>
          <w:rFonts w:ascii="Times New Roman" w:hAnsi="Times New Roman" w:cs="Times New Roman"/>
          <w:i/>
          <w:sz w:val="24"/>
          <w:szCs w:val="24"/>
        </w:rPr>
        <w:t xml:space="preserve">Truly, all healthy </w:t>
      </w:r>
      <w:r w:rsidRPr="00A4655A">
        <w:rPr>
          <w:rFonts w:ascii="Times New Roman" w:hAnsi="Times New Roman" w:cs="Times New Roman"/>
          <w:i/>
          <w:sz w:val="24"/>
          <w:szCs w:val="24"/>
        </w:rPr>
        <w:lastRenderedPageBreak/>
        <w:t xml:space="preserve">racial powers of Europe are breaking out against the world of destruction and annihilation </w:t>
      </w:r>
      <w:r w:rsidRPr="00A4655A">
        <w:rPr>
          <w:rFonts w:ascii="Times New Roman" w:hAnsi="Times New Roman" w:cs="Times New Roman"/>
          <w:sz w:val="24"/>
          <w:szCs w:val="24"/>
        </w:rPr>
        <w:t>[italics in original]</w:t>
      </w:r>
      <w:r w:rsidR="003812C3">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494"/>
      </w:r>
    </w:p>
    <w:p w14:paraId="24D23B26" w14:textId="77777777" w:rsidR="005C4AA6" w:rsidRPr="00A4655A" w:rsidRDefault="005C4AA6" w:rsidP="005C4AA6">
      <w:pPr>
        <w:spacing w:line="240" w:lineRule="auto"/>
        <w:ind w:left="720"/>
        <w:contextualSpacing/>
        <w:jc w:val="both"/>
        <w:rPr>
          <w:rFonts w:ascii="Times New Roman" w:hAnsi="Times New Roman" w:cs="Times New Roman"/>
          <w:i/>
          <w:sz w:val="24"/>
          <w:szCs w:val="24"/>
        </w:rPr>
      </w:pPr>
    </w:p>
    <w:p w14:paraId="3033F9BF" w14:textId="77777777" w:rsidR="005C4AA6" w:rsidRPr="00F771A0" w:rsidRDefault="005C4AA6" w:rsidP="005C4AA6">
      <w:pPr>
        <w:spacing w:line="480" w:lineRule="auto"/>
        <w:contextualSpacing/>
        <w:rPr>
          <w:rFonts w:ascii="Times New Roman" w:hAnsi="Times New Roman" w:cs="Times New Roman"/>
          <w:sz w:val="24"/>
          <w:szCs w:val="24"/>
        </w:rPr>
      </w:pPr>
      <w:r w:rsidRPr="00A4655A">
        <w:rPr>
          <w:rFonts w:ascii="Times New Roman" w:hAnsi="Times New Roman" w:cs="Times New Roman"/>
          <w:sz w:val="24"/>
          <w:szCs w:val="24"/>
        </w:rPr>
        <w:t>To be eve</w:t>
      </w:r>
      <w:r>
        <w:rPr>
          <w:rFonts w:ascii="Times New Roman" w:hAnsi="Times New Roman" w:cs="Times New Roman"/>
          <w:sz w:val="24"/>
          <w:szCs w:val="24"/>
        </w:rPr>
        <w:t xml:space="preserve">n more blunt about its newfound, paradoxical </w:t>
      </w:r>
      <w:r w:rsidRPr="00A4655A">
        <w:rPr>
          <w:rFonts w:ascii="Times New Roman" w:hAnsi="Times New Roman" w:cs="Times New Roman"/>
          <w:sz w:val="24"/>
          <w:szCs w:val="24"/>
        </w:rPr>
        <w:t xml:space="preserve">racial egalitarianism, the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then commented on some of the achievements of</w:t>
      </w:r>
      <w:r>
        <w:rPr>
          <w:rFonts w:ascii="Times New Roman" w:hAnsi="Times New Roman" w:cs="Times New Roman"/>
          <w:sz w:val="24"/>
          <w:szCs w:val="24"/>
        </w:rPr>
        <w:t xml:space="preserve"> non-European peoples as well, including the</w:t>
      </w:r>
      <w:r w:rsidRPr="00A4655A">
        <w:rPr>
          <w:rFonts w:ascii="Times New Roman" w:hAnsi="Times New Roman" w:cs="Times New Roman"/>
          <w:sz w:val="24"/>
          <w:szCs w:val="24"/>
        </w:rPr>
        <w:t xml:space="preserve"> Chinese, Incan, and Aztec cultures, which, although different, wer</w:t>
      </w:r>
      <w:r>
        <w:rPr>
          <w:rFonts w:ascii="Times New Roman" w:hAnsi="Times New Roman" w:cs="Times New Roman"/>
          <w:sz w:val="24"/>
          <w:szCs w:val="24"/>
        </w:rPr>
        <w:t>e nonetheless to be considered “high cultures.”</w:t>
      </w:r>
      <w:r w:rsidRPr="00A4655A">
        <w:rPr>
          <w:rStyle w:val="FootnoteReference"/>
          <w:rFonts w:ascii="Times New Roman" w:hAnsi="Times New Roman" w:cs="Times New Roman"/>
          <w:sz w:val="24"/>
          <w:szCs w:val="24"/>
        </w:rPr>
        <w:footnoteReference w:id="495"/>
      </w:r>
    </w:p>
    <w:p w14:paraId="5500DF2A" w14:textId="12F34017" w:rsidR="005C4AA6" w:rsidRPr="00EB445C" w:rsidRDefault="005C4AA6" w:rsidP="00EB445C">
      <w:pPr>
        <w:spacing w:line="480" w:lineRule="auto"/>
        <w:ind w:firstLine="720"/>
        <w:contextualSpacing/>
        <w:rPr>
          <w:rFonts w:ascii="Times New Roman" w:hAnsi="Times New Roman" w:cs="Times New Roman"/>
          <w:bCs/>
          <w:i/>
          <w:sz w:val="24"/>
          <w:szCs w:val="24"/>
        </w:rPr>
      </w:pPr>
      <w:bookmarkStart w:id="24" w:name="_Hlk20649950"/>
      <w:r w:rsidRPr="00EB445C">
        <w:rPr>
          <w:rFonts w:ascii="Times New Roman" w:hAnsi="Times New Roman" w:cs="Times New Roman"/>
          <w:bCs/>
          <w:iCs/>
          <w:sz w:val="24"/>
          <w:szCs w:val="24"/>
        </w:rPr>
        <w:t>“Theory</w:t>
      </w:r>
      <w:r w:rsidRPr="00EB445C">
        <w:rPr>
          <w:rFonts w:ascii="Times New Roman" w:hAnsi="Times New Roman" w:cs="Times New Roman"/>
          <w:bCs/>
          <w:sz w:val="24"/>
          <w:szCs w:val="24"/>
        </w:rPr>
        <w:t xml:space="preserve"> of the Reich” </w:t>
      </w:r>
      <w:r w:rsidRPr="00EB445C">
        <w:rPr>
          <w:rFonts w:ascii="Times New Roman" w:hAnsi="Times New Roman" w:cs="Times New Roman"/>
          <w:bCs/>
          <w:i/>
          <w:sz w:val="24"/>
          <w:szCs w:val="24"/>
        </w:rPr>
        <w:t>(</w:t>
      </w:r>
      <w:proofErr w:type="spellStart"/>
      <w:r w:rsidRPr="00EB445C">
        <w:rPr>
          <w:rFonts w:ascii="Times New Roman" w:hAnsi="Times New Roman" w:cs="Times New Roman"/>
          <w:bCs/>
          <w:i/>
          <w:sz w:val="24"/>
          <w:szCs w:val="24"/>
        </w:rPr>
        <w:t>Reichsidee</w:t>
      </w:r>
      <w:proofErr w:type="spellEnd"/>
      <w:r w:rsidRPr="00EB445C">
        <w:rPr>
          <w:rFonts w:ascii="Times New Roman" w:hAnsi="Times New Roman" w:cs="Times New Roman"/>
          <w:bCs/>
          <w:i/>
          <w:sz w:val="24"/>
          <w:szCs w:val="24"/>
        </w:rPr>
        <w:t>)</w:t>
      </w:r>
    </w:p>
    <w:bookmarkEnd w:id="24"/>
    <w:p w14:paraId="1D7E32BD" w14:textId="77777777" w:rsidR="005C4AA6" w:rsidRPr="00A4655A" w:rsidRDefault="005C4AA6" w:rsidP="005C4AA6">
      <w:pPr>
        <w:spacing w:line="480" w:lineRule="auto"/>
        <w:contextualSpacing/>
        <w:rPr>
          <w:rFonts w:ascii="Times New Roman" w:hAnsi="Times New Roman" w:cs="Times New Roman"/>
          <w:sz w:val="24"/>
          <w:szCs w:val="24"/>
        </w:rPr>
      </w:pPr>
      <w:r w:rsidRPr="00A4655A">
        <w:rPr>
          <w:rFonts w:ascii="Times New Roman" w:hAnsi="Times New Roman" w:cs="Times New Roman"/>
          <w:i/>
          <w:sz w:val="24"/>
          <w:szCs w:val="24"/>
        </w:rPr>
        <w:tab/>
      </w:r>
      <w:r>
        <w:rPr>
          <w:rFonts w:ascii="Times New Roman" w:hAnsi="Times New Roman" w:cs="Times New Roman"/>
          <w:sz w:val="24"/>
          <w:szCs w:val="24"/>
        </w:rPr>
        <w:t xml:space="preserve">The so-called </w:t>
      </w:r>
      <w:proofErr w:type="spellStart"/>
      <w:r w:rsidRPr="00A4655A">
        <w:rPr>
          <w:rFonts w:ascii="Times New Roman" w:hAnsi="Times New Roman" w:cs="Times New Roman"/>
          <w:i/>
          <w:sz w:val="24"/>
          <w:szCs w:val="24"/>
        </w:rPr>
        <w:t>Reichsidee</w:t>
      </w:r>
      <w:proofErr w:type="spellEnd"/>
      <w:r>
        <w:rPr>
          <w:rFonts w:ascii="Times New Roman" w:hAnsi="Times New Roman" w:cs="Times New Roman"/>
          <w:i/>
          <w:sz w:val="24"/>
          <w:szCs w:val="24"/>
        </w:rPr>
        <w:t>,</w:t>
      </w:r>
      <w:r>
        <w:rPr>
          <w:rFonts w:ascii="Times New Roman" w:hAnsi="Times New Roman" w:cs="Times New Roman"/>
          <w:sz w:val="24"/>
          <w:szCs w:val="24"/>
        </w:rPr>
        <w:t xml:space="preserve"> or “theory of the Reich,”</w:t>
      </w:r>
      <w:r w:rsidRPr="00A4655A">
        <w:rPr>
          <w:rFonts w:ascii="Times New Roman" w:hAnsi="Times New Roman" w:cs="Times New Roman"/>
          <w:sz w:val="24"/>
          <w:szCs w:val="24"/>
        </w:rPr>
        <w:t xml:space="preserve"> so central to National Socialist doctrine, also witnessed a dramatic shift in the Waffen-SS ideological narrative.  In the 1941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following traditional National Socialist rhetoric, the term </w:t>
      </w:r>
      <w:r>
        <w:rPr>
          <w:rFonts w:ascii="Times New Roman" w:hAnsi="Times New Roman" w:cs="Times New Roman"/>
          <w:sz w:val="24"/>
          <w:szCs w:val="24"/>
        </w:rPr>
        <w:t>“</w:t>
      </w:r>
      <w:r w:rsidRPr="00C92697">
        <w:rPr>
          <w:rFonts w:ascii="Times New Roman" w:hAnsi="Times New Roman" w:cs="Times New Roman"/>
          <w:sz w:val="24"/>
          <w:szCs w:val="24"/>
        </w:rPr>
        <w:t>Reich</w:t>
      </w:r>
      <w:r>
        <w:rPr>
          <w:rFonts w:ascii="Times New Roman" w:hAnsi="Times New Roman" w:cs="Times New Roman"/>
          <w:sz w:val="24"/>
          <w:szCs w:val="24"/>
        </w:rPr>
        <w:t>”</w:t>
      </w:r>
      <w:r w:rsidRPr="00A4655A">
        <w:rPr>
          <w:rFonts w:ascii="Times New Roman" w:hAnsi="Times New Roman" w:cs="Times New Roman"/>
          <w:sz w:val="24"/>
          <w:szCs w:val="24"/>
        </w:rPr>
        <w:t xml:space="preserve"> was generally used exclusively for the German nation. Thus</w:t>
      </w:r>
      <w:r>
        <w:rPr>
          <w:rFonts w:ascii="Times New Roman" w:hAnsi="Times New Roman" w:cs="Times New Roman"/>
          <w:sz w:val="24"/>
          <w:szCs w:val="24"/>
        </w:rPr>
        <w:t>,</w:t>
      </w:r>
      <w:r w:rsidRPr="00A4655A">
        <w:rPr>
          <w:rFonts w:ascii="Times New Roman" w:hAnsi="Times New Roman" w:cs="Times New Roman"/>
          <w:sz w:val="24"/>
          <w:szCs w:val="24"/>
        </w:rPr>
        <w:t xml:space="preserve"> </w:t>
      </w:r>
      <w:r>
        <w:rPr>
          <w:rFonts w:ascii="Times New Roman" w:hAnsi="Times New Roman" w:cs="Times New Roman"/>
          <w:sz w:val="24"/>
          <w:szCs w:val="24"/>
        </w:rPr>
        <w:t>the term “</w:t>
      </w:r>
      <w:r w:rsidRPr="00B35701">
        <w:rPr>
          <w:rFonts w:ascii="Times New Roman" w:hAnsi="Times New Roman" w:cs="Times New Roman"/>
          <w:sz w:val="24"/>
          <w:szCs w:val="24"/>
        </w:rPr>
        <w:t>Reich</w:t>
      </w:r>
      <w:r>
        <w:rPr>
          <w:rFonts w:ascii="Times New Roman" w:hAnsi="Times New Roman" w:cs="Times New Roman"/>
          <w:sz w:val="24"/>
          <w:szCs w:val="24"/>
        </w:rPr>
        <w:t>”</w:t>
      </w:r>
      <w:r w:rsidRPr="00A4655A">
        <w:rPr>
          <w:rFonts w:ascii="Times New Roman" w:hAnsi="Times New Roman" w:cs="Times New Roman"/>
          <w:sz w:val="24"/>
          <w:szCs w:val="24"/>
        </w:rPr>
        <w:t xml:space="preserve"> was</w:t>
      </w:r>
      <w:r w:rsidRPr="0005533D">
        <w:rPr>
          <w:rFonts w:ascii="Times New Roman" w:hAnsi="Times New Roman" w:cs="Times New Roman"/>
          <w:sz w:val="24"/>
          <w:szCs w:val="24"/>
        </w:rPr>
        <w:t xml:space="preserve"> </w:t>
      </w:r>
      <w:r w:rsidRPr="00A4655A">
        <w:rPr>
          <w:rFonts w:ascii="Times New Roman" w:hAnsi="Times New Roman" w:cs="Times New Roman"/>
          <w:sz w:val="24"/>
          <w:szCs w:val="24"/>
        </w:rPr>
        <w:t>u</w:t>
      </w:r>
      <w:r>
        <w:rPr>
          <w:rFonts w:ascii="Times New Roman" w:hAnsi="Times New Roman" w:cs="Times New Roman"/>
          <w:sz w:val="24"/>
          <w:szCs w:val="24"/>
        </w:rPr>
        <w:t>sed synonymously with “Germany,”</w:t>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hence the use of wordings such as </w:t>
      </w:r>
      <w:r w:rsidRPr="00A4655A">
        <w:rPr>
          <w:rFonts w:ascii="Times New Roman" w:hAnsi="Times New Roman" w:cs="Times New Roman"/>
          <w:i/>
          <w:sz w:val="24"/>
          <w:szCs w:val="24"/>
        </w:rPr>
        <w:t>das deutsche Reich</w:t>
      </w:r>
      <w:r>
        <w:rPr>
          <w:rFonts w:ascii="Times New Roman" w:hAnsi="Times New Roman" w:cs="Times New Roman"/>
          <w:sz w:val="24"/>
          <w:szCs w:val="24"/>
        </w:rPr>
        <w:t xml:space="preserve"> (“</w:t>
      </w:r>
      <w:r w:rsidRPr="00A4655A">
        <w:rPr>
          <w:rFonts w:ascii="Times New Roman" w:hAnsi="Times New Roman" w:cs="Times New Roman"/>
          <w:sz w:val="24"/>
          <w:szCs w:val="24"/>
        </w:rPr>
        <w:t xml:space="preserve">the German </w:t>
      </w:r>
      <w:r w:rsidRPr="00B35701">
        <w:rPr>
          <w:rFonts w:ascii="Times New Roman" w:hAnsi="Times New Roman" w:cs="Times New Roman"/>
          <w:sz w:val="24"/>
          <w:szCs w:val="24"/>
        </w:rPr>
        <w:t>Reich</w:t>
      </w:r>
      <w:r>
        <w:rPr>
          <w:rFonts w:ascii="Times New Roman" w:hAnsi="Times New Roman" w:cs="Times New Roman"/>
          <w:sz w:val="24"/>
          <w:szCs w:val="24"/>
        </w:rPr>
        <w:t>”)</w:t>
      </w:r>
      <w:r w:rsidRPr="00A4655A">
        <w:rPr>
          <w:rFonts w:ascii="Times New Roman" w:hAnsi="Times New Roman" w:cs="Times New Roman"/>
          <w:sz w:val="24"/>
          <w:szCs w:val="24"/>
        </w:rPr>
        <w:t xml:space="preserve"> and </w:t>
      </w:r>
      <w:r>
        <w:rPr>
          <w:rFonts w:ascii="Times New Roman" w:hAnsi="Times New Roman" w:cs="Times New Roman"/>
          <w:i/>
          <w:sz w:val="24"/>
          <w:szCs w:val="24"/>
        </w:rPr>
        <w:t xml:space="preserve">das </w:t>
      </w:r>
      <w:proofErr w:type="spellStart"/>
      <w:r>
        <w:rPr>
          <w:rFonts w:ascii="Times New Roman" w:hAnsi="Times New Roman" w:cs="Times New Roman"/>
          <w:i/>
          <w:sz w:val="24"/>
          <w:szCs w:val="24"/>
        </w:rPr>
        <w:t>großdeutsche</w:t>
      </w:r>
      <w:proofErr w:type="spellEnd"/>
      <w:r>
        <w:rPr>
          <w:rFonts w:ascii="Times New Roman" w:hAnsi="Times New Roman" w:cs="Times New Roman"/>
          <w:i/>
          <w:sz w:val="24"/>
          <w:szCs w:val="24"/>
        </w:rPr>
        <w:t xml:space="preserve"> Reich</w:t>
      </w:r>
      <w:r>
        <w:rPr>
          <w:rFonts w:ascii="Times New Roman" w:hAnsi="Times New Roman" w:cs="Times New Roman"/>
          <w:sz w:val="24"/>
          <w:szCs w:val="24"/>
        </w:rPr>
        <w:t xml:space="preserve"> (“</w:t>
      </w:r>
      <w:r w:rsidRPr="00A4655A">
        <w:rPr>
          <w:rFonts w:ascii="Times New Roman" w:hAnsi="Times New Roman" w:cs="Times New Roman"/>
          <w:sz w:val="24"/>
          <w:szCs w:val="24"/>
        </w:rPr>
        <w:t xml:space="preserve">the greater German </w:t>
      </w:r>
      <w:r w:rsidRPr="00B35701">
        <w:rPr>
          <w:rFonts w:ascii="Times New Roman" w:hAnsi="Times New Roman" w:cs="Times New Roman"/>
          <w:sz w:val="24"/>
          <w:szCs w:val="24"/>
        </w:rPr>
        <w:t>Reich</w:t>
      </w:r>
      <w:r>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496"/>
      </w:r>
      <w:r w:rsidRPr="00A4655A">
        <w:rPr>
          <w:rFonts w:ascii="Times New Roman" w:hAnsi="Times New Roman" w:cs="Times New Roman"/>
          <w:sz w:val="24"/>
          <w:szCs w:val="24"/>
        </w:rPr>
        <w:t xml:space="preserve">  In fact, </w:t>
      </w:r>
      <w:r>
        <w:rPr>
          <w:rFonts w:ascii="Times New Roman" w:hAnsi="Times New Roman" w:cs="Times New Roman"/>
          <w:sz w:val="24"/>
          <w:szCs w:val="24"/>
        </w:rPr>
        <w:t>an</w:t>
      </w:r>
      <w:r w:rsidRPr="00A4655A">
        <w:rPr>
          <w:rFonts w:ascii="Times New Roman" w:hAnsi="Times New Roman" w:cs="Times New Roman"/>
          <w:sz w:val="24"/>
          <w:szCs w:val="24"/>
        </w:rPr>
        <w:t xml:space="preserve"> entire </w:t>
      </w:r>
      <w:r>
        <w:rPr>
          <w:rFonts w:ascii="Times New Roman" w:hAnsi="Times New Roman" w:cs="Times New Roman"/>
          <w:sz w:val="24"/>
          <w:szCs w:val="24"/>
        </w:rPr>
        <w:t>chapter</w:t>
      </w:r>
      <w:r w:rsidRPr="00A4655A">
        <w:rPr>
          <w:rFonts w:ascii="Times New Roman" w:hAnsi="Times New Roman" w:cs="Times New Roman"/>
          <w:sz w:val="24"/>
          <w:szCs w:val="24"/>
        </w:rPr>
        <w:t xml:space="preserve"> in the </w:t>
      </w:r>
      <w:r>
        <w:rPr>
          <w:rFonts w:ascii="Times New Roman" w:hAnsi="Times New Roman" w:cs="Times New Roman"/>
          <w:sz w:val="24"/>
          <w:szCs w:val="24"/>
        </w:rPr>
        <w:t xml:space="preserve">1941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w:t>
      </w:r>
      <w:r>
        <w:rPr>
          <w:rFonts w:ascii="Times New Roman" w:hAnsi="Times New Roman" w:cs="Times New Roman"/>
          <w:sz w:val="24"/>
          <w:szCs w:val="24"/>
        </w:rPr>
        <w:t xml:space="preserve">was </w:t>
      </w:r>
      <w:r w:rsidRPr="00A4655A">
        <w:rPr>
          <w:rFonts w:ascii="Times New Roman" w:hAnsi="Times New Roman" w:cs="Times New Roman"/>
          <w:sz w:val="24"/>
          <w:szCs w:val="24"/>
        </w:rPr>
        <w:t xml:space="preserve">devoted </w:t>
      </w:r>
      <w:r w:rsidRPr="00BB35D9">
        <w:rPr>
          <w:rFonts w:ascii="Times New Roman" w:hAnsi="Times New Roman" w:cs="Times New Roman"/>
          <w:sz w:val="24"/>
          <w:szCs w:val="24"/>
        </w:rPr>
        <w:t>to presenting National Socialism as the historic</w:t>
      </w:r>
      <w:r>
        <w:rPr>
          <w:rFonts w:ascii="Times New Roman" w:hAnsi="Times New Roman" w:cs="Times New Roman"/>
          <w:sz w:val="24"/>
          <w:szCs w:val="24"/>
        </w:rPr>
        <w:t xml:space="preserve"> salvation of the German Volk, culminating</w:t>
      </w:r>
      <w:r w:rsidRPr="00A4655A">
        <w:rPr>
          <w:rFonts w:ascii="Times New Roman" w:hAnsi="Times New Roman" w:cs="Times New Roman"/>
          <w:sz w:val="24"/>
          <w:szCs w:val="24"/>
        </w:rPr>
        <w:t xml:space="preserve"> wit</w:t>
      </w:r>
      <w:r>
        <w:rPr>
          <w:rFonts w:ascii="Times New Roman" w:hAnsi="Times New Roman" w:cs="Times New Roman"/>
          <w:sz w:val="24"/>
          <w:szCs w:val="24"/>
        </w:rPr>
        <w:t>h a final sub-section entitled “</w:t>
      </w:r>
      <w:r w:rsidRPr="00A4655A">
        <w:rPr>
          <w:rFonts w:ascii="Times New Roman" w:hAnsi="Times New Roman" w:cs="Times New Roman"/>
          <w:sz w:val="24"/>
          <w:szCs w:val="24"/>
        </w:rPr>
        <w:t>The Historical Respo</w:t>
      </w:r>
      <w:r>
        <w:rPr>
          <w:rFonts w:ascii="Times New Roman" w:hAnsi="Times New Roman" w:cs="Times New Roman"/>
          <w:sz w:val="24"/>
          <w:szCs w:val="24"/>
        </w:rPr>
        <w:t>nsibility of National Socialism</w:t>
      </w:r>
      <w:r w:rsidRPr="00A4655A">
        <w:rPr>
          <w:rFonts w:ascii="Times New Roman" w:hAnsi="Times New Roman" w:cs="Times New Roman"/>
          <w:sz w:val="24"/>
          <w:szCs w:val="24"/>
        </w:rPr>
        <w:t>,</w:t>
      </w:r>
      <w:r>
        <w:rPr>
          <w:rFonts w:ascii="Times New Roman" w:hAnsi="Times New Roman" w:cs="Times New Roman"/>
          <w:sz w:val="24"/>
          <w:szCs w:val="24"/>
        </w:rPr>
        <w:t>”</w:t>
      </w:r>
      <w:r w:rsidRPr="00A4655A">
        <w:rPr>
          <w:rFonts w:ascii="Times New Roman" w:hAnsi="Times New Roman" w:cs="Times New Roman"/>
          <w:sz w:val="24"/>
          <w:szCs w:val="24"/>
        </w:rPr>
        <w:t xml:space="preserve"> in which </w:t>
      </w:r>
      <w:r>
        <w:rPr>
          <w:rFonts w:ascii="Times New Roman" w:hAnsi="Times New Roman" w:cs="Times New Roman"/>
          <w:sz w:val="24"/>
          <w:szCs w:val="24"/>
        </w:rPr>
        <w:t>“t</w:t>
      </w:r>
      <w:r w:rsidRPr="00A4655A">
        <w:rPr>
          <w:rFonts w:ascii="Times New Roman" w:hAnsi="Times New Roman" w:cs="Times New Roman"/>
          <w:sz w:val="24"/>
          <w:szCs w:val="24"/>
        </w:rPr>
        <w:t xml:space="preserve">he German </w:t>
      </w:r>
      <w:r w:rsidRPr="00B07F29">
        <w:rPr>
          <w:rFonts w:ascii="Times New Roman" w:hAnsi="Times New Roman" w:cs="Times New Roman"/>
          <w:sz w:val="24"/>
          <w:szCs w:val="24"/>
        </w:rPr>
        <w:t>Volk</w:t>
      </w:r>
      <w:r w:rsidRPr="00A4655A">
        <w:rPr>
          <w:rFonts w:ascii="Times New Roman" w:hAnsi="Times New Roman" w:cs="Times New Roman"/>
          <w:sz w:val="24"/>
          <w:szCs w:val="24"/>
        </w:rPr>
        <w:t xml:space="preserve"> in the Greater </w:t>
      </w:r>
      <w:r w:rsidRPr="00A4655A">
        <w:rPr>
          <w:rFonts w:ascii="Times New Roman" w:hAnsi="Times New Roman" w:cs="Times New Roman"/>
          <w:sz w:val="24"/>
          <w:szCs w:val="24"/>
        </w:rPr>
        <w:lastRenderedPageBreak/>
        <w:t xml:space="preserve">German </w:t>
      </w:r>
      <w:r>
        <w:rPr>
          <w:rFonts w:ascii="Times New Roman" w:hAnsi="Times New Roman" w:cs="Times New Roman"/>
          <w:sz w:val="24"/>
          <w:szCs w:val="24"/>
        </w:rPr>
        <w:t>Reich”</w:t>
      </w:r>
      <w:r w:rsidRPr="00A4655A">
        <w:rPr>
          <w:rFonts w:ascii="Times New Roman" w:hAnsi="Times New Roman" w:cs="Times New Roman"/>
          <w:sz w:val="24"/>
          <w:szCs w:val="24"/>
        </w:rPr>
        <w:t xml:space="preserve"> was presented as the movement’s ultimate </w:t>
      </w:r>
      <w:r>
        <w:rPr>
          <w:rFonts w:ascii="Times New Roman" w:hAnsi="Times New Roman" w:cs="Times New Roman"/>
          <w:sz w:val="24"/>
          <w:szCs w:val="24"/>
        </w:rPr>
        <w:t>victor</w:t>
      </w:r>
      <w:r w:rsidRPr="00A4655A">
        <w:rPr>
          <w:rFonts w:ascii="Times New Roman" w:hAnsi="Times New Roman" w:cs="Times New Roman"/>
          <w:sz w:val="24"/>
          <w:szCs w:val="24"/>
        </w:rPr>
        <w:t xml:space="preserve">.  Written at the bottom of the last page in bold print stood a statement certainly intended to remind the instructors of the symbiotic relationship between </w:t>
      </w:r>
      <w:r w:rsidRPr="00B07F29">
        <w:rPr>
          <w:rFonts w:ascii="Times New Roman" w:hAnsi="Times New Roman" w:cs="Times New Roman"/>
          <w:sz w:val="24"/>
          <w:szCs w:val="24"/>
        </w:rPr>
        <w:t xml:space="preserve">Reich and </w:t>
      </w:r>
      <w:r>
        <w:rPr>
          <w:rFonts w:ascii="Times New Roman" w:hAnsi="Times New Roman" w:cs="Times New Roman"/>
          <w:sz w:val="24"/>
          <w:szCs w:val="24"/>
        </w:rPr>
        <w:t>Germany</w:t>
      </w:r>
      <w:r w:rsidRPr="00B07F29">
        <w:rPr>
          <w:rFonts w:ascii="Times New Roman" w:hAnsi="Times New Roman" w:cs="Times New Roman"/>
          <w:sz w:val="24"/>
          <w:szCs w:val="24"/>
        </w:rPr>
        <w:t>:</w:t>
      </w:r>
      <w:r w:rsidRPr="00A4655A">
        <w:rPr>
          <w:rFonts w:ascii="Times New Roman" w:hAnsi="Times New Roman" w:cs="Times New Roman"/>
          <w:sz w:val="24"/>
          <w:szCs w:val="24"/>
        </w:rPr>
        <w:t xml:space="preserve"> “</w:t>
      </w:r>
      <w:r w:rsidRPr="00A4655A">
        <w:rPr>
          <w:rFonts w:ascii="Times New Roman" w:hAnsi="Times New Roman" w:cs="Times New Roman"/>
          <w:b/>
          <w:sz w:val="24"/>
          <w:szCs w:val="24"/>
        </w:rPr>
        <w:t xml:space="preserve">One </w:t>
      </w:r>
      <w:r>
        <w:rPr>
          <w:rFonts w:ascii="Times New Roman" w:hAnsi="Times New Roman" w:cs="Times New Roman"/>
          <w:b/>
          <w:i/>
          <w:sz w:val="24"/>
          <w:szCs w:val="24"/>
        </w:rPr>
        <w:t>Volk</w:t>
      </w:r>
      <w:r w:rsidRPr="00A4655A">
        <w:rPr>
          <w:rFonts w:ascii="Times New Roman" w:hAnsi="Times New Roman" w:cs="Times New Roman"/>
          <w:b/>
          <w:sz w:val="24"/>
          <w:szCs w:val="24"/>
        </w:rPr>
        <w:t xml:space="preserve">, One </w:t>
      </w:r>
      <w:r w:rsidRPr="00A4655A">
        <w:rPr>
          <w:rFonts w:ascii="Times New Roman" w:hAnsi="Times New Roman" w:cs="Times New Roman"/>
          <w:b/>
          <w:i/>
          <w:sz w:val="24"/>
          <w:szCs w:val="24"/>
        </w:rPr>
        <w:t>Reich</w:t>
      </w:r>
      <w:r w:rsidRPr="00A4655A">
        <w:rPr>
          <w:rFonts w:ascii="Times New Roman" w:hAnsi="Times New Roman" w:cs="Times New Roman"/>
          <w:b/>
          <w:sz w:val="24"/>
          <w:szCs w:val="24"/>
        </w:rPr>
        <w:t xml:space="preserve">, One </w:t>
      </w:r>
      <w:r w:rsidRPr="00731CE7">
        <w:rPr>
          <w:rFonts w:ascii="Times New Roman" w:hAnsi="Times New Roman" w:cs="Times New Roman"/>
          <w:b/>
          <w:i/>
          <w:sz w:val="24"/>
          <w:szCs w:val="24"/>
        </w:rPr>
        <w:t>Führer</w:t>
      </w:r>
      <w:r w:rsidRPr="00A4655A">
        <w:rPr>
          <w:rFonts w:ascii="Times New Roman" w:hAnsi="Times New Roman" w:cs="Times New Roman"/>
          <w:b/>
          <w:sz w:val="24"/>
          <w:szCs w:val="24"/>
        </w:rPr>
        <w:t>.</w:t>
      </w:r>
      <w:r w:rsidRPr="00A4655A">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497"/>
      </w:r>
    </w:p>
    <w:p w14:paraId="0D6D4665" w14:textId="77777777" w:rsidR="005C4AA6" w:rsidRPr="00A4655A" w:rsidRDefault="005C4AA6" w:rsidP="005C4AA6">
      <w:pPr>
        <w:spacing w:line="480" w:lineRule="auto"/>
        <w:contextualSpacing/>
        <w:rPr>
          <w:rFonts w:ascii="Times New Roman" w:hAnsi="Times New Roman" w:cs="Times New Roman"/>
          <w:sz w:val="24"/>
          <w:szCs w:val="24"/>
        </w:rPr>
      </w:pPr>
      <w:r w:rsidRPr="00A4655A">
        <w:rPr>
          <w:rFonts w:ascii="Times New Roman" w:hAnsi="Times New Roman" w:cs="Times New Roman"/>
          <w:sz w:val="24"/>
          <w:szCs w:val="24"/>
        </w:rPr>
        <w:tab/>
        <w:t xml:space="preserve">In the 1944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at a time when the </w:t>
      </w:r>
      <w:r w:rsidRPr="00B07F29">
        <w:rPr>
          <w:rFonts w:ascii="Times New Roman" w:hAnsi="Times New Roman" w:cs="Times New Roman"/>
          <w:sz w:val="24"/>
          <w:szCs w:val="24"/>
        </w:rPr>
        <w:t>Reich</w:t>
      </w:r>
      <w:r w:rsidRPr="00A4655A">
        <w:rPr>
          <w:rFonts w:ascii="Times New Roman" w:hAnsi="Times New Roman" w:cs="Times New Roman"/>
          <w:sz w:val="24"/>
          <w:szCs w:val="24"/>
        </w:rPr>
        <w:t xml:space="preserve"> employed soldi</w:t>
      </w:r>
      <w:r>
        <w:rPr>
          <w:rFonts w:ascii="Times New Roman" w:hAnsi="Times New Roman" w:cs="Times New Roman"/>
          <w:sz w:val="24"/>
          <w:szCs w:val="24"/>
        </w:rPr>
        <w:t>ers from quite a few more than “</w:t>
      </w:r>
      <w:r w:rsidRPr="00A4655A">
        <w:rPr>
          <w:rFonts w:ascii="Times New Roman" w:hAnsi="Times New Roman" w:cs="Times New Roman"/>
          <w:sz w:val="24"/>
          <w:szCs w:val="24"/>
        </w:rPr>
        <w:t xml:space="preserve">one </w:t>
      </w:r>
      <w:r w:rsidRPr="00C92697">
        <w:rPr>
          <w:rFonts w:ascii="Times New Roman" w:hAnsi="Times New Roman" w:cs="Times New Roman"/>
          <w:sz w:val="24"/>
          <w:szCs w:val="24"/>
        </w:rPr>
        <w:t>Volk</w:t>
      </w:r>
      <w:r w:rsidRPr="00A4655A">
        <w:rPr>
          <w:rFonts w:ascii="Times New Roman" w:hAnsi="Times New Roman" w:cs="Times New Roman"/>
          <w:sz w:val="24"/>
          <w:szCs w:val="24"/>
        </w:rPr>
        <w:t>,</w:t>
      </w:r>
      <w:r>
        <w:rPr>
          <w:rFonts w:ascii="Times New Roman" w:hAnsi="Times New Roman" w:cs="Times New Roman"/>
          <w:sz w:val="24"/>
          <w:szCs w:val="24"/>
        </w:rPr>
        <w:t>”</w:t>
      </w:r>
      <w:r w:rsidRPr="00A4655A">
        <w:rPr>
          <w:rFonts w:ascii="Times New Roman" w:hAnsi="Times New Roman" w:cs="Times New Roman"/>
          <w:sz w:val="24"/>
          <w:szCs w:val="24"/>
        </w:rPr>
        <w:t xml:space="preserve"> the reciprocal association between </w:t>
      </w:r>
      <w:r w:rsidRPr="00B07F29">
        <w:rPr>
          <w:rFonts w:ascii="Times New Roman" w:hAnsi="Times New Roman" w:cs="Times New Roman"/>
          <w:sz w:val="24"/>
          <w:szCs w:val="24"/>
        </w:rPr>
        <w:t xml:space="preserve">Reich and </w:t>
      </w:r>
      <w:r>
        <w:rPr>
          <w:rFonts w:ascii="Times New Roman" w:hAnsi="Times New Roman" w:cs="Times New Roman"/>
          <w:sz w:val="24"/>
          <w:szCs w:val="24"/>
        </w:rPr>
        <w:t>Germany</w:t>
      </w:r>
      <w:r w:rsidRPr="00A4655A">
        <w:rPr>
          <w:rFonts w:ascii="Times New Roman" w:hAnsi="Times New Roman" w:cs="Times New Roman"/>
          <w:sz w:val="24"/>
          <w:szCs w:val="24"/>
        </w:rPr>
        <w:t xml:space="preserve"> was severed; </w:t>
      </w:r>
      <w:r>
        <w:rPr>
          <w:rFonts w:ascii="Times New Roman" w:hAnsi="Times New Roman" w:cs="Times New Roman"/>
          <w:sz w:val="24"/>
          <w:szCs w:val="24"/>
        </w:rPr>
        <w:t xml:space="preserve">the concept of </w:t>
      </w:r>
      <w:r w:rsidRPr="00B07F29">
        <w:rPr>
          <w:rFonts w:ascii="Times New Roman" w:hAnsi="Times New Roman" w:cs="Times New Roman"/>
          <w:sz w:val="24"/>
          <w:szCs w:val="24"/>
        </w:rPr>
        <w:t>Reich</w:t>
      </w:r>
      <w:r w:rsidRPr="00A4655A">
        <w:rPr>
          <w:rFonts w:ascii="Times New Roman" w:hAnsi="Times New Roman" w:cs="Times New Roman"/>
          <w:sz w:val="24"/>
          <w:szCs w:val="24"/>
        </w:rPr>
        <w:t xml:space="preserve"> lost its strict national character and became the </w:t>
      </w:r>
      <w:r>
        <w:rPr>
          <w:rFonts w:ascii="Times New Roman" w:hAnsi="Times New Roman" w:cs="Times New Roman"/>
          <w:sz w:val="24"/>
          <w:szCs w:val="24"/>
        </w:rPr>
        <w:t xml:space="preserve">historical </w:t>
      </w:r>
      <w:r w:rsidRPr="00A4655A">
        <w:rPr>
          <w:rFonts w:ascii="Times New Roman" w:hAnsi="Times New Roman" w:cs="Times New Roman"/>
          <w:sz w:val="24"/>
          <w:szCs w:val="24"/>
        </w:rPr>
        <w:t>vehicle for interna</w:t>
      </w:r>
      <w:r>
        <w:rPr>
          <w:rFonts w:ascii="Times New Roman" w:hAnsi="Times New Roman" w:cs="Times New Roman"/>
          <w:sz w:val="24"/>
          <w:szCs w:val="24"/>
        </w:rPr>
        <w:t>tional European cooperation.  Terminologically, the word “</w:t>
      </w:r>
      <w:r w:rsidRPr="00B07F29">
        <w:rPr>
          <w:rFonts w:ascii="Times New Roman" w:hAnsi="Times New Roman" w:cs="Times New Roman"/>
          <w:sz w:val="24"/>
          <w:szCs w:val="24"/>
        </w:rPr>
        <w:t>Reich</w:t>
      </w:r>
      <w:r>
        <w:rPr>
          <w:rFonts w:ascii="Times New Roman" w:hAnsi="Times New Roman" w:cs="Times New Roman"/>
          <w:sz w:val="24"/>
          <w:szCs w:val="24"/>
        </w:rPr>
        <w:t>”</w:t>
      </w:r>
      <w:r w:rsidRPr="00A4655A">
        <w:rPr>
          <w:rFonts w:ascii="Times New Roman" w:hAnsi="Times New Roman" w:cs="Times New Roman"/>
          <w:sz w:val="24"/>
          <w:szCs w:val="24"/>
        </w:rPr>
        <w:t xml:space="preserve"> was replaced with </w:t>
      </w:r>
      <w:r>
        <w:rPr>
          <w:rFonts w:ascii="Times New Roman" w:hAnsi="Times New Roman" w:cs="Times New Roman"/>
          <w:sz w:val="24"/>
          <w:szCs w:val="24"/>
        </w:rPr>
        <w:t>either “Europe</w:t>
      </w:r>
      <w:r w:rsidRPr="00A4655A">
        <w:rPr>
          <w:rFonts w:ascii="Times New Roman" w:hAnsi="Times New Roman" w:cs="Times New Roman"/>
          <w:sz w:val="24"/>
          <w:szCs w:val="24"/>
        </w:rPr>
        <w:t>,</w:t>
      </w:r>
      <w:r>
        <w:rPr>
          <w:rFonts w:ascii="Times New Roman" w:hAnsi="Times New Roman" w:cs="Times New Roman"/>
          <w:sz w:val="24"/>
          <w:szCs w:val="24"/>
        </w:rPr>
        <w:t>” “European Community</w:t>
      </w:r>
      <w:r w:rsidRPr="00A4655A">
        <w:rPr>
          <w:rFonts w:ascii="Times New Roman" w:hAnsi="Times New Roman" w:cs="Times New Roman"/>
          <w:sz w:val="24"/>
          <w:szCs w:val="24"/>
        </w:rPr>
        <w:t>,</w:t>
      </w:r>
      <w:r>
        <w:rPr>
          <w:rFonts w:ascii="Times New Roman" w:hAnsi="Times New Roman" w:cs="Times New Roman"/>
          <w:sz w:val="24"/>
          <w:szCs w:val="24"/>
        </w:rPr>
        <w:t>” “</w:t>
      </w:r>
      <w:r w:rsidRPr="00A4655A">
        <w:rPr>
          <w:rFonts w:ascii="Times New Roman" w:hAnsi="Times New Roman" w:cs="Times New Roman"/>
          <w:sz w:val="24"/>
          <w:szCs w:val="24"/>
        </w:rPr>
        <w:t>European Peo</w:t>
      </w:r>
      <w:r>
        <w:rPr>
          <w:rFonts w:ascii="Times New Roman" w:hAnsi="Times New Roman" w:cs="Times New Roman"/>
          <w:sz w:val="24"/>
          <w:szCs w:val="24"/>
        </w:rPr>
        <w:t>ple</w:t>
      </w:r>
      <w:r w:rsidRPr="00A4655A">
        <w:rPr>
          <w:rFonts w:ascii="Times New Roman" w:hAnsi="Times New Roman" w:cs="Times New Roman"/>
          <w:sz w:val="24"/>
          <w:szCs w:val="24"/>
        </w:rPr>
        <w:t>s</w:t>
      </w:r>
      <w:r>
        <w:rPr>
          <w:rFonts w:ascii="Times New Roman" w:hAnsi="Times New Roman" w:cs="Times New Roman"/>
          <w:sz w:val="24"/>
          <w:szCs w:val="24"/>
        </w:rPr>
        <w:t>’ Community,”</w:t>
      </w:r>
      <w:r w:rsidRPr="00A4655A">
        <w:rPr>
          <w:rFonts w:ascii="Times New Roman" w:hAnsi="Times New Roman" w:cs="Times New Roman"/>
          <w:sz w:val="24"/>
          <w:szCs w:val="24"/>
        </w:rPr>
        <w:t xml:space="preserve"> </w:t>
      </w:r>
      <w:r>
        <w:rPr>
          <w:rFonts w:ascii="Times New Roman" w:hAnsi="Times New Roman" w:cs="Times New Roman"/>
          <w:sz w:val="24"/>
          <w:szCs w:val="24"/>
        </w:rPr>
        <w:t>and “Occidental Community of Destiny,”</w:t>
      </w:r>
      <w:r w:rsidRPr="00A4655A">
        <w:rPr>
          <w:rStyle w:val="FootnoteReference"/>
          <w:rFonts w:ascii="Times New Roman" w:hAnsi="Times New Roman" w:cs="Times New Roman"/>
          <w:sz w:val="24"/>
          <w:szCs w:val="24"/>
        </w:rPr>
        <w:footnoteReference w:id="498"/>
      </w:r>
      <w:r w:rsidRPr="00A4655A">
        <w:rPr>
          <w:rFonts w:ascii="Times New Roman" w:hAnsi="Times New Roman" w:cs="Times New Roman"/>
          <w:sz w:val="24"/>
          <w:szCs w:val="24"/>
        </w:rPr>
        <w:t xml:space="preserve"> or</w:t>
      </w:r>
      <w:r>
        <w:rPr>
          <w:rFonts w:ascii="Times New Roman" w:hAnsi="Times New Roman" w:cs="Times New Roman"/>
          <w:sz w:val="24"/>
          <w:szCs w:val="24"/>
        </w:rPr>
        <w:t>, when it remained,</w:t>
      </w:r>
      <w:r w:rsidRPr="00A4655A">
        <w:rPr>
          <w:rFonts w:ascii="Times New Roman" w:hAnsi="Times New Roman" w:cs="Times New Roman"/>
          <w:sz w:val="24"/>
          <w:szCs w:val="24"/>
        </w:rPr>
        <w:t xml:space="preserve"> it became synonymous with the infamous</w:t>
      </w:r>
      <w:r>
        <w:rPr>
          <w:rFonts w:ascii="Times New Roman" w:hAnsi="Times New Roman" w:cs="Times New Roman"/>
          <w:sz w:val="24"/>
          <w:szCs w:val="24"/>
        </w:rPr>
        <w:t xml:space="preserve"> propaganda slogan</w:t>
      </w:r>
      <w:r w:rsidRPr="00A4655A">
        <w:rPr>
          <w:rFonts w:ascii="Times New Roman" w:hAnsi="Times New Roman" w:cs="Times New Roman"/>
          <w:sz w:val="24"/>
          <w:szCs w:val="24"/>
        </w:rPr>
        <w:t xml:space="preserve"> </w:t>
      </w:r>
      <w:proofErr w:type="spellStart"/>
      <w:r w:rsidRPr="00A4655A">
        <w:rPr>
          <w:rFonts w:ascii="Times New Roman" w:hAnsi="Times New Roman" w:cs="Times New Roman"/>
          <w:i/>
          <w:sz w:val="24"/>
          <w:szCs w:val="24"/>
        </w:rPr>
        <w:t>Neuordnung</w:t>
      </w:r>
      <w:proofErr w:type="spellEnd"/>
      <w:r w:rsidRPr="00A4655A">
        <w:rPr>
          <w:rFonts w:ascii="Times New Roman" w:hAnsi="Times New Roman" w:cs="Times New Roman"/>
          <w:i/>
          <w:sz w:val="24"/>
          <w:szCs w:val="24"/>
        </w:rPr>
        <w:t xml:space="preserve"> </w:t>
      </w:r>
      <w:proofErr w:type="spellStart"/>
      <w:r w:rsidRPr="00A4655A">
        <w:rPr>
          <w:rFonts w:ascii="Times New Roman" w:hAnsi="Times New Roman" w:cs="Times New Roman"/>
          <w:i/>
          <w:sz w:val="24"/>
          <w:szCs w:val="24"/>
        </w:rPr>
        <w:t>Europas</w:t>
      </w:r>
      <w:proofErr w:type="spellEnd"/>
      <w:r>
        <w:rPr>
          <w:rFonts w:ascii="Times New Roman" w:hAnsi="Times New Roman" w:cs="Times New Roman"/>
          <w:sz w:val="24"/>
          <w:szCs w:val="24"/>
        </w:rPr>
        <w:t xml:space="preserve"> (“New Order of Europe”), the vague political entity which</w:t>
      </w:r>
      <w:r w:rsidRPr="00A4655A">
        <w:rPr>
          <w:rFonts w:ascii="Times New Roman" w:hAnsi="Times New Roman" w:cs="Times New Roman"/>
          <w:sz w:val="24"/>
          <w:szCs w:val="24"/>
        </w:rPr>
        <w:t xml:space="preserve"> wo</w:t>
      </w:r>
      <w:r>
        <w:rPr>
          <w:rFonts w:ascii="Times New Roman" w:hAnsi="Times New Roman" w:cs="Times New Roman"/>
          <w:sz w:val="24"/>
          <w:szCs w:val="24"/>
        </w:rPr>
        <w:t>uld supposedly administer postwar Europe.  Consider the following intermingling of the terms “Reich” and “New Order of Europe”:</w:t>
      </w:r>
    </w:p>
    <w:p w14:paraId="343239FA" w14:textId="4663665F" w:rsidR="005C4AA6" w:rsidRDefault="005C4AA6" w:rsidP="005C4AA6">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Adolf Hitler’s</w:t>
      </w:r>
      <w:r w:rsidRPr="00A4655A">
        <w:rPr>
          <w:rFonts w:ascii="Times New Roman" w:hAnsi="Times New Roman" w:cs="Times New Roman"/>
          <w:sz w:val="24"/>
          <w:szCs w:val="24"/>
        </w:rPr>
        <w:t xml:space="preserve"> New Order of Europe goes well beyond the sphere of the state, for it is the consequence of a revolution in the entire European way of thinking.  The visible expression of </w:t>
      </w:r>
      <w:r>
        <w:rPr>
          <w:rFonts w:ascii="Times New Roman" w:hAnsi="Times New Roman" w:cs="Times New Roman"/>
          <w:sz w:val="24"/>
          <w:szCs w:val="24"/>
        </w:rPr>
        <w:t>the transformed European People</w:t>
      </w:r>
      <w:r w:rsidRPr="00A4655A">
        <w:rPr>
          <w:rFonts w:ascii="Times New Roman" w:hAnsi="Times New Roman" w:cs="Times New Roman"/>
          <w:sz w:val="24"/>
          <w:szCs w:val="24"/>
        </w:rPr>
        <w:t>s</w:t>
      </w:r>
      <w:r>
        <w:rPr>
          <w:rFonts w:ascii="Times New Roman" w:hAnsi="Times New Roman" w:cs="Times New Roman"/>
          <w:sz w:val="24"/>
          <w:szCs w:val="24"/>
        </w:rPr>
        <w:t>’</w:t>
      </w:r>
      <w:r w:rsidRPr="00A4655A">
        <w:rPr>
          <w:rFonts w:ascii="Times New Roman" w:hAnsi="Times New Roman" w:cs="Times New Roman"/>
          <w:sz w:val="24"/>
          <w:szCs w:val="24"/>
        </w:rPr>
        <w:t xml:space="preserve"> Community is THE REICH [uppercase in original]</w:t>
      </w:r>
      <w:r w:rsidR="003812C3">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499"/>
      </w:r>
    </w:p>
    <w:p w14:paraId="05E708E3" w14:textId="77777777" w:rsidR="005C4AA6" w:rsidRDefault="005C4AA6" w:rsidP="005C4AA6">
      <w:pPr>
        <w:spacing w:line="240" w:lineRule="auto"/>
        <w:ind w:left="720"/>
        <w:contextualSpacing/>
        <w:rPr>
          <w:rFonts w:ascii="Times New Roman" w:hAnsi="Times New Roman" w:cs="Times New Roman"/>
          <w:sz w:val="24"/>
          <w:szCs w:val="24"/>
        </w:rPr>
      </w:pPr>
    </w:p>
    <w:p w14:paraId="0B4C9082" w14:textId="4F8F7A18" w:rsidR="005C4AA6" w:rsidRDefault="005C4AA6" w:rsidP="005C4AA6">
      <w:pPr>
        <w:spacing w:line="480" w:lineRule="auto"/>
        <w:contextualSpacing/>
        <w:rPr>
          <w:rFonts w:ascii="Times New Roman" w:hAnsi="Times New Roman" w:cs="Times New Roman"/>
          <w:sz w:val="24"/>
          <w:szCs w:val="24"/>
        </w:rPr>
      </w:pPr>
      <w:r w:rsidRPr="00BB35D9">
        <w:rPr>
          <w:rFonts w:ascii="Times New Roman" w:hAnsi="Times New Roman" w:cs="Times New Roman"/>
          <w:sz w:val="24"/>
          <w:szCs w:val="24"/>
        </w:rPr>
        <w:lastRenderedPageBreak/>
        <w:t xml:space="preserve">Even the very term </w:t>
      </w:r>
      <w:r>
        <w:rPr>
          <w:rFonts w:ascii="Times New Roman" w:hAnsi="Times New Roman" w:cs="Times New Roman"/>
          <w:sz w:val="24"/>
          <w:szCs w:val="24"/>
        </w:rPr>
        <w:t>“</w:t>
      </w:r>
      <w:r w:rsidRPr="00BB35D9">
        <w:rPr>
          <w:rFonts w:ascii="Times New Roman" w:hAnsi="Times New Roman" w:cs="Times New Roman"/>
          <w:sz w:val="24"/>
          <w:szCs w:val="24"/>
        </w:rPr>
        <w:t>National Socialism</w:t>
      </w:r>
      <w:r w:rsidR="008261C1">
        <w:rPr>
          <w:rFonts w:ascii="Times New Roman" w:hAnsi="Times New Roman" w:cs="Times New Roman"/>
          <w:sz w:val="24"/>
          <w:szCs w:val="24"/>
        </w:rPr>
        <w:t>”</w:t>
      </w:r>
      <w:r w:rsidRPr="00BB35D9">
        <w:rPr>
          <w:rFonts w:ascii="Times New Roman" w:hAnsi="Times New Roman" w:cs="Times New Roman"/>
          <w:sz w:val="24"/>
          <w:szCs w:val="24"/>
        </w:rPr>
        <w:t xml:space="preserve"> underwent reconstruction, often re</w:t>
      </w:r>
      <w:r>
        <w:rPr>
          <w:rFonts w:ascii="Times New Roman" w:hAnsi="Times New Roman" w:cs="Times New Roman"/>
          <w:sz w:val="24"/>
          <w:szCs w:val="24"/>
        </w:rPr>
        <w:t>placed in the 1944 manual with “Revolutionary Socialism” or “European Socialism”:</w:t>
      </w:r>
    </w:p>
    <w:p w14:paraId="13508CDE" w14:textId="6E5B3761" w:rsidR="005C4AA6" w:rsidRPr="00A4655A" w:rsidRDefault="005C4AA6" w:rsidP="005C4AA6">
      <w:pPr>
        <w:spacing w:line="240" w:lineRule="auto"/>
        <w:ind w:left="720"/>
        <w:contextualSpacing/>
        <w:rPr>
          <w:rFonts w:ascii="Times New Roman" w:hAnsi="Times New Roman" w:cs="Times New Roman"/>
          <w:sz w:val="24"/>
          <w:szCs w:val="24"/>
        </w:rPr>
      </w:pPr>
      <w:r w:rsidRPr="00A4655A">
        <w:rPr>
          <w:rFonts w:ascii="Times New Roman" w:hAnsi="Times New Roman" w:cs="Times New Roman"/>
          <w:sz w:val="24"/>
          <w:szCs w:val="24"/>
        </w:rPr>
        <w:t xml:space="preserve">In the Second World War, in which we see the continuation of a now nearly </w:t>
      </w:r>
      <w:proofErr w:type="gramStart"/>
      <w:r>
        <w:rPr>
          <w:rFonts w:ascii="Times New Roman" w:hAnsi="Times New Roman" w:cs="Times New Roman"/>
          <w:sz w:val="24"/>
          <w:szCs w:val="24"/>
        </w:rPr>
        <w:t>thirty</w:t>
      </w:r>
      <w:r w:rsidRPr="00A4655A">
        <w:rPr>
          <w:rFonts w:ascii="Times New Roman" w:hAnsi="Times New Roman" w:cs="Times New Roman"/>
          <w:sz w:val="24"/>
          <w:szCs w:val="24"/>
        </w:rPr>
        <w:t xml:space="preserve"> year</w:t>
      </w:r>
      <w:proofErr w:type="gramEnd"/>
      <w:r w:rsidRPr="00A4655A">
        <w:rPr>
          <w:rFonts w:ascii="Times New Roman" w:hAnsi="Times New Roman" w:cs="Times New Roman"/>
          <w:sz w:val="24"/>
          <w:szCs w:val="24"/>
        </w:rPr>
        <w:t xml:space="preserve"> struggle, it’s proven </w:t>
      </w:r>
      <w:r>
        <w:rPr>
          <w:rFonts w:ascii="Times New Roman" w:hAnsi="Times New Roman" w:cs="Times New Roman"/>
          <w:sz w:val="24"/>
          <w:szCs w:val="24"/>
        </w:rPr>
        <w:t>more clearly than ever that this is</w:t>
      </w:r>
      <w:r w:rsidRPr="00A4655A">
        <w:rPr>
          <w:rFonts w:ascii="Times New Roman" w:hAnsi="Times New Roman" w:cs="Times New Roman"/>
          <w:sz w:val="24"/>
          <w:szCs w:val="24"/>
        </w:rPr>
        <w:t xml:space="preserve"> not about Germany alone, but rather all of Europe.  Once again, as so often in history, the </w:t>
      </w:r>
      <w:r w:rsidRPr="00B07F29">
        <w:rPr>
          <w:rFonts w:ascii="Times New Roman" w:hAnsi="Times New Roman" w:cs="Times New Roman"/>
          <w:sz w:val="24"/>
          <w:szCs w:val="24"/>
        </w:rPr>
        <w:t>Reich</w:t>
      </w:r>
      <w:r w:rsidRPr="00A4655A">
        <w:rPr>
          <w:rFonts w:ascii="Times New Roman" w:hAnsi="Times New Roman" w:cs="Times New Roman"/>
          <w:sz w:val="24"/>
          <w:szCs w:val="24"/>
        </w:rPr>
        <w:t xml:space="preserve"> is standing for the entire Occident against the anti-Europ</w:t>
      </w:r>
      <w:r>
        <w:rPr>
          <w:rFonts w:ascii="Times New Roman" w:hAnsi="Times New Roman" w:cs="Times New Roman"/>
          <w:sz w:val="24"/>
          <w:szCs w:val="24"/>
        </w:rPr>
        <w:t>ean powers in the East and West</w:t>
      </w:r>
      <w:r w:rsidR="003812C3">
        <w:rPr>
          <w:rFonts w:ascii="Times New Roman" w:hAnsi="Times New Roman" w:cs="Times New Roman"/>
          <w:sz w:val="24"/>
          <w:szCs w:val="24"/>
        </w:rPr>
        <w:t>.</w:t>
      </w:r>
    </w:p>
    <w:p w14:paraId="1438D89F" w14:textId="77777777" w:rsidR="005C4AA6" w:rsidRPr="00A4655A" w:rsidRDefault="005C4AA6" w:rsidP="005C4AA6">
      <w:pPr>
        <w:spacing w:line="240" w:lineRule="auto"/>
        <w:contextualSpacing/>
        <w:jc w:val="both"/>
        <w:rPr>
          <w:rFonts w:ascii="Times New Roman" w:hAnsi="Times New Roman" w:cs="Times New Roman"/>
          <w:sz w:val="24"/>
          <w:szCs w:val="24"/>
        </w:rPr>
      </w:pPr>
    </w:p>
    <w:p w14:paraId="63DB1989" w14:textId="77777777" w:rsidR="005C4AA6" w:rsidRPr="00A4655A" w:rsidRDefault="005C4AA6" w:rsidP="005C4AA6">
      <w:pPr>
        <w:spacing w:line="240" w:lineRule="auto"/>
        <w:contextualSpacing/>
        <w:jc w:val="both"/>
        <w:rPr>
          <w:rFonts w:ascii="Times New Roman" w:hAnsi="Times New Roman" w:cs="Times New Roman"/>
          <w:sz w:val="24"/>
          <w:szCs w:val="24"/>
        </w:rPr>
      </w:pPr>
      <w:r>
        <w:rPr>
          <w:rFonts w:ascii="Times New Roman" w:hAnsi="Times New Roman" w:cs="Times New Roman"/>
          <w:sz w:val="24"/>
          <w:szCs w:val="24"/>
        </w:rPr>
        <w:t>It continued:</w:t>
      </w:r>
    </w:p>
    <w:p w14:paraId="676F8B70" w14:textId="77777777" w:rsidR="005C4AA6" w:rsidRPr="00A4655A" w:rsidRDefault="005C4AA6" w:rsidP="005C4AA6">
      <w:pPr>
        <w:spacing w:line="240" w:lineRule="auto"/>
        <w:contextualSpacing/>
        <w:rPr>
          <w:rFonts w:ascii="Times New Roman" w:hAnsi="Times New Roman" w:cs="Times New Roman"/>
          <w:sz w:val="24"/>
          <w:szCs w:val="24"/>
        </w:rPr>
      </w:pPr>
    </w:p>
    <w:p w14:paraId="3D452C64" w14:textId="3C688185" w:rsidR="005C4AA6" w:rsidRPr="00A4655A" w:rsidRDefault="005C4AA6" w:rsidP="005C4AA6">
      <w:pPr>
        <w:spacing w:line="240" w:lineRule="auto"/>
        <w:ind w:left="720"/>
        <w:contextualSpacing/>
        <w:rPr>
          <w:rFonts w:ascii="Times New Roman" w:hAnsi="Times New Roman" w:cs="Times New Roman"/>
          <w:sz w:val="24"/>
          <w:szCs w:val="24"/>
          <w:lang w:val="en"/>
        </w:rPr>
      </w:pPr>
      <w:r w:rsidRPr="00A4655A">
        <w:rPr>
          <w:rStyle w:val="hps"/>
          <w:rFonts w:ascii="Times New Roman" w:hAnsi="Times New Roman" w:cs="Times New Roman"/>
          <w:b/>
          <w:sz w:val="24"/>
          <w:szCs w:val="24"/>
          <w:lang w:val="en"/>
        </w:rPr>
        <w:t xml:space="preserve">The </w:t>
      </w:r>
      <w:r w:rsidRPr="00B07F29">
        <w:rPr>
          <w:rStyle w:val="hps"/>
          <w:rFonts w:ascii="Times New Roman" w:hAnsi="Times New Roman" w:cs="Times New Roman"/>
          <w:b/>
          <w:sz w:val="24"/>
          <w:szCs w:val="24"/>
          <w:lang w:val="en"/>
        </w:rPr>
        <w:t>Reich</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represents the</w:t>
      </w:r>
      <w:r w:rsidRPr="00A4655A">
        <w:rPr>
          <w:rFonts w:ascii="Times New Roman" w:hAnsi="Times New Roman" w:cs="Times New Roman"/>
          <w:b/>
          <w:sz w:val="24"/>
          <w:szCs w:val="24"/>
          <w:lang w:val="en"/>
        </w:rPr>
        <w:t xml:space="preserve"> outward </w:t>
      </w:r>
      <w:r w:rsidRPr="00A4655A">
        <w:rPr>
          <w:rStyle w:val="hps"/>
          <w:rFonts w:ascii="Times New Roman" w:hAnsi="Times New Roman" w:cs="Times New Roman"/>
          <w:b/>
          <w:sz w:val="24"/>
          <w:szCs w:val="24"/>
          <w:lang w:val="en"/>
        </w:rPr>
        <w:t>concerns of the continent,</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guarantees</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an equitable</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reconciliation of the</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multifold internal</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national claims</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and</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ensures</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the autonomous</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life of every single</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European</w:t>
      </w:r>
      <w:r w:rsidRPr="00A4655A">
        <w:rPr>
          <w:rFonts w:ascii="Times New Roman" w:hAnsi="Times New Roman" w:cs="Times New Roman"/>
          <w:b/>
          <w:sz w:val="24"/>
          <w:szCs w:val="24"/>
          <w:lang w:val="en"/>
        </w:rPr>
        <w:t xml:space="preserve"> </w:t>
      </w:r>
      <w:r w:rsidRPr="00A4655A">
        <w:rPr>
          <w:rStyle w:val="hps"/>
          <w:rFonts w:ascii="Times New Roman" w:hAnsi="Times New Roman" w:cs="Times New Roman"/>
          <w:b/>
          <w:sz w:val="24"/>
          <w:szCs w:val="24"/>
          <w:lang w:val="en"/>
        </w:rPr>
        <w:t>nation</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[bold in original].</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The arrangement of the</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inner-folkish [</w:t>
      </w:r>
      <w:proofErr w:type="spellStart"/>
      <w:r w:rsidRPr="00A4655A">
        <w:rPr>
          <w:rStyle w:val="hps"/>
          <w:rFonts w:ascii="Times New Roman" w:hAnsi="Times New Roman" w:cs="Times New Roman"/>
          <w:i/>
          <w:sz w:val="24"/>
          <w:szCs w:val="24"/>
          <w:lang w:val="en"/>
        </w:rPr>
        <w:t>innervölkisch</w:t>
      </w:r>
      <w:proofErr w:type="spellEnd"/>
      <w:r w:rsidRPr="00A4655A">
        <w:rPr>
          <w:rStyle w:val="hps"/>
          <w:rFonts w:ascii="Times New Roman" w:hAnsi="Times New Roman" w:cs="Times New Roman"/>
          <w:sz w:val="24"/>
          <w:szCs w:val="24"/>
          <w:lang w:val="en"/>
        </w:rPr>
        <w:t>] circumstances</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of each individual</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state</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stands, just as the</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coexistence of all</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nations in the continent,</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under the law of</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revolutionary</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European Socialism.  According to their</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proportion</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of achievement for the whole,</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 xml:space="preserve">every </w:t>
      </w:r>
      <w:r w:rsidRPr="00B07F29">
        <w:rPr>
          <w:rStyle w:val="hps"/>
          <w:rFonts w:ascii="Times New Roman" w:hAnsi="Times New Roman" w:cs="Times New Roman"/>
          <w:sz w:val="24"/>
          <w:szCs w:val="24"/>
          <w:lang w:val="en"/>
        </w:rPr>
        <w:t>Volk</w:t>
      </w:r>
      <w:r w:rsidRPr="00A4655A">
        <w:rPr>
          <w:rStyle w:val="hps"/>
          <w:rFonts w:ascii="Times New Roman" w:hAnsi="Times New Roman" w:cs="Times New Roman"/>
          <w:sz w:val="24"/>
          <w:szCs w:val="24"/>
          <w:lang w:val="en"/>
        </w:rPr>
        <w:t xml:space="preserve"> will be guaranteed</w:t>
      </w:r>
      <w:r w:rsidRPr="00A4655A">
        <w:rPr>
          <w:rFonts w:ascii="Times New Roman" w:hAnsi="Times New Roman" w:cs="Times New Roman"/>
          <w:sz w:val="24"/>
          <w:szCs w:val="24"/>
          <w:lang w:val="en"/>
        </w:rPr>
        <w:t xml:space="preserve"> </w:t>
      </w:r>
      <w:r>
        <w:rPr>
          <w:rStyle w:val="hps"/>
          <w:rFonts w:ascii="Times New Roman" w:hAnsi="Times New Roman" w:cs="Times New Roman"/>
          <w:sz w:val="24"/>
          <w:szCs w:val="24"/>
          <w:lang w:val="en"/>
        </w:rPr>
        <w:t>its</w:t>
      </w:r>
      <w:r w:rsidRPr="00A4655A">
        <w:rPr>
          <w:rStyle w:val="hps"/>
          <w:rFonts w:ascii="Times New Roman" w:hAnsi="Times New Roman" w:cs="Times New Roman"/>
          <w:sz w:val="24"/>
          <w:szCs w:val="24"/>
          <w:lang w:val="en"/>
        </w:rPr>
        <w:t xml:space="preserve"> due position in the</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continental community</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Amidst the emergencies and pains of a</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bloody</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struggle,</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Europe</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reaches</w:t>
      </w:r>
      <w:r w:rsidRPr="00A4655A">
        <w:rPr>
          <w:rFonts w:ascii="Times New Roman" w:hAnsi="Times New Roman" w:cs="Times New Roman"/>
          <w:sz w:val="24"/>
          <w:szCs w:val="24"/>
          <w:lang w:val="en"/>
        </w:rPr>
        <w:t xml:space="preserve"> </w:t>
      </w:r>
      <w:r w:rsidRPr="00A4655A">
        <w:rPr>
          <w:rStyle w:val="hps"/>
          <w:rFonts w:ascii="Times New Roman" w:hAnsi="Times New Roman" w:cs="Times New Roman"/>
          <w:sz w:val="24"/>
          <w:szCs w:val="24"/>
          <w:lang w:val="en"/>
        </w:rPr>
        <w:t>unity</w:t>
      </w:r>
      <w:r w:rsidR="003812C3">
        <w:rPr>
          <w:rStyle w:val="hps"/>
          <w:rFonts w:ascii="Times New Roman" w:hAnsi="Times New Roman" w:cs="Times New Roman"/>
          <w:sz w:val="24"/>
          <w:szCs w:val="24"/>
          <w:lang w:val="en"/>
        </w:rPr>
        <w:t>.</w:t>
      </w:r>
      <w:r w:rsidRPr="00A4655A">
        <w:rPr>
          <w:rStyle w:val="FootnoteReference"/>
          <w:rFonts w:ascii="Times New Roman" w:hAnsi="Times New Roman" w:cs="Times New Roman"/>
          <w:sz w:val="24"/>
          <w:szCs w:val="24"/>
          <w:lang w:val="en"/>
        </w:rPr>
        <w:footnoteReference w:id="500"/>
      </w:r>
    </w:p>
    <w:p w14:paraId="21C4D6F7" w14:textId="77777777" w:rsidR="005C4AA6" w:rsidRPr="00A4655A" w:rsidRDefault="005C4AA6" w:rsidP="005C4AA6">
      <w:pPr>
        <w:spacing w:line="240" w:lineRule="auto"/>
        <w:contextualSpacing/>
        <w:rPr>
          <w:rFonts w:ascii="Times New Roman" w:hAnsi="Times New Roman" w:cs="Times New Roman"/>
          <w:sz w:val="24"/>
          <w:szCs w:val="24"/>
          <w:lang w:val="en"/>
        </w:rPr>
      </w:pPr>
    </w:p>
    <w:p w14:paraId="17778505" w14:textId="77777777" w:rsidR="005C4AA6"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lang w:val="en"/>
        </w:rPr>
        <w:t>Perhaps the most</w:t>
      </w:r>
      <w:r w:rsidRPr="00A4655A">
        <w:rPr>
          <w:rFonts w:ascii="Times New Roman" w:hAnsi="Times New Roman" w:cs="Times New Roman"/>
          <w:sz w:val="24"/>
          <w:szCs w:val="24"/>
        </w:rPr>
        <w:t xml:space="preserve"> striking aspect of these passages was the use of </w:t>
      </w:r>
      <w:r>
        <w:rPr>
          <w:rFonts w:ascii="Times New Roman" w:hAnsi="Times New Roman" w:cs="Times New Roman"/>
          <w:sz w:val="24"/>
          <w:szCs w:val="24"/>
        </w:rPr>
        <w:t>federalism</w:t>
      </w:r>
      <w:r w:rsidRPr="00A4655A">
        <w:rPr>
          <w:rFonts w:ascii="Times New Roman" w:hAnsi="Times New Roman" w:cs="Times New Roman"/>
          <w:sz w:val="24"/>
          <w:szCs w:val="24"/>
        </w:rPr>
        <w:t xml:space="preserve"> when referring to </w:t>
      </w:r>
      <w:r>
        <w:rPr>
          <w:rFonts w:ascii="Times New Roman" w:hAnsi="Times New Roman" w:cs="Times New Roman"/>
          <w:sz w:val="24"/>
          <w:szCs w:val="24"/>
        </w:rPr>
        <w:t>intra-European relations in “European Socialism.”  “Nations” were promised an “autonomous life</w:t>
      </w:r>
      <w:r w:rsidRPr="00A4655A">
        <w:rPr>
          <w:rFonts w:ascii="Times New Roman" w:hAnsi="Times New Roman" w:cs="Times New Roman"/>
          <w:sz w:val="24"/>
          <w:szCs w:val="24"/>
        </w:rPr>
        <w:t>,</w:t>
      </w:r>
      <w:r>
        <w:rPr>
          <w:rFonts w:ascii="Times New Roman" w:hAnsi="Times New Roman" w:cs="Times New Roman"/>
          <w:sz w:val="24"/>
          <w:szCs w:val="24"/>
        </w:rPr>
        <w:t>” “individual states” were assured of “</w:t>
      </w:r>
      <w:r w:rsidRPr="00A4655A">
        <w:rPr>
          <w:rFonts w:ascii="Times New Roman" w:hAnsi="Times New Roman" w:cs="Times New Roman"/>
          <w:sz w:val="24"/>
          <w:szCs w:val="24"/>
        </w:rPr>
        <w:t>their due positi</w:t>
      </w:r>
      <w:r>
        <w:rPr>
          <w:rFonts w:ascii="Times New Roman" w:hAnsi="Times New Roman" w:cs="Times New Roman"/>
          <w:sz w:val="24"/>
          <w:szCs w:val="24"/>
        </w:rPr>
        <w:t>on in the continental community,” and “</w:t>
      </w:r>
      <w:r w:rsidRPr="00A4655A">
        <w:rPr>
          <w:rFonts w:ascii="Times New Roman" w:hAnsi="Times New Roman" w:cs="Times New Roman"/>
          <w:sz w:val="24"/>
          <w:szCs w:val="24"/>
        </w:rPr>
        <w:t>na</w:t>
      </w:r>
      <w:r>
        <w:rPr>
          <w:rFonts w:ascii="Times New Roman" w:hAnsi="Times New Roman" w:cs="Times New Roman"/>
          <w:sz w:val="24"/>
          <w:szCs w:val="24"/>
        </w:rPr>
        <w:t>tional claims”</w:t>
      </w:r>
      <w:r w:rsidRPr="00A4655A">
        <w:rPr>
          <w:rFonts w:ascii="Times New Roman" w:hAnsi="Times New Roman" w:cs="Times New Roman"/>
          <w:sz w:val="24"/>
          <w:szCs w:val="24"/>
        </w:rPr>
        <w:t xml:space="preserve"> were guarante</w:t>
      </w:r>
      <w:r>
        <w:rPr>
          <w:rFonts w:ascii="Times New Roman" w:hAnsi="Times New Roman" w:cs="Times New Roman"/>
          <w:sz w:val="24"/>
          <w:szCs w:val="24"/>
        </w:rPr>
        <w:t xml:space="preserve">ed “equitable reconciliation.” This “European Socialism” was presented as the only philosophy </w:t>
      </w:r>
      <w:r w:rsidRPr="00A4655A">
        <w:rPr>
          <w:rFonts w:ascii="Times New Roman" w:hAnsi="Times New Roman" w:cs="Times New Roman"/>
          <w:sz w:val="24"/>
          <w:szCs w:val="24"/>
        </w:rPr>
        <w:t>capable of providing “a controlled adjustment of relationships between European peoples.”</w:t>
      </w:r>
      <w:r w:rsidRPr="00A4655A">
        <w:rPr>
          <w:rStyle w:val="FootnoteReference"/>
          <w:rFonts w:ascii="Times New Roman" w:hAnsi="Times New Roman" w:cs="Times New Roman"/>
          <w:sz w:val="24"/>
          <w:szCs w:val="24"/>
        </w:rPr>
        <w:footnoteReference w:id="501"/>
      </w:r>
      <w:r>
        <w:rPr>
          <w:rFonts w:ascii="Times New Roman" w:hAnsi="Times New Roman" w:cs="Times New Roman"/>
          <w:sz w:val="24"/>
          <w:szCs w:val="24"/>
        </w:rPr>
        <w:t xml:space="preserve">  </w:t>
      </w:r>
      <w:r w:rsidRPr="00A4655A">
        <w:rPr>
          <w:rFonts w:ascii="Times New Roman" w:hAnsi="Times New Roman" w:cs="Times New Roman"/>
          <w:sz w:val="24"/>
          <w:szCs w:val="24"/>
        </w:rPr>
        <w:t>These excerpts from the section on the historical background of the Reich</w:t>
      </w:r>
      <w:r>
        <w:rPr>
          <w:rFonts w:ascii="Times New Roman" w:hAnsi="Times New Roman" w:cs="Times New Roman"/>
          <w:sz w:val="24"/>
          <w:szCs w:val="24"/>
        </w:rPr>
        <w:t xml:space="preserve"> present</w:t>
      </w:r>
      <w:r w:rsidRPr="00A4655A">
        <w:rPr>
          <w:rFonts w:ascii="Times New Roman" w:hAnsi="Times New Roman" w:cs="Times New Roman"/>
          <w:sz w:val="24"/>
          <w:szCs w:val="24"/>
        </w:rPr>
        <w:t xml:space="preserve"> a Nazi political ideology not only in </w:t>
      </w:r>
      <w:r w:rsidRPr="00A4655A">
        <w:rPr>
          <w:rFonts w:ascii="Times New Roman" w:hAnsi="Times New Roman" w:cs="Times New Roman"/>
          <w:sz w:val="24"/>
          <w:szCs w:val="24"/>
        </w:rPr>
        <w:lastRenderedPageBreak/>
        <w:t xml:space="preserve">contradiction with the earlier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but also diametrically opposed to central principles in </w:t>
      </w:r>
      <w:r>
        <w:rPr>
          <w:rFonts w:ascii="Times New Roman" w:hAnsi="Times New Roman" w:cs="Times New Roman"/>
          <w:sz w:val="24"/>
          <w:szCs w:val="24"/>
        </w:rPr>
        <w:t xml:space="preserve">the </w:t>
      </w:r>
      <w:r w:rsidRPr="00A4655A">
        <w:rPr>
          <w:rFonts w:ascii="Times New Roman" w:hAnsi="Times New Roman" w:cs="Times New Roman"/>
          <w:sz w:val="24"/>
          <w:szCs w:val="24"/>
        </w:rPr>
        <w:t>National Socialist</w:t>
      </w:r>
      <w:r>
        <w:rPr>
          <w:rFonts w:ascii="Times New Roman" w:hAnsi="Times New Roman" w:cs="Times New Roman"/>
          <w:sz w:val="24"/>
          <w:szCs w:val="24"/>
        </w:rPr>
        <w:t xml:space="preserve"> commitment to Social Darwinism</w:t>
      </w:r>
      <w:r w:rsidRPr="00A4655A">
        <w:rPr>
          <w:rFonts w:ascii="Times New Roman" w:hAnsi="Times New Roman" w:cs="Times New Roman"/>
          <w:sz w:val="24"/>
          <w:szCs w:val="24"/>
        </w:rPr>
        <w:t xml:space="preserve">.  </w:t>
      </w:r>
    </w:p>
    <w:p w14:paraId="5F36C8A3" w14:textId="77777777" w:rsidR="005C4AA6" w:rsidRDefault="005C4AA6" w:rsidP="005C4AA6">
      <w:pPr>
        <w:spacing w:line="480" w:lineRule="auto"/>
        <w:ind w:firstLine="720"/>
        <w:contextualSpacing/>
        <w:rPr>
          <w:rFonts w:ascii="Times New Roman" w:hAnsi="Times New Roman" w:cs="Times New Roman"/>
          <w:sz w:val="24"/>
          <w:szCs w:val="24"/>
        </w:rPr>
      </w:pPr>
      <w:r w:rsidRPr="00BB35D9">
        <w:rPr>
          <w:rFonts w:ascii="Times New Roman" w:hAnsi="Times New Roman" w:cs="Times New Roman"/>
          <w:sz w:val="24"/>
          <w:szCs w:val="24"/>
        </w:rPr>
        <w:t xml:space="preserve">This new, supranational character of Nazism was even </w:t>
      </w:r>
      <w:r>
        <w:rPr>
          <w:rFonts w:ascii="Times New Roman" w:hAnsi="Times New Roman" w:cs="Times New Roman"/>
          <w:sz w:val="24"/>
          <w:szCs w:val="24"/>
        </w:rPr>
        <w:t>proclaimed</w:t>
      </w:r>
      <w:r w:rsidRPr="00BB35D9">
        <w:rPr>
          <w:rFonts w:ascii="Times New Roman" w:hAnsi="Times New Roman" w:cs="Times New Roman"/>
          <w:sz w:val="24"/>
          <w:szCs w:val="24"/>
        </w:rPr>
        <w:t xml:space="preserve"> to have been existent since the inception of the Nazi party</w:t>
      </w:r>
      <w:r>
        <w:rPr>
          <w:rFonts w:ascii="Times New Roman" w:hAnsi="Times New Roman" w:cs="Times New Roman"/>
          <w:sz w:val="24"/>
          <w:szCs w:val="24"/>
        </w:rPr>
        <w:t>.</w:t>
      </w:r>
      <w:r w:rsidRPr="00BB35D9">
        <w:rPr>
          <w:rFonts w:ascii="Times New Roman" w:hAnsi="Times New Roman" w:cs="Times New Roman"/>
          <w:sz w:val="24"/>
          <w:szCs w:val="24"/>
        </w:rPr>
        <w:t xml:space="preserve"> The history of the 1933 </w:t>
      </w:r>
      <w:proofErr w:type="spellStart"/>
      <w:r w:rsidRPr="00BB35D9">
        <w:rPr>
          <w:rFonts w:ascii="Times New Roman" w:hAnsi="Times New Roman" w:cs="Times New Roman"/>
          <w:i/>
          <w:sz w:val="24"/>
          <w:szCs w:val="24"/>
        </w:rPr>
        <w:t>Machtergreifung</w:t>
      </w:r>
      <w:proofErr w:type="spellEnd"/>
      <w:r w:rsidRPr="00BB35D9">
        <w:rPr>
          <w:rFonts w:ascii="Times New Roman" w:hAnsi="Times New Roman" w:cs="Times New Roman"/>
          <w:sz w:val="24"/>
          <w:szCs w:val="24"/>
        </w:rPr>
        <w:t xml:space="preserve"> (the Nazi party’s rise to power) was portrayed by the </w:t>
      </w:r>
      <w:r>
        <w:rPr>
          <w:rFonts w:ascii="Times New Roman" w:hAnsi="Times New Roman" w:cs="Times New Roman"/>
          <w:sz w:val="24"/>
          <w:szCs w:val="24"/>
        </w:rPr>
        <w:t xml:space="preserve">1944 </w:t>
      </w:r>
      <w:proofErr w:type="spellStart"/>
      <w:r>
        <w:rPr>
          <w:rFonts w:ascii="Times New Roman" w:hAnsi="Times New Roman" w:cs="Times New Roman"/>
          <w:i/>
          <w:sz w:val="24"/>
          <w:szCs w:val="24"/>
        </w:rPr>
        <w:t>Lehrplan</w:t>
      </w:r>
      <w:proofErr w:type="spellEnd"/>
      <w:r w:rsidRPr="00BB35D9">
        <w:rPr>
          <w:rFonts w:ascii="Times New Roman" w:hAnsi="Times New Roman" w:cs="Times New Roman"/>
          <w:sz w:val="24"/>
          <w:szCs w:val="24"/>
        </w:rPr>
        <w:t xml:space="preserve"> as a European ideological revolution which, paradoxically similar to Marx’s proletariat revolution, implied</w:t>
      </w:r>
      <w:r>
        <w:rPr>
          <w:rFonts w:ascii="Times New Roman" w:hAnsi="Times New Roman" w:cs="Times New Roman"/>
          <w:sz w:val="24"/>
          <w:szCs w:val="24"/>
        </w:rPr>
        <w:t>, desired,</w:t>
      </w:r>
      <w:r w:rsidRPr="00BB35D9">
        <w:rPr>
          <w:rFonts w:ascii="Times New Roman" w:hAnsi="Times New Roman" w:cs="Times New Roman"/>
          <w:sz w:val="24"/>
          <w:szCs w:val="24"/>
        </w:rPr>
        <w:t xml:space="preserve"> and expected</w:t>
      </w:r>
      <w:r>
        <w:rPr>
          <w:rFonts w:ascii="Times New Roman" w:hAnsi="Times New Roman" w:cs="Times New Roman"/>
          <w:sz w:val="24"/>
          <w:szCs w:val="24"/>
        </w:rPr>
        <w:t xml:space="preserve"> exportation to its neighbors. </w:t>
      </w:r>
      <w:r w:rsidRPr="00BB35D9">
        <w:rPr>
          <w:rFonts w:ascii="Times New Roman" w:hAnsi="Times New Roman" w:cs="Times New Roman"/>
          <w:sz w:val="24"/>
          <w:szCs w:val="24"/>
        </w:rPr>
        <w:t>Take, for example, the following quotation about the rise of Hitl</w:t>
      </w:r>
      <w:r>
        <w:rPr>
          <w:rFonts w:ascii="Times New Roman" w:hAnsi="Times New Roman" w:cs="Times New Roman"/>
          <w:sz w:val="24"/>
          <w:szCs w:val="24"/>
        </w:rPr>
        <w:t xml:space="preserve">er from a sub-chapter entitled “Adolf Hitler: </w:t>
      </w:r>
      <w:r w:rsidRPr="00BB35D9">
        <w:rPr>
          <w:rFonts w:ascii="Times New Roman" w:hAnsi="Times New Roman" w:cs="Times New Roman"/>
          <w:sz w:val="24"/>
          <w:szCs w:val="24"/>
        </w:rPr>
        <w:t xml:space="preserve">the </w:t>
      </w:r>
      <w:r w:rsidRPr="00C92697">
        <w:rPr>
          <w:rFonts w:ascii="Times New Roman" w:hAnsi="Times New Roman" w:cs="Times New Roman"/>
          <w:sz w:val="24"/>
          <w:szCs w:val="24"/>
        </w:rPr>
        <w:t>Führer</w:t>
      </w:r>
      <w:r w:rsidRPr="00BB35D9">
        <w:rPr>
          <w:rFonts w:ascii="Times New Roman" w:hAnsi="Times New Roman" w:cs="Times New Roman"/>
          <w:i/>
          <w:sz w:val="24"/>
          <w:szCs w:val="24"/>
        </w:rPr>
        <w:t xml:space="preserve"> </w:t>
      </w:r>
      <w:r w:rsidRPr="00BB35D9">
        <w:rPr>
          <w:rFonts w:ascii="Times New Roman" w:hAnsi="Times New Roman" w:cs="Times New Roman"/>
          <w:sz w:val="24"/>
          <w:szCs w:val="24"/>
        </w:rPr>
        <w:t>of Europe and the Fighter for a Genuine Europ</w:t>
      </w:r>
      <w:r>
        <w:rPr>
          <w:rFonts w:ascii="Times New Roman" w:hAnsi="Times New Roman" w:cs="Times New Roman"/>
          <w:sz w:val="24"/>
          <w:szCs w:val="24"/>
        </w:rPr>
        <w:t>ean Socialism”: “</w:t>
      </w:r>
      <w:r w:rsidRPr="00BB35D9">
        <w:rPr>
          <w:rFonts w:ascii="Times New Roman" w:hAnsi="Times New Roman" w:cs="Times New Roman"/>
          <w:sz w:val="24"/>
          <w:szCs w:val="24"/>
        </w:rPr>
        <w:t>One knew very well</w:t>
      </w:r>
      <w:r>
        <w:rPr>
          <w:rFonts w:ascii="Times New Roman" w:hAnsi="Times New Roman" w:cs="Times New Roman"/>
          <w:sz w:val="24"/>
          <w:szCs w:val="24"/>
        </w:rPr>
        <w:t>,” it explained</w:t>
      </w:r>
      <w:r w:rsidRPr="00BB35D9">
        <w:rPr>
          <w:rFonts w:ascii="Times New Roman" w:hAnsi="Times New Roman" w:cs="Times New Roman"/>
          <w:sz w:val="24"/>
          <w:szCs w:val="24"/>
        </w:rPr>
        <w:t xml:space="preserve"> </w:t>
      </w:r>
      <w:r>
        <w:rPr>
          <w:rFonts w:ascii="Times New Roman" w:hAnsi="Times New Roman" w:cs="Times New Roman"/>
          <w:sz w:val="24"/>
          <w:szCs w:val="24"/>
        </w:rPr>
        <w:t>“</w:t>
      </w:r>
      <w:r w:rsidRPr="00BB35D9">
        <w:rPr>
          <w:rFonts w:ascii="Times New Roman" w:hAnsi="Times New Roman" w:cs="Times New Roman"/>
          <w:sz w:val="24"/>
          <w:szCs w:val="24"/>
        </w:rPr>
        <w:t>that such a basic, life-giving movement would not stop at g</w:t>
      </w:r>
      <w:r>
        <w:rPr>
          <w:rFonts w:ascii="Times New Roman" w:hAnsi="Times New Roman" w:cs="Times New Roman"/>
          <w:sz w:val="24"/>
          <w:szCs w:val="24"/>
        </w:rPr>
        <w:t>eographic or political borders.”</w:t>
      </w:r>
      <w:r w:rsidRPr="00BB35D9">
        <w:rPr>
          <w:rStyle w:val="FootnoteReference"/>
          <w:rFonts w:ascii="Times New Roman" w:hAnsi="Times New Roman" w:cs="Times New Roman"/>
          <w:sz w:val="24"/>
          <w:szCs w:val="24"/>
        </w:rPr>
        <w:footnoteReference w:id="502"/>
      </w:r>
    </w:p>
    <w:p w14:paraId="53BBFB6B" w14:textId="313CEFF4" w:rsidR="005C4AA6" w:rsidRPr="00EB445C" w:rsidRDefault="005C4AA6" w:rsidP="00EB445C">
      <w:pPr>
        <w:spacing w:line="480" w:lineRule="auto"/>
        <w:ind w:firstLine="720"/>
        <w:contextualSpacing/>
        <w:rPr>
          <w:rFonts w:ascii="Times New Roman" w:hAnsi="Times New Roman" w:cs="Times New Roman"/>
          <w:bCs/>
          <w:sz w:val="24"/>
        </w:rPr>
      </w:pPr>
      <w:bookmarkStart w:id="25" w:name="_Hlk20649968"/>
      <w:r w:rsidRPr="00EB445C">
        <w:rPr>
          <w:rFonts w:ascii="Times New Roman" w:hAnsi="Times New Roman" w:cs="Times New Roman"/>
          <w:bCs/>
          <w:sz w:val="24"/>
        </w:rPr>
        <w:t>Nazi Historicism</w:t>
      </w:r>
    </w:p>
    <w:bookmarkEnd w:id="25"/>
    <w:p w14:paraId="6DA9086B" w14:textId="5FA102FF" w:rsidR="005C4AA6" w:rsidRPr="00A4655A" w:rsidRDefault="005C4AA6" w:rsidP="005C4AA6">
      <w:pPr>
        <w:spacing w:line="480" w:lineRule="auto"/>
        <w:contextualSpacing/>
        <w:rPr>
          <w:rFonts w:ascii="Times New Roman" w:hAnsi="Times New Roman" w:cs="Times New Roman"/>
          <w:sz w:val="24"/>
          <w:szCs w:val="24"/>
        </w:rPr>
      </w:pPr>
      <w:r w:rsidRPr="00A4655A">
        <w:rPr>
          <w:rFonts w:ascii="Times New Roman" w:hAnsi="Times New Roman" w:cs="Times New Roman"/>
          <w:sz w:val="24"/>
          <w:szCs w:val="24"/>
        </w:rPr>
        <w:tab/>
      </w:r>
      <w:r w:rsidRPr="00BB35D9">
        <w:rPr>
          <w:rFonts w:ascii="Times New Roman" w:hAnsi="Times New Roman" w:cs="Times New Roman"/>
          <w:sz w:val="24"/>
          <w:szCs w:val="24"/>
        </w:rPr>
        <w:t>Nazi propaganda relied heavily on the use of history to buttr</w:t>
      </w:r>
      <w:r>
        <w:rPr>
          <w:rFonts w:ascii="Times New Roman" w:hAnsi="Times New Roman" w:cs="Times New Roman"/>
          <w:sz w:val="24"/>
          <w:szCs w:val="24"/>
        </w:rPr>
        <w:t>ess the legitimacy of ideology.</w:t>
      </w:r>
      <w:r w:rsidRPr="00BB35D9">
        <w:rPr>
          <w:rFonts w:ascii="Times New Roman" w:hAnsi="Times New Roman" w:cs="Times New Roman"/>
          <w:sz w:val="24"/>
          <w:szCs w:val="24"/>
        </w:rPr>
        <w:t xml:space="preserve"> This wa</w:t>
      </w:r>
      <w:r>
        <w:rPr>
          <w:rFonts w:ascii="Times New Roman" w:hAnsi="Times New Roman" w:cs="Times New Roman"/>
          <w:sz w:val="24"/>
          <w:szCs w:val="24"/>
        </w:rPr>
        <w:t xml:space="preserve">s particularly true in the SS. </w:t>
      </w:r>
      <w:r w:rsidRPr="00BB35D9">
        <w:rPr>
          <w:rFonts w:ascii="Times New Roman" w:hAnsi="Times New Roman" w:cs="Times New Roman"/>
          <w:sz w:val="24"/>
          <w:szCs w:val="24"/>
        </w:rPr>
        <w:t xml:space="preserve">In fact, </w:t>
      </w:r>
      <w:r>
        <w:rPr>
          <w:rFonts w:ascii="Times New Roman" w:hAnsi="Times New Roman" w:cs="Times New Roman"/>
          <w:sz w:val="24"/>
          <w:szCs w:val="24"/>
        </w:rPr>
        <w:t>three</w:t>
      </w:r>
      <w:r w:rsidRPr="00BB35D9">
        <w:rPr>
          <w:rFonts w:ascii="Times New Roman" w:hAnsi="Times New Roman" w:cs="Times New Roman"/>
          <w:sz w:val="24"/>
          <w:szCs w:val="24"/>
        </w:rPr>
        <w:t xml:space="preserve"> of the </w:t>
      </w:r>
      <w:r>
        <w:rPr>
          <w:rFonts w:ascii="Times New Roman" w:hAnsi="Times New Roman" w:cs="Times New Roman"/>
          <w:sz w:val="24"/>
          <w:szCs w:val="24"/>
        </w:rPr>
        <w:t>four</w:t>
      </w:r>
      <w:r w:rsidRPr="00BB35D9">
        <w:rPr>
          <w:rFonts w:ascii="Times New Roman" w:hAnsi="Times New Roman" w:cs="Times New Roman"/>
          <w:sz w:val="24"/>
          <w:szCs w:val="24"/>
        </w:rPr>
        <w:t xml:space="preserve"> sections in </w:t>
      </w:r>
      <w:r>
        <w:rPr>
          <w:rFonts w:ascii="Times New Roman" w:hAnsi="Times New Roman" w:cs="Times New Roman"/>
          <w:sz w:val="24"/>
          <w:szCs w:val="24"/>
        </w:rPr>
        <w:t>both the 1941 and 1944</w:t>
      </w:r>
      <w:r w:rsidRPr="00BB35D9">
        <w:rPr>
          <w:rFonts w:ascii="Times New Roman" w:hAnsi="Times New Roman" w:cs="Times New Roman"/>
          <w:sz w:val="24"/>
          <w:szCs w:val="24"/>
        </w:rPr>
        <w:t xml:space="preserve"> </w:t>
      </w:r>
      <w:proofErr w:type="spellStart"/>
      <w:r w:rsidRPr="00BB35D9">
        <w:rPr>
          <w:rFonts w:ascii="Times New Roman" w:hAnsi="Times New Roman" w:cs="Times New Roman"/>
          <w:i/>
          <w:sz w:val="24"/>
          <w:szCs w:val="24"/>
        </w:rPr>
        <w:t>Lehrpläne</w:t>
      </w:r>
      <w:proofErr w:type="spellEnd"/>
      <w:r w:rsidRPr="00BB35D9">
        <w:rPr>
          <w:rFonts w:ascii="Times New Roman" w:hAnsi="Times New Roman" w:cs="Times New Roman"/>
          <w:sz w:val="24"/>
          <w:szCs w:val="24"/>
        </w:rPr>
        <w:t xml:space="preserve"> (</w:t>
      </w:r>
      <w:r>
        <w:rPr>
          <w:rFonts w:ascii="Times New Roman" w:hAnsi="Times New Roman" w:cs="Times New Roman"/>
          <w:sz w:val="24"/>
          <w:szCs w:val="24"/>
        </w:rPr>
        <w:t>twenty-eight</w:t>
      </w:r>
      <w:r w:rsidRPr="00BB35D9">
        <w:rPr>
          <w:rFonts w:ascii="Times New Roman" w:hAnsi="Times New Roman" w:cs="Times New Roman"/>
          <w:sz w:val="24"/>
          <w:szCs w:val="24"/>
        </w:rPr>
        <w:t xml:space="preserve"> of </w:t>
      </w:r>
      <w:r>
        <w:rPr>
          <w:rFonts w:ascii="Times New Roman" w:hAnsi="Times New Roman" w:cs="Times New Roman"/>
          <w:sz w:val="24"/>
          <w:szCs w:val="24"/>
        </w:rPr>
        <w:t>thirty-six</w:t>
      </w:r>
      <w:r w:rsidRPr="00BB35D9">
        <w:rPr>
          <w:rFonts w:ascii="Times New Roman" w:hAnsi="Times New Roman" w:cs="Times New Roman"/>
          <w:sz w:val="24"/>
          <w:szCs w:val="24"/>
        </w:rPr>
        <w:t xml:space="preserve"> total hours of instruction) were literally ideological indoctrination masked as history lessons.</w:t>
      </w:r>
      <w:r w:rsidRPr="00BB35D9">
        <w:rPr>
          <w:rStyle w:val="FootnoteReference"/>
          <w:rFonts w:ascii="Times New Roman" w:hAnsi="Times New Roman" w:cs="Times New Roman"/>
          <w:sz w:val="24"/>
          <w:szCs w:val="24"/>
        </w:rPr>
        <w:footnoteReference w:id="503"/>
      </w:r>
      <w:r w:rsidRPr="00BB35D9">
        <w:rPr>
          <w:rFonts w:ascii="Times New Roman" w:hAnsi="Times New Roman" w:cs="Times New Roman"/>
          <w:sz w:val="24"/>
          <w:szCs w:val="24"/>
        </w:rPr>
        <w:t xml:space="preserve"> An analysis of the use of history in the two </w:t>
      </w:r>
      <w:proofErr w:type="spellStart"/>
      <w:r w:rsidRPr="00BB35D9">
        <w:rPr>
          <w:rFonts w:ascii="Times New Roman" w:hAnsi="Times New Roman" w:cs="Times New Roman"/>
          <w:i/>
          <w:sz w:val="24"/>
          <w:szCs w:val="24"/>
        </w:rPr>
        <w:t>Lehrpläne</w:t>
      </w:r>
      <w:proofErr w:type="spellEnd"/>
      <w:r w:rsidRPr="00BB35D9">
        <w:rPr>
          <w:rFonts w:ascii="Times New Roman" w:hAnsi="Times New Roman" w:cs="Times New Roman"/>
          <w:sz w:val="24"/>
          <w:szCs w:val="24"/>
        </w:rPr>
        <w:t xml:space="preserve"> provides further </w:t>
      </w:r>
      <w:r w:rsidRPr="00BB35D9">
        <w:rPr>
          <w:rFonts w:ascii="Times New Roman" w:hAnsi="Times New Roman" w:cs="Times New Roman"/>
          <w:sz w:val="24"/>
          <w:szCs w:val="24"/>
        </w:rPr>
        <w:lastRenderedPageBreak/>
        <w:t xml:space="preserve">evidence of the </w:t>
      </w:r>
      <w:r>
        <w:rPr>
          <w:rFonts w:ascii="Times New Roman" w:hAnsi="Times New Roman" w:cs="Times New Roman"/>
          <w:sz w:val="24"/>
          <w:szCs w:val="24"/>
        </w:rPr>
        <w:t>dilution</w:t>
      </w:r>
      <w:r w:rsidRPr="00BB35D9">
        <w:rPr>
          <w:rFonts w:ascii="Times New Roman" w:hAnsi="Times New Roman" w:cs="Times New Roman"/>
          <w:sz w:val="24"/>
          <w:szCs w:val="24"/>
        </w:rPr>
        <w:t xml:space="preserve"> of the ideological message, because in order to remain consistent with the new European message</w:t>
      </w:r>
      <w:r>
        <w:rPr>
          <w:rFonts w:ascii="Times New Roman" w:hAnsi="Times New Roman" w:cs="Times New Roman"/>
          <w:sz w:val="24"/>
          <w:szCs w:val="24"/>
        </w:rPr>
        <w:t xml:space="preserve"> traditional Social Darwinist historicism</w:t>
      </w:r>
      <w:r w:rsidRPr="00BB35D9">
        <w:rPr>
          <w:rFonts w:ascii="Times New Roman" w:hAnsi="Times New Roman" w:cs="Times New Roman"/>
          <w:sz w:val="24"/>
          <w:szCs w:val="24"/>
        </w:rPr>
        <w:t xml:space="preserve"> </w:t>
      </w:r>
      <w:r>
        <w:rPr>
          <w:rFonts w:ascii="Times New Roman" w:hAnsi="Times New Roman" w:cs="Times New Roman"/>
          <w:sz w:val="24"/>
          <w:szCs w:val="24"/>
        </w:rPr>
        <w:t>had to be Europeanized</w:t>
      </w:r>
      <w:r w:rsidRPr="00BB35D9">
        <w:rPr>
          <w:rFonts w:ascii="Times New Roman" w:hAnsi="Times New Roman" w:cs="Times New Roman"/>
          <w:sz w:val="24"/>
          <w:szCs w:val="24"/>
        </w:rPr>
        <w:t xml:space="preserve"> in the 1944 </w:t>
      </w:r>
      <w:proofErr w:type="spellStart"/>
      <w:r w:rsidRPr="00BB35D9">
        <w:rPr>
          <w:rFonts w:ascii="Times New Roman" w:hAnsi="Times New Roman" w:cs="Times New Roman"/>
          <w:i/>
          <w:sz w:val="24"/>
          <w:szCs w:val="24"/>
        </w:rPr>
        <w:t>Lehrplan</w:t>
      </w:r>
      <w:proofErr w:type="spellEnd"/>
      <w:r>
        <w:rPr>
          <w:rFonts w:ascii="Times New Roman" w:hAnsi="Times New Roman" w:cs="Times New Roman"/>
          <w:sz w:val="24"/>
          <w:szCs w:val="24"/>
        </w:rPr>
        <w:t xml:space="preserve">. </w:t>
      </w:r>
      <w:r w:rsidR="006A0E9F">
        <w:rPr>
          <w:rFonts w:ascii="Times New Roman" w:hAnsi="Times New Roman" w:cs="Times New Roman"/>
          <w:sz w:val="24"/>
          <w:szCs w:val="24"/>
        </w:rPr>
        <w:t xml:space="preserve"> </w:t>
      </w:r>
      <w:r w:rsidRPr="00BB35D9">
        <w:rPr>
          <w:rFonts w:ascii="Times New Roman" w:hAnsi="Times New Roman" w:cs="Times New Roman"/>
          <w:sz w:val="24"/>
          <w:szCs w:val="24"/>
        </w:rPr>
        <w:t xml:space="preserve">In the 1941 </w:t>
      </w:r>
      <w:proofErr w:type="spellStart"/>
      <w:r w:rsidRPr="00BB35D9">
        <w:rPr>
          <w:rFonts w:ascii="Times New Roman" w:hAnsi="Times New Roman" w:cs="Times New Roman"/>
          <w:i/>
          <w:sz w:val="24"/>
          <w:szCs w:val="24"/>
        </w:rPr>
        <w:t>Lehrplan</w:t>
      </w:r>
      <w:proofErr w:type="spellEnd"/>
      <w:r w:rsidRPr="00BB35D9">
        <w:rPr>
          <w:rFonts w:ascii="Times New Roman" w:hAnsi="Times New Roman" w:cs="Times New Roman"/>
          <w:sz w:val="24"/>
          <w:szCs w:val="24"/>
        </w:rPr>
        <w:t xml:space="preserve">, the history of the Reich was nothing more than the </w:t>
      </w:r>
      <w:r>
        <w:rPr>
          <w:rFonts w:ascii="Times New Roman" w:hAnsi="Times New Roman" w:cs="Times New Roman"/>
          <w:sz w:val="24"/>
          <w:szCs w:val="24"/>
        </w:rPr>
        <w:t xml:space="preserve">struggle of the superior German or </w:t>
      </w:r>
      <w:r w:rsidRPr="00BB35D9">
        <w:rPr>
          <w:rFonts w:ascii="Times New Roman" w:hAnsi="Times New Roman" w:cs="Times New Roman"/>
          <w:sz w:val="24"/>
          <w:szCs w:val="24"/>
        </w:rPr>
        <w:t>Nordic race</w:t>
      </w:r>
      <w:r>
        <w:rPr>
          <w:rFonts w:ascii="Times New Roman" w:hAnsi="Times New Roman" w:cs="Times New Roman"/>
          <w:sz w:val="24"/>
          <w:szCs w:val="24"/>
        </w:rPr>
        <w:t xml:space="preserve">, </w:t>
      </w:r>
      <w:r w:rsidRPr="00A4655A">
        <w:rPr>
          <w:rFonts w:ascii="Times New Roman" w:hAnsi="Times New Roman" w:cs="Times New Roman"/>
          <w:sz w:val="24"/>
          <w:szCs w:val="24"/>
        </w:rPr>
        <w:t>which “carried the torch of creativity into the ahistorical darkness of antiquity.”</w:t>
      </w:r>
      <w:r w:rsidRPr="00A4655A">
        <w:rPr>
          <w:rStyle w:val="FootnoteReference"/>
          <w:rFonts w:ascii="Times New Roman" w:hAnsi="Times New Roman" w:cs="Times New Roman"/>
          <w:sz w:val="24"/>
          <w:szCs w:val="24"/>
        </w:rPr>
        <w:footnoteReference w:id="504"/>
      </w:r>
      <w:r w:rsidRPr="00A4655A">
        <w:rPr>
          <w:rFonts w:ascii="Times New Roman" w:hAnsi="Times New Roman" w:cs="Times New Roman"/>
          <w:sz w:val="24"/>
          <w:szCs w:val="24"/>
        </w:rPr>
        <w:t xml:space="preserve">   </w:t>
      </w:r>
      <w:r>
        <w:rPr>
          <w:rFonts w:ascii="Times New Roman" w:hAnsi="Times New Roman" w:cs="Times New Roman"/>
          <w:sz w:val="24"/>
          <w:szCs w:val="24"/>
        </w:rPr>
        <w:t>Once again, the</w:t>
      </w:r>
      <w:r w:rsidRPr="00A4655A">
        <w:rPr>
          <w:rFonts w:ascii="Times New Roman" w:hAnsi="Times New Roman" w:cs="Times New Roman"/>
          <w:sz w:val="24"/>
          <w:szCs w:val="24"/>
        </w:rPr>
        <w:t xml:space="preserve"> Nordic race was </w:t>
      </w:r>
      <w:r>
        <w:rPr>
          <w:rFonts w:ascii="Times New Roman" w:hAnsi="Times New Roman" w:cs="Times New Roman"/>
          <w:sz w:val="24"/>
          <w:szCs w:val="24"/>
        </w:rPr>
        <w:t>not clearly delineated from “German,” and in fact described as the “</w:t>
      </w:r>
      <w:r w:rsidRPr="00A4655A">
        <w:rPr>
          <w:rFonts w:ascii="Times New Roman" w:hAnsi="Times New Roman" w:cs="Times New Roman"/>
          <w:sz w:val="24"/>
          <w:szCs w:val="24"/>
        </w:rPr>
        <w:t xml:space="preserve">fountain of blood for the German </w:t>
      </w:r>
      <w:r w:rsidRPr="00365297">
        <w:rPr>
          <w:rFonts w:ascii="Times New Roman" w:hAnsi="Times New Roman" w:cs="Times New Roman"/>
          <w:sz w:val="24"/>
          <w:szCs w:val="24"/>
        </w:rPr>
        <w:t>Volk</w:t>
      </w:r>
      <w:r>
        <w:rPr>
          <w:rFonts w:ascii="Times New Roman" w:hAnsi="Times New Roman" w:cs="Times New Roman"/>
          <w:sz w:val="24"/>
          <w:szCs w:val="24"/>
        </w:rPr>
        <w:t>”; indeed, the term “Nordic”</w:t>
      </w:r>
      <w:r w:rsidRPr="00A4655A">
        <w:rPr>
          <w:rFonts w:ascii="Times New Roman" w:hAnsi="Times New Roman" w:cs="Times New Roman"/>
          <w:sz w:val="24"/>
          <w:szCs w:val="24"/>
        </w:rPr>
        <w:t xml:space="preserve"> was often employe</w:t>
      </w:r>
      <w:r>
        <w:rPr>
          <w:rFonts w:ascii="Times New Roman" w:hAnsi="Times New Roman" w:cs="Times New Roman"/>
          <w:sz w:val="24"/>
          <w:szCs w:val="24"/>
        </w:rPr>
        <w:t>d interchangeably with “German.”</w:t>
      </w:r>
      <w:r w:rsidRPr="00A4655A">
        <w:rPr>
          <w:rStyle w:val="FootnoteReference"/>
          <w:rFonts w:ascii="Times New Roman" w:hAnsi="Times New Roman" w:cs="Times New Roman"/>
          <w:sz w:val="24"/>
          <w:szCs w:val="24"/>
        </w:rPr>
        <w:footnoteReference w:id="505"/>
      </w:r>
      <w:r w:rsidRPr="00A4655A">
        <w:rPr>
          <w:rFonts w:ascii="Times New Roman" w:hAnsi="Times New Roman" w:cs="Times New Roman"/>
          <w:sz w:val="24"/>
          <w:szCs w:val="24"/>
        </w:rPr>
        <w:t xml:space="preserve">  In the 1944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however, the history of the Reich was not </w:t>
      </w:r>
      <w:r>
        <w:rPr>
          <w:rFonts w:ascii="Times New Roman" w:hAnsi="Times New Roman" w:cs="Times New Roman"/>
          <w:sz w:val="24"/>
          <w:szCs w:val="24"/>
        </w:rPr>
        <w:t>specifically “German,”</w:t>
      </w:r>
      <w:r w:rsidRPr="00A4655A">
        <w:rPr>
          <w:rFonts w:ascii="Times New Roman" w:hAnsi="Times New Roman" w:cs="Times New Roman"/>
          <w:sz w:val="24"/>
          <w:szCs w:val="24"/>
        </w:rPr>
        <w:t xml:space="preserve"> but rather a history of the </w:t>
      </w:r>
      <w:proofErr w:type="spellStart"/>
      <w:r>
        <w:rPr>
          <w:rFonts w:ascii="Times New Roman" w:hAnsi="Times New Roman" w:cs="Times New Roman"/>
          <w:i/>
          <w:sz w:val="24"/>
          <w:szCs w:val="24"/>
        </w:rPr>
        <w:t>Entstehung</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Europas</w:t>
      </w:r>
      <w:proofErr w:type="spellEnd"/>
      <w:r>
        <w:rPr>
          <w:rFonts w:ascii="Times New Roman" w:hAnsi="Times New Roman" w:cs="Times New Roman"/>
          <w:sz w:val="24"/>
          <w:szCs w:val="24"/>
        </w:rPr>
        <w:t xml:space="preserve"> (“emergence of Europe”).  </w:t>
      </w:r>
      <w:r w:rsidRPr="00A4655A">
        <w:rPr>
          <w:rFonts w:ascii="Times New Roman" w:hAnsi="Times New Roman" w:cs="Times New Roman"/>
          <w:sz w:val="24"/>
          <w:szCs w:val="24"/>
        </w:rPr>
        <w:t xml:space="preserve">“Europe and the </w:t>
      </w:r>
      <w:r w:rsidRPr="00365297">
        <w:rPr>
          <w:rFonts w:ascii="Times New Roman" w:hAnsi="Times New Roman" w:cs="Times New Roman"/>
          <w:sz w:val="24"/>
          <w:szCs w:val="24"/>
        </w:rPr>
        <w:t>Reich</w:t>
      </w:r>
      <w:r>
        <w:rPr>
          <w:rFonts w:ascii="Times New Roman" w:hAnsi="Times New Roman" w:cs="Times New Roman"/>
          <w:sz w:val="24"/>
          <w:szCs w:val="24"/>
        </w:rPr>
        <w:t>,” it was explained</w:t>
      </w:r>
      <w:r w:rsidRPr="00A4655A">
        <w:rPr>
          <w:rFonts w:ascii="Times New Roman" w:hAnsi="Times New Roman" w:cs="Times New Roman"/>
          <w:sz w:val="24"/>
          <w:szCs w:val="24"/>
        </w:rPr>
        <w:t xml:space="preserve"> </w:t>
      </w:r>
      <w:r>
        <w:rPr>
          <w:rFonts w:ascii="Times New Roman" w:hAnsi="Times New Roman" w:cs="Times New Roman"/>
          <w:sz w:val="24"/>
          <w:szCs w:val="24"/>
        </w:rPr>
        <w:t>“</w:t>
      </w:r>
      <w:r w:rsidRPr="00A4655A">
        <w:rPr>
          <w:rFonts w:ascii="Times New Roman" w:hAnsi="Times New Roman" w:cs="Times New Roman"/>
          <w:sz w:val="24"/>
          <w:szCs w:val="24"/>
        </w:rPr>
        <w:t>are fatefully connected together – the one is not historically comprehensible without the other.”</w:t>
      </w:r>
      <w:r w:rsidRPr="00A4655A">
        <w:rPr>
          <w:rStyle w:val="FootnoteReference"/>
          <w:rFonts w:ascii="Times New Roman" w:hAnsi="Times New Roman" w:cs="Times New Roman"/>
          <w:sz w:val="24"/>
          <w:szCs w:val="24"/>
        </w:rPr>
        <w:footnoteReference w:id="506"/>
      </w:r>
      <w:r w:rsidRPr="00A4655A">
        <w:rPr>
          <w:rFonts w:ascii="Times New Roman" w:hAnsi="Times New Roman" w:cs="Times New Roman"/>
          <w:sz w:val="24"/>
          <w:szCs w:val="24"/>
        </w:rPr>
        <w:t xml:space="preserve">  Moreover, the agent for this historical phenomenon was not the</w:t>
      </w:r>
      <w:r>
        <w:rPr>
          <w:rFonts w:ascii="Times New Roman" w:hAnsi="Times New Roman" w:cs="Times New Roman"/>
          <w:sz w:val="24"/>
          <w:szCs w:val="24"/>
        </w:rPr>
        <w:t xml:space="preserve"> Nordic race, but the “</w:t>
      </w:r>
      <w:r w:rsidRPr="00A4655A">
        <w:rPr>
          <w:rFonts w:ascii="Times New Roman" w:hAnsi="Times New Roman" w:cs="Times New Roman"/>
          <w:sz w:val="24"/>
          <w:szCs w:val="24"/>
        </w:rPr>
        <w:t>Indo-</w:t>
      </w:r>
      <w:r>
        <w:rPr>
          <w:rFonts w:ascii="Times New Roman" w:hAnsi="Times New Roman" w:cs="Times New Roman"/>
          <w:sz w:val="24"/>
          <w:szCs w:val="24"/>
        </w:rPr>
        <w:t>Germanic race</w:t>
      </w:r>
      <w:r w:rsidRPr="00A4655A">
        <w:rPr>
          <w:rFonts w:ascii="Times New Roman" w:hAnsi="Times New Roman" w:cs="Times New Roman"/>
          <w:sz w:val="24"/>
          <w:szCs w:val="24"/>
        </w:rPr>
        <w:t>,</w:t>
      </w:r>
      <w:r>
        <w:rPr>
          <w:rFonts w:ascii="Times New Roman" w:hAnsi="Times New Roman" w:cs="Times New Roman"/>
          <w:sz w:val="24"/>
          <w:szCs w:val="24"/>
        </w:rPr>
        <w:t>”</w:t>
      </w:r>
      <w:r w:rsidRPr="00A4655A">
        <w:rPr>
          <w:rFonts w:ascii="Times New Roman" w:hAnsi="Times New Roman" w:cs="Times New Roman"/>
          <w:sz w:val="24"/>
          <w:szCs w:val="24"/>
        </w:rPr>
        <w:t xml:space="preserve"> drawn throughout the narrative as the </w:t>
      </w:r>
      <w:r>
        <w:rPr>
          <w:rFonts w:ascii="Times New Roman" w:hAnsi="Times New Roman" w:cs="Times New Roman"/>
          <w:sz w:val="24"/>
          <w:szCs w:val="24"/>
        </w:rPr>
        <w:t xml:space="preserve">racial </w:t>
      </w:r>
      <w:r w:rsidRPr="00A4655A">
        <w:rPr>
          <w:rFonts w:ascii="Times New Roman" w:hAnsi="Times New Roman" w:cs="Times New Roman"/>
          <w:sz w:val="24"/>
          <w:szCs w:val="24"/>
        </w:rPr>
        <w:t xml:space="preserve">origin of all European peoples.  The 1941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in con</w:t>
      </w:r>
      <w:r>
        <w:rPr>
          <w:rFonts w:ascii="Times New Roman" w:hAnsi="Times New Roman" w:cs="Times New Roman"/>
          <w:sz w:val="24"/>
          <w:szCs w:val="24"/>
        </w:rPr>
        <w:t>trast, only mentioned the term “Indo-Germanic”</w:t>
      </w:r>
      <w:r w:rsidRPr="00A4655A">
        <w:rPr>
          <w:rFonts w:ascii="Times New Roman" w:hAnsi="Times New Roman" w:cs="Times New Roman"/>
          <w:sz w:val="24"/>
          <w:szCs w:val="24"/>
        </w:rPr>
        <w:t xml:space="preserve"> once, but not to praise it.  </w:t>
      </w:r>
      <w:r>
        <w:rPr>
          <w:rFonts w:ascii="Times New Roman" w:hAnsi="Times New Roman" w:cs="Times New Roman"/>
          <w:sz w:val="24"/>
          <w:szCs w:val="24"/>
        </w:rPr>
        <w:t>Quite to the contrary, it lamented the term as “</w:t>
      </w:r>
      <w:r w:rsidRPr="00A4655A">
        <w:rPr>
          <w:rFonts w:ascii="Times New Roman" w:hAnsi="Times New Roman" w:cs="Times New Roman"/>
          <w:sz w:val="24"/>
          <w:szCs w:val="24"/>
        </w:rPr>
        <w:t>quite e</w:t>
      </w:r>
      <w:r>
        <w:rPr>
          <w:rFonts w:ascii="Times New Roman" w:hAnsi="Times New Roman" w:cs="Times New Roman"/>
          <w:sz w:val="24"/>
          <w:szCs w:val="24"/>
        </w:rPr>
        <w:t>mpty” and “scientifically objectionable.”</w:t>
      </w:r>
      <w:r w:rsidRPr="00A4655A">
        <w:rPr>
          <w:rStyle w:val="FootnoteReference"/>
          <w:rFonts w:ascii="Times New Roman" w:hAnsi="Times New Roman" w:cs="Times New Roman"/>
          <w:sz w:val="24"/>
          <w:szCs w:val="24"/>
        </w:rPr>
        <w:footnoteReference w:id="507"/>
      </w:r>
      <w:r w:rsidRPr="00A4655A">
        <w:rPr>
          <w:rFonts w:ascii="Times New Roman" w:hAnsi="Times New Roman" w:cs="Times New Roman"/>
          <w:sz w:val="24"/>
          <w:szCs w:val="24"/>
        </w:rPr>
        <w:t xml:space="preserve">  </w:t>
      </w:r>
    </w:p>
    <w:p w14:paraId="08B4D4D4" w14:textId="77777777" w:rsidR="005C4AA6" w:rsidRPr="00A4655A" w:rsidRDefault="005C4AA6" w:rsidP="005C4AA6">
      <w:pPr>
        <w:spacing w:line="480" w:lineRule="auto"/>
        <w:contextualSpacing/>
        <w:rPr>
          <w:rFonts w:ascii="Times New Roman" w:hAnsi="Times New Roman" w:cs="Times New Roman"/>
          <w:sz w:val="24"/>
          <w:szCs w:val="24"/>
        </w:rPr>
      </w:pPr>
      <w:r w:rsidRPr="00A4655A">
        <w:rPr>
          <w:rFonts w:ascii="Times New Roman" w:hAnsi="Times New Roman" w:cs="Times New Roman"/>
          <w:sz w:val="24"/>
          <w:szCs w:val="24"/>
        </w:rPr>
        <w:lastRenderedPageBreak/>
        <w:tab/>
      </w:r>
      <w:r w:rsidRPr="00BB35D9">
        <w:rPr>
          <w:rFonts w:ascii="Times New Roman" w:hAnsi="Times New Roman" w:cs="Times New Roman"/>
          <w:sz w:val="24"/>
          <w:szCs w:val="24"/>
        </w:rPr>
        <w:t xml:space="preserve">In the 1941 </w:t>
      </w:r>
      <w:proofErr w:type="spellStart"/>
      <w:r w:rsidRPr="00BB35D9">
        <w:rPr>
          <w:rFonts w:ascii="Times New Roman" w:hAnsi="Times New Roman" w:cs="Times New Roman"/>
          <w:i/>
          <w:sz w:val="24"/>
          <w:szCs w:val="24"/>
        </w:rPr>
        <w:t>Lehrplan</w:t>
      </w:r>
      <w:proofErr w:type="spellEnd"/>
      <w:r w:rsidRPr="00BB35D9">
        <w:rPr>
          <w:rFonts w:ascii="Times New Roman" w:hAnsi="Times New Roman" w:cs="Times New Roman"/>
          <w:sz w:val="24"/>
          <w:szCs w:val="24"/>
        </w:rPr>
        <w:t>, the primary means by which the Reich</w:t>
      </w:r>
      <w:r w:rsidRPr="00BB35D9">
        <w:rPr>
          <w:rFonts w:ascii="Times New Roman" w:hAnsi="Times New Roman" w:cs="Times New Roman"/>
          <w:i/>
          <w:sz w:val="24"/>
          <w:szCs w:val="24"/>
        </w:rPr>
        <w:t xml:space="preserve"> </w:t>
      </w:r>
      <w:r w:rsidRPr="00BB35D9">
        <w:rPr>
          <w:rFonts w:ascii="Times New Roman" w:hAnsi="Times New Roman" w:cs="Times New Roman"/>
          <w:sz w:val="24"/>
          <w:szCs w:val="24"/>
        </w:rPr>
        <w:t>was historicized was through the story of</w:t>
      </w:r>
      <w:r w:rsidRPr="00A4655A">
        <w:rPr>
          <w:rFonts w:ascii="Times New Roman" w:hAnsi="Times New Roman" w:cs="Times New Roman"/>
          <w:sz w:val="24"/>
          <w:szCs w:val="24"/>
        </w:rPr>
        <w:t xml:space="preserve"> the Nordic race</w:t>
      </w:r>
      <w:r>
        <w:rPr>
          <w:rFonts w:ascii="Times New Roman" w:hAnsi="Times New Roman" w:cs="Times New Roman"/>
          <w:sz w:val="24"/>
          <w:szCs w:val="24"/>
        </w:rPr>
        <w:t xml:space="preserve"> and its mission</w:t>
      </w:r>
      <w:r w:rsidRPr="00A4655A">
        <w:rPr>
          <w:rFonts w:ascii="Times New Roman" w:hAnsi="Times New Roman" w:cs="Times New Roman"/>
          <w:sz w:val="24"/>
          <w:szCs w:val="24"/>
        </w:rPr>
        <w:t xml:space="preserve"> to retain its racial purity by avoiding contact with other </w:t>
      </w:r>
      <w:r>
        <w:rPr>
          <w:rFonts w:ascii="Times New Roman" w:hAnsi="Times New Roman" w:cs="Times New Roman"/>
          <w:sz w:val="24"/>
          <w:szCs w:val="24"/>
        </w:rPr>
        <w:t xml:space="preserve">European </w:t>
      </w:r>
      <w:r w:rsidRPr="00A4655A">
        <w:rPr>
          <w:rFonts w:ascii="Times New Roman" w:hAnsi="Times New Roman" w:cs="Times New Roman"/>
          <w:sz w:val="24"/>
          <w:szCs w:val="24"/>
        </w:rPr>
        <w:t xml:space="preserve">races and simultaneously conquer </w:t>
      </w:r>
      <w:r w:rsidRPr="00C92697">
        <w:rPr>
          <w:rFonts w:ascii="Times New Roman" w:hAnsi="Times New Roman" w:cs="Times New Roman"/>
          <w:sz w:val="24"/>
          <w:szCs w:val="24"/>
        </w:rPr>
        <w:t>Lebensraum</w:t>
      </w:r>
      <w:r w:rsidRPr="00A4655A">
        <w:rPr>
          <w:rFonts w:ascii="Times New Roman" w:hAnsi="Times New Roman" w:cs="Times New Roman"/>
          <w:sz w:val="24"/>
          <w:szCs w:val="24"/>
        </w:rPr>
        <w:t xml:space="preserve"> from Eastern peoples (especially the Slavs).  </w:t>
      </w:r>
      <w:r w:rsidRPr="00BB35D9">
        <w:rPr>
          <w:rFonts w:ascii="Times New Roman" w:hAnsi="Times New Roman" w:cs="Times New Roman"/>
          <w:sz w:val="24"/>
          <w:szCs w:val="24"/>
        </w:rPr>
        <w:t xml:space="preserve">This </w:t>
      </w:r>
      <w:proofErr w:type="spellStart"/>
      <w:r w:rsidRPr="00BB35D9">
        <w:rPr>
          <w:rFonts w:ascii="Times New Roman" w:hAnsi="Times New Roman" w:cs="Times New Roman"/>
          <w:sz w:val="24"/>
          <w:szCs w:val="24"/>
        </w:rPr>
        <w:t>Darwinistic</w:t>
      </w:r>
      <w:proofErr w:type="spellEnd"/>
      <w:r w:rsidRPr="00BB35D9">
        <w:rPr>
          <w:rFonts w:ascii="Times New Roman" w:hAnsi="Times New Roman" w:cs="Times New Roman"/>
          <w:sz w:val="24"/>
          <w:szCs w:val="24"/>
        </w:rPr>
        <w:t xml:space="preserve"> supremacism underwent the most drastic reversal in the historicism of the 1944 </w:t>
      </w:r>
      <w:proofErr w:type="spellStart"/>
      <w:r>
        <w:rPr>
          <w:rFonts w:ascii="Times New Roman" w:hAnsi="Times New Roman" w:cs="Times New Roman"/>
          <w:i/>
          <w:sz w:val="24"/>
          <w:szCs w:val="24"/>
        </w:rPr>
        <w:t>Lehrplan</w:t>
      </w:r>
      <w:proofErr w:type="spellEnd"/>
      <w:r>
        <w:rPr>
          <w:rFonts w:ascii="Times New Roman" w:hAnsi="Times New Roman" w:cs="Times New Roman"/>
          <w:i/>
          <w:sz w:val="24"/>
          <w:szCs w:val="24"/>
        </w:rPr>
        <w:t xml:space="preserve">. </w:t>
      </w:r>
      <w:r w:rsidRPr="00A4655A">
        <w:rPr>
          <w:rFonts w:ascii="Times New Roman" w:hAnsi="Times New Roman" w:cs="Times New Roman"/>
          <w:sz w:val="24"/>
          <w:szCs w:val="24"/>
        </w:rPr>
        <w:t xml:space="preserve">Charlemagne in the 1941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for example, was depicted </w:t>
      </w:r>
      <w:r>
        <w:rPr>
          <w:rFonts w:ascii="Times New Roman" w:hAnsi="Times New Roman" w:cs="Times New Roman"/>
          <w:sz w:val="24"/>
          <w:szCs w:val="24"/>
        </w:rPr>
        <w:t xml:space="preserve">as ultimately a </w:t>
      </w:r>
      <w:r w:rsidRPr="00A4655A">
        <w:rPr>
          <w:rFonts w:ascii="Times New Roman" w:hAnsi="Times New Roman" w:cs="Times New Roman"/>
          <w:sz w:val="24"/>
          <w:szCs w:val="24"/>
        </w:rPr>
        <w:t>failure for having mixed with too many Eastern peoples that were</w:t>
      </w:r>
      <w:r>
        <w:rPr>
          <w:rFonts w:ascii="Times New Roman" w:hAnsi="Times New Roman" w:cs="Times New Roman"/>
          <w:sz w:val="24"/>
          <w:szCs w:val="24"/>
        </w:rPr>
        <w:t xml:space="preserve"> not “Nordic Germanics and Anglo-Saxons</w:t>
      </w:r>
      <w:r w:rsidRPr="00A4655A">
        <w:rPr>
          <w:rFonts w:ascii="Times New Roman" w:hAnsi="Times New Roman" w:cs="Times New Roman"/>
          <w:sz w:val="24"/>
          <w:szCs w:val="24"/>
        </w:rPr>
        <w:t>,</w:t>
      </w:r>
      <w:r>
        <w:rPr>
          <w:rFonts w:ascii="Times New Roman" w:hAnsi="Times New Roman" w:cs="Times New Roman"/>
          <w:sz w:val="24"/>
          <w:szCs w:val="24"/>
        </w:rPr>
        <w:t>”</w:t>
      </w:r>
      <w:r w:rsidRPr="00A4655A">
        <w:rPr>
          <w:rFonts w:ascii="Times New Roman" w:hAnsi="Times New Roman" w:cs="Times New Roman"/>
          <w:sz w:val="24"/>
          <w:szCs w:val="24"/>
        </w:rPr>
        <w:t xml:space="preserve"> and hence allowing his kingdom to become “interracial</w:t>
      </w:r>
      <w:r>
        <w:rPr>
          <w:rFonts w:ascii="Times New Roman" w:hAnsi="Times New Roman" w:cs="Times New Roman"/>
          <w:sz w:val="24"/>
          <w:szCs w:val="24"/>
        </w:rPr>
        <w:t>”</w:t>
      </w:r>
      <w:r w:rsidRPr="00A4655A">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A4655A">
        <w:rPr>
          <w:rFonts w:ascii="Times New Roman" w:hAnsi="Times New Roman" w:cs="Times New Roman"/>
          <w:i/>
          <w:sz w:val="24"/>
          <w:szCs w:val="24"/>
        </w:rPr>
        <w:t>übervölkish</w:t>
      </w:r>
      <w:proofErr w:type="spellEnd"/>
      <w:r>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508"/>
      </w:r>
      <w:r w:rsidRPr="00A4655A">
        <w:rPr>
          <w:rFonts w:ascii="Times New Roman" w:hAnsi="Times New Roman" w:cs="Times New Roman"/>
          <w:sz w:val="24"/>
          <w:szCs w:val="24"/>
        </w:rPr>
        <w:t xml:space="preserve"> </w:t>
      </w:r>
      <w:r w:rsidRPr="00705CB5">
        <w:rPr>
          <w:rFonts w:ascii="Times New Roman" w:hAnsi="Times New Roman" w:cs="Times New Roman"/>
          <w:sz w:val="24"/>
          <w:szCs w:val="24"/>
        </w:rPr>
        <w:t xml:space="preserve">Charlemagne was then </w:t>
      </w:r>
      <w:r>
        <w:rPr>
          <w:rFonts w:ascii="Times New Roman" w:hAnsi="Times New Roman" w:cs="Times New Roman"/>
          <w:sz w:val="24"/>
          <w:szCs w:val="24"/>
        </w:rPr>
        <w:t>contrasted with</w:t>
      </w:r>
      <w:r w:rsidRPr="00705CB5">
        <w:rPr>
          <w:rFonts w:ascii="Times New Roman" w:hAnsi="Times New Roman" w:cs="Times New Roman"/>
          <w:sz w:val="24"/>
          <w:szCs w:val="24"/>
        </w:rPr>
        <w:t xml:space="preserve"> the Germanic leader of the Saxons, Widukind, who rightly opposed the integration of his people with others. </w:t>
      </w:r>
      <w:r w:rsidRPr="00A4655A">
        <w:rPr>
          <w:rStyle w:val="FootnoteReference"/>
          <w:rFonts w:ascii="Times New Roman" w:hAnsi="Times New Roman" w:cs="Times New Roman"/>
          <w:sz w:val="24"/>
          <w:szCs w:val="24"/>
        </w:rPr>
        <w:footnoteReference w:id="509"/>
      </w:r>
      <w:r w:rsidRPr="00A4655A">
        <w:rPr>
          <w:rFonts w:ascii="Times New Roman" w:hAnsi="Times New Roman" w:cs="Times New Roman"/>
          <w:sz w:val="24"/>
          <w:szCs w:val="24"/>
        </w:rPr>
        <w:t xml:space="preserve">  In the 1944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however, Charlemagne was celebrated for having “given continental form to </w:t>
      </w:r>
      <w:r>
        <w:rPr>
          <w:rFonts w:ascii="Times New Roman" w:hAnsi="Times New Roman" w:cs="Times New Roman"/>
          <w:sz w:val="24"/>
          <w:szCs w:val="24"/>
        </w:rPr>
        <w:t xml:space="preserve">the developing European </w:t>
      </w:r>
      <w:r w:rsidRPr="00A4655A">
        <w:rPr>
          <w:rFonts w:ascii="Times New Roman" w:hAnsi="Times New Roman" w:cs="Times New Roman"/>
          <w:sz w:val="24"/>
          <w:szCs w:val="24"/>
        </w:rPr>
        <w:t>Community</w:t>
      </w:r>
      <w:r>
        <w:rPr>
          <w:rFonts w:ascii="Times New Roman" w:hAnsi="Times New Roman" w:cs="Times New Roman"/>
          <w:sz w:val="24"/>
          <w:szCs w:val="24"/>
        </w:rPr>
        <w:t xml:space="preserve"> of Peoples [</w:t>
      </w:r>
      <w:proofErr w:type="spellStart"/>
      <w:r w:rsidRPr="00883076">
        <w:rPr>
          <w:rFonts w:ascii="Times New Roman" w:hAnsi="Times New Roman" w:cs="Times New Roman"/>
          <w:i/>
          <w:sz w:val="24"/>
          <w:szCs w:val="24"/>
        </w:rPr>
        <w:t>europäische</w:t>
      </w:r>
      <w:proofErr w:type="spellEnd"/>
      <w:r w:rsidRPr="00883076">
        <w:rPr>
          <w:rFonts w:ascii="Times New Roman" w:hAnsi="Times New Roman" w:cs="Times New Roman"/>
          <w:i/>
          <w:sz w:val="24"/>
          <w:szCs w:val="24"/>
        </w:rPr>
        <w:t xml:space="preserve"> </w:t>
      </w:r>
      <w:proofErr w:type="spellStart"/>
      <w:r w:rsidRPr="00883076">
        <w:rPr>
          <w:rFonts w:ascii="Times New Roman" w:hAnsi="Times New Roman" w:cs="Times New Roman"/>
          <w:i/>
          <w:sz w:val="24"/>
          <w:szCs w:val="24"/>
        </w:rPr>
        <w:t>Völkergemeinschaft</w:t>
      </w:r>
      <w:proofErr w:type="spellEnd"/>
      <w:r>
        <w:rPr>
          <w:rFonts w:ascii="Times New Roman" w:hAnsi="Times New Roman" w:cs="Times New Roman"/>
          <w:sz w:val="24"/>
          <w:szCs w:val="24"/>
        </w:rPr>
        <w:t>]</w:t>
      </w:r>
      <w:r w:rsidRPr="00A4655A">
        <w:rPr>
          <w:rFonts w:ascii="Times New Roman" w:hAnsi="Times New Roman" w:cs="Times New Roman"/>
          <w:sz w:val="24"/>
          <w:szCs w:val="24"/>
        </w:rPr>
        <w:t>.”  After specifically mentioning the beneficial incorporation of Slavic peoples</w:t>
      </w:r>
      <w:r>
        <w:rPr>
          <w:rFonts w:ascii="Times New Roman" w:hAnsi="Times New Roman" w:cs="Times New Roman"/>
          <w:sz w:val="24"/>
          <w:szCs w:val="24"/>
        </w:rPr>
        <w:t xml:space="preserve"> into the developing Reich</w:t>
      </w:r>
      <w:r w:rsidRPr="00A4655A">
        <w:rPr>
          <w:rFonts w:ascii="Times New Roman" w:hAnsi="Times New Roman" w:cs="Times New Roman"/>
          <w:sz w:val="24"/>
          <w:szCs w:val="24"/>
        </w:rPr>
        <w:t xml:space="preserve">, the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declared that “his kingdom created the masterly connected system of European order.”</w:t>
      </w:r>
      <w:r w:rsidRPr="00A4655A">
        <w:rPr>
          <w:rStyle w:val="FootnoteReference"/>
          <w:rFonts w:ascii="Times New Roman" w:hAnsi="Times New Roman" w:cs="Times New Roman"/>
          <w:sz w:val="24"/>
          <w:szCs w:val="24"/>
        </w:rPr>
        <w:footnoteReference w:id="510"/>
      </w:r>
      <w:r w:rsidRPr="00A4655A">
        <w:rPr>
          <w:rFonts w:ascii="Times New Roman" w:hAnsi="Times New Roman" w:cs="Times New Roman"/>
          <w:sz w:val="24"/>
          <w:szCs w:val="24"/>
        </w:rPr>
        <w:t xml:space="preserve">  </w:t>
      </w:r>
    </w:p>
    <w:p w14:paraId="1C55887B" w14:textId="77777777" w:rsidR="005C4AA6" w:rsidRPr="00A4655A" w:rsidRDefault="005C4AA6" w:rsidP="005C4AA6">
      <w:pPr>
        <w:spacing w:line="480" w:lineRule="auto"/>
        <w:ind w:firstLine="720"/>
        <w:contextualSpacing/>
        <w:rPr>
          <w:rFonts w:ascii="Times New Roman" w:hAnsi="Times New Roman" w:cs="Times New Roman"/>
          <w:sz w:val="24"/>
          <w:szCs w:val="24"/>
        </w:rPr>
      </w:pPr>
      <w:r w:rsidRPr="00A4655A">
        <w:rPr>
          <w:rFonts w:ascii="Times New Roman" w:hAnsi="Times New Roman" w:cs="Times New Roman"/>
          <w:sz w:val="24"/>
          <w:szCs w:val="24"/>
        </w:rPr>
        <w:t xml:space="preserve">A similar </w:t>
      </w:r>
      <w:r>
        <w:rPr>
          <w:rFonts w:ascii="Times New Roman" w:hAnsi="Times New Roman" w:cs="Times New Roman"/>
          <w:sz w:val="24"/>
          <w:szCs w:val="24"/>
        </w:rPr>
        <w:t>ambivalence</w:t>
      </w:r>
      <w:r w:rsidRPr="00A4655A">
        <w:rPr>
          <w:rFonts w:ascii="Times New Roman" w:hAnsi="Times New Roman" w:cs="Times New Roman"/>
          <w:sz w:val="24"/>
          <w:szCs w:val="24"/>
        </w:rPr>
        <w:t xml:space="preserve"> can be seen in the history of Heinrich I.</w:t>
      </w:r>
      <w:r>
        <w:rPr>
          <w:rFonts w:ascii="Times New Roman" w:hAnsi="Times New Roman" w:cs="Times New Roman"/>
          <w:sz w:val="24"/>
          <w:szCs w:val="24"/>
        </w:rPr>
        <w:t xml:space="preserve"> of Saxony</w:t>
      </w:r>
      <w:r w:rsidRPr="00A4655A">
        <w:rPr>
          <w:rFonts w:ascii="Times New Roman" w:hAnsi="Times New Roman" w:cs="Times New Roman"/>
          <w:sz w:val="24"/>
          <w:szCs w:val="24"/>
        </w:rPr>
        <w:t xml:space="preserve">, who in the 1941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was exalted for having </w:t>
      </w:r>
      <w:r>
        <w:rPr>
          <w:rFonts w:ascii="Times New Roman" w:hAnsi="Times New Roman" w:cs="Times New Roman"/>
          <w:sz w:val="24"/>
          <w:szCs w:val="24"/>
        </w:rPr>
        <w:t>secured</w:t>
      </w:r>
      <w:r w:rsidRPr="00A4655A">
        <w:rPr>
          <w:rFonts w:ascii="Times New Roman" w:hAnsi="Times New Roman" w:cs="Times New Roman"/>
          <w:sz w:val="24"/>
          <w:szCs w:val="24"/>
        </w:rPr>
        <w:t xml:space="preserve"> the Germanic Reich </w:t>
      </w:r>
      <w:r w:rsidRPr="00365297">
        <w:rPr>
          <w:rFonts w:ascii="Times New Roman" w:hAnsi="Times New Roman" w:cs="Times New Roman"/>
          <w:sz w:val="24"/>
          <w:szCs w:val="24"/>
        </w:rPr>
        <w:t>Lebensraum</w:t>
      </w:r>
      <w:r>
        <w:rPr>
          <w:rFonts w:ascii="Times New Roman" w:hAnsi="Times New Roman" w:cs="Times New Roman"/>
          <w:sz w:val="24"/>
          <w:szCs w:val="24"/>
        </w:rPr>
        <w:t xml:space="preserve"> by “reconquering”</w:t>
      </w:r>
      <w:r w:rsidRPr="00A4655A">
        <w:rPr>
          <w:rFonts w:ascii="Times New Roman" w:hAnsi="Times New Roman" w:cs="Times New Roman"/>
          <w:sz w:val="24"/>
          <w:szCs w:val="24"/>
        </w:rPr>
        <w:t xml:space="preserve"> the East from the Slavs.</w:t>
      </w:r>
      <w:r w:rsidRPr="00A4655A">
        <w:rPr>
          <w:rStyle w:val="FootnoteReference"/>
          <w:rFonts w:ascii="Times New Roman" w:hAnsi="Times New Roman" w:cs="Times New Roman"/>
          <w:sz w:val="24"/>
          <w:szCs w:val="24"/>
        </w:rPr>
        <w:footnoteReference w:id="511"/>
      </w:r>
      <w:r w:rsidRPr="00A4655A">
        <w:rPr>
          <w:rFonts w:ascii="Times New Roman" w:hAnsi="Times New Roman" w:cs="Times New Roman"/>
          <w:sz w:val="24"/>
          <w:szCs w:val="24"/>
        </w:rPr>
        <w:t xml:space="preserve">  In fact, </w:t>
      </w:r>
      <w:r w:rsidRPr="00365297">
        <w:rPr>
          <w:rFonts w:ascii="Times New Roman" w:hAnsi="Times New Roman" w:cs="Times New Roman"/>
          <w:sz w:val="24"/>
          <w:szCs w:val="24"/>
        </w:rPr>
        <w:t>Lebensraum</w:t>
      </w:r>
      <w:r w:rsidRPr="00A4655A">
        <w:rPr>
          <w:rFonts w:ascii="Times New Roman" w:hAnsi="Times New Roman" w:cs="Times New Roman"/>
          <w:sz w:val="24"/>
          <w:szCs w:val="24"/>
        </w:rPr>
        <w:t xml:space="preserve"> </w:t>
      </w:r>
      <w:r w:rsidRPr="00A4655A">
        <w:rPr>
          <w:rFonts w:ascii="Times New Roman" w:hAnsi="Times New Roman" w:cs="Times New Roman"/>
          <w:sz w:val="24"/>
          <w:szCs w:val="24"/>
        </w:rPr>
        <w:lastRenderedPageBreak/>
        <w:t xml:space="preserve">was constantly portrayed as </w:t>
      </w:r>
      <w:r>
        <w:rPr>
          <w:rFonts w:ascii="Times New Roman" w:hAnsi="Times New Roman" w:cs="Times New Roman"/>
          <w:sz w:val="24"/>
          <w:szCs w:val="24"/>
        </w:rPr>
        <w:t>the overriding phenomenon of history</w:t>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 For example, evidence for the “</w:t>
      </w:r>
      <w:r w:rsidRPr="00A4655A">
        <w:rPr>
          <w:rFonts w:ascii="Times New Roman" w:hAnsi="Times New Roman" w:cs="Times New Roman"/>
          <w:sz w:val="24"/>
          <w:szCs w:val="24"/>
        </w:rPr>
        <w:t>inner strength of the German [</w:t>
      </w:r>
      <w:proofErr w:type="spellStart"/>
      <w:r w:rsidRPr="00A4655A">
        <w:rPr>
          <w:rFonts w:ascii="Times New Roman" w:hAnsi="Times New Roman" w:cs="Times New Roman"/>
          <w:i/>
          <w:sz w:val="24"/>
          <w:szCs w:val="24"/>
        </w:rPr>
        <w:t>deutsch</w:t>
      </w:r>
      <w:proofErr w:type="spellEnd"/>
      <w:r w:rsidRPr="00A4655A">
        <w:rPr>
          <w:rFonts w:ascii="Times New Roman" w:hAnsi="Times New Roman" w:cs="Times New Roman"/>
          <w:sz w:val="24"/>
          <w:szCs w:val="24"/>
        </w:rPr>
        <w:t xml:space="preserve">] </w:t>
      </w:r>
      <w:r w:rsidRPr="00C92697">
        <w:rPr>
          <w:rFonts w:ascii="Times New Roman" w:hAnsi="Times New Roman" w:cs="Times New Roman"/>
          <w:sz w:val="24"/>
          <w:szCs w:val="24"/>
        </w:rPr>
        <w:t>Volk</w:t>
      </w:r>
      <w:r>
        <w:rPr>
          <w:rFonts w:ascii="Times New Roman" w:hAnsi="Times New Roman" w:cs="Times New Roman"/>
          <w:sz w:val="24"/>
          <w:szCs w:val="24"/>
        </w:rPr>
        <w:t>”</w:t>
      </w:r>
      <w:r w:rsidRPr="00A4655A">
        <w:rPr>
          <w:rFonts w:ascii="Times New Roman" w:hAnsi="Times New Roman" w:cs="Times New Roman"/>
          <w:sz w:val="24"/>
          <w:szCs w:val="24"/>
        </w:rPr>
        <w:t xml:space="preserve"> was their ability to win back much of the East from the Slavs while simultaneously fighting the Catholic church.</w:t>
      </w:r>
      <w:r w:rsidRPr="00A4655A">
        <w:rPr>
          <w:rStyle w:val="FootnoteReference"/>
          <w:rFonts w:ascii="Times New Roman" w:hAnsi="Times New Roman" w:cs="Times New Roman"/>
          <w:sz w:val="24"/>
          <w:szCs w:val="24"/>
        </w:rPr>
        <w:footnoteReference w:id="512"/>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4655A">
        <w:rPr>
          <w:rFonts w:ascii="Times New Roman" w:hAnsi="Times New Roman" w:cs="Times New Roman"/>
          <w:sz w:val="24"/>
          <w:szCs w:val="24"/>
        </w:rPr>
        <w:t xml:space="preserve">Interestingly, the term </w:t>
      </w:r>
      <w:r>
        <w:rPr>
          <w:rFonts w:ascii="Times New Roman" w:hAnsi="Times New Roman" w:cs="Times New Roman"/>
          <w:sz w:val="24"/>
          <w:szCs w:val="24"/>
        </w:rPr>
        <w:t>“</w:t>
      </w:r>
      <w:r w:rsidRPr="00365297">
        <w:rPr>
          <w:rFonts w:ascii="Times New Roman" w:hAnsi="Times New Roman" w:cs="Times New Roman"/>
          <w:sz w:val="24"/>
          <w:szCs w:val="24"/>
        </w:rPr>
        <w:t>Lebensraum</w:t>
      </w:r>
      <w:r>
        <w:rPr>
          <w:rFonts w:ascii="Times New Roman" w:hAnsi="Times New Roman" w:cs="Times New Roman"/>
          <w:sz w:val="24"/>
          <w:szCs w:val="24"/>
        </w:rPr>
        <w:t>”</w:t>
      </w:r>
      <w:r w:rsidRPr="00A4655A">
        <w:rPr>
          <w:rFonts w:ascii="Times New Roman" w:hAnsi="Times New Roman" w:cs="Times New Roman"/>
          <w:sz w:val="24"/>
          <w:szCs w:val="24"/>
        </w:rPr>
        <w:t xml:space="preserve"> was not employed at all in the 1944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Instead, the history of </w:t>
      </w:r>
      <w:r w:rsidRPr="00365297">
        <w:rPr>
          <w:rFonts w:ascii="Times New Roman" w:hAnsi="Times New Roman" w:cs="Times New Roman"/>
          <w:sz w:val="24"/>
          <w:szCs w:val="24"/>
        </w:rPr>
        <w:t>Lebensraum</w:t>
      </w:r>
      <w:r w:rsidRPr="00A4655A">
        <w:rPr>
          <w:rFonts w:ascii="Times New Roman" w:hAnsi="Times New Roman" w:cs="Times New Roman"/>
          <w:i/>
          <w:sz w:val="24"/>
          <w:szCs w:val="24"/>
        </w:rPr>
        <w:t xml:space="preserve"> </w:t>
      </w:r>
      <w:r w:rsidRPr="00A4655A">
        <w:rPr>
          <w:rFonts w:ascii="Times New Roman" w:hAnsi="Times New Roman" w:cs="Times New Roman"/>
          <w:sz w:val="24"/>
          <w:szCs w:val="24"/>
        </w:rPr>
        <w:t>was</w:t>
      </w:r>
      <w:r w:rsidRPr="00A4655A">
        <w:rPr>
          <w:rFonts w:ascii="Times New Roman" w:hAnsi="Times New Roman" w:cs="Times New Roman"/>
          <w:i/>
          <w:sz w:val="24"/>
          <w:szCs w:val="24"/>
        </w:rPr>
        <w:t xml:space="preserve"> </w:t>
      </w:r>
      <w:r w:rsidRPr="00A4655A">
        <w:rPr>
          <w:rFonts w:ascii="Times New Roman" w:hAnsi="Times New Roman" w:cs="Times New Roman"/>
          <w:sz w:val="24"/>
          <w:szCs w:val="24"/>
        </w:rPr>
        <w:t>replaced with</w:t>
      </w:r>
      <w:r>
        <w:rPr>
          <w:rFonts w:ascii="Times New Roman" w:hAnsi="Times New Roman" w:cs="Times New Roman"/>
          <w:sz w:val="24"/>
          <w:szCs w:val="24"/>
        </w:rPr>
        <w:t xml:space="preserve"> a benevolent gathering mission</w:t>
      </w:r>
      <w:r w:rsidRPr="00A4655A">
        <w:rPr>
          <w:rFonts w:ascii="Times New Roman" w:hAnsi="Times New Roman" w:cs="Times New Roman"/>
          <w:sz w:val="24"/>
          <w:szCs w:val="24"/>
        </w:rPr>
        <w:t xml:space="preserve"> in which the pe</w:t>
      </w:r>
      <w:r>
        <w:rPr>
          <w:rFonts w:ascii="Times New Roman" w:hAnsi="Times New Roman" w:cs="Times New Roman"/>
          <w:sz w:val="24"/>
          <w:szCs w:val="24"/>
        </w:rPr>
        <w:t>oples of the East were brought “</w:t>
      </w:r>
      <w:r w:rsidRPr="00A4655A">
        <w:rPr>
          <w:rFonts w:ascii="Times New Roman" w:hAnsi="Times New Roman" w:cs="Times New Roman"/>
          <w:sz w:val="24"/>
          <w:szCs w:val="24"/>
        </w:rPr>
        <w:t>law and order</w:t>
      </w:r>
      <w:r>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513"/>
      </w:r>
      <w:r w:rsidRPr="00A4655A">
        <w:rPr>
          <w:rFonts w:ascii="Times New Roman" w:hAnsi="Times New Roman" w:cs="Times New Roman"/>
          <w:sz w:val="24"/>
          <w:szCs w:val="24"/>
        </w:rPr>
        <w:t xml:space="preserve"> and </w:t>
      </w:r>
      <w:r>
        <w:rPr>
          <w:rFonts w:ascii="Times New Roman" w:hAnsi="Times New Roman" w:cs="Times New Roman"/>
          <w:sz w:val="24"/>
          <w:szCs w:val="24"/>
        </w:rPr>
        <w:t>then subsequently</w:t>
      </w:r>
      <w:r w:rsidRPr="00A4655A">
        <w:rPr>
          <w:rFonts w:ascii="Times New Roman" w:hAnsi="Times New Roman" w:cs="Times New Roman"/>
          <w:sz w:val="24"/>
          <w:szCs w:val="24"/>
        </w:rPr>
        <w:t xml:space="preserve"> given those elements of civilization </w:t>
      </w:r>
      <w:r>
        <w:rPr>
          <w:rFonts w:ascii="Times New Roman" w:hAnsi="Times New Roman" w:cs="Times New Roman"/>
          <w:sz w:val="24"/>
          <w:szCs w:val="24"/>
        </w:rPr>
        <w:t>that</w:t>
      </w:r>
      <w:r w:rsidRPr="00A4655A">
        <w:rPr>
          <w:rFonts w:ascii="Times New Roman" w:hAnsi="Times New Roman" w:cs="Times New Roman"/>
          <w:sz w:val="24"/>
          <w:szCs w:val="24"/>
        </w:rPr>
        <w:t xml:space="preserve"> ultimately made them European.  Thus</w:t>
      </w:r>
      <w:r>
        <w:rPr>
          <w:rFonts w:ascii="Times New Roman" w:hAnsi="Times New Roman" w:cs="Times New Roman"/>
          <w:sz w:val="24"/>
          <w:szCs w:val="24"/>
        </w:rPr>
        <w:t>,</w:t>
      </w:r>
      <w:r w:rsidRPr="00A4655A">
        <w:rPr>
          <w:rFonts w:ascii="Times New Roman" w:hAnsi="Times New Roman" w:cs="Times New Roman"/>
          <w:sz w:val="24"/>
          <w:szCs w:val="24"/>
        </w:rPr>
        <w:t xml:space="preserve"> in the 1944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Heinrich I. was praised for having “gradually given the Slavs those elements of civilization that enabled them to subsequently be…added among those who have given Europe its lasting elements.”</w:t>
      </w:r>
      <w:r w:rsidRPr="00A4655A">
        <w:rPr>
          <w:rStyle w:val="FootnoteReference"/>
          <w:rFonts w:ascii="Times New Roman" w:hAnsi="Times New Roman" w:cs="Times New Roman"/>
          <w:sz w:val="24"/>
          <w:szCs w:val="24"/>
        </w:rPr>
        <w:footnoteReference w:id="514"/>
      </w:r>
      <w:r w:rsidRPr="00A4655A">
        <w:rPr>
          <w:rFonts w:ascii="Times New Roman" w:hAnsi="Times New Roman" w:cs="Times New Roman"/>
          <w:sz w:val="24"/>
          <w:szCs w:val="24"/>
        </w:rPr>
        <w:t xml:space="preserve"> The alteration of the Slavs’ role in the history of the Reich represents a complete about-face in the two </w:t>
      </w:r>
      <w:proofErr w:type="spellStart"/>
      <w:r w:rsidRPr="00A4655A">
        <w:rPr>
          <w:rFonts w:ascii="Times New Roman" w:hAnsi="Times New Roman" w:cs="Times New Roman"/>
          <w:i/>
          <w:sz w:val="24"/>
          <w:szCs w:val="24"/>
        </w:rPr>
        <w:t>Lehrpläne</w:t>
      </w:r>
      <w:proofErr w:type="spellEnd"/>
      <w:r w:rsidRPr="00A4655A">
        <w:rPr>
          <w:rFonts w:ascii="Times New Roman" w:hAnsi="Times New Roman" w:cs="Times New Roman"/>
          <w:sz w:val="24"/>
          <w:szCs w:val="24"/>
        </w:rPr>
        <w:t xml:space="preserve">.  Initially </w:t>
      </w:r>
      <w:r>
        <w:rPr>
          <w:rFonts w:ascii="Times New Roman" w:hAnsi="Times New Roman" w:cs="Times New Roman"/>
          <w:sz w:val="24"/>
          <w:szCs w:val="24"/>
        </w:rPr>
        <w:t>insidious</w:t>
      </w:r>
      <w:r w:rsidRPr="00A4655A">
        <w:rPr>
          <w:rFonts w:ascii="Times New Roman" w:hAnsi="Times New Roman" w:cs="Times New Roman"/>
          <w:sz w:val="24"/>
          <w:szCs w:val="24"/>
        </w:rPr>
        <w:t xml:space="preserve">, </w:t>
      </w:r>
      <w:r>
        <w:rPr>
          <w:rFonts w:ascii="Times New Roman" w:hAnsi="Times New Roman" w:cs="Times New Roman"/>
          <w:sz w:val="24"/>
          <w:szCs w:val="24"/>
        </w:rPr>
        <w:t>racial</w:t>
      </w:r>
      <w:r w:rsidRPr="00A4655A">
        <w:rPr>
          <w:rFonts w:ascii="Times New Roman" w:hAnsi="Times New Roman" w:cs="Times New Roman"/>
          <w:sz w:val="24"/>
          <w:szCs w:val="24"/>
        </w:rPr>
        <w:t xml:space="preserve"> inferiors, they suddenly became the latest fruitful additio</w:t>
      </w:r>
      <w:r>
        <w:rPr>
          <w:rFonts w:ascii="Times New Roman" w:hAnsi="Times New Roman" w:cs="Times New Roman"/>
          <w:sz w:val="24"/>
          <w:szCs w:val="24"/>
        </w:rPr>
        <w:t>ns to the European community: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w:t>
      </w:r>
      <w:r w:rsidRPr="00A4655A">
        <w:rPr>
          <w:rFonts w:ascii="Times New Roman" w:hAnsi="Times New Roman" w:cs="Times New Roman"/>
          <w:sz w:val="24"/>
          <w:szCs w:val="24"/>
        </w:rPr>
        <w:t>t was Europe itself that went forth with the German [</w:t>
      </w:r>
      <w:proofErr w:type="spellStart"/>
      <w:r w:rsidRPr="00A4655A">
        <w:rPr>
          <w:rFonts w:ascii="Times New Roman" w:hAnsi="Times New Roman" w:cs="Times New Roman"/>
          <w:i/>
          <w:sz w:val="24"/>
          <w:szCs w:val="24"/>
        </w:rPr>
        <w:t>deutsch</w:t>
      </w:r>
      <w:proofErr w:type="spellEnd"/>
      <w:r w:rsidRPr="00A4655A">
        <w:rPr>
          <w:rFonts w:ascii="Times New Roman" w:hAnsi="Times New Roman" w:cs="Times New Roman"/>
          <w:sz w:val="24"/>
          <w:szCs w:val="24"/>
        </w:rPr>
        <w:t>] emigrants towards the East and gathered the Slavic peoples from the Baltic See to the Adriatic See into the continental community.”</w:t>
      </w:r>
      <w:r w:rsidRPr="00A4655A">
        <w:rPr>
          <w:rStyle w:val="FootnoteReference"/>
          <w:rFonts w:ascii="Times New Roman" w:hAnsi="Times New Roman" w:cs="Times New Roman"/>
          <w:sz w:val="24"/>
          <w:szCs w:val="24"/>
        </w:rPr>
        <w:footnoteReference w:id="515"/>
      </w:r>
    </w:p>
    <w:p w14:paraId="1861AAC2" w14:textId="6B1AB09B" w:rsidR="005C4AA6" w:rsidRPr="00EB445C" w:rsidRDefault="005C4AA6" w:rsidP="00EB445C">
      <w:pPr>
        <w:spacing w:line="480" w:lineRule="auto"/>
        <w:ind w:firstLine="720"/>
        <w:contextualSpacing/>
        <w:rPr>
          <w:rFonts w:ascii="Times New Roman" w:hAnsi="Times New Roman" w:cs="Times New Roman"/>
          <w:bCs/>
          <w:sz w:val="24"/>
          <w:szCs w:val="24"/>
        </w:rPr>
      </w:pPr>
      <w:bookmarkStart w:id="26" w:name="_Hlk20649982"/>
      <w:r w:rsidRPr="00EB445C">
        <w:rPr>
          <w:rFonts w:ascii="Times New Roman" w:hAnsi="Times New Roman" w:cs="Times New Roman"/>
          <w:bCs/>
          <w:sz w:val="24"/>
          <w:szCs w:val="24"/>
        </w:rPr>
        <w:t>European Racial Exceptionalism</w:t>
      </w:r>
    </w:p>
    <w:bookmarkEnd w:id="26"/>
    <w:p w14:paraId="75E0804F" w14:textId="77777777" w:rsidR="005C4AA6"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 xml:space="preserve">At first glance, one might mistakenly conclude that the 1944 </w:t>
      </w:r>
      <w:proofErr w:type="spellStart"/>
      <w:r>
        <w:rPr>
          <w:rFonts w:ascii="Times New Roman" w:hAnsi="Times New Roman" w:cs="Times New Roman"/>
          <w:i/>
          <w:sz w:val="24"/>
          <w:szCs w:val="24"/>
        </w:rPr>
        <w:t>Lehrplan</w:t>
      </w:r>
      <w:proofErr w:type="spellEnd"/>
      <w:r>
        <w:rPr>
          <w:rFonts w:ascii="Times New Roman" w:hAnsi="Times New Roman" w:cs="Times New Roman"/>
          <w:sz w:val="24"/>
          <w:szCs w:val="24"/>
        </w:rPr>
        <w:t xml:space="preserve"> had discontinued the concept of race.  In fact, at times the text seems to offer the idea of a post-race and post-nation Europe:</w:t>
      </w:r>
    </w:p>
    <w:p w14:paraId="40A73A81" w14:textId="103D99C5" w:rsidR="005C4AA6" w:rsidRDefault="005C4AA6" w:rsidP="005C4AA6">
      <w:pPr>
        <w:spacing w:line="240" w:lineRule="auto"/>
        <w:ind w:left="1440"/>
        <w:contextualSpacing/>
        <w:rPr>
          <w:rFonts w:ascii="Times New Roman" w:hAnsi="Times New Roman" w:cs="Times New Roman"/>
          <w:sz w:val="24"/>
          <w:szCs w:val="24"/>
        </w:rPr>
      </w:pPr>
      <w:r>
        <w:rPr>
          <w:rFonts w:ascii="Times New Roman" w:hAnsi="Times New Roman" w:cs="Times New Roman"/>
          <w:sz w:val="24"/>
          <w:szCs w:val="24"/>
        </w:rPr>
        <w:t xml:space="preserve">For many centuries the peoples of Europe were unable to acknowledge their commonality due to feelings of national uniqueness.  In the nineteenth century the last remains of a conscientious continental identity sank in the blood of European Civil Wars while the exaggerations of the national principle and irrational disassociation from one another were nurtured.  The consequences of this blindness </w:t>
      </w:r>
      <w:proofErr w:type="gramStart"/>
      <w:r>
        <w:rPr>
          <w:rFonts w:ascii="Times New Roman" w:hAnsi="Times New Roman" w:cs="Times New Roman"/>
          <w:sz w:val="24"/>
          <w:szCs w:val="24"/>
        </w:rPr>
        <w:t>was</w:t>
      </w:r>
      <w:proofErr w:type="gramEnd"/>
      <w:r>
        <w:rPr>
          <w:rFonts w:ascii="Times New Roman" w:hAnsi="Times New Roman" w:cs="Times New Roman"/>
          <w:sz w:val="24"/>
          <w:szCs w:val="24"/>
        </w:rPr>
        <w:t xml:space="preserve"> endless suffering</w:t>
      </w:r>
      <w:r w:rsidR="003812C3">
        <w:rPr>
          <w:rFonts w:ascii="Times New Roman" w:hAnsi="Times New Roman" w:cs="Times New Roman"/>
          <w:sz w:val="24"/>
          <w:szCs w:val="24"/>
        </w:rPr>
        <w:t>.</w:t>
      </w:r>
      <w:r>
        <w:rPr>
          <w:rStyle w:val="FootnoteReference"/>
          <w:rFonts w:ascii="Times New Roman" w:hAnsi="Times New Roman" w:cs="Times New Roman"/>
          <w:sz w:val="24"/>
          <w:szCs w:val="24"/>
        </w:rPr>
        <w:footnoteReference w:id="516"/>
      </w:r>
    </w:p>
    <w:p w14:paraId="6A7C3E9A" w14:textId="77777777" w:rsidR="005C4AA6" w:rsidRDefault="005C4AA6" w:rsidP="005C4AA6">
      <w:pPr>
        <w:spacing w:line="240" w:lineRule="auto"/>
        <w:ind w:left="1440"/>
        <w:contextualSpacing/>
        <w:rPr>
          <w:rFonts w:ascii="Times New Roman" w:hAnsi="Times New Roman" w:cs="Times New Roman"/>
          <w:sz w:val="24"/>
          <w:szCs w:val="24"/>
        </w:rPr>
      </w:pPr>
    </w:p>
    <w:p w14:paraId="3B7A8EAF" w14:textId="6F562DBE" w:rsidR="005C4AA6"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While the 1944 </w:t>
      </w:r>
      <w:proofErr w:type="spellStart"/>
      <w:r>
        <w:rPr>
          <w:rFonts w:ascii="Times New Roman" w:hAnsi="Times New Roman" w:cs="Times New Roman"/>
          <w:i/>
          <w:sz w:val="24"/>
          <w:szCs w:val="24"/>
        </w:rPr>
        <w:t>Lehrplan</w:t>
      </w:r>
      <w:proofErr w:type="spellEnd"/>
      <w:r>
        <w:rPr>
          <w:rFonts w:ascii="Times New Roman" w:hAnsi="Times New Roman" w:cs="Times New Roman"/>
          <w:i/>
          <w:sz w:val="24"/>
          <w:szCs w:val="24"/>
        </w:rPr>
        <w:t xml:space="preserve"> </w:t>
      </w:r>
      <w:r>
        <w:rPr>
          <w:rFonts w:ascii="Times New Roman" w:hAnsi="Times New Roman" w:cs="Times New Roman"/>
          <w:sz w:val="24"/>
          <w:szCs w:val="24"/>
        </w:rPr>
        <w:t>was certainly post-nation (advocating for a new “European continental identity” to replace nationalism) it was not, however, post-racial. In fact, the Waffen-SS propagandists were clearly sensitive to such accusation</w:t>
      </w:r>
      <w:r w:rsidR="0080098C">
        <w:rPr>
          <w:rFonts w:ascii="Times New Roman" w:hAnsi="Times New Roman" w:cs="Times New Roman"/>
          <w:sz w:val="24"/>
          <w:szCs w:val="24"/>
        </w:rPr>
        <w:t>s</w:t>
      </w:r>
      <w:r>
        <w:rPr>
          <w:rFonts w:ascii="Times New Roman" w:hAnsi="Times New Roman" w:cs="Times New Roman"/>
          <w:sz w:val="24"/>
          <w:szCs w:val="24"/>
        </w:rPr>
        <w:t xml:space="preserve"> and attempted to preemptively dismiss them:</w:t>
      </w:r>
    </w:p>
    <w:p w14:paraId="67C0A943" w14:textId="2640D4DD" w:rsidR="005C4AA6" w:rsidRDefault="005C4AA6" w:rsidP="005C4AA6">
      <w:pPr>
        <w:spacing w:line="240" w:lineRule="auto"/>
        <w:ind w:left="1440"/>
        <w:contextualSpacing/>
        <w:rPr>
          <w:rFonts w:ascii="Times New Roman" w:hAnsi="Times New Roman" w:cs="Times New Roman"/>
          <w:sz w:val="24"/>
          <w:szCs w:val="24"/>
        </w:rPr>
      </w:pPr>
      <w:r>
        <w:rPr>
          <w:rFonts w:ascii="Times New Roman" w:hAnsi="Times New Roman" w:cs="Times New Roman"/>
          <w:sz w:val="24"/>
          <w:szCs w:val="24"/>
        </w:rPr>
        <w:t>Whoever thinks that the SS is therefore forfeiting its original character or repudiating the strict principles of race does not understand the revolutionary, nation-state-surpassing idea of National Socialism</w:t>
      </w:r>
      <w:r w:rsidR="003812C3">
        <w:rPr>
          <w:rFonts w:ascii="Times New Roman" w:hAnsi="Times New Roman" w:cs="Times New Roman"/>
          <w:sz w:val="24"/>
          <w:szCs w:val="24"/>
        </w:rPr>
        <w:t>.</w:t>
      </w:r>
    </w:p>
    <w:p w14:paraId="652A5970" w14:textId="77777777" w:rsidR="005C4AA6" w:rsidRDefault="005C4AA6" w:rsidP="005C4AA6">
      <w:pPr>
        <w:spacing w:line="240" w:lineRule="auto"/>
        <w:contextualSpacing/>
        <w:rPr>
          <w:rFonts w:ascii="Times New Roman" w:hAnsi="Times New Roman" w:cs="Times New Roman"/>
          <w:sz w:val="24"/>
          <w:szCs w:val="24"/>
        </w:rPr>
      </w:pPr>
    </w:p>
    <w:p w14:paraId="24B5FF52" w14:textId="77777777" w:rsidR="005C4AA6" w:rsidRDefault="005C4AA6" w:rsidP="005C4AA6">
      <w:pPr>
        <w:spacing w:line="240" w:lineRule="auto"/>
        <w:contextualSpacing/>
        <w:rPr>
          <w:rFonts w:ascii="Times New Roman" w:hAnsi="Times New Roman" w:cs="Times New Roman"/>
          <w:sz w:val="24"/>
          <w:szCs w:val="24"/>
        </w:rPr>
      </w:pPr>
      <w:r>
        <w:rPr>
          <w:rFonts w:ascii="Times New Roman" w:hAnsi="Times New Roman" w:cs="Times New Roman"/>
          <w:sz w:val="24"/>
          <w:szCs w:val="24"/>
        </w:rPr>
        <w:t>It continued:</w:t>
      </w:r>
    </w:p>
    <w:p w14:paraId="7510BA43" w14:textId="77777777" w:rsidR="005C4AA6" w:rsidRDefault="005C4AA6" w:rsidP="005C4AA6">
      <w:pPr>
        <w:spacing w:line="240" w:lineRule="auto"/>
        <w:contextualSpacing/>
        <w:rPr>
          <w:rFonts w:ascii="Times New Roman" w:hAnsi="Times New Roman" w:cs="Times New Roman"/>
          <w:sz w:val="24"/>
          <w:szCs w:val="24"/>
        </w:rPr>
      </w:pPr>
    </w:p>
    <w:p w14:paraId="1DC69580" w14:textId="77777777" w:rsidR="005C4AA6" w:rsidRDefault="005C4AA6" w:rsidP="005C4AA6">
      <w:pPr>
        <w:spacing w:line="240" w:lineRule="auto"/>
        <w:ind w:left="1440"/>
        <w:contextualSpacing/>
        <w:rPr>
          <w:rFonts w:ascii="Times New Roman" w:hAnsi="Times New Roman" w:cs="Times New Roman"/>
          <w:sz w:val="24"/>
          <w:szCs w:val="24"/>
        </w:rPr>
      </w:pPr>
      <w:r>
        <w:rPr>
          <w:rFonts w:ascii="Times New Roman" w:hAnsi="Times New Roman" w:cs="Times New Roman"/>
          <w:sz w:val="24"/>
          <w:szCs w:val="24"/>
        </w:rPr>
        <w:t>The history of Germanic migration and the once-upon-a-time Germanic settlement between the Baltic Sea and the Black Sea and from the Atlantic Ocean to North Africa founded the blood-based relatedness [</w:t>
      </w:r>
      <w:proofErr w:type="spellStart"/>
      <w:r w:rsidRPr="00DD61E7">
        <w:rPr>
          <w:rFonts w:ascii="Times New Roman" w:hAnsi="Times New Roman" w:cs="Times New Roman"/>
          <w:i/>
          <w:sz w:val="24"/>
          <w:szCs w:val="24"/>
        </w:rPr>
        <w:t>blutsmässige</w:t>
      </w:r>
      <w:proofErr w:type="spellEnd"/>
      <w:r w:rsidRPr="00DD61E7">
        <w:rPr>
          <w:rFonts w:ascii="Times New Roman" w:hAnsi="Times New Roman" w:cs="Times New Roman"/>
          <w:i/>
          <w:sz w:val="24"/>
          <w:szCs w:val="24"/>
        </w:rPr>
        <w:t xml:space="preserve"> </w:t>
      </w:r>
      <w:proofErr w:type="spellStart"/>
      <w:r w:rsidRPr="00DD61E7">
        <w:rPr>
          <w:rFonts w:ascii="Times New Roman" w:hAnsi="Times New Roman" w:cs="Times New Roman"/>
          <w:i/>
          <w:sz w:val="24"/>
          <w:szCs w:val="24"/>
        </w:rPr>
        <w:t>Verwandtschaft</w:t>
      </w:r>
      <w:proofErr w:type="spellEnd"/>
      <w:r>
        <w:rPr>
          <w:rFonts w:ascii="Times New Roman" w:hAnsi="Times New Roman" w:cs="Times New Roman"/>
          <w:sz w:val="24"/>
          <w:szCs w:val="24"/>
        </w:rPr>
        <w:t xml:space="preserve">] of </w:t>
      </w:r>
      <w:proofErr w:type="gramStart"/>
      <w:r>
        <w:rPr>
          <w:rFonts w:ascii="Times New Roman" w:hAnsi="Times New Roman" w:cs="Times New Roman"/>
          <w:sz w:val="24"/>
          <w:szCs w:val="24"/>
        </w:rPr>
        <w:t>Europe, and</w:t>
      </w:r>
      <w:proofErr w:type="gramEnd"/>
      <w:r>
        <w:rPr>
          <w:rFonts w:ascii="Times New Roman" w:hAnsi="Times New Roman" w:cs="Times New Roman"/>
          <w:sz w:val="24"/>
          <w:szCs w:val="24"/>
        </w:rPr>
        <w:t xml:space="preserve"> established what we call European culture.  The New Order of these peoples will be based on the same foundation. </w:t>
      </w:r>
    </w:p>
    <w:p w14:paraId="66621E66" w14:textId="77777777" w:rsidR="005C4AA6" w:rsidRDefault="005C4AA6" w:rsidP="005C4AA6">
      <w:pPr>
        <w:spacing w:line="240" w:lineRule="auto"/>
        <w:contextualSpacing/>
        <w:rPr>
          <w:rFonts w:ascii="Times New Roman" w:hAnsi="Times New Roman" w:cs="Times New Roman"/>
          <w:sz w:val="24"/>
          <w:szCs w:val="24"/>
        </w:rPr>
      </w:pPr>
    </w:p>
    <w:p w14:paraId="5D351328" w14:textId="2614423E" w:rsidR="005C4AA6" w:rsidRDefault="005C4AA6" w:rsidP="005C4AA6">
      <w:pPr>
        <w:spacing w:line="240" w:lineRule="auto"/>
        <w:contextualSpacing/>
        <w:rPr>
          <w:rFonts w:ascii="Times New Roman" w:hAnsi="Times New Roman" w:cs="Times New Roman"/>
          <w:sz w:val="24"/>
          <w:szCs w:val="24"/>
        </w:rPr>
      </w:pPr>
      <w:r>
        <w:rPr>
          <w:rFonts w:ascii="Times New Roman" w:hAnsi="Times New Roman" w:cs="Times New Roman"/>
          <w:sz w:val="24"/>
          <w:szCs w:val="24"/>
        </w:rPr>
        <w:t>I</w:t>
      </w:r>
      <w:r w:rsidR="005E4621">
        <w:rPr>
          <w:rFonts w:ascii="Times New Roman" w:hAnsi="Times New Roman" w:cs="Times New Roman"/>
          <w:sz w:val="24"/>
          <w:szCs w:val="24"/>
        </w:rPr>
        <w:t>t</w:t>
      </w:r>
      <w:r>
        <w:rPr>
          <w:rFonts w:ascii="Times New Roman" w:hAnsi="Times New Roman" w:cs="Times New Roman"/>
          <w:sz w:val="24"/>
          <w:szCs w:val="24"/>
        </w:rPr>
        <w:t xml:space="preserve"> continued:</w:t>
      </w:r>
    </w:p>
    <w:p w14:paraId="582CD925" w14:textId="77777777" w:rsidR="005C4AA6" w:rsidRDefault="005C4AA6" w:rsidP="005C4AA6">
      <w:pPr>
        <w:spacing w:line="240" w:lineRule="auto"/>
        <w:contextualSpacing/>
        <w:rPr>
          <w:rFonts w:ascii="Times New Roman" w:hAnsi="Times New Roman" w:cs="Times New Roman"/>
          <w:sz w:val="24"/>
          <w:szCs w:val="24"/>
        </w:rPr>
      </w:pPr>
    </w:p>
    <w:p w14:paraId="4B9344B2" w14:textId="2032E1E7" w:rsidR="005C4AA6" w:rsidRDefault="005C4AA6" w:rsidP="005C4AA6">
      <w:pPr>
        <w:spacing w:line="240" w:lineRule="auto"/>
        <w:ind w:left="1440"/>
        <w:contextualSpacing/>
        <w:rPr>
          <w:rFonts w:ascii="Times New Roman" w:hAnsi="Times New Roman" w:cs="Times New Roman"/>
          <w:sz w:val="24"/>
          <w:szCs w:val="24"/>
        </w:rPr>
      </w:pPr>
      <w:r>
        <w:rPr>
          <w:rFonts w:ascii="Times New Roman" w:hAnsi="Times New Roman" w:cs="Times New Roman"/>
          <w:sz w:val="24"/>
          <w:szCs w:val="24"/>
        </w:rPr>
        <w:t>No person in Europe today believes – no matter how this war might end – that there will be a return of small and large states which owe their existence solely to British intervention into European affairs</w:t>
      </w:r>
      <w:r w:rsidR="003812C3">
        <w:rPr>
          <w:rFonts w:ascii="Times New Roman" w:hAnsi="Times New Roman" w:cs="Times New Roman"/>
          <w:sz w:val="24"/>
          <w:szCs w:val="24"/>
        </w:rPr>
        <w:t>.</w:t>
      </w:r>
    </w:p>
    <w:p w14:paraId="6BBF3BD9" w14:textId="77777777" w:rsidR="005C4AA6" w:rsidRDefault="005C4AA6" w:rsidP="005C4AA6">
      <w:pPr>
        <w:spacing w:line="240" w:lineRule="auto"/>
        <w:contextualSpacing/>
        <w:rPr>
          <w:rFonts w:ascii="Times New Roman" w:hAnsi="Times New Roman" w:cs="Times New Roman"/>
          <w:sz w:val="24"/>
          <w:szCs w:val="24"/>
        </w:rPr>
      </w:pPr>
    </w:p>
    <w:p w14:paraId="2267F636" w14:textId="5D64E018" w:rsidR="005C4AA6" w:rsidRPr="001E2A03"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Lastly, it argued, Europeans everywhere </w:t>
      </w:r>
      <w:r w:rsidR="00E03132">
        <w:rPr>
          <w:rFonts w:ascii="Times New Roman" w:hAnsi="Times New Roman" w:cs="Times New Roman"/>
          <w:sz w:val="24"/>
          <w:szCs w:val="24"/>
        </w:rPr>
        <w:t>were</w:t>
      </w:r>
      <w:r>
        <w:rPr>
          <w:rFonts w:ascii="Times New Roman" w:hAnsi="Times New Roman" w:cs="Times New Roman"/>
          <w:sz w:val="24"/>
          <w:szCs w:val="24"/>
        </w:rPr>
        <w:t xml:space="preserve"> witnessing “the common Germanic roots of the European Family of Peoples taking root once again.”</w:t>
      </w:r>
      <w:r>
        <w:rPr>
          <w:rStyle w:val="FootnoteReference"/>
          <w:rFonts w:ascii="Times New Roman" w:hAnsi="Times New Roman" w:cs="Times New Roman"/>
          <w:sz w:val="24"/>
          <w:szCs w:val="24"/>
        </w:rPr>
        <w:footnoteReference w:id="517"/>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The way to square a post-nation ideology with a pro-racial ideology, then, was to expand the historical definition of “Germanic” to include all of continental Europe (somehow even including Russia).  In fact, the 1944 </w:t>
      </w:r>
      <w:proofErr w:type="spellStart"/>
      <w:r>
        <w:rPr>
          <w:rFonts w:ascii="Times New Roman" w:hAnsi="Times New Roman" w:cs="Times New Roman"/>
          <w:i/>
          <w:sz w:val="24"/>
          <w:szCs w:val="24"/>
        </w:rPr>
        <w:t>Lehrplan</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went even further, suggesting that all Europeans are racial comrades who share origins in the “Indo-Germanics” who migrated into Europe many thousands of years </w:t>
      </w:r>
      <w:r w:rsidR="00890E04">
        <w:rPr>
          <w:rFonts w:ascii="Times New Roman" w:hAnsi="Times New Roman" w:cs="Times New Roman"/>
          <w:sz w:val="24"/>
          <w:szCs w:val="24"/>
        </w:rPr>
        <w:t>before</w:t>
      </w:r>
      <w:r>
        <w:rPr>
          <w:rFonts w:ascii="Times New Roman" w:hAnsi="Times New Roman" w:cs="Times New Roman"/>
          <w:sz w:val="24"/>
          <w:szCs w:val="24"/>
        </w:rPr>
        <w:t xml:space="preserve"> and “in this manner created long ago the blood-based foundation for the European continent upon which a later spiritual unification could take place.”</w:t>
      </w:r>
      <w:r>
        <w:rPr>
          <w:rStyle w:val="FootnoteReference"/>
          <w:rFonts w:ascii="Times New Roman" w:hAnsi="Times New Roman" w:cs="Times New Roman"/>
          <w:sz w:val="24"/>
          <w:szCs w:val="24"/>
        </w:rPr>
        <w:footnoteReference w:id="518"/>
      </w:r>
      <w:r>
        <w:rPr>
          <w:rFonts w:ascii="Times New Roman" w:hAnsi="Times New Roman" w:cs="Times New Roman"/>
          <w:sz w:val="24"/>
          <w:szCs w:val="24"/>
        </w:rPr>
        <w:t xml:space="preserve"> The various tribes which emerged throughout the continent, although they occasionally and unfortunately fought against one another, were actually united with an “Occidental identity” and unconsciously engaged in a meta-historical mission to protect the Indo-Germanic heritage from Jews and “Asians.”</w:t>
      </w:r>
      <w:r>
        <w:rPr>
          <w:rStyle w:val="FootnoteReference"/>
          <w:rFonts w:ascii="Times New Roman" w:hAnsi="Times New Roman" w:cs="Times New Roman"/>
          <w:sz w:val="24"/>
          <w:szCs w:val="24"/>
        </w:rPr>
        <w:footnoteReference w:id="519"/>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Near the end of the 1944 </w:t>
      </w:r>
      <w:proofErr w:type="spellStart"/>
      <w:r>
        <w:rPr>
          <w:rFonts w:ascii="Times New Roman" w:hAnsi="Times New Roman" w:cs="Times New Roman"/>
          <w:i/>
          <w:sz w:val="24"/>
          <w:szCs w:val="24"/>
        </w:rPr>
        <w:t>Lehrplan</w:t>
      </w:r>
      <w:proofErr w:type="spellEnd"/>
      <w:r>
        <w:rPr>
          <w:rFonts w:ascii="Times New Roman" w:hAnsi="Times New Roman" w:cs="Times New Roman"/>
          <w:sz w:val="24"/>
          <w:szCs w:val="24"/>
        </w:rPr>
        <w:t xml:space="preserve"> there appear</w:t>
      </w:r>
      <w:r w:rsidR="003D464B">
        <w:rPr>
          <w:rFonts w:ascii="Times New Roman" w:hAnsi="Times New Roman" w:cs="Times New Roman"/>
          <w:sz w:val="24"/>
          <w:szCs w:val="24"/>
        </w:rPr>
        <w:t>ed</w:t>
      </w:r>
      <w:r>
        <w:rPr>
          <w:rFonts w:ascii="Times New Roman" w:hAnsi="Times New Roman" w:cs="Times New Roman"/>
          <w:sz w:val="24"/>
          <w:szCs w:val="24"/>
        </w:rPr>
        <w:t xml:space="preserve"> a section devoted to codifying this new racialism, in which each modern European </w:t>
      </w:r>
      <w:r w:rsidR="003D464B">
        <w:rPr>
          <w:rFonts w:ascii="Times New Roman" w:hAnsi="Times New Roman" w:cs="Times New Roman"/>
          <w:sz w:val="24"/>
          <w:szCs w:val="24"/>
        </w:rPr>
        <w:t>nationality</w:t>
      </w:r>
      <w:r>
        <w:rPr>
          <w:rFonts w:ascii="Times New Roman" w:hAnsi="Times New Roman" w:cs="Times New Roman"/>
          <w:sz w:val="24"/>
          <w:szCs w:val="24"/>
        </w:rPr>
        <w:t xml:space="preserve"> was the product of one of six “successor races” (</w:t>
      </w:r>
      <w:proofErr w:type="spellStart"/>
      <w:r w:rsidRPr="007361D3">
        <w:rPr>
          <w:rFonts w:ascii="Times New Roman" w:hAnsi="Times New Roman" w:cs="Times New Roman"/>
          <w:i/>
          <w:sz w:val="24"/>
          <w:szCs w:val="24"/>
        </w:rPr>
        <w:t>Erbanlagengemeinschaft</w:t>
      </w:r>
      <w:proofErr w:type="spellEnd"/>
      <w:r>
        <w:rPr>
          <w:rFonts w:ascii="Times New Roman" w:hAnsi="Times New Roman" w:cs="Times New Roman"/>
          <w:sz w:val="24"/>
          <w:szCs w:val="24"/>
        </w:rPr>
        <w:t xml:space="preserve">) to the “Indo-Germanic” race: namely, </w:t>
      </w:r>
      <w:proofErr w:type="spellStart"/>
      <w:r w:rsidRPr="007361D3">
        <w:rPr>
          <w:rFonts w:ascii="Times New Roman" w:hAnsi="Times New Roman" w:cs="Times New Roman"/>
          <w:i/>
          <w:sz w:val="24"/>
          <w:szCs w:val="24"/>
        </w:rPr>
        <w:t>Nordisch</w:t>
      </w:r>
      <w:proofErr w:type="spellEnd"/>
      <w:r w:rsidRPr="007361D3">
        <w:rPr>
          <w:rFonts w:ascii="Times New Roman" w:hAnsi="Times New Roman" w:cs="Times New Roman"/>
          <w:i/>
          <w:sz w:val="24"/>
          <w:szCs w:val="24"/>
        </w:rPr>
        <w:t xml:space="preserve">, </w:t>
      </w:r>
      <w:proofErr w:type="spellStart"/>
      <w:r w:rsidRPr="007361D3">
        <w:rPr>
          <w:rFonts w:ascii="Times New Roman" w:hAnsi="Times New Roman" w:cs="Times New Roman"/>
          <w:i/>
          <w:sz w:val="24"/>
          <w:szCs w:val="24"/>
        </w:rPr>
        <w:t>Fälisch</w:t>
      </w:r>
      <w:proofErr w:type="spellEnd"/>
      <w:r w:rsidRPr="007361D3">
        <w:rPr>
          <w:rFonts w:ascii="Times New Roman" w:hAnsi="Times New Roman" w:cs="Times New Roman"/>
          <w:i/>
          <w:sz w:val="24"/>
          <w:szCs w:val="24"/>
        </w:rPr>
        <w:t xml:space="preserve">, </w:t>
      </w:r>
      <w:proofErr w:type="spellStart"/>
      <w:r w:rsidRPr="007361D3">
        <w:rPr>
          <w:rFonts w:ascii="Times New Roman" w:hAnsi="Times New Roman" w:cs="Times New Roman"/>
          <w:i/>
          <w:sz w:val="24"/>
          <w:szCs w:val="24"/>
        </w:rPr>
        <w:t>Dinarisch</w:t>
      </w:r>
      <w:proofErr w:type="spellEnd"/>
      <w:r w:rsidRPr="007361D3">
        <w:rPr>
          <w:rFonts w:ascii="Times New Roman" w:hAnsi="Times New Roman" w:cs="Times New Roman"/>
          <w:i/>
          <w:sz w:val="24"/>
          <w:szCs w:val="24"/>
        </w:rPr>
        <w:t xml:space="preserve">, </w:t>
      </w:r>
      <w:proofErr w:type="spellStart"/>
      <w:r w:rsidRPr="007361D3">
        <w:rPr>
          <w:rFonts w:ascii="Times New Roman" w:hAnsi="Times New Roman" w:cs="Times New Roman"/>
          <w:i/>
          <w:sz w:val="24"/>
          <w:szCs w:val="24"/>
        </w:rPr>
        <w:t>Westisch</w:t>
      </w:r>
      <w:proofErr w:type="spellEnd"/>
      <w:r w:rsidRPr="007361D3">
        <w:rPr>
          <w:rFonts w:ascii="Times New Roman" w:hAnsi="Times New Roman" w:cs="Times New Roman"/>
          <w:i/>
          <w:sz w:val="24"/>
          <w:szCs w:val="24"/>
        </w:rPr>
        <w:t xml:space="preserve">, </w:t>
      </w:r>
      <w:proofErr w:type="spellStart"/>
      <w:r w:rsidRPr="007361D3">
        <w:rPr>
          <w:rFonts w:ascii="Times New Roman" w:hAnsi="Times New Roman" w:cs="Times New Roman"/>
          <w:i/>
          <w:sz w:val="24"/>
          <w:szCs w:val="24"/>
        </w:rPr>
        <w:t>Ostisch</w:t>
      </w:r>
      <w:proofErr w:type="spellEnd"/>
      <w:r w:rsidRPr="007361D3">
        <w:rPr>
          <w:rFonts w:ascii="Times New Roman" w:hAnsi="Times New Roman" w:cs="Times New Roman"/>
          <w:i/>
          <w:sz w:val="24"/>
          <w:szCs w:val="24"/>
        </w:rPr>
        <w:t xml:space="preserve">, </w:t>
      </w:r>
      <w:r w:rsidRPr="007361D3">
        <w:rPr>
          <w:rFonts w:ascii="Times New Roman" w:hAnsi="Times New Roman" w:cs="Times New Roman"/>
          <w:sz w:val="24"/>
          <w:szCs w:val="24"/>
        </w:rPr>
        <w:t>or</w:t>
      </w:r>
      <w:r w:rsidRPr="007361D3">
        <w:rPr>
          <w:rFonts w:ascii="Times New Roman" w:hAnsi="Times New Roman" w:cs="Times New Roman"/>
          <w:i/>
          <w:sz w:val="24"/>
          <w:szCs w:val="24"/>
        </w:rPr>
        <w:t xml:space="preserve"> </w:t>
      </w:r>
      <w:proofErr w:type="spellStart"/>
      <w:r w:rsidRPr="007361D3">
        <w:rPr>
          <w:rFonts w:ascii="Times New Roman" w:hAnsi="Times New Roman" w:cs="Times New Roman"/>
          <w:i/>
          <w:sz w:val="24"/>
          <w:szCs w:val="24"/>
        </w:rPr>
        <w:t>Ostbaltisch</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520"/>
      </w:r>
    </w:p>
    <w:p w14:paraId="095D2B32" w14:textId="40CE68EC" w:rsidR="005C4AA6" w:rsidRPr="00BB35D9"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In other words, r</w:t>
      </w:r>
      <w:r w:rsidRPr="00422AC3">
        <w:rPr>
          <w:rFonts w:ascii="Times New Roman" w:hAnsi="Times New Roman" w:cs="Times New Roman"/>
          <w:sz w:val="24"/>
          <w:szCs w:val="24"/>
        </w:rPr>
        <w:t xml:space="preserve">acial theory remained in the 1944 </w:t>
      </w:r>
      <w:proofErr w:type="spellStart"/>
      <w:r w:rsidRPr="00422AC3">
        <w:rPr>
          <w:rFonts w:ascii="Times New Roman" w:hAnsi="Times New Roman" w:cs="Times New Roman"/>
          <w:i/>
          <w:sz w:val="24"/>
          <w:szCs w:val="24"/>
        </w:rPr>
        <w:t>Lehrplan</w:t>
      </w:r>
      <w:proofErr w:type="spellEnd"/>
      <w:r w:rsidRPr="00422AC3">
        <w:rPr>
          <w:rFonts w:ascii="Times New Roman" w:hAnsi="Times New Roman" w:cs="Times New Roman"/>
          <w:sz w:val="24"/>
          <w:szCs w:val="24"/>
        </w:rPr>
        <w:t xml:space="preserve">, but was re-developed into a paradoxical pseudo-egalitarian </w:t>
      </w:r>
      <w:r>
        <w:rPr>
          <w:rFonts w:ascii="Times New Roman" w:hAnsi="Times New Roman" w:cs="Times New Roman"/>
          <w:sz w:val="24"/>
          <w:szCs w:val="24"/>
        </w:rPr>
        <w:t xml:space="preserve">racial exceptionalism. </w:t>
      </w:r>
      <w:r w:rsidRPr="00A4655A">
        <w:rPr>
          <w:rFonts w:ascii="Times New Roman" w:hAnsi="Times New Roman" w:cs="Times New Roman"/>
          <w:sz w:val="24"/>
          <w:szCs w:val="24"/>
        </w:rPr>
        <w:t xml:space="preserve">Each </w:t>
      </w:r>
      <w:r>
        <w:rPr>
          <w:rFonts w:ascii="Times New Roman" w:hAnsi="Times New Roman" w:cs="Times New Roman"/>
          <w:sz w:val="24"/>
          <w:szCs w:val="24"/>
        </w:rPr>
        <w:t xml:space="preserve">modern European </w:t>
      </w:r>
      <w:r w:rsidRPr="00A4655A">
        <w:rPr>
          <w:rFonts w:ascii="Times New Roman" w:hAnsi="Times New Roman" w:cs="Times New Roman"/>
          <w:sz w:val="24"/>
          <w:szCs w:val="24"/>
        </w:rPr>
        <w:t xml:space="preserve">race, it was explained, </w:t>
      </w:r>
      <w:r w:rsidR="003B77B7">
        <w:rPr>
          <w:rFonts w:ascii="Times New Roman" w:hAnsi="Times New Roman" w:cs="Times New Roman"/>
          <w:sz w:val="24"/>
          <w:szCs w:val="24"/>
        </w:rPr>
        <w:t>wa</w:t>
      </w:r>
      <w:r w:rsidRPr="00A4655A">
        <w:rPr>
          <w:rFonts w:ascii="Times New Roman" w:hAnsi="Times New Roman" w:cs="Times New Roman"/>
          <w:sz w:val="24"/>
          <w:szCs w:val="24"/>
        </w:rPr>
        <w:t xml:space="preserve">s </w:t>
      </w:r>
      <w:r>
        <w:rPr>
          <w:rFonts w:ascii="Times New Roman" w:hAnsi="Times New Roman" w:cs="Times New Roman"/>
          <w:sz w:val="24"/>
          <w:szCs w:val="24"/>
        </w:rPr>
        <w:t>its own special combination of “biological” and “cultural-historical” “inheritance</w:t>
      </w:r>
      <w:r w:rsidRPr="00A4655A">
        <w:rPr>
          <w:rFonts w:ascii="Times New Roman" w:hAnsi="Times New Roman" w:cs="Times New Roman"/>
          <w:sz w:val="24"/>
          <w:szCs w:val="24"/>
        </w:rPr>
        <w:t>,</w:t>
      </w:r>
      <w:r>
        <w:rPr>
          <w:rFonts w:ascii="Times New Roman" w:hAnsi="Times New Roman" w:cs="Times New Roman"/>
          <w:sz w:val="24"/>
          <w:szCs w:val="24"/>
        </w:rPr>
        <w:t>”</w:t>
      </w:r>
      <w:r w:rsidRPr="00A4655A">
        <w:rPr>
          <w:rFonts w:ascii="Times New Roman" w:hAnsi="Times New Roman" w:cs="Times New Roman"/>
          <w:sz w:val="24"/>
          <w:szCs w:val="24"/>
        </w:rPr>
        <w:t xml:space="preserve"> </w:t>
      </w:r>
      <w:r w:rsidRPr="00BB35D9">
        <w:rPr>
          <w:rFonts w:ascii="Times New Roman" w:hAnsi="Times New Roman" w:cs="Times New Roman"/>
          <w:sz w:val="24"/>
          <w:szCs w:val="24"/>
        </w:rPr>
        <w:t>and</w:t>
      </w:r>
      <w:r>
        <w:rPr>
          <w:rFonts w:ascii="Times New Roman" w:hAnsi="Times New Roman" w:cs="Times New Roman"/>
          <w:sz w:val="24"/>
          <w:szCs w:val="24"/>
        </w:rPr>
        <w:t xml:space="preserve"> should therefore</w:t>
      </w:r>
      <w:r w:rsidRPr="00BB35D9">
        <w:rPr>
          <w:rFonts w:ascii="Times New Roman" w:hAnsi="Times New Roman" w:cs="Times New Roman"/>
          <w:sz w:val="24"/>
          <w:szCs w:val="24"/>
        </w:rPr>
        <w:t xml:space="preserve"> be preserved becaus</w:t>
      </w:r>
      <w:r>
        <w:rPr>
          <w:rFonts w:ascii="Times New Roman" w:hAnsi="Times New Roman" w:cs="Times New Roman"/>
          <w:sz w:val="24"/>
          <w:szCs w:val="24"/>
        </w:rPr>
        <w:t>e of its inherent “</w:t>
      </w:r>
      <w:r w:rsidRPr="00BB35D9">
        <w:rPr>
          <w:rFonts w:ascii="Times New Roman" w:hAnsi="Times New Roman" w:cs="Times New Roman"/>
          <w:sz w:val="24"/>
          <w:szCs w:val="24"/>
        </w:rPr>
        <w:t>biological equality</w:t>
      </w:r>
      <w:r>
        <w:rPr>
          <w:rFonts w:ascii="Times New Roman" w:hAnsi="Times New Roman" w:cs="Times New Roman"/>
          <w:sz w:val="24"/>
          <w:szCs w:val="24"/>
        </w:rPr>
        <w:t>”</w:t>
      </w:r>
      <w:r w:rsidRPr="00BB35D9">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BB35D9">
        <w:rPr>
          <w:rFonts w:ascii="Times New Roman" w:hAnsi="Times New Roman" w:cs="Times New Roman"/>
          <w:i/>
          <w:sz w:val="24"/>
          <w:szCs w:val="24"/>
        </w:rPr>
        <w:t>biologische</w:t>
      </w:r>
      <w:proofErr w:type="spellEnd"/>
      <w:r w:rsidRPr="00BB35D9">
        <w:rPr>
          <w:rFonts w:ascii="Times New Roman" w:hAnsi="Times New Roman" w:cs="Times New Roman"/>
          <w:i/>
          <w:sz w:val="24"/>
          <w:szCs w:val="24"/>
        </w:rPr>
        <w:t xml:space="preserve"> </w:t>
      </w:r>
      <w:proofErr w:type="spellStart"/>
      <w:r w:rsidRPr="00BB35D9">
        <w:rPr>
          <w:rFonts w:ascii="Times New Roman" w:hAnsi="Times New Roman" w:cs="Times New Roman"/>
          <w:i/>
          <w:sz w:val="24"/>
          <w:szCs w:val="24"/>
        </w:rPr>
        <w:t>Gleichwertigkeit</w:t>
      </w:r>
      <w:proofErr w:type="spellEnd"/>
      <w:r>
        <w:rPr>
          <w:rFonts w:ascii="Times New Roman" w:hAnsi="Times New Roman" w:cs="Times New Roman"/>
          <w:sz w:val="24"/>
          <w:szCs w:val="24"/>
        </w:rPr>
        <w:t xml:space="preserve">) </w:t>
      </w:r>
      <w:r w:rsidRPr="00BB35D9">
        <w:rPr>
          <w:rFonts w:ascii="Times New Roman" w:hAnsi="Times New Roman" w:cs="Times New Roman"/>
          <w:sz w:val="24"/>
          <w:szCs w:val="24"/>
        </w:rPr>
        <w:t>with all other Euro</w:t>
      </w:r>
      <w:r>
        <w:rPr>
          <w:rFonts w:ascii="Times New Roman" w:hAnsi="Times New Roman" w:cs="Times New Roman"/>
          <w:sz w:val="24"/>
          <w:szCs w:val="24"/>
        </w:rPr>
        <w:t>pean races, and because of its “distinct” and “unique”</w:t>
      </w:r>
      <w:r w:rsidRPr="00BB35D9">
        <w:rPr>
          <w:rFonts w:ascii="Times New Roman" w:hAnsi="Times New Roman" w:cs="Times New Roman"/>
          <w:sz w:val="24"/>
          <w:szCs w:val="24"/>
        </w:rPr>
        <w:t xml:space="preserve"> contribution to the whole</w:t>
      </w:r>
      <w:r>
        <w:rPr>
          <w:rFonts w:ascii="Times New Roman" w:hAnsi="Times New Roman" w:cs="Times New Roman"/>
          <w:sz w:val="24"/>
          <w:szCs w:val="24"/>
        </w:rPr>
        <w:t>, and because of its origins in the “Indo-Germanics</w:t>
      </w:r>
      <w:r w:rsidRPr="00BB35D9">
        <w:rPr>
          <w:rFonts w:ascii="Times New Roman" w:hAnsi="Times New Roman" w:cs="Times New Roman"/>
          <w:sz w:val="24"/>
          <w:szCs w:val="24"/>
        </w:rPr>
        <w:t>.</w:t>
      </w:r>
      <w:r>
        <w:rPr>
          <w:rFonts w:ascii="Times New Roman" w:hAnsi="Times New Roman" w:cs="Times New Roman"/>
          <w:sz w:val="24"/>
          <w:szCs w:val="24"/>
        </w:rPr>
        <w:t xml:space="preserve">” Yet despite the alleged commonalities and equalities, racial mixing was nevertheless </w:t>
      </w:r>
      <w:r w:rsidR="003B77B7">
        <w:rPr>
          <w:rFonts w:ascii="Times New Roman" w:hAnsi="Times New Roman" w:cs="Times New Roman"/>
          <w:sz w:val="24"/>
          <w:szCs w:val="24"/>
        </w:rPr>
        <w:t>condemned</w:t>
      </w:r>
      <w:r>
        <w:rPr>
          <w:rFonts w:ascii="Times New Roman" w:hAnsi="Times New Roman" w:cs="Times New Roman"/>
          <w:sz w:val="24"/>
          <w:szCs w:val="24"/>
        </w:rPr>
        <w:t>: “Every racial mixing changes this harmonious racial picture… [and causes] damage to racial peculiarity.”  This was an idea peddled by the Jews, the one race which did not belong to the European fold.</w:t>
      </w:r>
      <w:r w:rsidRPr="00BB35D9">
        <w:rPr>
          <w:rStyle w:val="FootnoteReference"/>
          <w:rFonts w:ascii="Times New Roman" w:hAnsi="Times New Roman" w:cs="Times New Roman"/>
          <w:sz w:val="24"/>
          <w:szCs w:val="24"/>
        </w:rPr>
        <w:footnoteReference w:id="521"/>
      </w:r>
      <w:r>
        <w:rPr>
          <w:rFonts w:ascii="Times New Roman" w:hAnsi="Times New Roman" w:cs="Times New Roman"/>
          <w:sz w:val="24"/>
          <w:szCs w:val="24"/>
        </w:rPr>
        <w:t xml:space="preserve">  Awkwardly overcautious, t</w:t>
      </w:r>
      <w:r w:rsidRPr="00A4655A">
        <w:rPr>
          <w:rFonts w:ascii="Times New Roman" w:hAnsi="Times New Roman" w:cs="Times New Roman"/>
          <w:sz w:val="24"/>
          <w:szCs w:val="24"/>
        </w:rPr>
        <w:t>he</w:t>
      </w:r>
      <w:r>
        <w:rPr>
          <w:rFonts w:ascii="Times New Roman" w:hAnsi="Times New Roman" w:cs="Times New Roman"/>
          <w:sz w:val="24"/>
          <w:szCs w:val="24"/>
        </w:rPr>
        <w:t xml:space="preserve"> 1944</w:t>
      </w:r>
      <w:r w:rsidRPr="00A4655A">
        <w:rPr>
          <w:rFonts w:ascii="Times New Roman" w:hAnsi="Times New Roman" w:cs="Times New Roman"/>
          <w:sz w:val="24"/>
          <w:szCs w:val="24"/>
        </w:rPr>
        <w:t xml:space="preserve"> </w:t>
      </w:r>
      <w:proofErr w:type="spellStart"/>
      <w:r w:rsidRPr="00A4655A">
        <w:rPr>
          <w:rFonts w:ascii="Times New Roman" w:hAnsi="Times New Roman" w:cs="Times New Roman"/>
          <w:i/>
          <w:sz w:val="24"/>
          <w:szCs w:val="24"/>
        </w:rPr>
        <w:t>Lehrplan</w:t>
      </w:r>
      <w:proofErr w:type="spellEnd"/>
      <w:r w:rsidRPr="00A4655A">
        <w:rPr>
          <w:rFonts w:ascii="Times New Roman" w:hAnsi="Times New Roman" w:cs="Times New Roman"/>
          <w:sz w:val="24"/>
          <w:szCs w:val="24"/>
        </w:rPr>
        <w:t xml:space="preserve"> struggled to avoid racial supremacism while still attempting to present the important historical role of the </w:t>
      </w:r>
      <w:r>
        <w:rPr>
          <w:rFonts w:ascii="Times New Roman" w:hAnsi="Times New Roman" w:cs="Times New Roman"/>
          <w:sz w:val="24"/>
          <w:szCs w:val="24"/>
        </w:rPr>
        <w:t xml:space="preserve">modern </w:t>
      </w:r>
      <w:r w:rsidRPr="00A4655A">
        <w:rPr>
          <w:rFonts w:ascii="Times New Roman" w:hAnsi="Times New Roman" w:cs="Times New Roman"/>
          <w:sz w:val="24"/>
          <w:szCs w:val="24"/>
        </w:rPr>
        <w:t xml:space="preserve">Nordic race.  </w:t>
      </w:r>
      <w:r>
        <w:rPr>
          <w:rFonts w:ascii="Times New Roman" w:hAnsi="Times New Roman" w:cs="Times New Roman"/>
          <w:sz w:val="24"/>
          <w:szCs w:val="24"/>
        </w:rPr>
        <w:t>T</w:t>
      </w:r>
      <w:r w:rsidRPr="00A4655A">
        <w:rPr>
          <w:rFonts w:ascii="Times New Roman" w:hAnsi="Times New Roman" w:cs="Times New Roman"/>
          <w:sz w:val="24"/>
          <w:szCs w:val="24"/>
        </w:rPr>
        <w:t xml:space="preserve">he Nordic race </w:t>
      </w:r>
      <w:r>
        <w:rPr>
          <w:rFonts w:ascii="Times New Roman" w:hAnsi="Times New Roman" w:cs="Times New Roman"/>
          <w:sz w:val="24"/>
          <w:szCs w:val="24"/>
        </w:rPr>
        <w:t>was presented as having had an “unmistakable influence”</w:t>
      </w:r>
      <w:r w:rsidRPr="00A4655A">
        <w:rPr>
          <w:rFonts w:ascii="Times New Roman" w:hAnsi="Times New Roman" w:cs="Times New Roman"/>
          <w:sz w:val="24"/>
          <w:szCs w:val="24"/>
        </w:rPr>
        <w:t xml:space="preserve"> for the historical dev</w:t>
      </w:r>
      <w:r>
        <w:rPr>
          <w:rFonts w:ascii="Times New Roman" w:hAnsi="Times New Roman" w:cs="Times New Roman"/>
          <w:sz w:val="24"/>
          <w:szCs w:val="24"/>
        </w:rPr>
        <w:t>elopment of Europe; it was the “</w:t>
      </w:r>
      <w:r w:rsidRPr="00A4655A">
        <w:rPr>
          <w:rFonts w:ascii="Times New Roman" w:hAnsi="Times New Roman" w:cs="Times New Roman"/>
          <w:sz w:val="24"/>
          <w:szCs w:val="24"/>
        </w:rPr>
        <w:t>center of European humanity and the connect</w:t>
      </w:r>
      <w:r>
        <w:rPr>
          <w:rFonts w:ascii="Times New Roman" w:hAnsi="Times New Roman" w:cs="Times New Roman"/>
          <w:sz w:val="24"/>
          <w:szCs w:val="24"/>
        </w:rPr>
        <w:t>ion to all other [races].”</w:t>
      </w:r>
      <w:r w:rsidRPr="00A4655A">
        <w:rPr>
          <w:rFonts w:ascii="Times New Roman" w:hAnsi="Times New Roman" w:cs="Times New Roman"/>
          <w:sz w:val="24"/>
          <w:szCs w:val="24"/>
        </w:rPr>
        <w:t xml:space="preserve"> </w:t>
      </w:r>
      <w:r w:rsidRPr="00BB35D9">
        <w:rPr>
          <w:rFonts w:ascii="Times New Roman" w:hAnsi="Times New Roman" w:cs="Times New Roman"/>
          <w:sz w:val="24"/>
          <w:szCs w:val="24"/>
        </w:rPr>
        <w:t xml:space="preserve">Yet even these cautious attempts to retain some element of Nazi superiority were accompanied with a double-down on </w:t>
      </w:r>
      <w:r w:rsidR="003B77B7">
        <w:rPr>
          <w:rFonts w:ascii="Times New Roman" w:hAnsi="Times New Roman" w:cs="Times New Roman"/>
          <w:sz w:val="24"/>
          <w:szCs w:val="24"/>
        </w:rPr>
        <w:t xml:space="preserve">the new-found </w:t>
      </w:r>
      <w:r w:rsidRPr="00BB35D9">
        <w:rPr>
          <w:rFonts w:ascii="Times New Roman" w:hAnsi="Times New Roman" w:cs="Times New Roman"/>
          <w:sz w:val="24"/>
          <w:szCs w:val="24"/>
        </w:rPr>
        <w:t>racial</w:t>
      </w:r>
      <w:r>
        <w:rPr>
          <w:rFonts w:ascii="Times New Roman" w:hAnsi="Times New Roman" w:cs="Times New Roman"/>
          <w:sz w:val="24"/>
          <w:szCs w:val="24"/>
        </w:rPr>
        <w:t>ly</w:t>
      </w:r>
      <w:r w:rsidRPr="00BB35D9">
        <w:rPr>
          <w:rFonts w:ascii="Times New Roman" w:hAnsi="Times New Roman" w:cs="Times New Roman"/>
          <w:sz w:val="24"/>
          <w:szCs w:val="24"/>
        </w:rPr>
        <w:t xml:space="preserve"> </w:t>
      </w:r>
      <w:r>
        <w:rPr>
          <w:rFonts w:ascii="Times New Roman" w:hAnsi="Times New Roman" w:cs="Times New Roman"/>
          <w:sz w:val="24"/>
          <w:szCs w:val="24"/>
        </w:rPr>
        <w:t>egalitarian exceptionalism</w:t>
      </w:r>
      <w:r w:rsidRPr="00BB35D9">
        <w:rPr>
          <w:rFonts w:ascii="Times New Roman" w:hAnsi="Times New Roman" w:cs="Times New Roman"/>
          <w:sz w:val="24"/>
          <w:szCs w:val="24"/>
        </w:rPr>
        <w:t>:</w:t>
      </w:r>
    </w:p>
    <w:p w14:paraId="564ECBC5" w14:textId="5B11168F" w:rsidR="005C4AA6" w:rsidRDefault="005C4AA6" w:rsidP="005C4AA6">
      <w:pPr>
        <w:spacing w:line="240" w:lineRule="auto"/>
        <w:ind w:left="720"/>
        <w:contextualSpacing/>
        <w:rPr>
          <w:rFonts w:ascii="Times New Roman" w:hAnsi="Times New Roman" w:cs="Times New Roman"/>
          <w:sz w:val="24"/>
          <w:szCs w:val="24"/>
        </w:rPr>
      </w:pPr>
      <w:r w:rsidRPr="00BB35D9">
        <w:rPr>
          <w:rFonts w:ascii="Times New Roman" w:hAnsi="Times New Roman" w:cs="Times New Roman"/>
          <w:sz w:val="24"/>
          <w:szCs w:val="24"/>
        </w:rPr>
        <w:t xml:space="preserve">Here we must emphasize yet again that it is not appropriate in the statutory philosophy of racial and racial-historical observations to procure </w:t>
      </w:r>
      <w:r w:rsidRPr="00BB35D9">
        <w:rPr>
          <w:rFonts w:ascii="Times New Roman" w:hAnsi="Times New Roman" w:cs="Times New Roman"/>
          <w:sz w:val="24"/>
          <w:szCs w:val="24"/>
        </w:rPr>
        <w:lastRenderedPageBreak/>
        <w:t>def</w:t>
      </w:r>
      <w:r>
        <w:rPr>
          <w:rFonts w:ascii="Times New Roman" w:hAnsi="Times New Roman" w:cs="Times New Roman"/>
          <w:sz w:val="24"/>
          <w:szCs w:val="24"/>
        </w:rPr>
        <w:t xml:space="preserve">initions of comparative value. </w:t>
      </w:r>
      <w:r w:rsidRPr="00BB35D9">
        <w:rPr>
          <w:rFonts w:ascii="Times New Roman" w:hAnsi="Times New Roman" w:cs="Times New Roman"/>
          <w:sz w:val="24"/>
          <w:szCs w:val="24"/>
        </w:rPr>
        <w:t xml:space="preserve">Every form of life and achievement of a race, as a biological and cultural community, will be acknowledged, because we see in it a </w:t>
      </w:r>
      <w:r>
        <w:rPr>
          <w:rFonts w:ascii="Times New Roman" w:hAnsi="Times New Roman" w:cs="Times New Roman"/>
          <w:sz w:val="24"/>
          <w:szCs w:val="24"/>
        </w:rPr>
        <w:t xml:space="preserve">natural demonstration of life. </w:t>
      </w:r>
      <w:r w:rsidRPr="00BB35D9">
        <w:rPr>
          <w:rFonts w:ascii="Times New Roman" w:hAnsi="Times New Roman" w:cs="Times New Roman"/>
          <w:i/>
          <w:sz w:val="24"/>
          <w:szCs w:val="24"/>
        </w:rPr>
        <w:t>When we emphasize in particular the commitment of the Nordic race for Europe, that’s not from a standpoint of biological</w:t>
      </w:r>
      <w:r w:rsidRPr="00BB35D9">
        <w:rPr>
          <w:rFonts w:ascii="Times New Roman" w:hAnsi="Times New Roman" w:cs="Times New Roman"/>
          <w:sz w:val="24"/>
          <w:szCs w:val="24"/>
        </w:rPr>
        <w:t xml:space="preserve"> </w:t>
      </w:r>
      <w:r w:rsidRPr="00BB35D9">
        <w:rPr>
          <w:rFonts w:ascii="Times New Roman" w:hAnsi="Times New Roman" w:cs="Times New Roman"/>
          <w:i/>
          <w:sz w:val="24"/>
          <w:szCs w:val="24"/>
        </w:rPr>
        <w:t>evaluation; rather, it’s a result of a real political realization that this race contains historically, as well as currently, the capacity to unite the whole and thereby integrate Europe into a powerful living community</w:t>
      </w:r>
      <w:r w:rsidRPr="00BB35D9">
        <w:rPr>
          <w:rFonts w:ascii="Times New Roman" w:hAnsi="Times New Roman" w:cs="Times New Roman"/>
          <w:sz w:val="24"/>
          <w:szCs w:val="24"/>
        </w:rPr>
        <w:t xml:space="preserve"> [italics in original]</w:t>
      </w:r>
      <w:r w:rsidR="003812C3">
        <w:rPr>
          <w:rFonts w:ascii="Times New Roman" w:hAnsi="Times New Roman" w:cs="Times New Roman"/>
          <w:sz w:val="24"/>
          <w:szCs w:val="24"/>
        </w:rPr>
        <w:t>.</w:t>
      </w:r>
      <w:r w:rsidRPr="00BB35D9">
        <w:rPr>
          <w:rStyle w:val="FootnoteReference"/>
          <w:rFonts w:ascii="Times New Roman" w:hAnsi="Times New Roman" w:cs="Times New Roman"/>
          <w:sz w:val="24"/>
          <w:szCs w:val="24"/>
        </w:rPr>
        <w:footnoteReference w:id="522"/>
      </w:r>
    </w:p>
    <w:p w14:paraId="27EC1DA8" w14:textId="77777777" w:rsidR="005C4AA6" w:rsidRDefault="005C4AA6" w:rsidP="005C4AA6">
      <w:pPr>
        <w:spacing w:line="240" w:lineRule="auto"/>
        <w:contextualSpacing/>
        <w:rPr>
          <w:rFonts w:ascii="Times New Roman" w:hAnsi="Times New Roman" w:cs="Times New Roman"/>
          <w:sz w:val="24"/>
          <w:szCs w:val="24"/>
        </w:rPr>
      </w:pPr>
    </w:p>
    <w:p w14:paraId="283A8EC0" w14:textId="77777777" w:rsidR="005C4AA6" w:rsidRPr="00FF5C9A" w:rsidRDefault="005C4AA6" w:rsidP="00FF5C9A">
      <w:pPr>
        <w:spacing w:line="480" w:lineRule="auto"/>
        <w:contextualSpacing/>
        <w:rPr>
          <w:rFonts w:ascii="Times New Roman" w:hAnsi="Times New Roman" w:cs="Times New Roman"/>
          <w:bCs/>
          <w:i/>
          <w:sz w:val="24"/>
          <w:szCs w:val="24"/>
          <w:u w:val="single"/>
        </w:rPr>
      </w:pPr>
      <w:proofErr w:type="spellStart"/>
      <w:r w:rsidRPr="00FF5C9A">
        <w:rPr>
          <w:rFonts w:ascii="Times New Roman" w:hAnsi="Times New Roman" w:cs="Times New Roman"/>
          <w:bCs/>
          <w:i/>
          <w:sz w:val="24"/>
          <w:szCs w:val="24"/>
          <w:u w:val="single"/>
        </w:rPr>
        <w:t>Leithefte</w:t>
      </w:r>
      <w:proofErr w:type="spellEnd"/>
    </w:p>
    <w:p w14:paraId="6983119F" w14:textId="3CF6E238" w:rsidR="005C4AA6" w:rsidRPr="005317E2"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Having witnessed the stark contrast between 1941 and 1944 officer instruction, the rest of this chapter will </w:t>
      </w:r>
      <w:r w:rsidRPr="00985A80">
        <w:rPr>
          <w:rFonts w:ascii="Times New Roman" w:hAnsi="Times New Roman" w:cs="Times New Roman"/>
          <w:sz w:val="24"/>
          <w:szCs w:val="24"/>
        </w:rPr>
        <w:t xml:space="preserve">switch focus to an examination of this ideological shift over the course of </w:t>
      </w:r>
      <w:r>
        <w:rPr>
          <w:rFonts w:ascii="Times New Roman" w:hAnsi="Times New Roman" w:cs="Times New Roman"/>
          <w:sz w:val="24"/>
          <w:szCs w:val="24"/>
        </w:rPr>
        <w:t>the</w:t>
      </w:r>
      <w:r w:rsidRPr="00985A80">
        <w:rPr>
          <w:rFonts w:ascii="Times New Roman" w:hAnsi="Times New Roman" w:cs="Times New Roman"/>
          <w:sz w:val="24"/>
          <w:szCs w:val="24"/>
        </w:rPr>
        <w:t xml:space="preserve"> war in relation to the changing ethnic make-up of the Waffen-SS and </w:t>
      </w:r>
      <w:r>
        <w:rPr>
          <w:rFonts w:ascii="Times New Roman" w:hAnsi="Times New Roman" w:cs="Times New Roman"/>
          <w:sz w:val="24"/>
          <w:szCs w:val="24"/>
        </w:rPr>
        <w:t>subsequent</w:t>
      </w:r>
      <w:r w:rsidRPr="00985A80">
        <w:rPr>
          <w:rFonts w:ascii="Times New Roman" w:hAnsi="Times New Roman" w:cs="Times New Roman"/>
          <w:sz w:val="24"/>
          <w:szCs w:val="24"/>
        </w:rPr>
        <w:t xml:space="preserve"> alterations to propaganda narratives in Berger’s </w:t>
      </w:r>
      <w:r>
        <w:rPr>
          <w:rFonts w:ascii="Times New Roman" w:hAnsi="Times New Roman" w:cs="Times New Roman"/>
          <w:sz w:val="24"/>
          <w:szCs w:val="24"/>
        </w:rPr>
        <w:t xml:space="preserve">SS </w:t>
      </w:r>
      <w:r w:rsidRPr="00985A80">
        <w:rPr>
          <w:rFonts w:ascii="Times New Roman" w:hAnsi="Times New Roman" w:cs="Times New Roman"/>
          <w:sz w:val="24"/>
          <w:szCs w:val="24"/>
        </w:rPr>
        <w:t xml:space="preserve">Office for Indoctrination.  The above passages hint at the first significant ideological </w:t>
      </w:r>
      <w:r>
        <w:rPr>
          <w:rFonts w:ascii="Times New Roman" w:hAnsi="Times New Roman" w:cs="Times New Roman"/>
          <w:sz w:val="24"/>
          <w:szCs w:val="24"/>
        </w:rPr>
        <w:t>reformulation</w:t>
      </w:r>
      <w:r w:rsidRPr="00985A80">
        <w:rPr>
          <w:rFonts w:ascii="Times New Roman" w:hAnsi="Times New Roman" w:cs="Times New Roman"/>
          <w:sz w:val="24"/>
          <w:szCs w:val="24"/>
        </w:rPr>
        <w:t xml:space="preserve"> in Waffen-SS propaganda which this </w:t>
      </w:r>
      <w:r w:rsidR="008D54DE">
        <w:rPr>
          <w:rFonts w:ascii="Times New Roman" w:hAnsi="Times New Roman" w:cs="Times New Roman"/>
          <w:sz w:val="24"/>
          <w:szCs w:val="24"/>
        </w:rPr>
        <w:t>chapter</w:t>
      </w:r>
      <w:r w:rsidRPr="00985A80">
        <w:rPr>
          <w:rFonts w:ascii="Times New Roman" w:hAnsi="Times New Roman" w:cs="Times New Roman"/>
          <w:sz w:val="24"/>
          <w:szCs w:val="24"/>
        </w:rPr>
        <w:t xml:space="preserve"> </w:t>
      </w:r>
      <w:r>
        <w:rPr>
          <w:rFonts w:ascii="Times New Roman" w:hAnsi="Times New Roman" w:cs="Times New Roman"/>
          <w:sz w:val="24"/>
          <w:szCs w:val="24"/>
        </w:rPr>
        <w:t>is categorizing</w:t>
      </w:r>
      <w:r w:rsidRPr="00985A80">
        <w:rPr>
          <w:rFonts w:ascii="Times New Roman" w:hAnsi="Times New Roman" w:cs="Times New Roman"/>
          <w:sz w:val="24"/>
          <w:szCs w:val="24"/>
        </w:rPr>
        <w:t xml:space="preserve"> “Germanic Europeanism.”  By June of 1940, Hitler’s </w:t>
      </w:r>
      <w:r w:rsidRPr="00C92697">
        <w:rPr>
          <w:rFonts w:ascii="Times New Roman" w:hAnsi="Times New Roman" w:cs="Times New Roman"/>
          <w:sz w:val="24"/>
          <w:szCs w:val="24"/>
        </w:rPr>
        <w:t>Blitzkrieg</w:t>
      </w:r>
      <w:r w:rsidRPr="00985A80">
        <w:rPr>
          <w:rFonts w:ascii="Times New Roman" w:hAnsi="Times New Roman" w:cs="Times New Roman"/>
          <w:sz w:val="24"/>
          <w:szCs w:val="24"/>
        </w:rPr>
        <w:t xml:space="preserve"> campaigns had resulted in the sudden occupation of Europe. With most of Western and Northern Europe under Nazi rule, </w:t>
      </w:r>
      <w:proofErr w:type="spellStart"/>
      <w:r w:rsidRPr="00985A80">
        <w:rPr>
          <w:rFonts w:ascii="Times New Roman" w:hAnsi="Times New Roman" w:cs="Times New Roman"/>
          <w:sz w:val="24"/>
          <w:szCs w:val="24"/>
        </w:rPr>
        <w:t>Gottlob</w:t>
      </w:r>
      <w:proofErr w:type="spellEnd"/>
      <w:r w:rsidRPr="00985A80">
        <w:rPr>
          <w:rFonts w:ascii="Times New Roman" w:hAnsi="Times New Roman" w:cs="Times New Roman"/>
          <w:sz w:val="24"/>
          <w:szCs w:val="24"/>
        </w:rPr>
        <w:t xml:space="preserve"> Berger moved quickly to take advantage of the untapped recruitment pool, and the first wave of a few thousand non-German, Western and Northern European volunteers entered the Waffen-SS.  This resulted in the first </w:t>
      </w:r>
      <w:r>
        <w:rPr>
          <w:rFonts w:ascii="Times New Roman" w:hAnsi="Times New Roman" w:cs="Times New Roman"/>
          <w:sz w:val="24"/>
          <w:szCs w:val="24"/>
        </w:rPr>
        <w:t xml:space="preserve">non-German </w:t>
      </w:r>
      <w:r w:rsidRPr="00985A80">
        <w:rPr>
          <w:rFonts w:ascii="Times New Roman" w:hAnsi="Times New Roman" w:cs="Times New Roman"/>
          <w:sz w:val="24"/>
          <w:szCs w:val="24"/>
        </w:rPr>
        <w:t>Waffen-SS formations</w:t>
      </w:r>
      <w:r>
        <w:rPr>
          <w:rFonts w:ascii="Times New Roman" w:hAnsi="Times New Roman" w:cs="Times New Roman"/>
          <w:sz w:val="24"/>
          <w:szCs w:val="24"/>
        </w:rPr>
        <w:t xml:space="preserve"> </w:t>
      </w:r>
      <w:r w:rsidRPr="00985A80">
        <w:rPr>
          <w:rFonts w:ascii="Times New Roman" w:hAnsi="Times New Roman" w:cs="Times New Roman"/>
          <w:sz w:val="24"/>
          <w:szCs w:val="24"/>
        </w:rPr>
        <w:t>(</w:t>
      </w:r>
      <w:r w:rsidRPr="00985A80">
        <w:rPr>
          <w:rFonts w:ascii="Times New Roman" w:hAnsi="Times New Roman" w:cs="Times New Roman"/>
          <w:i/>
          <w:sz w:val="24"/>
          <w:szCs w:val="24"/>
        </w:rPr>
        <w:t>Westland</w:t>
      </w:r>
      <w:r w:rsidRPr="00985A80">
        <w:rPr>
          <w:rFonts w:ascii="Times New Roman" w:hAnsi="Times New Roman" w:cs="Times New Roman"/>
          <w:sz w:val="24"/>
          <w:szCs w:val="24"/>
        </w:rPr>
        <w:t xml:space="preserve"> and </w:t>
      </w:r>
      <w:proofErr w:type="spellStart"/>
      <w:r w:rsidRPr="00985A80">
        <w:rPr>
          <w:rFonts w:ascii="Times New Roman" w:hAnsi="Times New Roman" w:cs="Times New Roman"/>
          <w:i/>
          <w:sz w:val="24"/>
          <w:szCs w:val="24"/>
        </w:rPr>
        <w:t>Nordland</w:t>
      </w:r>
      <w:proofErr w:type="spellEnd"/>
      <w:r w:rsidRPr="00985A80">
        <w:rPr>
          <w:rFonts w:ascii="Times New Roman" w:hAnsi="Times New Roman" w:cs="Times New Roman"/>
          <w:i/>
          <w:sz w:val="24"/>
          <w:szCs w:val="24"/>
        </w:rPr>
        <w:t>)</w:t>
      </w:r>
      <w:r w:rsidRPr="00985A80">
        <w:rPr>
          <w:rFonts w:ascii="Times New Roman" w:hAnsi="Times New Roman" w:cs="Times New Roman"/>
          <w:sz w:val="24"/>
          <w:szCs w:val="24"/>
        </w:rPr>
        <w:t>, comprised of Dutch, Danes, Belgian “Walloons,” and Norwegians.</w:t>
      </w:r>
      <w:r w:rsidRPr="00985A80">
        <w:rPr>
          <w:rStyle w:val="FootnoteReference"/>
          <w:rFonts w:ascii="Times New Roman" w:hAnsi="Times New Roman" w:cs="Times New Roman"/>
          <w:sz w:val="24"/>
          <w:szCs w:val="24"/>
        </w:rPr>
        <w:footnoteReference w:id="523"/>
      </w:r>
      <w:r w:rsidRPr="00985A80">
        <w:rPr>
          <w:rFonts w:ascii="Times New Roman" w:hAnsi="Times New Roman" w:cs="Times New Roman"/>
          <w:sz w:val="24"/>
          <w:szCs w:val="24"/>
        </w:rPr>
        <w:t xml:space="preserve"> </w:t>
      </w:r>
      <w:r>
        <w:rPr>
          <w:rFonts w:ascii="Times New Roman" w:hAnsi="Times New Roman" w:cs="Times New Roman"/>
          <w:sz w:val="24"/>
          <w:szCs w:val="24"/>
        </w:rPr>
        <w:t xml:space="preserve">These regiments were soon after combined with a German </w:t>
      </w:r>
      <w:r>
        <w:rPr>
          <w:rFonts w:ascii="Times New Roman" w:hAnsi="Times New Roman" w:cs="Times New Roman"/>
          <w:sz w:val="24"/>
          <w:szCs w:val="24"/>
        </w:rPr>
        <w:lastRenderedPageBreak/>
        <w:t xml:space="preserve">regiment of veterans from the Western campaign to form a transnational Germanic division, the </w:t>
      </w:r>
      <w:r>
        <w:rPr>
          <w:rFonts w:ascii="Times New Roman" w:hAnsi="Times New Roman" w:cs="Times New Roman"/>
          <w:i/>
          <w:sz w:val="24"/>
          <w:szCs w:val="24"/>
        </w:rPr>
        <w:t>SS-</w:t>
      </w:r>
      <w:proofErr w:type="spellStart"/>
      <w:r w:rsidRPr="00463746">
        <w:rPr>
          <w:rFonts w:ascii="Times New Roman" w:hAnsi="Times New Roman" w:cs="Times New Roman"/>
          <w:i/>
          <w:sz w:val="24"/>
          <w:szCs w:val="24"/>
        </w:rPr>
        <w:t>Panzerdivision</w:t>
      </w:r>
      <w:proofErr w:type="spellEnd"/>
      <w:r w:rsidRPr="00463746">
        <w:rPr>
          <w:rFonts w:ascii="Times New Roman" w:hAnsi="Times New Roman" w:cs="Times New Roman"/>
          <w:i/>
          <w:sz w:val="24"/>
          <w:szCs w:val="24"/>
        </w:rPr>
        <w:t xml:space="preserve"> Wiking</w:t>
      </w:r>
      <w:r>
        <w:rPr>
          <w:rFonts w:ascii="Times New Roman" w:hAnsi="Times New Roman" w:cs="Times New Roman"/>
          <w:sz w:val="24"/>
          <w:szCs w:val="24"/>
        </w:rPr>
        <w:t xml:space="preserve">.  The name of the division, “Viking,” speaks to the ideological novelty which the division was intended to pioneer.  Under the leadership of German nationalist and former WW1/Freikorps veteran Felix Steiner, </w:t>
      </w:r>
      <w:r>
        <w:rPr>
          <w:rFonts w:ascii="Times New Roman" w:hAnsi="Times New Roman" w:cs="Times New Roman"/>
          <w:i/>
          <w:sz w:val="24"/>
          <w:szCs w:val="24"/>
        </w:rPr>
        <w:t>SS-</w:t>
      </w:r>
      <w:proofErr w:type="spellStart"/>
      <w:r w:rsidRPr="00463746">
        <w:rPr>
          <w:rFonts w:ascii="Times New Roman" w:hAnsi="Times New Roman" w:cs="Times New Roman"/>
          <w:i/>
          <w:sz w:val="24"/>
          <w:szCs w:val="24"/>
        </w:rPr>
        <w:t>Panzerdivision</w:t>
      </w:r>
      <w:proofErr w:type="spellEnd"/>
      <w:r w:rsidRPr="00463746">
        <w:rPr>
          <w:rFonts w:ascii="Times New Roman" w:hAnsi="Times New Roman" w:cs="Times New Roman"/>
          <w:i/>
          <w:sz w:val="24"/>
          <w:szCs w:val="24"/>
        </w:rPr>
        <w:t xml:space="preserve"> Wiking</w:t>
      </w:r>
      <w:r>
        <w:rPr>
          <w:rFonts w:ascii="Times New Roman" w:hAnsi="Times New Roman" w:cs="Times New Roman"/>
          <w:i/>
          <w:sz w:val="24"/>
          <w:szCs w:val="24"/>
        </w:rPr>
        <w:t xml:space="preserve"> </w:t>
      </w:r>
      <w:r>
        <w:rPr>
          <w:rFonts w:ascii="Times New Roman" w:hAnsi="Times New Roman" w:cs="Times New Roman"/>
          <w:sz w:val="24"/>
          <w:szCs w:val="24"/>
        </w:rPr>
        <w:t>was intended as the vanguard of a new “Greater Germanic” identity for the Waffen-SS now imbued with a mission to unify Europe, and Steiner was proudly aware of this role.</w:t>
      </w:r>
      <w:r>
        <w:rPr>
          <w:rStyle w:val="FootnoteReference"/>
          <w:rFonts w:ascii="Times New Roman" w:hAnsi="Times New Roman" w:cs="Times New Roman"/>
          <w:sz w:val="24"/>
          <w:szCs w:val="24"/>
        </w:rPr>
        <w:footnoteReference w:id="524"/>
      </w:r>
      <w:r>
        <w:rPr>
          <w:rFonts w:ascii="Times New Roman" w:hAnsi="Times New Roman" w:cs="Times New Roman"/>
          <w:sz w:val="24"/>
          <w:szCs w:val="24"/>
        </w:rPr>
        <w:t xml:space="preserve">  As a result, by the end of 1940 this new narrative dominated Waffen-SS propaganda.  A new set of sources illustrate both this transition as well as the essence of this new doctrine.</w:t>
      </w:r>
    </w:p>
    <w:p w14:paraId="6447F19A" w14:textId="600FE186" w:rsidR="005C4AA6" w:rsidRPr="006954B0" w:rsidRDefault="005C4AA6" w:rsidP="005C4AA6">
      <w:pPr>
        <w:spacing w:line="480" w:lineRule="auto"/>
        <w:ind w:firstLine="720"/>
        <w:contextualSpacing/>
        <w:rPr>
          <w:rFonts w:ascii="Times New Roman" w:hAnsi="Times New Roman" w:cs="Times New Roman"/>
          <w:sz w:val="24"/>
          <w:szCs w:val="24"/>
        </w:rPr>
      </w:pPr>
      <w:r w:rsidRPr="00BB35D9">
        <w:rPr>
          <w:rFonts w:ascii="Times New Roman" w:hAnsi="Times New Roman" w:cs="Times New Roman"/>
          <w:sz w:val="24"/>
          <w:szCs w:val="24"/>
        </w:rPr>
        <w:t xml:space="preserve">While the </w:t>
      </w:r>
      <w:r>
        <w:rPr>
          <w:rFonts w:ascii="Times New Roman" w:hAnsi="Times New Roman" w:cs="Times New Roman"/>
          <w:sz w:val="24"/>
          <w:szCs w:val="24"/>
        </w:rPr>
        <w:t xml:space="preserve">1941 and 1944 </w:t>
      </w:r>
      <w:proofErr w:type="spellStart"/>
      <w:r w:rsidRPr="00BB35D9">
        <w:rPr>
          <w:rFonts w:ascii="Times New Roman" w:hAnsi="Times New Roman" w:cs="Times New Roman"/>
          <w:i/>
          <w:sz w:val="24"/>
          <w:szCs w:val="24"/>
        </w:rPr>
        <w:t>Lehrpläne</w:t>
      </w:r>
      <w:proofErr w:type="spellEnd"/>
      <w:r w:rsidRPr="00BB35D9">
        <w:rPr>
          <w:rFonts w:ascii="Times New Roman" w:hAnsi="Times New Roman" w:cs="Times New Roman"/>
          <w:sz w:val="24"/>
          <w:szCs w:val="24"/>
        </w:rPr>
        <w:t xml:space="preserve"> reveal an acute shift in the ideological message for the Waffen-SS between 1941 and 1944, a second set of sources </w:t>
      </w:r>
      <w:r>
        <w:rPr>
          <w:rFonts w:ascii="Times New Roman" w:hAnsi="Times New Roman" w:cs="Times New Roman"/>
          <w:sz w:val="24"/>
          <w:szCs w:val="24"/>
        </w:rPr>
        <w:t>offers insight into the gradual transition towards Germanic Europeanism</w:t>
      </w:r>
      <w:r w:rsidRPr="00BB35D9">
        <w:rPr>
          <w:rFonts w:ascii="Times New Roman" w:hAnsi="Times New Roman" w:cs="Times New Roman"/>
          <w:sz w:val="24"/>
          <w:szCs w:val="24"/>
        </w:rPr>
        <w:t xml:space="preserve"> </w:t>
      </w:r>
      <w:r>
        <w:rPr>
          <w:rFonts w:ascii="Times New Roman" w:hAnsi="Times New Roman" w:cs="Times New Roman"/>
          <w:sz w:val="24"/>
          <w:szCs w:val="24"/>
        </w:rPr>
        <w:t xml:space="preserve">over those same years. In addition to propaganda instruction from their officers, Waffen-SS soldiers at the front were indoctrinated via an additional medium: monthly periodicals called </w:t>
      </w:r>
      <w:r>
        <w:rPr>
          <w:rFonts w:ascii="Times New Roman" w:hAnsi="Times New Roman" w:cs="Times New Roman"/>
          <w:i/>
          <w:sz w:val="24"/>
          <w:szCs w:val="24"/>
        </w:rPr>
        <w:t>“</w:t>
      </w:r>
      <w:proofErr w:type="spellStart"/>
      <w:r>
        <w:rPr>
          <w:rFonts w:ascii="Times New Roman" w:hAnsi="Times New Roman" w:cs="Times New Roman"/>
          <w:i/>
          <w:sz w:val="24"/>
          <w:szCs w:val="24"/>
        </w:rPr>
        <w:t>Leithefte</w:t>
      </w:r>
      <w:proofErr w:type="spellEnd"/>
      <w:r>
        <w:rPr>
          <w:rFonts w:ascii="Times New Roman" w:hAnsi="Times New Roman" w:cs="Times New Roman"/>
          <w:i/>
          <w:sz w:val="24"/>
          <w:szCs w:val="24"/>
        </w:rPr>
        <w:t xml:space="preserve">,” </w:t>
      </w:r>
      <w:r>
        <w:rPr>
          <w:rFonts w:ascii="Times New Roman" w:hAnsi="Times New Roman" w:cs="Times New Roman"/>
          <w:sz w:val="24"/>
          <w:szCs w:val="24"/>
        </w:rPr>
        <w:t>or “guide magazines.”  These p</w:t>
      </w:r>
      <w:r w:rsidRPr="00BB35D9">
        <w:rPr>
          <w:rFonts w:ascii="Times New Roman" w:hAnsi="Times New Roman" w:cs="Times New Roman"/>
          <w:sz w:val="24"/>
          <w:szCs w:val="24"/>
        </w:rPr>
        <w:t>ropaganda and entertainment magazines</w:t>
      </w:r>
      <w:r>
        <w:rPr>
          <w:rFonts w:ascii="Times New Roman" w:hAnsi="Times New Roman" w:cs="Times New Roman"/>
          <w:sz w:val="24"/>
          <w:szCs w:val="24"/>
        </w:rPr>
        <w:t xml:space="preserve"> </w:t>
      </w:r>
      <w:r w:rsidRPr="00BB35D9">
        <w:rPr>
          <w:rFonts w:ascii="Times New Roman" w:hAnsi="Times New Roman" w:cs="Times New Roman"/>
          <w:sz w:val="24"/>
          <w:szCs w:val="24"/>
        </w:rPr>
        <w:t>were</w:t>
      </w:r>
      <w:r>
        <w:rPr>
          <w:rFonts w:ascii="Times New Roman" w:hAnsi="Times New Roman" w:cs="Times New Roman"/>
          <w:sz w:val="24"/>
          <w:szCs w:val="24"/>
        </w:rPr>
        <w:t>, alongside officer indoctrination,</w:t>
      </w:r>
      <w:r w:rsidRPr="00BB35D9">
        <w:rPr>
          <w:rFonts w:ascii="Times New Roman" w:hAnsi="Times New Roman" w:cs="Times New Roman"/>
          <w:sz w:val="24"/>
          <w:szCs w:val="24"/>
        </w:rPr>
        <w:t xml:space="preserve"> the nex</w:t>
      </w:r>
      <w:r>
        <w:rPr>
          <w:rFonts w:ascii="Times New Roman" w:hAnsi="Times New Roman" w:cs="Times New Roman"/>
          <w:sz w:val="24"/>
          <w:szCs w:val="24"/>
        </w:rPr>
        <w:t>t most important source for propaganda in the Waffen-SS.</w:t>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Published monthly by the SS-Main Office and distributed to the various divisions and SS </w:t>
      </w:r>
      <w:r w:rsidRPr="00CB3CB8">
        <w:rPr>
          <w:rFonts w:ascii="Times New Roman" w:hAnsi="Times New Roman" w:cs="Times New Roman"/>
          <w:sz w:val="24"/>
          <w:szCs w:val="24"/>
        </w:rPr>
        <w:t xml:space="preserve">bureaus </w:t>
      </w:r>
      <w:r>
        <w:rPr>
          <w:rFonts w:ascii="Times New Roman" w:hAnsi="Times New Roman" w:cs="Times New Roman"/>
          <w:sz w:val="24"/>
          <w:szCs w:val="24"/>
        </w:rPr>
        <w:t>throughout occupied Europe, t</w:t>
      </w:r>
      <w:r w:rsidRPr="00A4655A">
        <w:rPr>
          <w:rFonts w:ascii="Times New Roman" w:hAnsi="Times New Roman" w:cs="Times New Roman"/>
          <w:sz w:val="24"/>
          <w:szCs w:val="24"/>
        </w:rPr>
        <w:t xml:space="preserve">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A4655A">
        <w:rPr>
          <w:rFonts w:ascii="Times New Roman" w:hAnsi="Times New Roman" w:cs="Times New Roman"/>
          <w:sz w:val="24"/>
          <w:szCs w:val="24"/>
        </w:rPr>
        <w:t xml:space="preserve"> </w:t>
      </w:r>
      <w:r>
        <w:rPr>
          <w:rFonts w:ascii="Times New Roman" w:hAnsi="Times New Roman" w:cs="Times New Roman"/>
          <w:sz w:val="24"/>
          <w:szCs w:val="24"/>
        </w:rPr>
        <w:t>were</w:t>
      </w:r>
      <w:r w:rsidRPr="00A4655A">
        <w:rPr>
          <w:rFonts w:ascii="Times New Roman" w:hAnsi="Times New Roman" w:cs="Times New Roman"/>
          <w:sz w:val="24"/>
          <w:szCs w:val="24"/>
        </w:rPr>
        <w:t xml:space="preserve"> designed for continuous indoctrination and e</w:t>
      </w:r>
      <w:r>
        <w:rPr>
          <w:rFonts w:ascii="Times New Roman" w:hAnsi="Times New Roman" w:cs="Times New Roman"/>
          <w:sz w:val="24"/>
          <w:szCs w:val="24"/>
        </w:rPr>
        <w:t>ntertainment of the soldiers.  Like officer instruction, t</w:t>
      </w:r>
      <w:r w:rsidRPr="00A4655A">
        <w:rPr>
          <w:rFonts w:ascii="Times New Roman" w:hAnsi="Times New Roman" w:cs="Times New Roman"/>
          <w:sz w:val="24"/>
          <w:szCs w:val="24"/>
        </w:rPr>
        <w:t xml:space="preserve">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A4655A">
        <w:rPr>
          <w:rFonts w:ascii="Times New Roman" w:hAnsi="Times New Roman" w:cs="Times New Roman"/>
          <w:sz w:val="24"/>
          <w:szCs w:val="24"/>
        </w:rPr>
        <w:t xml:space="preserve"> were </w:t>
      </w:r>
      <w:r>
        <w:rPr>
          <w:rFonts w:ascii="Times New Roman" w:hAnsi="Times New Roman" w:cs="Times New Roman"/>
          <w:sz w:val="24"/>
          <w:szCs w:val="24"/>
        </w:rPr>
        <w:t>an</w:t>
      </w:r>
      <w:r w:rsidRPr="00A4655A">
        <w:rPr>
          <w:rFonts w:ascii="Times New Roman" w:hAnsi="Times New Roman" w:cs="Times New Roman"/>
          <w:sz w:val="24"/>
          <w:szCs w:val="24"/>
        </w:rPr>
        <w:t xml:space="preserve"> essential tool for </w:t>
      </w:r>
      <w:r>
        <w:rPr>
          <w:rFonts w:ascii="Times New Roman" w:hAnsi="Times New Roman" w:cs="Times New Roman"/>
          <w:sz w:val="24"/>
          <w:szCs w:val="24"/>
        </w:rPr>
        <w:t xml:space="preserve">Waffen-SS </w:t>
      </w:r>
      <w:r w:rsidRPr="00A4655A">
        <w:rPr>
          <w:rFonts w:ascii="Times New Roman" w:hAnsi="Times New Roman" w:cs="Times New Roman"/>
          <w:sz w:val="24"/>
          <w:szCs w:val="24"/>
        </w:rPr>
        <w:t xml:space="preserve">indoctrination: </w:t>
      </w:r>
      <w:r>
        <w:rPr>
          <w:rFonts w:ascii="Times New Roman" w:hAnsi="Times New Roman" w:cs="Times New Roman"/>
          <w:sz w:val="24"/>
          <w:szCs w:val="24"/>
        </w:rPr>
        <w:t xml:space="preserve">in fact, </w:t>
      </w:r>
      <w:r w:rsidRPr="00A4655A">
        <w:rPr>
          <w:rFonts w:ascii="Times New Roman" w:hAnsi="Times New Roman" w:cs="Times New Roman"/>
          <w:sz w:val="24"/>
          <w:szCs w:val="24"/>
        </w:rPr>
        <w:t xml:space="preserve">at </w:t>
      </w:r>
      <w:r w:rsidRPr="00A4655A">
        <w:rPr>
          <w:rFonts w:ascii="Times New Roman" w:hAnsi="Times New Roman" w:cs="Times New Roman"/>
          <w:sz w:val="24"/>
          <w:szCs w:val="24"/>
        </w:rPr>
        <w:lastRenderedPageBreak/>
        <w:t xml:space="preserve">the </w:t>
      </w:r>
      <w:proofErr w:type="spellStart"/>
      <w:r w:rsidRPr="00A4655A">
        <w:rPr>
          <w:rFonts w:ascii="Times New Roman" w:hAnsi="Times New Roman" w:cs="Times New Roman"/>
          <w:sz w:val="24"/>
          <w:szCs w:val="24"/>
        </w:rPr>
        <w:t>Nürnberg</w:t>
      </w:r>
      <w:proofErr w:type="spellEnd"/>
      <w:r w:rsidRPr="00A4655A">
        <w:rPr>
          <w:rFonts w:ascii="Times New Roman" w:hAnsi="Times New Roman" w:cs="Times New Roman"/>
          <w:sz w:val="24"/>
          <w:szCs w:val="24"/>
        </w:rPr>
        <w:t xml:space="preserve"> Trials Berger claimed that they were the main mea</w:t>
      </w:r>
      <w:r>
        <w:rPr>
          <w:rFonts w:ascii="Times New Roman" w:hAnsi="Times New Roman" w:cs="Times New Roman"/>
          <w:sz w:val="24"/>
          <w:szCs w:val="24"/>
        </w:rPr>
        <w:t>ns of instruction within the SS.</w:t>
      </w:r>
      <w:r w:rsidRPr="00A4655A">
        <w:rPr>
          <w:rStyle w:val="FootnoteReference"/>
          <w:rFonts w:ascii="Times New Roman" w:hAnsi="Times New Roman" w:cs="Times New Roman"/>
          <w:sz w:val="24"/>
          <w:szCs w:val="24"/>
        </w:rPr>
        <w:footnoteReference w:id="525"/>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05CB5">
        <w:rPr>
          <w:rFonts w:ascii="Times New Roman" w:hAnsi="Times New Roman" w:cs="Times New Roman"/>
          <w:sz w:val="24"/>
          <w:szCs w:val="24"/>
        </w:rPr>
        <w:t>Heinrich Himmler himself, in a spee</w:t>
      </w:r>
      <w:r>
        <w:rPr>
          <w:rFonts w:ascii="Times New Roman" w:hAnsi="Times New Roman" w:cs="Times New Roman"/>
          <w:sz w:val="24"/>
          <w:szCs w:val="24"/>
        </w:rPr>
        <w:t>ch to SS bureaucrats in January of</w:t>
      </w:r>
      <w:r w:rsidRPr="00705CB5">
        <w:rPr>
          <w:rFonts w:ascii="Times New Roman" w:hAnsi="Times New Roman" w:cs="Times New Roman"/>
          <w:sz w:val="24"/>
          <w:szCs w:val="24"/>
        </w:rPr>
        <w:t xml:space="preserve"> 1944, </w:t>
      </w:r>
      <w:r>
        <w:rPr>
          <w:rFonts w:ascii="Times New Roman" w:hAnsi="Times New Roman" w:cs="Times New Roman"/>
          <w:sz w:val="24"/>
          <w:szCs w:val="24"/>
        </w:rPr>
        <w:t>acknowledged</w:t>
      </w:r>
      <w:r w:rsidRPr="00705CB5">
        <w:rPr>
          <w:rFonts w:ascii="Times New Roman" w:hAnsi="Times New Roman" w:cs="Times New Roman"/>
          <w:sz w:val="24"/>
          <w:szCs w:val="24"/>
        </w:rPr>
        <w:t xml:space="preserve"> that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705CB5">
        <w:rPr>
          <w:rFonts w:ascii="Times New Roman" w:hAnsi="Times New Roman" w:cs="Times New Roman"/>
          <w:sz w:val="24"/>
          <w:szCs w:val="24"/>
        </w:rPr>
        <w:t xml:space="preserve"> were </w:t>
      </w:r>
      <w:r>
        <w:rPr>
          <w:rFonts w:ascii="Times New Roman" w:hAnsi="Times New Roman" w:cs="Times New Roman"/>
          <w:sz w:val="24"/>
          <w:szCs w:val="24"/>
        </w:rPr>
        <w:t>a</w:t>
      </w:r>
      <w:r w:rsidRPr="00705CB5">
        <w:rPr>
          <w:rFonts w:ascii="Times New Roman" w:hAnsi="Times New Roman" w:cs="Times New Roman"/>
          <w:sz w:val="24"/>
          <w:szCs w:val="24"/>
        </w:rPr>
        <w:t xml:space="preserve"> primary means of indoctrination second only to direct inst</w:t>
      </w:r>
      <w:r>
        <w:rPr>
          <w:rFonts w:ascii="Times New Roman" w:hAnsi="Times New Roman" w:cs="Times New Roman"/>
          <w:sz w:val="24"/>
          <w:szCs w:val="24"/>
        </w:rPr>
        <w:t>ruction from troop commanders.</w:t>
      </w:r>
      <w:r w:rsidRPr="00A4655A">
        <w:rPr>
          <w:rStyle w:val="FootnoteReference"/>
          <w:rFonts w:ascii="Times New Roman" w:hAnsi="Times New Roman" w:cs="Times New Roman"/>
          <w:sz w:val="24"/>
          <w:szCs w:val="24"/>
        </w:rPr>
        <w:footnoteReference w:id="526"/>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 M</w:t>
      </w:r>
      <w:r w:rsidRPr="00A4655A">
        <w:rPr>
          <w:rFonts w:ascii="Times New Roman" w:hAnsi="Times New Roman" w:cs="Times New Roman"/>
          <w:sz w:val="24"/>
          <w:szCs w:val="24"/>
        </w:rPr>
        <w:t xml:space="preserve">oreover, war-time documents reveal the popularity of the magazines among the soldiers.  In a report to Himmler in April, 1943, Berger expressed that the popularity of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 among the soldiers</w:t>
      </w:r>
      <w:r w:rsidRPr="00A4655A">
        <w:rPr>
          <w:rFonts w:ascii="Times New Roman" w:hAnsi="Times New Roman" w:cs="Times New Roman"/>
          <w:sz w:val="24"/>
          <w:szCs w:val="24"/>
        </w:rPr>
        <w:t xml:space="preserve"> had resulted in extremely high demand </w:t>
      </w:r>
      <w:r>
        <w:rPr>
          <w:rFonts w:ascii="Times New Roman" w:hAnsi="Times New Roman" w:cs="Times New Roman"/>
          <w:sz w:val="24"/>
          <w:szCs w:val="24"/>
        </w:rPr>
        <w:t xml:space="preserve">(400,000 total copies had been printed, and this was supposedly not fulfilling </w:t>
      </w:r>
      <w:r w:rsidR="00894CDE">
        <w:rPr>
          <w:rFonts w:ascii="Times New Roman" w:hAnsi="Times New Roman" w:cs="Times New Roman"/>
          <w:sz w:val="24"/>
          <w:szCs w:val="24"/>
        </w:rPr>
        <w:t>the</w:t>
      </w:r>
      <w:r>
        <w:rPr>
          <w:rFonts w:ascii="Times New Roman" w:hAnsi="Times New Roman" w:cs="Times New Roman"/>
          <w:sz w:val="24"/>
          <w:szCs w:val="24"/>
        </w:rPr>
        <w:t xml:space="preserve"> demand for even more</w:t>
      </w:r>
      <w:r w:rsidRPr="00A4655A">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527"/>
      </w:r>
      <w:r w:rsidRPr="00A4655A">
        <w:rPr>
          <w:rFonts w:ascii="Times New Roman" w:hAnsi="Times New Roman" w:cs="Times New Roman"/>
          <w:sz w:val="24"/>
          <w:szCs w:val="24"/>
        </w:rPr>
        <w:t xml:space="preserve">  It is surprising, therefore, that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A4655A">
        <w:rPr>
          <w:rFonts w:ascii="Times New Roman" w:hAnsi="Times New Roman" w:cs="Times New Roman"/>
          <w:sz w:val="24"/>
          <w:szCs w:val="24"/>
        </w:rPr>
        <w:t xml:space="preserve"> have not received their due attention in the historiography</w:t>
      </w:r>
      <w:r>
        <w:rPr>
          <w:rFonts w:ascii="Times New Roman" w:hAnsi="Times New Roman" w:cs="Times New Roman"/>
          <w:sz w:val="24"/>
          <w:szCs w:val="24"/>
        </w:rPr>
        <w:t>, especially because they attest to the penetration of Europeanism beyond the officer corps and into the standard ranks of the Waffen-SS</w:t>
      </w:r>
      <w:r w:rsidRPr="00A4655A">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528"/>
      </w:r>
      <w:r>
        <w:rPr>
          <w:rFonts w:ascii="Times New Roman" w:hAnsi="Times New Roman" w:cs="Times New Roman"/>
          <w:sz w:val="24"/>
          <w:szCs w:val="24"/>
        </w:rPr>
        <w:t xml:space="preserve">  </w:t>
      </w:r>
      <w:r w:rsidRPr="006954B0">
        <w:rPr>
          <w:rFonts w:ascii="Times New Roman" w:hAnsi="Times New Roman" w:cs="Times New Roman"/>
          <w:sz w:val="24"/>
          <w:szCs w:val="24"/>
        </w:rPr>
        <w:t xml:space="preserve">In June, 1942 the SS-Main Office </w:t>
      </w:r>
      <w:r w:rsidRPr="006954B0">
        <w:rPr>
          <w:rFonts w:ascii="Times New Roman" w:hAnsi="Times New Roman" w:cs="Times New Roman"/>
          <w:sz w:val="24"/>
          <w:szCs w:val="24"/>
        </w:rPr>
        <w:lastRenderedPageBreak/>
        <w:t xml:space="preserve">circulated a memo from Heinrich Himmler describing the </w:t>
      </w:r>
      <w:proofErr w:type="spellStart"/>
      <w:r w:rsidRPr="006954B0">
        <w:rPr>
          <w:rFonts w:ascii="Times New Roman" w:hAnsi="Times New Roman" w:cs="Times New Roman"/>
          <w:i/>
          <w:sz w:val="24"/>
          <w:szCs w:val="24"/>
        </w:rPr>
        <w:t>Leitheft</w:t>
      </w:r>
      <w:proofErr w:type="spellEnd"/>
      <w:r w:rsidRPr="006954B0">
        <w:rPr>
          <w:rFonts w:ascii="Times New Roman" w:hAnsi="Times New Roman" w:cs="Times New Roman"/>
          <w:sz w:val="24"/>
          <w:szCs w:val="24"/>
        </w:rPr>
        <w:t xml:space="preserve"> magazines as a </w:t>
      </w:r>
      <w:r>
        <w:rPr>
          <w:rFonts w:ascii="Times New Roman" w:hAnsi="Times New Roman" w:cs="Times New Roman"/>
          <w:sz w:val="24"/>
          <w:szCs w:val="24"/>
        </w:rPr>
        <w:t>“</w:t>
      </w:r>
      <w:r w:rsidRPr="006954B0">
        <w:rPr>
          <w:rFonts w:ascii="Times New Roman" w:hAnsi="Times New Roman" w:cs="Times New Roman"/>
          <w:sz w:val="24"/>
          <w:szCs w:val="24"/>
        </w:rPr>
        <w:t xml:space="preserve">timeless and permanently relevant </w:t>
      </w:r>
      <w:r>
        <w:rPr>
          <w:rFonts w:ascii="Times New Roman" w:hAnsi="Times New Roman" w:cs="Times New Roman"/>
          <w:sz w:val="24"/>
          <w:szCs w:val="24"/>
        </w:rPr>
        <w:t>ideological source for all-encompassing and scientific instruction.”</w:t>
      </w:r>
      <w:r>
        <w:rPr>
          <w:rStyle w:val="FootnoteReference"/>
          <w:rFonts w:ascii="Times New Roman" w:hAnsi="Times New Roman" w:cs="Times New Roman"/>
          <w:sz w:val="24"/>
          <w:szCs w:val="24"/>
        </w:rPr>
        <w:footnoteReference w:id="529"/>
      </w:r>
    </w:p>
    <w:p w14:paraId="370C8FEA" w14:textId="77777777" w:rsidR="005C4AA6" w:rsidRPr="00F43F25" w:rsidRDefault="005C4AA6" w:rsidP="005C4AA6">
      <w:pPr>
        <w:spacing w:line="480" w:lineRule="auto"/>
        <w:ind w:firstLine="720"/>
        <w:contextualSpacing/>
        <w:rPr>
          <w:rFonts w:ascii="Times New Roman" w:hAnsi="Times New Roman" w:cs="Times New Roman"/>
          <w:sz w:val="24"/>
        </w:rPr>
      </w:pPr>
      <w:r w:rsidRPr="00A4655A">
        <w:rPr>
          <w:rFonts w:ascii="Times New Roman" w:hAnsi="Times New Roman" w:cs="Times New Roman"/>
          <w:sz w:val="24"/>
          <w:szCs w:val="24"/>
        </w:rPr>
        <w:t xml:space="preserve">The first publication year for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A4655A">
        <w:rPr>
          <w:rFonts w:ascii="Times New Roman" w:hAnsi="Times New Roman" w:cs="Times New Roman"/>
          <w:sz w:val="24"/>
          <w:szCs w:val="24"/>
        </w:rPr>
        <w:t xml:space="preserve"> was 1935, at which point they fulfilled a much different function than they would later during the war.  Similar to the </w:t>
      </w:r>
      <w:r>
        <w:rPr>
          <w:rFonts w:ascii="Times New Roman" w:hAnsi="Times New Roman" w:cs="Times New Roman"/>
          <w:sz w:val="24"/>
          <w:szCs w:val="24"/>
        </w:rPr>
        <w:t xml:space="preserve">eventual officers’ </w:t>
      </w:r>
      <w:proofErr w:type="spellStart"/>
      <w:r w:rsidRPr="00A4655A">
        <w:rPr>
          <w:rFonts w:ascii="Times New Roman" w:hAnsi="Times New Roman" w:cs="Times New Roman"/>
          <w:i/>
          <w:sz w:val="24"/>
          <w:szCs w:val="24"/>
        </w:rPr>
        <w:t>Lehrpläne</w:t>
      </w:r>
      <w:proofErr w:type="spellEnd"/>
      <w:r w:rsidRPr="00A4655A">
        <w:rPr>
          <w:rFonts w:ascii="Times New Roman" w:hAnsi="Times New Roman" w:cs="Times New Roman"/>
          <w:sz w:val="24"/>
          <w:szCs w:val="24"/>
        </w:rPr>
        <w:t xml:space="preserve">,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A4655A">
        <w:rPr>
          <w:rFonts w:ascii="Times New Roman" w:hAnsi="Times New Roman" w:cs="Times New Roman"/>
          <w:sz w:val="24"/>
          <w:szCs w:val="24"/>
        </w:rPr>
        <w:t xml:space="preserve"> were originally</w:t>
      </w:r>
      <w:r w:rsidRPr="00A4655A">
        <w:rPr>
          <w:rFonts w:ascii="Times New Roman" w:hAnsi="Times New Roman" w:cs="Times New Roman"/>
          <w:i/>
          <w:sz w:val="24"/>
          <w:szCs w:val="24"/>
        </w:rPr>
        <w:t xml:space="preserve"> </w:t>
      </w:r>
      <w:r>
        <w:rPr>
          <w:rFonts w:ascii="Times New Roman" w:hAnsi="Times New Roman" w:cs="Times New Roman"/>
          <w:sz w:val="24"/>
          <w:szCs w:val="24"/>
        </w:rPr>
        <w:t>published for SS officers</w:t>
      </w:r>
      <w:r w:rsidRPr="00A4655A">
        <w:rPr>
          <w:rFonts w:ascii="Times New Roman" w:hAnsi="Times New Roman" w:cs="Times New Roman"/>
          <w:sz w:val="24"/>
          <w:szCs w:val="24"/>
        </w:rPr>
        <w:t xml:space="preserve"> as instructional guidelines for the further indoctrination of the troops.</w:t>
      </w:r>
      <w:r w:rsidRPr="00A4655A">
        <w:rPr>
          <w:rStyle w:val="FootnoteReference"/>
          <w:rFonts w:ascii="Times New Roman" w:hAnsi="Times New Roman" w:cs="Times New Roman"/>
          <w:sz w:val="24"/>
          <w:szCs w:val="24"/>
        </w:rPr>
        <w:footnoteReference w:id="530"/>
      </w:r>
      <w:r w:rsidRPr="00A4655A">
        <w:rPr>
          <w:rFonts w:ascii="Times New Roman" w:hAnsi="Times New Roman" w:cs="Times New Roman"/>
          <w:sz w:val="24"/>
          <w:szCs w:val="24"/>
        </w:rPr>
        <w:t xml:space="preserve">  Also, it is important to note that at this point they were published for the </w:t>
      </w:r>
      <w:r>
        <w:rPr>
          <w:rFonts w:ascii="Times New Roman" w:hAnsi="Times New Roman" w:cs="Times New Roman"/>
          <w:sz w:val="24"/>
          <w:szCs w:val="24"/>
        </w:rPr>
        <w:t>“General-SS,”</w:t>
      </w:r>
      <w:r w:rsidRPr="00A4655A">
        <w:rPr>
          <w:rFonts w:ascii="Times New Roman" w:hAnsi="Times New Roman" w:cs="Times New Roman"/>
          <w:sz w:val="24"/>
          <w:szCs w:val="24"/>
        </w:rPr>
        <w:t xml:space="preserve"> rather than primarily for the Waffen-SS.</w:t>
      </w:r>
      <w:r>
        <w:rPr>
          <w:rFonts w:ascii="Times New Roman" w:hAnsi="Times New Roman" w:cs="Times New Roman"/>
          <w:sz w:val="24"/>
          <w:szCs w:val="24"/>
        </w:rPr>
        <w:t xml:space="preserve">  Later, however,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 would become</w:t>
      </w:r>
      <w:r w:rsidRPr="00705CB5">
        <w:rPr>
          <w:rFonts w:ascii="Times New Roman" w:hAnsi="Times New Roman" w:cs="Times New Roman"/>
          <w:sz w:val="24"/>
          <w:szCs w:val="24"/>
        </w:rPr>
        <w:t xml:space="preserve"> a tool of instruction mainly for the Waffen-SS.  </w:t>
      </w:r>
      <w:r>
        <w:rPr>
          <w:rFonts w:ascii="Times New Roman" w:hAnsi="Times New Roman" w:cs="Times New Roman"/>
          <w:sz w:val="24"/>
          <w:szCs w:val="24"/>
        </w:rPr>
        <w:t>Initially</w:t>
      </w:r>
      <w:r w:rsidRPr="00705CB5">
        <w:rPr>
          <w:rFonts w:ascii="Times New Roman" w:hAnsi="Times New Roman" w:cs="Times New Roman"/>
          <w:sz w:val="24"/>
          <w:szCs w:val="24"/>
        </w:rPr>
        <w:t xml:space="preserve"> they were not yet published by Berger’s SS-Main Office; instead, </w:t>
      </w:r>
      <w:r w:rsidRPr="00705CB5">
        <w:rPr>
          <w:rFonts w:ascii="Times New Roman" w:hAnsi="Times New Roman" w:cs="Times New Roman"/>
          <w:sz w:val="24"/>
          <w:szCs w:val="24"/>
        </w:rPr>
        <w:lastRenderedPageBreak/>
        <w:t xml:space="preserve">they were published by the </w:t>
      </w:r>
      <w:r>
        <w:rPr>
          <w:rFonts w:ascii="Times New Roman" w:hAnsi="Times New Roman" w:cs="Times New Roman"/>
          <w:i/>
          <w:sz w:val="24"/>
          <w:szCs w:val="24"/>
        </w:rPr>
        <w:t xml:space="preserve">SS </w:t>
      </w:r>
      <w:proofErr w:type="spellStart"/>
      <w:r w:rsidRPr="00705CB5">
        <w:rPr>
          <w:rFonts w:ascii="Times New Roman" w:hAnsi="Times New Roman" w:cs="Times New Roman"/>
          <w:i/>
          <w:sz w:val="24"/>
          <w:szCs w:val="24"/>
        </w:rPr>
        <w:t>Rasse</w:t>
      </w:r>
      <w:proofErr w:type="spellEnd"/>
      <w:r w:rsidRPr="00705CB5">
        <w:rPr>
          <w:rFonts w:ascii="Times New Roman" w:hAnsi="Times New Roman" w:cs="Times New Roman"/>
          <w:i/>
          <w:sz w:val="24"/>
          <w:szCs w:val="24"/>
        </w:rPr>
        <w:t xml:space="preserve">- und </w:t>
      </w:r>
      <w:proofErr w:type="spellStart"/>
      <w:r w:rsidRPr="00705CB5">
        <w:rPr>
          <w:rFonts w:ascii="Times New Roman" w:hAnsi="Times New Roman" w:cs="Times New Roman"/>
          <w:i/>
          <w:sz w:val="24"/>
          <w:szCs w:val="24"/>
        </w:rPr>
        <w:t>Siedlungshauptamt</w:t>
      </w:r>
      <w:proofErr w:type="spellEnd"/>
      <w:r w:rsidRPr="00705CB5">
        <w:rPr>
          <w:rFonts w:ascii="Times New Roman" w:hAnsi="Times New Roman" w:cs="Times New Roman"/>
          <w:sz w:val="24"/>
          <w:szCs w:val="24"/>
        </w:rPr>
        <w:t xml:space="preserve"> (the </w:t>
      </w:r>
      <w:r>
        <w:rPr>
          <w:rFonts w:ascii="Times New Roman" w:hAnsi="Times New Roman" w:cs="Times New Roman"/>
          <w:sz w:val="24"/>
          <w:szCs w:val="24"/>
        </w:rPr>
        <w:t xml:space="preserve">SS </w:t>
      </w:r>
      <w:r w:rsidRPr="00705CB5">
        <w:rPr>
          <w:rFonts w:ascii="Times New Roman" w:hAnsi="Times New Roman" w:cs="Times New Roman"/>
          <w:sz w:val="24"/>
          <w:szCs w:val="24"/>
        </w:rPr>
        <w:t xml:space="preserve">Race and Settlement Main </w:t>
      </w:r>
      <w:r w:rsidRPr="00E7726C">
        <w:rPr>
          <w:rFonts w:ascii="Times New Roman" w:hAnsi="Times New Roman" w:cs="Times New Roman"/>
          <w:sz w:val="24"/>
          <w:szCs w:val="24"/>
        </w:rPr>
        <w:t>Office), Himmler’s department in the SS responsible for policing racial purity.</w:t>
      </w:r>
      <w:r w:rsidRPr="00E7726C">
        <w:rPr>
          <w:rStyle w:val="FootnoteReference"/>
          <w:rFonts w:ascii="Times New Roman" w:hAnsi="Times New Roman" w:cs="Times New Roman"/>
          <w:sz w:val="24"/>
          <w:szCs w:val="24"/>
        </w:rPr>
        <w:footnoteReference w:id="531"/>
      </w:r>
      <w:r w:rsidRPr="00E7726C">
        <w:rPr>
          <w:rFonts w:ascii="Times New Roman" w:hAnsi="Times New Roman" w:cs="Times New Roman"/>
          <w:sz w:val="24"/>
          <w:szCs w:val="24"/>
        </w:rPr>
        <w:t xml:space="preserve">  </w:t>
      </w:r>
      <w:r w:rsidRPr="00A4655A">
        <w:rPr>
          <w:rFonts w:ascii="Times New Roman" w:hAnsi="Times New Roman" w:cs="Times New Roman"/>
          <w:sz w:val="24"/>
          <w:szCs w:val="24"/>
        </w:rPr>
        <w:t xml:space="preserve">It was not until 1938 that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A4655A">
        <w:rPr>
          <w:rFonts w:ascii="Times New Roman" w:hAnsi="Times New Roman" w:cs="Times New Roman"/>
          <w:sz w:val="24"/>
          <w:szCs w:val="24"/>
        </w:rPr>
        <w:t xml:space="preserve"> were published by the SS-Main Office</w:t>
      </w:r>
      <w:r>
        <w:rPr>
          <w:rFonts w:ascii="Times New Roman" w:hAnsi="Times New Roman" w:cs="Times New Roman"/>
          <w:sz w:val="24"/>
          <w:szCs w:val="24"/>
        </w:rPr>
        <w:t>.</w:t>
      </w:r>
      <w:r w:rsidRPr="00A4655A">
        <w:rPr>
          <w:rStyle w:val="FootnoteReference"/>
          <w:rFonts w:ascii="Times New Roman" w:hAnsi="Times New Roman" w:cs="Times New Roman"/>
          <w:sz w:val="24"/>
          <w:szCs w:val="24"/>
        </w:rPr>
        <w:footnoteReference w:id="532"/>
      </w:r>
      <w:r>
        <w:rPr>
          <w:rFonts w:ascii="Times New Roman" w:hAnsi="Times New Roman" w:cs="Times New Roman"/>
          <w:sz w:val="24"/>
          <w:szCs w:val="24"/>
        </w:rPr>
        <w:t xml:space="preserve">  And it was</w:t>
      </w:r>
      <w:r w:rsidRPr="00A4655A">
        <w:rPr>
          <w:rFonts w:ascii="Times New Roman" w:hAnsi="Times New Roman" w:cs="Times New Roman"/>
          <w:sz w:val="24"/>
          <w:szCs w:val="24"/>
        </w:rPr>
        <w:t xml:space="preserve"> not until after t</w:t>
      </w:r>
      <w:r>
        <w:rPr>
          <w:rFonts w:ascii="Times New Roman" w:hAnsi="Times New Roman" w:cs="Times New Roman"/>
          <w:sz w:val="24"/>
          <w:szCs w:val="24"/>
        </w:rPr>
        <w:t xml:space="preserve">he outbreak of war in late 1939, as part of Berger’s restructuring of the SS-Main Office, </w:t>
      </w:r>
      <w:r w:rsidRPr="00A4655A">
        <w:rPr>
          <w:rFonts w:ascii="Times New Roman" w:hAnsi="Times New Roman" w:cs="Times New Roman"/>
          <w:sz w:val="24"/>
          <w:szCs w:val="24"/>
        </w:rPr>
        <w:t xml:space="preserve">that the soldiers of the Waffen-SS </w:t>
      </w:r>
      <w:r>
        <w:rPr>
          <w:rFonts w:ascii="Times New Roman" w:hAnsi="Times New Roman" w:cs="Times New Roman"/>
          <w:sz w:val="24"/>
          <w:szCs w:val="24"/>
        </w:rPr>
        <w:t>became</w:t>
      </w:r>
      <w:r w:rsidRPr="00A4655A">
        <w:rPr>
          <w:rFonts w:ascii="Times New Roman" w:hAnsi="Times New Roman" w:cs="Times New Roman"/>
          <w:sz w:val="24"/>
          <w:szCs w:val="24"/>
        </w:rPr>
        <w:t xml:space="preserve"> the primary audience.  </w:t>
      </w:r>
      <w:r>
        <w:rPr>
          <w:rFonts w:ascii="Times New Roman" w:hAnsi="Times New Roman" w:cs="Times New Roman"/>
          <w:sz w:val="24"/>
          <w:szCs w:val="24"/>
        </w:rPr>
        <w:t>Around</w:t>
      </w:r>
      <w:r w:rsidRPr="00A4655A">
        <w:rPr>
          <w:rFonts w:ascii="Times New Roman" w:hAnsi="Times New Roman" w:cs="Times New Roman"/>
          <w:sz w:val="24"/>
          <w:szCs w:val="24"/>
        </w:rPr>
        <w:t xml:space="preserve"> this time, they </w:t>
      </w:r>
      <w:r>
        <w:rPr>
          <w:rFonts w:ascii="Times New Roman" w:hAnsi="Times New Roman" w:cs="Times New Roman"/>
          <w:sz w:val="24"/>
          <w:szCs w:val="24"/>
        </w:rPr>
        <w:t>began to be</w:t>
      </w:r>
      <w:r w:rsidRPr="00A4655A">
        <w:rPr>
          <w:rFonts w:ascii="Times New Roman" w:hAnsi="Times New Roman" w:cs="Times New Roman"/>
          <w:sz w:val="24"/>
          <w:szCs w:val="24"/>
        </w:rPr>
        <w:t xml:space="preserve"> published in much greater quantity and not just for </w:t>
      </w:r>
      <w:r>
        <w:rPr>
          <w:rFonts w:ascii="Times New Roman" w:hAnsi="Times New Roman" w:cs="Times New Roman"/>
          <w:sz w:val="24"/>
          <w:szCs w:val="24"/>
        </w:rPr>
        <w:t xml:space="preserve">Waffen-SS </w:t>
      </w:r>
      <w:r w:rsidRPr="00A4655A">
        <w:rPr>
          <w:rFonts w:ascii="Times New Roman" w:hAnsi="Times New Roman" w:cs="Times New Roman"/>
          <w:sz w:val="24"/>
          <w:szCs w:val="24"/>
        </w:rPr>
        <w:t>leadership</w:t>
      </w:r>
      <w:r>
        <w:rPr>
          <w:rFonts w:ascii="Times New Roman" w:hAnsi="Times New Roman" w:cs="Times New Roman"/>
          <w:sz w:val="24"/>
          <w:szCs w:val="24"/>
        </w:rPr>
        <w:t xml:space="preserve"> cadres</w:t>
      </w:r>
      <w:r w:rsidRPr="00A4655A">
        <w:rPr>
          <w:rFonts w:ascii="Times New Roman" w:hAnsi="Times New Roman" w:cs="Times New Roman"/>
          <w:sz w:val="24"/>
          <w:szCs w:val="24"/>
        </w:rPr>
        <w:t>, but for all the troops.</w:t>
      </w:r>
      <w:r w:rsidRPr="00A4655A">
        <w:rPr>
          <w:rStyle w:val="FootnoteReference"/>
          <w:rFonts w:ascii="Times New Roman" w:hAnsi="Times New Roman" w:cs="Times New Roman"/>
          <w:sz w:val="24"/>
          <w:szCs w:val="24"/>
        </w:rPr>
        <w:footnoteReference w:id="533"/>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Himmler emphasized that they focus primarily on doctrine rather than day-to-day politics such that they could be read by future or </w:t>
      </w:r>
      <w:r>
        <w:rPr>
          <w:rFonts w:ascii="Times New Roman" w:hAnsi="Times New Roman" w:cs="Times New Roman"/>
          <w:sz w:val="24"/>
          <w:szCs w:val="24"/>
        </w:rPr>
        <w:lastRenderedPageBreak/>
        <w:t xml:space="preserve">past generations seamlessly.  In particular, he ordered, </w:t>
      </w:r>
      <w:r>
        <w:rPr>
          <w:rFonts w:ascii="Times New Roman" w:hAnsi="Times New Roman" w:cs="Times New Roman"/>
          <w:sz w:val="24"/>
        </w:rPr>
        <w:t>t</w:t>
      </w:r>
      <w:r w:rsidRPr="00A75241">
        <w:rPr>
          <w:rFonts w:ascii="Times New Roman" w:hAnsi="Times New Roman" w:cs="Times New Roman"/>
          <w:sz w:val="24"/>
        </w:rPr>
        <w:t>hey should te</w:t>
      </w:r>
      <w:r>
        <w:rPr>
          <w:rFonts w:ascii="Times New Roman" w:hAnsi="Times New Roman" w:cs="Times New Roman"/>
          <w:sz w:val="24"/>
        </w:rPr>
        <w:t>ach the “manly, heroic virtues”;</w:t>
      </w:r>
      <w:r w:rsidRPr="00A75241">
        <w:rPr>
          <w:rFonts w:ascii="Times New Roman" w:hAnsi="Times New Roman" w:cs="Times New Roman"/>
          <w:sz w:val="24"/>
        </w:rPr>
        <w:t xml:space="preserve"> </w:t>
      </w:r>
      <w:r>
        <w:rPr>
          <w:rFonts w:ascii="Times New Roman" w:hAnsi="Times New Roman" w:cs="Times New Roman"/>
          <w:sz w:val="24"/>
        </w:rPr>
        <w:t>namely: “honor, loyalty, obedience, courage, and comradeship.”</w:t>
      </w:r>
      <w:r>
        <w:rPr>
          <w:rStyle w:val="FootnoteReference"/>
          <w:rFonts w:ascii="Times New Roman" w:hAnsi="Times New Roman" w:cs="Times New Roman"/>
          <w:sz w:val="24"/>
        </w:rPr>
        <w:footnoteReference w:id="534"/>
      </w:r>
      <w:r>
        <w:rPr>
          <w:rFonts w:ascii="Times New Roman" w:hAnsi="Times New Roman" w:cs="Times New Roman"/>
          <w:sz w:val="24"/>
        </w:rPr>
        <w:t xml:space="preserve"> </w:t>
      </w:r>
      <w:r w:rsidRPr="00F43F25">
        <w:rPr>
          <w:rFonts w:ascii="Times New Roman" w:hAnsi="Times New Roman" w:cs="Times New Roman"/>
          <w:sz w:val="24"/>
        </w:rPr>
        <w:t xml:space="preserve">According to another internal SS-Main Office memo, </w:t>
      </w:r>
      <w:r>
        <w:rPr>
          <w:rFonts w:ascii="Times New Roman" w:hAnsi="Times New Roman" w:cs="Times New Roman"/>
          <w:sz w:val="24"/>
        </w:rPr>
        <w:t xml:space="preserve">by mid-1942 </w:t>
      </w:r>
      <w:r w:rsidRPr="00F43F25">
        <w:rPr>
          <w:rFonts w:ascii="Times New Roman" w:hAnsi="Times New Roman" w:cs="Times New Roman"/>
          <w:sz w:val="24"/>
        </w:rPr>
        <w:t xml:space="preserve">the </w:t>
      </w:r>
      <w:r>
        <w:rPr>
          <w:rFonts w:ascii="Times New Roman" w:hAnsi="Times New Roman" w:cs="Times New Roman"/>
          <w:sz w:val="24"/>
        </w:rPr>
        <w:t xml:space="preserve">SS-Main Office had printed over 250,000 </w:t>
      </w:r>
      <w:proofErr w:type="spellStart"/>
      <w:r>
        <w:rPr>
          <w:rFonts w:ascii="Times New Roman" w:hAnsi="Times New Roman" w:cs="Times New Roman"/>
          <w:i/>
          <w:sz w:val="24"/>
        </w:rPr>
        <w:t>Leitheft</w:t>
      </w:r>
      <w:proofErr w:type="spellEnd"/>
      <w:r>
        <w:rPr>
          <w:rFonts w:ascii="Times New Roman" w:hAnsi="Times New Roman" w:cs="Times New Roman"/>
          <w:i/>
          <w:sz w:val="24"/>
        </w:rPr>
        <w:t xml:space="preserve"> </w:t>
      </w:r>
      <w:r>
        <w:rPr>
          <w:rFonts w:ascii="Times New Roman" w:hAnsi="Times New Roman" w:cs="Times New Roman"/>
          <w:sz w:val="24"/>
        </w:rPr>
        <w:t>magazines, with more than half of those going to the Waffen-SS soldiers at the front and the rest to the “General SS” and associated “departments.”</w:t>
      </w:r>
      <w:r>
        <w:rPr>
          <w:rStyle w:val="FootnoteReference"/>
          <w:rFonts w:ascii="Times New Roman" w:hAnsi="Times New Roman" w:cs="Times New Roman"/>
          <w:sz w:val="24"/>
        </w:rPr>
        <w:footnoteReference w:id="535"/>
      </w:r>
      <w:r>
        <w:rPr>
          <w:rFonts w:ascii="Times New Roman" w:hAnsi="Times New Roman" w:cs="Times New Roman"/>
          <w:sz w:val="24"/>
        </w:rPr>
        <w:t xml:space="preserve"> By this time, the </w:t>
      </w:r>
      <w:proofErr w:type="spellStart"/>
      <w:r>
        <w:rPr>
          <w:rFonts w:ascii="Times New Roman" w:hAnsi="Times New Roman" w:cs="Times New Roman"/>
          <w:i/>
          <w:sz w:val="24"/>
        </w:rPr>
        <w:t>Leitheft</w:t>
      </w:r>
      <w:proofErr w:type="spellEnd"/>
      <w:r>
        <w:rPr>
          <w:rFonts w:ascii="Times New Roman" w:hAnsi="Times New Roman" w:cs="Times New Roman"/>
          <w:i/>
          <w:sz w:val="24"/>
        </w:rPr>
        <w:t xml:space="preserve"> </w:t>
      </w:r>
      <w:r>
        <w:rPr>
          <w:rFonts w:ascii="Times New Roman" w:hAnsi="Times New Roman" w:cs="Times New Roman"/>
          <w:sz w:val="24"/>
        </w:rPr>
        <w:t xml:space="preserve">magazines had become the primary vehicle for Germanic Europeanism in the Waffen-SS.  </w:t>
      </w:r>
      <w:r w:rsidRPr="00F43F25">
        <w:rPr>
          <w:rFonts w:ascii="Times New Roman" w:hAnsi="Times New Roman" w:cs="Times New Roman"/>
          <w:sz w:val="24"/>
          <w:szCs w:val="24"/>
        </w:rPr>
        <w:t xml:space="preserve">The rise of Germanic Europeanism in the </w:t>
      </w:r>
      <w:proofErr w:type="spellStart"/>
      <w:r w:rsidRPr="00F43F25">
        <w:rPr>
          <w:rFonts w:ascii="Times New Roman" w:hAnsi="Times New Roman" w:cs="Times New Roman"/>
          <w:i/>
          <w:sz w:val="24"/>
          <w:szCs w:val="24"/>
        </w:rPr>
        <w:t>Leitheft</w:t>
      </w:r>
      <w:proofErr w:type="spellEnd"/>
      <w:r w:rsidRPr="00F43F25">
        <w:rPr>
          <w:rFonts w:ascii="Times New Roman" w:hAnsi="Times New Roman" w:cs="Times New Roman"/>
          <w:sz w:val="24"/>
          <w:szCs w:val="24"/>
        </w:rPr>
        <w:t xml:space="preserve"> magazines can be divided into </w:t>
      </w:r>
      <w:r>
        <w:rPr>
          <w:rFonts w:ascii="Times New Roman" w:hAnsi="Times New Roman" w:cs="Times New Roman"/>
          <w:sz w:val="24"/>
          <w:szCs w:val="24"/>
        </w:rPr>
        <w:t>four</w:t>
      </w:r>
      <w:r w:rsidRPr="00F43F25">
        <w:rPr>
          <w:rFonts w:ascii="Times New Roman" w:hAnsi="Times New Roman" w:cs="Times New Roman"/>
          <w:sz w:val="24"/>
          <w:szCs w:val="24"/>
        </w:rPr>
        <w:t xml:space="preserve"> stages: German</w:t>
      </w:r>
      <w:r>
        <w:rPr>
          <w:rFonts w:ascii="Times New Roman" w:hAnsi="Times New Roman" w:cs="Times New Roman"/>
          <w:sz w:val="24"/>
          <w:szCs w:val="24"/>
        </w:rPr>
        <w:t xml:space="preserve"> </w:t>
      </w:r>
      <w:r w:rsidRPr="00F43F25">
        <w:rPr>
          <w:rFonts w:ascii="Times New Roman" w:hAnsi="Times New Roman" w:cs="Times New Roman"/>
          <w:sz w:val="24"/>
          <w:szCs w:val="24"/>
        </w:rPr>
        <w:t>Racial Supremacism, Germanic particularism, Germanic nationalism, and modified Germanic Europeanism</w:t>
      </w:r>
    </w:p>
    <w:p w14:paraId="77F9DE38" w14:textId="7EFE2533" w:rsidR="005C4AA6" w:rsidRPr="00FF5C9A" w:rsidRDefault="005C4AA6" w:rsidP="00FF5C9A">
      <w:pPr>
        <w:spacing w:line="480" w:lineRule="auto"/>
        <w:ind w:firstLine="720"/>
        <w:contextualSpacing/>
        <w:rPr>
          <w:rFonts w:ascii="Times New Roman" w:hAnsi="Times New Roman" w:cs="Times New Roman"/>
          <w:bCs/>
          <w:sz w:val="24"/>
          <w:szCs w:val="24"/>
        </w:rPr>
      </w:pPr>
      <w:bookmarkStart w:id="27" w:name="_Hlk20650151"/>
      <w:r w:rsidRPr="00FF5C9A">
        <w:rPr>
          <w:rFonts w:ascii="Times New Roman" w:hAnsi="Times New Roman" w:cs="Times New Roman"/>
          <w:bCs/>
          <w:sz w:val="24"/>
          <w:szCs w:val="24"/>
        </w:rPr>
        <w:t>German Racial Supremacism, 1935-1939</w:t>
      </w:r>
    </w:p>
    <w:bookmarkEnd w:id="27"/>
    <w:p w14:paraId="47CEFEDB" w14:textId="43FC971E" w:rsidR="005C4AA6" w:rsidRPr="005F35B9" w:rsidRDefault="005C4AA6" w:rsidP="005C4AA6">
      <w:pPr>
        <w:spacing w:line="480" w:lineRule="auto"/>
        <w:ind w:firstLine="720"/>
        <w:contextualSpacing/>
        <w:rPr>
          <w:rFonts w:ascii="Times New Roman" w:hAnsi="Times New Roman" w:cs="Times New Roman"/>
          <w:color w:val="FF0000"/>
          <w:sz w:val="24"/>
          <w:szCs w:val="24"/>
        </w:rPr>
      </w:pPr>
      <w:r w:rsidRPr="00BB35D9">
        <w:rPr>
          <w:rFonts w:ascii="Times New Roman" w:hAnsi="Times New Roman" w:cs="Times New Roman"/>
          <w:sz w:val="24"/>
          <w:szCs w:val="24"/>
        </w:rPr>
        <w:t xml:space="preserve">The pre-war and early-war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magazines, which the SS </w:t>
      </w:r>
      <w:r w:rsidRPr="00705CB5">
        <w:rPr>
          <w:rFonts w:ascii="Times New Roman" w:hAnsi="Times New Roman" w:cs="Times New Roman"/>
          <w:sz w:val="24"/>
          <w:szCs w:val="24"/>
        </w:rPr>
        <w:t>Race and Settlement Main Office</w:t>
      </w:r>
      <w:r>
        <w:rPr>
          <w:rFonts w:ascii="Times New Roman" w:hAnsi="Times New Roman" w:cs="Times New Roman"/>
          <w:sz w:val="24"/>
          <w:szCs w:val="24"/>
        </w:rPr>
        <w:t xml:space="preserve"> began publishing in early 1935, were anchored in the unashamed racial supremacism typically associated with conventional National Socialism. The SS was presented as an </w:t>
      </w:r>
      <w:r w:rsidRPr="00BB35D9">
        <w:rPr>
          <w:rFonts w:ascii="Times New Roman" w:hAnsi="Times New Roman" w:cs="Times New Roman"/>
          <w:sz w:val="24"/>
          <w:szCs w:val="24"/>
        </w:rPr>
        <w:t>exclusively German (</w:t>
      </w:r>
      <w:proofErr w:type="spellStart"/>
      <w:r w:rsidRPr="00BB35D9">
        <w:rPr>
          <w:rFonts w:ascii="Times New Roman" w:hAnsi="Times New Roman" w:cs="Times New Roman"/>
          <w:i/>
          <w:sz w:val="24"/>
          <w:szCs w:val="24"/>
        </w:rPr>
        <w:t>deutsch</w:t>
      </w:r>
      <w:proofErr w:type="spellEnd"/>
      <w:r w:rsidRPr="00BB35D9">
        <w:rPr>
          <w:rFonts w:ascii="Times New Roman" w:hAnsi="Times New Roman" w:cs="Times New Roman"/>
          <w:sz w:val="24"/>
          <w:szCs w:val="24"/>
        </w:rPr>
        <w:t xml:space="preserve">) </w:t>
      </w:r>
      <w:r>
        <w:rPr>
          <w:rFonts w:ascii="Times New Roman" w:hAnsi="Times New Roman" w:cs="Times New Roman"/>
          <w:sz w:val="24"/>
          <w:szCs w:val="24"/>
        </w:rPr>
        <w:t xml:space="preserve">“Order” called to preserve the German race.  “I believe in Germany, and that’s what I’m fighting for today, tomorrow, and forever – as long as I live,” declared one of the earliest editions from 1935, “[t]he Volk alone is our Lord, and we serve this Volk </w:t>
      </w:r>
      <w:r>
        <w:rPr>
          <w:rFonts w:ascii="Times New Roman" w:hAnsi="Times New Roman" w:cs="Times New Roman"/>
          <w:sz w:val="24"/>
          <w:szCs w:val="24"/>
        </w:rPr>
        <w:lastRenderedPageBreak/>
        <w:t>to the best of our knowledge and conscience.”</w:t>
      </w:r>
      <w:r>
        <w:rPr>
          <w:rStyle w:val="FootnoteReference"/>
          <w:rFonts w:ascii="Times New Roman" w:hAnsi="Times New Roman" w:cs="Times New Roman"/>
          <w:sz w:val="24"/>
          <w:szCs w:val="24"/>
        </w:rPr>
        <w:footnoteReference w:id="536"/>
      </w:r>
      <w:r>
        <w:rPr>
          <w:rFonts w:ascii="Times New Roman" w:hAnsi="Times New Roman" w:cs="Times New Roman"/>
          <w:sz w:val="24"/>
          <w:szCs w:val="24"/>
        </w:rPr>
        <w:t xml:space="preserve"> To be sure, even already in the mid-1930s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A4655A">
        <w:rPr>
          <w:rFonts w:ascii="Times New Roman" w:hAnsi="Times New Roman" w:cs="Times New Roman"/>
          <w:sz w:val="24"/>
          <w:szCs w:val="24"/>
        </w:rPr>
        <w:t xml:space="preserve"> </w:t>
      </w:r>
      <w:r>
        <w:rPr>
          <w:rFonts w:ascii="Times New Roman" w:hAnsi="Times New Roman" w:cs="Times New Roman"/>
          <w:sz w:val="24"/>
          <w:szCs w:val="24"/>
        </w:rPr>
        <w:t>were liberal with their use of the term “German,” often exchanging it interchangeably with “Nordic,” “Germanic,” “Germanic-German,” or “Germanic-Nordic.”  For example, the first edition of 1936 was dedicated to expounding upon the political doctrine of “the blood concept” (</w:t>
      </w:r>
      <w:proofErr w:type="spellStart"/>
      <w:r>
        <w:rPr>
          <w:rFonts w:ascii="Times New Roman" w:hAnsi="Times New Roman" w:cs="Times New Roman"/>
          <w:i/>
          <w:sz w:val="24"/>
          <w:szCs w:val="24"/>
        </w:rPr>
        <w:t>Blutsgedanken</w:t>
      </w:r>
      <w:proofErr w:type="spellEnd"/>
      <w:r>
        <w:rPr>
          <w:rFonts w:ascii="Times New Roman" w:hAnsi="Times New Roman" w:cs="Times New Roman"/>
          <w:sz w:val="24"/>
          <w:szCs w:val="24"/>
        </w:rPr>
        <w:t xml:space="preserve">) as an alternative political ideology to liberalism, Marxism, Christianity, and Judaism.  It declared that the Nuremberg Laws of 1935 were an essential victory in this ideological competition, because </w:t>
      </w:r>
      <w:proofErr w:type="gramStart"/>
      <w:r>
        <w:rPr>
          <w:rFonts w:ascii="Times New Roman" w:hAnsi="Times New Roman" w:cs="Times New Roman"/>
          <w:sz w:val="24"/>
          <w:szCs w:val="24"/>
        </w:rPr>
        <w:t>it</w:t>
      </w:r>
      <w:proofErr w:type="gramEnd"/>
      <w:r>
        <w:rPr>
          <w:rFonts w:ascii="Times New Roman" w:hAnsi="Times New Roman" w:cs="Times New Roman"/>
          <w:sz w:val="24"/>
          <w:szCs w:val="24"/>
        </w:rPr>
        <w:t xml:space="preserve"> redefined citizenship via blood in contrast to the unrooted ideologies of its competitors. But Reich-citizenship was not only preserved for the German Volk, but also people of “related blood” (</w:t>
      </w:r>
      <w:proofErr w:type="spellStart"/>
      <w:r w:rsidRPr="00C717AE">
        <w:rPr>
          <w:rFonts w:ascii="Times New Roman" w:hAnsi="Times New Roman" w:cs="Times New Roman"/>
          <w:i/>
          <w:sz w:val="24"/>
          <w:szCs w:val="24"/>
        </w:rPr>
        <w:t>artverwandten</w:t>
      </w:r>
      <w:proofErr w:type="spellEnd"/>
      <w:r w:rsidRPr="00C717AE">
        <w:rPr>
          <w:rFonts w:ascii="Times New Roman" w:hAnsi="Times New Roman" w:cs="Times New Roman"/>
          <w:i/>
          <w:sz w:val="24"/>
          <w:szCs w:val="24"/>
        </w:rPr>
        <w:t xml:space="preserve"> </w:t>
      </w:r>
      <w:proofErr w:type="spellStart"/>
      <w:r w:rsidRPr="00C717AE">
        <w:rPr>
          <w:rFonts w:ascii="Times New Roman" w:hAnsi="Times New Roman" w:cs="Times New Roman"/>
          <w:i/>
          <w:sz w:val="24"/>
          <w:szCs w:val="24"/>
        </w:rPr>
        <w:t>Blutes</w:t>
      </w:r>
      <w:proofErr w:type="spellEnd"/>
      <w:r>
        <w:rPr>
          <w:rFonts w:ascii="Times New Roman" w:hAnsi="Times New Roman" w:cs="Times New Roman"/>
          <w:sz w:val="24"/>
          <w:szCs w:val="24"/>
        </w:rPr>
        <w:t>).</w:t>
      </w:r>
      <w:r w:rsidRPr="00BB35D9">
        <w:rPr>
          <w:rStyle w:val="FootnoteReference"/>
          <w:rFonts w:ascii="Times New Roman" w:hAnsi="Times New Roman" w:cs="Times New Roman"/>
          <w:sz w:val="24"/>
          <w:szCs w:val="24"/>
        </w:rPr>
        <w:footnoteReference w:id="537"/>
      </w:r>
      <w:r>
        <w:rPr>
          <w:rFonts w:ascii="Times New Roman" w:hAnsi="Times New Roman" w:cs="Times New Roman"/>
          <w:sz w:val="24"/>
          <w:szCs w:val="24"/>
        </w:rPr>
        <w:t xml:space="preserve">  The ambiguity in the regularly employed term </w:t>
      </w:r>
      <w:proofErr w:type="spellStart"/>
      <w:r w:rsidRPr="00C717AE">
        <w:rPr>
          <w:rFonts w:ascii="Times New Roman" w:hAnsi="Times New Roman" w:cs="Times New Roman"/>
          <w:i/>
          <w:sz w:val="24"/>
          <w:szCs w:val="24"/>
        </w:rPr>
        <w:t>artverwandt</w:t>
      </w:r>
      <w:proofErr w:type="spellEnd"/>
      <w:r>
        <w:rPr>
          <w:rFonts w:ascii="Times New Roman" w:hAnsi="Times New Roman" w:cs="Times New Roman"/>
          <w:sz w:val="24"/>
          <w:szCs w:val="24"/>
        </w:rPr>
        <w:t xml:space="preserve"> enabled SS propagandists to elide specificity in the blood concept throughout the 1930s as well as the war years, because it fudged the demarcations between concepts such as “Volk,” “race,” “blood,” “Nordic,”  “Aryan,” “Germanic,” and “German.”  The lack of codification resulted in a repeated terminological incongruity in SS propaganda. </w:t>
      </w:r>
      <w:r w:rsidR="00B81809">
        <w:rPr>
          <w:rFonts w:ascii="Times New Roman" w:hAnsi="Times New Roman" w:cs="Times New Roman"/>
          <w:sz w:val="24"/>
          <w:szCs w:val="24"/>
        </w:rPr>
        <w:t xml:space="preserve"> </w:t>
      </w:r>
      <w:r>
        <w:rPr>
          <w:rFonts w:ascii="Times New Roman" w:hAnsi="Times New Roman" w:cs="Times New Roman"/>
          <w:sz w:val="24"/>
          <w:szCs w:val="24"/>
        </w:rPr>
        <w:t xml:space="preserve">Indeed, in the very same edition, the term “Nordic,” for example, was used inconsistently across different articles.  One article </w:t>
      </w:r>
      <w:r w:rsidRPr="00B12595">
        <w:rPr>
          <w:rFonts w:ascii="Times New Roman" w:hAnsi="Times New Roman" w:cs="Times New Roman"/>
          <w:sz w:val="24"/>
          <w:szCs w:val="24"/>
        </w:rPr>
        <w:t xml:space="preserve">discussed the Nordics as the </w:t>
      </w:r>
      <w:r w:rsidRPr="00B12595">
        <w:rPr>
          <w:rFonts w:ascii="Times New Roman" w:hAnsi="Times New Roman" w:cs="Times New Roman"/>
          <w:sz w:val="24"/>
          <w:szCs w:val="24"/>
        </w:rPr>
        <w:lastRenderedPageBreak/>
        <w:t xml:space="preserve">historical </w:t>
      </w:r>
      <w:r>
        <w:rPr>
          <w:rFonts w:ascii="Times New Roman" w:hAnsi="Times New Roman" w:cs="Times New Roman"/>
          <w:sz w:val="24"/>
          <w:szCs w:val="24"/>
        </w:rPr>
        <w:t>“</w:t>
      </w:r>
      <w:r w:rsidRPr="00B12595">
        <w:rPr>
          <w:rFonts w:ascii="Times New Roman" w:hAnsi="Times New Roman" w:cs="Times New Roman"/>
          <w:sz w:val="24"/>
          <w:szCs w:val="24"/>
        </w:rPr>
        <w:t>predecessor</w:t>
      </w:r>
      <w:r>
        <w:rPr>
          <w:rFonts w:ascii="Times New Roman" w:hAnsi="Times New Roman" w:cs="Times New Roman"/>
          <w:sz w:val="24"/>
          <w:szCs w:val="24"/>
        </w:rPr>
        <w:t>s”</w:t>
      </w:r>
      <w:r w:rsidRPr="00B12595">
        <w:rPr>
          <w:rFonts w:ascii="Times New Roman" w:hAnsi="Times New Roman" w:cs="Times New Roman"/>
          <w:sz w:val="24"/>
          <w:szCs w:val="24"/>
        </w:rPr>
        <w:t xml:space="preserve"> of the modern Germanics; another article</w:t>
      </w:r>
      <w:r>
        <w:rPr>
          <w:rFonts w:ascii="Times New Roman" w:hAnsi="Times New Roman" w:cs="Times New Roman"/>
          <w:sz w:val="24"/>
          <w:szCs w:val="24"/>
        </w:rPr>
        <w:t xml:space="preserve">, by Alfred Rosenberg (a frequent guest author in SS propaganda) </w:t>
      </w:r>
      <w:r w:rsidRPr="00B12595">
        <w:rPr>
          <w:rFonts w:ascii="Times New Roman" w:hAnsi="Times New Roman" w:cs="Times New Roman"/>
          <w:sz w:val="24"/>
          <w:szCs w:val="24"/>
        </w:rPr>
        <w:t xml:space="preserve"> used “Nordic” synonymously</w:t>
      </w:r>
      <w:r>
        <w:rPr>
          <w:rFonts w:ascii="Times New Roman" w:hAnsi="Times New Roman" w:cs="Times New Roman"/>
          <w:sz w:val="24"/>
          <w:szCs w:val="24"/>
        </w:rPr>
        <w:t xml:space="preserve"> with modern Germanics</w:t>
      </w:r>
      <w:r w:rsidRPr="00B12595">
        <w:rPr>
          <w:rFonts w:ascii="Times New Roman" w:hAnsi="Times New Roman" w:cs="Times New Roman"/>
          <w:sz w:val="24"/>
          <w:szCs w:val="24"/>
        </w:rPr>
        <w:t>, declaring the Nordics</w:t>
      </w:r>
      <w:r>
        <w:rPr>
          <w:rFonts w:ascii="Times New Roman" w:hAnsi="Times New Roman" w:cs="Times New Roman"/>
          <w:sz w:val="24"/>
          <w:szCs w:val="24"/>
        </w:rPr>
        <w:t xml:space="preserve"> to be</w:t>
      </w:r>
      <w:r w:rsidRPr="00B12595">
        <w:rPr>
          <w:rFonts w:ascii="Times New Roman" w:hAnsi="Times New Roman" w:cs="Times New Roman"/>
          <w:sz w:val="24"/>
          <w:szCs w:val="24"/>
        </w:rPr>
        <w:t xml:space="preserve"> the</w:t>
      </w:r>
      <w:r>
        <w:rPr>
          <w:rFonts w:ascii="Times New Roman" w:hAnsi="Times New Roman" w:cs="Times New Roman"/>
          <w:sz w:val="24"/>
          <w:szCs w:val="24"/>
        </w:rPr>
        <w:t xml:space="preserve"> world’s</w:t>
      </w:r>
      <w:r w:rsidRPr="00B12595">
        <w:rPr>
          <w:rFonts w:ascii="Times New Roman" w:hAnsi="Times New Roman" w:cs="Times New Roman"/>
          <w:sz w:val="24"/>
          <w:szCs w:val="24"/>
        </w:rPr>
        <w:t xml:space="preserve"> </w:t>
      </w:r>
      <w:r>
        <w:rPr>
          <w:rFonts w:ascii="Times New Roman" w:hAnsi="Times New Roman" w:cs="Times New Roman"/>
          <w:sz w:val="24"/>
          <w:szCs w:val="24"/>
        </w:rPr>
        <w:t>“</w:t>
      </w:r>
      <w:r w:rsidRPr="00B12595">
        <w:rPr>
          <w:rFonts w:ascii="Times New Roman" w:hAnsi="Times New Roman" w:cs="Times New Roman"/>
          <w:sz w:val="24"/>
          <w:szCs w:val="24"/>
        </w:rPr>
        <w:t>strongest state</w:t>
      </w:r>
      <w:r>
        <w:rPr>
          <w:rFonts w:ascii="Times New Roman" w:hAnsi="Times New Roman" w:cs="Times New Roman"/>
          <w:sz w:val="24"/>
          <w:szCs w:val="24"/>
        </w:rPr>
        <w:t>-building and culture-creating power</w:t>
      </w:r>
      <w:r w:rsidRPr="00B12595">
        <w:rPr>
          <w:rFonts w:ascii="Times New Roman" w:hAnsi="Times New Roman" w:cs="Times New Roman"/>
          <w:sz w:val="24"/>
          <w:szCs w:val="24"/>
        </w:rPr>
        <w:t xml:space="preserve">“ </w:t>
      </w:r>
      <w:r>
        <w:rPr>
          <w:rFonts w:ascii="Times New Roman" w:hAnsi="Times New Roman" w:cs="Times New Roman"/>
          <w:sz w:val="24"/>
          <w:szCs w:val="24"/>
        </w:rPr>
        <w:t>and therefore worthy of conquering Eastern Europe.</w:t>
      </w:r>
      <w:r>
        <w:rPr>
          <w:rStyle w:val="FootnoteReference"/>
          <w:rFonts w:ascii="Times New Roman" w:hAnsi="Times New Roman" w:cs="Times New Roman"/>
          <w:sz w:val="24"/>
          <w:szCs w:val="24"/>
        </w:rPr>
        <w:footnoteReference w:id="538"/>
      </w:r>
      <w:r>
        <w:rPr>
          <w:rFonts w:ascii="Times New Roman" w:hAnsi="Times New Roman" w:cs="Times New Roman"/>
          <w:sz w:val="24"/>
          <w:szCs w:val="24"/>
        </w:rPr>
        <w:t xml:space="preserve"> </w:t>
      </w:r>
      <w:r w:rsidRPr="00471857">
        <w:rPr>
          <w:rFonts w:ascii="Times New Roman" w:hAnsi="Times New Roman" w:cs="Times New Roman"/>
          <w:color w:val="FF0000"/>
          <w:sz w:val="24"/>
          <w:szCs w:val="24"/>
        </w:rPr>
        <w:t xml:space="preserve"> </w:t>
      </w:r>
      <w:r>
        <w:rPr>
          <w:rFonts w:ascii="Times New Roman" w:hAnsi="Times New Roman" w:cs="Times New Roman"/>
          <w:sz w:val="24"/>
          <w:szCs w:val="24"/>
        </w:rPr>
        <w:t>This ambiguity supplied</w:t>
      </w:r>
      <w:r w:rsidRPr="00B12595">
        <w:rPr>
          <w:rFonts w:ascii="Times New Roman" w:hAnsi="Times New Roman" w:cs="Times New Roman"/>
          <w:sz w:val="24"/>
          <w:szCs w:val="24"/>
        </w:rPr>
        <w:t xml:space="preserve"> the origins of Germanic Europeanism, because it left </w:t>
      </w:r>
      <w:r>
        <w:rPr>
          <w:rFonts w:ascii="Times New Roman" w:hAnsi="Times New Roman" w:cs="Times New Roman"/>
          <w:sz w:val="24"/>
          <w:szCs w:val="24"/>
        </w:rPr>
        <w:t>open the possibility of re-anchoring SS ideology in the less German-centric narrative of a brotherhood of Germanic peoples.</w:t>
      </w:r>
    </w:p>
    <w:p w14:paraId="6B1402C7" w14:textId="77777777" w:rsidR="005C4AA6" w:rsidRPr="00BB35D9"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Nevertheless, despite the terminological flirtation with Germanic Europeanism, most of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A4655A">
        <w:rPr>
          <w:rFonts w:ascii="Times New Roman" w:hAnsi="Times New Roman" w:cs="Times New Roman"/>
          <w:sz w:val="24"/>
          <w:szCs w:val="24"/>
        </w:rPr>
        <w:t xml:space="preserve"> </w:t>
      </w:r>
      <w:r>
        <w:rPr>
          <w:rFonts w:ascii="Times New Roman" w:hAnsi="Times New Roman" w:cs="Times New Roman"/>
          <w:sz w:val="24"/>
          <w:szCs w:val="24"/>
        </w:rPr>
        <w:t>propaganda of the 1930s remained quite German-centric.  The “blood concept” was often used interchangeably with the term “German socialism,” which suggested that German history contained a unique tradition capable of overcoming Marxism and liberalism, and under the leadership of Adolf Hitler was just now breaking out of its historical embryo.</w:t>
      </w:r>
      <w:r w:rsidRPr="00BB35D9">
        <w:rPr>
          <w:rStyle w:val="FootnoteReference"/>
          <w:rFonts w:ascii="Times New Roman" w:hAnsi="Times New Roman" w:cs="Times New Roman"/>
          <w:sz w:val="24"/>
          <w:szCs w:val="24"/>
        </w:rPr>
        <w:footnoteReference w:id="539"/>
      </w:r>
      <w:r>
        <w:rPr>
          <w:rFonts w:ascii="Times New Roman" w:hAnsi="Times New Roman" w:cs="Times New Roman"/>
          <w:sz w:val="24"/>
          <w:szCs w:val="24"/>
        </w:rPr>
        <w:t xml:space="preserve"> </w:t>
      </w:r>
      <w:r w:rsidRPr="00BB35D9">
        <w:rPr>
          <w:rFonts w:ascii="Times New Roman" w:hAnsi="Times New Roman" w:cs="Times New Roman"/>
          <w:sz w:val="24"/>
          <w:szCs w:val="24"/>
        </w:rPr>
        <w:t xml:space="preserve">Similarly, the </w:t>
      </w:r>
      <w:r>
        <w:rPr>
          <w:rFonts w:ascii="Times New Roman" w:hAnsi="Times New Roman" w:cs="Times New Roman"/>
          <w:sz w:val="24"/>
          <w:szCs w:val="24"/>
        </w:rPr>
        <w:t xml:space="preserve">Reich concept </w:t>
      </w:r>
      <w:r w:rsidRPr="00BB35D9">
        <w:rPr>
          <w:rFonts w:ascii="Times New Roman" w:hAnsi="Times New Roman" w:cs="Times New Roman"/>
          <w:sz w:val="24"/>
          <w:szCs w:val="24"/>
        </w:rPr>
        <w:t xml:space="preserve">was definitively exclusive in these earlier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BB35D9">
        <w:rPr>
          <w:rFonts w:ascii="Times New Roman" w:hAnsi="Times New Roman" w:cs="Times New Roman"/>
          <w:sz w:val="24"/>
          <w:szCs w:val="24"/>
        </w:rPr>
        <w:t>, reserving the Reich for the German Volk al</w:t>
      </w:r>
      <w:r>
        <w:rPr>
          <w:rFonts w:ascii="Times New Roman" w:hAnsi="Times New Roman" w:cs="Times New Roman"/>
          <w:sz w:val="24"/>
          <w:szCs w:val="24"/>
        </w:rPr>
        <w:t>one: “</w:t>
      </w:r>
      <w:r w:rsidRPr="00BB35D9">
        <w:rPr>
          <w:rFonts w:ascii="Times New Roman" w:hAnsi="Times New Roman" w:cs="Times New Roman"/>
          <w:sz w:val="24"/>
          <w:szCs w:val="24"/>
        </w:rPr>
        <w:t>…our understanding of the s</w:t>
      </w:r>
      <w:r>
        <w:rPr>
          <w:rFonts w:ascii="Times New Roman" w:hAnsi="Times New Roman" w:cs="Times New Roman"/>
          <w:sz w:val="24"/>
          <w:szCs w:val="24"/>
        </w:rPr>
        <w:t xml:space="preserve">tate is different than before. </w:t>
      </w:r>
      <w:r w:rsidRPr="00BB35D9">
        <w:rPr>
          <w:rFonts w:ascii="Times New Roman" w:hAnsi="Times New Roman" w:cs="Times New Roman"/>
          <w:sz w:val="24"/>
          <w:szCs w:val="24"/>
        </w:rPr>
        <w:t>The state is only a means for the purpose of preserving a Volk and to protect it in its fight for life.</w:t>
      </w:r>
      <w:r>
        <w:rPr>
          <w:rFonts w:ascii="Times New Roman" w:hAnsi="Times New Roman" w:cs="Times New Roman"/>
          <w:sz w:val="24"/>
          <w:szCs w:val="24"/>
        </w:rPr>
        <w:t xml:space="preserve">” Notions of a European Reich, or even a Reich of separate-but-equal Germanic peoples, were </w:t>
      </w:r>
      <w:r w:rsidRPr="00BB35D9">
        <w:rPr>
          <w:rFonts w:ascii="Times New Roman" w:hAnsi="Times New Roman" w:cs="Times New Roman"/>
          <w:sz w:val="24"/>
          <w:szCs w:val="24"/>
        </w:rPr>
        <w:t>a</w:t>
      </w:r>
      <w:r>
        <w:rPr>
          <w:rFonts w:ascii="Times New Roman" w:hAnsi="Times New Roman" w:cs="Times New Roman"/>
          <w:sz w:val="24"/>
          <w:szCs w:val="24"/>
        </w:rPr>
        <w:t>bsent.</w:t>
      </w:r>
      <w:r w:rsidRPr="00BB35D9">
        <w:rPr>
          <w:rFonts w:ascii="Times New Roman" w:hAnsi="Times New Roman" w:cs="Times New Roman"/>
          <w:sz w:val="24"/>
          <w:szCs w:val="24"/>
        </w:rPr>
        <w:t xml:space="preserve">  </w:t>
      </w:r>
    </w:p>
    <w:p w14:paraId="79BB89B8" w14:textId="77777777" w:rsidR="005C4AA6"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first references to a European mission of the Waffen-SS were scattered throughout the early SS propaganda of the mid-1930s, often by Alfred </w:t>
      </w:r>
      <w:r>
        <w:rPr>
          <w:rFonts w:ascii="Times New Roman" w:hAnsi="Times New Roman" w:cs="Times New Roman"/>
          <w:sz w:val="24"/>
          <w:szCs w:val="24"/>
        </w:rPr>
        <w:lastRenderedPageBreak/>
        <w:t xml:space="preserve">Rosenberg.  The first propaganda piece to engage with the Europe-concept was an article by Alfred Rosenberg in the sixth ever edition of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A4655A">
        <w:rPr>
          <w:rFonts w:ascii="Times New Roman" w:hAnsi="Times New Roman" w:cs="Times New Roman"/>
          <w:sz w:val="24"/>
          <w:szCs w:val="24"/>
        </w:rPr>
        <w:t xml:space="preserve"> </w:t>
      </w:r>
      <w:r>
        <w:rPr>
          <w:rFonts w:ascii="Times New Roman" w:hAnsi="Times New Roman" w:cs="Times New Roman"/>
          <w:sz w:val="24"/>
          <w:szCs w:val="24"/>
        </w:rPr>
        <w:t xml:space="preserve">in late 1935.  While referring to “new research” in archaeology, Rosenberg claimed that European culture was the product of Germanic expansion and cultural dominance in the Middle Ages, ultimately leading surrounding races to adopt Germanic culture: </w:t>
      </w:r>
    </w:p>
    <w:p w14:paraId="2A9F5ABF" w14:textId="399B5C44" w:rsidR="005C4AA6" w:rsidRDefault="005C4AA6" w:rsidP="005C4AA6">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Contemporary research has rescued the </w:t>
      </w:r>
      <w:proofErr w:type="gramStart"/>
      <w:r>
        <w:rPr>
          <w:rFonts w:ascii="Times New Roman" w:hAnsi="Times New Roman" w:cs="Times New Roman"/>
          <w:sz w:val="24"/>
          <w:szCs w:val="24"/>
        </w:rPr>
        <w:t>often misused</w:t>
      </w:r>
      <w:proofErr w:type="gramEnd"/>
      <w:r>
        <w:rPr>
          <w:rFonts w:ascii="Times New Roman" w:hAnsi="Times New Roman" w:cs="Times New Roman"/>
          <w:sz w:val="24"/>
          <w:szCs w:val="24"/>
        </w:rPr>
        <w:t xml:space="preserve"> name of ‘Europe’, and so if we are to proudly call ourselves Europeans, then we must do so from a deeper consciousness than earlier, rootless cosmopolitans have.  Europe was once the </w:t>
      </w:r>
      <w:proofErr w:type="gramStart"/>
      <w:r>
        <w:rPr>
          <w:rFonts w:ascii="Times New Roman" w:hAnsi="Times New Roman" w:cs="Times New Roman"/>
          <w:sz w:val="24"/>
          <w:szCs w:val="24"/>
        </w:rPr>
        <w:t>spring-board</w:t>
      </w:r>
      <w:proofErr w:type="gramEnd"/>
      <w:r>
        <w:rPr>
          <w:rFonts w:ascii="Times New Roman" w:hAnsi="Times New Roman" w:cs="Times New Roman"/>
          <w:sz w:val="24"/>
          <w:szCs w:val="24"/>
        </w:rPr>
        <w:t xml:space="preserve"> for the great cultures of the world!  Europe has been the carrier of all truly great research and discoveries in world history and today it is a concept of a larger, all-encompassing home.  The reinforcement of the unity in European life is a fundamental contribution of the National Socialist movement for the renewal of an ideologically and socially polarized continent</w:t>
      </w:r>
      <w:r w:rsidR="003812C3">
        <w:rPr>
          <w:rFonts w:ascii="Times New Roman" w:hAnsi="Times New Roman" w:cs="Times New Roman"/>
          <w:sz w:val="24"/>
          <w:szCs w:val="24"/>
        </w:rPr>
        <w:t>.</w:t>
      </w:r>
    </w:p>
    <w:p w14:paraId="3E691173" w14:textId="77777777" w:rsidR="005C4AA6" w:rsidRPr="00E82B72" w:rsidRDefault="005C4AA6" w:rsidP="005C4AA6">
      <w:pPr>
        <w:spacing w:line="240" w:lineRule="auto"/>
        <w:contextualSpacing/>
        <w:rPr>
          <w:rFonts w:ascii="Times New Roman" w:hAnsi="Times New Roman" w:cs="Times New Roman"/>
          <w:sz w:val="24"/>
          <w:szCs w:val="24"/>
        </w:rPr>
      </w:pPr>
    </w:p>
    <w:p w14:paraId="5FCF4E3B" w14:textId="77777777" w:rsidR="005C4AA6" w:rsidRPr="006152A3"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He continued: “cultures do not create mankind, rather, specific racial groups </w:t>
      </w:r>
      <w:r w:rsidRPr="00815C64">
        <w:rPr>
          <w:rFonts w:ascii="Times New Roman" w:hAnsi="Times New Roman" w:cs="Times New Roman"/>
          <w:sz w:val="24"/>
          <w:szCs w:val="24"/>
        </w:rPr>
        <w:t>create their specific cultures, which then naturally force other peoples u</w:t>
      </w:r>
      <w:r>
        <w:rPr>
          <w:rFonts w:ascii="Times New Roman" w:hAnsi="Times New Roman" w:cs="Times New Roman"/>
          <w:sz w:val="24"/>
          <w:szCs w:val="24"/>
        </w:rPr>
        <w:t>nder their spiritual dominance.”</w:t>
      </w:r>
      <w:r>
        <w:rPr>
          <w:rStyle w:val="FootnoteReference"/>
          <w:rFonts w:ascii="Times New Roman" w:hAnsi="Times New Roman" w:cs="Times New Roman"/>
          <w:sz w:val="24"/>
          <w:szCs w:val="24"/>
        </w:rPr>
        <w:footnoteReference w:id="540"/>
      </w:r>
      <w:r w:rsidRPr="00815C64">
        <w:rPr>
          <w:rFonts w:ascii="Times New Roman" w:hAnsi="Times New Roman" w:cs="Times New Roman"/>
          <w:sz w:val="24"/>
          <w:szCs w:val="24"/>
        </w:rPr>
        <w:t xml:space="preserve"> </w:t>
      </w:r>
    </w:p>
    <w:p w14:paraId="2EF90507" w14:textId="4C3E23B4" w:rsidR="005C4AA6" w:rsidRPr="00E82B72" w:rsidRDefault="005C4AA6" w:rsidP="005C4AA6">
      <w:pPr>
        <w:spacing w:line="480" w:lineRule="auto"/>
        <w:contextualSpacing/>
        <w:rPr>
          <w:rFonts w:ascii="Times New Roman" w:hAnsi="Times New Roman" w:cs="Times New Roman"/>
          <w:sz w:val="24"/>
          <w:szCs w:val="24"/>
        </w:rPr>
      </w:pPr>
      <w:r w:rsidRPr="006152A3">
        <w:rPr>
          <w:rFonts w:ascii="Times New Roman" w:hAnsi="Times New Roman" w:cs="Times New Roman"/>
          <w:sz w:val="24"/>
          <w:szCs w:val="24"/>
        </w:rPr>
        <w:tab/>
      </w:r>
      <w:r w:rsidRPr="00455FA3">
        <w:rPr>
          <w:rFonts w:ascii="Times New Roman" w:hAnsi="Times New Roman" w:cs="Times New Roman"/>
          <w:sz w:val="24"/>
          <w:szCs w:val="24"/>
        </w:rPr>
        <w:t xml:space="preserve">Such early probing of a racial concept for Europe, </w:t>
      </w:r>
      <w:r>
        <w:rPr>
          <w:rFonts w:ascii="Times New Roman" w:hAnsi="Times New Roman" w:cs="Times New Roman"/>
          <w:sz w:val="24"/>
          <w:szCs w:val="24"/>
        </w:rPr>
        <w:t>although</w:t>
      </w:r>
      <w:r w:rsidRPr="00455FA3">
        <w:rPr>
          <w:rFonts w:ascii="Times New Roman" w:hAnsi="Times New Roman" w:cs="Times New Roman"/>
          <w:sz w:val="24"/>
          <w:szCs w:val="24"/>
        </w:rPr>
        <w:t xml:space="preserve"> scattered throughout </w:t>
      </w:r>
      <w:r>
        <w:rPr>
          <w:rFonts w:ascii="Times New Roman" w:hAnsi="Times New Roman" w:cs="Times New Roman"/>
          <w:sz w:val="24"/>
          <w:szCs w:val="24"/>
        </w:rPr>
        <w:t>early SS propaganda, were the exception to the rule.  Nonetheless, by the late 1930s such arguments were more frequent.</w:t>
      </w:r>
      <w:r>
        <w:rPr>
          <w:rStyle w:val="FootnoteReference"/>
          <w:rFonts w:ascii="Times New Roman" w:hAnsi="Times New Roman" w:cs="Times New Roman"/>
          <w:sz w:val="24"/>
          <w:szCs w:val="24"/>
        </w:rPr>
        <w:footnoteReference w:id="541"/>
      </w:r>
      <w:r w:rsidRPr="009C2252">
        <w:rPr>
          <w:rFonts w:ascii="Times New Roman" w:hAnsi="Times New Roman" w:cs="Times New Roman"/>
          <w:color w:val="FF0000"/>
          <w:sz w:val="24"/>
          <w:szCs w:val="24"/>
        </w:rPr>
        <w:t xml:space="preserve"> </w:t>
      </w:r>
      <w:r w:rsidRPr="009C2252">
        <w:rPr>
          <w:rFonts w:ascii="Times New Roman" w:hAnsi="Times New Roman" w:cs="Times New Roman"/>
          <w:sz w:val="24"/>
          <w:szCs w:val="24"/>
        </w:rPr>
        <w:t xml:space="preserve">By </w:t>
      </w:r>
      <w:r>
        <w:rPr>
          <w:rFonts w:ascii="Times New Roman" w:hAnsi="Times New Roman" w:cs="Times New Roman"/>
          <w:sz w:val="24"/>
          <w:szCs w:val="24"/>
        </w:rPr>
        <w:t xml:space="preserve">early </w:t>
      </w:r>
      <w:r w:rsidRPr="009C2252">
        <w:rPr>
          <w:rFonts w:ascii="Times New Roman" w:hAnsi="Times New Roman" w:cs="Times New Roman"/>
          <w:sz w:val="24"/>
          <w:szCs w:val="24"/>
        </w:rPr>
        <w:t>1939, this argument increasing</w:t>
      </w:r>
      <w:r>
        <w:rPr>
          <w:rFonts w:ascii="Times New Roman" w:hAnsi="Times New Roman" w:cs="Times New Roman"/>
          <w:sz w:val="24"/>
          <w:szCs w:val="24"/>
        </w:rPr>
        <w:t>ly extended into Eastern Europe.</w:t>
      </w:r>
      <w:r w:rsidRPr="009C2252">
        <w:rPr>
          <w:rFonts w:ascii="Times New Roman" w:hAnsi="Times New Roman" w:cs="Times New Roman"/>
          <w:sz w:val="24"/>
          <w:szCs w:val="24"/>
        </w:rPr>
        <w:t xml:space="preserve"> </w:t>
      </w:r>
      <w:r w:rsidR="00B81809">
        <w:rPr>
          <w:rFonts w:ascii="Times New Roman" w:hAnsi="Times New Roman" w:cs="Times New Roman"/>
          <w:sz w:val="24"/>
          <w:szCs w:val="24"/>
        </w:rPr>
        <w:t xml:space="preserve"> </w:t>
      </w:r>
      <w:r w:rsidRPr="009C2252">
        <w:rPr>
          <w:rFonts w:ascii="Times New Roman" w:hAnsi="Times New Roman" w:cs="Times New Roman"/>
          <w:sz w:val="24"/>
          <w:szCs w:val="24"/>
        </w:rPr>
        <w:t>SS propagandists presented the history of Eastern Europe as a back and forth racial struggle between Germanics and Sla</w:t>
      </w:r>
      <w:r>
        <w:rPr>
          <w:rFonts w:ascii="Times New Roman" w:hAnsi="Times New Roman" w:cs="Times New Roman"/>
          <w:sz w:val="24"/>
          <w:szCs w:val="24"/>
        </w:rPr>
        <w:t>vs, which began with an initial</w:t>
      </w:r>
      <w:r w:rsidRPr="009C2252">
        <w:rPr>
          <w:rFonts w:ascii="Times New Roman" w:hAnsi="Times New Roman" w:cs="Times New Roman"/>
          <w:sz w:val="24"/>
          <w:szCs w:val="24"/>
        </w:rPr>
        <w:t xml:space="preserve"> cultural flourishing </w:t>
      </w:r>
      <w:r>
        <w:rPr>
          <w:rFonts w:ascii="Times New Roman" w:hAnsi="Times New Roman" w:cs="Times New Roman"/>
          <w:sz w:val="24"/>
          <w:szCs w:val="24"/>
        </w:rPr>
        <w:t xml:space="preserve">under the Germanic Teutonic </w:t>
      </w:r>
      <w:proofErr w:type="gramStart"/>
      <w:r>
        <w:rPr>
          <w:rFonts w:ascii="Times New Roman" w:hAnsi="Times New Roman" w:cs="Times New Roman"/>
          <w:sz w:val="24"/>
          <w:szCs w:val="24"/>
        </w:rPr>
        <w:t>Knights</w:t>
      </w:r>
      <w:proofErr w:type="gramEnd"/>
      <w:r>
        <w:rPr>
          <w:rFonts w:ascii="Times New Roman" w:hAnsi="Times New Roman" w:cs="Times New Roman"/>
          <w:sz w:val="24"/>
          <w:szCs w:val="24"/>
        </w:rPr>
        <w:t xml:space="preserve"> but which was overwhelmed by successive waves of Slavic </w:t>
      </w:r>
      <w:r>
        <w:rPr>
          <w:rFonts w:ascii="Times New Roman" w:hAnsi="Times New Roman" w:cs="Times New Roman"/>
          <w:sz w:val="24"/>
          <w:szCs w:val="24"/>
        </w:rPr>
        <w:lastRenderedPageBreak/>
        <w:t>invasion.  Hence, the SS increasingly used the historical-cultural narrative of a Germanic Europe to justify Lebensraum expansionism.</w:t>
      </w:r>
      <w:r>
        <w:rPr>
          <w:rStyle w:val="FootnoteReference"/>
          <w:rFonts w:ascii="Times New Roman" w:hAnsi="Times New Roman" w:cs="Times New Roman"/>
          <w:sz w:val="24"/>
          <w:szCs w:val="24"/>
        </w:rPr>
        <w:footnoteReference w:id="542"/>
      </w:r>
    </w:p>
    <w:p w14:paraId="22429DFC" w14:textId="3FC47BC7" w:rsidR="005C4AA6" w:rsidRPr="00FF5C9A" w:rsidRDefault="005C4AA6" w:rsidP="00FF5C9A">
      <w:pPr>
        <w:spacing w:line="480" w:lineRule="auto"/>
        <w:ind w:firstLine="720"/>
        <w:contextualSpacing/>
        <w:rPr>
          <w:rFonts w:ascii="Times New Roman" w:hAnsi="Times New Roman" w:cs="Times New Roman"/>
          <w:bCs/>
          <w:sz w:val="24"/>
          <w:szCs w:val="24"/>
        </w:rPr>
      </w:pPr>
      <w:bookmarkStart w:id="28" w:name="_Hlk20650166"/>
      <w:r w:rsidRPr="00FF5C9A">
        <w:rPr>
          <w:rFonts w:ascii="Times New Roman" w:hAnsi="Times New Roman" w:cs="Times New Roman"/>
          <w:bCs/>
          <w:sz w:val="24"/>
          <w:szCs w:val="24"/>
        </w:rPr>
        <w:t>Germanic Particularism, 1939-1941</w:t>
      </w:r>
    </w:p>
    <w:bookmarkEnd w:id="28"/>
    <w:p w14:paraId="70B3881D" w14:textId="4AB1F761" w:rsidR="005C4AA6" w:rsidRPr="00D62885" w:rsidRDefault="005C4AA6" w:rsidP="005C4AA6">
      <w:pPr>
        <w:spacing w:line="480" w:lineRule="auto"/>
        <w:contextualSpacing/>
        <w:rPr>
          <w:rFonts w:ascii="Times New Roman" w:hAnsi="Times New Roman" w:cs="Times New Roman"/>
          <w:color w:val="FF0000"/>
          <w:sz w:val="24"/>
          <w:szCs w:val="24"/>
        </w:rPr>
      </w:pPr>
      <w:r w:rsidRPr="00E82B72">
        <w:rPr>
          <w:rFonts w:ascii="Times New Roman" w:hAnsi="Times New Roman" w:cs="Times New Roman"/>
          <w:color w:val="44546A" w:themeColor="text2"/>
          <w:sz w:val="24"/>
          <w:szCs w:val="24"/>
        </w:rPr>
        <w:tab/>
      </w:r>
      <w:r>
        <w:rPr>
          <w:rFonts w:ascii="Times New Roman" w:hAnsi="Times New Roman" w:cs="Times New Roman"/>
          <w:sz w:val="24"/>
          <w:szCs w:val="24"/>
        </w:rPr>
        <w:t xml:space="preserve">The “Germanic </w:t>
      </w:r>
      <w:r w:rsidRPr="00806C7F">
        <w:rPr>
          <w:rFonts w:ascii="Times New Roman" w:hAnsi="Times New Roman" w:cs="Times New Roman"/>
          <w:sz w:val="24"/>
          <w:szCs w:val="24"/>
        </w:rPr>
        <w:t>Europe</w:t>
      </w:r>
      <w:r>
        <w:rPr>
          <w:rFonts w:ascii="Times New Roman" w:hAnsi="Times New Roman" w:cs="Times New Roman"/>
          <w:sz w:val="24"/>
          <w:szCs w:val="24"/>
        </w:rPr>
        <w:t>”</w:t>
      </w:r>
      <w:r w:rsidRPr="00806C7F">
        <w:rPr>
          <w:rFonts w:ascii="Times New Roman" w:hAnsi="Times New Roman" w:cs="Times New Roman"/>
          <w:sz w:val="24"/>
          <w:szCs w:val="24"/>
        </w:rPr>
        <w:t xml:space="preserve"> narrative, as it first emerged in the </w:t>
      </w:r>
      <w:proofErr w:type="spellStart"/>
      <w:r>
        <w:rPr>
          <w:rFonts w:ascii="Times New Roman" w:hAnsi="Times New Roman" w:cs="Times New Roman"/>
          <w:i/>
          <w:sz w:val="24"/>
          <w:szCs w:val="24"/>
        </w:rPr>
        <w:t>Leitheft</w:t>
      </w:r>
      <w:proofErr w:type="spellEnd"/>
      <w:r w:rsidRPr="00806C7F">
        <w:rPr>
          <w:rFonts w:ascii="Times New Roman" w:hAnsi="Times New Roman" w:cs="Times New Roman"/>
          <w:i/>
          <w:sz w:val="24"/>
          <w:szCs w:val="24"/>
        </w:rPr>
        <w:t xml:space="preserve"> </w:t>
      </w:r>
      <w:r w:rsidRPr="00806C7F">
        <w:rPr>
          <w:rFonts w:ascii="Times New Roman" w:hAnsi="Times New Roman" w:cs="Times New Roman"/>
          <w:sz w:val="24"/>
          <w:szCs w:val="24"/>
        </w:rPr>
        <w:t xml:space="preserve">magazines in </w:t>
      </w:r>
      <w:r>
        <w:rPr>
          <w:rFonts w:ascii="Times New Roman" w:hAnsi="Times New Roman" w:cs="Times New Roman"/>
          <w:sz w:val="24"/>
          <w:szCs w:val="24"/>
        </w:rPr>
        <w:t xml:space="preserve">the </w:t>
      </w:r>
      <w:r w:rsidRPr="00806C7F">
        <w:rPr>
          <w:rFonts w:ascii="Times New Roman" w:hAnsi="Times New Roman" w:cs="Times New Roman"/>
          <w:sz w:val="24"/>
          <w:szCs w:val="24"/>
        </w:rPr>
        <w:t xml:space="preserve">summer and fall of 1940, was tailored to specific Germanic nations.  Europe was the historical inheritance of Germans, Dutchmen, Belgian “Walloons,” Swedes, Norwegians, and </w:t>
      </w:r>
      <w:r w:rsidR="00BB10F8">
        <w:rPr>
          <w:rFonts w:ascii="Times New Roman" w:hAnsi="Times New Roman" w:cs="Times New Roman"/>
          <w:sz w:val="24"/>
          <w:szCs w:val="24"/>
        </w:rPr>
        <w:t>Flemish</w:t>
      </w:r>
      <w:r w:rsidRPr="00806C7F">
        <w:rPr>
          <w:rFonts w:ascii="Times New Roman" w:hAnsi="Times New Roman" w:cs="Times New Roman"/>
          <w:sz w:val="24"/>
          <w:szCs w:val="24"/>
        </w:rPr>
        <w:t>.  Each Germanic nationality was handled separately and, importantly, differences and peculiarities were repeatedly accentuated.</w:t>
      </w:r>
      <w:r>
        <w:rPr>
          <w:rFonts w:ascii="Times New Roman" w:hAnsi="Times New Roman" w:cs="Times New Roman"/>
          <w:sz w:val="24"/>
          <w:szCs w:val="24"/>
        </w:rPr>
        <w:t xml:space="preserve">  In other words, Germanic Europeanism, initially, was a kind of “particularism,” as SS propagandists called it, which separated the Germanic nations as historically, culturally, and even racially distinct.  Although all of </w:t>
      </w:r>
      <w:r w:rsidRPr="00806C7F">
        <w:rPr>
          <w:rFonts w:ascii="Times New Roman" w:hAnsi="Times New Roman" w:cs="Times New Roman"/>
          <w:sz w:val="24"/>
          <w:szCs w:val="24"/>
        </w:rPr>
        <w:t xml:space="preserve">these non-German nationalities were racially “healthy,” they were nonetheless trained to accept German </w:t>
      </w:r>
      <w:r>
        <w:rPr>
          <w:rFonts w:ascii="Times New Roman" w:hAnsi="Times New Roman" w:cs="Times New Roman"/>
          <w:sz w:val="24"/>
          <w:szCs w:val="24"/>
        </w:rPr>
        <w:t xml:space="preserve">military and political </w:t>
      </w:r>
      <w:r w:rsidRPr="00806C7F">
        <w:rPr>
          <w:rFonts w:ascii="Times New Roman" w:hAnsi="Times New Roman" w:cs="Times New Roman"/>
          <w:sz w:val="24"/>
          <w:szCs w:val="24"/>
        </w:rPr>
        <w:t>superiority</w:t>
      </w:r>
      <w:r>
        <w:rPr>
          <w:rFonts w:ascii="Times New Roman" w:hAnsi="Times New Roman" w:cs="Times New Roman"/>
          <w:sz w:val="24"/>
          <w:szCs w:val="24"/>
        </w:rPr>
        <w:t xml:space="preserve"> and dominance</w:t>
      </w:r>
      <w:r w:rsidRPr="00806C7F">
        <w:rPr>
          <w:rFonts w:ascii="Times New Roman" w:hAnsi="Times New Roman" w:cs="Times New Roman"/>
          <w:sz w:val="24"/>
          <w:szCs w:val="24"/>
        </w:rPr>
        <w:t>.  One of the first lead-articles which anticipated the Germanic-European mission of the Waffen-SS was written at the end of 1939.  The article, titled “Germany’s Struggle for Europe!” spoke passionately about a “European Community,” but repudiated any notions of a common European, or even Germanic, identity, even insinuating that each nation passively submit itself to German rule: “Germany! That is the inner decision that we have spoken about, and that each Volk in Europe must make.”</w:t>
      </w:r>
      <w:r w:rsidRPr="00806C7F">
        <w:rPr>
          <w:rStyle w:val="FootnoteReference"/>
          <w:rFonts w:ascii="Times New Roman" w:hAnsi="Times New Roman" w:cs="Times New Roman"/>
          <w:sz w:val="24"/>
          <w:szCs w:val="24"/>
        </w:rPr>
        <w:footnoteReference w:id="543"/>
      </w:r>
      <w:r w:rsidRPr="00806C7F">
        <w:rPr>
          <w:rFonts w:ascii="Times New Roman" w:hAnsi="Times New Roman" w:cs="Times New Roman"/>
          <w:sz w:val="24"/>
          <w:szCs w:val="24"/>
        </w:rPr>
        <w:t xml:space="preserve">  Or, as </w:t>
      </w:r>
      <w:r>
        <w:rPr>
          <w:rFonts w:ascii="Times New Roman" w:hAnsi="Times New Roman" w:cs="Times New Roman"/>
          <w:sz w:val="24"/>
          <w:szCs w:val="24"/>
        </w:rPr>
        <w:t xml:space="preserve">an </w:t>
      </w:r>
      <w:r w:rsidRPr="00806C7F">
        <w:rPr>
          <w:rFonts w:ascii="Times New Roman" w:hAnsi="Times New Roman" w:cs="Times New Roman"/>
          <w:sz w:val="24"/>
          <w:szCs w:val="24"/>
        </w:rPr>
        <w:t xml:space="preserve">edition from early 1940 put it: Germany was called to “liberate” the Nordic countries, “but not by forcing its idiosyncrasies </w:t>
      </w:r>
      <w:r w:rsidRPr="00806C7F">
        <w:rPr>
          <w:rFonts w:ascii="Times New Roman" w:hAnsi="Times New Roman" w:cs="Times New Roman"/>
          <w:sz w:val="24"/>
          <w:szCs w:val="24"/>
        </w:rPr>
        <w:lastRenderedPageBreak/>
        <w:t>onto the foreign peoples; rather, by pointing each people to itself and its own history.”</w:t>
      </w:r>
      <w:r>
        <w:rPr>
          <w:rStyle w:val="FootnoteReference"/>
          <w:rFonts w:ascii="Times New Roman" w:hAnsi="Times New Roman" w:cs="Times New Roman"/>
          <w:sz w:val="24"/>
          <w:szCs w:val="24"/>
        </w:rPr>
        <w:footnoteReference w:id="544"/>
      </w:r>
      <w:r w:rsidRPr="001007AA">
        <w:rPr>
          <w:rFonts w:ascii="Times New Roman" w:hAnsi="Times New Roman" w:cs="Times New Roman"/>
          <w:color w:val="FF0000"/>
          <w:sz w:val="24"/>
          <w:szCs w:val="24"/>
        </w:rPr>
        <w:t xml:space="preserve"> </w:t>
      </w:r>
      <w:r w:rsidRPr="001007AA">
        <w:rPr>
          <w:rFonts w:ascii="Times New Roman" w:hAnsi="Times New Roman" w:cs="Times New Roman"/>
          <w:sz w:val="24"/>
          <w:szCs w:val="24"/>
        </w:rPr>
        <w:t xml:space="preserve">As such, each Germanic nationality was treated independently in Waffen-SS propaganda. </w:t>
      </w:r>
      <w:r>
        <w:rPr>
          <w:rFonts w:ascii="Times New Roman" w:hAnsi="Times New Roman" w:cs="Times New Roman"/>
          <w:sz w:val="24"/>
          <w:szCs w:val="24"/>
        </w:rPr>
        <w:t xml:space="preserve"> Even traditional Nazi ideas such as “Lebensraum” were fitted </w:t>
      </w:r>
      <w:r w:rsidRPr="001007AA">
        <w:rPr>
          <w:rFonts w:ascii="Times New Roman" w:hAnsi="Times New Roman" w:cs="Times New Roman"/>
          <w:sz w:val="24"/>
          <w:szCs w:val="24"/>
        </w:rPr>
        <w:t xml:space="preserve">onto Germanic particularism.  In mid-1942, a series of articles were published under </w:t>
      </w:r>
      <w:r>
        <w:rPr>
          <w:rFonts w:ascii="Times New Roman" w:hAnsi="Times New Roman" w:cs="Times New Roman"/>
          <w:sz w:val="24"/>
          <w:szCs w:val="24"/>
        </w:rPr>
        <w:t>the motto “</w:t>
      </w:r>
      <w:r w:rsidRPr="001007AA">
        <w:rPr>
          <w:rFonts w:ascii="Times New Roman" w:hAnsi="Times New Roman" w:cs="Times New Roman"/>
          <w:sz w:val="24"/>
          <w:szCs w:val="24"/>
        </w:rPr>
        <w:t>Battles for Ge</w:t>
      </w:r>
      <w:r>
        <w:rPr>
          <w:rFonts w:ascii="Times New Roman" w:hAnsi="Times New Roman" w:cs="Times New Roman"/>
          <w:sz w:val="24"/>
          <w:szCs w:val="24"/>
        </w:rPr>
        <w:t>rmanic Lebensraum in the East</w:t>
      </w:r>
      <w:r w:rsidRPr="001007AA">
        <w:rPr>
          <w:rFonts w:ascii="Times New Roman" w:hAnsi="Times New Roman" w:cs="Times New Roman"/>
          <w:sz w:val="24"/>
          <w:szCs w:val="24"/>
        </w:rPr>
        <w:t>.</w:t>
      </w:r>
      <w:r>
        <w:rPr>
          <w:rFonts w:ascii="Times New Roman" w:hAnsi="Times New Roman" w:cs="Times New Roman"/>
          <w:sz w:val="24"/>
          <w:szCs w:val="24"/>
        </w:rPr>
        <w:t>”</w:t>
      </w:r>
      <w:r w:rsidRPr="001007AA">
        <w:rPr>
          <w:rFonts w:ascii="Times New Roman" w:hAnsi="Times New Roman" w:cs="Times New Roman"/>
          <w:sz w:val="24"/>
          <w:szCs w:val="24"/>
        </w:rPr>
        <w:t xml:space="preserve"> The articles attempted to substantiate each respective Germanic Volk’s historical claim</w:t>
      </w:r>
      <w:r>
        <w:rPr>
          <w:rFonts w:ascii="Times New Roman" w:hAnsi="Times New Roman" w:cs="Times New Roman"/>
          <w:sz w:val="24"/>
          <w:szCs w:val="24"/>
        </w:rPr>
        <w:t xml:space="preserve"> to Lebensraum in the Germanic “Destiny Land” in the East </w:t>
      </w:r>
      <w:r w:rsidRPr="001007AA">
        <w:rPr>
          <w:rFonts w:ascii="Times New Roman" w:hAnsi="Times New Roman" w:cs="Times New Roman"/>
          <w:sz w:val="24"/>
          <w:szCs w:val="24"/>
        </w:rPr>
        <w:t xml:space="preserve">by summarizing said Volk’s historical victories and defeats in the </w:t>
      </w:r>
      <w:r>
        <w:rPr>
          <w:rFonts w:ascii="Times New Roman" w:hAnsi="Times New Roman" w:cs="Times New Roman"/>
          <w:sz w:val="24"/>
          <w:szCs w:val="24"/>
        </w:rPr>
        <w:t xml:space="preserve">history of the </w:t>
      </w:r>
      <w:r w:rsidRPr="001007AA">
        <w:rPr>
          <w:rFonts w:ascii="Times New Roman" w:hAnsi="Times New Roman" w:cs="Times New Roman"/>
          <w:sz w:val="24"/>
          <w:szCs w:val="24"/>
        </w:rPr>
        <w:t>Eastern struggle against Slavs.</w:t>
      </w:r>
      <w:r w:rsidRPr="001007AA">
        <w:rPr>
          <w:rStyle w:val="FootnoteReference"/>
          <w:rFonts w:ascii="Times New Roman" w:hAnsi="Times New Roman" w:cs="Times New Roman"/>
          <w:sz w:val="24"/>
          <w:szCs w:val="24"/>
        </w:rPr>
        <w:footnoteReference w:id="545"/>
      </w:r>
      <w:r w:rsidRPr="001007A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007AA">
        <w:rPr>
          <w:rFonts w:ascii="Times New Roman" w:hAnsi="Times New Roman" w:cs="Times New Roman"/>
          <w:sz w:val="24"/>
          <w:szCs w:val="24"/>
        </w:rPr>
        <w:t>Following is a smal</w:t>
      </w:r>
      <w:r>
        <w:rPr>
          <w:rFonts w:ascii="Times New Roman" w:hAnsi="Times New Roman" w:cs="Times New Roman"/>
          <w:sz w:val="24"/>
          <w:szCs w:val="24"/>
        </w:rPr>
        <w:t>l selection of article titles: “</w:t>
      </w:r>
      <w:r w:rsidRPr="001007AA">
        <w:rPr>
          <w:rFonts w:ascii="Times New Roman" w:hAnsi="Times New Roman" w:cs="Times New Roman"/>
          <w:sz w:val="24"/>
          <w:szCs w:val="24"/>
        </w:rPr>
        <w:t>Norwegians in the East,</w:t>
      </w:r>
      <w:r>
        <w:rPr>
          <w:rFonts w:ascii="Times New Roman" w:hAnsi="Times New Roman" w:cs="Times New Roman"/>
          <w:sz w:val="24"/>
          <w:szCs w:val="24"/>
        </w:rPr>
        <w:t>” “Danes in the East</w:t>
      </w:r>
      <w:r w:rsidRPr="001007AA">
        <w:rPr>
          <w:rFonts w:ascii="Times New Roman" w:hAnsi="Times New Roman" w:cs="Times New Roman"/>
          <w:sz w:val="24"/>
          <w:szCs w:val="24"/>
        </w:rPr>
        <w:t>,</w:t>
      </w:r>
      <w:r>
        <w:rPr>
          <w:rFonts w:ascii="Times New Roman" w:hAnsi="Times New Roman" w:cs="Times New Roman"/>
          <w:sz w:val="24"/>
          <w:szCs w:val="24"/>
        </w:rPr>
        <w:t>” “Dutchman in the Breadbasket of Europe</w:t>
      </w:r>
      <w:r w:rsidRPr="001007AA">
        <w:rPr>
          <w:rFonts w:ascii="Times New Roman" w:hAnsi="Times New Roman" w:cs="Times New Roman"/>
          <w:sz w:val="24"/>
          <w:szCs w:val="24"/>
        </w:rPr>
        <w:t>,</w:t>
      </w:r>
      <w:r>
        <w:rPr>
          <w:rFonts w:ascii="Times New Roman" w:hAnsi="Times New Roman" w:cs="Times New Roman"/>
          <w:sz w:val="24"/>
          <w:szCs w:val="24"/>
        </w:rPr>
        <w:t>” and “</w:t>
      </w:r>
      <w:r w:rsidRPr="001007AA">
        <w:rPr>
          <w:rFonts w:ascii="Times New Roman" w:hAnsi="Times New Roman" w:cs="Times New Roman"/>
          <w:sz w:val="24"/>
          <w:szCs w:val="24"/>
        </w:rPr>
        <w:t>The Danish Sword Se</w:t>
      </w:r>
      <w:r>
        <w:rPr>
          <w:rFonts w:ascii="Times New Roman" w:hAnsi="Times New Roman" w:cs="Times New Roman"/>
          <w:sz w:val="24"/>
          <w:szCs w:val="24"/>
        </w:rPr>
        <w:t>cures Earth for the Danish Plow</w:t>
      </w:r>
      <w:r w:rsidRPr="001007AA">
        <w:rPr>
          <w:rFonts w:ascii="Times New Roman" w:hAnsi="Times New Roman" w:cs="Times New Roman"/>
          <w:sz w:val="24"/>
          <w:szCs w:val="24"/>
        </w:rPr>
        <w:t>.</w:t>
      </w:r>
      <w:r>
        <w:rPr>
          <w:rFonts w:ascii="Times New Roman" w:hAnsi="Times New Roman" w:cs="Times New Roman"/>
          <w:sz w:val="24"/>
          <w:szCs w:val="24"/>
        </w:rPr>
        <w:t>”</w:t>
      </w:r>
      <w:r w:rsidRPr="001007AA">
        <w:rPr>
          <w:rStyle w:val="FootnoteReference"/>
          <w:rFonts w:ascii="Times New Roman" w:hAnsi="Times New Roman" w:cs="Times New Roman"/>
          <w:sz w:val="24"/>
          <w:szCs w:val="24"/>
        </w:rPr>
        <w:footnoteReference w:id="546"/>
      </w:r>
    </w:p>
    <w:p w14:paraId="3279A9E3" w14:textId="7E3B9FB2" w:rsidR="005C4AA6" w:rsidRPr="00FF5C9A" w:rsidRDefault="005C4AA6" w:rsidP="00FF5C9A">
      <w:pPr>
        <w:spacing w:line="480" w:lineRule="auto"/>
        <w:ind w:firstLine="720"/>
        <w:contextualSpacing/>
        <w:rPr>
          <w:rFonts w:ascii="Times New Roman" w:hAnsi="Times New Roman" w:cs="Times New Roman"/>
          <w:bCs/>
          <w:sz w:val="24"/>
          <w:szCs w:val="24"/>
        </w:rPr>
      </w:pPr>
      <w:bookmarkStart w:id="29" w:name="_Hlk20650176"/>
      <w:r w:rsidRPr="00FF5C9A">
        <w:rPr>
          <w:rFonts w:ascii="Times New Roman" w:hAnsi="Times New Roman" w:cs="Times New Roman"/>
          <w:bCs/>
          <w:sz w:val="24"/>
          <w:szCs w:val="24"/>
        </w:rPr>
        <w:t>Germanic Nationalism, 1941-1944</w:t>
      </w:r>
    </w:p>
    <w:bookmarkEnd w:id="29"/>
    <w:p w14:paraId="00772BEE" w14:textId="77777777" w:rsidR="005C4AA6"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At the end of 1940,</w:t>
      </w:r>
      <w:r w:rsidRPr="00E6649E">
        <w:rPr>
          <w:rFonts w:ascii="Times New Roman" w:hAnsi="Times New Roman" w:cs="Times New Roman"/>
          <w:sz w:val="24"/>
          <w:szCs w:val="24"/>
        </w:rPr>
        <w:t xml:space="preserve"> </w:t>
      </w:r>
      <w:r>
        <w:rPr>
          <w:rFonts w:ascii="Times New Roman" w:hAnsi="Times New Roman" w:cs="Times New Roman"/>
          <w:sz w:val="24"/>
          <w:szCs w:val="24"/>
        </w:rPr>
        <w:t>a new narrative began to compete with Germanic Particularism</w:t>
      </w:r>
      <w:r w:rsidRPr="00E6649E">
        <w:rPr>
          <w:rFonts w:ascii="Times New Roman" w:hAnsi="Times New Roman" w:cs="Times New Roman"/>
          <w:sz w:val="24"/>
          <w:szCs w:val="24"/>
        </w:rPr>
        <w:t xml:space="preserve"> in the </w:t>
      </w:r>
      <w:proofErr w:type="spellStart"/>
      <w:r>
        <w:rPr>
          <w:rFonts w:ascii="Times New Roman" w:hAnsi="Times New Roman" w:cs="Times New Roman"/>
          <w:i/>
          <w:sz w:val="24"/>
          <w:szCs w:val="24"/>
        </w:rPr>
        <w:t>Leitheft</w:t>
      </w:r>
      <w:proofErr w:type="spellEnd"/>
      <w:r w:rsidRPr="00E6649E">
        <w:rPr>
          <w:rFonts w:ascii="Times New Roman" w:hAnsi="Times New Roman" w:cs="Times New Roman"/>
          <w:i/>
          <w:sz w:val="24"/>
          <w:szCs w:val="24"/>
        </w:rPr>
        <w:t xml:space="preserve"> </w:t>
      </w:r>
      <w:r>
        <w:rPr>
          <w:rFonts w:ascii="Times New Roman" w:hAnsi="Times New Roman" w:cs="Times New Roman"/>
          <w:sz w:val="24"/>
          <w:szCs w:val="24"/>
        </w:rPr>
        <w:t xml:space="preserve">magazines. </w:t>
      </w:r>
      <w:r w:rsidRPr="00E6649E">
        <w:rPr>
          <w:rFonts w:ascii="Times New Roman" w:hAnsi="Times New Roman" w:cs="Times New Roman"/>
          <w:sz w:val="24"/>
          <w:szCs w:val="24"/>
        </w:rPr>
        <w:t>The concept “Reich</w:t>
      </w:r>
      <w:r w:rsidRPr="00E6649E">
        <w:rPr>
          <w:rFonts w:ascii="Times New Roman" w:hAnsi="Times New Roman" w:cs="Times New Roman"/>
          <w:i/>
          <w:sz w:val="24"/>
          <w:szCs w:val="24"/>
        </w:rPr>
        <w:t xml:space="preserve">,” </w:t>
      </w:r>
      <w:r>
        <w:rPr>
          <w:rFonts w:ascii="Times New Roman" w:hAnsi="Times New Roman" w:cs="Times New Roman"/>
          <w:sz w:val="24"/>
          <w:szCs w:val="24"/>
        </w:rPr>
        <w:t>began to lose</w:t>
      </w:r>
      <w:r w:rsidRPr="00E6649E">
        <w:rPr>
          <w:rFonts w:ascii="Times New Roman" w:hAnsi="Times New Roman" w:cs="Times New Roman"/>
          <w:sz w:val="24"/>
          <w:szCs w:val="24"/>
        </w:rPr>
        <w:t xml:space="preserve"> its strict nationalist treatment and quite literally began referring to a pan-Germanic Reich of </w:t>
      </w:r>
      <w:r>
        <w:rPr>
          <w:rFonts w:ascii="Times New Roman" w:hAnsi="Times New Roman" w:cs="Times New Roman"/>
          <w:sz w:val="24"/>
          <w:szCs w:val="24"/>
        </w:rPr>
        <w:t>a racially pure Germanic nation</w:t>
      </w:r>
      <w:r w:rsidRPr="00E6649E">
        <w:rPr>
          <w:rFonts w:ascii="Times New Roman" w:hAnsi="Times New Roman" w:cs="Times New Roman"/>
          <w:sz w:val="24"/>
          <w:szCs w:val="24"/>
        </w:rPr>
        <w:t xml:space="preserve"> </w:t>
      </w:r>
      <w:r>
        <w:rPr>
          <w:rFonts w:ascii="Times New Roman" w:hAnsi="Times New Roman" w:cs="Times New Roman"/>
          <w:sz w:val="24"/>
          <w:szCs w:val="24"/>
        </w:rPr>
        <w:t>stretching across</w:t>
      </w:r>
      <w:r w:rsidRPr="00E6649E">
        <w:rPr>
          <w:rFonts w:ascii="Times New Roman" w:hAnsi="Times New Roman" w:cs="Times New Roman"/>
          <w:sz w:val="24"/>
          <w:szCs w:val="24"/>
        </w:rPr>
        <w:t xml:space="preserve"> Northern Europe.  </w:t>
      </w:r>
      <w:r>
        <w:rPr>
          <w:rFonts w:ascii="Times New Roman" w:hAnsi="Times New Roman" w:cs="Times New Roman"/>
          <w:sz w:val="24"/>
          <w:szCs w:val="24"/>
        </w:rPr>
        <w:t>P</w:t>
      </w:r>
      <w:r w:rsidRPr="00E6649E">
        <w:rPr>
          <w:rFonts w:ascii="Times New Roman" w:hAnsi="Times New Roman" w:cs="Times New Roman"/>
          <w:sz w:val="24"/>
          <w:szCs w:val="24"/>
        </w:rPr>
        <w:t>ropagandists began to subtly suggest that all Germanic people (hithe</w:t>
      </w:r>
      <w:r>
        <w:rPr>
          <w:rFonts w:ascii="Times New Roman" w:hAnsi="Times New Roman" w:cs="Times New Roman"/>
          <w:sz w:val="24"/>
          <w:szCs w:val="24"/>
        </w:rPr>
        <w:t xml:space="preserve">rto referred to as separate races, or </w:t>
      </w:r>
      <w:proofErr w:type="spellStart"/>
      <w:r>
        <w:rPr>
          <w:rFonts w:ascii="Times New Roman" w:hAnsi="Times New Roman" w:cs="Times New Roman"/>
          <w:i/>
          <w:sz w:val="24"/>
          <w:szCs w:val="24"/>
        </w:rPr>
        <w:t>Völker</w:t>
      </w:r>
      <w:proofErr w:type="spellEnd"/>
      <w:r w:rsidRPr="00E6649E">
        <w:rPr>
          <w:rFonts w:ascii="Times New Roman" w:hAnsi="Times New Roman" w:cs="Times New Roman"/>
          <w:sz w:val="24"/>
          <w:szCs w:val="24"/>
        </w:rPr>
        <w:t xml:space="preserve">) were in reality just one </w:t>
      </w:r>
      <w:r>
        <w:rPr>
          <w:rFonts w:ascii="Times New Roman" w:hAnsi="Times New Roman" w:cs="Times New Roman"/>
          <w:sz w:val="24"/>
          <w:szCs w:val="24"/>
        </w:rPr>
        <w:t xml:space="preserve">racial </w:t>
      </w:r>
      <w:r w:rsidRPr="00E6649E">
        <w:rPr>
          <w:rFonts w:ascii="Times New Roman" w:hAnsi="Times New Roman" w:cs="Times New Roman"/>
          <w:sz w:val="24"/>
          <w:szCs w:val="24"/>
        </w:rPr>
        <w:t>Volk.</w:t>
      </w:r>
      <w:r>
        <w:rPr>
          <w:rFonts w:ascii="Times New Roman" w:hAnsi="Times New Roman" w:cs="Times New Roman"/>
          <w:sz w:val="24"/>
          <w:szCs w:val="24"/>
        </w:rPr>
        <w:t xml:space="preserve">  Thus, one edition from late 1940</w:t>
      </w:r>
      <w:r w:rsidRPr="00E6649E">
        <w:rPr>
          <w:rFonts w:ascii="Times New Roman" w:hAnsi="Times New Roman" w:cs="Times New Roman"/>
          <w:sz w:val="24"/>
          <w:szCs w:val="24"/>
        </w:rPr>
        <w:t xml:space="preserve"> declared, the coming Germanic Reich would be based on </w:t>
      </w:r>
      <w:r w:rsidRPr="00E6649E">
        <w:rPr>
          <w:rFonts w:ascii="Times New Roman" w:hAnsi="Times New Roman" w:cs="Times New Roman"/>
          <w:sz w:val="24"/>
          <w:szCs w:val="24"/>
        </w:rPr>
        <w:lastRenderedPageBreak/>
        <w:t>the “eternal law that a Reich and a nation are ultimately created in the observance that only the Volk of the same or similar blood can belong to a Reich and a nation….”</w:t>
      </w:r>
      <w:r w:rsidRPr="00E6649E">
        <w:rPr>
          <w:rStyle w:val="FootnoteReference"/>
          <w:rFonts w:ascii="Times New Roman" w:hAnsi="Times New Roman" w:cs="Times New Roman"/>
          <w:sz w:val="24"/>
          <w:szCs w:val="24"/>
        </w:rPr>
        <w:footnoteReference w:id="547"/>
      </w:r>
      <w:r>
        <w:rPr>
          <w:rFonts w:ascii="Times New Roman" w:hAnsi="Times New Roman" w:cs="Times New Roman"/>
          <w:sz w:val="24"/>
          <w:szCs w:val="24"/>
        </w:rPr>
        <w:t xml:space="preserve">  Other articles from late 1940 began speaking about “our race” as a “Germanic race.”</w:t>
      </w:r>
      <w:r>
        <w:rPr>
          <w:rStyle w:val="FootnoteReference"/>
          <w:rFonts w:ascii="Times New Roman" w:hAnsi="Times New Roman" w:cs="Times New Roman"/>
          <w:sz w:val="24"/>
          <w:szCs w:val="24"/>
        </w:rPr>
        <w:footnoteReference w:id="548"/>
      </w:r>
      <w:r>
        <w:rPr>
          <w:rFonts w:ascii="Times New Roman" w:hAnsi="Times New Roman" w:cs="Times New Roman"/>
          <w:sz w:val="24"/>
          <w:szCs w:val="24"/>
        </w:rPr>
        <w:t xml:space="preserve"> </w:t>
      </w:r>
      <w:r w:rsidRPr="00D62885">
        <w:rPr>
          <w:rFonts w:ascii="Times New Roman" w:hAnsi="Times New Roman" w:cs="Times New Roman"/>
          <w:sz w:val="24"/>
          <w:szCs w:val="24"/>
        </w:rPr>
        <w:t>Throughout the year of 1941</w:t>
      </w:r>
      <w:r>
        <w:rPr>
          <w:rFonts w:ascii="Times New Roman" w:hAnsi="Times New Roman" w:cs="Times New Roman"/>
          <w:sz w:val="24"/>
          <w:szCs w:val="24"/>
        </w:rPr>
        <w:t>, and accelerated by the invasion of the Soviet Union in June, 1941,</w:t>
      </w:r>
      <w:r w:rsidRPr="00D62885">
        <w:rPr>
          <w:rFonts w:ascii="Times New Roman" w:hAnsi="Times New Roman" w:cs="Times New Roman"/>
          <w:sz w:val="24"/>
          <w:szCs w:val="24"/>
        </w:rPr>
        <w:t xml:space="preserve"> this</w:t>
      </w:r>
      <w:r>
        <w:rPr>
          <w:rFonts w:ascii="Times New Roman" w:hAnsi="Times New Roman" w:cs="Times New Roman"/>
          <w:sz w:val="24"/>
          <w:szCs w:val="24"/>
        </w:rPr>
        <w:t xml:space="preserve"> new message increasingly pushed aside Germanic particularism.  In short, Waffen-SS propaganda began proposing a Germanic nation to subsume traditional nationalism.</w:t>
      </w:r>
    </w:p>
    <w:p w14:paraId="76DD015B" w14:textId="1DEFDFDC" w:rsidR="005C4AA6" w:rsidRPr="00B41D8D"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Internal SS-Main Office documents suggest that the</w:t>
      </w:r>
      <w:r w:rsidRPr="00F27C7C">
        <w:rPr>
          <w:rFonts w:ascii="Times New Roman" w:hAnsi="Times New Roman" w:cs="Times New Roman"/>
          <w:sz w:val="24"/>
          <w:szCs w:val="24"/>
        </w:rPr>
        <w:t xml:space="preserve"> impetus for this shift came from </w:t>
      </w:r>
      <w:r>
        <w:rPr>
          <w:rFonts w:ascii="Times New Roman" w:hAnsi="Times New Roman" w:cs="Times New Roman"/>
          <w:sz w:val="24"/>
          <w:szCs w:val="24"/>
        </w:rPr>
        <w:t xml:space="preserve">Felix Steiner </w:t>
      </w:r>
      <w:r w:rsidR="002F3B7F">
        <w:rPr>
          <w:rFonts w:ascii="Times New Roman" w:hAnsi="Times New Roman" w:cs="Times New Roman"/>
          <w:sz w:val="24"/>
          <w:szCs w:val="24"/>
        </w:rPr>
        <w:t xml:space="preserve">and </w:t>
      </w:r>
      <w:proofErr w:type="spellStart"/>
      <w:r w:rsidRPr="00F27C7C">
        <w:rPr>
          <w:rFonts w:ascii="Times New Roman" w:hAnsi="Times New Roman" w:cs="Times New Roman"/>
          <w:sz w:val="24"/>
          <w:szCs w:val="24"/>
        </w:rPr>
        <w:t>Gottlob</w:t>
      </w:r>
      <w:proofErr w:type="spellEnd"/>
      <w:r w:rsidRPr="00F27C7C">
        <w:rPr>
          <w:rFonts w:ascii="Times New Roman" w:hAnsi="Times New Roman" w:cs="Times New Roman"/>
          <w:sz w:val="24"/>
          <w:szCs w:val="24"/>
        </w:rPr>
        <w:t xml:space="preserve"> </w:t>
      </w:r>
      <w:r w:rsidRPr="005F4D50">
        <w:rPr>
          <w:rFonts w:ascii="Times New Roman" w:hAnsi="Times New Roman" w:cs="Times New Roman"/>
          <w:sz w:val="24"/>
          <w:szCs w:val="24"/>
        </w:rPr>
        <w:t xml:space="preserve">Berger, and was most likely once again tied to the international transformation of the Waffen-SS.  Although a considerable </w:t>
      </w:r>
      <w:proofErr w:type="gramStart"/>
      <w:r w:rsidRPr="005F4D50">
        <w:rPr>
          <w:rFonts w:ascii="Times New Roman" w:hAnsi="Times New Roman" w:cs="Times New Roman"/>
          <w:sz w:val="24"/>
          <w:szCs w:val="24"/>
        </w:rPr>
        <w:t>amount</w:t>
      </w:r>
      <w:proofErr w:type="gramEnd"/>
      <w:r w:rsidRPr="005F4D50">
        <w:rPr>
          <w:rFonts w:ascii="Times New Roman" w:hAnsi="Times New Roman" w:cs="Times New Roman"/>
          <w:sz w:val="24"/>
          <w:szCs w:val="24"/>
        </w:rPr>
        <w:t xml:space="preserve"> of European volunteers joined the Waffen-SS between the summer of 1940 and early 1941, they pale in comparison to the influx of those who joined following the German attack on the Soviet Union in June, 1941.</w:t>
      </w:r>
      <w:r>
        <w:rPr>
          <w:rFonts w:ascii="Times New Roman" w:hAnsi="Times New Roman" w:cs="Times New Roman"/>
          <w:sz w:val="24"/>
          <w:szCs w:val="24"/>
        </w:rPr>
        <w:t xml:space="preserve">  Before the invasion, Berger had received permission to open various “Germanic Recruitment Offices” (</w:t>
      </w:r>
      <w:proofErr w:type="spellStart"/>
      <w:r>
        <w:rPr>
          <w:rFonts w:ascii="Times New Roman" w:hAnsi="Times New Roman" w:cs="Times New Roman"/>
          <w:i/>
          <w:sz w:val="24"/>
          <w:szCs w:val="24"/>
        </w:rPr>
        <w:t>germanische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Leitstellen</w:t>
      </w:r>
      <w:proofErr w:type="spellEnd"/>
      <w:r>
        <w:rPr>
          <w:rFonts w:ascii="Times New Roman" w:hAnsi="Times New Roman" w:cs="Times New Roman"/>
          <w:sz w:val="24"/>
          <w:szCs w:val="24"/>
        </w:rPr>
        <w:t>) in order to coordinate a more intensive recruitment campaign for Germanic volunteers.</w:t>
      </w:r>
      <w:r>
        <w:rPr>
          <w:rStyle w:val="FootnoteReference"/>
          <w:rFonts w:ascii="Times New Roman" w:hAnsi="Times New Roman" w:cs="Times New Roman"/>
          <w:sz w:val="24"/>
          <w:szCs w:val="24"/>
        </w:rPr>
        <w:footnoteReference w:id="549"/>
      </w:r>
      <w:r w:rsidRPr="00E82B72">
        <w:rPr>
          <w:rFonts w:ascii="Times New Roman" w:hAnsi="Times New Roman" w:cs="Times New Roman"/>
          <w:sz w:val="24"/>
          <w:szCs w:val="24"/>
        </w:rPr>
        <w:t xml:space="preserve"> </w:t>
      </w:r>
      <w:r>
        <w:rPr>
          <w:rFonts w:ascii="Times New Roman" w:hAnsi="Times New Roman" w:cs="Times New Roman"/>
          <w:sz w:val="24"/>
          <w:szCs w:val="24"/>
        </w:rPr>
        <w:t xml:space="preserve"> By the beginning of 1942</w:t>
      </w:r>
      <w:r>
        <w:rPr>
          <w:rFonts w:ascii="Times New Roman" w:hAnsi="Times New Roman" w:cs="Times New Roman"/>
          <w:i/>
          <w:sz w:val="24"/>
          <w:szCs w:val="24"/>
        </w:rPr>
        <w:t xml:space="preserve"> </w:t>
      </w:r>
      <w:r>
        <w:rPr>
          <w:rFonts w:ascii="Times New Roman" w:hAnsi="Times New Roman" w:cs="Times New Roman"/>
          <w:sz w:val="24"/>
          <w:szCs w:val="24"/>
        </w:rPr>
        <w:t xml:space="preserve">a total of 20,000 Northern Europeans had joined </w:t>
      </w:r>
      <w:r w:rsidRPr="005F4D50">
        <w:rPr>
          <w:rFonts w:ascii="Times New Roman" w:hAnsi="Times New Roman" w:cs="Times New Roman"/>
          <w:sz w:val="24"/>
          <w:szCs w:val="24"/>
        </w:rPr>
        <w:t xml:space="preserve">ranks with the </w:t>
      </w:r>
      <w:r>
        <w:rPr>
          <w:rFonts w:ascii="Times New Roman" w:hAnsi="Times New Roman" w:cs="Times New Roman"/>
          <w:sz w:val="24"/>
          <w:szCs w:val="24"/>
        </w:rPr>
        <w:t xml:space="preserve">Waffen-SS in what </w:t>
      </w:r>
      <w:r>
        <w:rPr>
          <w:rFonts w:ascii="Times New Roman" w:hAnsi="Times New Roman" w:cs="Times New Roman"/>
          <w:sz w:val="24"/>
          <w:szCs w:val="24"/>
        </w:rPr>
        <w:lastRenderedPageBreak/>
        <w:t>Hitler called a “European crusade”</w:t>
      </w:r>
      <w:r w:rsidRPr="005F4D50">
        <w:rPr>
          <w:rFonts w:ascii="Times New Roman" w:hAnsi="Times New Roman" w:cs="Times New Roman"/>
          <w:sz w:val="24"/>
          <w:szCs w:val="24"/>
        </w:rPr>
        <w:t xml:space="preserve"> against </w:t>
      </w:r>
      <w:r w:rsidR="00A35720">
        <w:rPr>
          <w:rFonts w:ascii="Times New Roman" w:hAnsi="Times New Roman" w:cs="Times New Roman"/>
          <w:sz w:val="24"/>
          <w:szCs w:val="24"/>
        </w:rPr>
        <w:t>Bolshevism</w:t>
      </w:r>
      <w:r w:rsidRPr="005F4D50">
        <w:rPr>
          <w:rFonts w:ascii="Times New Roman" w:hAnsi="Times New Roman" w:cs="Times New Roman"/>
          <w:sz w:val="24"/>
          <w:szCs w:val="24"/>
        </w:rPr>
        <w:t>.</w:t>
      </w:r>
      <w:r>
        <w:rPr>
          <w:rStyle w:val="FootnoteReference"/>
          <w:rFonts w:ascii="Times New Roman" w:hAnsi="Times New Roman" w:cs="Times New Roman"/>
          <w:sz w:val="24"/>
          <w:szCs w:val="24"/>
        </w:rPr>
        <w:footnoteReference w:id="550"/>
      </w:r>
      <w:r>
        <w:rPr>
          <w:rFonts w:ascii="Times New Roman" w:hAnsi="Times New Roman" w:cs="Times New Roman"/>
          <w:sz w:val="24"/>
          <w:szCs w:val="24"/>
        </w:rPr>
        <w:t xml:space="preserve">  Indeed, </w:t>
      </w:r>
      <w:r w:rsidRPr="005F4D50">
        <w:rPr>
          <w:rFonts w:ascii="Times New Roman" w:hAnsi="Times New Roman" w:cs="Times New Roman"/>
          <w:sz w:val="24"/>
          <w:szCs w:val="24"/>
        </w:rPr>
        <w:t xml:space="preserve">Hitler himself </w:t>
      </w:r>
      <w:r w:rsidRPr="004A386C">
        <w:rPr>
          <w:rFonts w:ascii="Times New Roman" w:hAnsi="Times New Roman" w:cs="Times New Roman"/>
          <w:sz w:val="24"/>
          <w:szCs w:val="24"/>
        </w:rPr>
        <w:t>recognized the non-German volunteers in his first public speech after the invasion of the U.S.S.R. on October 3</w:t>
      </w:r>
      <w:r w:rsidRPr="00322BAA">
        <w:rPr>
          <w:rFonts w:ascii="Times New Roman" w:hAnsi="Times New Roman" w:cs="Times New Roman"/>
          <w:sz w:val="24"/>
          <w:szCs w:val="24"/>
          <w:vertAlign w:val="superscript"/>
        </w:rPr>
        <w:t>rd</w:t>
      </w:r>
      <w:r w:rsidRPr="004A386C">
        <w:rPr>
          <w:rFonts w:ascii="Times New Roman" w:hAnsi="Times New Roman" w:cs="Times New Roman"/>
          <w:sz w:val="24"/>
          <w:szCs w:val="24"/>
        </w:rPr>
        <w:t xml:space="preserve">, 1941.  He continued to praise them throughout 1941 in his public speeches, which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A4655A">
        <w:rPr>
          <w:rFonts w:ascii="Times New Roman" w:hAnsi="Times New Roman" w:cs="Times New Roman"/>
          <w:sz w:val="24"/>
          <w:szCs w:val="24"/>
        </w:rPr>
        <w:t xml:space="preserve"> </w:t>
      </w:r>
      <w:r w:rsidRPr="004A386C">
        <w:rPr>
          <w:rFonts w:ascii="Times New Roman" w:hAnsi="Times New Roman" w:cs="Times New Roman"/>
          <w:sz w:val="24"/>
          <w:szCs w:val="24"/>
        </w:rPr>
        <w:t>energetically referenced and quoted in full.</w:t>
      </w:r>
      <w:r>
        <w:rPr>
          <w:rFonts w:ascii="Times New Roman" w:hAnsi="Times New Roman" w:cs="Times New Roman"/>
          <w:sz w:val="24"/>
          <w:szCs w:val="24"/>
        </w:rPr>
        <w:t xml:space="preserve">  Many of the new Germanic recruits joined an enlarged </w:t>
      </w:r>
      <w:r>
        <w:rPr>
          <w:rFonts w:ascii="Times New Roman" w:hAnsi="Times New Roman" w:cs="Times New Roman"/>
          <w:i/>
          <w:sz w:val="24"/>
          <w:szCs w:val="24"/>
        </w:rPr>
        <w:t>SS-</w:t>
      </w:r>
      <w:proofErr w:type="spellStart"/>
      <w:r>
        <w:rPr>
          <w:rFonts w:ascii="Times New Roman" w:hAnsi="Times New Roman" w:cs="Times New Roman"/>
          <w:i/>
          <w:sz w:val="24"/>
          <w:szCs w:val="24"/>
        </w:rPr>
        <w:t>Panzerdivision</w:t>
      </w:r>
      <w:proofErr w:type="spellEnd"/>
      <w:r>
        <w:rPr>
          <w:rFonts w:ascii="Times New Roman" w:hAnsi="Times New Roman" w:cs="Times New Roman"/>
          <w:i/>
          <w:sz w:val="24"/>
          <w:szCs w:val="24"/>
        </w:rPr>
        <w:t xml:space="preserve"> Wiking, </w:t>
      </w:r>
      <w:r>
        <w:rPr>
          <w:rFonts w:ascii="Times New Roman" w:hAnsi="Times New Roman" w:cs="Times New Roman"/>
          <w:sz w:val="24"/>
          <w:szCs w:val="24"/>
        </w:rPr>
        <w:t>but the large number of volunteer recruits necessitated a new format.  Shortly after the invasion, Hitler agreed to have “National Legions” established for each Western and European nationality.</w:t>
      </w:r>
    </w:p>
    <w:p w14:paraId="1789ED3C" w14:textId="77777777" w:rsidR="005C4AA6" w:rsidRPr="00161B6D"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This recruitment drive was an important victory for Berger, but it also presented him with a unique challenge.  Many Germanic volunteers understood their involvement in the Waffen-SS in traditional nationalist terms.  Although allied with Nazi Germany, they were fighting first and foremost for their country.  Take, for example, a booklet published by the SS-Main Office in </w:t>
      </w:r>
      <w:proofErr w:type="gramStart"/>
      <w:r>
        <w:rPr>
          <w:rFonts w:ascii="Times New Roman" w:hAnsi="Times New Roman" w:cs="Times New Roman"/>
          <w:sz w:val="24"/>
          <w:szCs w:val="24"/>
        </w:rPr>
        <w:t>April,</w:t>
      </w:r>
      <w:proofErr w:type="gramEnd"/>
      <w:r>
        <w:rPr>
          <w:rFonts w:ascii="Times New Roman" w:hAnsi="Times New Roman" w:cs="Times New Roman"/>
          <w:sz w:val="24"/>
          <w:szCs w:val="24"/>
        </w:rPr>
        <w:t xml:space="preserve"> 1942 called “The Rise of Germanic Volunteers in Letters.” In this short book, likely designed for recruiting subsequent Germanic volunteers, the SS-Main Office propagandists attempted to substantiate the notion of a Germanic awakening by publishing quotations from various Germanic volunteers.  </w:t>
      </w:r>
      <w:r w:rsidRPr="00161B6D">
        <w:rPr>
          <w:rFonts w:ascii="Times New Roman" w:hAnsi="Times New Roman" w:cs="Times New Roman"/>
          <w:sz w:val="24"/>
          <w:szCs w:val="24"/>
        </w:rPr>
        <w:t>But the quotations reveal a resistance to Germanic nationalism and an attachment to traditional nationalism</w:t>
      </w:r>
      <w:r>
        <w:rPr>
          <w:rFonts w:ascii="Times New Roman" w:hAnsi="Times New Roman" w:cs="Times New Roman"/>
          <w:sz w:val="24"/>
          <w:szCs w:val="24"/>
        </w:rPr>
        <w:t>.  Take, for example, the following collection of quotations:</w:t>
      </w:r>
    </w:p>
    <w:p w14:paraId="215EC87A" w14:textId="182F8142" w:rsidR="005C4AA6" w:rsidRPr="00161B6D" w:rsidRDefault="005C4AA6" w:rsidP="005C4AA6">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I want to appeal to all Norwegian boys who have preserved at least some sense of love for their Fatherland: join the Norwegian Legion!</w:t>
      </w:r>
      <w:r w:rsidRPr="00FE0275">
        <w:rPr>
          <w:rFonts w:ascii="Times New Roman" w:hAnsi="Times New Roman" w:cs="Times New Roman"/>
          <w:sz w:val="24"/>
          <w:szCs w:val="24"/>
        </w:rPr>
        <w:t xml:space="preserve">; We want </w:t>
      </w:r>
      <w:r w:rsidRPr="00FE0275">
        <w:rPr>
          <w:rFonts w:ascii="Times New Roman" w:hAnsi="Times New Roman" w:cs="Times New Roman"/>
          <w:sz w:val="24"/>
          <w:szCs w:val="24"/>
        </w:rPr>
        <w:lastRenderedPageBreak/>
        <w:t xml:space="preserve">to preserve the future </w:t>
      </w:r>
      <w:r>
        <w:rPr>
          <w:rFonts w:ascii="Times New Roman" w:hAnsi="Times New Roman" w:cs="Times New Roman"/>
          <w:sz w:val="24"/>
          <w:szCs w:val="24"/>
        </w:rPr>
        <w:t>potentialities of Flanders</w:t>
      </w:r>
      <w:r w:rsidRPr="00FE0275">
        <w:rPr>
          <w:rFonts w:ascii="Times New Roman" w:hAnsi="Times New Roman" w:cs="Times New Roman"/>
          <w:sz w:val="24"/>
          <w:szCs w:val="24"/>
        </w:rPr>
        <w:t xml:space="preserve"> regarding its cultural, economic and general racial renaissance...; It’s interesting that, although I feel in my heart that I am and will remain a Dutchman, I nevertheless honor [Hitler] as my highest leader;</w:t>
      </w:r>
      <w:r>
        <w:rPr>
          <w:rFonts w:ascii="Times New Roman" w:hAnsi="Times New Roman" w:cs="Times New Roman"/>
          <w:sz w:val="24"/>
          <w:szCs w:val="24"/>
        </w:rPr>
        <w:t xml:space="preserve"> After the War Finland will become great and strong, but only if the Finnish people remains steadfast…; May God protect Sweden, I often think silently; We fight with the conviction that our blood will flow so that our beloved Netherlands can become free</w:t>
      </w:r>
      <w:r w:rsidR="003812C3">
        <w:rPr>
          <w:rFonts w:ascii="Times New Roman" w:hAnsi="Times New Roman" w:cs="Times New Roman"/>
          <w:sz w:val="24"/>
          <w:szCs w:val="24"/>
        </w:rPr>
        <w:t>.</w:t>
      </w:r>
      <w:r>
        <w:rPr>
          <w:rStyle w:val="FootnoteReference"/>
          <w:rFonts w:ascii="Times New Roman" w:hAnsi="Times New Roman" w:cs="Times New Roman"/>
          <w:sz w:val="24"/>
          <w:szCs w:val="24"/>
        </w:rPr>
        <w:footnoteReference w:id="551"/>
      </w:r>
      <w:r>
        <w:rPr>
          <w:rFonts w:ascii="Times New Roman" w:hAnsi="Times New Roman" w:cs="Times New Roman"/>
          <w:sz w:val="24"/>
          <w:szCs w:val="24"/>
        </w:rPr>
        <w:t xml:space="preserve"> </w:t>
      </w:r>
    </w:p>
    <w:p w14:paraId="4C3DB434" w14:textId="77777777" w:rsidR="005C4AA6" w:rsidRPr="00161B6D" w:rsidRDefault="005C4AA6" w:rsidP="005C4AA6">
      <w:pPr>
        <w:spacing w:line="240" w:lineRule="auto"/>
        <w:contextualSpacing/>
        <w:rPr>
          <w:rFonts w:ascii="Times New Roman" w:hAnsi="Times New Roman" w:cs="Times New Roman"/>
          <w:sz w:val="24"/>
          <w:szCs w:val="24"/>
        </w:rPr>
      </w:pPr>
    </w:p>
    <w:p w14:paraId="76371E75" w14:textId="77777777" w:rsidR="005C4AA6" w:rsidRDefault="005C4AA6" w:rsidP="005C4AA6">
      <w:pPr>
        <w:spacing w:line="480" w:lineRule="auto"/>
        <w:contextualSpacing/>
        <w:rPr>
          <w:rFonts w:ascii="Times New Roman" w:hAnsi="Times New Roman" w:cs="Times New Roman"/>
          <w:sz w:val="24"/>
        </w:rPr>
      </w:pPr>
      <w:r>
        <w:rPr>
          <w:rFonts w:ascii="Times New Roman" w:hAnsi="Times New Roman" w:cs="Times New Roman"/>
          <w:sz w:val="24"/>
          <w:szCs w:val="24"/>
        </w:rPr>
        <w:t xml:space="preserve">But for Berger, the purpose of Germanic recruitment in the Waffen-SS was more revolutionary than a mere reinvigoration of traditional nationalism.  In </w:t>
      </w:r>
      <w:proofErr w:type="gramStart"/>
      <w:r>
        <w:rPr>
          <w:rFonts w:ascii="Times New Roman" w:hAnsi="Times New Roman" w:cs="Times New Roman"/>
          <w:sz w:val="24"/>
          <w:szCs w:val="24"/>
        </w:rPr>
        <w:t>August,</w:t>
      </w:r>
      <w:proofErr w:type="gramEnd"/>
      <w:r>
        <w:rPr>
          <w:rFonts w:ascii="Times New Roman" w:hAnsi="Times New Roman" w:cs="Times New Roman"/>
          <w:sz w:val="24"/>
          <w:szCs w:val="24"/>
        </w:rPr>
        <w:t xml:space="preserve"> 1941 Berger wrote a letter to the Wehrmacht administrator of occupied Belgium and Northern France, </w:t>
      </w:r>
      <w:r w:rsidRPr="00161B6D">
        <w:rPr>
          <w:rFonts w:ascii="Times New Roman" w:hAnsi="Times New Roman" w:cs="Times New Roman"/>
          <w:sz w:val="24"/>
        </w:rPr>
        <w:t>Eggert Reeder</w:t>
      </w:r>
      <w:r>
        <w:rPr>
          <w:rFonts w:ascii="Times New Roman" w:hAnsi="Times New Roman" w:cs="Times New Roman"/>
          <w:sz w:val="24"/>
        </w:rPr>
        <w:t xml:space="preserve">, and made his feelings clear about traditional nationalism.  Reeder had written him about a “tension” between “Flemish nationalism” and “Greater Germanic identity.”  Berger proceeded to explain that these issues were not </w:t>
      </w:r>
      <w:proofErr w:type="gramStart"/>
      <w:r>
        <w:rPr>
          <w:rFonts w:ascii="Times New Roman" w:hAnsi="Times New Roman" w:cs="Times New Roman"/>
          <w:sz w:val="24"/>
        </w:rPr>
        <w:t>new, and</w:t>
      </w:r>
      <w:proofErr w:type="gramEnd"/>
      <w:r>
        <w:rPr>
          <w:rFonts w:ascii="Times New Roman" w:hAnsi="Times New Roman" w:cs="Times New Roman"/>
          <w:sz w:val="24"/>
        </w:rPr>
        <w:t xml:space="preserve"> had been a focus of his in the Waffen-SS for a long time.  The solution, he explained, was a “New Order of the Greater Germanic territories, aka Europe, on the basis of a Greater Germanic way of thinking [</w:t>
      </w:r>
      <w:proofErr w:type="spellStart"/>
      <w:r>
        <w:rPr>
          <w:rFonts w:ascii="Times New Roman" w:hAnsi="Times New Roman" w:cs="Times New Roman"/>
          <w:i/>
          <w:sz w:val="24"/>
        </w:rPr>
        <w:t>grossgermanisches</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Denken</w:t>
      </w:r>
      <w:proofErr w:type="spellEnd"/>
      <w:r>
        <w:rPr>
          <w:rFonts w:ascii="Times New Roman" w:hAnsi="Times New Roman" w:cs="Times New Roman"/>
          <w:sz w:val="24"/>
        </w:rPr>
        <w:t xml:space="preserve">] as well as the defeating of nationalist movements in the periphery states.”  He explained that political difficulties made it impossible to make this position clear at the moment, but that it was nevertheless the official line of the Waffen-SS.  </w:t>
      </w:r>
      <w:r w:rsidRPr="00B97588">
        <w:rPr>
          <w:rFonts w:ascii="Times New Roman" w:hAnsi="Times New Roman" w:cs="Times New Roman"/>
          <w:sz w:val="24"/>
        </w:rPr>
        <w:t xml:space="preserve">Future policy, he explained, would necessitate that </w:t>
      </w:r>
    </w:p>
    <w:p w14:paraId="3B985A1A" w14:textId="717E91AC" w:rsidR="005C4AA6" w:rsidRDefault="005C4AA6" w:rsidP="005C4AA6">
      <w:pPr>
        <w:spacing w:line="240" w:lineRule="auto"/>
        <w:ind w:left="720"/>
        <w:contextualSpacing/>
        <w:rPr>
          <w:rFonts w:ascii="Times New Roman" w:hAnsi="Times New Roman" w:cs="Times New Roman"/>
          <w:sz w:val="24"/>
        </w:rPr>
      </w:pPr>
      <w:r w:rsidRPr="00B97588">
        <w:rPr>
          <w:rFonts w:ascii="Times New Roman" w:hAnsi="Times New Roman" w:cs="Times New Roman"/>
          <w:sz w:val="24"/>
        </w:rPr>
        <w:t>in the New Europe the Germanic states will be tied into a uniquely close relationship to us, that means th</w:t>
      </w:r>
      <w:r>
        <w:rPr>
          <w:rFonts w:ascii="Times New Roman" w:hAnsi="Times New Roman" w:cs="Times New Roman"/>
          <w:sz w:val="24"/>
        </w:rPr>
        <w:t xml:space="preserve">at the New Europe will be composed of a Greater Germanic Reich of peoples newly positioned facing the East as an enlarged continent.  </w:t>
      </w:r>
      <w:r w:rsidRPr="00B97588">
        <w:rPr>
          <w:rFonts w:ascii="Times New Roman" w:hAnsi="Times New Roman" w:cs="Times New Roman"/>
          <w:sz w:val="24"/>
        </w:rPr>
        <w:t>This conceptualization is the necessary conclusion of the main idea of National Social</w:t>
      </w:r>
      <w:r>
        <w:rPr>
          <w:rFonts w:ascii="Times New Roman" w:hAnsi="Times New Roman" w:cs="Times New Roman"/>
          <w:sz w:val="24"/>
        </w:rPr>
        <w:t>ism, the blood and race concept</w:t>
      </w:r>
      <w:r w:rsidR="003812C3">
        <w:rPr>
          <w:rFonts w:ascii="Times New Roman" w:hAnsi="Times New Roman" w:cs="Times New Roman"/>
          <w:sz w:val="24"/>
        </w:rPr>
        <w:t>.</w:t>
      </w:r>
    </w:p>
    <w:p w14:paraId="5EC56AFD" w14:textId="77777777" w:rsidR="005C4AA6" w:rsidRDefault="005C4AA6" w:rsidP="005C4AA6">
      <w:pPr>
        <w:spacing w:line="240" w:lineRule="auto"/>
        <w:contextualSpacing/>
        <w:rPr>
          <w:rFonts w:ascii="Times New Roman" w:hAnsi="Times New Roman" w:cs="Times New Roman"/>
          <w:sz w:val="24"/>
        </w:rPr>
      </w:pPr>
    </w:p>
    <w:p w14:paraId="56A65A0E" w14:textId="16D4EB7F" w:rsidR="005C4AA6" w:rsidRPr="00B539E7" w:rsidRDefault="005C4AA6" w:rsidP="005C4AA6">
      <w:pPr>
        <w:spacing w:line="480" w:lineRule="auto"/>
        <w:contextualSpacing/>
        <w:rPr>
          <w:rFonts w:ascii="Times New Roman" w:hAnsi="Times New Roman" w:cs="Times New Roman"/>
          <w:sz w:val="24"/>
        </w:rPr>
      </w:pPr>
      <w:r>
        <w:rPr>
          <w:rFonts w:ascii="Times New Roman" w:hAnsi="Times New Roman" w:cs="Times New Roman"/>
          <w:sz w:val="24"/>
        </w:rPr>
        <w:t>While the majority of Germanics in Northern and Western Europe may not yet</w:t>
      </w:r>
      <w:r w:rsidR="00F6338E">
        <w:rPr>
          <w:rFonts w:ascii="Times New Roman" w:hAnsi="Times New Roman" w:cs="Times New Roman"/>
          <w:sz w:val="24"/>
        </w:rPr>
        <w:t xml:space="preserve"> have</w:t>
      </w:r>
      <w:r>
        <w:rPr>
          <w:rFonts w:ascii="Times New Roman" w:hAnsi="Times New Roman" w:cs="Times New Roman"/>
          <w:sz w:val="24"/>
        </w:rPr>
        <w:t xml:space="preserve"> be</w:t>
      </w:r>
      <w:r w:rsidR="00F6338E">
        <w:rPr>
          <w:rFonts w:ascii="Times New Roman" w:hAnsi="Times New Roman" w:cs="Times New Roman"/>
          <w:sz w:val="24"/>
        </w:rPr>
        <w:t>en</w:t>
      </w:r>
      <w:r>
        <w:rPr>
          <w:rFonts w:ascii="Times New Roman" w:hAnsi="Times New Roman" w:cs="Times New Roman"/>
          <w:sz w:val="24"/>
        </w:rPr>
        <w:t xml:space="preserve"> prepared to accept such a revolutionary idea, it </w:t>
      </w:r>
      <w:r w:rsidR="00F6338E">
        <w:rPr>
          <w:rFonts w:ascii="Times New Roman" w:hAnsi="Times New Roman" w:cs="Times New Roman"/>
          <w:sz w:val="24"/>
        </w:rPr>
        <w:t>wa</w:t>
      </w:r>
      <w:r>
        <w:rPr>
          <w:rFonts w:ascii="Times New Roman" w:hAnsi="Times New Roman" w:cs="Times New Roman"/>
          <w:sz w:val="24"/>
        </w:rPr>
        <w:t>s nevertheless the path forward, Berger explained, and the policy of the Reich must be to convert Germanics from their “local patriotism” to “Greater Germanic way of thinking.”</w:t>
      </w:r>
      <w:r>
        <w:rPr>
          <w:rStyle w:val="FootnoteReference"/>
          <w:rFonts w:ascii="Times New Roman" w:hAnsi="Times New Roman" w:cs="Times New Roman"/>
          <w:sz w:val="24"/>
        </w:rPr>
        <w:footnoteReference w:id="552"/>
      </w:r>
      <w:r>
        <w:rPr>
          <w:rFonts w:ascii="Times New Roman" w:hAnsi="Times New Roman" w:cs="Times New Roman"/>
          <w:sz w:val="24"/>
        </w:rPr>
        <w:t xml:space="preserve"> Thus, already by mid-</w:t>
      </w:r>
      <w:r w:rsidRPr="00AB39EC">
        <w:rPr>
          <w:rFonts w:ascii="Times New Roman" w:hAnsi="Times New Roman" w:cs="Times New Roman"/>
          <w:sz w:val="24"/>
        </w:rPr>
        <w:t>1941</w:t>
      </w:r>
      <w:r>
        <w:rPr>
          <w:rFonts w:ascii="Times New Roman" w:hAnsi="Times New Roman" w:cs="Times New Roman"/>
          <w:sz w:val="24"/>
        </w:rPr>
        <w:t xml:space="preserve"> </w:t>
      </w:r>
      <w:r w:rsidRPr="00AB39EC">
        <w:rPr>
          <w:rFonts w:ascii="Times New Roman" w:hAnsi="Times New Roman" w:cs="Times New Roman"/>
          <w:sz w:val="24"/>
        </w:rPr>
        <w:t>Berger had become an enthusiastic Germanic Europeanist.</w:t>
      </w:r>
      <w:r>
        <w:rPr>
          <w:rFonts w:ascii="Times New Roman" w:hAnsi="Times New Roman" w:cs="Times New Roman"/>
          <w:sz w:val="24"/>
        </w:rPr>
        <w:t xml:space="preserve">  This vision of a new Germanic nationalism is something he remained committed to throughout the war.</w:t>
      </w:r>
      <w:r>
        <w:rPr>
          <w:rStyle w:val="FootnoteReference"/>
          <w:rFonts w:ascii="Times New Roman" w:hAnsi="Times New Roman" w:cs="Times New Roman"/>
          <w:sz w:val="24"/>
        </w:rPr>
        <w:footnoteReference w:id="553"/>
      </w:r>
      <w:r>
        <w:rPr>
          <w:rFonts w:ascii="Times New Roman" w:hAnsi="Times New Roman" w:cs="Times New Roman"/>
          <w:sz w:val="24"/>
        </w:rPr>
        <w:t xml:space="preserve"> Himmler, too, had become a proponent of a Germanic Waffen-SS, most likely already before the war began.</w:t>
      </w:r>
      <w:r>
        <w:rPr>
          <w:rStyle w:val="FootnoteReference"/>
          <w:rFonts w:ascii="Times New Roman" w:hAnsi="Times New Roman" w:cs="Times New Roman"/>
          <w:sz w:val="24"/>
        </w:rPr>
        <w:footnoteReference w:id="554"/>
      </w:r>
      <w:r>
        <w:rPr>
          <w:rFonts w:ascii="Times New Roman" w:hAnsi="Times New Roman" w:cs="Times New Roman"/>
          <w:sz w:val="24"/>
        </w:rPr>
        <w:t xml:space="preserve">  </w:t>
      </w:r>
      <w:r w:rsidRPr="00D71982">
        <w:rPr>
          <w:rFonts w:ascii="Times New Roman" w:hAnsi="Times New Roman" w:cs="Times New Roman"/>
          <w:sz w:val="24"/>
        </w:rPr>
        <w:t xml:space="preserve">In his mid-1942 memo on the </w:t>
      </w:r>
      <w:proofErr w:type="spellStart"/>
      <w:r w:rsidRPr="00D71982">
        <w:rPr>
          <w:rFonts w:ascii="Times New Roman" w:hAnsi="Times New Roman" w:cs="Times New Roman"/>
          <w:i/>
          <w:sz w:val="24"/>
        </w:rPr>
        <w:t>Leitheft</w:t>
      </w:r>
      <w:proofErr w:type="spellEnd"/>
      <w:r w:rsidRPr="00D71982">
        <w:rPr>
          <w:rFonts w:ascii="Times New Roman" w:hAnsi="Times New Roman" w:cs="Times New Roman"/>
          <w:sz w:val="24"/>
        </w:rPr>
        <w:t xml:space="preserve"> magazines, he </w:t>
      </w:r>
      <w:r>
        <w:rPr>
          <w:rFonts w:ascii="Times New Roman" w:hAnsi="Times New Roman" w:cs="Times New Roman"/>
          <w:sz w:val="24"/>
        </w:rPr>
        <w:t>ordered</w:t>
      </w:r>
      <w:r w:rsidRPr="00D71982">
        <w:rPr>
          <w:rFonts w:ascii="Times New Roman" w:hAnsi="Times New Roman" w:cs="Times New Roman"/>
          <w:sz w:val="24"/>
        </w:rPr>
        <w:t xml:space="preserve">: “I want to emphasize that through the </w:t>
      </w:r>
      <w:proofErr w:type="spellStart"/>
      <w:r>
        <w:rPr>
          <w:rFonts w:ascii="Times New Roman" w:hAnsi="Times New Roman" w:cs="Times New Roman"/>
          <w:i/>
          <w:sz w:val="24"/>
        </w:rPr>
        <w:t>Leitheft</w:t>
      </w:r>
      <w:proofErr w:type="spellEnd"/>
      <w:r>
        <w:rPr>
          <w:rFonts w:ascii="Times New Roman" w:hAnsi="Times New Roman" w:cs="Times New Roman"/>
          <w:i/>
          <w:sz w:val="24"/>
        </w:rPr>
        <w:t xml:space="preserve"> </w:t>
      </w:r>
      <w:r>
        <w:rPr>
          <w:rFonts w:ascii="Times New Roman" w:hAnsi="Times New Roman" w:cs="Times New Roman"/>
          <w:sz w:val="24"/>
        </w:rPr>
        <w:t>magazines our men should receive…instruction as to the history of the Indo-Germanic peoples, especially the Germanic-German Volk and a knowledge of its enemies.”</w:t>
      </w:r>
      <w:r>
        <w:rPr>
          <w:rStyle w:val="FootnoteReference"/>
          <w:rFonts w:ascii="Times New Roman" w:hAnsi="Times New Roman" w:cs="Times New Roman"/>
          <w:sz w:val="24"/>
        </w:rPr>
        <w:footnoteReference w:id="555"/>
      </w:r>
      <w:r w:rsidRPr="00D71982">
        <w:rPr>
          <w:rFonts w:ascii="Times New Roman" w:hAnsi="Times New Roman" w:cs="Times New Roman"/>
          <w:color w:val="FF0000"/>
          <w:sz w:val="24"/>
        </w:rPr>
        <w:t xml:space="preserve"> </w:t>
      </w:r>
      <w:r>
        <w:rPr>
          <w:rFonts w:ascii="Times New Roman" w:hAnsi="Times New Roman" w:cs="Times New Roman"/>
          <w:sz w:val="24"/>
        </w:rPr>
        <w:t xml:space="preserve">And in a speech to </w:t>
      </w:r>
      <w:r>
        <w:rPr>
          <w:rFonts w:ascii="Times New Roman" w:hAnsi="Times New Roman" w:cs="Times New Roman"/>
          <w:sz w:val="24"/>
        </w:rPr>
        <w:lastRenderedPageBreak/>
        <w:t>leaders of the SS-Main Office on June 9</w:t>
      </w:r>
      <w:r w:rsidRPr="008918B9">
        <w:rPr>
          <w:rFonts w:ascii="Times New Roman" w:hAnsi="Times New Roman" w:cs="Times New Roman"/>
          <w:sz w:val="24"/>
          <w:vertAlign w:val="superscript"/>
        </w:rPr>
        <w:t>th</w:t>
      </w:r>
      <w:r>
        <w:rPr>
          <w:rFonts w:ascii="Times New Roman" w:hAnsi="Times New Roman" w:cs="Times New Roman"/>
          <w:sz w:val="24"/>
        </w:rPr>
        <w:t>, 1942 he explained that this was an eternal task: “To this question of extracting Germanic people [</w:t>
      </w:r>
      <w:proofErr w:type="spellStart"/>
      <w:r>
        <w:rPr>
          <w:rFonts w:ascii="Times New Roman" w:hAnsi="Times New Roman" w:cs="Times New Roman"/>
          <w:i/>
          <w:sz w:val="24"/>
        </w:rPr>
        <w:t>Germanen</w:t>
      </w:r>
      <w:proofErr w:type="spellEnd"/>
      <w:r>
        <w:rPr>
          <w:rFonts w:ascii="Times New Roman" w:hAnsi="Times New Roman" w:cs="Times New Roman"/>
          <w:sz w:val="24"/>
        </w:rPr>
        <w:t>], to which we now - in a war where history is written in blood and foundations are constructed - already devote a very great deal of our attention, we will have to devote ourselves for all time.”</w:t>
      </w:r>
      <w:r>
        <w:rPr>
          <w:rStyle w:val="FootnoteReference"/>
          <w:rFonts w:ascii="Times New Roman" w:hAnsi="Times New Roman" w:cs="Times New Roman"/>
          <w:sz w:val="24"/>
        </w:rPr>
        <w:footnoteReference w:id="556"/>
      </w:r>
    </w:p>
    <w:p w14:paraId="46D9A560" w14:textId="77777777" w:rsidR="005C4AA6" w:rsidRPr="00D3056C" w:rsidRDefault="005C4AA6" w:rsidP="005C4AA6">
      <w:pPr>
        <w:spacing w:line="480" w:lineRule="auto"/>
        <w:ind w:firstLine="720"/>
        <w:contextualSpacing/>
        <w:rPr>
          <w:rFonts w:ascii="Times New Roman" w:hAnsi="Times New Roman" w:cs="Times New Roman"/>
          <w:sz w:val="24"/>
          <w:szCs w:val="24"/>
        </w:rPr>
      </w:pPr>
      <w:r w:rsidRPr="007F2D08">
        <w:rPr>
          <w:rFonts w:ascii="Times New Roman" w:hAnsi="Times New Roman" w:cs="Times New Roman"/>
          <w:sz w:val="24"/>
          <w:szCs w:val="24"/>
        </w:rPr>
        <w:t xml:space="preserve">Berger’s preferred model for a Germanic Waffen-SS was </w:t>
      </w:r>
      <w:r>
        <w:rPr>
          <w:rFonts w:ascii="Times New Roman" w:hAnsi="Times New Roman" w:cs="Times New Roman"/>
          <w:sz w:val="24"/>
          <w:szCs w:val="24"/>
        </w:rPr>
        <w:t>Felix Steiner’s</w:t>
      </w:r>
      <w:r w:rsidRPr="007F2D08">
        <w:rPr>
          <w:rFonts w:ascii="Times New Roman" w:hAnsi="Times New Roman" w:cs="Times New Roman"/>
          <w:sz w:val="24"/>
          <w:szCs w:val="24"/>
        </w:rPr>
        <w:t xml:space="preserve"> </w:t>
      </w:r>
      <w:r>
        <w:rPr>
          <w:rFonts w:ascii="Times New Roman" w:hAnsi="Times New Roman" w:cs="Times New Roman"/>
          <w:i/>
          <w:sz w:val="24"/>
          <w:szCs w:val="24"/>
        </w:rPr>
        <w:t>SS-</w:t>
      </w:r>
      <w:proofErr w:type="spellStart"/>
      <w:r w:rsidRPr="007F2D08">
        <w:rPr>
          <w:rFonts w:ascii="Times New Roman" w:hAnsi="Times New Roman" w:cs="Times New Roman"/>
          <w:i/>
          <w:sz w:val="24"/>
          <w:szCs w:val="24"/>
        </w:rPr>
        <w:t>Panzerdivision</w:t>
      </w:r>
      <w:proofErr w:type="spellEnd"/>
      <w:r w:rsidRPr="007F2D08">
        <w:rPr>
          <w:rFonts w:ascii="Times New Roman" w:hAnsi="Times New Roman" w:cs="Times New Roman"/>
          <w:i/>
          <w:sz w:val="24"/>
          <w:szCs w:val="24"/>
        </w:rPr>
        <w:t xml:space="preserve"> Wiking, </w:t>
      </w:r>
      <w:r w:rsidRPr="007F2D08">
        <w:rPr>
          <w:rFonts w:ascii="Times New Roman" w:hAnsi="Times New Roman" w:cs="Times New Roman"/>
          <w:sz w:val="24"/>
          <w:szCs w:val="24"/>
        </w:rPr>
        <w:t xml:space="preserve">with Germanic and German soldiers intermingled in the same units, as opposed </w:t>
      </w:r>
      <w:r>
        <w:rPr>
          <w:rFonts w:ascii="Times New Roman" w:hAnsi="Times New Roman" w:cs="Times New Roman"/>
          <w:sz w:val="24"/>
          <w:szCs w:val="24"/>
        </w:rPr>
        <w:t>to separate</w:t>
      </w:r>
      <w:r w:rsidRPr="007F2D08">
        <w:rPr>
          <w:rFonts w:ascii="Times New Roman" w:hAnsi="Times New Roman" w:cs="Times New Roman"/>
          <w:sz w:val="24"/>
          <w:szCs w:val="24"/>
        </w:rPr>
        <w:t xml:space="preserve"> national legions.  </w:t>
      </w:r>
      <w:r>
        <w:rPr>
          <w:rFonts w:ascii="Times New Roman" w:hAnsi="Times New Roman" w:cs="Times New Roman"/>
          <w:sz w:val="24"/>
          <w:szCs w:val="24"/>
        </w:rPr>
        <w:t xml:space="preserve">By 1942 Berger was convinced that Germanic Europeanism had successfully pierced the hearts of Germanics in the Waffen-SS.  In a report on the Germanic national legions, he explained that “the purpose of the Germanic legions is the indoctrination of the volunteers to the “Germanic way of </w:t>
      </w:r>
      <w:proofErr w:type="gramStart"/>
      <w:r>
        <w:rPr>
          <w:rFonts w:ascii="Times New Roman" w:hAnsi="Times New Roman" w:cs="Times New Roman"/>
          <w:sz w:val="24"/>
          <w:szCs w:val="24"/>
        </w:rPr>
        <w:t>thinking, and</w:t>
      </w:r>
      <w:proofErr w:type="gramEnd"/>
      <w:r>
        <w:rPr>
          <w:rFonts w:ascii="Times New Roman" w:hAnsi="Times New Roman" w:cs="Times New Roman"/>
          <w:sz w:val="24"/>
          <w:szCs w:val="24"/>
        </w:rPr>
        <w:t xml:space="preserve"> leading them to the idea of the Reich.”  He continued:</w:t>
      </w:r>
    </w:p>
    <w:p w14:paraId="26AA28FF" w14:textId="77777777" w:rsidR="005C4AA6" w:rsidRDefault="005C4AA6" w:rsidP="005C4AA6">
      <w:pPr>
        <w:ind w:left="720"/>
        <w:rPr>
          <w:rFonts w:ascii="Times New Roman" w:hAnsi="Times New Roman" w:cs="Times New Roman"/>
          <w:sz w:val="24"/>
          <w:szCs w:val="24"/>
        </w:rPr>
      </w:pPr>
      <w:r>
        <w:rPr>
          <w:rFonts w:ascii="Times New Roman" w:hAnsi="Times New Roman" w:cs="Times New Roman"/>
          <w:sz w:val="24"/>
          <w:szCs w:val="24"/>
        </w:rPr>
        <w:t>How successful we’ve been in this is confirmed by the many letters from the front that have gone through our hands.  It is becoming increasingly clear that a knowledge is growing in the men, that Adolf Hitler is their Führer; that there is only one future for their homes – a return to the Reich; that they are of one blood with their German comrades, that there is nothing which separates the Germanic peoples.</w:t>
      </w:r>
    </w:p>
    <w:p w14:paraId="68F37F4C" w14:textId="77777777" w:rsidR="005C4AA6" w:rsidRPr="0082428F" w:rsidRDefault="005C4AA6" w:rsidP="005C4AA6">
      <w:pPr>
        <w:rPr>
          <w:rFonts w:ascii="Times New Roman" w:hAnsi="Times New Roman" w:cs="Times New Roman"/>
          <w:sz w:val="24"/>
          <w:szCs w:val="24"/>
        </w:rPr>
      </w:pPr>
      <w:r w:rsidRPr="0082428F">
        <w:rPr>
          <w:rFonts w:ascii="Times New Roman" w:hAnsi="Times New Roman" w:cs="Times New Roman"/>
          <w:sz w:val="24"/>
          <w:szCs w:val="24"/>
        </w:rPr>
        <w:t>He continued:</w:t>
      </w:r>
    </w:p>
    <w:p w14:paraId="60677D72" w14:textId="3F332C84" w:rsidR="005C4AA6" w:rsidRPr="00D3056C" w:rsidRDefault="005C4AA6" w:rsidP="005C4AA6">
      <w:pPr>
        <w:ind w:left="720"/>
        <w:rPr>
          <w:rFonts w:ascii="Times New Roman" w:hAnsi="Times New Roman" w:cs="Times New Roman"/>
          <w:sz w:val="24"/>
          <w:szCs w:val="24"/>
        </w:rPr>
      </w:pPr>
      <w:r w:rsidRPr="00D3056C">
        <w:rPr>
          <w:rFonts w:ascii="Times New Roman" w:hAnsi="Times New Roman" w:cs="Times New Roman"/>
          <w:sz w:val="24"/>
          <w:szCs w:val="24"/>
        </w:rPr>
        <w:t xml:space="preserve">The legions stepped forward to </w:t>
      </w:r>
      <w:r>
        <w:rPr>
          <w:rFonts w:ascii="Times New Roman" w:hAnsi="Times New Roman" w:cs="Times New Roman"/>
          <w:sz w:val="24"/>
          <w:szCs w:val="24"/>
        </w:rPr>
        <w:t>protect</w:t>
      </w:r>
      <w:r w:rsidRPr="00D3056C">
        <w:rPr>
          <w:rFonts w:ascii="Times New Roman" w:hAnsi="Times New Roman" w:cs="Times New Roman"/>
          <w:sz w:val="24"/>
          <w:szCs w:val="24"/>
        </w:rPr>
        <w:t xml:space="preserve"> their homes from the flood of </w:t>
      </w:r>
      <w:r w:rsidR="00A35720">
        <w:rPr>
          <w:rFonts w:ascii="Times New Roman" w:hAnsi="Times New Roman" w:cs="Times New Roman"/>
          <w:sz w:val="24"/>
          <w:szCs w:val="24"/>
        </w:rPr>
        <w:t>Bolshevism</w:t>
      </w:r>
      <w:r>
        <w:rPr>
          <w:rFonts w:ascii="Times New Roman" w:hAnsi="Times New Roman" w:cs="Times New Roman"/>
          <w:sz w:val="24"/>
          <w:szCs w:val="24"/>
        </w:rPr>
        <w:t xml:space="preserve">, they fought for a free Norway, Denmark, Holland, Flanders.  However, soon there emerged a recognition that there is something higher which is worth fighting for: the great National Socialist Germanic Reich.  </w:t>
      </w:r>
      <w:r>
        <w:rPr>
          <w:rFonts w:ascii="Times New Roman" w:hAnsi="Times New Roman" w:cs="Times New Roman"/>
          <w:sz w:val="24"/>
          <w:szCs w:val="24"/>
        </w:rPr>
        <w:lastRenderedPageBreak/>
        <w:t>From contact with the National Socialist idea, and from living together with German comrades…grew the idea of the Reich and the knowledge of the Germanic community</w:t>
      </w:r>
      <w:r w:rsidR="003812C3">
        <w:rPr>
          <w:rFonts w:ascii="Times New Roman" w:hAnsi="Times New Roman" w:cs="Times New Roman"/>
          <w:sz w:val="24"/>
          <w:szCs w:val="24"/>
        </w:rPr>
        <w:t>.</w:t>
      </w:r>
    </w:p>
    <w:p w14:paraId="7D445B66" w14:textId="3749163E" w:rsidR="005C4AA6" w:rsidRPr="0077085F" w:rsidRDefault="005C4AA6" w:rsidP="005C4AA6">
      <w:pPr>
        <w:spacing w:line="480" w:lineRule="auto"/>
        <w:contextualSpacing/>
        <w:rPr>
          <w:rFonts w:ascii="Times New Roman" w:hAnsi="Times New Roman" w:cs="Times New Roman"/>
          <w:sz w:val="24"/>
        </w:rPr>
      </w:pPr>
      <w:r w:rsidRPr="00D3056C">
        <w:rPr>
          <w:rFonts w:ascii="Times New Roman" w:hAnsi="Times New Roman" w:cs="Times New Roman"/>
          <w:sz w:val="24"/>
        </w:rPr>
        <w:t xml:space="preserve">As such, he argued, the </w:t>
      </w:r>
      <w:r w:rsidR="008F1DD3">
        <w:rPr>
          <w:rFonts w:ascii="Times New Roman" w:hAnsi="Times New Roman" w:cs="Times New Roman"/>
          <w:sz w:val="24"/>
        </w:rPr>
        <w:t xml:space="preserve">separate </w:t>
      </w:r>
      <w:r w:rsidRPr="00D3056C">
        <w:rPr>
          <w:rFonts w:ascii="Times New Roman" w:hAnsi="Times New Roman" w:cs="Times New Roman"/>
          <w:sz w:val="24"/>
        </w:rPr>
        <w:t>national legions</w:t>
      </w:r>
      <w:r>
        <w:rPr>
          <w:rFonts w:ascii="Times New Roman" w:hAnsi="Times New Roman" w:cs="Times New Roman"/>
          <w:sz w:val="24"/>
        </w:rPr>
        <w:t xml:space="preserve"> only hinder</w:t>
      </w:r>
      <w:r w:rsidR="008F1DD3">
        <w:rPr>
          <w:rFonts w:ascii="Times New Roman" w:hAnsi="Times New Roman" w:cs="Times New Roman"/>
          <w:sz w:val="24"/>
        </w:rPr>
        <w:t>ed</w:t>
      </w:r>
      <w:r>
        <w:rPr>
          <w:rFonts w:ascii="Times New Roman" w:hAnsi="Times New Roman" w:cs="Times New Roman"/>
          <w:sz w:val="24"/>
        </w:rPr>
        <w:t xml:space="preserve"> the goals of the Waffen-SS by giving aid to “local patriotism” and were therefore going to be discontinued.</w:t>
      </w:r>
      <w:r>
        <w:rPr>
          <w:rStyle w:val="FootnoteReference"/>
          <w:rFonts w:ascii="Times New Roman" w:hAnsi="Times New Roman" w:cs="Times New Roman"/>
          <w:sz w:val="24"/>
        </w:rPr>
        <w:footnoteReference w:id="557"/>
      </w:r>
      <w:r w:rsidRPr="006369EE">
        <w:rPr>
          <w:rFonts w:ascii="Times New Roman" w:hAnsi="Times New Roman" w:cs="Times New Roman"/>
          <w:sz w:val="24"/>
        </w:rPr>
        <w:t xml:space="preserve"> </w:t>
      </w:r>
      <w:r>
        <w:rPr>
          <w:rFonts w:ascii="Times New Roman" w:hAnsi="Times New Roman" w:cs="Times New Roman"/>
          <w:sz w:val="24"/>
        </w:rPr>
        <w:t xml:space="preserve">Indeed, they were: in early 1943 Germanic volunteers in the Waffen-SS were integrated into standard Waffen-SS divisions based on the model of Felix Steiner’s </w:t>
      </w:r>
      <w:r>
        <w:rPr>
          <w:rFonts w:ascii="Times New Roman" w:hAnsi="Times New Roman" w:cs="Times New Roman"/>
          <w:i/>
          <w:sz w:val="24"/>
        </w:rPr>
        <w:t>SS-</w:t>
      </w:r>
      <w:proofErr w:type="spellStart"/>
      <w:r w:rsidRPr="007F2D08">
        <w:rPr>
          <w:rFonts w:ascii="Times New Roman" w:hAnsi="Times New Roman" w:cs="Times New Roman"/>
          <w:i/>
          <w:sz w:val="24"/>
          <w:szCs w:val="24"/>
        </w:rPr>
        <w:t>Panzerdivision</w:t>
      </w:r>
      <w:proofErr w:type="spellEnd"/>
      <w:r w:rsidRPr="007F2D08">
        <w:rPr>
          <w:rFonts w:ascii="Times New Roman" w:hAnsi="Times New Roman" w:cs="Times New Roman"/>
          <w:i/>
          <w:sz w:val="24"/>
          <w:szCs w:val="24"/>
        </w:rPr>
        <w:t xml:space="preserve"> Wiking</w:t>
      </w:r>
      <w:r>
        <w:rPr>
          <w:rFonts w:ascii="Times New Roman" w:hAnsi="Times New Roman" w:cs="Times New Roman"/>
          <w:i/>
          <w:sz w:val="24"/>
          <w:szCs w:val="24"/>
        </w:rPr>
        <w:t xml:space="preserve"> </w:t>
      </w:r>
      <w:r>
        <w:rPr>
          <w:rFonts w:ascii="Times New Roman" w:hAnsi="Times New Roman" w:cs="Times New Roman"/>
          <w:sz w:val="24"/>
          <w:szCs w:val="24"/>
        </w:rPr>
        <w:t>and upon the suggestion of Felix Steiner himself</w:t>
      </w:r>
      <w:r>
        <w:rPr>
          <w:rFonts w:ascii="Times New Roman" w:hAnsi="Times New Roman" w:cs="Times New Roman"/>
          <w:sz w:val="24"/>
        </w:rPr>
        <w:t>.</w:t>
      </w:r>
      <w:r>
        <w:rPr>
          <w:rStyle w:val="FootnoteReference"/>
          <w:rFonts w:ascii="Times New Roman" w:hAnsi="Times New Roman" w:cs="Times New Roman"/>
          <w:sz w:val="24"/>
        </w:rPr>
        <w:footnoteReference w:id="558"/>
      </w:r>
    </w:p>
    <w:p w14:paraId="427341DB" w14:textId="5CF8F9B1" w:rsidR="005C4AA6"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When analyzing the shift to Germanic nationalism in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magazines, it becomes clear that </w:t>
      </w:r>
      <w:r w:rsidRPr="00B05837">
        <w:rPr>
          <w:rFonts w:ascii="Times New Roman" w:hAnsi="Times New Roman" w:cs="Times New Roman"/>
          <w:sz w:val="24"/>
          <w:szCs w:val="24"/>
        </w:rPr>
        <w:t>Germanic nat</w:t>
      </w:r>
      <w:r>
        <w:rPr>
          <w:rFonts w:ascii="Times New Roman" w:hAnsi="Times New Roman" w:cs="Times New Roman"/>
          <w:sz w:val="24"/>
          <w:szCs w:val="24"/>
        </w:rPr>
        <w:t xml:space="preserve">ionalism did not require a radical alteration of </w:t>
      </w:r>
      <w:r w:rsidRPr="00B05837">
        <w:rPr>
          <w:rFonts w:ascii="Times New Roman" w:hAnsi="Times New Roman" w:cs="Times New Roman"/>
          <w:sz w:val="24"/>
          <w:szCs w:val="24"/>
        </w:rPr>
        <w:t xml:space="preserve">fundamental Nazi doctrine. Instead, it can be read as a subtle modification, in which Nazi racialism was refined by mapping historical categories of the German race (“Aryan,” “Nordic,” “Germanic”) onto the contemporary “Volk.”  This was facilitated by a rather subtle shift in semantics.  </w:t>
      </w:r>
      <w:r w:rsidRPr="003D0B5D">
        <w:rPr>
          <w:rFonts w:ascii="Times New Roman" w:hAnsi="Times New Roman" w:cs="Times New Roman"/>
          <w:sz w:val="24"/>
          <w:szCs w:val="24"/>
          <w:lang w:val="de-DE"/>
        </w:rPr>
        <w:t xml:space="preserve">The term “Reich” was re-defined from </w:t>
      </w:r>
      <w:r w:rsidRPr="003D0B5D">
        <w:rPr>
          <w:rFonts w:ascii="Times New Roman" w:hAnsi="Times New Roman" w:cs="Times New Roman"/>
          <w:i/>
          <w:sz w:val="24"/>
          <w:szCs w:val="24"/>
          <w:lang w:val="de-DE"/>
        </w:rPr>
        <w:t xml:space="preserve">großdeutsches Reich </w:t>
      </w:r>
      <w:r w:rsidRPr="003D0B5D">
        <w:rPr>
          <w:rFonts w:ascii="Times New Roman" w:hAnsi="Times New Roman" w:cs="Times New Roman"/>
          <w:sz w:val="24"/>
          <w:szCs w:val="24"/>
          <w:lang w:val="de-DE"/>
        </w:rPr>
        <w:t xml:space="preserve">(“Greater German </w:t>
      </w:r>
      <w:r w:rsidRPr="003D0B5D">
        <w:rPr>
          <w:rFonts w:ascii="Times New Roman" w:hAnsi="Times New Roman" w:cs="Times New Roman"/>
          <w:sz w:val="24"/>
          <w:szCs w:val="24"/>
          <w:lang w:val="de-DE"/>
        </w:rPr>
        <w:lastRenderedPageBreak/>
        <w:t xml:space="preserve">Reich“) to </w:t>
      </w:r>
      <w:r w:rsidRPr="003D0B5D">
        <w:rPr>
          <w:rFonts w:ascii="Times New Roman" w:hAnsi="Times New Roman" w:cs="Times New Roman"/>
          <w:i/>
          <w:sz w:val="24"/>
          <w:szCs w:val="24"/>
          <w:lang w:val="de-DE"/>
        </w:rPr>
        <w:t>großgermanisches Reich</w:t>
      </w:r>
      <w:r w:rsidRPr="003D0B5D">
        <w:rPr>
          <w:rFonts w:ascii="Times New Roman" w:hAnsi="Times New Roman" w:cs="Times New Roman"/>
          <w:sz w:val="24"/>
          <w:szCs w:val="24"/>
          <w:lang w:val="de-DE"/>
        </w:rPr>
        <w:t xml:space="preserve"> (“Greater Germanic Reich”).  </w:t>
      </w:r>
      <w:r>
        <w:rPr>
          <w:rFonts w:ascii="Times New Roman" w:hAnsi="Times New Roman" w:cs="Times New Roman"/>
          <w:sz w:val="24"/>
          <w:szCs w:val="24"/>
        </w:rPr>
        <w:t>Similarly, the term “</w:t>
      </w:r>
      <w:proofErr w:type="gramStart"/>
      <w:r>
        <w:rPr>
          <w:rFonts w:ascii="Times New Roman" w:hAnsi="Times New Roman" w:cs="Times New Roman"/>
          <w:sz w:val="24"/>
          <w:szCs w:val="24"/>
        </w:rPr>
        <w:t>Europe“ obtained</w:t>
      </w:r>
      <w:proofErr w:type="gramEnd"/>
      <w:r w:rsidRPr="00B05837">
        <w:rPr>
          <w:rFonts w:ascii="Times New Roman" w:hAnsi="Times New Roman" w:cs="Times New Roman"/>
          <w:sz w:val="24"/>
          <w:szCs w:val="24"/>
        </w:rPr>
        <w:t xml:space="preserve"> </w:t>
      </w:r>
      <w:r>
        <w:rPr>
          <w:rFonts w:ascii="Times New Roman" w:hAnsi="Times New Roman" w:cs="Times New Roman"/>
          <w:sz w:val="24"/>
          <w:szCs w:val="24"/>
        </w:rPr>
        <w:t>a meaning synonymous with “Germanic Europe</w:t>
      </w:r>
      <w:r w:rsidRPr="00B05837">
        <w:rPr>
          <w:rFonts w:ascii="Times New Roman" w:hAnsi="Times New Roman" w:cs="Times New Roman"/>
          <w:sz w:val="24"/>
          <w:szCs w:val="24"/>
        </w:rPr>
        <w:t>.</w:t>
      </w:r>
      <w:r>
        <w:rPr>
          <w:rFonts w:ascii="Times New Roman" w:hAnsi="Times New Roman" w:cs="Times New Roman"/>
          <w:sz w:val="24"/>
          <w:szCs w:val="24"/>
        </w:rPr>
        <w:t>”</w:t>
      </w:r>
      <w:r w:rsidRPr="00B05837">
        <w:rPr>
          <w:rFonts w:ascii="Times New Roman" w:hAnsi="Times New Roman" w:cs="Times New Roman"/>
          <w:sz w:val="24"/>
          <w:szCs w:val="24"/>
        </w:rPr>
        <w:t xml:space="preserve"> </w:t>
      </w:r>
      <w:r>
        <w:rPr>
          <w:rFonts w:ascii="Times New Roman" w:hAnsi="Times New Roman" w:cs="Times New Roman"/>
          <w:sz w:val="24"/>
          <w:szCs w:val="24"/>
        </w:rPr>
        <w:t>One article,</w:t>
      </w:r>
      <w:r w:rsidRPr="00B05837">
        <w:rPr>
          <w:rFonts w:ascii="Times New Roman" w:hAnsi="Times New Roman" w:cs="Times New Roman"/>
          <w:sz w:val="24"/>
          <w:szCs w:val="24"/>
        </w:rPr>
        <w:t xml:space="preserve"> for example, invited the soldiers to </w:t>
      </w:r>
      <w:r w:rsidRPr="002563ED">
        <w:rPr>
          <w:rFonts w:ascii="Times New Roman" w:hAnsi="Times New Roman" w:cs="Times New Roman"/>
          <w:sz w:val="24"/>
          <w:szCs w:val="24"/>
        </w:rPr>
        <w:t>examine the etymology of the word “Europe,” explaining that the words “Germanics” and “Europe” were allegedly “fused together” in linguistic history: “The one is not possible without the other.”</w:t>
      </w:r>
      <w:r w:rsidRPr="002563ED">
        <w:rPr>
          <w:rStyle w:val="FootnoteReference"/>
          <w:rFonts w:ascii="Times New Roman" w:hAnsi="Times New Roman" w:cs="Times New Roman"/>
          <w:sz w:val="24"/>
          <w:szCs w:val="24"/>
        </w:rPr>
        <w:footnoteReference w:id="559"/>
      </w:r>
      <w:r w:rsidRPr="002563ED">
        <w:rPr>
          <w:rFonts w:ascii="Times New Roman" w:hAnsi="Times New Roman" w:cs="Times New Roman"/>
          <w:sz w:val="24"/>
          <w:szCs w:val="24"/>
        </w:rPr>
        <w:t xml:space="preserve"> Furthermore, despite the protestation of Jewish-influenced cosmopolitans, the idea of Europe itself </w:t>
      </w:r>
      <w:r>
        <w:rPr>
          <w:rFonts w:ascii="Times New Roman" w:hAnsi="Times New Roman" w:cs="Times New Roman"/>
          <w:sz w:val="24"/>
          <w:szCs w:val="24"/>
        </w:rPr>
        <w:t>was originally</w:t>
      </w:r>
      <w:r w:rsidR="007E6682">
        <w:rPr>
          <w:rFonts w:ascii="Times New Roman" w:hAnsi="Times New Roman" w:cs="Times New Roman"/>
          <w:sz w:val="24"/>
          <w:szCs w:val="24"/>
        </w:rPr>
        <w:t xml:space="preserve"> supposedly</w:t>
      </w:r>
      <w:r>
        <w:rPr>
          <w:rFonts w:ascii="Times New Roman" w:hAnsi="Times New Roman" w:cs="Times New Roman"/>
          <w:sz w:val="24"/>
          <w:szCs w:val="24"/>
        </w:rPr>
        <w:t xml:space="preserve"> a racial concept.</w:t>
      </w:r>
      <w:r w:rsidRPr="000406F0">
        <w:rPr>
          <w:rFonts w:ascii="Times New Roman" w:hAnsi="Times New Roman" w:cs="Times New Roman"/>
          <w:sz w:val="24"/>
          <w:szCs w:val="24"/>
        </w:rPr>
        <w:t xml:space="preserve">  </w:t>
      </w:r>
      <w:r>
        <w:rPr>
          <w:rFonts w:ascii="Times New Roman" w:hAnsi="Times New Roman" w:cs="Times New Roman"/>
          <w:sz w:val="24"/>
          <w:szCs w:val="24"/>
        </w:rPr>
        <w:t>“</w:t>
      </w:r>
      <w:r w:rsidRPr="00290AF3">
        <w:rPr>
          <w:rFonts w:ascii="Times New Roman" w:hAnsi="Times New Roman" w:cs="Times New Roman"/>
          <w:sz w:val="24"/>
          <w:szCs w:val="24"/>
        </w:rPr>
        <w:t>Europe</w:t>
      </w:r>
      <w:r>
        <w:rPr>
          <w:rFonts w:ascii="Times New Roman" w:hAnsi="Times New Roman" w:cs="Times New Roman"/>
          <w:sz w:val="24"/>
          <w:szCs w:val="24"/>
        </w:rPr>
        <w:t>,” Waffen-SS propagandists explained,</w:t>
      </w:r>
      <w:r w:rsidRPr="00290AF3">
        <w:rPr>
          <w:rFonts w:ascii="Times New Roman" w:hAnsi="Times New Roman" w:cs="Times New Roman"/>
          <w:sz w:val="24"/>
          <w:szCs w:val="24"/>
        </w:rPr>
        <w:t xml:space="preserve"> was nothing more than a historical ter</w:t>
      </w:r>
      <w:r>
        <w:rPr>
          <w:rFonts w:ascii="Times New Roman" w:hAnsi="Times New Roman" w:cs="Times New Roman"/>
          <w:sz w:val="24"/>
          <w:szCs w:val="24"/>
        </w:rPr>
        <w:t>m for “Germanic Reich.”  And both terms,</w:t>
      </w:r>
      <w:r w:rsidRPr="00290AF3">
        <w:rPr>
          <w:rFonts w:ascii="Times New Roman" w:hAnsi="Times New Roman" w:cs="Times New Roman"/>
          <w:sz w:val="24"/>
          <w:szCs w:val="24"/>
        </w:rPr>
        <w:t xml:space="preserve"> moreover, were just expressions of racial essence.  “[T]he Reich concept is not an organizational concept,” one article from early 1942 explained, “its origin is to be found in blood.”</w:t>
      </w:r>
      <w:r w:rsidRPr="00290AF3">
        <w:rPr>
          <w:rStyle w:val="FootnoteReference"/>
          <w:rFonts w:ascii="Times New Roman" w:hAnsi="Times New Roman" w:cs="Times New Roman"/>
          <w:sz w:val="24"/>
          <w:szCs w:val="24"/>
        </w:rPr>
        <w:footnoteReference w:id="560"/>
      </w:r>
      <w:r w:rsidRPr="00290AF3">
        <w:rPr>
          <w:rFonts w:ascii="Times New Roman" w:hAnsi="Times New Roman" w:cs="Times New Roman"/>
          <w:sz w:val="24"/>
          <w:szCs w:val="24"/>
        </w:rPr>
        <w:t xml:space="preserve">  </w:t>
      </w:r>
    </w:p>
    <w:p w14:paraId="5AB23451" w14:textId="77777777" w:rsidR="005C4AA6" w:rsidRPr="001D69B3"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Precisely because the</w:t>
      </w:r>
      <w:r w:rsidRPr="000406F0">
        <w:rPr>
          <w:rFonts w:ascii="Times New Roman" w:hAnsi="Times New Roman" w:cs="Times New Roman"/>
          <w:sz w:val="24"/>
          <w:szCs w:val="24"/>
        </w:rPr>
        <w:t xml:space="preserve"> concept of “Europe” had such unifying potential,</w:t>
      </w:r>
      <w:r>
        <w:rPr>
          <w:rFonts w:ascii="Times New Roman" w:hAnsi="Times New Roman" w:cs="Times New Roman"/>
          <w:sz w:val="24"/>
          <w:szCs w:val="24"/>
        </w:rPr>
        <w:t xml:space="preserve"> then,</w:t>
      </w:r>
      <w:r w:rsidRPr="000406F0">
        <w:rPr>
          <w:rFonts w:ascii="Times New Roman" w:hAnsi="Times New Roman" w:cs="Times New Roman"/>
          <w:sz w:val="24"/>
          <w:szCs w:val="24"/>
        </w:rPr>
        <w:t xml:space="preserve"> it </w:t>
      </w:r>
      <w:r w:rsidRPr="00662134">
        <w:rPr>
          <w:rFonts w:ascii="Times New Roman" w:hAnsi="Times New Roman" w:cs="Times New Roman"/>
          <w:sz w:val="24"/>
          <w:szCs w:val="24"/>
        </w:rPr>
        <w:t xml:space="preserve">was used in Waffen-SS propaganda as a vehicle for facilitating </w:t>
      </w:r>
      <w:r>
        <w:rPr>
          <w:rFonts w:ascii="Times New Roman" w:hAnsi="Times New Roman" w:cs="Times New Roman"/>
          <w:sz w:val="24"/>
          <w:szCs w:val="24"/>
        </w:rPr>
        <w:t>Germanic racial nationalism.  This can be</w:t>
      </w:r>
      <w:r w:rsidRPr="00662134">
        <w:rPr>
          <w:rFonts w:ascii="Times New Roman" w:hAnsi="Times New Roman" w:cs="Times New Roman"/>
          <w:sz w:val="24"/>
          <w:szCs w:val="24"/>
        </w:rPr>
        <w:t xml:space="preserve"> seen in the re-constructed history of the Reich. European culture was argued to have begun when the Romans and Germanics joined together to defend classical Greek culture against the Huns, thus creating a </w:t>
      </w:r>
      <w:r>
        <w:rPr>
          <w:rFonts w:ascii="Times New Roman" w:hAnsi="Times New Roman" w:cs="Times New Roman"/>
          <w:sz w:val="24"/>
          <w:szCs w:val="24"/>
        </w:rPr>
        <w:t>“</w:t>
      </w:r>
      <w:r w:rsidRPr="00662134">
        <w:rPr>
          <w:rFonts w:ascii="Times New Roman" w:hAnsi="Times New Roman" w:cs="Times New Roman"/>
          <w:sz w:val="24"/>
          <w:szCs w:val="24"/>
        </w:rPr>
        <w:t>Germanic Occident</w:t>
      </w:r>
      <w:r>
        <w:rPr>
          <w:rFonts w:ascii="Times New Roman" w:hAnsi="Times New Roman" w:cs="Times New Roman"/>
          <w:sz w:val="24"/>
          <w:szCs w:val="24"/>
        </w:rPr>
        <w:t>” (</w:t>
      </w:r>
      <w:proofErr w:type="spellStart"/>
      <w:r>
        <w:rPr>
          <w:rFonts w:ascii="Times New Roman" w:hAnsi="Times New Roman" w:cs="Times New Roman"/>
          <w:i/>
          <w:sz w:val="24"/>
          <w:szCs w:val="24"/>
        </w:rPr>
        <w:t>Germanisches</w:t>
      </w:r>
      <w:proofErr w:type="spellEnd"/>
      <w:r>
        <w:rPr>
          <w:rFonts w:ascii="Times New Roman" w:hAnsi="Times New Roman" w:cs="Times New Roman"/>
          <w:i/>
          <w:sz w:val="24"/>
          <w:szCs w:val="24"/>
        </w:rPr>
        <w:t xml:space="preserve"> Abendland</w:t>
      </w:r>
      <w:r>
        <w:rPr>
          <w:rFonts w:ascii="Times New Roman" w:hAnsi="Times New Roman" w:cs="Times New Roman"/>
          <w:sz w:val="24"/>
          <w:szCs w:val="24"/>
        </w:rPr>
        <w:t>)</w:t>
      </w:r>
      <w:r w:rsidRPr="00662134">
        <w:rPr>
          <w:rFonts w:ascii="Times New Roman" w:hAnsi="Times New Roman" w:cs="Times New Roman"/>
          <w:sz w:val="24"/>
          <w:szCs w:val="24"/>
        </w:rPr>
        <w:t>;</w:t>
      </w:r>
      <w:r w:rsidRPr="00662134">
        <w:rPr>
          <w:rStyle w:val="FootnoteReference"/>
          <w:rFonts w:ascii="Times New Roman" w:hAnsi="Times New Roman" w:cs="Times New Roman"/>
          <w:sz w:val="24"/>
          <w:szCs w:val="24"/>
        </w:rPr>
        <w:footnoteReference w:id="561"/>
      </w:r>
      <w:r w:rsidRPr="00662134">
        <w:rPr>
          <w:rFonts w:ascii="Times New Roman" w:hAnsi="Times New Roman" w:cs="Times New Roman"/>
          <w:sz w:val="24"/>
          <w:szCs w:val="24"/>
        </w:rPr>
        <w:t xml:space="preserve"> the history of</w:t>
      </w:r>
      <w:r>
        <w:rPr>
          <w:rFonts w:ascii="Times New Roman" w:hAnsi="Times New Roman" w:cs="Times New Roman"/>
          <w:sz w:val="24"/>
          <w:szCs w:val="24"/>
        </w:rPr>
        <w:t xml:space="preserve"> Europe was referred to as a coordinated “Germanic creation of Europe” (</w:t>
      </w:r>
      <w:proofErr w:type="spellStart"/>
      <w:r w:rsidRPr="00DD1244">
        <w:rPr>
          <w:rStyle w:val="hps"/>
          <w:rFonts w:ascii="Times New Roman" w:hAnsi="Times New Roman" w:cs="Times New Roman"/>
          <w:i/>
          <w:sz w:val="24"/>
          <w:szCs w:val="24"/>
        </w:rPr>
        <w:t>Germanische</w:t>
      </w:r>
      <w:proofErr w:type="spellEnd"/>
      <w:r w:rsidRPr="00DD1244">
        <w:rPr>
          <w:rStyle w:val="hps"/>
          <w:rFonts w:ascii="Times New Roman" w:hAnsi="Times New Roman" w:cs="Times New Roman"/>
          <w:i/>
          <w:sz w:val="24"/>
          <w:szCs w:val="24"/>
        </w:rPr>
        <w:t xml:space="preserve"> </w:t>
      </w:r>
      <w:proofErr w:type="spellStart"/>
      <w:r w:rsidRPr="00DD1244">
        <w:rPr>
          <w:rStyle w:val="hps"/>
          <w:rFonts w:ascii="Times New Roman" w:hAnsi="Times New Roman" w:cs="Times New Roman"/>
          <w:i/>
          <w:sz w:val="24"/>
          <w:szCs w:val="24"/>
        </w:rPr>
        <w:lastRenderedPageBreak/>
        <w:t>Europaschöpfung</w:t>
      </w:r>
      <w:proofErr w:type="spellEnd"/>
      <w:r>
        <w:rPr>
          <w:rStyle w:val="hps"/>
          <w:rFonts w:ascii="Times New Roman" w:hAnsi="Times New Roman" w:cs="Times New Roman"/>
          <w:sz w:val="24"/>
          <w:szCs w:val="24"/>
        </w:rPr>
        <w:t>)</w:t>
      </w:r>
      <w:r w:rsidRPr="00662134">
        <w:rPr>
          <w:rFonts w:ascii="Times New Roman" w:hAnsi="Times New Roman" w:cs="Times New Roman"/>
          <w:sz w:val="24"/>
          <w:szCs w:val="24"/>
        </w:rPr>
        <w:t>;</w:t>
      </w:r>
      <w:r w:rsidRPr="00662134">
        <w:rPr>
          <w:rStyle w:val="FootnoteReference"/>
          <w:rFonts w:ascii="Times New Roman" w:hAnsi="Times New Roman" w:cs="Times New Roman"/>
          <w:sz w:val="24"/>
          <w:szCs w:val="24"/>
        </w:rPr>
        <w:footnoteReference w:id="562"/>
      </w:r>
      <w:r w:rsidRPr="00662134">
        <w:rPr>
          <w:rFonts w:ascii="Times New Roman" w:hAnsi="Times New Roman" w:cs="Times New Roman"/>
          <w:sz w:val="24"/>
          <w:szCs w:val="24"/>
        </w:rPr>
        <w:t xml:space="preserve"> Charlemagne and Heinrich I. suddenly became Germanic characters who fought hand in hand with other Germanic tribes against the Slavs from the East.</w:t>
      </w:r>
      <w:r w:rsidRPr="00662134">
        <w:rPr>
          <w:rStyle w:val="FootnoteReference"/>
          <w:rFonts w:ascii="Times New Roman" w:hAnsi="Times New Roman" w:cs="Times New Roman"/>
          <w:sz w:val="24"/>
          <w:szCs w:val="24"/>
        </w:rPr>
        <w:footnoteReference w:id="563"/>
      </w:r>
      <w:r w:rsidRPr="0066213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D69B3">
        <w:rPr>
          <w:rFonts w:ascii="Times New Roman" w:hAnsi="Times New Roman" w:cs="Times New Roman"/>
          <w:sz w:val="24"/>
          <w:szCs w:val="24"/>
        </w:rPr>
        <w:t xml:space="preserve">Contrasting this history to the racial mixing in the history of the United States of America, </w:t>
      </w:r>
      <w:r>
        <w:rPr>
          <w:rFonts w:ascii="Times New Roman" w:hAnsi="Times New Roman" w:cs="Times New Roman"/>
          <w:sz w:val="24"/>
          <w:szCs w:val="24"/>
        </w:rPr>
        <w:t>one article</w:t>
      </w:r>
      <w:r>
        <w:rPr>
          <w:rFonts w:ascii="Times New Roman" w:hAnsi="Times New Roman" w:cs="Times New Roman"/>
          <w:i/>
          <w:sz w:val="24"/>
          <w:szCs w:val="24"/>
        </w:rPr>
        <w:t xml:space="preserve"> </w:t>
      </w:r>
      <w:r w:rsidRPr="001D69B3">
        <w:rPr>
          <w:rFonts w:ascii="Times New Roman" w:hAnsi="Times New Roman" w:cs="Times New Roman"/>
          <w:sz w:val="24"/>
          <w:szCs w:val="24"/>
        </w:rPr>
        <w:t>argued that Europe should</w:t>
      </w:r>
      <w:r>
        <w:rPr>
          <w:rFonts w:ascii="Times New Roman" w:hAnsi="Times New Roman" w:cs="Times New Roman"/>
          <w:sz w:val="24"/>
          <w:szCs w:val="24"/>
        </w:rPr>
        <w:t xml:space="preserve"> take note of American mistakes:</w:t>
      </w:r>
      <w:r w:rsidRPr="001D69B3">
        <w:rPr>
          <w:rFonts w:ascii="Times New Roman" w:hAnsi="Times New Roman" w:cs="Times New Roman"/>
          <w:sz w:val="24"/>
          <w:szCs w:val="24"/>
        </w:rPr>
        <w:t xml:space="preserve"> “If Europe wants to avoid losing its peculiarity, then the rule of Nordic blood must be maintained….” The lesson was clear: to preserve the racial tradition of Europe, then the Nordic race must always “represent the ruling class.”</w:t>
      </w:r>
      <w:r>
        <w:rPr>
          <w:rStyle w:val="FootnoteReference"/>
          <w:rFonts w:ascii="Times New Roman" w:hAnsi="Times New Roman" w:cs="Times New Roman"/>
          <w:sz w:val="24"/>
          <w:szCs w:val="24"/>
        </w:rPr>
        <w:footnoteReference w:id="564"/>
      </w:r>
    </w:p>
    <w:p w14:paraId="018DE564" w14:textId="7C8073F5" w:rsidR="005C4AA6" w:rsidRPr="00B41D8D"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To be sure, the shift to Germanic nationalism did not take place seamlessly in the </w:t>
      </w:r>
      <w:proofErr w:type="spellStart"/>
      <w:r>
        <w:rPr>
          <w:rFonts w:ascii="Times New Roman" w:hAnsi="Times New Roman" w:cs="Times New Roman"/>
          <w:i/>
          <w:sz w:val="24"/>
          <w:szCs w:val="24"/>
        </w:rPr>
        <w:t>Leitheft</w:t>
      </w:r>
      <w:proofErr w:type="spellEnd"/>
      <w:r>
        <w:rPr>
          <w:rFonts w:ascii="Times New Roman" w:hAnsi="Times New Roman" w:cs="Times New Roman"/>
          <w:sz w:val="24"/>
          <w:szCs w:val="24"/>
        </w:rPr>
        <w:t xml:space="preserve"> magazines. Internal documents from </w:t>
      </w:r>
      <w:r w:rsidR="00D32751">
        <w:rPr>
          <w:rFonts w:ascii="Times New Roman" w:hAnsi="Times New Roman" w:cs="Times New Roman"/>
          <w:sz w:val="24"/>
          <w:szCs w:val="24"/>
        </w:rPr>
        <w:t xml:space="preserve">the </w:t>
      </w:r>
      <w:r>
        <w:rPr>
          <w:rFonts w:ascii="Times New Roman" w:hAnsi="Times New Roman" w:cs="Times New Roman"/>
          <w:sz w:val="24"/>
          <w:szCs w:val="24"/>
        </w:rPr>
        <w:t xml:space="preserve">SS-Main Office suggest that Waffen-SS propagandists were often frustrated in their efforts to convert non-German Germanics from traditional nationalism to Germanic </w:t>
      </w:r>
      <w:r w:rsidRPr="00AA0993">
        <w:rPr>
          <w:rFonts w:ascii="Times New Roman" w:hAnsi="Times New Roman" w:cs="Times New Roman"/>
          <w:sz w:val="24"/>
          <w:szCs w:val="24"/>
        </w:rPr>
        <w:t>nationalism.</w:t>
      </w:r>
      <w:r>
        <w:rPr>
          <w:rStyle w:val="FootnoteReference"/>
          <w:rFonts w:ascii="Times New Roman" w:hAnsi="Times New Roman" w:cs="Times New Roman"/>
          <w:sz w:val="24"/>
          <w:szCs w:val="24"/>
        </w:rPr>
        <w:footnoteReference w:id="565"/>
      </w:r>
      <w:r>
        <w:rPr>
          <w:rFonts w:ascii="Times New Roman" w:hAnsi="Times New Roman" w:cs="Times New Roman"/>
          <w:sz w:val="24"/>
          <w:szCs w:val="24"/>
        </w:rPr>
        <w:t xml:space="preserve"> As such, Germanic particularism had a scattered, persistent resonance in Waffen-SS propaganda.</w:t>
      </w:r>
      <w:r>
        <w:rPr>
          <w:rStyle w:val="FootnoteReference"/>
          <w:rFonts w:ascii="Times New Roman" w:hAnsi="Times New Roman" w:cs="Times New Roman"/>
          <w:sz w:val="24"/>
          <w:szCs w:val="24"/>
        </w:rPr>
        <w:footnoteReference w:id="566"/>
      </w:r>
      <w:r w:rsidRPr="00725749">
        <w:rPr>
          <w:rFonts w:ascii="Times New Roman" w:hAnsi="Times New Roman" w:cs="Times New Roman"/>
          <w:color w:val="FF0000"/>
          <w:sz w:val="24"/>
          <w:szCs w:val="24"/>
        </w:rPr>
        <w:t xml:space="preserve"> </w:t>
      </w:r>
      <w:r>
        <w:rPr>
          <w:rFonts w:ascii="Times New Roman" w:hAnsi="Times New Roman" w:cs="Times New Roman"/>
          <w:sz w:val="24"/>
          <w:szCs w:val="24"/>
        </w:rPr>
        <w:t>But</w:t>
      </w:r>
      <w:r w:rsidRPr="00E96D09">
        <w:rPr>
          <w:rFonts w:ascii="Times New Roman" w:hAnsi="Times New Roman" w:cs="Times New Roman"/>
          <w:sz w:val="24"/>
          <w:szCs w:val="24"/>
        </w:rPr>
        <w:t xml:space="preserve"> in 1941, the SS-Main Office </w:t>
      </w:r>
      <w:r w:rsidRPr="00E96D09">
        <w:rPr>
          <w:rFonts w:ascii="Times New Roman" w:hAnsi="Times New Roman" w:cs="Times New Roman"/>
          <w:sz w:val="24"/>
          <w:szCs w:val="24"/>
        </w:rPr>
        <w:lastRenderedPageBreak/>
        <w:t xml:space="preserve">published a new, separate </w:t>
      </w:r>
      <w:proofErr w:type="spellStart"/>
      <w:r w:rsidRPr="00E96D09">
        <w:rPr>
          <w:rFonts w:ascii="Times New Roman" w:hAnsi="Times New Roman" w:cs="Times New Roman"/>
          <w:i/>
          <w:sz w:val="24"/>
          <w:szCs w:val="24"/>
        </w:rPr>
        <w:t>Leitheft</w:t>
      </w:r>
      <w:proofErr w:type="spellEnd"/>
      <w:r>
        <w:rPr>
          <w:rFonts w:ascii="Times New Roman" w:hAnsi="Times New Roman" w:cs="Times New Roman"/>
          <w:sz w:val="24"/>
          <w:szCs w:val="24"/>
        </w:rPr>
        <w:t xml:space="preserve"> series called the </w:t>
      </w:r>
      <w:proofErr w:type="spellStart"/>
      <w:r>
        <w:rPr>
          <w:rFonts w:ascii="Times New Roman" w:hAnsi="Times New Roman" w:cs="Times New Roman"/>
          <w:i/>
          <w:sz w:val="24"/>
          <w:szCs w:val="24"/>
        </w:rPr>
        <w:t>Germanische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Leithefte</w:t>
      </w:r>
      <w:proofErr w:type="spellEnd"/>
      <w:r>
        <w:rPr>
          <w:rFonts w:ascii="Times New Roman" w:hAnsi="Times New Roman" w:cs="Times New Roman"/>
          <w:sz w:val="24"/>
          <w:szCs w:val="24"/>
        </w:rPr>
        <w:t xml:space="preserve"> (“</w:t>
      </w:r>
      <w:r w:rsidRPr="00E96D09">
        <w:rPr>
          <w:rFonts w:ascii="Times New Roman" w:hAnsi="Times New Roman" w:cs="Times New Roman"/>
          <w:sz w:val="24"/>
          <w:szCs w:val="24"/>
        </w:rPr>
        <w:t xml:space="preserve">Germanic guide </w:t>
      </w:r>
      <w:r>
        <w:rPr>
          <w:rFonts w:ascii="Times New Roman" w:hAnsi="Times New Roman" w:cs="Times New Roman"/>
          <w:sz w:val="24"/>
          <w:szCs w:val="24"/>
        </w:rPr>
        <w:t>magazines”),</w:t>
      </w:r>
      <w:r w:rsidRPr="00E96D09">
        <w:rPr>
          <w:rFonts w:ascii="Times New Roman" w:hAnsi="Times New Roman" w:cs="Times New Roman"/>
          <w:sz w:val="24"/>
          <w:szCs w:val="24"/>
        </w:rPr>
        <w:t xml:space="preserve"> which were published simultaneously with the </w:t>
      </w:r>
      <w:r>
        <w:rPr>
          <w:rFonts w:ascii="Times New Roman" w:hAnsi="Times New Roman" w:cs="Times New Roman"/>
          <w:sz w:val="24"/>
          <w:szCs w:val="24"/>
        </w:rPr>
        <w:t>regular</w:t>
      </w:r>
      <w:r w:rsidRPr="00E96D09">
        <w:rPr>
          <w:rFonts w:ascii="Times New Roman" w:hAnsi="Times New Roman" w:cs="Times New Roman"/>
          <w:sz w:val="24"/>
          <w:szCs w:val="24"/>
        </w:rPr>
        <w:t xml:space="preserv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w:t>
      </w:r>
      <w:r w:rsidRPr="00A4655A">
        <w:rPr>
          <w:rFonts w:ascii="Times New Roman" w:hAnsi="Times New Roman" w:cs="Times New Roman"/>
          <w:sz w:val="24"/>
          <w:szCs w:val="24"/>
        </w:rPr>
        <w:t xml:space="preserve"> </w:t>
      </w:r>
      <w:r w:rsidRPr="00E96D09">
        <w:rPr>
          <w:rFonts w:ascii="Times New Roman" w:hAnsi="Times New Roman" w:cs="Times New Roman"/>
          <w:sz w:val="24"/>
          <w:szCs w:val="24"/>
        </w:rPr>
        <w:t xml:space="preserve">in various Northern European languages, and distributed to divisions with non-German personnel. </w:t>
      </w:r>
      <w:r>
        <w:rPr>
          <w:rFonts w:ascii="Times New Roman" w:hAnsi="Times New Roman" w:cs="Times New Roman"/>
          <w:sz w:val="24"/>
          <w:szCs w:val="24"/>
        </w:rPr>
        <w:t xml:space="preserve">These did not differ in substance or theme from the regular </w:t>
      </w:r>
      <w:proofErr w:type="spellStart"/>
      <w:r>
        <w:rPr>
          <w:rFonts w:ascii="Times New Roman" w:hAnsi="Times New Roman" w:cs="Times New Roman"/>
          <w:i/>
          <w:sz w:val="24"/>
          <w:szCs w:val="24"/>
        </w:rPr>
        <w:t>Leitheft</w:t>
      </w:r>
      <w:proofErr w:type="spellEnd"/>
      <w:r>
        <w:rPr>
          <w:rFonts w:ascii="Times New Roman" w:hAnsi="Times New Roman" w:cs="Times New Roman"/>
          <w:sz w:val="24"/>
          <w:szCs w:val="24"/>
        </w:rPr>
        <w:t xml:space="preserve"> magazines – like the regular </w:t>
      </w:r>
      <w:proofErr w:type="spellStart"/>
      <w:r w:rsidRPr="003229AD">
        <w:rPr>
          <w:rFonts w:ascii="Times New Roman" w:hAnsi="Times New Roman" w:cs="Times New Roman"/>
          <w:sz w:val="24"/>
          <w:szCs w:val="24"/>
        </w:rPr>
        <w:t>Leitheft</w:t>
      </w:r>
      <w:proofErr w:type="spellEnd"/>
      <w:r>
        <w:rPr>
          <w:rFonts w:ascii="Times New Roman" w:hAnsi="Times New Roman" w:cs="Times New Roman"/>
          <w:sz w:val="24"/>
          <w:szCs w:val="24"/>
        </w:rPr>
        <w:t xml:space="preserve"> magazines, the Germanic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sidRPr="00C92697">
        <w:rPr>
          <w:rFonts w:ascii="Times New Roman" w:hAnsi="Times New Roman" w:cs="Times New Roman"/>
          <w:sz w:val="24"/>
          <w:szCs w:val="24"/>
        </w:rPr>
        <w:t>magazines</w:t>
      </w:r>
      <w:r>
        <w:rPr>
          <w:rFonts w:ascii="Times New Roman" w:hAnsi="Times New Roman" w:cs="Times New Roman"/>
          <w:i/>
          <w:sz w:val="24"/>
          <w:szCs w:val="24"/>
        </w:rPr>
        <w:t xml:space="preserve"> </w:t>
      </w:r>
      <w:r>
        <w:rPr>
          <w:rFonts w:ascii="Times New Roman" w:hAnsi="Times New Roman" w:cs="Times New Roman"/>
          <w:sz w:val="24"/>
          <w:szCs w:val="24"/>
        </w:rPr>
        <w:t xml:space="preserve">attempted to move beyond Germanic particularism.  In fact, as evidenced by correspondence with the Foreign Office, the Germanic </w:t>
      </w:r>
      <w:proofErr w:type="spellStart"/>
      <w:r w:rsidRPr="0065747C">
        <w:rPr>
          <w:rFonts w:ascii="Times New Roman" w:hAnsi="Times New Roman" w:cs="Times New Roman"/>
          <w:i/>
          <w:sz w:val="24"/>
          <w:szCs w:val="24"/>
        </w:rPr>
        <w:t>Leitheft</w:t>
      </w:r>
      <w:proofErr w:type="spellEnd"/>
      <w:r>
        <w:rPr>
          <w:rFonts w:ascii="Times New Roman" w:hAnsi="Times New Roman" w:cs="Times New Roman"/>
          <w:sz w:val="24"/>
          <w:szCs w:val="24"/>
        </w:rPr>
        <w:t xml:space="preserve"> magazines were explicitly designed to win over non-Germans to Berger’s vision of Germanic nationalism by appealing to them in their own languages.</w:t>
      </w:r>
      <w:r>
        <w:rPr>
          <w:rStyle w:val="FootnoteReference"/>
          <w:rFonts w:ascii="Times New Roman" w:hAnsi="Times New Roman" w:cs="Times New Roman"/>
          <w:sz w:val="24"/>
          <w:szCs w:val="24"/>
        </w:rPr>
        <w:footnoteReference w:id="567"/>
      </w:r>
      <w:r w:rsidRPr="003B53FB">
        <w:rPr>
          <w:rFonts w:ascii="Times New Roman" w:hAnsi="Times New Roman" w:cs="Times New Roman"/>
          <w:color w:val="FF0000"/>
          <w:sz w:val="24"/>
          <w:szCs w:val="24"/>
        </w:rPr>
        <w:t xml:space="preserve"> </w:t>
      </w:r>
      <w:r>
        <w:rPr>
          <w:rFonts w:ascii="Times New Roman" w:hAnsi="Times New Roman" w:cs="Times New Roman"/>
          <w:sz w:val="24"/>
          <w:szCs w:val="24"/>
        </w:rPr>
        <w:t xml:space="preserve">Interestingly, though, both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series occasionally ran </w:t>
      </w:r>
      <w:r>
        <w:rPr>
          <w:rFonts w:ascii="Times New Roman" w:hAnsi="Times New Roman" w:cs="Times New Roman"/>
          <w:sz w:val="24"/>
          <w:szCs w:val="24"/>
        </w:rPr>
        <w:lastRenderedPageBreak/>
        <w:t xml:space="preserve">articles espousing particularism.  It is not clear whether </w:t>
      </w:r>
      <w:r w:rsidRPr="006A5331">
        <w:rPr>
          <w:rFonts w:ascii="Times New Roman" w:hAnsi="Times New Roman" w:cs="Times New Roman"/>
          <w:sz w:val="24"/>
          <w:szCs w:val="24"/>
        </w:rPr>
        <w:t xml:space="preserve">this was an attempt to coddle the pride of traditional non-German nationalists, or whether this suggests a divide within the </w:t>
      </w:r>
      <w:r>
        <w:rPr>
          <w:rFonts w:ascii="Times New Roman" w:hAnsi="Times New Roman" w:cs="Times New Roman"/>
          <w:sz w:val="24"/>
          <w:szCs w:val="24"/>
        </w:rPr>
        <w:t xml:space="preserve">SS </w:t>
      </w:r>
      <w:r w:rsidRPr="006A5331">
        <w:rPr>
          <w:rFonts w:ascii="Times New Roman" w:hAnsi="Times New Roman" w:cs="Times New Roman"/>
          <w:sz w:val="24"/>
          <w:szCs w:val="24"/>
        </w:rPr>
        <w:t xml:space="preserve">Office for </w:t>
      </w:r>
      <w:r>
        <w:rPr>
          <w:rFonts w:ascii="Times New Roman" w:hAnsi="Times New Roman" w:cs="Times New Roman"/>
          <w:sz w:val="24"/>
          <w:szCs w:val="24"/>
        </w:rPr>
        <w:t xml:space="preserve">Indoctrination.  </w:t>
      </w:r>
      <w:r w:rsidRPr="006A5331">
        <w:rPr>
          <w:rFonts w:ascii="Times New Roman" w:hAnsi="Times New Roman" w:cs="Times New Roman"/>
          <w:sz w:val="24"/>
          <w:szCs w:val="24"/>
        </w:rPr>
        <w:t>Nevertheless, a certain</w:t>
      </w:r>
      <w:r>
        <w:rPr>
          <w:rFonts w:ascii="Times New Roman" w:hAnsi="Times New Roman" w:cs="Times New Roman"/>
          <w:sz w:val="24"/>
          <w:szCs w:val="24"/>
        </w:rPr>
        <w:t xml:space="preserve"> ambivalence pervaded until 1944</w:t>
      </w:r>
      <w:r w:rsidRPr="006A5331">
        <w:rPr>
          <w:rFonts w:ascii="Times New Roman" w:hAnsi="Times New Roman" w:cs="Times New Roman"/>
          <w:sz w:val="24"/>
          <w:szCs w:val="24"/>
        </w:rPr>
        <w:t xml:space="preserve">.  The term “Greater Germanic </w:t>
      </w:r>
      <w:r>
        <w:rPr>
          <w:rFonts w:ascii="Times New Roman" w:hAnsi="Times New Roman" w:cs="Times New Roman"/>
          <w:sz w:val="24"/>
          <w:szCs w:val="24"/>
        </w:rPr>
        <w:t>Community</w:t>
      </w:r>
      <w:r w:rsidRPr="006A5331">
        <w:rPr>
          <w:rFonts w:ascii="Times New Roman" w:hAnsi="Times New Roman" w:cs="Times New Roman"/>
          <w:sz w:val="24"/>
          <w:szCs w:val="24"/>
        </w:rPr>
        <w:t xml:space="preserve">,” for example, was </w:t>
      </w:r>
      <w:r>
        <w:rPr>
          <w:rFonts w:ascii="Times New Roman" w:hAnsi="Times New Roman" w:cs="Times New Roman"/>
          <w:sz w:val="24"/>
          <w:szCs w:val="24"/>
        </w:rPr>
        <w:t>sometimes</w:t>
      </w:r>
      <w:r w:rsidRPr="006A5331">
        <w:rPr>
          <w:rFonts w:ascii="Times New Roman" w:hAnsi="Times New Roman" w:cs="Times New Roman"/>
          <w:sz w:val="24"/>
          <w:szCs w:val="24"/>
        </w:rPr>
        <w:t xml:space="preserve"> replaced with </w:t>
      </w:r>
      <w:r>
        <w:rPr>
          <w:rFonts w:ascii="Times New Roman" w:hAnsi="Times New Roman" w:cs="Times New Roman"/>
          <w:sz w:val="24"/>
          <w:szCs w:val="24"/>
        </w:rPr>
        <w:t>“</w:t>
      </w:r>
      <w:r w:rsidRPr="006A5331">
        <w:rPr>
          <w:rFonts w:ascii="Times New Roman" w:hAnsi="Times New Roman" w:cs="Times New Roman"/>
          <w:sz w:val="24"/>
          <w:szCs w:val="24"/>
        </w:rPr>
        <w:t xml:space="preserve">Community of Destiny for the Germanic Peoples” </w:t>
      </w:r>
      <w:r>
        <w:rPr>
          <w:rFonts w:ascii="Times New Roman" w:hAnsi="Times New Roman" w:cs="Times New Roman"/>
          <w:sz w:val="24"/>
          <w:szCs w:val="24"/>
        </w:rPr>
        <w:t>(</w:t>
      </w:r>
      <w:proofErr w:type="spellStart"/>
      <w:r w:rsidRPr="006A5331">
        <w:rPr>
          <w:rFonts w:ascii="Times New Roman" w:hAnsi="Times New Roman" w:cs="Times New Roman"/>
          <w:i/>
          <w:sz w:val="24"/>
          <w:szCs w:val="24"/>
        </w:rPr>
        <w:t>Schicksalsgememein</w:t>
      </w:r>
      <w:r>
        <w:rPr>
          <w:rFonts w:ascii="Times New Roman" w:hAnsi="Times New Roman" w:cs="Times New Roman"/>
          <w:i/>
          <w:sz w:val="24"/>
          <w:szCs w:val="24"/>
        </w:rPr>
        <w:t>schaft</w:t>
      </w:r>
      <w:proofErr w:type="spellEnd"/>
      <w:r>
        <w:rPr>
          <w:rFonts w:ascii="Times New Roman" w:hAnsi="Times New Roman" w:cs="Times New Roman"/>
          <w:i/>
          <w:sz w:val="24"/>
          <w:szCs w:val="24"/>
        </w:rPr>
        <w:t xml:space="preserve"> der </w:t>
      </w:r>
      <w:proofErr w:type="spellStart"/>
      <w:r>
        <w:rPr>
          <w:rFonts w:ascii="Times New Roman" w:hAnsi="Times New Roman" w:cs="Times New Roman"/>
          <w:i/>
          <w:sz w:val="24"/>
          <w:szCs w:val="24"/>
        </w:rPr>
        <w:t>germanischen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Völker</w:t>
      </w:r>
      <w:proofErr w:type="spellEnd"/>
      <w:r>
        <w:rPr>
          <w:rFonts w:ascii="Times New Roman" w:hAnsi="Times New Roman" w:cs="Times New Roman"/>
          <w:sz w:val="24"/>
          <w:szCs w:val="24"/>
        </w:rPr>
        <w:t>) which subtly emphasized a difference between the various Germanics in the Waffen-SS.</w:t>
      </w:r>
      <w:r>
        <w:rPr>
          <w:rStyle w:val="FootnoteReference"/>
          <w:rFonts w:ascii="Times New Roman" w:hAnsi="Times New Roman" w:cs="Times New Roman"/>
          <w:sz w:val="24"/>
          <w:szCs w:val="24"/>
        </w:rPr>
        <w:footnoteReference w:id="568"/>
      </w:r>
      <w:r>
        <w:rPr>
          <w:rFonts w:ascii="Times New Roman" w:hAnsi="Times New Roman" w:cs="Times New Roman"/>
          <w:sz w:val="24"/>
          <w:szCs w:val="24"/>
        </w:rPr>
        <w:t xml:space="preserve">  Nevertheless, by mid-1943, Germanic particularism had mostly given way to Germanic </w:t>
      </w:r>
      <w:r w:rsidRPr="00010E7C">
        <w:rPr>
          <w:rFonts w:ascii="Times New Roman" w:hAnsi="Times New Roman" w:cs="Times New Roman"/>
          <w:sz w:val="24"/>
          <w:szCs w:val="24"/>
        </w:rPr>
        <w:t xml:space="preserve">nationalism in both </w:t>
      </w:r>
      <w:proofErr w:type="spellStart"/>
      <w:r w:rsidRPr="00010E7C">
        <w:rPr>
          <w:rFonts w:ascii="Times New Roman" w:hAnsi="Times New Roman" w:cs="Times New Roman"/>
          <w:i/>
          <w:sz w:val="24"/>
          <w:szCs w:val="24"/>
        </w:rPr>
        <w:t>Leitheft</w:t>
      </w:r>
      <w:proofErr w:type="spellEnd"/>
      <w:r w:rsidRPr="00010E7C">
        <w:rPr>
          <w:rFonts w:ascii="Times New Roman" w:hAnsi="Times New Roman" w:cs="Times New Roman"/>
          <w:i/>
          <w:sz w:val="24"/>
          <w:szCs w:val="24"/>
        </w:rPr>
        <w:t xml:space="preserve"> </w:t>
      </w:r>
      <w:r w:rsidRPr="00010E7C">
        <w:rPr>
          <w:rFonts w:ascii="Times New Roman" w:hAnsi="Times New Roman" w:cs="Times New Roman"/>
          <w:sz w:val="24"/>
          <w:szCs w:val="24"/>
        </w:rPr>
        <w:t>series.</w:t>
      </w:r>
      <w:r>
        <w:rPr>
          <w:rFonts w:ascii="Times New Roman" w:hAnsi="Times New Roman" w:cs="Times New Roman"/>
          <w:sz w:val="24"/>
          <w:szCs w:val="24"/>
        </w:rPr>
        <w:t xml:space="preserve">  The lead</w:t>
      </w:r>
      <w:r w:rsidR="00446208">
        <w:rPr>
          <w:rFonts w:ascii="Times New Roman" w:hAnsi="Times New Roman" w:cs="Times New Roman"/>
          <w:sz w:val="24"/>
          <w:szCs w:val="24"/>
        </w:rPr>
        <w:t>-</w:t>
      </w:r>
      <w:r w:rsidRPr="00010E7C">
        <w:rPr>
          <w:rFonts w:ascii="Times New Roman" w:hAnsi="Times New Roman" w:cs="Times New Roman"/>
          <w:sz w:val="24"/>
          <w:szCs w:val="24"/>
        </w:rPr>
        <w:t>article from mid-1943 declared that the coming postwar Reich was going to replace the nation-state idea with a New Order of Europe</w:t>
      </w:r>
      <w:r>
        <w:rPr>
          <w:rFonts w:ascii="Times New Roman" w:hAnsi="Times New Roman" w:cs="Times New Roman"/>
          <w:sz w:val="24"/>
          <w:szCs w:val="24"/>
        </w:rPr>
        <w:t xml:space="preserve"> founded in “Germanic thought</w:t>
      </w:r>
      <w:r w:rsidRPr="00010E7C">
        <w:rPr>
          <w:rFonts w:ascii="Times New Roman" w:hAnsi="Times New Roman" w:cs="Times New Roman"/>
          <w:sz w:val="24"/>
          <w:szCs w:val="24"/>
        </w:rPr>
        <w:t>”</w:t>
      </w:r>
      <w:r>
        <w:rPr>
          <w:rFonts w:ascii="Times New Roman" w:hAnsi="Times New Roman" w:cs="Times New Roman"/>
          <w:sz w:val="24"/>
          <w:szCs w:val="24"/>
        </w:rPr>
        <w:t xml:space="preserve"> and “Germanic solidarity.”  The liberal concept of nation-state, it </w:t>
      </w:r>
      <w:r w:rsidRPr="00010E7C">
        <w:rPr>
          <w:rFonts w:ascii="Times New Roman" w:hAnsi="Times New Roman" w:cs="Times New Roman"/>
          <w:sz w:val="24"/>
          <w:szCs w:val="24"/>
        </w:rPr>
        <w:t xml:space="preserve">declared, was being supplanted by the “birth of a Reich of race” </w:t>
      </w:r>
      <w:r>
        <w:rPr>
          <w:rFonts w:ascii="Times New Roman" w:hAnsi="Times New Roman" w:cs="Times New Roman"/>
          <w:sz w:val="24"/>
          <w:szCs w:val="24"/>
        </w:rPr>
        <w:t xml:space="preserve">anchored in the concept of “Germanic blood.”  A </w:t>
      </w:r>
      <w:r w:rsidRPr="00010E7C">
        <w:rPr>
          <w:rFonts w:ascii="Times New Roman" w:hAnsi="Times New Roman" w:cs="Times New Roman"/>
          <w:sz w:val="24"/>
          <w:szCs w:val="24"/>
        </w:rPr>
        <w:t>“German Revolution,” it declared, “has become a Germanic Revolution.”</w:t>
      </w:r>
      <w:r>
        <w:rPr>
          <w:rStyle w:val="FootnoteReference"/>
          <w:rFonts w:ascii="Times New Roman" w:hAnsi="Times New Roman" w:cs="Times New Roman"/>
          <w:sz w:val="24"/>
          <w:szCs w:val="24"/>
        </w:rPr>
        <w:footnoteReference w:id="569"/>
      </w:r>
    </w:p>
    <w:p w14:paraId="3BA5D843" w14:textId="1CFE1622" w:rsidR="005C4AA6" w:rsidRPr="00FF5C9A" w:rsidRDefault="005C4AA6" w:rsidP="00FF5C9A">
      <w:pPr>
        <w:spacing w:line="480" w:lineRule="auto"/>
        <w:ind w:firstLine="720"/>
        <w:contextualSpacing/>
        <w:rPr>
          <w:rFonts w:ascii="Times New Roman" w:hAnsi="Times New Roman" w:cs="Times New Roman"/>
          <w:bCs/>
          <w:sz w:val="24"/>
          <w:szCs w:val="24"/>
        </w:rPr>
      </w:pPr>
      <w:bookmarkStart w:id="30" w:name="_Hlk20650194"/>
      <w:r w:rsidRPr="00FF5C9A">
        <w:rPr>
          <w:rFonts w:ascii="Times New Roman" w:hAnsi="Times New Roman" w:cs="Times New Roman"/>
          <w:bCs/>
          <w:sz w:val="24"/>
          <w:szCs w:val="24"/>
        </w:rPr>
        <w:t>Modified Germanic Europeanism, 1944-1945</w:t>
      </w:r>
    </w:p>
    <w:bookmarkEnd w:id="30"/>
    <w:p w14:paraId="64665F40" w14:textId="77777777" w:rsidR="005C4AA6" w:rsidRPr="00920BEB"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Germanic nationalism remained the narrative in Waffen-SS propaganda throughout 1943 and into 1944.  In </w:t>
      </w:r>
      <w:proofErr w:type="gramStart"/>
      <w:r>
        <w:rPr>
          <w:rFonts w:ascii="Times New Roman" w:hAnsi="Times New Roman" w:cs="Times New Roman"/>
          <w:sz w:val="24"/>
          <w:szCs w:val="24"/>
        </w:rPr>
        <w:t>May,</w:t>
      </w:r>
      <w:proofErr w:type="gramEnd"/>
      <w:r>
        <w:rPr>
          <w:rFonts w:ascii="Times New Roman" w:hAnsi="Times New Roman" w:cs="Times New Roman"/>
          <w:sz w:val="24"/>
          <w:szCs w:val="24"/>
        </w:rPr>
        <w:t xml:space="preserve"> 1943, </w:t>
      </w:r>
      <w:proofErr w:type="spellStart"/>
      <w:r>
        <w:rPr>
          <w:rFonts w:ascii="Times New Roman" w:hAnsi="Times New Roman" w:cs="Times New Roman"/>
          <w:sz w:val="24"/>
          <w:szCs w:val="24"/>
        </w:rPr>
        <w:t>Gottlob</w:t>
      </w:r>
      <w:proofErr w:type="spellEnd"/>
      <w:r>
        <w:rPr>
          <w:rFonts w:ascii="Times New Roman" w:hAnsi="Times New Roman" w:cs="Times New Roman"/>
          <w:sz w:val="24"/>
          <w:szCs w:val="24"/>
        </w:rPr>
        <w:t xml:space="preserve"> Berger and Heinrich Himmler sat down to discuss an outline for the coming year’s </w:t>
      </w:r>
      <w:proofErr w:type="spellStart"/>
      <w:r>
        <w:rPr>
          <w:rFonts w:ascii="Times New Roman" w:hAnsi="Times New Roman" w:cs="Times New Roman"/>
          <w:i/>
          <w:sz w:val="24"/>
          <w:szCs w:val="24"/>
        </w:rPr>
        <w:t>Leitheft</w:t>
      </w:r>
      <w:proofErr w:type="spellEnd"/>
      <w:r>
        <w:rPr>
          <w:rFonts w:ascii="Times New Roman" w:hAnsi="Times New Roman" w:cs="Times New Roman"/>
          <w:sz w:val="24"/>
          <w:szCs w:val="24"/>
        </w:rPr>
        <w:t xml:space="preserve"> magazines.  Himmler ordered that the next year’s editions resemble a “collection of works on </w:t>
      </w:r>
      <w:r>
        <w:rPr>
          <w:rFonts w:ascii="Times New Roman" w:hAnsi="Times New Roman" w:cs="Times New Roman"/>
          <w:sz w:val="24"/>
          <w:szCs w:val="24"/>
        </w:rPr>
        <w:lastRenderedPageBreak/>
        <w:t xml:space="preserve">the Germanic-German faith, which literally can be read in coming decades just as it could have been read in the past.”  </w:t>
      </w:r>
      <w:r w:rsidRPr="00920BEB">
        <w:rPr>
          <w:rFonts w:ascii="Times New Roman" w:hAnsi="Times New Roman" w:cs="Times New Roman"/>
          <w:sz w:val="24"/>
          <w:szCs w:val="24"/>
        </w:rPr>
        <w:t>He further commanded that the magazines initiate various new topics, among them: the “Indo-Germanic canon.”</w:t>
      </w:r>
      <w:r>
        <w:rPr>
          <w:rStyle w:val="FootnoteReference"/>
          <w:rFonts w:ascii="Times New Roman" w:hAnsi="Times New Roman" w:cs="Times New Roman"/>
          <w:sz w:val="24"/>
          <w:szCs w:val="24"/>
          <w:lang w:val="de-DE"/>
        </w:rPr>
        <w:footnoteReference w:id="570"/>
      </w:r>
    </w:p>
    <w:p w14:paraId="4661088B" w14:textId="77777777" w:rsidR="005C4AA6" w:rsidRDefault="005C4AA6" w:rsidP="005C4AA6">
      <w:pPr>
        <w:spacing w:line="480" w:lineRule="auto"/>
        <w:contextualSpacing/>
        <w:rPr>
          <w:rFonts w:ascii="Times New Roman" w:hAnsi="Times New Roman" w:cs="Times New Roman"/>
          <w:color w:val="000000" w:themeColor="text1"/>
          <w:sz w:val="24"/>
          <w:szCs w:val="24"/>
        </w:rPr>
      </w:pPr>
      <w:r w:rsidRPr="00920BEB">
        <w:rPr>
          <w:rFonts w:ascii="Times New Roman" w:hAnsi="Times New Roman" w:cs="Times New Roman"/>
          <w:sz w:val="24"/>
          <w:szCs w:val="24"/>
        </w:rPr>
        <w:tab/>
      </w:r>
      <w:r>
        <w:rPr>
          <w:rFonts w:ascii="Times New Roman" w:hAnsi="Times New Roman" w:cs="Times New Roman"/>
          <w:sz w:val="24"/>
          <w:szCs w:val="24"/>
        </w:rPr>
        <w:t xml:space="preserve">But in the summer of 1944 the composition of the Waffen-SS was radically different than it had been a year before.  </w:t>
      </w:r>
      <w:r w:rsidRPr="00740824">
        <w:rPr>
          <w:rFonts w:ascii="Times New Roman" w:hAnsi="Times New Roman" w:cs="Times New Roman"/>
          <w:color w:val="000000" w:themeColor="text1"/>
          <w:sz w:val="24"/>
          <w:szCs w:val="24"/>
        </w:rPr>
        <w:t xml:space="preserve">Mid-1943, as a result of the progressively ominous military situation, Berger convinced Himmler to begin extending Waffen-SS recruitment to his last remaining source of manpower: </w:t>
      </w:r>
      <w:proofErr w:type="gramStart"/>
      <w:r w:rsidRPr="00740824">
        <w:rPr>
          <w:rFonts w:ascii="Times New Roman" w:hAnsi="Times New Roman" w:cs="Times New Roman"/>
          <w:color w:val="000000" w:themeColor="text1"/>
          <w:sz w:val="24"/>
          <w:szCs w:val="24"/>
        </w:rPr>
        <w:t>the</w:t>
      </w:r>
      <w:proofErr w:type="gramEnd"/>
      <w:r w:rsidRPr="00740824">
        <w:rPr>
          <w:rFonts w:ascii="Times New Roman" w:hAnsi="Times New Roman" w:cs="Times New Roman"/>
          <w:color w:val="000000" w:themeColor="text1"/>
          <w:sz w:val="24"/>
          <w:szCs w:val="24"/>
        </w:rPr>
        <w:t xml:space="preserve"> East. </w:t>
      </w:r>
      <w:r>
        <w:rPr>
          <w:rFonts w:ascii="Times New Roman" w:hAnsi="Times New Roman" w:cs="Times New Roman"/>
          <w:color w:val="000000" w:themeColor="text1"/>
          <w:sz w:val="24"/>
          <w:szCs w:val="24"/>
        </w:rPr>
        <w:t>At first, Estonians and Latvians were targeted for recruitment, a move which could conceivably fit into the Germanic paradigm.  Then, also in 1943, Balkan Muslims were recruited.</w:t>
      </w:r>
      <w:r>
        <w:rPr>
          <w:rStyle w:val="FootnoteReference"/>
          <w:rFonts w:ascii="Times New Roman" w:hAnsi="Times New Roman" w:cs="Times New Roman"/>
          <w:color w:val="000000" w:themeColor="text1"/>
          <w:sz w:val="24"/>
          <w:szCs w:val="24"/>
        </w:rPr>
        <w:footnoteReference w:id="571"/>
      </w:r>
      <w:r>
        <w:rPr>
          <w:rFonts w:ascii="Times New Roman" w:hAnsi="Times New Roman" w:cs="Times New Roman"/>
          <w:color w:val="000000" w:themeColor="text1"/>
          <w:sz w:val="24"/>
          <w:szCs w:val="24"/>
        </w:rPr>
        <w:t xml:space="preserve">  And b</w:t>
      </w:r>
      <w:r w:rsidRPr="00740824">
        <w:rPr>
          <w:rFonts w:ascii="Times New Roman" w:hAnsi="Times New Roman" w:cs="Times New Roman"/>
          <w:color w:val="000000" w:themeColor="text1"/>
          <w:sz w:val="24"/>
          <w:szCs w:val="24"/>
        </w:rPr>
        <w:t>y the spring of 1944</w:t>
      </w:r>
      <w:r>
        <w:rPr>
          <w:rFonts w:ascii="Times New Roman" w:hAnsi="Times New Roman" w:cs="Times New Roman"/>
          <w:color w:val="000000" w:themeColor="text1"/>
          <w:sz w:val="24"/>
          <w:szCs w:val="24"/>
        </w:rPr>
        <w:t xml:space="preserve">, entire Waffen-SS divisions of </w:t>
      </w:r>
      <w:r w:rsidRPr="00740824">
        <w:rPr>
          <w:rFonts w:ascii="Times New Roman" w:hAnsi="Times New Roman" w:cs="Times New Roman"/>
          <w:color w:val="000000" w:themeColor="text1"/>
          <w:sz w:val="24"/>
          <w:szCs w:val="24"/>
        </w:rPr>
        <w:t>Ukrainians (and a few months later even Russians) had been trained,</w:t>
      </w:r>
      <w:r>
        <w:rPr>
          <w:rFonts w:ascii="Times New Roman" w:hAnsi="Times New Roman" w:cs="Times New Roman"/>
          <w:color w:val="000000" w:themeColor="text1"/>
          <w:sz w:val="24"/>
          <w:szCs w:val="24"/>
        </w:rPr>
        <w:t xml:space="preserve"> equipped and sent to the front.</w:t>
      </w:r>
      <w:r w:rsidRPr="00740824">
        <w:rPr>
          <w:rStyle w:val="FootnoteReference"/>
          <w:rFonts w:ascii="Times New Roman" w:hAnsi="Times New Roman" w:cs="Times New Roman"/>
          <w:color w:val="000000" w:themeColor="text1"/>
          <w:sz w:val="24"/>
          <w:szCs w:val="24"/>
        </w:rPr>
        <w:footnoteReference w:id="572"/>
      </w:r>
      <w:r w:rsidRPr="00740824">
        <w:rPr>
          <w:rFonts w:ascii="Times New Roman" w:hAnsi="Times New Roman" w:cs="Times New Roman"/>
          <w:color w:val="000000" w:themeColor="text1"/>
          <w:sz w:val="24"/>
          <w:szCs w:val="24"/>
        </w:rPr>
        <w:t xml:space="preserve"> It is perhaps the deepest irony in the history of </w:t>
      </w:r>
      <w:r w:rsidRPr="00740824">
        <w:rPr>
          <w:rFonts w:ascii="Times New Roman" w:hAnsi="Times New Roman" w:cs="Times New Roman"/>
          <w:color w:val="000000" w:themeColor="text1"/>
          <w:sz w:val="24"/>
          <w:szCs w:val="24"/>
        </w:rPr>
        <w:lastRenderedPageBreak/>
        <w:t>the SS that Himmler’s supremacist order had come to rely on hundreds of thousands of allegedly racial inferiors.</w:t>
      </w:r>
      <w:r>
        <w:rPr>
          <w:rFonts w:ascii="Times New Roman" w:hAnsi="Times New Roman" w:cs="Times New Roman"/>
          <w:color w:val="000000" w:themeColor="text1"/>
          <w:sz w:val="24"/>
          <w:szCs w:val="24"/>
        </w:rPr>
        <w:t xml:space="preserve">  There is no evidence that Himmler or Berger ever genuinely moved beyond Germanic nationalism.  In fact, there is plenty of evidence that this was a reluctant and deceitful decision.</w:t>
      </w:r>
      <w:r>
        <w:rPr>
          <w:rStyle w:val="FootnoteReference"/>
          <w:rFonts w:ascii="Times New Roman" w:hAnsi="Times New Roman" w:cs="Times New Roman"/>
          <w:color w:val="000000" w:themeColor="text1"/>
          <w:sz w:val="24"/>
          <w:szCs w:val="24"/>
        </w:rPr>
        <w:footnoteReference w:id="573"/>
      </w:r>
      <w:r>
        <w:rPr>
          <w:rFonts w:ascii="Times New Roman" w:hAnsi="Times New Roman" w:cs="Times New Roman"/>
          <w:color w:val="000000" w:themeColor="text1"/>
          <w:sz w:val="24"/>
          <w:szCs w:val="24"/>
        </w:rPr>
        <w:t xml:space="preserve">  Nevertheless, as a consequence of Eastern European recruitment, they began to disingenuously modify Germanic Europeanism so as to bridge the obvious hypocrisies now at the core of the Waffen-SS.</w:t>
      </w:r>
    </w:p>
    <w:p w14:paraId="1391A4B9" w14:textId="77777777" w:rsidR="005C4AA6" w:rsidRDefault="005C4AA6" w:rsidP="005C4AA6">
      <w:pPr>
        <w:spacing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The first signs of this modification came in the </w:t>
      </w:r>
      <w:proofErr w:type="spellStart"/>
      <w:r>
        <w:rPr>
          <w:rFonts w:ascii="Times New Roman" w:hAnsi="Times New Roman" w:cs="Times New Roman"/>
          <w:i/>
          <w:color w:val="000000" w:themeColor="text1"/>
          <w:sz w:val="24"/>
          <w:szCs w:val="24"/>
        </w:rPr>
        <w:t>Leitheft</w:t>
      </w:r>
      <w:proofErr w:type="spellEnd"/>
      <w:r>
        <w:rPr>
          <w:rFonts w:ascii="Times New Roman" w:hAnsi="Times New Roman" w:cs="Times New Roman"/>
          <w:color w:val="000000" w:themeColor="text1"/>
          <w:sz w:val="24"/>
          <w:szCs w:val="24"/>
        </w:rPr>
        <w:t xml:space="preserve"> magazines in mid-1943.  The impetus for the shift appears to have originated in a secret memo written by Joseph Goebbels on February 16</w:t>
      </w:r>
      <w:r w:rsidRPr="006360AD">
        <w:rPr>
          <w:rFonts w:ascii="Times New Roman" w:hAnsi="Times New Roman" w:cs="Times New Roman"/>
          <w:color w:val="000000" w:themeColor="text1"/>
          <w:sz w:val="24"/>
          <w:szCs w:val="24"/>
          <w:vertAlign w:val="superscript"/>
        </w:rPr>
        <w:t>th</w:t>
      </w:r>
      <w:r>
        <w:rPr>
          <w:rFonts w:ascii="Times New Roman" w:hAnsi="Times New Roman" w:cs="Times New Roman"/>
          <w:color w:val="000000" w:themeColor="text1"/>
          <w:sz w:val="24"/>
          <w:szCs w:val="24"/>
        </w:rPr>
        <w:t>, 1943 following the disaster at Stalingrad.  The memo was addressed to all propagandists and administrative leaders in the Reich, and a copy circulated throughout the SS with Himmler’s signature and note: “</w:t>
      </w:r>
      <w:r w:rsidRPr="007700D3">
        <w:rPr>
          <w:rFonts w:ascii="Times New Roman" w:hAnsi="Times New Roman" w:cs="Times New Roman"/>
          <w:sz w:val="24"/>
        </w:rPr>
        <w:t>I find it precisely at our current moment i</w:t>
      </w:r>
      <w:r>
        <w:rPr>
          <w:rFonts w:ascii="Times New Roman" w:hAnsi="Times New Roman" w:cs="Times New Roman"/>
          <w:sz w:val="24"/>
        </w:rPr>
        <w:t xml:space="preserve">n the war to be very important. It is to be followed in the strictest sense by all our positions.”  </w:t>
      </w:r>
      <w:r>
        <w:rPr>
          <w:rFonts w:ascii="Times New Roman" w:hAnsi="Times New Roman" w:cs="Times New Roman"/>
          <w:color w:val="000000" w:themeColor="text1"/>
          <w:sz w:val="24"/>
          <w:szCs w:val="24"/>
        </w:rPr>
        <w:t xml:space="preserve">In the memo, Goebbels </w:t>
      </w:r>
      <w:r>
        <w:rPr>
          <w:rFonts w:ascii="Times New Roman" w:hAnsi="Times New Roman" w:cs="Times New Roman"/>
          <w:sz w:val="24"/>
          <w:szCs w:val="24"/>
        </w:rPr>
        <w:t>highlighted the phrase “</w:t>
      </w:r>
      <w:r w:rsidRPr="00EF7FBB">
        <w:rPr>
          <w:rFonts w:ascii="Times New Roman" w:hAnsi="Times New Roman" w:cs="Times New Roman"/>
          <w:sz w:val="24"/>
          <w:szCs w:val="24"/>
        </w:rPr>
        <w:t>not only</w:t>
      </w:r>
      <w:r>
        <w:rPr>
          <w:rFonts w:ascii="Times New Roman" w:hAnsi="Times New Roman" w:cs="Times New Roman"/>
          <w:sz w:val="24"/>
          <w:szCs w:val="24"/>
        </w:rPr>
        <w:t xml:space="preserve"> Germany but all Europe” and listed the various times Hitler had employed it. Based on these quotations he subsequently provided a list of seven propaganda principles for messaging </w:t>
      </w:r>
      <w:r>
        <w:rPr>
          <w:rFonts w:ascii="Times New Roman" w:hAnsi="Times New Roman" w:cs="Times New Roman"/>
          <w:sz w:val="24"/>
          <w:szCs w:val="24"/>
        </w:rPr>
        <w:lastRenderedPageBreak/>
        <w:t>Europe-propaganda, including the repudiation that Germany’s foreign policy intended to pursue any kind of “subjugation relationship,” “colonial politics,” or “displacement of populations.” Specifically discussing Eastern Europe, he explained that German intentions must be presented as philanthropic: to modernize the lands for the inhabitants’ own economic and political benefit.</w:t>
      </w:r>
      <w:r>
        <w:rPr>
          <w:rStyle w:val="FootnoteReference"/>
          <w:rFonts w:ascii="Times New Roman" w:hAnsi="Times New Roman" w:cs="Times New Roman"/>
          <w:sz w:val="24"/>
          <w:szCs w:val="24"/>
        </w:rPr>
        <w:footnoteReference w:id="574"/>
      </w:r>
    </w:p>
    <w:p w14:paraId="55691A15" w14:textId="677DB1C1" w:rsidR="005C4AA6" w:rsidRPr="000C5979"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color w:val="FF0000"/>
          <w:sz w:val="24"/>
          <w:szCs w:val="24"/>
        </w:rPr>
        <w:tab/>
      </w:r>
      <w:r>
        <w:rPr>
          <w:rFonts w:ascii="Times New Roman" w:hAnsi="Times New Roman" w:cs="Times New Roman"/>
          <w:sz w:val="24"/>
          <w:szCs w:val="24"/>
        </w:rPr>
        <w:t xml:space="preserve">Already in mid-1943 the </w:t>
      </w:r>
      <w:proofErr w:type="spellStart"/>
      <w:r>
        <w:rPr>
          <w:rFonts w:ascii="Times New Roman" w:hAnsi="Times New Roman" w:cs="Times New Roman"/>
          <w:i/>
          <w:sz w:val="24"/>
          <w:szCs w:val="24"/>
        </w:rPr>
        <w:t>Leitheft</w:t>
      </w:r>
      <w:proofErr w:type="spellEnd"/>
      <w:r>
        <w:rPr>
          <w:rFonts w:ascii="Times New Roman" w:hAnsi="Times New Roman" w:cs="Times New Roman"/>
          <w:sz w:val="24"/>
          <w:szCs w:val="24"/>
        </w:rPr>
        <w:t xml:space="preserve"> magazines began to tentatively traffic in this more expansive Europeanism, which they called the “</w:t>
      </w:r>
      <w:r w:rsidRPr="00956E53">
        <w:rPr>
          <w:rFonts w:ascii="Times New Roman" w:hAnsi="Times New Roman" w:cs="Times New Roman"/>
          <w:sz w:val="24"/>
          <w:szCs w:val="24"/>
        </w:rPr>
        <w:t>European Concept o</w:t>
      </w:r>
      <w:r>
        <w:rPr>
          <w:rFonts w:ascii="Times New Roman" w:hAnsi="Times New Roman" w:cs="Times New Roman"/>
          <w:sz w:val="24"/>
          <w:szCs w:val="24"/>
        </w:rPr>
        <w:t>f Unity” (</w:t>
      </w:r>
      <w:proofErr w:type="spellStart"/>
      <w:r>
        <w:rPr>
          <w:rFonts w:ascii="Times New Roman" w:hAnsi="Times New Roman" w:cs="Times New Roman"/>
          <w:i/>
          <w:sz w:val="24"/>
          <w:szCs w:val="24"/>
        </w:rPr>
        <w:t>europäische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Einheitsidee</w:t>
      </w:r>
      <w:proofErr w:type="spellEnd"/>
      <w:r>
        <w:rPr>
          <w:rFonts w:ascii="Times New Roman" w:hAnsi="Times New Roman" w:cs="Times New Roman"/>
          <w:sz w:val="24"/>
          <w:szCs w:val="24"/>
        </w:rPr>
        <w:t>)</w:t>
      </w:r>
      <w:r w:rsidRPr="00956E53">
        <w:rPr>
          <w:rFonts w:ascii="Times New Roman" w:hAnsi="Times New Roman" w:cs="Times New Roman"/>
          <w:sz w:val="24"/>
          <w:szCs w:val="24"/>
        </w:rPr>
        <w:t>.</w:t>
      </w:r>
      <w:r>
        <w:rPr>
          <w:rFonts w:ascii="Times New Roman" w:hAnsi="Times New Roman" w:cs="Times New Roman"/>
          <w:sz w:val="24"/>
          <w:szCs w:val="24"/>
        </w:rPr>
        <w:t xml:space="preserve">  The first sign was a gradual silence vis-a-vis Lebensraum rhetoric.  </w:t>
      </w:r>
      <w:r w:rsidRPr="00BA5C58">
        <w:rPr>
          <w:rFonts w:ascii="Times New Roman" w:hAnsi="Times New Roman" w:cs="Times New Roman"/>
          <w:sz w:val="24"/>
          <w:szCs w:val="24"/>
        </w:rPr>
        <w:t>Second, articles dropped the racial superiority of the Nordic Germanic ra</w:t>
      </w:r>
      <w:r>
        <w:rPr>
          <w:rFonts w:ascii="Times New Roman" w:hAnsi="Times New Roman" w:cs="Times New Roman"/>
          <w:sz w:val="24"/>
          <w:szCs w:val="24"/>
        </w:rPr>
        <w:t>ce and re-constructed the term “Europe”</w:t>
      </w:r>
      <w:r w:rsidRPr="00BA5C58">
        <w:rPr>
          <w:rFonts w:ascii="Times New Roman" w:hAnsi="Times New Roman" w:cs="Times New Roman"/>
          <w:sz w:val="24"/>
          <w:szCs w:val="24"/>
        </w:rPr>
        <w:t xml:space="preserve"> </w:t>
      </w:r>
      <w:r>
        <w:rPr>
          <w:rFonts w:ascii="Times New Roman" w:hAnsi="Times New Roman" w:cs="Times New Roman"/>
          <w:sz w:val="24"/>
          <w:szCs w:val="24"/>
        </w:rPr>
        <w:t xml:space="preserve">and “Germanic” </w:t>
      </w:r>
      <w:r w:rsidRPr="00BA5C58">
        <w:rPr>
          <w:rFonts w:ascii="Times New Roman" w:hAnsi="Times New Roman" w:cs="Times New Roman"/>
          <w:sz w:val="24"/>
          <w:szCs w:val="24"/>
        </w:rPr>
        <w:t xml:space="preserve">to </w:t>
      </w:r>
      <w:r>
        <w:rPr>
          <w:rFonts w:ascii="Times New Roman" w:hAnsi="Times New Roman" w:cs="Times New Roman"/>
          <w:sz w:val="24"/>
          <w:szCs w:val="24"/>
        </w:rPr>
        <w:t>insinuate</w:t>
      </w:r>
      <w:r w:rsidRPr="00BA5C58">
        <w:rPr>
          <w:rFonts w:ascii="Times New Roman" w:hAnsi="Times New Roman" w:cs="Times New Roman"/>
          <w:sz w:val="24"/>
          <w:szCs w:val="24"/>
        </w:rPr>
        <w:t xml:space="preserve"> – and often desperately solicit – the inclusion of Eastern E</w:t>
      </w:r>
      <w:r>
        <w:rPr>
          <w:rFonts w:ascii="Times New Roman" w:hAnsi="Times New Roman" w:cs="Times New Roman"/>
          <w:sz w:val="24"/>
          <w:szCs w:val="24"/>
        </w:rPr>
        <w:t>uropeans (even Slavs) into the “</w:t>
      </w:r>
      <w:r w:rsidRPr="00BA5C58">
        <w:rPr>
          <w:rFonts w:ascii="Times New Roman" w:hAnsi="Times New Roman" w:cs="Times New Roman"/>
          <w:sz w:val="24"/>
          <w:szCs w:val="24"/>
        </w:rPr>
        <w:t xml:space="preserve">European </w:t>
      </w:r>
      <w:r>
        <w:rPr>
          <w:rFonts w:ascii="Times New Roman" w:hAnsi="Times New Roman" w:cs="Times New Roman"/>
          <w:sz w:val="24"/>
          <w:szCs w:val="24"/>
        </w:rPr>
        <w:t>Community</w:t>
      </w:r>
      <w:r w:rsidRPr="00BA5C58">
        <w:rPr>
          <w:rFonts w:ascii="Times New Roman" w:hAnsi="Times New Roman" w:cs="Times New Roman"/>
          <w:sz w:val="24"/>
          <w:szCs w:val="24"/>
        </w:rPr>
        <w:t>.</w:t>
      </w:r>
      <w:r>
        <w:rPr>
          <w:rFonts w:ascii="Times New Roman" w:hAnsi="Times New Roman" w:cs="Times New Roman"/>
          <w:sz w:val="24"/>
          <w:szCs w:val="24"/>
        </w:rPr>
        <w:t>”</w:t>
      </w:r>
      <w:r w:rsidRPr="00BA5C58">
        <w:rPr>
          <w:rFonts w:ascii="Times New Roman" w:hAnsi="Times New Roman" w:cs="Times New Roman"/>
          <w:sz w:val="24"/>
          <w:szCs w:val="24"/>
        </w:rPr>
        <w:t xml:space="preserve"> </w:t>
      </w:r>
      <w:r>
        <w:rPr>
          <w:rFonts w:ascii="Times New Roman" w:hAnsi="Times New Roman" w:cs="Times New Roman"/>
          <w:sz w:val="24"/>
          <w:szCs w:val="24"/>
        </w:rPr>
        <w:t xml:space="preserve">Increasingly, articles about the Germanic idea were </w:t>
      </w:r>
      <w:r w:rsidRPr="00956E53">
        <w:rPr>
          <w:rFonts w:ascii="Times New Roman" w:hAnsi="Times New Roman" w:cs="Times New Roman"/>
          <w:sz w:val="24"/>
          <w:szCs w:val="24"/>
        </w:rPr>
        <w:t>accompanied with exhortations to withhold judgement about the precise definition and function of the postwar “European Peoples Community,” and instead accept assurance that the “</w:t>
      </w:r>
      <w:r w:rsidRPr="006A2EFD">
        <w:rPr>
          <w:rFonts w:ascii="Times New Roman" w:hAnsi="Times New Roman" w:cs="Times New Roman"/>
          <w:sz w:val="24"/>
          <w:szCs w:val="24"/>
        </w:rPr>
        <w:t xml:space="preserve">individual Germanic entities” </w:t>
      </w:r>
      <w:r w:rsidR="00A463FD">
        <w:rPr>
          <w:rFonts w:ascii="Times New Roman" w:hAnsi="Times New Roman" w:cs="Times New Roman"/>
          <w:sz w:val="24"/>
          <w:szCs w:val="24"/>
        </w:rPr>
        <w:t>would</w:t>
      </w:r>
      <w:r w:rsidRPr="006A2EFD">
        <w:rPr>
          <w:rFonts w:ascii="Times New Roman" w:hAnsi="Times New Roman" w:cs="Times New Roman"/>
          <w:sz w:val="24"/>
          <w:szCs w:val="24"/>
        </w:rPr>
        <w:t xml:space="preserve"> be rewarded according to their achievement on the battlefield.</w:t>
      </w:r>
      <w:r w:rsidRPr="006A2EFD">
        <w:rPr>
          <w:rStyle w:val="FootnoteReference"/>
          <w:rFonts w:ascii="Times New Roman" w:hAnsi="Times New Roman" w:cs="Times New Roman"/>
          <w:sz w:val="24"/>
          <w:szCs w:val="24"/>
        </w:rPr>
        <w:footnoteReference w:id="575"/>
      </w:r>
      <w:r w:rsidRPr="006A2EFD">
        <w:rPr>
          <w:rFonts w:ascii="Times New Roman" w:hAnsi="Times New Roman" w:cs="Times New Roman"/>
          <w:sz w:val="24"/>
          <w:szCs w:val="24"/>
        </w:rPr>
        <w:t xml:space="preserve">  Other articles from mid-1943 subtly dropped the Germanic adjective to Europe</w:t>
      </w:r>
      <w:r>
        <w:rPr>
          <w:rFonts w:ascii="Times New Roman" w:hAnsi="Times New Roman" w:cs="Times New Roman"/>
          <w:sz w:val="24"/>
          <w:szCs w:val="24"/>
        </w:rPr>
        <w:t xml:space="preserve">.  Take, for example, an </w:t>
      </w:r>
      <w:r w:rsidRPr="008A3A89">
        <w:rPr>
          <w:rFonts w:ascii="Times New Roman" w:hAnsi="Times New Roman" w:cs="Times New Roman"/>
          <w:sz w:val="24"/>
          <w:szCs w:val="24"/>
        </w:rPr>
        <w:t xml:space="preserve">article titled “Us and Europe,” </w:t>
      </w:r>
      <w:r>
        <w:rPr>
          <w:rFonts w:ascii="Times New Roman" w:hAnsi="Times New Roman" w:cs="Times New Roman"/>
          <w:sz w:val="24"/>
          <w:szCs w:val="24"/>
        </w:rPr>
        <w:t>which was</w:t>
      </w:r>
      <w:r w:rsidRPr="008A3A89">
        <w:rPr>
          <w:rFonts w:ascii="Times New Roman" w:hAnsi="Times New Roman" w:cs="Times New Roman"/>
          <w:sz w:val="24"/>
          <w:szCs w:val="24"/>
        </w:rPr>
        <w:t xml:space="preserve"> (unlike most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sidRPr="008A3A89">
        <w:rPr>
          <w:rFonts w:ascii="Times New Roman" w:hAnsi="Times New Roman" w:cs="Times New Roman"/>
          <w:sz w:val="24"/>
          <w:szCs w:val="24"/>
        </w:rPr>
        <w:t xml:space="preserve">articles) </w:t>
      </w:r>
      <w:r>
        <w:rPr>
          <w:rFonts w:ascii="Times New Roman" w:hAnsi="Times New Roman" w:cs="Times New Roman"/>
          <w:sz w:val="24"/>
          <w:szCs w:val="24"/>
        </w:rPr>
        <w:t>given a named</w:t>
      </w:r>
      <w:r w:rsidRPr="008A3A89">
        <w:rPr>
          <w:rFonts w:ascii="Times New Roman" w:hAnsi="Times New Roman" w:cs="Times New Roman"/>
          <w:sz w:val="24"/>
          <w:szCs w:val="24"/>
        </w:rPr>
        <w:t xml:space="preserve"> a</w:t>
      </w:r>
      <w:r>
        <w:rPr>
          <w:rFonts w:ascii="Times New Roman" w:hAnsi="Times New Roman" w:cs="Times New Roman"/>
          <w:sz w:val="24"/>
          <w:szCs w:val="24"/>
        </w:rPr>
        <w:t>uthor,</w:t>
      </w:r>
      <w:r w:rsidRPr="008A3A89">
        <w:rPr>
          <w:rFonts w:ascii="Times New Roman" w:hAnsi="Times New Roman" w:cs="Times New Roman"/>
          <w:sz w:val="24"/>
          <w:szCs w:val="24"/>
        </w:rPr>
        <w:t xml:space="preserve"> Norwegian </w:t>
      </w:r>
      <w:r>
        <w:rPr>
          <w:rFonts w:ascii="Times New Roman" w:hAnsi="Times New Roman" w:cs="Times New Roman"/>
          <w:sz w:val="24"/>
          <w:szCs w:val="24"/>
        </w:rPr>
        <w:t xml:space="preserve">Waffen-SS </w:t>
      </w:r>
      <w:r w:rsidRPr="008A3A89">
        <w:rPr>
          <w:rFonts w:ascii="Times New Roman" w:hAnsi="Times New Roman" w:cs="Times New Roman"/>
          <w:sz w:val="24"/>
          <w:szCs w:val="24"/>
        </w:rPr>
        <w:t xml:space="preserve">volunteer </w:t>
      </w:r>
      <w:proofErr w:type="spellStart"/>
      <w:r w:rsidRPr="008A3A89">
        <w:rPr>
          <w:rFonts w:ascii="Times New Roman" w:hAnsi="Times New Roman" w:cs="Times New Roman"/>
          <w:sz w:val="24"/>
          <w:szCs w:val="24"/>
        </w:rPr>
        <w:t>Arild</w:t>
      </w:r>
      <w:proofErr w:type="spellEnd"/>
      <w:r w:rsidRPr="008A3A89">
        <w:rPr>
          <w:rFonts w:ascii="Times New Roman" w:hAnsi="Times New Roman" w:cs="Times New Roman"/>
          <w:sz w:val="24"/>
          <w:szCs w:val="24"/>
        </w:rPr>
        <w:t xml:space="preserve"> </w:t>
      </w:r>
      <w:proofErr w:type="spellStart"/>
      <w:r w:rsidRPr="008A3A89">
        <w:rPr>
          <w:rFonts w:ascii="Times New Roman" w:hAnsi="Times New Roman" w:cs="Times New Roman"/>
          <w:sz w:val="24"/>
          <w:szCs w:val="24"/>
        </w:rPr>
        <w:t>Jadar</w:t>
      </w:r>
      <w:proofErr w:type="spellEnd"/>
      <w:r w:rsidRPr="008A3A89">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sz w:val="24"/>
          <w:szCs w:val="24"/>
        </w:rPr>
        <w:lastRenderedPageBreak/>
        <w:t>Europe, he</w:t>
      </w:r>
      <w:r w:rsidRPr="008A3A89">
        <w:rPr>
          <w:rFonts w:ascii="Times New Roman" w:hAnsi="Times New Roman" w:cs="Times New Roman"/>
          <w:sz w:val="24"/>
          <w:szCs w:val="24"/>
        </w:rPr>
        <w:t xml:space="preserve"> argued, was defined by a historical struggle to defend itself against incursions </w:t>
      </w:r>
      <w:r>
        <w:rPr>
          <w:rFonts w:ascii="Times New Roman" w:hAnsi="Times New Roman" w:cs="Times New Roman"/>
          <w:sz w:val="24"/>
          <w:szCs w:val="24"/>
        </w:rPr>
        <w:t>from Asia, and in this way could best be described as a “closed cultural area.”  He continued with an appeal to diversity:</w:t>
      </w:r>
    </w:p>
    <w:p w14:paraId="3C1A7F68" w14:textId="73E8F14F" w:rsidR="005C4AA6" w:rsidRPr="000C5979" w:rsidRDefault="005C4AA6" w:rsidP="005C4AA6">
      <w:pPr>
        <w:ind w:left="720"/>
        <w:rPr>
          <w:rFonts w:ascii="Times New Roman" w:hAnsi="Times New Roman" w:cs="Times New Roman"/>
          <w:sz w:val="24"/>
          <w:szCs w:val="24"/>
        </w:rPr>
      </w:pPr>
      <w:r w:rsidRPr="000C5979">
        <w:rPr>
          <w:rFonts w:ascii="Times New Roman" w:hAnsi="Times New Roman" w:cs="Times New Roman"/>
          <w:sz w:val="24"/>
          <w:szCs w:val="24"/>
        </w:rPr>
        <w:t>Today Europe is fighting with a strong belief in the National Socialist concept and in the understanding that the new Europe will preserve the national and cultural independence of each Volk, because National Socialism recognizes the utility of diversity…. On this basis, every nation will find its way to its own National Socialist form of being</w:t>
      </w:r>
      <w:r w:rsidR="003812C3">
        <w:rPr>
          <w:rFonts w:ascii="Times New Roman" w:hAnsi="Times New Roman" w:cs="Times New Roman"/>
          <w:sz w:val="24"/>
          <w:szCs w:val="24"/>
        </w:rPr>
        <w:t>.</w:t>
      </w:r>
    </w:p>
    <w:p w14:paraId="5F968236" w14:textId="77777777" w:rsidR="005C4AA6" w:rsidRPr="000C5979"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t>Napoleon’s great historical mistake, he argued</w:t>
      </w:r>
      <w:r w:rsidRPr="000C5979">
        <w:rPr>
          <w:rFonts w:ascii="Times New Roman" w:hAnsi="Times New Roman" w:cs="Times New Roman"/>
          <w:sz w:val="24"/>
          <w:szCs w:val="24"/>
        </w:rPr>
        <w:t xml:space="preserve">, was to try to fuse Europe into one </w:t>
      </w:r>
      <w:r>
        <w:rPr>
          <w:rFonts w:ascii="Times New Roman" w:hAnsi="Times New Roman" w:cs="Times New Roman"/>
          <w:sz w:val="24"/>
          <w:szCs w:val="24"/>
        </w:rPr>
        <w:t xml:space="preserve">homogenous </w:t>
      </w:r>
      <w:r w:rsidRPr="000C5979">
        <w:rPr>
          <w:rFonts w:ascii="Times New Roman" w:hAnsi="Times New Roman" w:cs="Times New Roman"/>
          <w:sz w:val="24"/>
          <w:szCs w:val="24"/>
        </w:rPr>
        <w:t xml:space="preserve">state (revolutionary France). </w:t>
      </w:r>
      <w:r>
        <w:rPr>
          <w:rFonts w:ascii="Times New Roman" w:hAnsi="Times New Roman" w:cs="Times New Roman"/>
          <w:sz w:val="24"/>
          <w:szCs w:val="24"/>
        </w:rPr>
        <w:t>In contrast, “</w:t>
      </w:r>
      <w:r w:rsidRPr="000C5979">
        <w:rPr>
          <w:rFonts w:ascii="Times New Roman" w:hAnsi="Times New Roman" w:cs="Times New Roman"/>
          <w:sz w:val="24"/>
          <w:szCs w:val="24"/>
        </w:rPr>
        <w:t xml:space="preserve">today we’re seeing a new Europe rise. That does not </w:t>
      </w:r>
      <w:proofErr w:type="gramStart"/>
      <w:r w:rsidRPr="000C5979">
        <w:rPr>
          <w:rFonts w:ascii="Times New Roman" w:hAnsi="Times New Roman" w:cs="Times New Roman"/>
          <w:sz w:val="24"/>
          <w:szCs w:val="24"/>
        </w:rPr>
        <w:t>means</w:t>
      </w:r>
      <w:proofErr w:type="gramEnd"/>
      <w:r w:rsidRPr="000C5979">
        <w:rPr>
          <w:rFonts w:ascii="Times New Roman" w:hAnsi="Times New Roman" w:cs="Times New Roman"/>
          <w:sz w:val="24"/>
          <w:szCs w:val="24"/>
        </w:rPr>
        <w:t xml:space="preserve"> one-sided domination from one single power; rather, the responsibility of all states to the community</w:t>
      </w:r>
      <w:r>
        <w:rPr>
          <w:rFonts w:ascii="Times New Roman" w:hAnsi="Times New Roman" w:cs="Times New Roman"/>
          <w:sz w:val="24"/>
          <w:szCs w:val="24"/>
        </w:rPr>
        <w:t xml:space="preserve">.” </w:t>
      </w:r>
      <w:proofErr w:type="spellStart"/>
      <w:r>
        <w:rPr>
          <w:rFonts w:ascii="Times New Roman" w:hAnsi="Times New Roman" w:cs="Times New Roman"/>
          <w:sz w:val="24"/>
          <w:szCs w:val="24"/>
        </w:rPr>
        <w:t>Jadar</w:t>
      </w:r>
      <w:proofErr w:type="spellEnd"/>
      <w:r w:rsidRPr="000C5979">
        <w:rPr>
          <w:rFonts w:ascii="Times New Roman" w:hAnsi="Times New Roman" w:cs="Times New Roman"/>
          <w:sz w:val="24"/>
          <w:szCs w:val="24"/>
        </w:rPr>
        <w:t xml:space="preserve"> continued:</w:t>
      </w:r>
    </w:p>
    <w:p w14:paraId="2C0E2BC2" w14:textId="4A7E50F2" w:rsidR="005C4AA6" w:rsidRDefault="005C4AA6" w:rsidP="005C4AA6">
      <w:pPr>
        <w:ind w:left="720"/>
        <w:rPr>
          <w:rFonts w:ascii="Times New Roman" w:hAnsi="Times New Roman" w:cs="Times New Roman"/>
          <w:sz w:val="24"/>
          <w:szCs w:val="24"/>
        </w:rPr>
      </w:pPr>
      <w:r w:rsidRPr="000C5979">
        <w:rPr>
          <w:rFonts w:ascii="Times New Roman" w:hAnsi="Times New Roman" w:cs="Times New Roman"/>
          <w:sz w:val="24"/>
          <w:szCs w:val="24"/>
        </w:rPr>
        <w:t>This community means a deep-reaching economic solidarity…that will not be determined unilaterally. Could our century strive for anything higher than a synthesis of the peculiarities of the nations, which, as the centuries have gone by, have brought forth such a rich and fruitful European spirit? European unity does not mean centralization, rather a leadership that will be found and led in all parts of this entity</w:t>
      </w:r>
      <w:r w:rsidR="003812C3">
        <w:rPr>
          <w:rFonts w:ascii="Times New Roman" w:hAnsi="Times New Roman" w:cs="Times New Roman"/>
          <w:sz w:val="24"/>
          <w:szCs w:val="24"/>
        </w:rPr>
        <w:t>.</w:t>
      </w:r>
    </w:p>
    <w:p w14:paraId="36B178A9" w14:textId="77777777" w:rsidR="005C4AA6" w:rsidRPr="000C5979"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t>The Germanics’ role in the future Europe, he briefly suggested at the end of the article, was merely one of leadership because it was the “racial group” which had sacrificed the most in the current conflict.</w:t>
      </w:r>
      <w:r w:rsidRPr="000C5979">
        <w:rPr>
          <w:rStyle w:val="FootnoteReference"/>
          <w:rFonts w:ascii="Times New Roman" w:hAnsi="Times New Roman" w:cs="Times New Roman"/>
          <w:sz w:val="24"/>
          <w:szCs w:val="24"/>
        </w:rPr>
        <w:footnoteReference w:id="576"/>
      </w:r>
    </w:p>
    <w:p w14:paraId="516EB44D" w14:textId="243B59D6" w:rsidR="005C4AA6" w:rsidRPr="00E85A9B" w:rsidRDefault="005C4AA6" w:rsidP="005C4AA6">
      <w:pPr>
        <w:spacing w:line="480" w:lineRule="auto"/>
        <w:contextualSpacing/>
        <w:rPr>
          <w:rFonts w:ascii="Times New Roman" w:hAnsi="Times New Roman" w:cs="Times New Roman"/>
          <w:sz w:val="24"/>
        </w:rPr>
      </w:pPr>
      <w:r>
        <w:rPr>
          <w:rFonts w:ascii="Times New Roman" w:hAnsi="Times New Roman" w:cs="Times New Roman"/>
          <w:sz w:val="24"/>
        </w:rPr>
        <w:tab/>
        <w:t xml:space="preserve">In early 1944, race began to lose </w:t>
      </w:r>
      <w:r w:rsidR="00D24E20">
        <w:rPr>
          <w:rFonts w:ascii="Times New Roman" w:hAnsi="Times New Roman" w:cs="Times New Roman"/>
          <w:sz w:val="24"/>
        </w:rPr>
        <w:t xml:space="preserve">some of its </w:t>
      </w:r>
      <w:r>
        <w:rPr>
          <w:rFonts w:ascii="Times New Roman" w:hAnsi="Times New Roman" w:cs="Times New Roman"/>
          <w:sz w:val="24"/>
        </w:rPr>
        <w:t xml:space="preserve">presence in the </w:t>
      </w:r>
      <w:proofErr w:type="spellStart"/>
      <w:r>
        <w:rPr>
          <w:rFonts w:ascii="Times New Roman" w:hAnsi="Times New Roman" w:cs="Times New Roman"/>
          <w:i/>
          <w:sz w:val="24"/>
        </w:rPr>
        <w:t>Leitheft</w:t>
      </w:r>
      <w:proofErr w:type="spellEnd"/>
      <w:r>
        <w:rPr>
          <w:rFonts w:ascii="Times New Roman" w:hAnsi="Times New Roman" w:cs="Times New Roman"/>
          <w:i/>
          <w:sz w:val="24"/>
        </w:rPr>
        <w:t xml:space="preserve"> </w:t>
      </w:r>
      <w:proofErr w:type="gramStart"/>
      <w:r>
        <w:rPr>
          <w:rFonts w:ascii="Times New Roman" w:hAnsi="Times New Roman" w:cs="Times New Roman"/>
          <w:sz w:val="24"/>
        </w:rPr>
        <w:t>magazines, and</w:t>
      </w:r>
      <w:proofErr w:type="gramEnd"/>
      <w:r>
        <w:rPr>
          <w:rFonts w:ascii="Times New Roman" w:hAnsi="Times New Roman" w:cs="Times New Roman"/>
          <w:sz w:val="24"/>
        </w:rPr>
        <w:t xml:space="preserve"> found itself increasingly pushed into the background by a narrative of a future pan-European “federation” (</w:t>
      </w:r>
      <w:r w:rsidRPr="00A53B21">
        <w:rPr>
          <w:rFonts w:ascii="Times New Roman" w:hAnsi="Times New Roman" w:cs="Times New Roman"/>
          <w:i/>
          <w:sz w:val="24"/>
        </w:rPr>
        <w:t>Bund</w:t>
      </w:r>
      <w:r>
        <w:rPr>
          <w:rFonts w:ascii="Times New Roman" w:hAnsi="Times New Roman" w:cs="Times New Roman"/>
          <w:sz w:val="24"/>
        </w:rPr>
        <w:t xml:space="preserve">) of different peoples, including guarantees of cultural and political independence. </w:t>
      </w:r>
      <w:r w:rsidR="00A260CF">
        <w:rPr>
          <w:rFonts w:ascii="Times New Roman" w:hAnsi="Times New Roman" w:cs="Times New Roman"/>
          <w:sz w:val="24"/>
        </w:rPr>
        <w:t xml:space="preserve"> </w:t>
      </w:r>
      <w:r>
        <w:rPr>
          <w:rFonts w:ascii="Times New Roman" w:hAnsi="Times New Roman" w:cs="Times New Roman"/>
          <w:sz w:val="24"/>
        </w:rPr>
        <w:t xml:space="preserve">Some articles, such </w:t>
      </w:r>
      <w:r>
        <w:rPr>
          <w:rFonts w:ascii="Times New Roman" w:hAnsi="Times New Roman" w:cs="Times New Roman"/>
          <w:sz w:val="24"/>
        </w:rPr>
        <w:lastRenderedPageBreak/>
        <w:t xml:space="preserve">as this article from early 1944 entitled “Europe and Us,” went so far as to proclaim the German army to be the true defender of “unalienable human rights”:  </w:t>
      </w:r>
    </w:p>
    <w:p w14:paraId="1F07BDB3" w14:textId="6AF42775" w:rsidR="005C4AA6" w:rsidRDefault="005C4AA6" w:rsidP="005C4AA6">
      <w:pPr>
        <w:spacing w:line="240" w:lineRule="auto"/>
        <w:ind w:left="720"/>
        <w:contextualSpacing/>
        <w:rPr>
          <w:rFonts w:ascii="Times New Roman" w:hAnsi="Times New Roman" w:cs="Times New Roman"/>
          <w:sz w:val="24"/>
          <w:szCs w:val="24"/>
        </w:rPr>
      </w:pPr>
      <w:r w:rsidRPr="00E85A9B">
        <w:rPr>
          <w:rFonts w:ascii="Times New Roman" w:hAnsi="Times New Roman" w:cs="Times New Roman"/>
          <w:sz w:val="24"/>
          <w:szCs w:val="24"/>
        </w:rPr>
        <w:t>The enemy in the West is not ready to die for a higher world, because he does not know such. The enemy in the East until now has only brought people oppression and defamation. If there are unalienable human rights, then they are being defended at the front by the German army</w:t>
      </w:r>
      <w:r w:rsidR="003812C3">
        <w:rPr>
          <w:rFonts w:ascii="Times New Roman" w:hAnsi="Times New Roman" w:cs="Times New Roman"/>
          <w:sz w:val="24"/>
          <w:szCs w:val="24"/>
        </w:rPr>
        <w:t>.</w:t>
      </w:r>
    </w:p>
    <w:p w14:paraId="070539B2" w14:textId="77777777" w:rsidR="005C4AA6" w:rsidRDefault="005C4AA6" w:rsidP="005C4AA6">
      <w:pPr>
        <w:spacing w:line="240" w:lineRule="auto"/>
        <w:contextualSpacing/>
        <w:rPr>
          <w:rFonts w:ascii="Times New Roman" w:hAnsi="Times New Roman" w:cs="Times New Roman"/>
          <w:sz w:val="24"/>
          <w:szCs w:val="24"/>
        </w:rPr>
      </w:pPr>
    </w:p>
    <w:p w14:paraId="6E8327F2" w14:textId="77777777" w:rsidR="005C4AA6" w:rsidRPr="00C2203C" w:rsidRDefault="005C4AA6" w:rsidP="005C4AA6">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The same article, </w:t>
      </w:r>
      <w:r w:rsidRPr="0004358B">
        <w:rPr>
          <w:rFonts w:ascii="Times New Roman" w:hAnsi="Times New Roman" w:cs="Times New Roman"/>
          <w:sz w:val="24"/>
          <w:szCs w:val="24"/>
        </w:rPr>
        <w:t>much like the 1944 officers’ instruction manual</w:t>
      </w:r>
      <w:r>
        <w:rPr>
          <w:rFonts w:ascii="Times New Roman" w:hAnsi="Times New Roman" w:cs="Times New Roman"/>
          <w:sz w:val="24"/>
          <w:szCs w:val="24"/>
        </w:rPr>
        <w:t>,</w:t>
      </w:r>
      <w:r w:rsidRPr="0004358B">
        <w:rPr>
          <w:rFonts w:ascii="Times New Roman" w:hAnsi="Times New Roman" w:cs="Times New Roman"/>
          <w:sz w:val="24"/>
          <w:szCs w:val="24"/>
        </w:rPr>
        <w:t xml:space="preserve"> </w:t>
      </w:r>
      <w:r>
        <w:rPr>
          <w:rFonts w:ascii="Times New Roman" w:hAnsi="Times New Roman" w:cs="Times New Roman"/>
          <w:sz w:val="24"/>
          <w:szCs w:val="24"/>
        </w:rPr>
        <w:t>felt compelled to deny</w:t>
      </w:r>
      <w:r w:rsidRPr="0004358B">
        <w:rPr>
          <w:rFonts w:ascii="Times New Roman" w:hAnsi="Times New Roman" w:cs="Times New Roman"/>
          <w:sz w:val="24"/>
          <w:szCs w:val="24"/>
        </w:rPr>
        <w:t xml:space="preserve"> a departure from racial theory, and briefly attempted to re-define </w:t>
      </w:r>
      <w:r>
        <w:rPr>
          <w:rFonts w:ascii="Times New Roman" w:hAnsi="Times New Roman" w:cs="Times New Roman"/>
          <w:sz w:val="24"/>
          <w:szCs w:val="24"/>
        </w:rPr>
        <w:t>“</w:t>
      </w:r>
      <w:r w:rsidRPr="0004358B">
        <w:rPr>
          <w:rFonts w:ascii="Times New Roman" w:hAnsi="Times New Roman" w:cs="Times New Roman"/>
          <w:sz w:val="24"/>
          <w:szCs w:val="24"/>
        </w:rPr>
        <w:t>Germanic</w:t>
      </w:r>
      <w:r>
        <w:rPr>
          <w:rFonts w:ascii="Times New Roman" w:hAnsi="Times New Roman" w:cs="Times New Roman"/>
          <w:sz w:val="24"/>
          <w:szCs w:val="24"/>
        </w:rPr>
        <w:t>”</w:t>
      </w:r>
      <w:r w:rsidRPr="0004358B">
        <w:rPr>
          <w:rFonts w:ascii="Times New Roman" w:hAnsi="Times New Roman" w:cs="Times New Roman"/>
          <w:sz w:val="24"/>
          <w:szCs w:val="24"/>
        </w:rPr>
        <w:t xml:space="preserve"> as the collection of all European nations between the Baltic Sea and Black Sea, including Eastern Europeans: “The SS knows that everything has to be done, so that they are fused together with European comrades form the East into battle-companionship just as it is with those from the West.”</w:t>
      </w:r>
      <w:r w:rsidRPr="00E85A9B">
        <w:rPr>
          <w:rStyle w:val="FootnoteReference"/>
          <w:rFonts w:ascii="Times New Roman" w:hAnsi="Times New Roman" w:cs="Times New Roman"/>
          <w:sz w:val="24"/>
          <w:szCs w:val="24"/>
        </w:rPr>
        <w:footnoteReference w:id="577"/>
      </w:r>
      <w:r>
        <w:rPr>
          <w:rFonts w:ascii="Times New Roman" w:hAnsi="Times New Roman" w:cs="Times New Roman"/>
          <w:sz w:val="24"/>
          <w:szCs w:val="24"/>
        </w:rPr>
        <w:t xml:space="preserve">  Another article from early 1944, titled “European Community,” </w:t>
      </w:r>
      <w:r w:rsidRPr="00BA5C58">
        <w:rPr>
          <w:rFonts w:ascii="Times New Roman" w:hAnsi="Times New Roman" w:cs="Times New Roman"/>
          <w:sz w:val="24"/>
          <w:szCs w:val="24"/>
        </w:rPr>
        <w:t xml:space="preserve">implored the Slavs to look west to Germany rather than to Russia – </w:t>
      </w:r>
      <w:r w:rsidRPr="00956E53">
        <w:rPr>
          <w:rFonts w:ascii="Times New Roman" w:hAnsi="Times New Roman" w:cs="Times New Roman"/>
          <w:sz w:val="24"/>
          <w:szCs w:val="24"/>
        </w:rPr>
        <w:t>just like the Baltic peoples were doing – and in doing so “find their way out of a society of fighting peoples to a peaceful community of a family of peoples.” In this way, the Slavs would “increasingly consider it their great historical fortune that they find themselves…neighbors with Germany. Pan-Slavism, designed to expand Russia, would have degraded the dignified Slavs. A Europe-led Reich will exalt them.”</w:t>
      </w:r>
      <w:r w:rsidRPr="00956E53">
        <w:rPr>
          <w:rStyle w:val="FootnoteReference"/>
          <w:rFonts w:ascii="Times New Roman" w:hAnsi="Times New Roman" w:cs="Times New Roman"/>
          <w:sz w:val="24"/>
          <w:szCs w:val="24"/>
        </w:rPr>
        <w:footnoteReference w:id="578"/>
      </w:r>
      <w:r w:rsidRPr="00C80BC9">
        <w:rPr>
          <w:rFonts w:cs="Times New Roman"/>
          <w:color w:val="FF0000"/>
          <w:szCs w:val="24"/>
        </w:rPr>
        <w:tab/>
      </w:r>
      <w:r w:rsidRPr="00C80BC9">
        <w:rPr>
          <w:rFonts w:cs="Times New Roman"/>
          <w:color w:val="FF0000"/>
          <w:szCs w:val="24"/>
        </w:rPr>
        <w:tab/>
      </w:r>
      <w:r w:rsidRPr="00C80BC9">
        <w:rPr>
          <w:rFonts w:cs="Times New Roman"/>
          <w:color w:val="FF0000"/>
          <w:szCs w:val="24"/>
        </w:rPr>
        <w:tab/>
      </w:r>
    </w:p>
    <w:p w14:paraId="38A0574A" w14:textId="70601D7D" w:rsidR="005C4AA6" w:rsidRPr="00E82B72" w:rsidRDefault="005C4AA6" w:rsidP="005C4AA6">
      <w:pPr>
        <w:spacing w:line="480" w:lineRule="auto"/>
        <w:ind w:firstLine="72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Modified Germanic Europeanism was not simply an off-script idiosyncrasy.  It </w:t>
      </w:r>
      <w:r w:rsidR="00A260CF">
        <w:rPr>
          <w:rFonts w:ascii="Times New Roman" w:hAnsi="Times New Roman" w:cs="Times New Roman"/>
          <w:color w:val="000000" w:themeColor="text1"/>
          <w:sz w:val="24"/>
          <w:szCs w:val="24"/>
        </w:rPr>
        <w:t>received</w:t>
      </w:r>
      <w:r>
        <w:rPr>
          <w:rFonts w:ascii="Times New Roman" w:hAnsi="Times New Roman" w:cs="Times New Roman"/>
          <w:color w:val="000000" w:themeColor="text1"/>
          <w:sz w:val="24"/>
          <w:szCs w:val="24"/>
        </w:rPr>
        <w:t xml:space="preserve"> </w:t>
      </w:r>
      <w:r w:rsidR="008C0FDA">
        <w:rPr>
          <w:rFonts w:ascii="Times New Roman" w:hAnsi="Times New Roman" w:cs="Times New Roman"/>
          <w:color w:val="000000" w:themeColor="text1"/>
          <w:sz w:val="24"/>
          <w:szCs w:val="24"/>
        </w:rPr>
        <w:t>s</w:t>
      </w:r>
      <w:r w:rsidR="00B21E37" w:rsidRPr="008C0FDA">
        <w:rPr>
          <w:rFonts w:ascii="Times New Roman" w:hAnsi="Times New Roman" w:cs="Times New Roman"/>
          <w:color w:val="000000" w:themeColor="text1"/>
          <w:sz w:val="24"/>
          <w:szCs w:val="24"/>
        </w:rPr>
        <w:t>ignal</w:t>
      </w:r>
      <w:r w:rsidRPr="008C0FDA">
        <w:rPr>
          <w:rFonts w:ascii="Times New Roman" w:hAnsi="Times New Roman" w:cs="Times New Roman"/>
          <w:color w:val="000000" w:themeColor="text1"/>
          <w:sz w:val="24"/>
          <w:szCs w:val="24"/>
        </w:rPr>
        <w:t>ed</w:t>
      </w:r>
      <w:r>
        <w:rPr>
          <w:rFonts w:ascii="Times New Roman" w:hAnsi="Times New Roman" w:cs="Times New Roman"/>
          <w:color w:val="000000" w:themeColor="text1"/>
          <w:sz w:val="24"/>
          <w:szCs w:val="24"/>
        </w:rPr>
        <w:t xml:space="preserve"> legitimacy from the top by Berger and Himmler.  In the spring of 1944, Berger gave a speech at an unidentified </w:t>
      </w:r>
      <w:r>
        <w:rPr>
          <w:rFonts w:ascii="Times New Roman" w:hAnsi="Times New Roman" w:cs="Times New Roman"/>
          <w:color w:val="000000" w:themeColor="text1"/>
          <w:sz w:val="24"/>
          <w:szCs w:val="24"/>
        </w:rPr>
        <w:lastRenderedPageBreak/>
        <w:t xml:space="preserve">conference entitled “On the Path Towards a Germanic Reich.”  His speech was an overview of the history of the Waffen-SS and its evolution towards a Germanic ideology.  National Socialism, he argued, always contained within it the seeds of a larger Germanic vision, but most party members were unconscious of this.  </w:t>
      </w:r>
      <w:r w:rsidRPr="00740824">
        <w:rPr>
          <w:rFonts w:ascii="Times New Roman" w:hAnsi="Times New Roman" w:cs="Times New Roman"/>
          <w:color w:val="000000" w:themeColor="text1"/>
          <w:sz w:val="24"/>
          <w:szCs w:val="24"/>
        </w:rPr>
        <w:t xml:space="preserve">However, the surprisingly swift victories of 1940 changed that by enabling </w:t>
      </w:r>
      <w:r>
        <w:rPr>
          <w:rFonts w:ascii="Times New Roman" w:hAnsi="Times New Roman" w:cs="Times New Roman"/>
          <w:color w:val="000000" w:themeColor="text1"/>
          <w:sz w:val="24"/>
          <w:szCs w:val="24"/>
        </w:rPr>
        <w:t xml:space="preserve">Germany to “begin re-ordering Europe, unifying the Germanic peoples of our continent under its leadership, and creating a Germanic Reich.”  Employing the Grossraum-concept, Berger argued that Japan and America had both begun to consolidate their continental spaces while Europe lagged behind, unable to overcome rivalrous power-complexes, in particular those of England.  The Jewish conspirators behind the American Grossraum and the Jewish conspirators behind the Communist world revolution, he alleged, quickly realized the threat of a European Grossraum to their plans and initiated the Second World War.  The Waffen-SS and its miraculous story of non-German recruitment, however, was the forefront of Germany’s response.  On the one hand, Berger continued to describe the Waffen-SS and its history in the regular terms Germanic nationalism: “It was quickly proven that blood is stronger than all other factors of life.  The men of Germanic blood fought just as bravely at the front as the Germans.”  </w:t>
      </w:r>
      <w:proofErr w:type="gramStart"/>
      <w:r>
        <w:rPr>
          <w:rFonts w:ascii="Times New Roman" w:hAnsi="Times New Roman" w:cs="Times New Roman"/>
          <w:color w:val="000000" w:themeColor="text1"/>
          <w:sz w:val="24"/>
          <w:szCs w:val="24"/>
        </w:rPr>
        <w:t>Furthermore</w:t>
      </w:r>
      <w:proofErr w:type="gramEnd"/>
      <w:r>
        <w:rPr>
          <w:rFonts w:ascii="Times New Roman" w:hAnsi="Times New Roman" w:cs="Times New Roman"/>
          <w:color w:val="000000" w:themeColor="text1"/>
          <w:sz w:val="24"/>
          <w:szCs w:val="24"/>
        </w:rPr>
        <w:t xml:space="preserve"> he summarized the history of Western and Northern European recruitment while conspicuously leaving out Eastern European recruitment, and argued that these men recruited through the Northern and Western European Germanic Recruitment Offices would be the nucleus for the leadership in the postwar Germanic Reich.  On the other hand, it quickly became clear that he was modifying the definition of </w:t>
      </w:r>
      <w:r>
        <w:rPr>
          <w:rFonts w:ascii="Times New Roman" w:hAnsi="Times New Roman" w:cs="Times New Roman"/>
          <w:color w:val="000000" w:themeColor="text1"/>
          <w:sz w:val="24"/>
          <w:szCs w:val="24"/>
        </w:rPr>
        <w:lastRenderedPageBreak/>
        <w:t>“Germanic.” For example, the recently added French volunteers to the Waffen-SS were described as a new “Celtic” addition to the Waffen-SS and a valuable contributor to the community of “Germanic blood.”  He also included the Estonians and Latvians into the Germanic fold.  He concluded arguing that the only way to avoid “Jewish rule” of the world was to initiate a transition from “Greater German thinking to Greater German</w:t>
      </w:r>
      <w:r w:rsidR="00067ACC">
        <w:rPr>
          <w:rFonts w:ascii="Times New Roman" w:hAnsi="Times New Roman" w:cs="Times New Roman"/>
          <w:color w:val="000000" w:themeColor="text1"/>
          <w:sz w:val="24"/>
          <w:szCs w:val="24"/>
        </w:rPr>
        <w:t>{</w:t>
      </w:r>
      <w:proofErr w:type="spellStart"/>
      <w:r w:rsidRPr="00F96D27">
        <w:rPr>
          <w:rFonts w:ascii="Times New Roman" w:hAnsi="Times New Roman" w:cs="Times New Roman"/>
          <w:color w:val="000000" w:themeColor="text1"/>
          <w:sz w:val="24"/>
          <w:szCs w:val="24"/>
        </w:rPr>
        <w:t>ic</w:t>
      </w:r>
      <w:proofErr w:type="spellEnd"/>
      <w:r w:rsidR="00067AC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thinking.”  This meant that “particularism” would have to be overcome in both the Germanic lands as well as in Germany, where too many citizens are beholden to the idea of a “smaller circle of German people.”</w:t>
      </w:r>
      <w:r>
        <w:rPr>
          <w:rStyle w:val="FootnoteReference"/>
          <w:rFonts w:ascii="Times New Roman" w:hAnsi="Times New Roman" w:cs="Times New Roman"/>
          <w:color w:val="000000" w:themeColor="text1"/>
          <w:sz w:val="24"/>
          <w:szCs w:val="24"/>
        </w:rPr>
        <w:footnoteReference w:id="579"/>
      </w:r>
    </w:p>
    <w:p w14:paraId="7A418CC5" w14:textId="7B565A81" w:rsidR="005C4AA6" w:rsidRPr="00B539E7" w:rsidRDefault="005C4AA6" w:rsidP="005C4AA6">
      <w:pPr>
        <w:spacing w:line="480" w:lineRule="auto"/>
        <w:contextualSpacing/>
        <w:rPr>
          <w:rFonts w:ascii="Times New Roman" w:hAnsi="Times New Roman" w:cs="Times New Roman"/>
          <w:sz w:val="24"/>
        </w:rPr>
      </w:pPr>
      <w:r w:rsidRPr="00E82B72">
        <w:rPr>
          <w:rFonts w:ascii="Times New Roman" w:hAnsi="Times New Roman" w:cs="Times New Roman"/>
          <w:color w:val="FF0000"/>
          <w:sz w:val="24"/>
        </w:rPr>
        <w:tab/>
      </w:r>
      <w:r>
        <w:rPr>
          <w:rFonts w:ascii="Times New Roman" w:hAnsi="Times New Roman" w:cs="Times New Roman"/>
          <w:sz w:val="24"/>
        </w:rPr>
        <w:t>Berger further authorized the shift to a modified Germanic Europeanism in the summer of 1944, when he intervened in a dispute in the SS Office of Indoctrination.  SS propagandists had apparently disagreed about how to formulate the European message in a series of upcoming recruitment brochures.  The brochures, formatted as a series of questions answered with “yes” or no” and accompanying explanations, included a section on the question: “Is National Socialism a German affair?”  Originally, the supplied answer was “no,” and this appears to have caused some controversy.  Berger intervened with a memo to the SS Office of Indoctrination on June 16</w:t>
      </w:r>
      <w:r w:rsidRPr="006360AD">
        <w:rPr>
          <w:rFonts w:ascii="Times New Roman" w:hAnsi="Times New Roman" w:cs="Times New Roman"/>
          <w:sz w:val="24"/>
          <w:vertAlign w:val="superscript"/>
        </w:rPr>
        <w:t>th</w:t>
      </w:r>
      <w:r>
        <w:rPr>
          <w:rFonts w:ascii="Times New Roman" w:hAnsi="Times New Roman" w:cs="Times New Roman"/>
          <w:sz w:val="24"/>
        </w:rPr>
        <w:t xml:space="preserve">, 1944.  Exposing the extent to which Berger was conscientiously aware of Waffen-SS revisionism, he explained that such a formulation would have to be altered, “because we can’t place ourselves into a contradiction with the Führer.”  However, he continued, “it can be shown </w:t>
      </w:r>
      <w:r>
        <w:rPr>
          <w:rFonts w:ascii="Times New Roman" w:hAnsi="Times New Roman" w:cs="Times New Roman"/>
          <w:sz w:val="24"/>
        </w:rPr>
        <w:lastRenderedPageBreak/>
        <w:t xml:space="preserve">that every European Volk, as long as it is Nordic, can construct its own racial socialism based on the same ideological principles.  The National Socialist movements in the non-German lands, therefore, are the harbingers of a New Order.”  Then, he </w:t>
      </w:r>
      <w:r w:rsidR="00785C2E">
        <w:rPr>
          <w:rFonts w:ascii="Times New Roman" w:hAnsi="Times New Roman" w:cs="Times New Roman"/>
          <w:sz w:val="24"/>
        </w:rPr>
        <w:t>suggested</w:t>
      </w:r>
      <w:r>
        <w:rPr>
          <w:rFonts w:ascii="Times New Roman" w:hAnsi="Times New Roman" w:cs="Times New Roman"/>
          <w:sz w:val="24"/>
        </w:rPr>
        <w:t xml:space="preserve"> that National Socialism will primarily take root in</w:t>
      </w:r>
      <w:r w:rsidR="004842C0">
        <w:rPr>
          <w:rFonts w:ascii="Times New Roman" w:hAnsi="Times New Roman" w:cs="Times New Roman"/>
          <w:sz w:val="24"/>
        </w:rPr>
        <w:t xml:space="preserve"> just</w:t>
      </w:r>
      <w:r>
        <w:rPr>
          <w:rFonts w:ascii="Times New Roman" w:hAnsi="Times New Roman" w:cs="Times New Roman"/>
          <w:sz w:val="24"/>
        </w:rPr>
        <w:t xml:space="preserve"> the Germanic lands, but that this revelation should be avoided due to “political reasons</w:t>
      </w:r>
      <w:r w:rsidR="00C77605">
        <w:rPr>
          <w:rFonts w:ascii="Times New Roman" w:hAnsi="Times New Roman" w:cs="Times New Roman"/>
          <w:sz w:val="24"/>
        </w:rPr>
        <w:t>,</w:t>
      </w:r>
      <w:r>
        <w:rPr>
          <w:rFonts w:ascii="Times New Roman" w:hAnsi="Times New Roman" w:cs="Times New Roman"/>
          <w:sz w:val="24"/>
        </w:rPr>
        <w:t>”</w:t>
      </w:r>
      <w:r w:rsidR="00C77605">
        <w:rPr>
          <w:rFonts w:ascii="Times New Roman" w:hAnsi="Times New Roman" w:cs="Times New Roman"/>
          <w:sz w:val="24"/>
        </w:rPr>
        <w:t xml:space="preserve"> i.e. because it would upset non-Germanic recruits.</w:t>
      </w:r>
      <w:r>
        <w:rPr>
          <w:rFonts w:ascii="Times New Roman" w:hAnsi="Times New Roman" w:cs="Times New Roman"/>
          <w:sz w:val="24"/>
        </w:rPr>
        <w:t xml:space="preserve">  In response to this direction, the SS Office of Indoctrination re-wrote the brochures and sent a collection of them to Berger on September 1</w:t>
      </w:r>
      <w:r w:rsidRPr="008918B9">
        <w:rPr>
          <w:rFonts w:ascii="Times New Roman" w:hAnsi="Times New Roman" w:cs="Times New Roman"/>
          <w:sz w:val="24"/>
          <w:vertAlign w:val="superscript"/>
        </w:rPr>
        <w:t>st</w:t>
      </w:r>
      <w:r>
        <w:rPr>
          <w:rFonts w:ascii="Times New Roman" w:hAnsi="Times New Roman" w:cs="Times New Roman"/>
          <w:sz w:val="24"/>
        </w:rPr>
        <w:t xml:space="preserve">, 1944.  The brochures illustrate how Berger’s interventions </w:t>
      </w:r>
      <w:r w:rsidR="008C0FDA">
        <w:rPr>
          <w:rFonts w:ascii="Times New Roman" w:hAnsi="Times New Roman" w:cs="Times New Roman"/>
          <w:sz w:val="24"/>
        </w:rPr>
        <w:t>s</w:t>
      </w:r>
      <w:r w:rsidR="00B21E37" w:rsidRPr="008C0FDA">
        <w:rPr>
          <w:rFonts w:ascii="Times New Roman" w:hAnsi="Times New Roman" w:cs="Times New Roman"/>
          <w:sz w:val="24"/>
        </w:rPr>
        <w:t>ignal</w:t>
      </w:r>
      <w:r w:rsidRPr="008C0FDA">
        <w:rPr>
          <w:rFonts w:ascii="Times New Roman" w:hAnsi="Times New Roman" w:cs="Times New Roman"/>
          <w:sz w:val="24"/>
        </w:rPr>
        <w:t>ed</w:t>
      </w:r>
      <w:r>
        <w:rPr>
          <w:rFonts w:ascii="Times New Roman" w:hAnsi="Times New Roman" w:cs="Times New Roman"/>
          <w:sz w:val="24"/>
        </w:rPr>
        <w:t xml:space="preserve"> and legitimized the transition toward modified Europeanism.  The first brochure, titled “National Socialism redeems the Nordic-Germanic inheritance of Europe,” defined Europe as a continent-wide collection of “Nordic-Germanics,” who for centuries had been embroiled in a historical struggle against Jews and Asians (the only races defined outside of the newly enlarged “Nordic-Germanic” racial category).  The question, “Is National Socialism a German affair?” was reformulated to “Is National Socialism </w:t>
      </w:r>
      <w:r w:rsidRPr="00C92697">
        <w:rPr>
          <w:rFonts w:ascii="Times New Roman" w:hAnsi="Times New Roman" w:cs="Times New Roman"/>
          <w:sz w:val="24"/>
        </w:rPr>
        <w:t>only</w:t>
      </w:r>
      <w:r>
        <w:rPr>
          <w:rFonts w:ascii="Times New Roman" w:hAnsi="Times New Roman" w:cs="Times New Roman"/>
          <w:sz w:val="24"/>
        </w:rPr>
        <w:t xml:space="preserve"> a German affair?” with the answer that it was a “form of life” for all states of “Nordic-Germanic” heritage.  Another brochure, entitled “Europe Constructs Itself and Defends Itself” argued that Europe cannot be defined by borders, but by culture.  Specifically, a culture born 4000 years B.C. by the “Nordic-Aryan-Indo-Germanics,” now mortally threatened by Jewish controlled incursions from Asia and America.  Directly referencing the “300 million” Europeans between Asia and America, the brochure argued that only the creation of a “collective European sense of responsibility” could prevent this decline, and </w:t>
      </w:r>
      <w:r>
        <w:rPr>
          <w:rFonts w:ascii="Times New Roman" w:hAnsi="Times New Roman" w:cs="Times New Roman"/>
          <w:sz w:val="24"/>
        </w:rPr>
        <w:lastRenderedPageBreak/>
        <w:t xml:space="preserve">that this internal unification must include a rejection of “exaggerated and arrogant nationalism.”  The future Europe, it was explained, would overcome nation-states with the concept of the Reich, which was nothing more than family with a father (Hitler) at the top.  Each family member would be respected and admired for its unique “ethnic </w:t>
      </w:r>
      <w:r w:rsidR="00435922">
        <w:rPr>
          <w:rFonts w:ascii="Times New Roman" w:hAnsi="Times New Roman" w:cs="Times New Roman"/>
          <w:sz w:val="24"/>
        </w:rPr>
        <w:t>foundation</w:t>
      </w:r>
      <w:r>
        <w:rPr>
          <w:rFonts w:ascii="Times New Roman" w:hAnsi="Times New Roman" w:cs="Times New Roman"/>
          <w:sz w:val="24"/>
        </w:rPr>
        <w:t>” (</w:t>
      </w:r>
      <w:proofErr w:type="spellStart"/>
      <w:r w:rsidRPr="00E01AC1">
        <w:rPr>
          <w:rFonts w:ascii="Times New Roman" w:hAnsi="Times New Roman" w:cs="Times New Roman"/>
          <w:i/>
          <w:sz w:val="24"/>
        </w:rPr>
        <w:t>Volkstum</w:t>
      </w:r>
      <w:proofErr w:type="spellEnd"/>
      <w:r>
        <w:rPr>
          <w:rFonts w:ascii="Times New Roman" w:hAnsi="Times New Roman" w:cs="Times New Roman"/>
          <w:sz w:val="24"/>
        </w:rPr>
        <w:t>).  Race, then, had merely become in these brochures a stand-in for a vaguely defined area between Asia and America, with new, spacious signifiers such as “white” and “Indo-Germanic.”</w:t>
      </w:r>
      <w:r>
        <w:rPr>
          <w:rStyle w:val="FootnoteReference"/>
          <w:rFonts w:ascii="Times New Roman" w:hAnsi="Times New Roman" w:cs="Times New Roman"/>
          <w:sz w:val="24"/>
        </w:rPr>
        <w:footnoteReference w:id="580"/>
      </w:r>
    </w:p>
    <w:p w14:paraId="3FC24812" w14:textId="08110C5F" w:rsidR="005C4AA6" w:rsidRPr="00B539E7" w:rsidRDefault="005C4AA6" w:rsidP="005C4AA6">
      <w:pPr>
        <w:spacing w:line="480" w:lineRule="auto"/>
        <w:contextualSpacing/>
        <w:rPr>
          <w:rFonts w:ascii="Times New Roman" w:hAnsi="Times New Roman" w:cs="Times New Roman"/>
          <w:sz w:val="24"/>
        </w:rPr>
      </w:pPr>
      <w:r w:rsidRPr="00B539E7">
        <w:rPr>
          <w:rFonts w:ascii="Times New Roman" w:hAnsi="Times New Roman" w:cs="Times New Roman"/>
          <w:sz w:val="24"/>
          <w:szCs w:val="24"/>
        </w:rPr>
        <w:tab/>
      </w:r>
      <w:r w:rsidRPr="00FB3F8A">
        <w:rPr>
          <w:rFonts w:ascii="Times New Roman" w:hAnsi="Times New Roman" w:cs="Times New Roman"/>
          <w:sz w:val="24"/>
          <w:szCs w:val="24"/>
        </w:rPr>
        <w:t>Himmler, too, took part in this opport</w:t>
      </w:r>
      <w:r>
        <w:rPr>
          <w:rFonts w:ascii="Times New Roman" w:hAnsi="Times New Roman" w:cs="Times New Roman"/>
          <w:sz w:val="24"/>
          <w:szCs w:val="24"/>
        </w:rPr>
        <w:t xml:space="preserve">unism and likewise </w:t>
      </w:r>
      <w:r w:rsidR="008C0FDA">
        <w:rPr>
          <w:rFonts w:ascii="Times New Roman" w:hAnsi="Times New Roman" w:cs="Times New Roman"/>
          <w:sz w:val="24"/>
          <w:szCs w:val="24"/>
        </w:rPr>
        <w:t>s</w:t>
      </w:r>
      <w:r w:rsidR="00B21E37" w:rsidRPr="008C0FDA">
        <w:rPr>
          <w:rFonts w:ascii="Times New Roman" w:hAnsi="Times New Roman" w:cs="Times New Roman"/>
          <w:sz w:val="24"/>
          <w:szCs w:val="24"/>
        </w:rPr>
        <w:t>ignal</w:t>
      </w:r>
      <w:r w:rsidRPr="008C0FDA">
        <w:rPr>
          <w:rFonts w:ascii="Times New Roman" w:hAnsi="Times New Roman" w:cs="Times New Roman"/>
          <w:sz w:val="24"/>
          <w:szCs w:val="24"/>
        </w:rPr>
        <w:t>ed</w:t>
      </w:r>
      <w:r>
        <w:rPr>
          <w:rFonts w:ascii="Times New Roman" w:hAnsi="Times New Roman" w:cs="Times New Roman"/>
          <w:sz w:val="24"/>
          <w:szCs w:val="24"/>
        </w:rPr>
        <w:t xml:space="preserve"> a watered-down modification of Germanic Europeanism. In </w:t>
      </w:r>
      <w:proofErr w:type="gramStart"/>
      <w:r>
        <w:rPr>
          <w:rFonts w:ascii="Times New Roman" w:hAnsi="Times New Roman" w:cs="Times New Roman"/>
          <w:sz w:val="24"/>
          <w:szCs w:val="24"/>
        </w:rPr>
        <w:t>October,</w:t>
      </w:r>
      <w:proofErr w:type="gramEnd"/>
      <w:r w:rsidRPr="00341039">
        <w:rPr>
          <w:rFonts w:ascii="Times New Roman" w:hAnsi="Times New Roman" w:cs="Times New Roman"/>
          <w:sz w:val="24"/>
          <w:szCs w:val="24"/>
        </w:rPr>
        <w:t xml:space="preserve"> 1944 Himmler gave a speech to an unknown audience titled “The German Volk and National Socialism in t</w:t>
      </w:r>
      <w:r>
        <w:rPr>
          <w:rFonts w:ascii="Times New Roman" w:hAnsi="Times New Roman" w:cs="Times New Roman"/>
          <w:sz w:val="24"/>
          <w:szCs w:val="24"/>
        </w:rPr>
        <w:t xml:space="preserve">he European Discussion.” The speech was recorded and collected among manuscripts to be printed in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magazines at the end of 1944 and beginning of 1945.</w:t>
      </w:r>
      <w:r>
        <w:rPr>
          <w:rStyle w:val="FootnoteReference"/>
          <w:rFonts w:ascii="Times New Roman" w:hAnsi="Times New Roman" w:cs="Times New Roman"/>
          <w:sz w:val="24"/>
          <w:szCs w:val="24"/>
        </w:rPr>
        <w:footnoteReference w:id="581"/>
      </w:r>
      <w:r>
        <w:rPr>
          <w:rFonts w:ascii="Times New Roman" w:hAnsi="Times New Roman" w:cs="Times New Roman"/>
          <w:sz w:val="24"/>
          <w:szCs w:val="24"/>
        </w:rPr>
        <w:t xml:space="preserve">  National Socialism, he explained, was born with a very specifically German mission: to redeem Germany from its postwar Versailles mistreatment.  But the British refusal to accept peace after the summer of 1940 altered the nature of the war and thereby the meaning of National Socialism. Nazi Germany became for the rest of the world an alternative model to capitalism and </w:t>
      </w:r>
      <w:r w:rsidR="00A35720">
        <w:rPr>
          <w:rFonts w:ascii="Times New Roman" w:hAnsi="Times New Roman" w:cs="Times New Roman"/>
          <w:sz w:val="24"/>
          <w:szCs w:val="24"/>
        </w:rPr>
        <w:t>Bolshevism</w:t>
      </w:r>
      <w:r>
        <w:rPr>
          <w:rFonts w:ascii="Times New Roman" w:hAnsi="Times New Roman" w:cs="Times New Roman"/>
          <w:sz w:val="24"/>
          <w:szCs w:val="24"/>
        </w:rPr>
        <w:t xml:space="preserve">. But each of these two “Jewish Internationalisms” </w:t>
      </w:r>
      <w:r>
        <w:rPr>
          <w:rFonts w:ascii="Times New Roman" w:hAnsi="Times New Roman" w:cs="Times New Roman"/>
          <w:sz w:val="24"/>
          <w:szCs w:val="24"/>
        </w:rPr>
        <w:lastRenderedPageBreak/>
        <w:t xml:space="preserve">recognized </w:t>
      </w:r>
      <w:proofErr w:type="gramStart"/>
      <w:r>
        <w:rPr>
          <w:rFonts w:ascii="Times New Roman" w:hAnsi="Times New Roman" w:cs="Times New Roman"/>
          <w:sz w:val="24"/>
          <w:szCs w:val="24"/>
        </w:rPr>
        <w:t>this, and</w:t>
      </w:r>
      <w:proofErr w:type="gramEnd"/>
      <w:r>
        <w:rPr>
          <w:rFonts w:ascii="Times New Roman" w:hAnsi="Times New Roman" w:cs="Times New Roman"/>
          <w:sz w:val="24"/>
          <w:szCs w:val="24"/>
        </w:rPr>
        <w:t xml:space="preserve"> mobilized against it.  National Socialism, he explained, has since come to have multiple components: a) a “nationalist-one” - Germany’s redemption; b) “a European-one and (in historical perspective) Reich-one, whose purpose and completion will be the Order of Europe.”; c) a “world-political one,” by which he meant a new form of socialism; and d) a “world-historical one,” by which he meant the rescuing of the racial idea for all peoples of the world.  On this last point, Himmler proudly proclaimed the ground-breaking novelty of the racial </w:t>
      </w:r>
      <w:proofErr w:type="gramStart"/>
      <w:r>
        <w:rPr>
          <w:rFonts w:ascii="Times New Roman" w:hAnsi="Times New Roman" w:cs="Times New Roman"/>
          <w:sz w:val="24"/>
          <w:szCs w:val="24"/>
        </w:rPr>
        <w:t>concept, but</w:t>
      </w:r>
      <w:proofErr w:type="gramEnd"/>
      <w:r>
        <w:rPr>
          <w:rFonts w:ascii="Times New Roman" w:hAnsi="Times New Roman" w:cs="Times New Roman"/>
          <w:sz w:val="24"/>
          <w:szCs w:val="24"/>
        </w:rPr>
        <w:t xml:space="preserve"> neglected to define it or limit it to “Germans” or “Germanics.” In fact, he even suggested that the racial concept’s renaissance thus far in the war had touched “the deepest instincts of all non-Jewish-Aryan people of the earth.” Surprisingly confident that in the last few years most Europeans had come to see that National Socialism was no longer just about Germany, he then proudly discussed the allegedly cooperative occupations and even the millions of (slave) workers in Germany from all around Europe.</w:t>
      </w:r>
      <w:r w:rsidRPr="00B8147C">
        <w:rPr>
          <w:rStyle w:val="FootnoteReference"/>
          <w:rFonts w:ascii="Times New Roman" w:hAnsi="Times New Roman" w:cs="Times New Roman"/>
          <w:sz w:val="24"/>
        </w:rPr>
        <w:t xml:space="preserve"> </w:t>
      </w:r>
      <w:r>
        <w:rPr>
          <w:rStyle w:val="FootnoteReference"/>
          <w:rFonts w:ascii="Times New Roman" w:hAnsi="Times New Roman" w:cs="Times New Roman"/>
          <w:sz w:val="24"/>
        </w:rPr>
        <w:footnoteReference w:id="582"/>
      </w:r>
      <w:r>
        <w:rPr>
          <w:rFonts w:ascii="Times New Roman" w:hAnsi="Times New Roman" w:cs="Times New Roman"/>
          <w:sz w:val="24"/>
        </w:rPr>
        <w:t xml:space="preserve"> </w:t>
      </w:r>
      <w:r>
        <w:rPr>
          <w:rFonts w:ascii="Times New Roman" w:hAnsi="Times New Roman" w:cs="Times New Roman"/>
          <w:color w:val="FF0000"/>
          <w:sz w:val="24"/>
        </w:rPr>
        <w:t xml:space="preserve"> </w:t>
      </w:r>
      <w:r w:rsidRPr="00127DDC">
        <w:rPr>
          <w:rFonts w:ascii="Times New Roman" w:hAnsi="Times New Roman" w:cs="Times New Roman"/>
          <w:sz w:val="24"/>
        </w:rPr>
        <w:t xml:space="preserve">Interestingly, based on near-identical essay structure </w:t>
      </w:r>
      <w:r>
        <w:rPr>
          <w:rFonts w:ascii="Times New Roman" w:hAnsi="Times New Roman" w:cs="Times New Roman"/>
          <w:sz w:val="24"/>
        </w:rPr>
        <w:t>and terminology, it appears</w:t>
      </w:r>
      <w:r w:rsidRPr="00127DDC">
        <w:rPr>
          <w:rFonts w:ascii="Times New Roman" w:hAnsi="Times New Roman" w:cs="Times New Roman"/>
          <w:sz w:val="24"/>
        </w:rPr>
        <w:t xml:space="preserve"> this same speech was re-printed in the </w:t>
      </w:r>
      <w:proofErr w:type="spellStart"/>
      <w:r>
        <w:rPr>
          <w:rFonts w:ascii="Times New Roman" w:hAnsi="Times New Roman" w:cs="Times New Roman"/>
          <w:i/>
          <w:sz w:val="24"/>
        </w:rPr>
        <w:t>Leitheft</w:t>
      </w:r>
      <w:proofErr w:type="spellEnd"/>
      <w:r>
        <w:rPr>
          <w:rFonts w:ascii="Times New Roman" w:hAnsi="Times New Roman" w:cs="Times New Roman"/>
          <w:i/>
          <w:sz w:val="24"/>
        </w:rPr>
        <w:t xml:space="preserve"> </w:t>
      </w:r>
      <w:r>
        <w:rPr>
          <w:rFonts w:ascii="Times New Roman" w:hAnsi="Times New Roman" w:cs="Times New Roman"/>
          <w:sz w:val="24"/>
        </w:rPr>
        <w:t xml:space="preserve">magazines near the end of the war, but this time identified as a “proclamation” from Hitler himself, addressed to “the German people, the peoples of Europe and the entire non-Jewish-Aryan world.”  Clearly, the essay was just a re-printing of Himmler’s speech, and most likely without Hitler’s approval despite his printed signature. It ended with an appeal which further </w:t>
      </w:r>
      <w:r w:rsidR="008C0FDA">
        <w:rPr>
          <w:rFonts w:ascii="Times New Roman" w:hAnsi="Times New Roman" w:cs="Times New Roman"/>
          <w:sz w:val="24"/>
        </w:rPr>
        <w:lastRenderedPageBreak/>
        <w:t>s</w:t>
      </w:r>
      <w:r w:rsidR="00B21E37" w:rsidRPr="008C0FDA">
        <w:rPr>
          <w:rFonts w:ascii="Times New Roman" w:hAnsi="Times New Roman" w:cs="Times New Roman"/>
          <w:sz w:val="24"/>
        </w:rPr>
        <w:t>ignal</w:t>
      </w:r>
      <w:r w:rsidRPr="008C0FDA">
        <w:rPr>
          <w:rFonts w:ascii="Times New Roman" w:hAnsi="Times New Roman" w:cs="Times New Roman"/>
          <w:sz w:val="24"/>
        </w:rPr>
        <w:t>ed</w:t>
      </w:r>
      <w:r>
        <w:rPr>
          <w:rFonts w:ascii="Times New Roman" w:hAnsi="Times New Roman" w:cs="Times New Roman"/>
          <w:sz w:val="24"/>
        </w:rPr>
        <w:t xml:space="preserve"> the legitimacy of modified Germanic Europeanism: “I call to the best and most valuable Aryan peoples of the Earth to join the common struggle….”</w:t>
      </w:r>
      <w:r>
        <w:rPr>
          <w:rStyle w:val="FootnoteReference"/>
          <w:rFonts w:ascii="Times New Roman" w:hAnsi="Times New Roman" w:cs="Times New Roman"/>
          <w:sz w:val="24"/>
        </w:rPr>
        <w:footnoteReference w:id="583"/>
      </w:r>
    </w:p>
    <w:p w14:paraId="1B53A099" w14:textId="77777777" w:rsidR="005C4AA6" w:rsidRPr="00B539E7" w:rsidRDefault="005C4AA6" w:rsidP="005C4AA6">
      <w:pPr>
        <w:spacing w:line="480" w:lineRule="auto"/>
        <w:ind w:firstLine="720"/>
        <w:contextualSpacing/>
        <w:rPr>
          <w:rFonts w:ascii="Times New Roman" w:hAnsi="Times New Roman" w:cs="Times New Roman"/>
          <w:sz w:val="24"/>
        </w:rPr>
      </w:pPr>
      <w:r>
        <w:rPr>
          <w:rFonts w:ascii="Times New Roman" w:hAnsi="Times New Roman" w:cs="Times New Roman"/>
          <w:sz w:val="24"/>
        </w:rPr>
        <w:t>By the end of 1944</w:t>
      </w:r>
      <w:r w:rsidRPr="002D577B">
        <w:rPr>
          <w:rFonts w:ascii="Times New Roman" w:hAnsi="Times New Roman" w:cs="Times New Roman"/>
          <w:sz w:val="24"/>
        </w:rPr>
        <w:t xml:space="preserve">, Waffen-SS officers were being explicitly trained to move beyond Germanic nationalism so as to incorporate Eastern Europeans into the Waffen-SS. </w:t>
      </w:r>
      <w:r>
        <w:rPr>
          <w:rFonts w:ascii="Times New Roman" w:hAnsi="Times New Roman" w:cs="Times New Roman"/>
          <w:sz w:val="24"/>
        </w:rPr>
        <w:t xml:space="preserve"> Take for example a memo sent to multi-national divisions and titled “The Political Task of the German commissioned and non-commissioned officer in multi-national units of the Waffen-SS.”  In it, the Waffen-SS was proclaimed the “harbinger of a political New Order of Europe.”  Therefore, Waffen-SS officers must “familiarize themselves with the foundational concept of European Union and Order, and thereby recognize the European purpose of the Reich.”  “This war,” it continued “began as a war for Germany.  Today, it has become a war for Europe.”  Like most late-stage Waffen-SS propaganda, the memo relied on the myth of an ancient “Indo-Germanic” race which founded and unified Europe thousands of years B.C.  But this time, the racial history of the “Indo-Germanics” explicitly incorporated Eastern Europeans by racial group.  Over the course of ancient European history, the memo explained, the original “Indo-Germanic race” successfully “incorporated itself” into the people of “different blood” such that “Nordic blood” was able to “penetrate” these peoples.  </w:t>
      </w:r>
      <w:r>
        <w:rPr>
          <w:rFonts w:ascii="Times New Roman" w:hAnsi="Times New Roman" w:cs="Times New Roman"/>
          <w:sz w:val="24"/>
        </w:rPr>
        <w:lastRenderedPageBreak/>
        <w:t>Over time, Nordic blood came to dominate the racial makeup of all European peoples, which the memo then listed: “Germanic,” “Romanic,” “Baltic,” “Slavic.”  Even more audaciously, the memo suggested that all of Europe between the Atlantic and the Russian steppes was a common European “Lebensraum,” which had to be defended from Jewish internationalists.  For the first time in Waffen-SS propaganda, modern racial differences between European peoples were explicitly presented as exaggerated, largely ahistorical, and secondary to the creation of a common “European Community of Peoples (</w:t>
      </w:r>
      <w:proofErr w:type="spellStart"/>
      <w:r>
        <w:rPr>
          <w:rFonts w:ascii="Times New Roman" w:hAnsi="Times New Roman" w:cs="Times New Roman"/>
          <w:i/>
          <w:sz w:val="24"/>
        </w:rPr>
        <w:t>Europäische</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Völkergemeinschaft</w:t>
      </w:r>
      <w:proofErr w:type="spellEnd"/>
      <w:r>
        <w:rPr>
          <w:rFonts w:ascii="Times New Roman" w:hAnsi="Times New Roman" w:cs="Times New Roman"/>
          <w:sz w:val="24"/>
        </w:rPr>
        <w:t>).”  “The European Family of Peoples needs to be a brotherhood [</w:t>
      </w:r>
      <w:proofErr w:type="spellStart"/>
      <w:r>
        <w:rPr>
          <w:rFonts w:ascii="Times New Roman" w:hAnsi="Times New Roman" w:cs="Times New Roman"/>
          <w:i/>
          <w:sz w:val="24"/>
        </w:rPr>
        <w:t>Genossenschaft</w:t>
      </w:r>
      <w:proofErr w:type="spellEnd"/>
      <w:r>
        <w:rPr>
          <w:rFonts w:ascii="Times New Roman" w:hAnsi="Times New Roman" w:cs="Times New Roman"/>
          <w:sz w:val="24"/>
        </w:rPr>
        <w:t xml:space="preserve">], whose separate parts draw nearer to each other like comrades in the Community of Peoples in the Reich.”  </w:t>
      </w:r>
      <w:r w:rsidRPr="00BD3238">
        <w:rPr>
          <w:rFonts w:ascii="Times New Roman" w:hAnsi="Times New Roman" w:cs="Times New Roman"/>
          <w:sz w:val="24"/>
        </w:rPr>
        <w:t>It continued: “This Brotherhood of Peoples [</w:t>
      </w:r>
      <w:proofErr w:type="spellStart"/>
      <w:r w:rsidRPr="00BD3238">
        <w:rPr>
          <w:rFonts w:ascii="Times New Roman" w:hAnsi="Times New Roman" w:cs="Times New Roman"/>
          <w:i/>
          <w:sz w:val="24"/>
        </w:rPr>
        <w:t>Völkergenossenschaft</w:t>
      </w:r>
      <w:proofErr w:type="spellEnd"/>
      <w:r w:rsidRPr="00BD3238">
        <w:rPr>
          <w:rFonts w:ascii="Times New Roman" w:hAnsi="Times New Roman" w:cs="Times New Roman"/>
          <w:sz w:val="24"/>
        </w:rPr>
        <w:t>] will be based on the principle: European common good prioritized over racial self-interest [</w:t>
      </w:r>
      <w:proofErr w:type="spellStart"/>
      <w:r w:rsidRPr="00BD3238">
        <w:rPr>
          <w:rFonts w:ascii="Times New Roman" w:hAnsi="Times New Roman" w:cs="Times New Roman"/>
          <w:i/>
          <w:sz w:val="24"/>
        </w:rPr>
        <w:t>Europäischer</w:t>
      </w:r>
      <w:proofErr w:type="spellEnd"/>
      <w:r w:rsidRPr="00BD3238">
        <w:rPr>
          <w:rFonts w:ascii="Times New Roman" w:hAnsi="Times New Roman" w:cs="Times New Roman"/>
          <w:i/>
          <w:sz w:val="24"/>
        </w:rPr>
        <w:t xml:space="preserve"> </w:t>
      </w:r>
      <w:proofErr w:type="spellStart"/>
      <w:r w:rsidRPr="00BD3238">
        <w:rPr>
          <w:rFonts w:ascii="Times New Roman" w:hAnsi="Times New Roman" w:cs="Times New Roman"/>
          <w:i/>
          <w:sz w:val="24"/>
        </w:rPr>
        <w:t>Gemeinnutz</w:t>
      </w:r>
      <w:proofErr w:type="spellEnd"/>
      <w:r w:rsidRPr="00BD3238">
        <w:rPr>
          <w:rFonts w:ascii="Times New Roman" w:hAnsi="Times New Roman" w:cs="Times New Roman"/>
          <w:i/>
          <w:sz w:val="24"/>
        </w:rPr>
        <w:t xml:space="preserve"> </w:t>
      </w:r>
      <w:proofErr w:type="spellStart"/>
      <w:r w:rsidRPr="00BD3238">
        <w:rPr>
          <w:rFonts w:ascii="Times New Roman" w:hAnsi="Times New Roman" w:cs="Times New Roman"/>
          <w:i/>
          <w:sz w:val="24"/>
        </w:rPr>
        <w:t>geht</w:t>
      </w:r>
      <w:proofErr w:type="spellEnd"/>
      <w:r w:rsidRPr="00BD3238">
        <w:rPr>
          <w:rFonts w:ascii="Times New Roman" w:hAnsi="Times New Roman" w:cs="Times New Roman"/>
          <w:i/>
          <w:sz w:val="24"/>
        </w:rPr>
        <w:t xml:space="preserve"> </w:t>
      </w:r>
      <w:proofErr w:type="spellStart"/>
      <w:r w:rsidRPr="00BD3238">
        <w:rPr>
          <w:rFonts w:ascii="Times New Roman" w:hAnsi="Times New Roman" w:cs="Times New Roman"/>
          <w:i/>
          <w:sz w:val="24"/>
        </w:rPr>
        <w:t>vor</w:t>
      </w:r>
      <w:proofErr w:type="spellEnd"/>
      <w:r w:rsidRPr="00BD3238">
        <w:rPr>
          <w:rFonts w:ascii="Times New Roman" w:hAnsi="Times New Roman" w:cs="Times New Roman"/>
          <w:i/>
          <w:sz w:val="24"/>
        </w:rPr>
        <w:t xml:space="preserve"> </w:t>
      </w:r>
      <w:proofErr w:type="spellStart"/>
      <w:r w:rsidRPr="00BD3238">
        <w:rPr>
          <w:rFonts w:ascii="Times New Roman" w:hAnsi="Times New Roman" w:cs="Times New Roman"/>
          <w:i/>
          <w:sz w:val="24"/>
        </w:rPr>
        <w:t>völkischen</w:t>
      </w:r>
      <w:proofErr w:type="spellEnd"/>
      <w:r w:rsidRPr="00BD3238">
        <w:rPr>
          <w:rFonts w:ascii="Times New Roman" w:hAnsi="Times New Roman" w:cs="Times New Roman"/>
          <w:i/>
          <w:sz w:val="24"/>
        </w:rPr>
        <w:t xml:space="preserve"> </w:t>
      </w:r>
      <w:proofErr w:type="spellStart"/>
      <w:r w:rsidRPr="00BD3238">
        <w:rPr>
          <w:rFonts w:ascii="Times New Roman" w:hAnsi="Times New Roman" w:cs="Times New Roman"/>
          <w:i/>
          <w:sz w:val="24"/>
        </w:rPr>
        <w:t>Eigennutz</w:t>
      </w:r>
      <w:proofErr w:type="spellEnd"/>
      <w:r w:rsidRPr="00BD3238">
        <w:rPr>
          <w:rFonts w:ascii="Times New Roman" w:hAnsi="Times New Roman" w:cs="Times New Roman"/>
          <w:sz w:val="24"/>
        </w:rPr>
        <w:t>].”</w:t>
      </w:r>
      <w:r>
        <w:rPr>
          <w:rStyle w:val="FootnoteReference"/>
          <w:rFonts w:ascii="Times New Roman" w:hAnsi="Times New Roman" w:cs="Times New Roman"/>
          <w:sz w:val="24"/>
        </w:rPr>
        <w:footnoteReference w:id="584"/>
      </w:r>
    </w:p>
    <w:p w14:paraId="7244E10D" w14:textId="4AE2200F" w:rsidR="005C4AA6" w:rsidRDefault="005C4AA6" w:rsidP="005C4AA6">
      <w:pPr>
        <w:spacing w:line="480" w:lineRule="auto"/>
        <w:contextualSpacing/>
        <w:rPr>
          <w:rFonts w:ascii="Times New Roman" w:hAnsi="Times New Roman" w:cs="Times New Roman"/>
          <w:sz w:val="24"/>
        </w:rPr>
      </w:pPr>
      <w:r w:rsidRPr="00B539E7">
        <w:rPr>
          <w:rFonts w:ascii="Times New Roman" w:hAnsi="Times New Roman" w:cs="Times New Roman"/>
          <w:sz w:val="24"/>
        </w:rPr>
        <w:tab/>
      </w:r>
      <w:r>
        <w:rPr>
          <w:rFonts w:ascii="Times New Roman" w:hAnsi="Times New Roman" w:cs="Times New Roman"/>
          <w:sz w:val="24"/>
        </w:rPr>
        <w:t xml:space="preserve">The documentary evidence for Waffen-SS propaganda in the last months of the war is scattered and incomplete.  Although publication continued until the end of the war, </w:t>
      </w:r>
      <w:proofErr w:type="spellStart"/>
      <w:r>
        <w:rPr>
          <w:rFonts w:ascii="Times New Roman" w:hAnsi="Times New Roman" w:cs="Times New Roman"/>
          <w:i/>
          <w:sz w:val="24"/>
        </w:rPr>
        <w:t>Leitheft</w:t>
      </w:r>
      <w:proofErr w:type="spellEnd"/>
      <w:r>
        <w:rPr>
          <w:rFonts w:ascii="Times New Roman" w:hAnsi="Times New Roman" w:cs="Times New Roman"/>
          <w:i/>
          <w:sz w:val="24"/>
        </w:rPr>
        <w:t xml:space="preserve"> </w:t>
      </w:r>
      <w:r>
        <w:rPr>
          <w:rFonts w:ascii="Times New Roman" w:hAnsi="Times New Roman" w:cs="Times New Roman"/>
          <w:sz w:val="24"/>
        </w:rPr>
        <w:t xml:space="preserve">magazines for the year 1945 are generally not included in modern-day archival holdings.  But the files for the SS-Main Office include various folders containing manuscripts of articles which were written and </w:t>
      </w:r>
      <w:r>
        <w:rPr>
          <w:rFonts w:ascii="Times New Roman" w:hAnsi="Times New Roman" w:cs="Times New Roman"/>
          <w:sz w:val="24"/>
        </w:rPr>
        <w:lastRenderedPageBreak/>
        <w:t xml:space="preserve">subsequently published in the 1945 </w:t>
      </w:r>
      <w:proofErr w:type="spellStart"/>
      <w:r w:rsidRPr="00CA6B27">
        <w:rPr>
          <w:rFonts w:ascii="Times New Roman" w:hAnsi="Times New Roman" w:cs="Times New Roman"/>
          <w:i/>
          <w:sz w:val="24"/>
        </w:rPr>
        <w:t>Leitheft</w:t>
      </w:r>
      <w:proofErr w:type="spellEnd"/>
      <w:r w:rsidR="00CF3BCB">
        <w:rPr>
          <w:rFonts w:ascii="Times New Roman" w:hAnsi="Times New Roman" w:cs="Times New Roman"/>
          <w:i/>
          <w:sz w:val="24"/>
        </w:rPr>
        <w:t xml:space="preserve"> </w:t>
      </w:r>
      <w:r w:rsidR="00CF3BCB">
        <w:rPr>
          <w:rFonts w:ascii="Times New Roman" w:hAnsi="Times New Roman" w:cs="Times New Roman"/>
          <w:sz w:val="24"/>
        </w:rPr>
        <w:t>issues</w:t>
      </w:r>
      <w:r>
        <w:rPr>
          <w:rFonts w:ascii="Times New Roman" w:hAnsi="Times New Roman" w:cs="Times New Roman"/>
          <w:sz w:val="24"/>
        </w:rPr>
        <w:t xml:space="preserve">.  The manuscripts confirm that in the final months of the war, the remaining barriers to a modified Germanic Europeanism gradually gave way.  The evidence suggests that the Waffen-SS increasingly shed its exclusive claim to Europeanism and adopted many of the Europe-propaganda narratives by other Nazi institutions (as discussed elsewhere in this dissertation).  In fact, they even began publishing Nazi Europeanists from outside the SS.  For example, Karl Heinz Pfeffer, the administrator of the German International Science Institute (DAWI) in Berlin and editorialist in Giselher Wirsing’s journal the </w:t>
      </w:r>
      <w:r>
        <w:rPr>
          <w:rFonts w:ascii="Times New Roman" w:hAnsi="Times New Roman" w:cs="Times New Roman"/>
          <w:i/>
          <w:sz w:val="24"/>
        </w:rPr>
        <w:t xml:space="preserve">XX </w:t>
      </w:r>
      <w:proofErr w:type="spellStart"/>
      <w:r>
        <w:rPr>
          <w:rFonts w:ascii="Times New Roman" w:hAnsi="Times New Roman" w:cs="Times New Roman"/>
          <w:i/>
          <w:sz w:val="24"/>
        </w:rPr>
        <w:t>Jahrhundert</w:t>
      </w:r>
      <w:proofErr w:type="spellEnd"/>
      <w:r>
        <w:rPr>
          <w:rFonts w:ascii="Times New Roman" w:hAnsi="Times New Roman" w:cs="Times New Roman"/>
          <w:sz w:val="24"/>
        </w:rPr>
        <w:t xml:space="preserve">, was hired to write articles in the last </w:t>
      </w:r>
      <w:r w:rsidR="0037004E">
        <w:rPr>
          <w:rFonts w:ascii="Times New Roman" w:hAnsi="Times New Roman" w:cs="Times New Roman"/>
          <w:sz w:val="24"/>
        </w:rPr>
        <w:t>copies</w:t>
      </w:r>
      <w:r>
        <w:rPr>
          <w:rFonts w:ascii="Times New Roman" w:hAnsi="Times New Roman" w:cs="Times New Roman"/>
          <w:sz w:val="24"/>
        </w:rPr>
        <w:t xml:space="preserve"> of the</w:t>
      </w:r>
      <w:r w:rsidR="0037004E">
        <w:rPr>
          <w:rFonts w:ascii="Times New Roman" w:hAnsi="Times New Roman" w:cs="Times New Roman"/>
          <w:sz w:val="24"/>
        </w:rPr>
        <w:t xml:space="preserve"> 1945</w:t>
      </w:r>
      <w:r>
        <w:rPr>
          <w:rFonts w:ascii="Times New Roman" w:hAnsi="Times New Roman" w:cs="Times New Roman"/>
          <w:sz w:val="24"/>
        </w:rPr>
        <w:t xml:space="preserve"> </w:t>
      </w:r>
      <w:proofErr w:type="spellStart"/>
      <w:r>
        <w:rPr>
          <w:rFonts w:ascii="Times New Roman" w:hAnsi="Times New Roman" w:cs="Times New Roman"/>
          <w:i/>
          <w:sz w:val="24"/>
        </w:rPr>
        <w:t>Leitheft</w:t>
      </w:r>
      <w:proofErr w:type="spellEnd"/>
      <w:r>
        <w:rPr>
          <w:rFonts w:ascii="Times New Roman" w:hAnsi="Times New Roman" w:cs="Times New Roman"/>
          <w:sz w:val="24"/>
        </w:rPr>
        <w:t xml:space="preserve"> </w:t>
      </w:r>
      <w:r w:rsidR="0037004E">
        <w:rPr>
          <w:rFonts w:ascii="Times New Roman" w:hAnsi="Times New Roman" w:cs="Times New Roman"/>
          <w:sz w:val="24"/>
        </w:rPr>
        <w:t>issues</w:t>
      </w:r>
      <w:r>
        <w:rPr>
          <w:rFonts w:ascii="Times New Roman" w:hAnsi="Times New Roman" w:cs="Times New Roman"/>
          <w:sz w:val="24"/>
        </w:rPr>
        <w:t xml:space="preserve">.  His manuscripts in the SS Main Office’s </w:t>
      </w:r>
      <w:proofErr w:type="spellStart"/>
      <w:r>
        <w:rPr>
          <w:rFonts w:ascii="Times New Roman" w:hAnsi="Times New Roman" w:cs="Times New Roman"/>
          <w:i/>
          <w:sz w:val="24"/>
        </w:rPr>
        <w:t>Leitheft</w:t>
      </w:r>
      <w:proofErr w:type="spellEnd"/>
      <w:r>
        <w:rPr>
          <w:rFonts w:ascii="Times New Roman" w:hAnsi="Times New Roman" w:cs="Times New Roman"/>
          <w:i/>
          <w:sz w:val="24"/>
        </w:rPr>
        <w:t xml:space="preserve"> </w:t>
      </w:r>
      <w:r>
        <w:rPr>
          <w:rFonts w:ascii="Times New Roman" w:hAnsi="Times New Roman" w:cs="Times New Roman"/>
          <w:sz w:val="24"/>
        </w:rPr>
        <w:t xml:space="preserve">files represent the final shift in Waffen-SS propaganda towards modified Germanic Europeanism.  Like elsewhere in Nazi propaganda, they were silent on racial theory.  In an article titled “European Consciousness,” he argued that Europe was a new cultural nation currently mid-birth in a larger transition which he called the “crisis of nationalism”: </w:t>
      </w:r>
    </w:p>
    <w:p w14:paraId="577A96E6" w14:textId="339AA1A6" w:rsidR="005C4AA6" w:rsidRDefault="005C4AA6" w:rsidP="005C4AA6">
      <w:pPr>
        <w:spacing w:line="240" w:lineRule="auto"/>
        <w:ind w:left="720"/>
        <w:contextualSpacing/>
        <w:rPr>
          <w:rFonts w:ascii="Times New Roman" w:hAnsi="Times New Roman" w:cs="Times New Roman"/>
          <w:sz w:val="24"/>
        </w:rPr>
      </w:pPr>
      <w:r>
        <w:rPr>
          <w:rFonts w:ascii="Times New Roman" w:hAnsi="Times New Roman" w:cs="Times New Roman"/>
          <w:sz w:val="24"/>
        </w:rPr>
        <w:t>Europe has a common defensive system, a common transportation system, a common source of natural resources and workforce, a centrally connected system of currencies; it shares a common danger, it has a common tradition, it has a common identity which it has felt over the years</w:t>
      </w:r>
      <w:r w:rsidR="003812C3">
        <w:rPr>
          <w:rFonts w:ascii="Times New Roman" w:hAnsi="Times New Roman" w:cs="Times New Roman"/>
          <w:sz w:val="24"/>
        </w:rPr>
        <w:t>.</w:t>
      </w:r>
    </w:p>
    <w:p w14:paraId="14FBD40B" w14:textId="77777777" w:rsidR="005C4AA6" w:rsidRDefault="005C4AA6" w:rsidP="005C4AA6">
      <w:pPr>
        <w:spacing w:line="240" w:lineRule="auto"/>
        <w:ind w:left="1440"/>
        <w:contextualSpacing/>
        <w:rPr>
          <w:rFonts w:ascii="Times New Roman" w:hAnsi="Times New Roman" w:cs="Times New Roman"/>
          <w:sz w:val="24"/>
        </w:rPr>
      </w:pPr>
    </w:p>
    <w:p w14:paraId="1C025F59" w14:textId="77777777" w:rsidR="005C4AA6" w:rsidRDefault="005C4AA6" w:rsidP="005C4AA6">
      <w:pPr>
        <w:spacing w:line="240" w:lineRule="auto"/>
        <w:contextualSpacing/>
        <w:rPr>
          <w:rFonts w:ascii="Times New Roman" w:hAnsi="Times New Roman" w:cs="Times New Roman"/>
          <w:sz w:val="24"/>
        </w:rPr>
      </w:pPr>
      <w:r>
        <w:rPr>
          <w:rFonts w:ascii="Times New Roman" w:hAnsi="Times New Roman" w:cs="Times New Roman"/>
          <w:sz w:val="24"/>
        </w:rPr>
        <w:t>He continued:</w:t>
      </w:r>
    </w:p>
    <w:p w14:paraId="22109966" w14:textId="77777777" w:rsidR="005C4AA6" w:rsidRDefault="005C4AA6" w:rsidP="005C4AA6">
      <w:pPr>
        <w:spacing w:line="240" w:lineRule="auto"/>
        <w:contextualSpacing/>
        <w:rPr>
          <w:rFonts w:ascii="Times New Roman" w:hAnsi="Times New Roman" w:cs="Times New Roman"/>
          <w:sz w:val="24"/>
        </w:rPr>
      </w:pPr>
    </w:p>
    <w:p w14:paraId="71D99D24" w14:textId="4E3837BE" w:rsidR="005C4AA6" w:rsidRDefault="005C4AA6" w:rsidP="005C4AA6">
      <w:pPr>
        <w:spacing w:line="240" w:lineRule="auto"/>
        <w:ind w:left="720"/>
        <w:contextualSpacing/>
      </w:pPr>
      <w:r>
        <w:rPr>
          <w:rFonts w:ascii="Times New Roman" w:hAnsi="Times New Roman" w:cs="Times New Roman"/>
          <w:sz w:val="24"/>
        </w:rPr>
        <w:t>The united Europe cannot destroy the nationalism of the European peoples, but it needs to transcend it [</w:t>
      </w:r>
      <w:r w:rsidRPr="00197121">
        <w:rPr>
          <w:rFonts w:ascii="Times New Roman" w:hAnsi="Times New Roman" w:cs="Times New Roman"/>
          <w:i/>
          <w:sz w:val="24"/>
        </w:rPr>
        <w:t xml:space="preserve">es muss </w:t>
      </w:r>
      <w:proofErr w:type="spellStart"/>
      <w:r w:rsidRPr="00197121">
        <w:rPr>
          <w:rFonts w:ascii="Times New Roman" w:hAnsi="Times New Roman" w:cs="Times New Roman"/>
          <w:i/>
          <w:sz w:val="24"/>
        </w:rPr>
        <w:t>ihn</w:t>
      </w:r>
      <w:proofErr w:type="spellEnd"/>
      <w:r w:rsidRPr="00197121">
        <w:rPr>
          <w:rFonts w:ascii="Times New Roman" w:hAnsi="Times New Roman" w:cs="Times New Roman"/>
          <w:i/>
          <w:sz w:val="24"/>
        </w:rPr>
        <w:t xml:space="preserve"> </w:t>
      </w:r>
      <w:proofErr w:type="spellStart"/>
      <w:r w:rsidRPr="00197121">
        <w:rPr>
          <w:rFonts w:ascii="Times New Roman" w:hAnsi="Times New Roman" w:cs="Times New Roman"/>
          <w:i/>
          <w:sz w:val="24"/>
        </w:rPr>
        <w:t>aufheben</w:t>
      </w:r>
      <w:proofErr w:type="spellEnd"/>
      <w:r>
        <w:rPr>
          <w:rFonts w:ascii="Times New Roman" w:hAnsi="Times New Roman" w:cs="Times New Roman"/>
          <w:sz w:val="24"/>
        </w:rPr>
        <w:t>] in the Hegelian meaning of the word – allow it to continue and introduce it as a living element into a larger entity.  The enemies of Europe aggravate the nationalism of many nations to the point of suicidal insanity and allow them to bleed out</w:t>
      </w:r>
      <w:r w:rsidR="003812C3">
        <w:rPr>
          <w:rFonts w:ascii="Times New Roman" w:hAnsi="Times New Roman" w:cs="Times New Roman"/>
          <w:sz w:val="24"/>
        </w:rPr>
        <w:t>.</w:t>
      </w:r>
    </w:p>
    <w:p w14:paraId="446E6C08" w14:textId="77777777" w:rsidR="005C4AA6" w:rsidRPr="00E53D81" w:rsidRDefault="005C4AA6" w:rsidP="005C4AA6">
      <w:pPr>
        <w:spacing w:line="240" w:lineRule="auto"/>
        <w:ind w:left="1440"/>
        <w:contextualSpacing/>
      </w:pPr>
    </w:p>
    <w:p w14:paraId="5B3355C8" w14:textId="77777777" w:rsidR="005C4AA6" w:rsidRDefault="005C4AA6" w:rsidP="005C4AA6">
      <w:pPr>
        <w:spacing w:line="480" w:lineRule="auto"/>
        <w:contextualSpacing/>
        <w:rPr>
          <w:rFonts w:ascii="Times New Roman" w:hAnsi="Times New Roman" w:cs="Times New Roman"/>
          <w:sz w:val="24"/>
        </w:rPr>
      </w:pPr>
      <w:r>
        <w:rPr>
          <w:rFonts w:ascii="Times New Roman" w:hAnsi="Times New Roman" w:cs="Times New Roman"/>
          <w:sz w:val="24"/>
        </w:rPr>
        <w:lastRenderedPageBreak/>
        <w:t>Pfeffer was frank that, although the war began well, the recent years of the war had been a set-back in this nation-transcending project.  But the climax in the crisis was only more evidence of the emerging watershed in European history:</w:t>
      </w:r>
    </w:p>
    <w:p w14:paraId="5B6EC28E" w14:textId="5DBF5714" w:rsidR="005C4AA6" w:rsidRDefault="005C4AA6" w:rsidP="005C4AA6">
      <w:pPr>
        <w:spacing w:line="240" w:lineRule="auto"/>
        <w:ind w:left="720"/>
        <w:contextualSpacing/>
        <w:rPr>
          <w:rFonts w:ascii="Times New Roman" w:hAnsi="Times New Roman" w:cs="Times New Roman"/>
          <w:sz w:val="24"/>
        </w:rPr>
      </w:pPr>
      <w:r>
        <w:rPr>
          <w:rFonts w:ascii="Times New Roman" w:hAnsi="Times New Roman" w:cs="Times New Roman"/>
          <w:sz w:val="24"/>
        </w:rPr>
        <w:t xml:space="preserve">It all depends on conceptualizing our current moment in European history not as an end, but rather as a blossoming.  The first onslaught [the German victories] opened up a realm of possibilities which was not able to immediately ripen.  </w:t>
      </w:r>
      <w:proofErr w:type="gramStart"/>
      <w:r>
        <w:rPr>
          <w:rFonts w:ascii="Times New Roman" w:hAnsi="Times New Roman" w:cs="Times New Roman"/>
          <w:sz w:val="24"/>
        </w:rPr>
        <w:t>So</w:t>
      </w:r>
      <w:proofErr w:type="gramEnd"/>
      <w:r>
        <w:rPr>
          <w:rFonts w:ascii="Times New Roman" w:hAnsi="Times New Roman" w:cs="Times New Roman"/>
          <w:sz w:val="24"/>
        </w:rPr>
        <w:t xml:space="preserve"> they are now being plowed and thereby protected from rot and destruction.  After the experiences of the stormy spring, the coming harvest will be better planned.  The current </w:t>
      </w:r>
      <w:proofErr w:type="gramStart"/>
      <w:r>
        <w:rPr>
          <w:rFonts w:ascii="Times New Roman" w:hAnsi="Times New Roman" w:cs="Times New Roman"/>
          <w:sz w:val="24"/>
        </w:rPr>
        <w:t>set-back</w:t>
      </w:r>
      <w:proofErr w:type="gramEnd"/>
      <w:r>
        <w:rPr>
          <w:rFonts w:ascii="Times New Roman" w:hAnsi="Times New Roman" w:cs="Times New Roman"/>
          <w:sz w:val="24"/>
        </w:rPr>
        <w:t xml:space="preserve"> is not one of desperation, but rather a pause for contemplating a better beginning.  He who hasn’t been ruined by the </w:t>
      </w:r>
      <w:proofErr w:type="gramStart"/>
      <w:r>
        <w:rPr>
          <w:rFonts w:ascii="Times New Roman" w:hAnsi="Times New Roman" w:cs="Times New Roman"/>
          <w:sz w:val="24"/>
        </w:rPr>
        <w:t>set-backs</w:t>
      </w:r>
      <w:proofErr w:type="gramEnd"/>
      <w:r>
        <w:rPr>
          <w:rFonts w:ascii="Times New Roman" w:hAnsi="Times New Roman" w:cs="Times New Roman"/>
          <w:sz w:val="24"/>
        </w:rPr>
        <w:t xml:space="preserve"> of this last year has only been made stronger</w:t>
      </w:r>
      <w:r w:rsidR="003812C3">
        <w:rPr>
          <w:rFonts w:ascii="Times New Roman" w:hAnsi="Times New Roman" w:cs="Times New Roman"/>
          <w:sz w:val="24"/>
        </w:rPr>
        <w:t>.</w:t>
      </w:r>
    </w:p>
    <w:p w14:paraId="432AA6D0" w14:textId="77777777" w:rsidR="005C4AA6" w:rsidRDefault="005C4AA6" w:rsidP="005C4AA6">
      <w:pPr>
        <w:spacing w:line="240" w:lineRule="auto"/>
        <w:contextualSpacing/>
        <w:rPr>
          <w:rFonts w:ascii="Times New Roman" w:hAnsi="Times New Roman" w:cs="Times New Roman"/>
          <w:sz w:val="24"/>
        </w:rPr>
      </w:pPr>
    </w:p>
    <w:p w14:paraId="564E629C" w14:textId="0B9DF5F8" w:rsidR="005C4AA6" w:rsidRPr="00B539E7" w:rsidRDefault="005C4AA6" w:rsidP="005C4AA6">
      <w:pPr>
        <w:spacing w:line="480" w:lineRule="auto"/>
        <w:contextualSpacing/>
        <w:rPr>
          <w:rFonts w:ascii="Times New Roman" w:hAnsi="Times New Roman" w:cs="Times New Roman"/>
          <w:sz w:val="24"/>
        </w:rPr>
      </w:pPr>
      <w:r>
        <w:rPr>
          <w:rFonts w:ascii="Times New Roman" w:hAnsi="Times New Roman" w:cs="Times New Roman"/>
          <w:sz w:val="24"/>
        </w:rPr>
        <w:t xml:space="preserve">For Pfeffer, the transition from “nationalism” to “European nationalism” was a natural by-product of social, economic, and technological changes in the </w:t>
      </w:r>
      <w:r w:rsidR="003C4735">
        <w:rPr>
          <w:rFonts w:ascii="Times New Roman" w:hAnsi="Times New Roman" w:cs="Times New Roman"/>
          <w:sz w:val="24"/>
        </w:rPr>
        <w:t>twentieth</w:t>
      </w:r>
      <w:r>
        <w:rPr>
          <w:rFonts w:ascii="Times New Roman" w:hAnsi="Times New Roman" w:cs="Times New Roman"/>
          <w:sz w:val="24"/>
        </w:rPr>
        <w:t xml:space="preserve"> century.  The tragedy of European history was not that Versailles shackled Germany, but that it “preserved each nation a state of their own and allowed a return of irredentism” precisely at a world-historical moment when such prescriptions were becoming outdated.  The consequence was an “Era of wild nationalism-struggles.”  This led some thinkers in Europe to the mistaken belief that nationalism itself must be destroyed, hence the League of Nations and Pan-Europe</w:t>
      </w:r>
      <w:r w:rsidR="00D75D8D">
        <w:rPr>
          <w:rFonts w:ascii="Times New Roman" w:hAnsi="Times New Roman" w:cs="Times New Roman"/>
          <w:sz w:val="24"/>
        </w:rPr>
        <w:t>an</w:t>
      </w:r>
      <w:r>
        <w:rPr>
          <w:rFonts w:ascii="Times New Roman" w:hAnsi="Times New Roman" w:cs="Times New Roman"/>
          <w:sz w:val="24"/>
        </w:rPr>
        <w:t xml:space="preserve"> movements.  The problem was not nationalism; rather, it was the “French national concept” or “liberal nationalism,” which exalted the masses and individual at the expense of unique cultural communities and necessarily led to the “anarchism” of Versailles-Era nationalism.  “Völkisch nationalism,” the contrasting German model, has, on the other hand, found its ultimate expression in European nationalism.  In other words, Pfeffer was arguing that Völkisch nationalism was not inherently German, but only began as a German movement in </w:t>
      </w:r>
      <w:r>
        <w:rPr>
          <w:rFonts w:ascii="Times New Roman" w:hAnsi="Times New Roman" w:cs="Times New Roman"/>
          <w:sz w:val="24"/>
        </w:rPr>
        <w:lastRenderedPageBreak/>
        <w:t xml:space="preserve">the nineteenth century.  </w:t>
      </w:r>
      <w:r w:rsidRPr="009F5B42">
        <w:rPr>
          <w:rFonts w:ascii="Times New Roman" w:hAnsi="Times New Roman" w:cs="Times New Roman"/>
          <w:sz w:val="24"/>
        </w:rPr>
        <w:t xml:space="preserve">The moment German troops entered Prague in </w:t>
      </w:r>
      <w:proofErr w:type="gramStart"/>
      <w:r w:rsidRPr="009F5B42">
        <w:rPr>
          <w:rFonts w:ascii="Times New Roman" w:hAnsi="Times New Roman" w:cs="Times New Roman"/>
          <w:sz w:val="24"/>
        </w:rPr>
        <w:t>March,</w:t>
      </w:r>
      <w:proofErr w:type="gramEnd"/>
      <w:r w:rsidRPr="009F5B42">
        <w:rPr>
          <w:rFonts w:ascii="Times New Roman" w:hAnsi="Times New Roman" w:cs="Times New Roman"/>
          <w:sz w:val="24"/>
        </w:rPr>
        <w:t xml:space="preserve"> 1939, he argued, Nationalism realized its historical purpose: restoring the only real cultural community; namely, the “Living European Community</w:t>
      </w:r>
      <w:r>
        <w:rPr>
          <w:rFonts w:ascii="Times New Roman" w:hAnsi="Times New Roman" w:cs="Times New Roman"/>
          <w:sz w:val="24"/>
        </w:rPr>
        <w:t>”</w:t>
      </w:r>
      <w:r w:rsidRPr="009F5B42">
        <w:rPr>
          <w:rFonts w:ascii="Times New Roman" w:hAnsi="Times New Roman" w:cs="Times New Roman"/>
          <w:sz w:val="24"/>
        </w:rPr>
        <w:t xml:space="preserve"> </w:t>
      </w:r>
      <w:r>
        <w:rPr>
          <w:rFonts w:ascii="Times New Roman" w:hAnsi="Times New Roman" w:cs="Times New Roman"/>
          <w:sz w:val="24"/>
        </w:rPr>
        <w:t>(</w:t>
      </w:r>
      <w:proofErr w:type="spellStart"/>
      <w:r w:rsidRPr="009F5B42">
        <w:rPr>
          <w:rFonts w:ascii="Times New Roman" w:hAnsi="Times New Roman" w:cs="Times New Roman"/>
          <w:i/>
          <w:sz w:val="24"/>
        </w:rPr>
        <w:t>europäische</w:t>
      </w:r>
      <w:proofErr w:type="spellEnd"/>
      <w:r w:rsidRPr="009F5B42">
        <w:rPr>
          <w:rFonts w:ascii="Times New Roman" w:hAnsi="Times New Roman" w:cs="Times New Roman"/>
          <w:i/>
          <w:sz w:val="24"/>
        </w:rPr>
        <w:t xml:space="preserve"> </w:t>
      </w:r>
      <w:proofErr w:type="spellStart"/>
      <w:r w:rsidRPr="009F5B42">
        <w:rPr>
          <w:rFonts w:ascii="Times New Roman" w:hAnsi="Times New Roman" w:cs="Times New Roman"/>
          <w:i/>
          <w:sz w:val="24"/>
        </w:rPr>
        <w:t>Lebensgemeinschaft</w:t>
      </w:r>
      <w:proofErr w:type="spellEnd"/>
      <w:r>
        <w:rPr>
          <w:rFonts w:ascii="Times New Roman" w:hAnsi="Times New Roman" w:cs="Times New Roman"/>
          <w:sz w:val="24"/>
        </w:rPr>
        <w:t>)</w:t>
      </w:r>
      <w:r w:rsidRPr="009F5B42">
        <w:rPr>
          <w:rFonts w:ascii="Times New Roman" w:hAnsi="Times New Roman" w:cs="Times New Roman"/>
          <w:sz w:val="24"/>
        </w:rPr>
        <w:t>.</w:t>
      </w:r>
      <w:r>
        <w:rPr>
          <w:rStyle w:val="FootnoteReference"/>
          <w:rFonts w:ascii="Times New Roman" w:hAnsi="Times New Roman" w:cs="Times New Roman"/>
          <w:sz w:val="24"/>
        </w:rPr>
        <w:footnoteReference w:id="585"/>
      </w:r>
    </w:p>
    <w:p w14:paraId="1829EDD7" w14:textId="2F7E844E" w:rsidR="005C4AA6" w:rsidRDefault="005C4AA6" w:rsidP="005C4AA6">
      <w:pPr>
        <w:spacing w:line="480" w:lineRule="auto"/>
        <w:contextualSpacing/>
        <w:rPr>
          <w:rFonts w:ascii="Times New Roman" w:hAnsi="Times New Roman" w:cs="Times New Roman"/>
          <w:sz w:val="24"/>
        </w:rPr>
      </w:pPr>
      <w:r w:rsidRPr="00B539E7">
        <w:rPr>
          <w:rFonts w:ascii="Times New Roman" w:hAnsi="Times New Roman" w:cs="Times New Roman"/>
          <w:color w:val="FF0000"/>
          <w:sz w:val="24"/>
        </w:rPr>
        <w:tab/>
      </w:r>
      <w:r w:rsidRPr="00C50577">
        <w:rPr>
          <w:rFonts w:ascii="Times New Roman" w:hAnsi="Times New Roman" w:cs="Times New Roman"/>
          <w:sz w:val="24"/>
        </w:rPr>
        <w:t>One final point merits discussion.</w:t>
      </w:r>
      <w:r>
        <w:rPr>
          <w:rFonts w:ascii="Times New Roman" w:hAnsi="Times New Roman" w:cs="Times New Roman"/>
          <w:sz w:val="24"/>
        </w:rPr>
        <w:t xml:space="preserve">  </w:t>
      </w:r>
      <w:r w:rsidR="009861D5">
        <w:rPr>
          <w:rFonts w:ascii="Times New Roman" w:hAnsi="Times New Roman" w:cs="Times New Roman"/>
          <w:sz w:val="24"/>
        </w:rPr>
        <w:t xml:space="preserve">antisemitism </w:t>
      </w:r>
      <w:r>
        <w:rPr>
          <w:rFonts w:ascii="Times New Roman" w:hAnsi="Times New Roman" w:cs="Times New Roman"/>
          <w:sz w:val="24"/>
        </w:rPr>
        <w:t xml:space="preserve">was always a defining aspect of Waffen-SS propaganda; in particular, the notion of political conspiracy and apocalyptic redemption from Jews.  The Holocaust, of course, was implemented by the SS, and the secondary literature has illustrated the particular culpability of the Waffen-SS as a contributor and assistant to the murderous operations of the </w:t>
      </w:r>
      <w:r>
        <w:rPr>
          <w:rFonts w:ascii="Times New Roman" w:hAnsi="Times New Roman" w:cs="Times New Roman"/>
          <w:i/>
          <w:sz w:val="24"/>
        </w:rPr>
        <w:t xml:space="preserve">Einsatzgruppen, </w:t>
      </w:r>
      <w:r>
        <w:rPr>
          <w:rFonts w:ascii="Times New Roman" w:hAnsi="Times New Roman" w:cs="Times New Roman"/>
          <w:sz w:val="24"/>
        </w:rPr>
        <w:t>among other things.</w:t>
      </w:r>
      <w:r>
        <w:rPr>
          <w:rStyle w:val="FootnoteReference"/>
          <w:rFonts w:ascii="Times New Roman" w:hAnsi="Times New Roman" w:cs="Times New Roman"/>
          <w:sz w:val="24"/>
        </w:rPr>
        <w:footnoteReference w:id="586"/>
      </w:r>
      <w:r>
        <w:rPr>
          <w:rFonts w:ascii="Times New Roman" w:hAnsi="Times New Roman" w:cs="Times New Roman"/>
          <w:color w:val="FF0000"/>
          <w:sz w:val="24"/>
        </w:rPr>
        <w:t xml:space="preserve"> </w:t>
      </w:r>
      <w:r w:rsidRPr="00C33AA6">
        <w:rPr>
          <w:rFonts w:ascii="Times New Roman" w:hAnsi="Times New Roman" w:cs="Times New Roman"/>
          <w:sz w:val="24"/>
        </w:rPr>
        <w:t>As such,</w:t>
      </w:r>
      <w:r>
        <w:rPr>
          <w:rFonts w:ascii="Times New Roman" w:hAnsi="Times New Roman" w:cs="Times New Roman"/>
          <w:sz w:val="24"/>
        </w:rPr>
        <w:t xml:space="preserve"> </w:t>
      </w:r>
      <w:r w:rsidR="009861D5">
        <w:rPr>
          <w:rFonts w:ascii="Times New Roman" w:hAnsi="Times New Roman" w:cs="Times New Roman"/>
          <w:sz w:val="24"/>
        </w:rPr>
        <w:t xml:space="preserve">antisemitism </w:t>
      </w:r>
      <w:r>
        <w:rPr>
          <w:rFonts w:ascii="Times New Roman" w:hAnsi="Times New Roman" w:cs="Times New Roman"/>
          <w:sz w:val="24"/>
        </w:rPr>
        <w:t>had a constant presence</w:t>
      </w:r>
      <w:r w:rsidR="000868FD">
        <w:rPr>
          <w:rFonts w:ascii="Times New Roman" w:hAnsi="Times New Roman" w:cs="Times New Roman"/>
          <w:sz w:val="24"/>
        </w:rPr>
        <w:t xml:space="preserve"> in Waffen-SS propaganda</w:t>
      </w:r>
      <w:r>
        <w:rPr>
          <w:rFonts w:ascii="Times New Roman" w:hAnsi="Times New Roman" w:cs="Times New Roman"/>
          <w:sz w:val="24"/>
        </w:rPr>
        <w:t xml:space="preserve"> (as many of the above examples illustrate).  It is important to emphasize though, that </w:t>
      </w:r>
      <w:r w:rsidR="009861D5">
        <w:rPr>
          <w:rFonts w:ascii="Times New Roman" w:hAnsi="Times New Roman" w:cs="Times New Roman"/>
          <w:sz w:val="24"/>
        </w:rPr>
        <w:t xml:space="preserve">antisemitism </w:t>
      </w:r>
      <w:r>
        <w:rPr>
          <w:rFonts w:ascii="Times New Roman" w:hAnsi="Times New Roman" w:cs="Times New Roman"/>
          <w:sz w:val="24"/>
        </w:rPr>
        <w:t xml:space="preserve">in Waffen-SS propaganda actually increased in quantity and fervor as the war reached its end.  As various racial enemies in Waffen-SS narratives were incorporated into the Waffen-SS, the centrality of Jews was entrenched.  Waffen-SS propaganda relied on Social </w:t>
      </w:r>
      <w:proofErr w:type="spellStart"/>
      <w:r>
        <w:rPr>
          <w:rFonts w:ascii="Times New Roman" w:hAnsi="Times New Roman" w:cs="Times New Roman"/>
          <w:sz w:val="24"/>
        </w:rPr>
        <w:t>Darwinistic</w:t>
      </w:r>
      <w:proofErr w:type="spellEnd"/>
      <w:r>
        <w:rPr>
          <w:rFonts w:ascii="Times New Roman" w:hAnsi="Times New Roman" w:cs="Times New Roman"/>
          <w:sz w:val="24"/>
        </w:rPr>
        <w:t xml:space="preserve"> narratives of historical racial struggle, but as “Europe” increasingly replaced “Germany” as the aggrieved racial group, so too </w:t>
      </w:r>
      <w:r w:rsidR="00E17911">
        <w:rPr>
          <w:rFonts w:ascii="Times New Roman" w:hAnsi="Times New Roman" w:cs="Times New Roman"/>
          <w:sz w:val="24"/>
        </w:rPr>
        <w:t xml:space="preserve">were </w:t>
      </w:r>
      <w:r>
        <w:rPr>
          <w:rFonts w:ascii="Times New Roman" w:hAnsi="Times New Roman" w:cs="Times New Roman"/>
          <w:sz w:val="24"/>
        </w:rPr>
        <w:t>the aggrieved protagonists</w:t>
      </w:r>
      <w:r w:rsidR="00E17911">
        <w:rPr>
          <w:rFonts w:ascii="Times New Roman" w:hAnsi="Times New Roman" w:cs="Times New Roman"/>
          <w:sz w:val="24"/>
        </w:rPr>
        <w:t xml:space="preserve"> expanded</w:t>
      </w:r>
      <w:r>
        <w:rPr>
          <w:rFonts w:ascii="Times New Roman" w:hAnsi="Times New Roman" w:cs="Times New Roman"/>
          <w:sz w:val="24"/>
        </w:rPr>
        <w:t xml:space="preserve">: “Germans” became “Germanics” became “Indo-Germanic Europeans.”  This enlargement process left only the Jews to fulfill the role of the ever-present enemy within.  </w:t>
      </w:r>
      <w:r w:rsidRPr="005A334D">
        <w:rPr>
          <w:rFonts w:ascii="Times New Roman" w:hAnsi="Times New Roman" w:cs="Times New Roman"/>
          <w:sz w:val="24"/>
        </w:rPr>
        <w:t xml:space="preserve">Take, for </w:t>
      </w:r>
      <w:r w:rsidRPr="005A334D">
        <w:rPr>
          <w:rFonts w:ascii="Times New Roman" w:hAnsi="Times New Roman" w:cs="Times New Roman"/>
          <w:sz w:val="24"/>
        </w:rPr>
        <w:lastRenderedPageBreak/>
        <w:t xml:space="preserve">example, a manuscript by a French-speaking volunteer, Fernand de </w:t>
      </w:r>
      <w:proofErr w:type="spellStart"/>
      <w:r w:rsidRPr="005A334D">
        <w:rPr>
          <w:rFonts w:ascii="Times New Roman" w:hAnsi="Times New Roman" w:cs="Times New Roman"/>
          <w:sz w:val="24"/>
        </w:rPr>
        <w:t>Ponthiere</w:t>
      </w:r>
      <w:proofErr w:type="spellEnd"/>
      <w:r w:rsidRPr="005A334D">
        <w:rPr>
          <w:rFonts w:ascii="Times New Roman" w:hAnsi="Times New Roman" w:cs="Times New Roman"/>
          <w:sz w:val="24"/>
        </w:rPr>
        <w:t xml:space="preserve">, </w:t>
      </w:r>
      <w:r>
        <w:rPr>
          <w:rFonts w:ascii="Times New Roman" w:hAnsi="Times New Roman" w:cs="Times New Roman"/>
          <w:sz w:val="24"/>
        </w:rPr>
        <w:t>most likely</w:t>
      </w:r>
      <w:r w:rsidRPr="005A334D">
        <w:rPr>
          <w:rFonts w:ascii="Times New Roman" w:hAnsi="Times New Roman" w:cs="Times New Roman"/>
          <w:sz w:val="24"/>
        </w:rPr>
        <w:t xml:space="preserve"> published in an early 1945 </w:t>
      </w:r>
      <w:proofErr w:type="spellStart"/>
      <w:r w:rsidRPr="005A334D">
        <w:rPr>
          <w:rFonts w:ascii="Times New Roman" w:hAnsi="Times New Roman" w:cs="Times New Roman"/>
          <w:i/>
          <w:sz w:val="24"/>
        </w:rPr>
        <w:t>Leitheft</w:t>
      </w:r>
      <w:proofErr w:type="spellEnd"/>
      <w:r>
        <w:rPr>
          <w:rFonts w:ascii="Times New Roman" w:hAnsi="Times New Roman" w:cs="Times New Roman"/>
          <w:sz w:val="24"/>
        </w:rPr>
        <w:t xml:space="preserve"> magazine.  “The voice,” he argued “of common blood, of an inheritance of similar Nordic-Germanic culture has allowed SS volunteers from Northern, Western, Eastern, and Southeastern Europe stand together against the Jewish-</w:t>
      </w:r>
      <w:r w:rsidR="009861D5">
        <w:rPr>
          <w:rFonts w:ascii="Times New Roman" w:hAnsi="Times New Roman" w:cs="Times New Roman"/>
          <w:sz w:val="24"/>
        </w:rPr>
        <w:t>Bolshevist</w:t>
      </w:r>
      <w:r>
        <w:rPr>
          <w:rFonts w:ascii="Times New Roman" w:hAnsi="Times New Roman" w:cs="Times New Roman"/>
          <w:sz w:val="24"/>
        </w:rPr>
        <w:t xml:space="preserve"> and Jewish-plutocratic enemy.”  One way to make Jews the enemy of Germanic Europe was to expose what separate</w:t>
      </w:r>
      <w:r w:rsidR="000E177D">
        <w:rPr>
          <w:rFonts w:ascii="Times New Roman" w:hAnsi="Times New Roman" w:cs="Times New Roman"/>
          <w:sz w:val="24"/>
        </w:rPr>
        <w:t>d</w:t>
      </w:r>
      <w:r>
        <w:rPr>
          <w:rFonts w:ascii="Times New Roman" w:hAnsi="Times New Roman" w:cs="Times New Roman"/>
          <w:sz w:val="24"/>
        </w:rPr>
        <w:t xml:space="preserve"> Jews from the rest of Europe: namely, their “internationalism.”  Much like Jews had always been portrayed as an unmoored parasite on national traditions, so too could Jews be presented as an unrooted enemy of European “civilization and culture,” to use </w:t>
      </w:r>
      <w:proofErr w:type="spellStart"/>
      <w:r>
        <w:rPr>
          <w:rFonts w:ascii="Times New Roman" w:hAnsi="Times New Roman" w:cs="Times New Roman"/>
          <w:sz w:val="24"/>
        </w:rPr>
        <w:t>Ponthiere’s</w:t>
      </w:r>
      <w:proofErr w:type="spellEnd"/>
      <w:r>
        <w:rPr>
          <w:rFonts w:ascii="Times New Roman" w:hAnsi="Times New Roman" w:cs="Times New Roman"/>
          <w:sz w:val="24"/>
        </w:rPr>
        <w:t xml:space="preserve"> words.  Jews, he argued, were a threat to the “blood-determined aspects of European life” because they fostered “foreign racial thinking.”  In contrast, “our unification in the New Europe is based on the blood-determined relationship of all Nordic-Germanic men, such as we have integrated them into the SS-community.”  Almost as if Europe had become a singular race, </w:t>
      </w:r>
      <w:proofErr w:type="spellStart"/>
      <w:r>
        <w:rPr>
          <w:rFonts w:ascii="Times New Roman" w:hAnsi="Times New Roman" w:cs="Times New Roman"/>
          <w:sz w:val="24"/>
        </w:rPr>
        <w:t>Ponthiere</w:t>
      </w:r>
      <w:proofErr w:type="spellEnd"/>
      <w:r>
        <w:rPr>
          <w:rFonts w:ascii="Times New Roman" w:hAnsi="Times New Roman" w:cs="Times New Roman"/>
          <w:sz w:val="24"/>
        </w:rPr>
        <w:t xml:space="preserve"> concluded his article arguing: “We have no right to betray our race.  We will make ourselves worthy of the sacrifice by all those who have fought and died for Europe throughout the centuries.”</w:t>
      </w:r>
      <w:r>
        <w:rPr>
          <w:rStyle w:val="FootnoteReference"/>
          <w:rFonts w:ascii="Times New Roman" w:hAnsi="Times New Roman" w:cs="Times New Roman"/>
          <w:sz w:val="24"/>
        </w:rPr>
        <w:footnoteReference w:id="587"/>
      </w:r>
    </w:p>
    <w:p w14:paraId="1B960B8D" w14:textId="77777777" w:rsidR="005C4AA6" w:rsidRPr="00FF5C9A" w:rsidRDefault="005C4AA6" w:rsidP="00FF5C9A">
      <w:pPr>
        <w:spacing w:line="480" w:lineRule="auto"/>
        <w:contextualSpacing/>
        <w:rPr>
          <w:rFonts w:ascii="Times New Roman" w:hAnsi="Times New Roman" w:cs="Times New Roman"/>
          <w:bCs/>
          <w:sz w:val="24"/>
          <w:u w:val="single"/>
        </w:rPr>
      </w:pPr>
      <w:bookmarkStart w:id="31" w:name="_Hlk20650221"/>
      <w:r w:rsidRPr="00FF5C9A">
        <w:rPr>
          <w:rFonts w:ascii="Times New Roman" w:hAnsi="Times New Roman" w:cs="Times New Roman"/>
          <w:bCs/>
          <w:sz w:val="24"/>
          <w:u w:val="single"/>
        </w:rPr>
        <w:t>Conclusion: Felix Steiner’s Revisionist History</w:t>
      </w:r>
    </w:p>
    <w:bookmarkEnd w:id="31"/>
    <w:p w14:paraId="6645EDC5" w14:textId="7075AF69" w:rsidR="005C4AA6" w:rsidRDefault="005C4AA6" w:rsidP="005C4AA6">
      <w:pPr>
        <w:spacing w:line="480" w:lineRule="auto"/>
        <w:contextualSpacing/>
        <w:rPr>
          <w:rFonts w:ascii="Times New Roman" w:hAnsi="Times New Roman" w:cs="Times New Roman"/>
          <w:sz w:val="24"/>
        </w:rPr>
      </w:pPr>
      <w:r>
        <w:rPr>
          <w:rFonts w:ascii="Times New Roman" w:hAnsi="Times New Roman" w:cs="Times New Roman"/>
          <w:sz w:val="24"/>
        </w:rPr>
        <w:tab/>
        <w:t xml:space="preserve">As illustrated above, Himmler and Berger were convinced that the </w:t>
      </w:r>
      <w:proofErr w:type="spellStart"/>
      <w:r>
        <w:rPr>
          <w:rFonts w:ascii="Times New Roman" w:hAnsi="Times New Roman" w:cs="Times New Roman"/>
          <w:i/>
          <w:sz w:val="24"/>
        </w:rPr>
        <w:t>Leitheft</w:t>
      </w:r>
      <w:proofErr w:type="spellEnd"/>
      <w:r>
        <w:rPr>
          <w:rFonts w:ascii="Times New Roman" w:hAnsi="Times New Roman" w:cs="Times New Roman"/>
          <w:sz w:val="24"/>
        </w:rPr>
        <w:t xml:space="preserve"> magazines were popular and essential tools, along with officer training, in their endeavors to indoctrinate the Waffen-SS with Germanic Europeanism.  Moreover, </w:t>
      </w:r>
      <w:r>
        <w:rPr>
          <w:rFonts w:ascii="Times New Roman" w:hAnsi="Times New Roman" w:cs="Times New Roman"/>
          <w:sz w:val="24"/>
        </w:rPr>
        <w:lastRenderedPageBreak/>
        <w:t xml:space="preserve">they believed that these efforts were successful, and that they had molded the Waffen-SS into a brotherhood of Germanic ideologues devoted to the mission of a new, Germanic Europe.  Part of the reason for their optimism was very likely a collection of documentary evidence gathered by the SS-Main Office to prove the popularity of the </w:t>
      </w:r>
      <w:proofErr w:type="spellStart"/>
      <w:r>
        <w:rPr>
          <w:rFonts w:ascii="Times New Roman" w:hAnsi="Times New Roman" w:cs="Times New Roman"/>
          <w:i/>
          <w:sz w:val="24"/>
        </w:rPr>
        <w:t>Leitheft</w:t>
      </w:r>
      <w:proofErr w:type="spellEnd"/>
      <w:r>
        <w:rPr>
          <w:rFonts w:ascii="Times New Roman" w:hAnsi="Times New Roman" w:cs="Times New Roman"/>
          <w:i/>
          <w:sz w:val="24"/>
        </w:rPr>
        <w:t xml:space="preserve"> </w:t>
      </w:r>
      <w:r>
        <w:rPr>
          <w:rFonts w:ascii="Times New Roman" w:hAnsi="Times New Roman" w:cs="Times New Roman"/>
          <w:sz w:val="24"/>
        </w:rPr>
        <w:t>magazines.  These hundreds of documents were collected separately by the SS-Main Office, and are currently archived in the German federal archives.</w:t>
      </w:r>
      <w:r>
        <w:rPr>
          <w:rStyle w:val="FootnoteReference"/>
          <w:rFonts w:ascii="Times New Roman" w:hAnsi="Times New Roman" w:cs="Times New Roman"/>
          <w:sz w:val="24"/>
        </w:rPr>
        <w:footnoteReference w:id="588"/>
      </w:r>
      <w:r>
        <w:rPr>
          <w:rFonts w:ascii="Times New Roman" w:hAnsi="Times New Roman" w:cs="Times New Roman"/>
          <w:sz w:val="24"/>
        </w:rPr>
        <w:t xml:space="preserve">  Ranging from 1941 to 1944, most of the documents are letters addressed to the </w:t>
      </w:r>
      <w:r>
        <w:rPr>
          <w:rFonts w:ascii="Times New Roman" w:hAnsi="Times New Roman" w:cs="Times New Roman"/>
          <w:sz w:val="24"/>
          <w:szCs w:val="24"/>
        </w:rPr>
        <w:t>Germanic Recruitment Offices</w:t>
      </w:r>
      <w:r>
        <w:rPr>
          <w:rFonts w:ascii="Times New Roman" w:hAnsi="Times New Roman" w:cs="Times New Roman"/>
          <w:sz w:val="24"/>
        </w:rPr>
        <w:t xml:space="preserve"> from Waffen-SS soldiers, their family members, SS functionaries in occupied Europe, and even non-SS affiliated Reich-citizens -</w:t>
      </w:r>
      <w:r w:rsidR="00203351">
        <w:rPr>
          <w:rFonts w:ascii="Times New Roman" w:hAnsi="Times New Roman" w:cs="Times New Roman"/>
          <w:sz w:val="24"/>
        </w:rPr>
        <w:t xml:space="preserve"> </w:t>
      </w:r>
      <w:r>
        <w:rPr>
          <w:rFonts w:ascii="Times New Roman" w:hAnsi="Times New Roman" w:cs="Times New Roman"/>
          <w:sz w:val="24"/>
        </w:rPr>
        <w:t xml:space="preserve">all requesting more </w:t>
      </w:r>
      <w:proofErr w:type="spellStart"/>
      <w:r>
        <w:rPr>
          <w:rFonts w:ascii="Times New Roman" w:hAnsi="Times New Roman" w:cs="Times New Roman"/>
          <w:i/>
          <w:sz w:val="24"/>
        </w:rPr>
        <w:t>Leitheft</w:t>
      </w:r>
      <w:proofErr w:type="spellEnd"/>
      <w:r>
        <w:rPr>
          <w:rFonts w:ascii="Times New Roman" w:hAnsi="Times New Roman" w:cs="Times New Roman"/>
          <w:i/>
          <w:sz w:val="24"/>
        </w:rPr>
        <w:t xml:space="preserve"> </w:t>
      </w:r>
      <w:r>
        <w:rPr>
          <w:rFonts w:ascii="Times New Roman" w:hAnsi="Times New Roman" w:cs="Times New Roman"/>
          <w:sz w:val="24"/>
        </w:rPr>
        <w:t xml:space="preserve">magazines.  The dozens of letters written by Waffen-SS soldiers expressing enthusiasm about the </w:t>
      </w:r>
      <w:proofErr w:type="spellStart"/>
      <w:r>
        <w:rPr>
          <w:rFonts w:ascii="Times New Roman" w:hAnsi="Times New Roman" w:cs="Times New Roman"/>
          <w:i/>
          <w:sz w:val="24"/>
        </w:rPr>
        <w:t>Leitheft</w:t>
      </w:r>
      <w:proofErr w:type="spellEnd"/>
      <w:r>
        <w:rPr>
          <w:rFonts w:ascii="Times New Roman" w:hAnsi="Times New Roman" w:cs="Times New Roman"/>
          <w:i/>
          <w:sz w:val="24"/>
        </w:rPr>
        <w:t xml:space="preserve"> </w:t>
      </w:r>
      <w:r>
        <w:rPr>
          <w:rFonts w:ascii="Times New Roman" w:hAnsi="Times New Roman" w:cs="Times New Roman"/>
          <w:sz w:val="24"/>
        </w:rPr>
        <w:t xml:space="preserve">magazines and pleading for more editions suggest that Himmler and Berger were not incorrect in their self-evaluation of their propaganda efforts.  Even some wives and mothers of Waffen-SS soldiers, having received copies in the mail from their husbands and sons, wrote asking for additional special deliveries to their home.  One wife of a </w:t>
      </w:r>
      <w:proofErr w:type="spellStart"/>
      <w:r>
        <w:rPr>
          <w:rFonts w:ascii="Times New Roman" w:hAnsi="Times New Roman" w:cs="Times New Roman"/>
          <w:i/>
          <w:sz w:val="24"/>
        </w:rPr>
        <w:t>Volksdeutsch</w:t>
      </w:r>
      <w:proofErr w:type="spellEnd"/>
      <w:r>
        <w:rPr>
          <w:rFonts w:ascii="Times New Roman" w:hAnsi="Times New Roman" w:cs="Times New Roman"/>
          <w:i/>
          <w:sz w:val="24"/>
        </w:rPr>
        <w:t xml:space="preserve"> </w:t>
      </w:r>
      <w:r>
        <w:rPr>
          <w:rFonts w:ascii="Times New Roman" w:hAnsi="Times New Roman" w:cs="Times New Roman"/>
          <w:sz w:val="24"/>
        </w:rPr>
        <w:t>recruit, Mrs. Maria Steiner, wrote on August 29</w:t>
      </w:r>
      <w:r w:rsidRPr="006360AD">
        <w:rPr>
          <w:rFonts w:ascii="Times New Roman" w:hAnsi="Times New Roman" w:cs="Times New Roman"/>
          <w:sz w:val="24"/>
          <w:vertAlign w:val="superscript"/>
        </w:rPr>
        <w:t>th</w:t>
      </w:r>
      <w:r>
        <w:rPr>
          <w:rFonts w:ascii="Times New Roman" w:hAnsi="Times New Roman" w:cs="Times New Roman"/>
          <w:sz w:val="24"/>
        </w:rPr>
        <w:t xml:space="preserve">, 1942 that while reading the </w:t>
      </w:r>
      <w:proofErr w:type="spellStart"/>
      <w:r>
        <w:rPr>
          <w:rFonts w:ascii="Times New Roman" w:hAnsi="Times New Roman" w:cs="Times New Roman"/>
          <w:i/>
          <w:sz w:val="24"/>
        </w:rPr>
        <w:t>Leitheft</w:t>
      </w:r>
      <w:proofErr w:type="spellEnd"/>
      <w:r>
        <w:rPr>
          <w:rFonts w:ascii="Times New Roman" w:hAnsi="Times New Roman" w:cs="Times New Roman"/>
          <w:i/>
          <w:sz w:val="24"/>
        </w:rPr>
        <w:t xml:space="preserve"> </w:t>
      </w:r>
      <w:r>
        <w:rPr>
          <w:rFonts w:ascii="Times New Roman" w:hAnsi="Times New Roman" w:cs="Times New Roman"/>
          <w:sz w:val="24"/>
        </w:rPr>
        <w:t>magazines she had deeply appreciated learning “about the correct history of the “</w:t>
      </w:r>
      <w:proofErr w:type="spellStart"/>
      <w:r w:rsidRPr="00712364">
        <w:rPr>
          <w:rFonts w:ascii="Times New Roman" w:hAnsi="Times New Roman" w:cs="Times New Roman"/>
          <w:i/>
          <w:sz w:val="24"/>
        </w:rPr>
        <w:t>Germanen</w:t>
      </w:r>
      <w:proofErr w:type="spellEnd"/>
      <w:r w:rsidRPr="00712364">
        <w:rPr>
          <w:rFonts w:ascii="Times New Roman" w:hAnsi="Times New Roman" w:cs="Times New Roman"/>
          <w:i/>
          <w:sz w:val="24"/>
        </w:rPr>
        <w:t>,</w:t>
      </w:r>
      <w:r>
        <w:rPr>
          <w:rFonts w:ascii="Times New Roman" w:hAnsi="Times New Roman" w:cs="Times New Roman"/>
          <w:sz w:val="24"/>
        </w:rPr>
        <w:t xml:space="preserve">” because as we grew up we didn’t have any idea what Germany was (despite the fact that we’re German and have German blood).  But now we understand….”  Several division commanders, as well, wrote asking for more editions, for </w:t>
      </w:r>
      <w:r>
        <w:rPr>
          <w:rFonts w:ascii="Times New Roman" w:hAnsi="Times New Roman" w:cs="Times New Roman"/>
          <w:sz w:val="24"/>
        </w:rPr>
        <w:lastRenderedPageBreak/>
        <w:t>example SS-</w:t>
      </w:r>
      <w:proofErr w:type="spellStart"/>
      <w:r>
        <w:rPr>
          <w:rFonts w:ascii="Times New Roman" w:hAnsi="Times New Roman" w:cs="Times New Roman"/>
          <w:sz w:val="24"/>
        </w:rPr>
        <w:t>Sturmbannführer</w:t>
      </w:r>
      <w:proofErr w:type="spellEnd"/>
      <w:r>
        <w:rPr>
          <w:rFonts w:ascii="Times New Roman" w:hAnsi="Times New Roman" w:cs="Times New Roman"/>
          <w:sz w:val="24"/>
        </w:rPr>
        <w:t xml:space="preserve"> Erwin Reichel of </w:t>
      </w:r>
      <w:r>
        <w:rPr>
          <w:rFonts w:ascii="Times New Roman" w:hAnsi="Times New Roman" w:cs="Times New Roman"/>
          <w:i/>
          <w:sz w:val="24"/>
        </w:rPr>
        <w:t>SS-</w:t>
      </w:r>
      <w:proofErr w:type="spellStart"/>
      <w:r>
        <w:rPr>
          <w:rFonts w:ascii="Times New Roman" w:hAnsi="Times New Roman" w:cs="Times New Roman"/>
          <w:i/>
          <w:sz w:val="24"/>
        </w:rPr>
        <w:t>Panzerdivision</w:t>
      </w:r>
      <w:proofErr w:type="spellEnd"/>
      <w:r>
        <w:rPr>
          <w:rFonts w:ascii="Times New Roman" w:hAnsi="Times New Roman" w:cs="Times New Roman"/>
          <w:i/>
          <w:sz w:val="24"/>
        </w:rPr>
        <w:t xml:space="preserve"> Wiking</w:t>
      </w:r>
      <w:r>
        <w:rPr>
          <w:rFonts w:ascii="Times New Roman" w:hAnsi="Times New Roman" w:cs="Times New Roman"/>
          <w:sz w:val="24"/>
        </w:rPr>
        <w:t xml:space="preserve"> (Felix Steiner’s division which pioneered integrating German and non-German units) wrote on December 13</w:t>
      </w:r>
      <w:r w:rsidRPr="006360AD">
        <w:rPr>
          <w:rFonts w:ascii="Times New Roman" w:hAnsi="Times New Roman" w:cs="Times New Roman"/>
          <w:sz w:val="24"/>
          <w:vertAlign w:val="superscript"/>
        </w:rPr>
        <w:t>th</w:t>
      </w:r>
      <w:r>
        <w:rPr>
          <w:rFonts w:ascii="Times New Roman" w:hAnsi="Times New Roman" w:cs="Times New Roman"/>
          <w:sz w:val="24"/>
        </w:rPr>
        <w:t xml:space="preserve">, 1941 that the Germanic </w:t>
      </w:r>
      <w:proofErr w:type="spellStart"/>
      <w:r>
        <w:rPr>
          <w:rFonts w:ascii="Times New Roman" w:hAnsi="Times New Roman" w:cs="Times New Roman"/>
          <w:i/>
          <w:sz w:val="24"/>
        </w:rPr>
        <w:t>Leithefte</w:t>
      </w:r>
      <w:proofErr w:type="spellEnd"/>
      <w:r>
        <w:rPr>
          <w:rFonts w:ascii="Times New Roman" w:hAnsi="Times New Roman" w:cs="Times New Roman"/>
          <w:sz w:val="24"/>
        </w:rPr>
        <w:t>, in particular, had helped advance unity between non-Germans and Germans in his unit and were very enthusiastically received.</w:t>
      </w:r>
      <w:r>
        <w:rPr>
          <w:rStyle w:val="FootnoteReference"/>
          <w:rFonts w:ascii="Times New Roman" w:hAnsi="Times New Roman" w:cs="Times New Roman"/>
          <w:sz w:val="24"/>
        </w:rPr>
        <w:footnoteReference w:id="589"/>
      </w:r>
      <w:r>
        <w:rPr>
          <w:rFonts w:ascii="Times New Roman" w:hAnsi="Times New Roman" w:cs="Times New Roman"/>
          <w:sz w:val="24"/>
        </w:rPr>
        <w:t xml:space="preserve">  He even suggested allowing soldiers to contribute articles from the front.  Many letters from the low-ranking soldiers of </w:t>
      </w:r>
      <w:r>
        <w:rPr>
          <w:rFonts w:ascii="Times New Roman" w:hAnsi="Times New Roman" w:cs="Times New Roman"/>
          <w:i/>
          <w:sz w:val="24"/>
        </w:rPr>
        <w:t xml:space="preserve">Wiking </w:t>
      </w:r>
      <w:r>
        <w:rPr>
          <w:rFonts w:ascii="Times New Roman" w:hAnsi="Times New Roman" w:cs="Times New Roman"/>
          <w:sz w:val="24"/>
        </w:rPr>
        <w:t xml:space="preserve">poured </w:t>
      </w:r>
      <w:proofErr w:type="gramStart"/>
      <w:r>
        <w:rPr>
          <w:rFonts w:ascii="Times New Roman" w:hAnsi="Times New Roman" w:cs="Times New Roman"/>
          <w:sz w:val="24"/>
        </w:rPr>
        <w:t>in to</w:t>
      </w:r>
      <w:proofErr w:type="gramEnd"/>
      <w:r>
        <w:rPr>
          <w:rFonts w:ascii="Times New Roman" w:hAnsi="Times New Roman" w:cs="Times New Roman"/>
          <w:sz w:val="24"/>
        </w:rPr>
        <w:t xml:space="preserve"> the </w:t>
      </w:r>
      <w:r>
        <w:rPr>
          <w:rFonts w:ascii="Times New Roman" w:hAnsi="Times New Roman" w:cs="Times New Roman"/>
          <w:sz w:val="24"/>
          <w:szCs w:val="24"/>
        </w:rPr>
        <w:t xml:space="preserve">Germanic Recruitment Offices from 1942-1944.  Domestic publishers from the Reich repeatedly asked permission to re-print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magazines in Germany.  Even SS functionaries in occupied territories reported that the </w:t>
      </w:r>
      <w:proofErr w:type="spellStart"/>
      <w:r>
        <w:rPr>
          <w:rFonts w:ascii="Times New Roman" w:hAnsi="Times New Roman" w:cs="Times New Roman"/>
          <w:i/>
          <w:sz w:val="24"/>
          <w:szCs w:val="24"/>
        </w:rPr>
        <w:t>Leitheft</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magazines were helping local Germanic populations understand their future belonging to the Reich.  One such bureaucrat, R. Thiel, stationed in </w:t>
      </w:r>
      <w:proofErr w:type="spellStart"/>
      <w:r>
        <w:rPr>
          <w:rFonts w:ascii="Times New Roman" w:hAnsi="Times New Roman" w:cs="Times New Roman"/>
          <w:sz w:val="24"/>
        </w:rPr>
        <w:t>No</w:t>
      </w:r>
      <w:r w:rsidRPr="00A06A9A">
        <w:rPr>
          <w:rFonts w:ascii="Times New Roman" w:hAnsi="Times New Roman" w:cs="Times New Roman"/>
          <w:sz w:val="24"/>
        </w:rPr>
        <w:t>rdbrabant</w:t>
      </w:r>
      <w:proofErr w:type="spellEnd"/>
      <w:r>
        <w:rPr>
          <w:rFonts w:ascii="Times New Roman" w:hAnsi="Times New Roman" w:cs="Times New Roman"/>
          <w:sz w:val="24"/>
        </w:rPr>
        <w:t>, Netherlands, wrote: “The concept of the Reich cannot be emphasized enough.  More and more, the Dutch people here are connecting with it.  Small-state [</w:t>
      </w:r>
      <w:proofErr w:type="spellStart"/>
      <w:r>
        <w:rPr>
          <w:rFonts w:ascii="Times New Roman" w:hAnsi="Times New Roman" w:cs="Times New Roman"/>
          <w:i/>
          <w:sz w:val="24"/>
        </w:rPr>
        <w:t>kleinstaatlich</w:t>
      </w:r>
      <w:proofErr w:type="spellEnd"/>
      <w:r>
        <w:rPr>
          <w:rFonts w:ascii="Times New Roman" w:hAnsi="Times New Roman" w:cs="Times New Roman"/>
          <w:sz w:val="24"/>
        </w:rPr>
        <w:t>] solutions based in separatist ideas are losing interest.”  To be sure, some of these sources from unit-commanders and SS administrators are colored by biases towards overly optimistic appraisals of indoctrination efforts.  In the end, the best evidence for the penetration of Germanic Europeanism in the Waffen-SS is its persistence in the Waffen-SS milieus of the postwar period.</w:t>
      </w:r>
    </w:p>
    <w:p w14:paraId="23BF9EB2" w14:textId="524C7F3D" w:rsidR="005C4AA6" w:rsidRDefault="005C4AA6" w:rsidP="005C4AA6">
      <w:pPr>
        <w:spacing w:line="480" w:lineRule="auto"/>
        <w:contextualSpacing/>
        <w:rPr>
          <w:rFonts w:ascii="Times New Roman" w:hAnsi="Times New Roman" w:cs="Times New Roman"/>
          <w:sz w:val="24"/>
        </w:rPr>
      </w:pPr>
      <w:r>
        <w:rPr>
          <w:rFonts w:ascii="Times New Roman" w:hAnsi="Times New Roman" w:cs="Times New Roman"/>
          <w:sz w:val="24"/>
        </w:rPr>
        <w:tab/>
        <w:t xml:space="preserve">The key figure in the transition of the Waffen-SS community to the postwar period is Felix Steiner, the divisional commander of </w:t>
      </w:r>
      <w:r>
        <w:rPr>
          <w:rFonts w:ascii="Times New Roman" w:hAnsi="Times New Roman" w:cs="Times New Roman"/>
          <w:i/>
          <w:sz w:val="24"/>
        </w:rPr>
        <w:t>SS-</w:t>
      </w:r>
      <w:proofErr w:type="spellStart"/>
      <w:r>
        <w:rPr>
          <w:rFonts w:ascii="Times New Roman" w:hAnsi="Times New Roman" w:cs="Times New Roman"/>
          <w:i/>
          <w:sz w:val="24"/>
        </w:rPr>
        <w:t>Panzerdivision</w:t>
      </w:r>
      <w:proofErr w:type="spellEnd"/>
      <w:r>
        <w:rPr>
          <w:rFonts w:ascii="Times New Roman" w:hAnsi="Times New Roman" w:cs="Times New Roman"/>
          <w:i/>
          <w:sz w:val="24"/>
        </w:rPr>
        <w:t xml:space="preserve"> </w:t>
      </w:r>
      <w:r>
        <w:rPr>
          <w:rFonts w:ascii="Times New Roman" w:hAnsi="Times New Roman" w:cs="Times New Roman"/>
          <w:i/>
          <w:sz w:val="24"/>
        </w:rPr>
        <w:lastRenderedPageBreak/>
        <w:t>Wiking</w:t>
      </w:r>
      <w:r>
        <w:rPr>
          <w:rFonts w:ascii="Times New Roman" w:hAnsi="Times New Roman" w:cs="Times New Roman"/>
          <w:sz w:val="24"/>
        </w:rPr>
        <w:t xml:space="preserve">, one of the earliest and most important divisions within the Waffen-SS.  Although his postwar history will be handled in more detail in </w:t>
      </w:r>
      <w:r w:rsidR="002960F9">
        <w:rPr>
          <w:rFonts w:ascii="Times New Roman" w:hAnsi="Times New Roman" w:cs="Times New Roman"/>
          <w:sz w:val="24"/>
        </w:rPr>
        <w:t xml:space="preserve">chapter nine of this </w:t>
      </w:r>
      <w:r>
        <w:rPr>
          <w:rFonts w:ascii="Times New Roman" w:hAnsi="Times New Roman" w:cs="Times New Roman"/>
          <w:sz w:val="24"/>
        </w:rPr>
        <w:t xml:space="preserve">dissertation, it is worth briefly discussing his role in Germanic Europeanism.  After the war, Steiner, along with fellow Waffen-SS commander Paul </w:t>
      </w:r>
      <w:proofErr w:type="spellStart"/>
      <w:r>
        <w:rPr>
          <w:rFonts w:ascii="Times New Roman" w:hAnsi="Times New Roman" w:cs="Times New Roman"/>
          <w:sz w:val="24"/>
        </w:rPr>
        <w:t>Hausser</w:t>
      </w:r>
      <w:proofErr w:type="spellEnd"/>
      <w:r>
        <w:rPr>
          <w:rFonts w:ascii="Times New Roman" w:hAnsi="Times New Roman" w:cs="Times New Roman"/>
          <w:sz w:val="24"/>
        </w:rPr>
        <w:t xml:space="preserve">, became the foremost apologist for the Waffen-SS as a leading member of postwar veterans’ associations and </w:t>
      </w:r>
      <w:r w:rsidR="002A2425">
        <w:rPr>
          <w:rFonts w:ascii="Times New Roman" w:hAnsi="Times New Roman" w:cs="Times New Roman"/>
          <w:sz w:val="24"/>
        </w:rPr>
        <w:t xml:space="preserve">a </w:t>
      </w:r>
      <w:proofErr w:type="gramStart"/>
      <w:r>
        <w:rPr>
          <w:rFonts w:ascii="Times New Roman" w:hAnsi="Times New Roman" w:cs="Times New Roman"/>
          <w:sz w:val="24"/>
        </w:rPr>
        <w:t>highly-sold</w:t>
      </w:r>
      <w:proofErr w:type="gramEnd"/>
      <w:r>
        <w:rPr>
          <w:rFonts w:ascii="Times New Roman" w:hAnsi="Times New Roman" w:cs="Times New Roman"/>
          <w:sz w:val="24"/>
        </w:rPr>
        <w:t xml:space="preserve"> publicist.  Steiner’s primary argument in the postwar years was that the Waffen-SS had been slandered by association with the “criminals” of the regular SS; in reality, he argued, the Waffen-SS had been the path-breaking reformers who began a European revolution against nationalism – a revolution which was only just reaching fruition in the 1950s of postwar Western Europe.  In his first postwar book titled </w:t>
      </w:r>
      <w:r w:rsidRPr="00712FE4">
        <w:rPr>
          <w:rFonts w:ascii="Times New Roman" w:hAnsi="Times New Roman" w:cs="Times New Roman"/>
          <w:i/>
          <w:sz w:val="24"/>
        </w:rPr>
        <w:t xml:space="preserve">The Military Idea of the </w:t>
      </w:r>
      <w:r>
        <w:rPr>
          <w:rFonts w:ascii="Times New Roman" w:hAnsi="Times New Roman" w:cs="Times New Roman"/>
          <w:i/>
          <w:sz w:val="24"/>
        </w:rPr>
        <w:t>Occident</w:t>
      </w:r>
      <w:r>
        <w:rPr>
          <w:rFonts w:ascii="Times New Roman" w:hAnsi="Times New Roman" w:cs="Times New Roman"/>
          <w:sz w:val="24"/>
        </w:rPr>
        <w:t xml:space="preserve">, written in 1951, he wrote: “Therefore, all concepts of a nationalist-kind, which plagued the last century and the first half of the </w:t>
      </w:r>
      <w:r w:rsidR="006A163B">
        <w:rPr>
          <w:rFonts w:ascii="Times New Roman" w:hAnsi="Times New Roman" w:cs="Times New Roman"/>
          <w:sz w:val="24"/>
        </w:rPr>
        <w:t>twentieth</w:t>
      </w:r>
      <w:r>
        <w:rPr>
          <w:rFonts w:ascii="Times New Roman" w:hAnsi="Times New Roman" w:cs="Times New Roman"/>
          <w:sz w:val="24"/>
        </w:rPr>
        <w:t xml:space="preserve"> century, are now automatically collapsing.”</w:t>
      </w:r>
      <w:r>
        <w:rPr>
          <w:rStyle w:val="FootnoteReference"/>
          <w:rFonts w:ascii="Times New Roman" w:hAnsi="Times New Roman" w:cs="Times New Roman"/>
          <w:sz w:val="24"/>
        </w:rPr>
        <w:footnoteReference w:id="590"/>
      </w:r>
      <w:r>
        <w:rPr>
          <w:rFonts w:ascii="Times New Roman" w:hAnsi="Times New Roman" w:cs="Times New Roman"/>
          <w:sz w:val="24"/>
        </w:rPr>
        <w:t xml:space="preserve">  The masses across Europe, he argued, were ready for the “</w:t>
      </w:r>
      <w:r>
        <w:rPr>
          <w:rFonts w:ascii="Times New Roman" w:hAnsi="Times New Roman" w:cs="Times New Roman"/>
          <w:sz w:val="24"/>
          <w:szCs w:val="24"/>
        </w:rPr>
        <w:t xml:space="preserve">Europe-concept” </w:t>
      </w:r>
      <w:r>
        <w:rPr>
          <w:rFonts w:ascii="Times New Roman" w:hAnsi="Times New Roman" w:cs="Times New Roman"/>
          <w:sz w:val="24"/>
        </w:rPr>
        <w:t>and in fact already “thought and felt European.”</w:t>
      </w:r>
      <w:r>
        <w:rPr>
          <w:rStyle w:val="FootnoteReference"/>
          <w:rFonts w:ascii="Times New Roman" w:hAnsi="Times New Roman" w:cs="Times New Roman"/>
          <w:sz w:val="24"/>
        </w:rPr>
        <w:footnoteReference w:id="591"/>
      </w:r>
      <w:r>
        <w:rPr>
          <w:rFonts w:ascii="Times New Roman" w:hAnsi="Times New Roman" w:cs="Times New Roman"/>
          <w:sz w:val="24"/>
        </w:rPr>
        <w:t xml:space="preserve">  This was the result of many millions of Europeans from across the continent joining with the Germans to fight against </w:t>
      </w:r>
      <w:r w:rsidR="00A35720">
        <w:rPr>
          <w:rFonts w:ascii="Times New Roman" w:hAnsi="Times New Roman" w:cs="Times New Roman"/>
          <w:sz w:val="24"/>
        </w:rPr>
        <w:t>Bolshevism</w:t>
      </w:r>
      <w:r>
        <w:rPr>
          <w:rFonts w:ascii="Times New Roman" w:hAnsi="Times New Roman" w:cs="Times New Roman"/>
          <w:sz w:val="24"/>
        </w:rPr>
        <w:t xml:space="preserve"> for the “preservation of occidental freedom.” The only missing piece was the malicious collection of modern political “elites” too timid to implement this European revolution.</w:t>
      </w:r>
      <w:r>
        <w:rPr>
          <w:rStyle w:val="FootnoteReference"/>
          <w:rFonts w:ascii="Times New Roman" w:hAnsi="Times New Roman" w:cs="Times New Roman"/>
          <w:sz w:val="24"/>
        </w:rPr>
        <w:footnoteReference w:id="592"/>
      </w:r>
      <w:r>
        <w:rPr>
          <w:rFonts w:ascii="Times New Roman" w:hAnsi="Times New Roman" w:cs="Times New Roman"/>
          <w:sz w:val="24"/>
        </w:rPr>
        <w:t xml:space="preserve">  Steiner audaciously designated the Waffen-SS as the primary harbingers of this European </w:t>
      </w:r>
      <w:r>
        <w:rPr>
          <w:rFonts w:ascii="Times New Roman" w:hAnsi="Times New Roman" w:cs="Times New Roman"/>
          <w:sz w:val="24"/>
        </w:rPr>
        <w:lastRenderedPageBreak/>
        <w:t xml:space="preserve">transformation.  This was the core idea behind his attempt to resuscitate the honor of Waffen-SS veterans in his 1958 book </w:t>
      </w:r>
      <w:r>
        <w:rPr>
          <w:rFonts w:ascii="Times New Roman" w:hAnsi="Times New Roman" w:cs="Times New Roman"/>
          <w:i/>
          <w:sz w:val="24"/>
        </w:rPr>
        <w:t>The Volunteers: Idea and Self-Sacrifice</w:t>
      </w:r>
      <w:r>
        <w:rPr>
          <w:rFonts w:ascii="Times New Roman" w:hAnsi="Times New Roman" w:cs="Times New Roman"/>
          <w:sz w:val="24"/>
        </w:rPr>
        <w:t>. Not shy about attributing himself a chief role in the Europeanization of the Waffen-SS, Steiner argued that although the war began</w:t>
      </w:r>
      <w:r w:rsidR="00B5393D">
        <w:rPr>
          <w:rFonts w:ascii="Times New Roman" w:hAnsi="Times New Roman" w:cs="Times New Roman"/>
          <w:sz w:val="24"/>
        </w:rPr>
        <w:t xml:space="preserve"> </w:t>
      </w:r>
      <w:r>
        <w:rPr>
          <w:rFonts w:ascii="Times New Roman" w:hAnsi="Times New Roman" w:cs="Times New Roman"/>
          <w:sz w:val="24"/>
        </w:rPr>
        <w:t>and was administered by Hitler as a war of nationalist aggression, most German soldiers (especially the Waffen-SS) increasingly experienced the conflict differently: “Eventually, during the common struggle there awakened in the hearts of the volunteers a consciousness of European solidarity and a conviction of the necessity of unification….”</w:t>
      </w:r>
      <w:r>
        <w:rPr>
          <w:rStyle w:val="FootnoteReference"/>
          <w:rFonts w:ascii="Times New Roman" w:hAnsi="Times New Roman" w:cs="Times New Roman"/>
          <w:sz w:val="24"/>
        </w:rPr>
        <w:footnoteReference w:id="593"/>
      </w:r>
      <w:r>
        <w:rPr>
          <w:rFonts w:ascii="Times New Roman" w:hAnsi="Times New Roman" w:cs="Times New Roman"/>
          <w:sz w:val="24"/>
        </w:rPr>
        <w:t xml:space="preserve">  Indeed, Waffen-SS soldiers, and specifically those in his </w:t>
      </w:r>
      <w:r>
        <w:rPr>
          <w:rFonts w:ascii="Times New Roman" w:hAnsi="Times New Roman" w:cs="Times New Roman"/>
          <w:i/>
          <w:sz w:val="24"/>
        </w:rPr>
        <w:t>SS-</w:t>
      </w:r>
      <w:proofErr w:type="spellStart"/>
      <w:r>
        <w:rPr>
          <w:rFonts w:ascii="Times New Roman" w:hAnsi="Times New Roman" w:cs="Times New Roman"/>
          <w:i/>
          <w:sz w:val="24"/>
        </w:rPr>
        <w:t>Panzerdivision</w:t>
      </w:r>
      <w:proofErr w:type="spellEnd"/>
      <w:r>
        <w:rPr>
          <w:rFonts w:ascii="Times New Roman" w:hAnsi="Times New Roman" w:cs="Times New Roman"/>
          <w:i/>
          <w:sz w:val="24"/>
        </w:rPr>
        <w:t xml:space="preserve"> Wiking, </w:t>
      </w:r>
      <w:r>
        <w:rPr>
          <w:rFonts w:ascii="Times New Roman" w:hAnsi="Times New Roman" w:cs="Times New Roman"/>
          <w:sz w:val="24"/>
        </w:rPr>
        <w:t>were ostensibly the earliest proponent of this transition, and worked under his leadership against the will of Hitler and Himmler to become a European brotherhood.</w:t>
      </w:r>
    </w:p>
    <w:p w14:paraId="0937DD5F" w14:textId="77777777" w:rsidR="005C4AA6" w:rsidRDefault="005C4AA6" w:rsidP="005C4AA6">
      <w:pPr>
        <w:spacing w:line="480" w:lineRule="auto"/>
        <w:contextualSpacing/>
        <w:rPr>
          <w:rFonts w:ascii="Times New Roman" w:hAnsi="Times New Roman" w:cs="Times New Roman"/>
          <w:sz w:val="24"/>
        </w:rPr>
      </w:pPr>
      <w:r>
        <w:rPr>
          <w:rFonts w:ascii="Times New Roman" w:hAnsi="Times New Roman" w:cs="Times New Roman"/>
          <w:sz w:val="24"/>
        </w:rPr>
        <w:tab/>
        <w:t>In order to substantiate his revisionist account of history, Steiner included in his appendix various war-time documents which indeed suggest the extent of Europeanism in both himself and his division, but casually omit any notions of Germanic supremacism.  Take, for example, his New Year’s proclamation from December 31</w:t>
      </w:r>
      <w:r w:rsidRPr="007752DA">
        <w:rPr>
          <w:rFonts w:ascii="Times New Roman" w:hAnsi="Times New Roman" w:cs="Times New Roman"/>
          <w:sz w:val="24"/>
          <w:vertAlign w:val="superscript"/>
        </w:rPr>
        <w:t>st</w:t>
      </w:r>
      <w:r>
        <w:rPr>
          <w:rFonts w:ascii="Times New Roman" w:hAnsi="Times New Roman" w:cs="Times New Roman"/>
          <w:sz w:val="24"/>
        </w:rPr>
        <w:t>, 1941:</w:t>
      </w:r>
    </w:p>
    <w:p w14:paraId="3F343CA9" w14:textId="77777777" w:rsidR="005C4AA6" w:rsidRDefault="005C4AA6" w:rsidP="005C4AA6">
      <w:pPr>
        <w:spacing w:line="240" w:lineRule="auto"/>
        <w:ind w:left="720"/>
        <w:contextualSpacing/>
        <w:rPr>
          <w:rFonts w:ascii="Times New Roman" w:hAnsi="Times New Roman" w:cs="Times New Roman"/>
          <w:sz w:val="24"/>
        </w:rPr>
      </w:pPr>
      <w:r w:rsidRPr="00D608C0">
        <w:rPr>
          <w:rFonts w:ascii="Times New Roman" w:hAnsi="Times New Roman" w:cs="Times New Roman"/>
          <w:sz w:val="24"/>
        </w:rPr>
        <w:t>Vikings!  The New Year approaches.  I</w:t>
      </w:r>
      <w:r>
        <w:rPr>
          <w:rFonts w:ascii="Times New Roman" w:hAnsi="Times New Roman" w:cs="Times New Roman"/>
          <w:sz w:val="24"/>
        </w:rPr>
        <w:t xml:space="preserve">t will be another year of struggle.  We </w:t>
      </w:r>
      <w:proofErr w:type="gramStart"/>
      <w:r>
        <w:rPr>
          <w:rFonts w:ascii="Times New Roman" w:hAnsi="Times New Roman" w:cs="Times New Roman"/>
          <w:sz w:val="24"/>
        </w:rPr>
        <w:t>volunteers</w:t>
      </w:r>
      <w:proofErr w:type="gramEnd"/>
      <w:r>
        <w:rPr>
          <w:rFonts w:ascii="Times New Roman" w:hAnsi="Times New Roman" w:cs="Times New Roman"/>
          <w:sz w:val="24"/>
        </w:rPr>
        <w:t xml:space="preserve"> of the Division ‘Viking’ will continue this fight against the forces of darkness.  Our goal is a just Order in a free Europe, the preservation of our values and culture, and the victory of a free and honorable spirit against all destructive forces in the world.  In this war we will truly protect our families and our homes from both internal and external destruction; we will fight for the safety of our social way of life; we will fight for the development of the creative, healthy, and noteworthy forces of our peoples without consideration of origin, class, or tribe; we will fight for a strong and culture-oriented Community of Destiny </w:t>
      </w:r>
      <w:r>
        <w:rPr>
          <w:rFonts w:ascii="Times New Roman" w:hAnsi="Times New Roman" w:cs="Times New Roman"/>
          <w:sz w:val="24"/>
        </w:rPr>
        <w:lastRenderedPageBreak/>
        <w:t>[</w:t>
      </w:r>
      <w:proofErr w:type="spellStart"/>
      <w:r>
        <w:rPr>
          <w:rFonts w:ascii="Times New Roman" w:hAnsi="Times New Roman" w:cs="Times New Roman"/>
          <w:i/>
          <w:sz w:val="24"/>
        </w:rPr>
        <w:t>Schicksalsgemeinschaft</w:t>
      </w:r>
      <w:proofErr w:type="spellEnd"/>
      <w:r>
        <w:rPr>
          <w:rFonts w:ascii="Times New Roman" w:hAnsi="Times New Roman" w:cs="Times New Roman"/>
          <w:sz w:val="24"/>
        </w:rPr>
        <w:t>]. I welcome you into the New Year acknowledge with complete trust my battle-tested, glorious Viking-Division.  Hail to you, Vikings!</w:t>
      </w:r>
      <w:r>
        <w:rPr>
          <w:rStyle w:val="FootnoteReference"/>
          <w:rFonts w:ascii="Times New Roman" w:hAnsi="Times New Roman" w:cs="Times New Roman"/>
          <w:sz w:val="24"/>
        </w:rPr>
        <w:footnoteReference w:id="594"/>
      </w:r>
    </w:p>
    <w:p w14:paraId="5207ED3F" w14:textId="77777777" w:rsidR="005C4AA6" w:rsidRDefault="005C4AA6" w:rsidP="005C4AA6">
      <w:pPr>
        <w:spacing w:line="240" w:lineRule="auto"/>
        <w:contextualSpacing/>
        <w:rPr>
          <w:rFonts w:ascii="Times New Roman" w:hAnsi="Times New Roman" w:cs="Times New Roman"/>
          <w:sz w:val="24"/>
        </w:rPr>
      </w:pPr>
    </w:p>
    <w:p w14:paraId="1525592A" w14:textId="77777777" w:rsidR="005C4AA6" w:rsidRDefault="005C4AA6" w:rsidP="005C4AA6">
      <w:pPr>
        <w:spacing w:line="480" w:lineRule="auto"/>
        <w:contextualSpacing/>
        <w:rPr>
          <w:rFonts w:ascii="Times New Roman" w:hAnsi="Times New Roman" w:cs="Times New Roman"/>
          <w:sz w:val="24"/>
        </w:rPr>
      </w:pPr>
      <w:r>
        <w:rPr>
          <w:rFonts w:ascii="Times New Roman" w:hAnsi="Times New Roman" w:cs="Times New Roman"/>
          <w:sz w:val="24"/>
        </w:rPr>
        <w:t>Using another memo to unit-commanders from June 22</w:t>
      </w:r>
      <w:r w:rsidRPr="008918B9">
        <w:rPr>
          <w:rFonts w:ascii="Times New Roman" w:hAnsi="Times New Roman" w:cs="Times New Roman"/>
          <w:sz w:val="24"/>
          <w:vertAlign w:val="superscript"/>
        </w:rPr>
        <w:t>nd</w:t>
      </w:r>
      <w:r>
        <w:rPr>
          <w:rFonts w:ascii="Times New Roman" w:hAnsi="Times New Roman" w:cs="Times New Roman"/>
          <w:sz w:val="24"/>
        </w:rPr>
        <w:t>, 1942, in which Steiner instructs his soldiers to treat all soldiers completely equally regardless of their country of origin, Steiner suggested that the Waffen-SS was nothing but anti-racial and egalitarian.</w:t>
      </w:r>
      <w:r>
        <w:rPr>
          <w:rStyle w:val="FootnoteReference"/>
          <w:rFonts w:ascii="Times New Roman" w:hAnsi="Times New Roman" w:cs="Times New Roman"/>
          <w:sz w:val="24"/>
        </w:rPr>
        <w:footnoteReference w:id="595"/>
      </w:r>
    </w:p>
    <w:p w14:paraId="54DA5A7A" w14:textId="77777777" w:rsidR="005C4AA6" w:rsidRPr="00F77E95" w:rsidRDefault="005C4AA6" w:rsidP="005C4AA6">
      <w:pPr>
        <w:spacing w:line="480" w:lineRule="auto"/>
        <w:ind w:firstLine="720"/>
        <w:contextualSpacing/>
        <w:rPr>
          <w:rFonts w:ascii="Times New Roman" w:hAnsi="Times New Roman" w:cs="Times New Roman"/>
          <w:sz w:val="24"/>
          <w:szCs w:val="24"/>
        </w:rPr>
      </w:pPr>
      <w:r>
        <w:rPr>
          <w:rFonts w:ascii="Times New Roman" w:hAnsi="Times New Roman" w:cs="Times New Roman"/>
          <w:sz w:val="24"/>
        </w:rPr>
        <w:t xml:space="preserve">Yet, as </w:t>
      </w:r>
      <w:r>
        <w:rPr>
          <w:rFonts w:ascii="Times New Roman" w:hAnsi="Times New Roman" w:cs="Times New Roman"/>
          <w:sz w:val="24"/>
          <w:szCs w:val="24"/>
        </w:rPr>
        <w:t xml:space="preserve">Mark Gingerich has shown in his short biography of the Waffen-SS General, Steiner edited these documents to omit a few crucial adjectives.  The original text reads: “Our goal is a just Order in a free Europe, the preservation of our </w:t>
      </w:r>
      <w:r w:rsidRPr="00FD0701">
        <w:rPr>
          <w:rFonts w:ascii="Times New Roman" w:hAnsi="Times New Roman" w:cs="Times New Roman"/>
          <w:i/>
          <w:sz w:val="24"/>
          <w:szCs w:val="24"/>
        </w:rPr>
        <w:t>Germanic</w:t>
      </w:r>
      <w:r>
        <w:rPr>
          <w:rFonts w:ascii="Times New Roman" w:hAnsi="Times New Roman" w:cs="Times New Roman"/>
          <w:i/>
          <w:sz w:val="24"/>
          <w:szCs w:val="24"/>
        </w:rPr>
        <w:t xml:space="preserve"> </w:t>
      </w:r>
      <w:r>
        <w:rPr>
          <w:rFonts w:ascii="Times New Roman" w:hAnsi="Times New Roman" w:cs="Times New Roman"/>
          <w:sz w:val="24"/>
          <w:szCs w:val="24"/>
        </w:rPr>
        <w:t xml:space="preserve">values and culture, and the victory of a </w:t>
      </w:r>
      <w:r w:rsidRPr="00FD0701">
        <w:rPr>
          <w:rFonts w:ascii="Times New Roman" w:hAnsi="Times New Roman" w:cs="Times New Roman"/>
          <w:i/>
          <w:sz w:val="24"/>
          <w:szCs w:val="24"/>
        </w:rPr>
        <w:t>Nordic-Germanic</w:t>
      </w:r>
      <w:r w:rsidRPr="00AE42AB">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free, and honorable spirit against all the </w:t>
      </w:r>
      <w:r w:rsidRPr="00FD0701">
        <w:rPr>
          <w:rFonts w:ascii="Times New Roman" w:hAnsi="Times New Roman" w:cs="Times New Roman"/>
          <w:i/>
          <w:sz w:val="24"/>
          <w:szCs w:val="24"/>
        </w:rPr>
        <w:t>corporate</w:t>
      </w:r>
      <w:r>
        <w:rPr>
          <w:rFonts w:ascii="Times New Roman" w:hAnsi="Times New Roman" w:cs="Times New Roman"/>
          <w:i/>
          <w:sz w:val="24"/>
          <w:szCs w:val="24"/>
        </w:rPr>
        <w:t xml:space="preserve"> </w:t>
      </w:r>
      <w:r>
        <w:rPr>
          <w:rFonts w:ascii="Times New Roman" w:hAnsi="Times New Roman" w:cs="Times New Roman"/>
          <w:sz w:val="24"/>
          <w:szCs w:val="24"/>
        </w:rPr>
        <w:t>[</w:t>
      </w:r>
      <w:proofErr w:type="spellStart"/>
      <w:r w:rsidRPr="00AE42AB">
        <w:rPr>
          <w:rFonts w:ascii="Times New Roman" w:hAnsi="Times New Roman" w:cs="Times New Roman"/>
          <w:i/>
          <w:sz w:val="24"/>
          <w:szCs w:val="24"/>
        </w:rPr>
        <w:t>händlerisch</w:t>
      </w:r>
      <w:proofErr w:type="spellEnd"/>
      <w:r>
        <w:rPr>
          <w:rFonts w:ascii="Times New Roman" w:hAnsi="Times New Roman" w:cs="Times New Roman"/>
          <w:sz w:val="24"/>
          <w:szCs w:val="24"/>
        </w:rPr>
        <w:t xml:space="preserve"> – read: Jewish] and destructive forces in the world.”  </w:t>
      </w:r>
      <w:r>
        <w:rPr>
          <w:rFonts w:ascii="Times New Roman" w:hAnsi="Times New Roman" w:cs="Times New Roman"/>
          <w:sz w:val="24"/>
        </w:rPr>
        <w:t xml:space="preserve">Steiner’s </w:t>
      </w:r>
      <w:r w:rsidRPr="00E31580">
        <w:rPr>
          <w:rFonts w:ascii="Times New Roman" w:hAnsi="Times New Roman" w:cs="Times New Roman"/>
          <w:sz w:val="24"/>
        </w:rPr>
        <w:t xml:space="preserve">sleight of hand </w:t>
      </w:r>
      <w:r>
        <w:rPr>
          <w:rFonts w:ascii="Times New Roman" w:hAnsi="Times New Roman" w:cs="Times New Roman"/>
          <w:sz w:val="24"/>
        </w:rPr>
        <w:t>in these apparent declarations of egalitarianism, then, is to withhold from the audience distinctions between “Germanic” and “non-Germanic,” something he unwittingly exposed in a subsequent document, a speech to Waffen-SS soldiers on September 15</w:t>
      </w:r>
      <w:r w:rsidRPr="006360AD">
        <w:rPr>
          <w:rFonts w:ascii="Times New Roman" w:hAnsi="Times New Roman" w:cs="Times New Roman"/>
          <w:sz w:val="24"/>
          <w:vertAlign w:val="superscript"/>
        </w:rPr>
        <w:t>th</w:t>
      </w:r>
      <w:r>
        <w:rPr>
          <w:rFonts w:ascii="Times New Roman" w:hAnsi="Times New Roman" w:cs="Times New Roman"/>
          <w:sz w:val="24"/>
        </w:rPr>
        <w:t>, 1941:</w:t>
      </w:r>
      <w:r>
        <w:rPr>
          <w:rFonts w:ascii="Times New Roman" w:hAnsi="Times New Roman" w:cs="Times New Roman"/>
          <w:sz w:val="24"/>
          <w:szCs w:val="24"/>
        </w:rPr>
        <w:t xml:space="preserve"> “</w:t>
      </w:r>
      <w:r w:rsidRPr="00D90633">
        <w:rPr>
          <w:rFonts w:ascii="Times New Roman" w:hAnsi="Times New Roman" w:cs="Times New Roman"/>
          <w:sz w:val="24"/>
        </w:rPr>
        <w:t>This division has, through the stalwart unity of all of its members, become</w:t>
      </w:r>
      <w:r>
        <w:rPr>
          <w:rFonts w:ascii="Times New Roman" w:hAnsi="Times New Roman" w:cs="Times New Roman"/>
          <w:sz w:val="24"/>
        </w:rPr>
        <w:t xml:space="preserve"> a symbol.  Whether of the German, Dutch, Danish, Norwegian, or Finnish nationality – for all of us the division “Viking” is a symbol of our togetherness and destined communion.”</w:t>
      </w:r>
      <w:r>
        <w:rPr>
          <w:rStyle w:val="FootnoteReference"/>
          <w:rFonts w:ascii="Times New Roman" w:hAnsi="Times New Roman" w:cs="Times New Roman"/>
          <w:sz w:val="24"/>
        </w:rPr>
        <w:footnoteReference w:id="596"/>
      </w:r>
      <w:r>
        <w:rPr>
          <w:rFonts w:ascii="Times New Roman" w:hAnsi="Times New Roman" w:cs="Times New Roman"/>
          <w:sz w:val="24"/>
          <w:szCs w:val="24"/>
        </w:rPr>
        <w:t xml:space="preserve">  </w:t>
      </w:r>
      <w:r>
        <w:rPr>
          <w:rFonts w:ascii="Times New Roman" w:hAnsi="Times New Roman" w:cs="Times New Roman"/>
          <w:sz w:val="24"/>
        </w:rPr>
        <w:t xml:space="preserve">These documents, all written in the first few years of the Eastern Front, originate from a moment in the Waffen-SS in which </w:t>
      </w:r>
      <w:r>
        <w:rPr>
          <w:rFonts w:ascii="Times New Roman" w:hAnsi="Times New Roman" w:cs="Times New Roman"/>
          <w:sz w:val="24"/>
        </w:rPr>
        <w:lastRenderedPageBreak/>
        <w:t xml:space="preserve">declarations of European solidarity were anything but post-racial; to the contrary, “Europe” at this moment meant a genocidal “Germanic” community united in a war of blood and soil expansion against racial inferiors in Eastern Europe.  Steiner was not unaware of this potential criticism; </w:t>
      </w:r>
      <w:proofErr w:type="gramStart"/>
      <w:r>
        <w:rPr>
          <w:rFonts w:ascii="Times New Roman" w:hAnsi="Times New Roman" w:cs="Times New Roman"/>
          <w:sz w:val="24"/>
        </w:rPr>
        <w:t>indeed</w:t>
      </w:r>
      <w:proofErr w:type="gramEnd"/>
      <w:r>
        <w:rPr>
          <w:rFonts w:ascii="Times New Roman" w:hAnsi="Times New Roman" w:cs="Times New Roman"/>
          <w:sz w:val="24"/>
        </w:rPr>
        <w:t xml:space="preserve"> he tried to confront it in a rather long passage about an alleged divide between Himmler and most Waffen-SS soldiers:</w:t>
      </w:r>
    </w:p>
    <w:p w14:paraId="57CDD954" w14:textId="107C790E" w:rsidR="005C4AA6" w:rsidRDefault="005C4AA6" w:rsidP="005C4AA6">
      <w:pPr>
        <w:spacing w:line="240" w:lineRule="auto"/>
        <w:ind w:left="720"/>
        <w:contextualSpacing/>
        <w:rPr>
          <w:rFonts w:ascii="Times New Roman" w:hAnsi="Times New Roman" w:cs="Times New Roman"/>
          <w:sz w:val="24"/>
        </w:rPr>
      </w:pPr>
      <w:r>
        <w:rPr>
          <w:rFonts w:ascii="Times New Roman" w:hAnsi="Times New Roman" w:cs="Times New Roman"/>
          <w:sz w:val="24"/>
        </w:rPr>
        <w:t xml:space="preserve">The war-time experiences of two campaigns [France and </w:t>
      </w:r>
      <w:r w:rsidR="0018710F">
        <w:rPr>
          <w:rFonts w:ascii="Times New Roman" w:hAnsi="Times New Roman" w:cs="Times New Roman"/>
          <w:sz w:val="24"/>
        </w:rPr>
        <w:t>the Soviet Union</w:t>
      </w:r>
      <w:r>
        <w:rPr>
          <w:rFonts w:ascii="Times New Roman" w:hAnsi="Times New Roman" w:cs="Times New Roman"/>
          <w:sz w:val="24"/>
        </w:rPr>
        <w:t>] deepened this divide.  The chasm between front-averse bureaucracies and front-troops entwined in constant, fierce battle was never greater than it was in the Waffen-SS.  Consequently, from the very beginning, [the Waffen-SS] accepted the Berlin-based ideology of a unifying Germanic concept only hesitantly.  Because historically and politically it was the purest of romanticism, but as a connective cultural tissue it could be accepted, but only so long as it remained limited to that and did not deteriorate into a convoluted, mythical, or even racial form.  However, this concern was unnecessary, because such a degenerate idea ran contrary to the healthy purpose of this fresh, young front-troop.  And when imperialistic tendencies later emerged [in the occupied territories], the Waffen-SS was the first, and perhaps the only, institution which loudly protested.  The concept of a Germanic Kingdom in the East was met with sharp rejection. … As the process of adding voluntary units from the Eastern European peoples gathered momentum in the year 1942 and 1943, the Germanic concept was long buried.  As such, in the matter of just a few months and in ever-increasing manner there emerged in the thinking and language of the front-troops a historically and politically benevolent idea of a European Community of Destiny [</w:t>
      </w:r>
      <w:proofErr w:type="spellStart"/>
      <w:r>
        <w:rPr>
          <w:rFonts w:ascii="Times New Roman" w:hAnsi="Times New Roman" w:cs="Times New Roman"/>
          <w:i/>
          <w:sz w:val="24"/>
        </w:rPr>
        <w:t>europäische</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Schicksalsgemeinschaft</w:t>
      </w:r>
      <w:proofErr w:type="spellEnd"/>
      <w:r>
        <w:rPr>
          <w:rFonts w:ascii="Times New Roman" w:hAnsi="Times New Roman" w:cs="Times New Roman"/>
          <w:sz w:val="24"/>
        </w:rPr>
        <w:t>], which encompassed all European volunteers and connected them spiritually with one another</w:t>
      </w:r>
      <w:r w:rsidR="003812C3">
        <w:rPr>
          <w:rFonts w:ascii="Times New Roman" w:hAnsi="Times New Roman" w:cs="Times New Roman"/>
          <w:sz w:val="24"/>
        </w:rPr>
        <w:t>.</w:t>
      </w:r>
      <w:r>
        <w:rPr>
          <w:rStyle w:val="FootnoteReference"/>
          <w:rFonts w:ascii="Times New Roman" w:hAnsi="Times New Roman" w:cs="Times New Roman"/>
          <w:sz w:val="24"/>
        </w:rPr>
        <w:footnoteReference w:id="597"/>
      </w:r>
    </w:p>
    <w:p w14:paraId="0F1751A5" w14:textId="77777777" w:rsidR="005C4AA6" w:rsidRDefault="005C4AA6" w:rsidP="005C4AA6">
      <w:pPr>
        <w:spacing w:line="240" w:lineRule="auto"/>
        <w:contextualSpacing/>
        <w:rPr>
          <w:rFonts w:ascii="Times New Roman" w:hAnsi="Times New Roman" w:cs="Times New Roman"/>
          <w:sz w:val="24"/>
        </w:rPr>
      </w:pPr>
    </w:p>
    <w:p w14:paraId="0CA3F086" w14:textId="55084842" w:rsidR="005C4AA6" w:rsidRDefault="005C4AA6" w:rsidP="005C4AA6">
      <w:pPr>
        <w:spacing w:line="480" w:lineRule="auto"/>
        <w:contextualSpacing/>
        <w:rPr>
          <w:rStyle w:val="hps"/>
          <w:rFonts w:ascii="Times New Roman" w:hAnsi="Times New Roman" w:cs="Times New Roman"/>
          <w:sz w:val="24"/>
          <w:szCs w:val="24"/>
        </w:rPr>
      </w:pPr>
      <w:r>
        <w:rPr>
          <w:rFonts w:ascii="Times New Roman" w:hAnsi="Times New Roman" w:cs="Times New Roman"/>
          <w:sz w:val="24"/>
        </w:rPr>
        <w:tab/>
        <w:t xml:space="preserve">Steiner’s postwar reconstruction of the past was not a complete fabrication.  Indeed, the documents he presented, combined with some of the documents in the above chapter, confirm that Steiner was an early convert to Europeanism in the Waffen-SS and that he perceived his division as a </w:t>
      </w:r>
      <w:r>
        <w:rPr>
          <w:rFonts w:ascii="Times New Roman" w:hAnsi="Times New Roman" w:cs="Times New Roman"/>
          <w:sz w:val="24"/>
        </w:rPr>
        <w:lastRenderedPageBreak/>
        <w:t>revolutionary pioneer in Nazi concepts of Europe.</w:t>
      </w:r>
      <w:r>
        <w:rPr>
          <w:rStyle w:val="FootnoteReference"/>
          <w:rFonts w:ascii="Times New Roman" w:hAnsi="Times New Roman" w:cs="Times New Roman"/>
          <w:sz w:val="24"/>
        </w:rPr>
        <w:footnoteReference w:id="598"/>
      </w:r>
      <w:r>
        <w:rPr>
          <w:rFonts w:ascii="Times New Roman" w:hAnsi="Times New Roman" w:cs="Times New Roman"/>
          <w:sz w:val="24"/>
        </w:rPr>
        <w:t xml:space="preserve">  But he concealed a crucial and unique aspect of Waffen-SS Europeanism.  Unlike the </w:t>
      </w:r>
      <w:r>
        <w:rPr>
          <w:rFonts w:ascii="Times New Roman" w:hAnsi="Times New Roman" w:cs="Times New Roman"/>
          <w:sz w:val="24"/>
          <w:szCs w:val="24"/>
        </w:rPr>
        <w:t>Europe-concept</w:t>
      </w:r>
      <w:r>
        <w:rPr>
          <w:rFonts w:ascii="Times New Roman" w:hAnsi="Times New Roman" w:cs="Times New Roman"/>
          <w:sz w:val="24"/>
        </w:rPr>
        <w:t xml:space="preserve"> developed by the Foreign Office, the Wehrmacht, and conservative intellectuals explored elsewhere in this dissertation, Europeanism in the Waffen-SS remained deeply committed to doctrines of race even if it meant, near the end of the war, discharging some of the edge behind racial concepts. The evidence suggests that, during the war, Steiner was among the fiercest advocates of Germanic Europeanism.</w:t>
      </w:r>
      <w:r>
        <w:rPr>
          <w:rStyle w:val="FootnoteReference"/>
          <w:rFonts w:ascii="Times New Roman" w:hAnsi="Times New Roman" w:cs="Times New Roman"/>
          <w:sz w:val="24"/>
        </w:rPr>
        <w:footnoteReference w:id="599"/>
      </w:r>
      <w:r>
        <w:rPr>
          <w:rFonts w:ascii="Times New Roman" w:hAnsi="Times New Roman" w:cs="Times New Roman"/>
          <w:sz w:val="24"/>
        </w:rPr>
        <w:t xml:space="preserve">  On September 16</w:t>
      </w:r>
      <w:r w:rsidRPr="006360AD">
        <w:rPr>
          <w:rFonts w:ascii="Times New Roman" w:hAnsi="Times New Roman" w:cs="Times New Roman"/>
          <w:sz w:val="24"/>
          <w:vertAlign w:val="superscript"/>
        </w:rPr>
        <w:t>th</w:t>
      </w:r>
      <w:r>
        <w:rPr>
          <w:rFonts w:ascii="Times New Roman" w:hAnsi="Times New Roman" w:cs="Times New Roman"/>
          <w:sz w:val="24"/>
        </w:rPr>
        <w:t>, 1942, for example, Steiner wrote to Berger with suggestions vis-à-vis strengthening the concept of a</w:t>
      </w:r>
      <w:r w:rsidRPr="007669A1">
        <w:rPr>
          <w:rStyle w:val="hps"/>
          <w:rFonts w:ascii="Times New Roman" w:hAnsi="Times New Roman" w:cs="Times New Roman"/>
          <w:sz w:val="24"/>
          <w:szCs w:val="24"/>
        </w:rPr>
        <w:t xml:space="preserve"> “Greater Germanic Reich” </w:t>
      </w:r>
      <w:r>
        <w:rPr>
          <w:rStyle w:val="hps"/>
          <w:rFonts w:ascii="Times New Roman" w:hAnsi="Times New Roman" w:cs="Times New Roman"/>
          <w:sz w:val="24"/>
          <w:szCs w:val="24"/>
        </w:rPr>
        <w:t>and weakening the nationalism of non-German members of the Waffen-SS.  One of the suggestions was to disband the National Legions and fold them into division such as his Viking division.</w:t>
      </w:r>
      <w:r>
        <w:rPr>
          <w:rStyle w:val="FootnoteReference"/>
          <w:rFonts w:ascii="Times New Roman" w:hAnsi="Times New Roman" w:cs="Times New Roman"/>
          <w:sz w:val="24"/>
          <w:szCs w:val="24"/>
        </w:rPr>
        <w:footnoteReference w:id="600"/>
      </w:r>
    </w:p>
    <w:p w14:paraId="084F0665" w14:textId="3EFFF5E0" w:rsidR="005C4AA6" w:rsidRPr="00DE3606" w:rsidRDefault="005C4AA6" w:rsidP="005C4AA6">
      <w:pPr>
        <w:spacing w:line="480" w:lineRule="auto"/>
        <w:contextualSpacing/>
        <w:rPr>
          <w:rFonts w:ascii="Times New Roman" w:hAnsi="Times New Roman" w:cs="Times New Roman"/>
          <w:sz w:val="24"/>
          <w:szCs w:val="24"/>
        </w:rPr>
      </w:pPr>
      <w:r>
        <w:rPr>
          <w:rStyle w:val="hps"/>
          <w:rFonts w:ascii="Times New Roman" w:hAnsi="Times New Roman" w:cs="Times New Roman"/>
          <w:sz w:val="24"/>
          <w:szCs w:val="24"/>
        </w:rPr>
        <w:tab/>
        <w:t xml:space="preserve">After the war, despite his war-time commitment to the Germanic concept, Steiner was able to quickly strip the Germanic concept as well as any other racial </w:t>
      </w:r>
      <w:r>
        <w:rPr>
          <w:rStyle w:val="hps"/>
          <w:rFonts w:ascii="Times New Roman" w:hAnsi="Times New Roman" w:cs="Times New Roman"/>
          <w:sz w:val="24"/>
          <w:szCs w:val="24"/>
        </w:rPr>
        <w:lastRenderedPageBreak/>
        <w:t xml:space="preserve">doctrines from his Europeanism and re-cast the Waffen-SS as an innocuous (even anti-Nazi) innovator in European integration, and therefore an ally to </w:t>
      </w:r>
      <w:r w:rsidR="00031E17">
        <w:rPr>
          <w:rStyle w:val="hps"/>
          <w:rFonts w:ascii="Times New Roman" w:hAnsi="Times New Roman" w:cs="Times New Roman"/>
          <w:sz w:val="24"/>
          <w:szCs w:val="24"/>
        </w:rPr>
        <w:t>the politics of European integration</w:t>
      </w:r>
      <w:r>
        <w:rPr>
          <w:rStyle w:val="hps"/>
          <w:rFonts w:ascii="Times New Roman" w:hAnsi="Times New Roman" w:cs="Times New Roman"/>
          <w:sz w:val="24"/>
          <w:szCs w:val="24"/>
        </w:rPr>
        <w:t>.  A few years after the war ended, he founded a veterans’ organization.  Remarkably, it turns out that this organization was covertly controlled by the American CIA, which had convinced Steiner to cooperate in a project to influence postwar veterans’ opinions.  How this came about, and the role Steiner played in postwar veteran milieus, will be handled in a later chapter of this dissertation.</w:t>
      </w:r>
      <w:r>
        <w:rPr>
          <w:rFonts w:ascii="Times New Roman" w:hAnsi="Times New Roman" w:cs="Times New Roman"/>
          <w:sz w:val="24"/>
          <w:szCs w:val="24"/>
        </w:rPr>
        <w:t xml:space="preserve">  In any case, </w:t>
      </w:r>
      <w:r>
        <w:rPr>
          <w:rStyle w:val="hps"/>
          <w:rFonts w:ascii="Times New Roman" w:hAnsi="Times New Roman" w:cs="Times New Roman"/>
          <w:sz w:val="24"/>
          <w:szCs w:val="24"/>
        </w:rPr>
        <w:t>by the early 1950s Steiner was the leading intellectual voice in the Waffen-SS and had a powerful presence in the most influential veteran organizations outside of the Waffen-SS as well, and this was to large extent because of American intervention.  Like other former Nazi Europeanists in this dissertation, Steiner and his followers in the postwar Waffen-SS veteran community traversed an especially long path towards accepting the postwar democratic settlement.  This was certainly possible in large part due to the continued existence of the Soviet Union after 1945.  But it was also a product of the modified Germanic Europeanism which emerged in the last stages of the war, and which embedded the potential for a disassociation with nationalism which need not delegitimize their perceived war-time righteousness.</w:t>
      </w:r>
      <w:r>
        <w:rPr>
          <w:rStyle w:val="FootnoteReference"/>
          <w:rFonts w:ascii="Times New Roman" w:hAnsi="Times New Roman" w:cs="Times New Roman"/>
          <w:sz w:val="24"/>
          <w:szCs w:val="24"/>
        </w:rPr>
        <w:footnoteReference w:id="601"/>
      </w:r>
      <w:r>
        <w:rPr>
          <w:rStyle w:val="hps"/>
          <w:rFonts w:ascii="Times New Roman" w:hAnsi="Times New Roman" w:cs="Times New Roman"/>
          <w:sz w:val="24"/>
          <w:szCs w:val="24"/>
        </w:rPr>
        <w:t xml:space="preserve"> In 1945 there was a very real chance that the construction of postwar German democracy </w:t>
      </w:r>
      <w:r>
        <w:rPr>
          <w:rStyle w:val="hps"/>
          <w:rFonts w:ascii="Times New Roman" w:hAnsi="Times New Roman" w:cs="Times New Roman"/>
          <w:sz w:val="24"/>
          <w:szCs w:val="24"/>
        </w:rPr>
        <w:lastRenderedPageBreak/>
        <w:t xml:space="preserve">would be unable to overcome illiberal opposition, and most reasonable analysts of German political culture would have identified the Waffen-SS as a group of men most naturally susceptible to radical </w:t>
      </w:r>
      <w:r w:rsidR="003910A0">
        <w:rPr>
          <w:rStyle w:val="hps"/>
          <w:rFonts w:ascii="Times New Roman" w:hAnsi="Times New Roman" w:cs="Times New Roman"/>
          <w:sz w:val="24"/>
          <w:szCs w:val="24"/>
        </w:rPr>
        <w:t xml:space="preserve">right-wing </w:t>
      </w:r>
      <w:r>
        <w:rPr>
          <w:rStyle w:val="hps"/>
          <w:rFonts w:ascii="Times New Roman" w:hAnsi="Times New Roman" w:cs="Times New Roman"/>
          <w:sz w:val="24"/>
          <w:szCs w:val="24"/>
        </w:rPr>
        <w:t>politics and the destabilization of postwar West German democracy.  That this ultimately did not happen is to significant extent a consequence of the unique history of Germanic Europeanism in the Waffen-SS.  This is a story which we will pick up and continue in the final chapter of this dissertation.</w:t>
      </w:r>
    </w:p>
    <w:p w14:paraId="5AB50FA1" w14:textId="77777777" w:rsidR="005C4AA6" w:rsidRDefault="005C4AA6"/>
    <w:p w14:paraId="6F258381" w14:textId="77777777" w:rsidR="00852A5A" w:rsidRDefault="00852A5A"/>
    <w:p w14:paraId="0D32DAE9" w14:textId="77777777" w:rsidR="00852A5A" w:rsidRDefault="00852A5A"/>
    <w:p w14:paraId="7304D79C" w14:textId="77777777" w:rsidR="00852A5A" w:rsidRDefault="00852A5A"/>
    <w:p w14:paraId="55F1584A" w14:textId="77777777" w:rsidR="00716A36" w:rsidRDefault="00716A36" w:rsidP="00B94DE5">
      <w:pPr>
        <w:rPr>
          <w:rFonts w:ascii="Times New Roman" w:hAnsi="Times New Roman" w:cs="Times New Roman"/>
          <w:sz w:val="24"/>
          <w:szCs w:val="24"/>
        </w:rPr>
        <w:sectPr w:rsidR="00716A36" w:rsidSect="00756948">
          <w:footnotePr>
            <w:numRestart w:val="eachSect"/>
          </w:footnotePr>
          <w:pgSz w:w="12240" w:h="15840"/>
          <w:pgMar w:top="1440" w:right="2160" w:bottom="1440" w:left="2160" w:header="720" w:footer="720" w:gutter="0"/>
          <w:cols w:space="720"/>
          <w:docGrid w:linePitch="360"/>
        </w:sectPr>
      </w:pPr>
    </w:p>
    <w:p w14:paraId="26D5038C" w14:textId="77777777" w:rsidR="001031DD" w:rsidRDefault="001031DD" w:rsidP="00716A36">
      <w:pPr>
        <w:jc w:val="center"/>
        <w:rPr>
          <w:rFonts w:ascii="Times New Roman" w:hAnsi="Times New Roman" w:cs="Times New Roman"/>
          <w:sz w:val="24"/>
          <w:szCs w:val="24"/>
        </w:rPr>
      </w:pPr>
    </w:p>
    <w:p w14:paraId="54F5E494" w14:textId="77777777" w:rsidR="001031DD" w:rsidRDefault="001031DD" w:rsidP="00716A36">
      <w:pPr>
        <w:jc w:val="center"/>
        <w:rPr>
          <w:rFonts w:ascii="Times New Roman" w:hAnsi="Times New Roman" w:cs="Times New Roman"/>
          <w:sz w:val="24"/>
          <w:szCs w:val="24"/>
        </w:rPr>
      </w:pPr>
    </w:p>
    <w:p w14:paraId="784EEFFB" w14:textId="77777777" w:rsidR="001031DD" w:rsidRDefault="001031DD" w:rsidP="00716A36">
      <w:pPr>
        <w:jc w:val="center"/>
        <w:rPr>
          <w:rFonts w:ascii="Times New Roman" w:hAnsi="Times New Roman" w:cs="Times New Roman"/>
          <w:sz w:val="24"/>
          <w:szCs w:val="24"/>
        </w:rPr>
      </w:pPr>
    </w:p>
    <w:p w14:paraId="075977CF" w14:textId="77777777" w:rsidR="001031DD" w:rsidRDefault="001031DD" w:rsidP="00716A36">
      <w:pPr>
        <w:jc w:val="center"/>
        <w:rPr>
          <w:rFonts w:ascii="Times New Roman" w:hAnsi="Times New Roman" w:cs="Times New Roman"/>
          <w:sz w:val="24"/>
          <w:szCs w:val="24"/>
        </w:rPr>
      </w:pPr>
    </w:p>
    <w:p w14:paraId="0E55EAFD" w14:textId="77777777" w:rsidR="001031DD" w:rsidRDefault="001031DD" w:rsidP="00716A36">
      <w:pPr>
        <w:jc w:val="center"/>
        <w:rPr>
          <w:rFonts w:ascii="Times New Roman" w:hAnsi="Times New Roman" w:cs="Times New Roman"/>
          <w:sz w:val="24"/>
          <w:szCs w:val="24"/>
        </w:rPr>
      </w:pPr>
    </w:p>
    <w:p w14:paraId="11249486" w14:textId="77777777" w:rsidR="001031DD" w:rsidRDefault="001031DD" w:rsidP="00716A36">
      <w:pPr>
        <w:jc w:val="center"/>
        <w:rPr>
          <w:rFonts w:ascii="Times New Roman" w:hAnsi="Times New Roman" w:cs="Times New Roman"/>
          <w:sz w:val="24"/>
          <w:szCs w:val="24"/>
        </w:rPr>
      </w:pPr>
    </w:p>
    <w:p w14:paraId="43629D64" w14:textId="77777777" w:rsidR="001031DD" w:rsidRDefault="001031DD" w:rsidP="00716A36">
      <w:pPr>
        <w:jc w:val="center"/>
        <w:rPr>
          <w:rFonts w:ascii="Times New Roman" w:hAnsi="Times New Roman" w:cs="Times New Roman"/>
          <w:sz w:val="24"/>
          <w:szCs w:val="24"/>
        </w:rPr>
      </w:pPr>
    </w:p>
    <w:p w14:paraId="393CCE75" w14:textId="77777777" w:rsidR="001031DD" w:rsidRDefault="001031DD" w:rsidP="00B94DE5">
      <w:pPr>
        <w:rPr>
          <w:rFonts w:ascii="Times New Roman" w:hAnsi="Times New Roman" w:cs="Times New Roman"/>
          <w:sz w:val="24"/>
          <w:szCs w:val="24"/>
        </w:rPr>
      </w:pPr>
    </w:p>
    <w:p w14:paraId="6CC94321" w14:textId="77777777" w:rsidR="001031DD" w:rsidRDefault="001031DD" w:rsidP="00716A36">
      <w:pPr>
        <w:jc w:val="center"/>
        <w:rPr>
          <w:rFonts w:ascii="Times New Roman" w:hAnsi="Times New Roman" w:cs="Times New Roman"/>
          <w:sz w:val="24"/>
          <w:szCs w:val="24"/>
        </w:rPr>
      </w:pPr>
    </w:p>
    <w:p w14:paraId="00214706" w14:textId="77777777" w:rsidR="001031DD" w:rsidRDefault="001031DD" w:rsidP="001031DD">
      <w:pPr>
        <w:rPr>
          <w:rFonts w:ascii="Times New Roman" w:hAnsi="Times New Roman" w:cs="Times New Roman"/>
          <w:sz w:val="24"/>
          <w:szCs w:val="24"/>
        </w:rPr>
      </w:pPr>
    </w:p>
    <w:p w14:paraId="17AE5260" w14:textId="77777777" w:rsidR="001031DD" w:rsidRDefault="001031DD" w:rsidP="00716A36">
      <w:pPr>
        <w:jc w:val="center"/>
        <w:rPr>
          <w:rFonts w:ascii="Times New Roman" w:hAnsi="Times New Roman" w:cs="Times New Roman"/>
          <w:sz w:val="24"/>
          <w:szCs w:val="24"/>
        </w:rPr>
      </w:pPr>
    </w:p>
    <w:p w14:paraId="159AF243" w14:textId="77777777" w:rsidR="001031DD" w:rsidRDefault="001031DD" w:rsidP="00716A36">
      <w:pPr>
        <w:jc w:val="center"/>
        <w:rPr>
          <w:rFonts w:ascii="Times New Roman" w:hAnsi="Times New Roman" w:cs="Times New Roman"/>
          <w:sz w:val="24"/>
          <w:szCs w:val="24"/>
        </w:rPr>
      </w:pPr>
    </w:p>
    <w:p w14:paraId="744CBDD3" w14:textId="77777777" w:rsidR="001031DD" w:rsidRPr="001031DD" w:rsidRDefault="001031DD" w:rsidP="001031DD">
      <w:pPr>
        <w:spacing w:line="240" w:lineRule="auto"/>
        <w:ind w:left="-360" w:right="-360"/>
        <w:contextualSpacing/>
        <w:jc w:val="center"/>
        <w:rPr>
          <w:rFonts w:ascii="Times New Roman" w:hAnsi="Times New Roman" w:cs="Times New Roman"/>
          <w:sz w:val="56"/>
        </w:rPr>
      </w:pPr>
      <w:r w:rsidRPr="001031DD">
        <w:rPr>
          <w:rFonts w:ascii="Times New Roman" w:hAnsi="Times New Roman" w:cs="Times New Roman"/>
          <w:sz w:val="56"/>
        </w:rPr>
        <w:t xml:space="preserve">Part II: </w:t>
      </w:r>
    </w:p>
    <w:p w14:paraId="3F1B309C" w14:textId="77777777" w:rsidR="001031DD" w:rsidRPr="001031DD" w:rsidRDefault="001031DD" w:rsidP="001031DD">
      <w:pPr>
        <w:spacing w:line="240" w:lineRule="auto"/>
        <w:ind w:left="-360" w:right="-360"/>
        <w:contextualSpacing/>
        <w:jc w:val="center"/>
        <w:rPr>
          <w:rFonts w:ascii="Times New Roman" w:hAnsi="Times New Roman" w:cs="Times New Roman"/>
          <w:sz w:val="56"/>
        </w:rPr>
      </w:pPr>
      <w:r w:rsidRPr="001031DD">
        <w:rPr>
          <w:rFonts w:ascii="Times New Roman" w:hAnsi="Times New Roman" w:cs="Times New Roman"/>
          <w:sz w:val="56"/>
        </w:rPr>
        <w:t>Post-Nazi Europeanism, 1945-1955</w:t>
      </w:r>
    </w:p>
    <w:p w14:paraId="11249E60" w14:textId="77777777" w:rsidR="001031DD" w:rsidRDefault="001031DD" w:rsidP="00716A36">
      <w:pPr>
        <w:jc w:val="center"/>
        <w:rPr>
          <w:rFonts w:ascii="Times New Roman" w:hAnsi="Times New Roman" w:cs="Times New Roman"/>
          <w:sz w:val="24"/>
          <w:szCs w:val="24"/>
        </w:rPr>
      </w:pPr>
    </w:p>
    <w:p w14:paraId="44DC8A36" w14:textId="77777777" w:rsidR="001031DD" w:rsidRDefault="001031DD" w:rsidP="00716A36">
      <w:pPr>
        <w:jc w:val="center"/>
        <w:rPr>
          <w:rFonts w:ascii="Times New Roman" w:hAnsi="Times New Roman" w:cs="Times New Roman"/>
          <w:sz w:val="24"/>
          <w:szCs w:val="24"/>
        </w:rPr>
      </w:pPr>
    </w:p>
    <w:p w14:paraId="5BAF2271" w14:textId="77777777" w:rsidR="001031DD" w:rsidRDefault="001031DD" w:rsidP="00716A36">
      <w:pPr>
        <w:jc w:val="center"/>
        <w:rPr>
          <w:rFonts w:ascii="Times New Roman" w:hAnsi="Times New Roman" w:cs="Times New Roman"/>
          <w:sz w:val="24"/>
          <w:szCs w:val="24"/>
        </w:rPr>
      </w:pPr>
    </w:p>
    <w:p w14:paraId="68C9274F" w14:textId="77777777" w:rsidR="001031DD" w:rsidRDefault="001031DD" w:rsidP="00716A36">
      <w:pPr>
        <w:jc w:val="center"/>
        <w:rPr>
          <w:rFonts w:ascii="Times New Roman" w:hAnsi="Times New Roman" w:cs="Times New Roman"/>
          <w:sz w:val="24"/>
          <w:szCs w:val="24"/>
        </w:rPr>
      </w:pPr>
    </w:p>
    <w:p w14:paraId="07F5EEE0" w14:textId="77777777" w:rsidR="001031DD" w:rsidRDefault="001031DD" w:rsidP="00716A36">
      <w:pPr>
        <w:jc w:val="center"/>
        <w:rPr>
          <w:rFonts w:ascii="Times New Roman" w:hAnsi="Times New Roman" w:cs="Times New Roman"/>
          <w:sz w:val="24"/>
          <w:szCs w:val="24"/>
        </w:rPr>
      </w:pPr>
    </w:p>
    <w:p w14:paraId="00D9AD71" w14:textId="77777777" w:rsidR="001031DD" w:rsidRDefault="001031DD" w:rsidP="00716A36">
      <w:pPr>
        <w:jc w:val="center"/>
        <w:rPr>
          <w:rFonts w:ascii="Times New Roman" w:hAnsi="Times New Roman" w:cs="Times New Roman"/>
          <w:sz w:val="24"/>
          <w:szCs w:val="24"/>
        </w:rPr>
      </w:pPr>
    </w:p>
    <w:p w14:paraId="39DF8604" w14:textId="77777777" w:rsidR="001031DD" w:rsidRDefault="001031DD" w:rsidP="00716A36">
      <w:pPr>
        <w:jc w:val="center"/>
        <w:rPr>
          <w:rFonts w:ascii="Times New Roman" w:hAnsi="Times New Roman" w:cs="Times New Roman"/>
          <w:sz w:val="24"/>
          <w:szCs w:val="24"/>
        </w:rPr>
      </w:pPr>
    </w:p>
    <w:p w14:paraId="4F25299C" w14:textId="77777777" w:rsidR="001031DD" w:rsidRDefault="001031DD" w:rsidP="00716A36">
      <w:pPr>
        <w:jc w:val="center"/>
        <w:rPr>
          <w:rFonts w:ascii="Times New Roman" w:hAnsi="Times New Roman" w:cs="Times New Roman"/>
          <w:sz w:val="24"/>
          <w:szCs w:val="24"/>
        </w:rPr>
      </w:pPr>
    </w:p>
    <w:p w14:paraId="5FBA2906" w14:textId="77777777" w:rsidR="001031DD" w:rsidRDefault="001031DD" w:rsidP="00716A36">
      <w:pPr>
        <w:jc w:val="center"/>
        <w:rPr>
          <w:rFonts w:ascii="Times New Roman" w:hAnsi="Times New Roman" w:cs="Times New Roman"/>
          <w:sz w:val="24"/>
          <w:szCs w:val="24"/>
        </w:rPr>
      </w:pPr>
    </w:p>
    <w:p w14:paraId="03C4C5D7" w14:textId="77777777" w:rsidR="001031DD" w:rsidRDefault="001031DD" w:rsidP="00716A36">
      <w:pPr>
        <w:jc w:val="center"/>
        <w:rPr>
          <w:rFonts w:ascii="Times New Roman" w:hAnsi="Times New Roman" w:cs="Times New Roman"/>
          <w:sz w:val="24"/>
          <w:szCs w:val="24"/>
        </w:rPr>
      </w:pPr>
    </w:p>
    <w:p w14:paraId="2EE689D8" w14:textId="77777777" w:rsidR="001031DD" w:rsidRDefault="001031DD" w:rsidP="00716A36">
      <w:pPr>
        <w:jc w:val="center"/>
        <w:rPr>
          <w:rFonts w:ascii="Times New Roman" w:hAnsi="Times New Roman" w:cs="Times New Roman"/>
          <w:sz w:val="24"/>
          <w:szCs w:val="24"/>
        </w:rPr>
      </w:pPr>
    </w:p>
    <w:p w14:paraId="5D42FAE9" w14:textId="77777777" w:rsidR="001031DD" w:rsidRDefault="001031DD" w:rsidP="001031DD">
      <w:pPr>
        <w:rPr>
          <w:rFonts w:ascii="Times New Roman" w:hAnsi="Times New Roman" w:cs="Times New Roman"/>
          <w:sz w:val="24"/>
          <w:szCs w:val="24"/>
        </w:rPr>
      </w:pPr>
    </w:p>
    <w:p w14:paraId="6DA09582" w14:textId="77777777" w:rsidR="001031DD" w:rsidRDefault="001031DD" w:rsidP="001031DD">
      <w:pPr>
        <w:rPr>
          <w:rFonts w:ascii="Times New Roman" w:hAnsi="Times New Roman" w:cs="Times New Roman"/>
          <w:sz w:val="24"/>
          <w:szCs w:val="24"/>
        </w:rPr>
      </w:pPr>
    </w:p>
    <w:p w14:paraId="44948666" w14:textId="0632D73F" w:rsidR="00716A36" w:rsidRPr="002C1C62" w:rsidRDefault="00716A36" w:rsidP="002C1C62">
      <w:pPr>
        <w:rPr>
          <w:rFonts w:ascii="Times New Roman" w:hAnsi="Times New Roman" w:cs="Times New Roman"/>
          <w:sz w:val="32"/>
          <w:szCs w:val="32"/>
        </w:rPr>
      </w:pPr>
      <w:r w:rsidRPr="002C1C62">
        <w:rPr>
          <w:rFonts w:ascii="Times New Roman" w:hAnsi="Times New Roman" w:cs="Times New Roman"/>
          <w:sz w:val="32"/>
          <w:szCs w:val="32"/>
        </w:rPr>
        <w:lastRenderedPageBreak/>
        <w:t xml:space="preserve">Chapter </w:t>
      </w:r>
      <w:r w:rsidR="00295E60" w:rsidRPr="002C1C62">
        <w:rPr>
          <w:rFonts w:ascii="Times New Roman" w:hAnsi="Times New Roman" w:cs="Times New Roman"/>
          <w:sz w:val="32"/>
          <w:szCs w:val="32"/>
        </w:rPr>
        <w:t>6</w:t>
      </w:r>
      <w:r w:rsidRPr="002C1C62">
        <w:rPr>
          <w:rFonts w:ascii="Times New Roman" w:hAnsi="Times New Roman" w:cs="Times New Roman"/>
          <w:sz w:val="32"/>
          <w:szCs w:val="32"/>
        </w:rPr>
        <w:t>: Transitions across 1945</w:t>
      </w:r>
    </w:p>
    <w:p w14:paraId="10F4DFBC" w14:textId="77777777" w:rsidR="00716A36" w:rsidRPr="002C1C62" w:rsidRDefault="00716A36" w:rsidP="002C1C62">
      <w:pPr>
        <w:rPr>
          <w:rFonts w:ascii="Times New Roman" w:hAnsi="Times New Roman" w:cs="Times New Roman"/>
          <w:bCs/>
          <w:sz w:val="24"/>
          <w:szCs w:val="24"/>
          <w:u w:val="single"/>
        </w:rPr>
      </w:pPr>
      <w:r w:rsidRPr="002C1C62">
        <w:rPr>
          <w:rFonts w:ascii="Times New Roman" w:hAnsi="Times New Roman" w:cs="Times New Roman"/>
          <w:bCs/>
          <w:sz w:val="24"/>
          <w:szCs w:val="24"/>
          <w:u w:val="single"/>
        </w:rPr>
        <w:t>Introduction</w:t>
      </w:r>
    </w:p>
    <w:p w14:paraId="1D37D942" w14:textId="2734193D" w:rsidR="00716A36" w:rsidRPr="000340C0" w:rsidRDefault="00716A36" w:rsidP="00716A36">
      <w:pPr>
        <w:spacing w:line="480" w:lineRule="auto"/>
        <w:contextualSpacing/>
        <w:rPr>
          <w:rFonts w:ascii="Times New Roman" w:hAnsi="Times New Roman" w:cs="Times New Roman"/>
          <w:sz w:val="24"/>
          <w:szCs w:val="24"/>
        </w:rPr>
      </w:pPr>
      <w:r w:rsidRPr="000340C0">
        <w:rPr>
          <w:rFonts w:ascii="Times New Roman" w:hAnsi="Times New Roman" w:cs="Times New Roman"/>
          <w:sz w:val="24"/>
          <w:szCs w:val="24"/>
        </w:rPr>
        <w:tab/>
        <w:t xml:space="preserve">In </w:t>
      </w:r>
      <w:proofErr w:type="gramStart"/>
      <w:r w:rsidRPr="000340C0">
        <w:rPr>
          <w:rFonts w:ascii="Times New Roman" w:hAnsi="Times New Roman" w:cs="Times New Roman"/>
          <w:sz w:val="24"/>
          <w:szCs w:val="24"/>
        </w:rPr>
        <w:t>May,</w:t>
      </w:r>
      <w:proofErr w:type="gramEnd"/>
      <w:r w:rsidRPr="000340C0">
        <w:rPr>
          <w:rFonts w:ascii="Times New Roman" w:hAnsi="Times New Roman" w:cs="Times New Roman"/>
          <w:sz w:val="24"/>
          <w:szCs w:val="24"/>
        </w:rPr>
        <w:t xml:space="preserve"> 1948, Peter </w:t>
      </w:r>
      <w:proofErr w:type="spellStart"/>
      <w:r w:rsidRPr="000340C0">
        <w:rPr>
          <w:rFonts w:ascii="Times New Roman" w:hAnsi="Times New Roman" w:cs="Times New Roman"/>
          <w:sz w:val="24"/>
          <w:szCs w:val="24"/>
        </w:rPr>
        <w:t>Diederichs</w:t>
      </w:r>
      <w:proofErr w:type="spellEnd"/>
      <w:r w:rsidRPr="000340C0">
        <w:rPr>
          <w:rFonts w:ascii="Times New Roman" w:hAnsi="Times New Roman" w:cs="Times New Roman"/>
          <w:sz w:val="24"/>
          <w:szCs w:val="24"/>
        </w:rPr>
        <w:t xml:space="preserve">, the owner of the nationalist Eugen </w:t>
      </w:r>
      <w:proofErr w:type="spellStart"/>
      <w:r w:rsidRPr="000340C0">
        <w:rPr>
          <w:rFonts w:ascii="Times New Roman" w:hAnsi="Times New Roman" w:cs="Times New Roman"/>
          <w:sz w:val="24"/>
          <w:szCs w:val="24"/>
        </w:rPr>
        <w:t>Diederichs</w:t>
      </w:r>
      <w:proofErr w:type="spellEnd"/>
      <w:r w:rsidRPr="000340C0">
        <w:rPr>
          <w:rFonts w:ascii="Times New Roman" w:hAnsi="Times New Roman" w:cs="Times New Roman"/>
          <w:sz w:val="24"/>
          <w:szCs w:val="24"/>
        </w:rPr>
        <w:t xml:space="preserve"> Verlag through which Wirsing had published his books as well as his </w:t>
      </w:r>
      <w:r w:rsidR="00AD67CB">
        <w:rPr>
          <w:rFonts w:ascii="Times New Roman" w:hAnsi="Times New Roman" w:cs="Times New Roman"/>
          <w:sz w:val="24"/>
          <w:szCs w:val="24"/>
        </w:rPr>
        <w:t>war-time</w:t>
      </w:r>
      <w:r w:rsidRPr="000340C0">
        <w:rPr>
          <w:rFonts w:ascii="Times New Roman" w:hAnsi="Times New Roman" w:cs="Times New Roman"/>
          <w:sz w:val="24"/>
          <w:szCs w:val="24"/>
        </w:rPr>
        <w:t xml:space="preserve"> magazine </w:t>
      </w:r>
      <w:r w:rsidRPr="000340C0">
        <w:rPr>
          <w:rFonts w:ascii="Times New Roman" w:hAnsi="Times New Roman" w:cs="Times New Roman"/>
          <w:i/>
          <w:sz w:val="24"/>
          <w:szCs w:val="24"/>
        </w:rPr>
        <w:t xml:space="preserve">Das XX </w:t>
      </w:r>
      <w:proofErr w:type="spellStart"/>
      <w:r w:rsidRPr="000340C0">
        <w:rPr>
          <w:rFonts w:ascii="Times New Roman" w:hAnsi="Times New Roman" w:cs="Times New Roman"/>
          <w:i/>
          <w:sz w:val="24"/>
          <w:szCs w:val="24"/>
        </w:rPr>
        <w:t>Jahrhundert</w:t>
      </w:r>
      <w:proofErr w:type="spellEnd"/>
      <w:r w:rsidRPr="000340C0">
        <w:rPr>
          <w:rFonts w:ascii="Times New Roman" w:hAnsi="Times New Roman" w:cs="Times New Roman"/>
          <w:i/>
          <w:sz w:val="24"/>
          <w:szCs w:val="24"/>
        </w:rPr>
        <w:t xml:space="preserve">, </w:t>
      </w:r>
      <w:r w:rsidRPr="000340C0">
        <w:rPr>
          <w:rFonts w:ascii="Times New Roman" w:hAnsi="Times New Roman" w:cs="Times New Roman"/>
          <w:sz w:val="24"/>
          <w:szCs w:val="24"/>
        </w:rPr>
        <w:t>submitted to a Munich de</w:t>
      </w:r>
      <w:r w:rsidR="009A010C">
        <w:rPr>
          <w:rFonts w:ascii="Times New Roman" w:hAnsi="Times New Roman" w:cs="Times New Roman"/>
          <w:sz w:val="24"/>
          <w:szCs w:val="24"/>
        </w:rPr>
        <w:t>n</w:t>
      </w:r>
      <w:r w:rsidRPr="000340C0">
        <w:rPr>
          <w:rFonts w:ascii="Times New Roman" w:hAnsi="Times New Roman" w:cs="Times New Roman"/>
          <w:sz w:val="24"/>
          <w:szCs w:val="24"/>
        </w:rPr>
        <w:t xml:space="preserve">azification hearing an apologetic account of Wirsing’s participation in the Nazi propaganda apparatus.  Wirsing, he argued, had been a kind of </w:t>
      </w:r>
      <w:r>
        <w:rPr>
          <w:rFonts w:ascii="Times New Roman" w:hAnsi="Times New Roman" w:cs="Times New Roman"/>
          <w:sz w:val="24"/>
          <w:szCs w:val="24"/>
        </w:rPr>
        <w:t xml:space="preserve">fifth columnist, a </w:t>
      </w:r>
      <w:r w:rsidRPr="000340C0">
        <w:rPr>
          <w:rFonts w:ascii="Times New Roman" w:hAnsi="Times New Roman" w:cs="Times New Roman"/>
          <w:sz w:val="24"/>
          <w:szCs w:val="24"/>
        </w:rPr>
        <w:t>resistance warrior</w:t>
      </w:r>
      <w:r>
        <w:rPr>
          <w:rFonts w:ascii="Times New Roman" w:hAnsi="Times New Roman" w:cs="Times New Roman"/>
          <w:sz w:val="24"/>
          <w:szCs w:val="24"/>
        </w:rPr>
        <w:t xml:space="preserve"> even</w:t>
      </w:r>
      <w:r w:rsidRPr="000340C0">
        <w:rPr>
          <w:rFonts w:ascii="Times New Roman" w:hAnsi="Times New Roman" w:cs="Times New Roman"/>
          <w:sz w:val="24"/>
          <w:szCs w:val="24"/>
        </w:rPr>
        <w:t>:</w:t>
      </w:r>
    </w:p>
    <w:p w14:paraId="02968808" w14:textId="123CB8F3" w:rsidR="00716A36" w:rsidRPr="000340C0" w:rsidRDefault="00716A36" w:rsidP="00716A36">
      <w:pPr>
        <w:spacing w:line="240" w:lineRule="auto"/>
        <w:ind w:left="720"/>
        <w:contextualSpacing/>
        <w:rPr>
          <w:rFonts w:ascii="Times New Roman" w:hAnsi="Times New Roman" w:cs="Times New Roman"/>
          <w:sz w:val="24"/>
          <w:szCs w:val="24"/>
        </w:rPr>
      </w:pPr>
      <w:r w:rsidRPr="000340C0">
        <w:rPr>
          <w:rFonts w:ascii="Times New Roman" w:hAnsi="Times New Roman" w:cs="Times New Roman"/>
          <w:sz w:val="24"/>
          <w:szCs w:val="24"/>
        </w:rPr>
        <w:t>Back then he expressed to me the position that a truly effective fight against the dangerous tendencies of National Socialism would only be possible from the inside, that one must establish counter-weights capable of eventually transforming the Nazi movement and booting out Hitler and his party clique</w:t>
      </w:r>
      <w:r w:rsidR="003812C3">
        <w:rPr>
          <w:rFonts w:ascii="Times New Roman" w:hAnsi="Times New Roman" w:cs="Times New Roman"/>
          <w:sz w:val="24"/>
          <w:szCs w:val="24"/>
        </w:rPr>
        <w:t>.</w:t>
      </w:r>
    </w:p>
    <w:p w14:paraId="63ED4038" w14:textId="77777777" w:rsidR="00716A36" w:rsidRPr="000340C0" w:rsidRDefault="00716A36" w:rsidP="00716A36">
      <w:pPr>
        <w:spacing w:line="240" w:lineRule="auto"/>
        <w:contextualSpacing/>
        <w:rPr>
          <w:rFonts w:ascii="Times New Roman" w:hAnsi="Times New Roman" w:cs="Times New Roman"/>
          <w:sz w:val="24"/>
          <w:szCs w:val="24"/>
        </w:rPr>
      </w:pPr>
    </w:p>
    <w:p w14:paraId="1FC58FB8" w14:textId="77777777" w:rsidR="00716A36" w:rsidRPr="000340C0" w:rsidRDefault="00716A36" w:rsidP="00716A36">
      <w:pPr>
        <w:spacing w:line="480" w:lineRule="auto"/>
        <w:contextualSpacing/>
        <w:rPr>
          <w:rFonts w:ascii="Times New Roman" w:hAnsi="Times New Roman" w:cs="Times New Roman"/>
          <w:sz w:val="24"/>
          <w:szCs w:val="24"/>
        </w:rPr>
      </w:pPr>
      <w:proofErr w:type="spellStart"/>
      <w:r w:rsidRPr="000340C0">
        <w:rPr>
          <w:rFonts w:ascii="Times New Roman" w:hAnsi="Times New Roman" w:cs="Times New Roman"/>
          <w:sz w:val="24"/>
          <w:szCs w:val="24"/>
        </w:rPr>
        <w:t>Diederichs</w:t>
      </w:r>
      <w:proofErr w:type="spellEnd"/>
      <w:r w:rsidRPr="000340C0">
        <w:rPr>
          <w:rFonts w:ascii="Times New Roman" w:hAnsi="Times New Roman" w:cs="Times New Roman"/>
          <w:sz w:val="24"/>
          <w:szCs w:val="24"/>
        </w:rPr>
        <w:t xml:space="preserve"> continued, arguing that Wirsing’s SS-membership was merely a step to “cover his position” and avoid designation as a “dangerous outsider.”  Against all the evidence of Wirsing’s war-time propaganda material, </w:t>
      </w:r>
      <w:proofErr w:type="spellStart"/>
      <w:r w:rsidRPr="000340C0">
        <w:rPr>
          <w:rFonts w:ascii="Times New Roman" w:hAnsi="Times New Roman" w:cs="Times New Roman"/>
          <w:sz w:val="24"/>
          <w:szCs w:val="24"/>
        </w:rPr>
        <w:t>Diederichs</w:t>
      </w:r>
      <w:proofErr w:type="spellEnd"/>
      <w:r w:rsidRPr="000340C0">
        <w:rPr>
          <w:rFonts w:ascii="Times New Roman" w:hAnsi="Times New Roman" w:cs="Times New Roman"/>
          <w:sz w:val="24"/>
          <w:szCs w:val="24"/>
        </w:rPr>
        <w:t xml:space="preserve"> claimed that Wirsing had always used his position as a propagandist to carefully criticize Hitler’s aggressive and irredentist foreign policy, to protest Hitler’s launching of the Second World War, and to philosophically defend the “spiritual virtues of the individual” against the collectivist racial doctrine</w:t>
      </w:r>
      <w:r>
        <w:rPr>
          <w:rFonts w:ascii="Times New Roman" w:hAnsi="Times New Roman" w:cs="Times New Roman"/>
          <w:sz w:val="24"/>
          <w:szCs w:val="24"/>
        </w:rPr>
        <w:t>s</w:t>
      </w:r>
      <w:r w:rsidRPr="000340C0">
        <w:rPr>
          <w:rFonts w:ascii="Times New Roman" w:hAnsi="Times New Roman" w:cs="Times New Roman"/>
          <w:sz w:val="24"/>
          <w:szCs w:val="24"/>
        </w:rPr>
        <w:t xml:space="preserve"> of National Socialism.</w:t>
      </w:r>
      <w:r w:rsidRPr="000340C0">
        <w:rPr>
          <w:rStyle w:val="FootnoteReference"/>
          <w:rFonts w:ascii="Times New Roman" w:hAnsi="Times New Roman" w:cs="Times New Roman"/>
          <w:sz w:val="24"/>
          <w:szCs w:val="24"/>
        </w:rPr>
        <w:footnoteReference w:id="602"/>
      </w:r>
    </w:p>
    <w:p w14:paraId="79275B7C" w14:textId="55DD4CC6" w:rsidR="00716A36" w:rsidRDefault="00716A36" w:rsidP="00716A36">
      <w:pPr>
        <w:spacing w:line="480" w:lineRule="auto"/>
        <w:ind w:firstLine="720"/>
        <w:contextualSpacing/>
        <w:rPr>
          <w:rFonts w:ascii="Times New Roman" w:hAnsi="Times New Roman" w:cs="Times New Roman"/>
          <w:sz w:val="24"/>
          <w:szCs w:val="24"/>
        </w:rPr>
      </w:pPr>
      <w:r w:rsidRPr="000340C0">
        <w:rPr>
          <w:rFonts w:ascii="Times New Roman" w:hAnsi="Times New Roman" w:cs="Times New Roman"/>
          <w:sz w:val="24"/>
          <w:szCs w:val="24"/>
        </w:rPr>
        <w:t xml:space="preserve">A common thread throughout postwar apologias by former Nazi Europeanists was that they had ostensibly endured a long-standing discomfort </w:t>
      </w:r>
      <w:r w:rsidRPr="000340C0">
        <w:rPr>
          <w:rFonts w:ascii="Times New Roman" w:hAnsi="Times New Roman" w:cs="Times New Roman"/>
          <w:sz w:val="24"/>
          <w:szCs w:val="24"/>
        </w:rPr>
        <w:lastRenderedPageBreak/>
        <w:t xml:space="preserve">with National Socialism and had seen their war-time association with the regime as an effort to </w:t>
      </w:r>
      <w:r w:rsidR="00430049">
        <w:rPr>
          <w:rFonts w:ascii="Times New Roman" w:hAnsi="Times New Roman" w:cs="Times New Roman"/>
          <w:sz w:val="24"/>
          <w:szCs w:val="24"/>
        </w:rPr>
        <w:t>restructure</w:t>
      </w:r>
      <w:r w:rsidRPr="000340C0">
        <w:rPr>
          <w:rFonts w:ascii="Times New Roman" w:hAnsi="Times New Roman" w:cs="Times New Roman"/>
          <w:sz w:val="24"/>
          <w:szCs w:val="24"/>
        </w:rPr>
        <w:t xml:space="preserve"> </w:t>
      </w:r>
      <w:r w:rsidR="00AC7314">
        <w:rPr>
          <w:rFonts w:ascii="Times New Roman" w:hAnsi="Times New Roman" w:cs="Times New Roman"/>
          <w:sz w:val="24"/>
          <w:szCs w:val="24"/>
        </w:rPr>
        <w:t>the New Order</w:t>
      </w:r>
      <w:r w:rsidRPr="000340C0">
        <w:rPr>
          <w:rFonts w:ascii="Times New Roman" w:hAnsi="Times New Roman" w:cs="Times New Roman"/>
          <w:sz w:val="24"/>
          <w:szCs w:val="24"/>
        </w:rPr>
        <w:t xml:space="preserve"> </w:t>
      </w:r>
      <w:r w:rsidR="003862F6">
        <w:rPr>
          <w:rFonts w:ascii="Times New Roman" w:hAnsi="Times New Roman" w:cs="Times New Roman"/>
          <w:sz w:val="24"/>
          <w:szCs w:val="24"/>
        </w:rPr>
        <w:t xml:space="preserve">of Europe </w:t>
      </w:r>
      <w:r w:rsidRPr="000340C0">
        <w:rPr>
          <w:rFonts w:ascii="Times New Roman" w:hAnsi="Times New Roman" w:cs="Times New Roman"/>
          <w:sz w:val="24"/>
          <w:szCs w:val="24"/>
        </w:rPr>
        <w:t xml:space="preserve">from within.  </w:t>
      </w:r>
      <w:r w:rsidR="00F35D69">
        <w:rPr>
          <w:rFonts w:ascii="Times New Roman" w:hAnsi="Times New Roman" w:cs="Times New Roman"/>
          <w:sz w:val="24"/>
          <w:szCs w:val="24"/>
        </w:rPr>
        <w:t>B</w:t>
      </w:r>
      <w:r w:rsidRPr="000340C0">
        <w:rPr>
          <w:rFonts w:ascii="Times New Roman" w:hAnsi="Times New Roman" w:cs="Times New Roman"/>
          <w:sz w:val="24"/>
          <w:szCs w:val="24"/>
        </w:rPr>
        <w:t>y embracing that which was allegedly good in National Socialism and by working to obtain as much influence as possible for their ideas – and because gaining influence in a totalitarian regime is only possible as a propagandist - they were actually attempting to change National Socialism.  More specifically, they alleged an intention to improve National Socialism by helping it undergo what they called an “internal evolution</w:t>
      </w:r>
      <w:r>
        <w:rPr>
          <w:rFonts w:ascii="Times New Roman" w:hAnsi="Times New Roman" w:cs="Times New Roman"/>
          <w:sz w:val="24"/>
          <w:szCs w:val="24"/>
        </w:rPr>
        <w:t>”</w:t>
      </w:r>
      <w:r w:rsidRPr="000340C0">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0340C0">
        <w:rPr>
          <w:rFonts w:ascii="Times New Roman" w:hAnsi="Times New Roman" w:cs="Times New Roman"/>
          <w:i/>
          <w:sz w:val="24"/>
          <w:szCs w:val="24"/>
        </w:rPr>
        <w:t>innere</w:t>
      </w:r>
      <w:proofErr w:type="spellEnd"/>
      <w:r w:rsidRPr="000340C0">
        <w:rPr>
          <w:rFonts w:ascii="Times New Roman" w:hAnsi="Times New Roman" w:cs="Times New Roman"/>
          <w:i/>
          <w:sz w:val="24"/>
          <w:szCs w:val="24"/>
        </w:rPr>
        <w:t xml:space="preserve"> </w:t>
      </w:r>
      <w:proofErr w:type="spellStart"/>
      <w:r w:rsidRPr="000340C0">
        <w:rPr>
          <w:rFonts w:ascii="Times New Roman" w:hAnsi="Times New Roman" w:cs="Times New Roman"/>
          <w:i/>
          <w:sz w:val="24"/>
          <w:szCs w:val="24"/>
        </w:rPr>
        <w:t>Wandlung</w:t>
      </w:r>
      <w:proofErr w:type="spellEnd"/>
      <w:r>
        <w:rPr>
          <w:rFonts w:ascii="Times New Roman" w:hAnsi="Times New Roman" w:cs="Times New Roman"/>
          <w:sz w:val="24"/>
          <w:szCs w:val="24"/>
        </w:rPr>
        <w:t>)</w:t>
      </w:r>
      <w:r w:rsidRPr="000340C0">
        <w:rPr>
          <w:rFonts w:ascii="Times New Roman" w:hAnsi="Times New Roman" w:cs="Times New Roman"/>
          <w:sz w:val="24"/>
          <w:szCs w:val="24"/>
        </w:rPr>
        <w:t xml:space="preserve">.  </w:t>
      </w:r>
    </w:p>
    <w:p w14:paraId="75ED957C" w14:textId="2EEDBECC" w:rsidR="00716A36" w:rsidRDefault="00716A36" w:rsidP="00716A36">
      <w:pPr>
        <w:spacing w:line="480" w:lineRule="auto"/>
        <w:ind w:firstLine="720"/>
        <w:contextualSpacing/>
        <w:rPr>
          <w:rFonts w:ascii="Times New Roman" w:hAnsi="Times New Roman" w:cs="Times New Roman"/>
          <w:sz w:val="24"/>
          <w:szCs w:val="24"/>
        </w:rPr>
      </w:pPr>
      <w:r w:rsidRPr="000340C0">
        <w:rPr>
          <w:rFonts w:ascii="Times New Roman" w:hAnsi="Times New Roman" w:cs="Times New Roman"/>
          <w:sz w:val="24"/>
          <w:szCs w:val="24"/>
        </w:rPr>
        <w:t xml:space="preserve">Such a claim should deservedly be met with skepticism; and, in fact, much of this dissertation has </w:t>
      </w:r>
      <w:r w:rsidR="00430049">
        <w:rPr>
          <w:rFonts w:ascii="Times New Roman" w:hAnsi="Times New Roman" w:cs="Times New Roman"/>
          <w:sz w:val="24"/>
          <w:szCs w:val="24"/>
        </w:rPr>
        <w:t>illustrated</w:t>
      </w:r>
      <w:r w:rsidRPr="000340C0">
        <w:rPr>
          <w:rFonts w:ascii="Times New Roman" w:hAnsi="Times New Roman" w:cs="Times New Roman"/>
          <w:sz w:val="24"/>
          <w:szCs w:val="24"/>
        </w:rPr>
        <w:t xml:space="preserve"> that Nazi Europeanists were fiercely ideological</w:t>
      </w:r>
      <w:r>
        <w:rPr>
          <w:rFonts w:ascii="Times New Roman" w:hAnsi="Times New Roman" w:cs="Times New Roman"/>
          <w:sz w:val="24"/>
          <w:szCs w:val="24"/>
        </w:rPr>
        <w:t xml:space="preserve">, avowedly Nazi in their </w:t>
      </w:r>
      <w:r w:rsidR="00430049">
        <w:rPr>
          <w:rFonts w:ascii="Times New Roman" w:hAnsi="Times New Roman" w:cs="Times New Roman"/>
          <w:sz w:val="24"/>
          <w:szCs w:val="24"/>
        </w:rPr>
        <w:t>convictions</w:t>
      </w:r>
      <w:r>
        <w:rPr>
          <w:rFonts w:ascii="Times New Roman" w:hAnsi="Times New Roman" w:cs="Times New Roman"/>
          <w:sz w:val="24"/>
          <w:szCs w:val="24"/>
        </w:rPr>
        <w:t>,</w:t>
      </w:r>
      <w:r w:rsidRPr="000340C0">
        <w:rPr>
          <w:rFonts w:ascii="Times New Roman" w:hAnsi="Times New Roman" w:cs="Times New Roman"/>
          <w:sz w:val="24"/>
          <w:szCs w:val="24"/>
        </w:rPr>
        <w:t xml:space="preserve"> and energetically </w:t>
      </w:r>
      <w:r>
        <w:rPr>
          <w:rFonts w:ascii="Times New Roman" w:hAnsi="Times New Roman" w:cs="Times New Roman"/>
          <w:sz w:val="24"/>
          <w:szCs w:val="24"/>
        </w:rPr>
        <w:t>supportive of</w:t>
      </w:r>
      <w:r w:rsidRPr="000340C0">
        <w:rPr>
          <w:rFonts w:ascii="Times New Roman" w:hAnsi="Times New Roman" w:cs="Times New Roman"/>
          <w:sz w:val="24"/>
          <w:szCs w:val="24"/>
        </w:rPr>
        <w:t xml:space="preserve"> </w:t>
      </w:r>
      <w:r w:rsidR="00D2341C">
        <w:rPr>
          <w:rFonts w:ascii="Times New Roman" w:hAnsi="Times New Roman" w:cs="Times New Roman"/>
          <w:sz w:val="24"/>
          <w:szCs w:val="24"/>
        </w:rPr>
        <w:t xml:space="preserve">Hitler’s </w:t>
      </w:r>
      <w:r w:rsidRPr="000340C0">
        <w:rPr>
          <w:rFonts w:ascii="Times New Roman" w:hAnsi="Times New Roman" w:cs="Times New Roman"/>
          <w:sz w:val="24"/>
          <w:szCs w:val="24"/>
        </w:rPr>
        <w:t>war effort.  Nevertheless, the first half of this chapter will illustrate that such claims were not entirely baseles</w:t>
      </w:r>
      <w:r>
        <w:rPr>
          <w:rFonts w:ascii="Times New Roman" w:hAnsi="Times New Roman" w:cs="Times New Roman"/>
          <w:sz w:val="24"/>
          <w:szCs w:val="24"/>
        </w:rPr>
        <w:t>s.</w:t>
      </w:r>
      <w:r w:rsidRPr="000340C0">
        <w:rPr>
          <w:rFonts w:ascii="Times New Roman" w:hAnsi="Times New Roman" w:cs="Times New Roman"/>
          <w:sz w:val="24"/>
          <w:szCs w:val="24"/>
        </w:rPr>
        <w:t xml:space="preserve"> </w:t>
      </w:r>
      <w:r>
        <w:rPr>
          <w:rFonts w:ascii="Times New Roman" w:hAnsi="Times New Roman" w:cs="Times New Roman"/>
          <w:sz w:val="24"/>
          <w:szCs w:val="24"/>
        </w:rPr>
        <w:t xml:space="preserve"> T</w:t>
      </w:r>
      <w:r w:rsidRPr="000340C0">
        <w:rPr>
          <w:rFonts w:ascii="Times New Roman" w:hAnsi="Times New Roman" w:cs="Times New Roman"/>
          <w:sz w:val="24"/>
          <w:szCs w:val="24"/>
        </w:rPr>
        <w:t>here is substantial evidence that many Nazi Europeanists envisioned their Europe-concept</w:t>
      </w:r>
      <w:r>
        <w:rPr>
          <w:rFonts w:ascii="Times New Roman" w:hAnsi="Times New Roman" w:cs="Times New Roman"/>
          <w:sz w:val="24"/>
          <w:szCs w:val="24"/>
        </w:rPr>
        <w:t xml:space="preserve"> certainly</w:t>
      </w:r>
      <w:r w:rsidRPr="000340C0">
        <w:rPr>
          <w:rFonts w:ascii="Times New Roman" w:hAnsi="Times New Roman" w:cs="Times New Roman"/>
          <w:sz w:val="24"/>
          <w:szCs w:val="24"/>
        </w:rPr>
        <w:t xml:space="preserve"> not as a </w:t>
      </w:r>
      <w:r>
        <w:rPr>
          <w:rFonts w:ascii="Times New Roman" w:hAnsi="Times New Roman" w:cs="Times New Roman"/>
          <w:sz w:val="24"/>
          <w:szCs w:val="24"/>
        </w:rPr>
        <w:t>fifth</w:t>
      </w:r>
      <w:r w:rsidRPr="000340C0">
        <w:rPr>
          <w:rFonts w:ascii="Times New Roman" w:hAnsi="Times New Roman" w:cs="Times New Roman"/>
          <w:sz w:val="24"/>
          <w:szCs w:val="24"/>
        </w:rPr>
        <w:t xml:space="preserve"> column resistance weapon, as </w:t>
      </w:r>
      <w:proofErr w:type="spellStart"/>
      <w:r w:rsidRPr="000340C0">
        <w:rPr>
          <w:rFonts w:ascii="Times New Roman" w:hAnsi="Times New Roman" w:cs="Times New Roman"/>
          <w:sz w:val="24"/>
          <w:szCs w:val="24"/>
        </w:rPr>
        <w:t>Diederichs</w:t>
      </w:r>
      <w:proofErr w:type="spellEnd"/>
      <w:r w:rsidRPr="000340C0">
        <w:rPr>
          <w:rFonts w:ascii="Times New Roman" w:hAnsi="Times New Roman" w:cs="Times New Roman"/>
          <w:sz w:val="24"/>
          <w:szCs w:val="24"/>
        </w:rPr>
        <w:t xml:space="preserve"> would have had us believe, but rather as a fruitful corrective to </w:t>
      </w:r>
      <w:r>
        <w:rPr>
          <w:rFonts w:ascii="Times New Roman" w:hAnsi="Times New Roman" w:cs="Times New Roman"/>
          <w:sz w:val="24"/>
          <w:szCs w:val="24"/>
        </w:rPr>
        <w:t xml:space="preserve">the </w:t>
      </w:r>
      <w:r w:rsidRPr="000340C0">
        <w:rPr>
          <w:rFonts w:ascii="Times New Roman" w:hAnsi="Times New Roman" w:cs="Times New Roman"/>
          <w:sz w:val="24"/>
          <w:szCs w:val="24"/>
        </w:rPr>
        <w:t xml:space="preserve">perceived ills and exaggerations of National Socialism.  Thus, other portions of </w:t>
      </w:r>
      <w:proofErr w:type="spellStart"/>
      <w:r w:rsidRPr="000340C0">
        <w:rPr>
          <w:rFonts w:ascii="Times New Roman" w:hAnsi="Times New Roman" w:cs="Times New Roman"/>
          <w:sz w:val="24"/>
          <w:szCs w:val="24"/>
        </w:rPr>
        <w:t>Diederichs’s</w:t>
      </w:r>
      <w:proofErr w:type="spellEnd"/>
      <w:r w:rsidRPr="000340C0">
        <w:rPr>
          <w:rFonts w:ascii="Times New Roman" w:hAnsi="Times New Roman" w:cs="Times New Roman"/>
          <w:sz w:val="24"/>
          <w:szCs w:val="24"/>
        </w:rPr>
        <w:t xml:space="preserve"> testimony on behalf of Wirsing can be corroborated by outside evidence, such as Wirsing’s private frustrations and criticisms of Hitler and Himmler, his contacts with the anti-Hitler resistance movement, and his use </w:t>
      </w:r>
      <w:r>
        <w:rPr>
          <w:rFonts w:ascii="Times New Roman" w:hAnsi="Times New Roman" w:cs="Times New Roman"/>
          <w:sz w:val="24"/>
          <w:szCs w:val="24"/>
        </w:rPr>
        <w:t xml:space="preserve">of </w:t>
      </w:r>
      <w:r w:rsidRPr="000340C0">
        <w:rPr>
          <w:rFonts w:ascii="Times New Roman" w:hAnsi="Times New Roman" w:cs="Times New Roman"/>
          <w:sz w:val="24"/>
          <w:szCs w:val="24"/>
        </w:rPr>
        <w:t xml:space="preserve">the Eugen </w:t>
      </w:r>
      <w:proofErr w:type="spellStart"/>
      <w:r w:rsidRPr="000340C0">
        <w:rPr>
          <w:rFonts w:ascii="Times New Roman" w:hAnsi="Times New Roman" w:cs="Times New Roman"/>
          <w:sz w:val="24"/>
          <w:szCs w:val="24"/>
        </w:rPr>
        <w:t>Diederichs</w:t>
      </w:r>
      <w:proofErr w:type="spellEnd"/>
      <w:r w:rsidRPr="000340C0">
        <w:rPr>
          <w:rFonts w:ascii="Times New Roman" w:hAnsi="Times New Roman" w:cs="Times New Roman"/>
          <w:sz w:val="24"/>
          <w:szCs w:val="24"/>
        </w:rPr>
        <w:t xml:space="preserve"> Verlag</w:t>
      </w:r>
      <w:r>
        <w:rPr>
          <w:rFonts w:ascii="Times New Roman" w:hAnsi="Times New Roman" w:cs="Times New Roman"/>
          <w:sz w:val="24"/>
          <w:szCs w:val="24"/>
        </w:rPr>
        <w:t xml:space="preserve"> (and other publications avenues)</w:t>
      </w:r>
      <w:r w:rsidRPr="000340C0">
        <w:rPr>
          <w:rFonts w:ascii="Times New Roman" w:hAnsi="Times New Roman" w:cs="Times New Roman"/>
          <w:sz w:val="24"/>
          <w:szCs w:val="24"/>
        </w:rPr>
        <w:t xml:space="preserve"> to repudiate the Nazi race concept.</w:t>
      </w:r>
      <w:r w:rsidRPr="000340C0">
        <w:rPr>
          <w:rStyle w:val="FootnoteReference"/>
          <w:rFonts w:ascii="Times New Roman" w:hAnsi="Times New Roman" w:cs="Times New Roman"/>
          <w:sz w:val="24"/>
          <w:szCs w:val="24"/>
        </w:rPr>
        <w:footnoteReference w:id="603"/>
      </w:r>
      <w:r w:rsidRPr="000340C0">
        <w:rPr>
          <w:rFonts w:ascii="Times New Roman" w:hAnsi="Times New Roman" w:cs="Times New Roman"/>
          <w:sz w:val="24"/>
          <w:szCs w:val="24"/>
        </w:rPr>
        <w:t xml:space="preserve"> </w:t>
      </w:r>
      <w:r>
        <w:rPr>
          <w:rFonts w:ascii="Times New Roman" w:hAnsi="Times New Roman" w:cs="Times New Roman"/>
          <w:sz w:val="24"/>
          <w:szCs w:val="24"/>
        </w:rPr>
        <w:t xml:space="preserve"> And as we discussed in an earlier chapter of this dissertation, the Conservative Revolutionaries in the Tat-Kreis </w:t>
      </w:r>
      <w:r>
        <w:rPr>
          <w:rFonts w:ascii="Times New Roman" w:hAnsi="Times New Roman" w:cs="Times New Roman"/>
          <w:sz w:val="24"/>
          <w:szCs w:val="24"/>
        </w:rPr>
        <w:lastRenderedPageBreak/>
        <w:t xml:space="preserve">originally believed National Socialism was </w:t>
      </w:r>
      <w:r w:rsidR="003F2506">
        <w:rPr>
          <w:rFonts w:ascii="Times New Roman" w:hAnsi="Times New Roman" w:cs="Times New Roman"/>
          <w:sz w:val="24"/>
          <w:szCs w:val="24"/>
        </w:rPr>
        <w:t>the exterior of a</w:t>
      </w:r>
      <w:r>
        <w:rPr>
          <w:rFonts w:ascii="Times New Roman" w:hAnsi="Times New Roman" w:cs="Times New Roman"/>
          <w:sz w:val="24"/>
          <w:szCs w:val="24"/>
        </w:rPr>
        <w:t xml:space="preserve"> </w:t>
      </w:r>
      <w:r w:rsidR="003F2506">
        <w:rPr>
          <w:rFonts w:ascii="Times New Roman" w:hAnsi="Times New Roman" w:cs="Times New Roman"/>
          <w:sz w:val="24"/>
          <w:szCs w:val="24"/>
        </w:rPr>
        <w:t xml:space="preserve">deeper, </w:t>
      </w:r>
      <w:r>
        <w:rPr>
          <w:rFonts w:ascii="Times New Roman" w:hAnsi="Times New Roman" w:cs="Times New Roman"/>
          <w:sz w:val="24"/>
          <w:szCs w:val="24"/>
        </w:rPr>
        <w:t xml:space="preserve">legitimate “movement” that could be pruned and directed. </w:t>
      </w:r>
      <w:r w:rsidRPr="000340C0">
        <w:rPr>
          <w:rFonts w:ascii="Times New Roman" w:hAnsi="Times New Roman" w:cs="Times New Roman"/>
          <w:sz w:val="24"/>
          <w:szCs w:val="24"/>
        </w:rPr>
        <w:t xml:space="preserve"> Seen from this angle, then, the Europe-concept was for the figures in this dissertation a means of intellectual rationalization - a justification for their complicity in a genocidal regime.  But it was also</w:t>
      </w:r>
      <w:r>
        <w:rPr>
          <w:rFonts w:ascii="Times New Roman" w:hAnsi="Times New Roman" w:cs="Times New Roman"/>
          <w:sz w:val="24"/>
          <w:szCs w:val="24"/>
        </w:rPr>
        <w:t xml:space="preserve"> during the war</w:t>
      </w:r>
      <w:r w:rsidRPr="000340C0">
        <w:rPr>
          <w:rFonts w:ascii="Times New Roman" w:hAnsi="Times New Roman" w:cs="Times New Roman"/>
          <w:sz w:val="24"/>
          <w:szCs w:val="24"/>
        </w:rPr>
        <w:t xml:space="preserve"> a very real source of ideological dissonance which increasingly led to non-conformity, and then ultimately disaffection.</w:t>
      </w:r>
      <w:r>
        <w:rPr>
          <w:rFonts w:ascii="Times New Roman" w:hAnsi="Times New Roman" w:cs="Times New Roman"/>
          <w:sz w:val="24"/>
          <w:szCs w:val="24"/>
        </w:rPr>
        <w:t xml:space="preserve">  After the war, former Nazi Europeanists clung to this dissonance as a tool for reconciling with their immediate past.  This was unquestionably a form of opportunistic memory politics, but it was also a vital precursor for their eventual de-radicalization in the 1950s.</w:t>
      </w:r>
    </w:p>
    <w:p w14:paraId="368CB68D" w14:textId="271340DD" w:rsidR="00716A36" w:rsidRDefault="00716A36" w:rsidP="00716A3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Because Soviet Communism existed as a political model until the end of the twentieth century, the literature on intellectual de-radicalization has disproportionately focused on disillusionment with Marxism-Leninism, much of it written by former Communists themselves.</w:t>
      </w:r>
      <w:r>
        <w:rPr>
          <w:rStyle w:val="FootnoteReference"/>
          <w:rFonts w:ascii="Times New Roman" w:hAnsi="Times New Roman" w:cs="Times New Roman"/>
          <w:sz w:val="24"/>
          <w:szCs w:val="24"/>
        </w:rPr>
        <w:footnoteReference w:id="604"/>
      </w:r>
      <w:r>
        <w:rPr>
          <w:rFonts w:ascii="Times New Roman" w:hAnsi="Times New Roman" w:cs="Times New Roman"/>
          <w:sz w:val="24"/>
          <w:szCs w:val="24"/>
        </w:rPr>
        <w:t xml:space="preserve">  The de-radicalization of fascist intellectuals, on the other hand, has received comparably less attention leading Jerry Muller to argue that historians were neglecting “the other god that failed.”</w:t>
      </w:r>
      <w:r>
        <w:rPr>
          <w:rStyle w:val="FootnoteReference"/>
          <w:rFonts w:ascii="Times New Roman" w:hAnsi="Times New Roman" w:cs="Times New Roman"/>
          <w:sz w:val="24"/>
          <w:szCs w:val="24"/>
        </w:rPr>
        <w:footnoteReference w:id="605"/>
      </w:r>
      <w:r>
        <w:rPr>
          <w:rFonts w:ascii="Times New Roman" w:hAnsi="Times New Roman" w:cs="Times New Roman"/>
          <w:sz w:val="24"/>
          <w:szCs w:val="24"/>
        </w:rPr>
        <w:t xml:space="preserve">  Part of the reason for this neglect is that fascism as a political system </w:t>
      </w:r>
      <w:r w:rsidR="003F2506">
        <w:rPr>
          <w:rFonts w:ascii="Times New Roman" w:hAnsi="Times New Roman" w:cs="Times New Roman"/>
          <w:sz w:val="24"/>
          <w:szCs w:val="24"/>
        </w:rPr>
        <w:t xml:space="preserve">largely </w:t>
      </w:r>
      <w:r>
        <w:rPr>
          <w:rFonts w:ascii="Times New Roman" w:hAnsi="Times New Roman" w:cs="Times New Roman"/>
          <w:sz w:val="24"/>
          <w:szCs w:val="24"/>
        </w:rPr>
        <w:lastRenderedPageBreak/>
        <w:t>failed in spectacular and dramatic defeat in 1945 after having committed unprecedented crimes against humanity.  This has led many historians to conclude that radical right-wing politics in Europe was immediately de-legitimized and that its former advocates and adherents preoccupied themselves with the concerns of every-day life, religion, and family as an alternative to political fixations.</w:t>
      </w:r>
      <w:r>
        <w:rPr>
          <w:rStyle w:val="FootnoteReference"/>
          <w:rFonts w:ascii="Times New Roman" w:hAnsi="Times New Roman" w:cs="Times New Roman"/>
          <w:sz w:val="24"/>
          <w:szCs w:val="24"/>
        </w:rPr>
        <w:footnoteReference w:id="606"/>
      </w:r>
      <w:r>
        <w:rPr>
          <w:rFonts w:ascii="Times New Roman" w:hAnsi="Times New Roman" w:cs="Times New Roman"/>
          <w:sz w:val="24"/>
          <w:szCs w:val="24"/>
        </w:rPr>
        <w:t xml:space="preserve">  Such arguments are perhaps less problematic outside of Germany, but as a lens for understanding postwar German political culture they do not accurately reflect the growing body of work illustrating the extent of ideological radicalization in Hitler’s Third Reich.  Postwar Germans, then, were not instantaneously shorn of the radical ideological convictions they had accumulated as subjects of a totalitarian society.  This is especially true as it pertains to intellectuals who had collaborated with the regime, even if </w:t>
      </w:r>
      <w:r w:rsidR="00257445">
        <w:rPr>
          <w:rFonts w:ascii="Times New Roman" w:hAnsi="Times New Roman" w:cs="Times New Roman"/>
          <w:sz w:val="24"/>
          <w:szCs w:val="24"/>
        </w:rPr>
        <w:t xml:space="preserve">after the war </w:t>
      </w:r>
      <w:r>
        <w:rPr>
          <w:rFonts w:ascii="Times New Roman" w:hAnsi="Times New Roman" w:cs="Times New Roman"/>
          <w:sz w:val="24"/>
          <w:szCs w:val="24"/>
        </w:rPr>
        <w:t xml:space="preserve">their ideological convictions made them into a kind of “secret society of the initiated,” to use Jan-Werner </w:t>
      </w:r>
      <w:r w:rsidRPr="007007C2">
        <w:rPr>
          <w:rFonts w:ascii="Times New Roman" w:hAnsi="Times New Roman" w:cs="Times New Roman"/>
          <w:sz w:val="24"/>
          <w:szCs w:val="24"/>
        </w:rPr>
        <w:t>M</w:t>
      </w:r>
      <w:r>
        <w:rPr>
          <w:rFonts w:ascii="Times New Roman" w:hAnsi="Times New Roman" w:cs="Times New Roman"/>
          <w:sz w:val="24"/>
          <w:szCs w:val="24"/>
        </w:rPr>
        <w:t>üller’s term.</w:t>
      </w:r>
      <w:r>
        <w:rPr>
          <w:rStyle w:val="FootnoteReference"/>
          <w:rFonts w:ascii="Times New Roman" w:hAnsi="Times New Roman" w:cs="Times New Roman"/>
          <w:sz w:val="24"/>
          <w:szCs w:val="24"/>
        </w:rPr>
        <w:footnoteReference w:id="607"/>
      </w:r>
    </w:p>
    <w:p w14:paraId="4F44067B" w14:textId="77777777" w:rsidR="00716A36" w:rsidRPr="00E33730" w:rsidRDefault="00716A36" w:rsidP="00716A3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One historian, Dirk Moses, who has tackled this question about the de-radicalization of former Nazis in postwar West Germany divides them and other postwar German intellectuals into two camps: on the one hand, the “German-Germans,”  who refused to repudiate the German past and sought to rehabilitate some form of respectable German nationalism; on the other hand, the “non-</w:t>
      </w:r>
      <w:r>
        <w:rPr>
          <w:rFonts w:ascii="Times New Roman" w:hAnsi="Times New Roman" w:cs="Times New Roman"/>
          <w:sz w:val="24"/>
          <w:szCs w:val="24"/>
        </w:rPr>
        <w:lastRenderedPageBreak/>
        <w:t>German Germans,” who sought a complete break from the past and the creation of a new German national identity.</w:t>
      </w:r>
      <w:r>
        <w:rPr>
          <w:rStyle w:val="FootnoteReference"/>
          <w:rFonts w:ascii="Times New Roman" w:hAnsi="Times New Roman" w:cs="Times New Roman"/>
          <w:sz w:val="24"/>
          <w:szCs w:val="24"/>
        </w:rPr>
        <w:footnoteReference w:id="608"/>
      </w:r>
      <w:r>
        <w:rPr>
          <w:rFonts w:ascii="Times New Roman" w:hAnsi="Times New Roman" w:cs="Times New Roman"/>
          <w:sz w:val="24"/>
          <w:szCs w:val="24"/>
        </w:rPr>
        <w:t xml:space="preserve">  In some respects, this is an attempt to read the origins of the </w:t>
      </w:r>
      <w:r>
        <w:rPr>
          <w:rFonts w:ascii="Times New Roman" w:hAnsi="Times New Roman" w:cs="Times New Roman"/>
          <w:i/>
          <w:sz w:val="24"/>
          <w:szCs w:val="24"/>
        </w:rPr>
        <w:t>Historikerstreit</w:t>
      </w:r>
      <w:r>
        <w:rPr>
          <w:rFonts w:ascii="Times New Roman" w:hAnsi="Times New Roman" w:cs="Times New Roman"/>
          <w:sz w:val="24"/>
          <w:szCs w:val="24"/>
        </w:rPr>
        <w:t xml:space="preserve"> debates of the 1980s (about whether or not the German past could be salvaged in a democratic political culture) back into the early postwar period.</w:t>
      </w:r>
      <w:r>
        <w:rPr>
          <w:rStyle w:val="FootnoteReference"/>
          <w:rFonts w:ascii="Times New Roman" w:hAnsi="Times New Roman" w:cs="Times New Roman"/>
          <w:sz w:val="24"/>
          <w:szCs w:val="24"/>
        </w:rPr>
        <w:footnoteReference w:id="609"/>
      </w:r>
      <w:r>
        <w:rPr>
          <w:rFonts w:ascii="Times New Roman" w:hAnsi="Times New Roman" w:cs="Times New Roman"/>
          <w:sz w:val="24"/>
          <w:szCs w:val="24"/>
        </w:rPr>
        <w:t xml:space="preserve">  Such an account misses, however, the extent to which national identity was not static.  Former Nazi Europeanists, for example, refused to completely repudiate the German past, as well as their actions in the Second World War, but at the same time they sought to move beyond German national identity by advocating a continuation of their European revolution.  The Europe-concept, then, problematizes our </w:t>
      </w:r>
      <w:r w:rsidRPr="00E33730">
        <w:rPr>
          <w:rFonts w:ascii="Times New Roman" w:hAnsi="Times New Roman" w:cs="Times New Roman"/>
          <w:sz w:val="24"/>
          <w:szCs w:val="24"/>
        </w:rPr>
        <w:t>understanding of right-wing de-radicalization and the transition of former Nazis into the postwar period.</w:t>
      </w:r>
    </w:p>
    <w:p w14:paraId="7FB96C8E" w14:textId="25774E4C" w:rsidR="00716A36" w:rsidRPr="000340C0" w:rsidRDefault="00716A36" w:rsidP="00716A36">
      <w:pPr>
        <w:spacing w:line="480" w:lineRule="auto"/>
        <w:ind w:firstLine="720"/>
        <w:contextualSpacing/>
        <w:rPr>
          <w:rFonts w:ascii="Times New Roman" w:hAnsi="Times New Roman" w:cs="Times New Roman"/>
          <w:sz w:val="24"/>
          <w:szCs w:val="24"/>
        </w:rPr>
      </w:pPr>
      <w:r w:rsidRPr="00E33730">
        <w:rPr>
          <w:rFonts w:ascii="Times New Roman" w:hAnsi="Times New Roman" w:cs="Times New Roman"/>
          <w:sz w:val="24"/>
          <w:szCs w:val="24"/>
        </w:rPr>
        <w:t xml:space="preserve">The following chapter contributes to our understanding of the de-radicalization of Nazi intellectuals by highlighting the importance of ideas that preceded </w:t>
      </w:r>
      <w:r>
        <w:rPr>
          <w:rFonts w:ascii="Times New Roman" w:hAnsi="Times New Roman" w:cs="Times New Roman"/>
          <w:sz w:val="24"/>
          <w:szCs w:val="24"/>
        </w:rPr>
        <w:t>and</w:t>
      </w:r>
      <w:r w:rsidRPr="00E33730">
        <w:rPr>
          <w:rFonts w:ascii="Times New Roman" w:hAnsi="Times New Roman" w:cs="Times New Roman"/>
          <w:sz w:val="24"/>
          <w:szCs w:val="24"/>
        </w:rPr>
        <w:t xml:space="preserve"> accompanied their intellectual collaboration with National Socialism, but which </w:t>
      </w:r>
      <w:r>
        <w:rPr>
          <w:rFonts w:ascii="Times New Roman" w:hAnsi="Times New Roman" w:cs="Times New Roman"/>
          <w:sz w:val="24"/>
          <w:szCs w:val="24"/>
        </w:rPr>
        <w:t xml:space="preserve">in the postwar period </w:t>
      </w:r>
      <w:r w:rsidRPr="00E33730">
        <w:rPr>
          <w:rFonts w:ascii="Times New Roman" w:hAnsi="Times New Roman" w:cs="Times New Roman"/>
          <w:sz w:val="24"/>
          <w:szCs w:val="24"/>
        </w:rPr>
        <w:t>could be leveraged</w:t>
      </w:r>
      <w:r>
        <w:rPr>
          <w:rFonts w:ascii="Times New Roman" w:hAnsi="Times New Roman" w:cs="Times New Roman"/>
          <w:sz w:val="24"/>
          <w:szCs w:val="24"/>
        </w:rPr>
        <w:t xml:space="preserve"> against</w:t>
      </w:r>
      <w:r w:rsidRPr="00E33730">
        <w:rPr>
          <w:rFonts w:ascii="Times New Roman" w:hAnsi="Times New Roman" w:cs="Times New Roman"/>
          <w:sz w:val="24"/>
          <w:szCs w:val="24"/>
        </w:rPr>
        <w:t xml:space="preserve"> th</w:t>
      </w:r>
      <w:r w:rsidR="00EA4520">
        <w:rPr>
          <w:rFonts w:ascii="Times New Roman" w:hAnsi="Times New Roman" w:cs="Times New Roman"/>
          <w:sz w:val="24"/>
          <w:szCs w:val="24"/>
        </w:rPr>
        <w:t>at same collaboration</w:t>
      </w:r>
      <w:r w:rsidRPr="00E33730">
        <w:rPr>
          <w:rFonts w:ascii="Times New Roman" w:hAnsi="Times New Roman" w:cs="Times New Roman"/>
          <w:sz w:val="24"/>
          <w:szCs w:val="24"/>
        </w:rPr>
        <w:t xml:space="preserve">.  Within a few years after the war none of the figures in this dissertation had become liberals.  But they were also no longer National Socialists.  </w:t>
      </w:r>
      <w:r w:rsidRPr="000340C0">
        <w:rPr>
          <w:rFonts w:ascii="Times New Roman" w:hAnsi="Times New Roman" w:cs="Times New Roman"/>
          <w:sz w:val="24"/>
          <w:szCs w:val="24"/>
        </w:rPr>
        <w:t>They were politically homeless, stripped of political loyalties outside of their attachment to the Europe-concep</w:t>
      </w:r>
      <w:r>
        <w:rPr>
          <w:rFonts w:ascii="Times New Roman" w:hAnsi="Times New Roman" w:cs="Times New Roman"/>
          <w:sz w:val="24"/>
          <w:szCs w:val="24"/>
        </w:rPr>
        <w:t xml:space="preserve">t which they hoped could salvage the </w:t>
      </w:r>
      <w:r>
        <w:rPr>
          <w:rFonts w:ascii="Times New Roman" w:hAnsi="Times New Roman" w:cs="Times New Roman"/>
          <w:sz w:val="24"/>
          <w:szCs w:val="24"/>
        </w:rPr>
        <w:lastRenderedPageBreak/>
        <w:t>Conservative Revolution</w:t>
      </w:r>
      <w:r w:rsidRPr="000340C0">
        <w:rPr>
          <w:rFonts w:ascii="Times New Roman" w:hAnsi="Times New Roman" w:cs="Times New Roman"/>
          <w:sz w:val="24"/>
          <w:szCs w:val="24"/>
        </w:rPr>
        <w:t>.</w:t>
      </w:r>
      <w:r>
        <w:rPr>
          <w:rFonts w:ascii="Times New Roman" w:hAnsi="Times New Roman" w:cs="Times New Roman"/>
          <w:sz w:val="24"/>
          <w:szCs w:val="24"/>
        </w:rPr>
        <w:t xml:space="preserve">  Over the course of the subsequent decade this dream for a European revolution died and former Nazi Europeanists began to reconcile with liberal democracy.  This chapter argues that the foundation for this process of democratization was established in the transition from the Second World War.  As such, this chapter aims to understand right-wing de-radicalization as a process that began before 1945 when Nazi intellectuals began to detach their ideological commitments from the National Socialist regime.  This is not to suggest that Nazi Europeanists joined the resistance.  To the contrary, despite their misgivings and disillusionment they served the Nazi regime until the bitter end.  More narrowly, this chapter explores the intellectual preconditions of de-radicalization.  The chapter </w:t>
      </w:r>
      <w:r w:rsidRPr="000340C0">
        <w:rPr>
          <w:rFonts w:ascii="Times New Roman" w:hAnsi="Times New Roman" w:cs="Times New Roman"/>
          <w:sz w:val="24"/>
          <w:szCs w:val="24"/>
        </w:rPr>
        <w:t>will begin by exploring Giselher Wirsing as a case study for the ideological contradiction</w:t>
      </w:r>
      <w:r>
        <w:rPr>
          <w:rFonts w:ascii="Times New Roman" w:hAnsi="Times New Roman" w:cs="Times New Roman"/>
          <w:sz w:val="24"/>
          <w:szCs w:val="24"/>
        </w:rPr>
        <w:t>s</w:t>
      </w:r>
      <w:r w:rsidRPr="000340C0">
        <w:rPr>
          <w:rFonts w:ascii="Times New Roman" w:hAnsi="Times New Roman" w:cs="Times New Roman"/>
          <w:sz w:val="24"/>
          <w:szCs w:val="24"/>
        </w:rPr>
        <w:t xml:space="preserve"> which accompanied Nazi Europeanists throughout the war, but which peaked at the end of the war in the form of defeatism and even defiance against Hitler’s regime.  It will then present another unique story of ideological insubordination within the conservative military milieu; namely, the efforts by Ernst </w:t>
      </w:r>
      <w:proofErr w:type="spellStart"/>
      <w:r w:rsidRPr="000340C0">
        <w:rPr>
          <w:rFonts w:ascii="Times New Roman" w:hAnsi="Times New Roman" w:cs="Times New Roman"/>
          <w:sz w:val="24"/>
          <w:szCs w:val="24"/>
        </w:rPr>
        <w:t>Jünger</w:t>
      </w:r>
      <w:proofErr w:type="spellEnd"/>
      <w:r w:rsidRPr="000340C0">
        <w:rPr>
          <w:rFonts w:ascii="Times New Roman" w:hAnsi="Times New Roman" w:cs="Times New Roman"/>
          <w:sz w:val="24"/>
          <w:szCs w:val="24"/>
        </w:rPr>
        <w:t xml:space="preserve"> at the end of the war to covertly </w:t>
      </w:r>
      <w:r>
        <w:rPr>
          <w:rFonts w:ascii="Times New Roman" w:hAnsi="Times New Roman" w:cs="Times New Roman"/>
          <w:sz w:val="24"/>
          <w:szCs w:val="24"/>
        </w:rPr>
        <w:t>spread a defeatist iteration of</w:t>
      </w:r>
      <w:r w:rsidRPr="000340C0">
        <w:rPr>
          <w:rFonts w:ascii="Times New Roman" w:hAnsi="Times New Roman" w:cs="Times New Roman"/>
          <w:sz w:val="24"/>
          <w:szCs w:val="24"/>
        </w:rPr>
        <w:t xml:space="preserve"> the Europe-concept among fellow conservative militarists, some of whom, as discussed in a later chapter of this dissertation, went on to advocate European integration from important positions in the postwar West German military.</w:t>
      </w:r>
    </w:p>
    <w:p w14:paraId="0786758E" w14:textId="5CDDFEE2" w:rsidR="00716A36" w:rsidRPr="000340C0" w:rsidRDefault="00716A36" w:rsidP="00E01487">
      <w:pPr>
        <w:spacing w:line="480" w:lineRule="auto"/>
        <w:contextualSpacing/>
        <w:rPr>
          <w:rFonts w:ascii="Times New Roman" w:hAnsi="Times New Roman" w:cs="Times New Roman"/>
          <w:sz w:val="24"/>
          <w:szCs w:val="24"/>
        </w:rPr>
      </w:pPr>
      <w:r w:rsidRPr="000340C0">
        <w:rPr>
          <w:rFonts w:ascii="Times New Roman" w:hAnsi="Times New Roman" w:cs="Times New Roman"/>
          <w:sz w:val="24"/>
          <w:szCs w:val="24"/>
        </w:rPr>
        <w:tab/>
        <w:t>The second half of this chapter will discuss the immediate postwar consequences of these figures’ deteriorated commitment to National Socialism; namely, a willingness to quickly establish working relationships with American secret services at the conclusion of the war</w:t>
      </w:r>
      <w:r>
        <w:rPr>
          <w:rFonts w:ascii="Times New Roman" w:hAnsi="Times New Roman" w:cs="Times New Roman"/>
          <w:sz w:val="24"/>
          <w:szCs w:val="24"/>
        </w:rPr>
        <w:t xml:space="preserve"> and in doing so align themselves with </w:t>
      </w:r>
      <w:r>
        <w:rPr>
          <w:rFonts w:ascii="Times New Roman" w:hAnsi="Times New Roman" w:cs="Times New Roman"/>
          <w:sz w:val="24"/>
          <w:szCs w:val="24"/>
        </w:rPr>
        <w:lastRenderedPageBreak/>
        <w:t>the “West” in the emerging Cold War conflict</w:t>
      </w:r>
      <w:r w:rsidRPr="000340C0">
        <w:rPr>
          <w:rFonts w:ascii="Times New Roman" w:hAnsi="Times New Roman" w:cs="Times New Roman"/>
          <w:sz w:val="24"/>
          <w:szCs w:val="24"/>
        </w:rPr>
        <w:t xml:space="preserve">.  Indeed, a surprising number of former Nazi Europeanists covertly </w:t>
      </w:r>
      <w:r>
        <w:rPr>
          <w:rFonts w:ascii="Times New Roman" w:hAnsi="Times New Roman" w:cs="Times New Roman"/>
          <w:sz w:val="24"/>
          <w:szCs w:val="24"/>
        </w:rPr>
        <w:t>cooperated</w:t>
      </w:r>
      <w:r w:rsidRPr="000340C0">
        <w:rPr>
          <w:rFonts w:ascii="Times New Roman" w:hAnsi="Times New Roman" w:cs="Times New Roman"/>
          <w:sz w:val="24"/>
          <w:szCs w:val="24"/>
        </w:rPr>
        <w:t xml:space="preserve"> with the Americans </w:t>
      </w:r>
      <w:r>
        <w:rPr>
          <w:rFonts w:ascii="Times New Roman" w:hAnsi="Times New Roman" w:cs="Times New Roman"/>
          <w:sz w:val="24"/>
          <w:szCs w:val="24"/>
        </w:rPr>
        <w:t xml:space="preserve">in the initial postwar years.  </w:t>
      </w:r>
      <w:r w:rsidRPr="000340C0">
        <w:rPr>
          <w:rFonts w:ascii="Times New Roman" w:hAnsi="Times New Roman" w:cs="Times New Roman"/>
          <w:sz w:val="24"/>
          <w:szCs w:val="24"/>
        </w:rPr>
        <w:t>This alliance married</w:t>
      </w:r>
      <w:r w:rsidR="008D46D5" w:rsidRPr="008D46D5">
        <w:rPr>
          <w:rFonts w:ascii="Times New Roman" w:hAnsi="Times New Roman" w:cs="Times New Roman"/>
          <w:sz w:val="24"/>
          <w:szCs w:val="24"/>
        </w:rPr>
        <w:t xml:space="preserve"> </w:t>
      </w:r>
      <w:r w:rsidR="008D46D5">
        <w:rPr>
          <w:rFonts w:ascii="Times New Roman" w:hAnsi="Times New Roman" w:cs="Times New Roman"/>
          <w:sz w:val="24"/>
          <w:szCs w:val="24"/>
        </w:rPr>
        <w:t xml:space="preserve">the </w:t>
      </w:r>
      <w:r w:rsidR="008D46D5" w:rsidRPr="000340C0">
        <w:rPr>
          <w:rFonts w:ascii="Times New Roman" w:hAnsi="Times New Roman" w:cs="Times New Roman"/>
          <w:sz w:val="24"/>
          <w:szCs w:val="24"/>
        </w:rPr>
        <w:t>American</w:t>
      </w:r>
      <w:r w:rsidR="008D46D5">
        <w:rPr>
          <w:rFonts w:ascii="Times New Roman" w:hAnsi="Times New Roman" w:cs="Times New Roman"/>
          <w:sz w:val="24"/>
          <w:szCs w:val="24"/>
        </w:rPr>
        <w:t>s’</w:t>
      </w:r>
      <w:r w:rsidR="008D46D5" w:rsidRPr="000340C0">
        <w:rPr>
          <w:rFonts w:ascii="Times New Roman" w:hAnsi="Times New Roman" w:cs="Times New Roman"/>
          <w:sz w:val="24"/>
          <w:szCs w:val="24"/>
        </w:rPr>
        <w:t xml:space="preserve"> anti-Communism</w:t>
      </w:r>
      <w:r w:rsidRPr="000340C0">
        <w:rPr>
          <w:rFonts w:ascii="Times New Roman" w:hAnsi="Times New Roman" w:cs="Times New Roman"/>
          <w:sz w:val="24"/>
          <w:szCs w:val="24"/>
        </w:rPr>
        <w:t xml:space="preserve"> </w:t>
      </w:r>
      <w:r w:rsidR="008D46D5">
        <w:rPr>
          <w:rFonts w:ascii="Times New Roman" w:hAnsi="Times New Roman" w:cs="Times New Roman"/>
          <w:sz w:val="24"/>
          <w:szCs w:val="24"/>
        </w:rPr>
        <w:t xml:space="preserve">with </w:t>
      </w:r>
      <w:r w:rsidRPr="000340C0">
        <w:rPr>
          <w:rFonts w:ascii="Times New Roman" w:hAnsi="Times New Roman" w:cs="Times New Roman"/>
          <w:sz w:val="24"/>
          <w:szCs w:val="24"/>
        </w:rPr>
        <w:t xml:space="preserve">their ambitions to advance the Europe-concept in the postwar world, and while many of these connections broke off in the early 1950s, </w:t>
      </w:r>
      <w:r w:rsidR="00683502">
        <w:rPr>
          <w:rFonts w:ascii="Times New Roman" w:hAnsi="Times New Roman" w:cs="Times New Roman"/>
          <w:sz w:val="24"/>
          <w:szCs w:val="24"/>
        </w:rPr>
        <w:t>chapter nine of this dissertation will</w:t>
      </w:r>
      <w:r w:rsidRPr="000340C0">
        <w:rPr>
          <w:rFonts w:ascii="Times New Roman" w:hAnsi="Times New Roman" w:cs="Times New Roman"/>
          <w:sz w:val="24"/>
          <w:szCs w:val="24"/>
        </w:rPr>
        <w:t xml:space="preserve">, in contrast, illustrate examples of </w:t>
      </w:r>
      <w:r w:rsidR="008D46D5">
        <w:rPr>
          <w:rFonts w:ascii="Times New Roman" w:hAnsi="Times New Roman" w:cs="Times New Roman"/>
          <w:sz w:val="24"/>
          <w:szCs w:val="24"/>
        </w:rPr>
        <w:t xml:space="preserve">collaborative </w:t>
      </w:r>
      <w:r w:rsidRPr="000340C0">
        <w:rPr>
          <w:rFonts w:ascii="Times New Roman" w:hAnsi="Times New Roman" w:cs="Times New Roman"/>
          <w:sz w:val="24"/>
          <w:szCs w:val="24"/>
        </w:rPr>
        <w:t>longevity.</w:t>
      </w:r>
      <w:r w:rsidR="00E01487">
        <w:rPr>
          <w:rFonts w:ascii="Times New Roman" w:hAnsi="Times New Roman" w:cs="Times New Roman"/>
          <w:sz w:val="24"/>
          <w:szCs w:val="24"/>
        </w:rPr>
        <w:t xml:space="preserve">  </w:t>
      </w:r>
      <w:r w:rsidRPr="000340C0">
        <w:rPr>
          <w:rFonts w:ascii="Times New Roman" w:hAnsi="Times New Roman" w:cs="Times New Roman"/>
          <w:sz w:val="24"/>
          <w:szCs w:val="24"/>
        </w:rPr>
        <w:t xml:space="preserve">The predominant reasons for their initial cooperation with American intelligence most likely revolved around the need for economic sustenance in the postwar period, and, more importantly, the need for good standing with an occupying power seemingly intent on holding Nazis accountable.  As such, the suspicion of opportunism weighs heavily in the following analysis.  Nevertheless, former Nazi Europeanists’ initial cooperation with the United States proved to be a crucial foundation for their subsequent reconciliation with </w:t>
      </w:r>
      <w:r w:rsidR="00E01487">
        <w:rPr>
          <w:rFonts w:ascii="Times New Roman" w:hAnsi="Times New Roman" w:cs="Times New Roman"/>
          <w:sz w:val="24"/>
          <w:szCs w:val="24"/>
        </w:rPr>
        <w:t>liberal democracy</w:t>
      </w:r>
      <w:r w:rsidRPr="000340C0">
        <w:rPr>
          <w:rFonts w:ascii="Times New Roman" w:hAnsi="Times New Roman" w:cs="Times New Roman"/>
          <w:sz w:val="24"/>
          <w:szCs w:val="24"/>
        </w:rPr>
        <w:t xml:space="preserve">.  In other words, the potential for their future </w:t>
      </w:r>
      <w:r w:rsidR="00E01487">
        <w:rPr>
          <w:rFonts w:ascii="Times New Roman" w:hAnsi="Times New Roman" w:cs="Times New Roman"/>
          <w:sz w:val="24"/>
          <w:szCs w:val="24"/>
        </w:rPr>
        <w:t xml:space="preserve">democratization </w:t>
      </w:r>
      <w:r w:rsidRPr="000340C0">
        <w:rPr>
          <w:rFonts w:ascii="Times New Roman" w:hAnsi="Times New Roman" w:cs="Times New Roman"/>
          <w:sz w:val="24"/>
          <w:szCs w:val="24"/>
        </w:rPr>
        <w:t>was present during the Nazi years in the form of disillusionment and tension with the Nazi regime.  And this potential was exhausted by an American intelligence policy which was willing to employ compromised figures in the pursuit of democratization.  To be sure, this is not to argue that former Nazi Europeanists</w:t>
      </w:r>
      <w:r>
        <w:rPr>
          <w:rFonts w:ascii="Times New Roman" w:hAnsi="Times New Roman" w:cs="Times New Roman"/>
          <w:sz w:val="24"/>
          <w:szCs w:val="24"/>
        </w:rPr>
        <w:t xml:space="preserve"> immediately</w:t>
      </w:r>
      <w:r w:rsidRPr="000340C0">
        <w:rPr>
          <w:rFonts w:ascii="Times New Roman" w:hAnsi="Times New Roman" w:cs="Times New Roman"/>
          <w:sz w:val="24"/>
          <w:szCs w:val="24"/>
        </w:rPr>
        <w:t xml:space="preserve"> accepted and adopted </w:t>
      </w:r>
      <w:r w:rsidR="00E01487">
        <w:rPr>
          <w:rFonts w:ascii="Times New Roman" w:hAnsi="Times New Roman" w:cs="Times New Roman"/>
          <w:sz w:val="24"/>
          <w:szCs w:val="24"/>
        </w:rPr>
        <w:t>liberal democracy</w:t>
      </w:r>
      <w:r w:rsidRPr="000340C0">
        <w:rPr>
          <w:rFonts w:ascii="Times New Roman" w:hAnsi="Times New Roman" w:cs="Times New Roman"/>
          <w:sz w:val="24"/>
          <w:szCs w:val="24"/>
        </w:rPr>
        <w:t>.  To the contrary, as will be shown throughout Part II of this dissertation, they deeply opposed liberalism and felt that contemporary circumstances dictated a necessary but temporary alliance with the West as the most plausible vehicle for re-establishing Europe as an independent</w:t>
      </w:r>
      <w:r>
        <w:rPr>
          <w:rFonts w:ascii="Times New Roman" w:hAnsi="Times New Roman" w:cs="Times New Roman"/>
          <w:sz w:val="24"/>
          <w:szCs w:val="24"/>
        </w:rPr>
        <w:t xml:space="preserve"> alternative</w:t>
      </w:r>
      <w:r w:rsidRPr="000340C0">
        <w:rPr>
          <w:rFonts w:ascii="Times New Roman" w:hAnsi="Times New Roman" w:cs="Times New Roman"/>
          <w:sz w:val="24"/>
          <w:szCs w:val="24"/>
        </w:rPr>
        <w:t xml:space="preserve"> force </w:t>
      </w:r>
      <w:r>
        <w:rPr>
          <w:rFonts w:ascii="Times New Roman" w:hAnsi="Times New Roman" w:cs="Times New Roman"/>
          <w:sz w:val="24"/>
          <w:szCs w:val="24"/>
        </w:rPr>
        <w:t>to the</w:t>
      </w:r>
      <w:r w:rsidRPr="000340C0">
        <w:rPr>
          <w:rFonts w:ascii="Times New Roman" w:hAnsi="Times New Roman" w:cs="Times New Roman"/>
          <w:sz w:val="24"/>
          <w:szCs w:val="24"/>
        </w:rPr>
        <w:t xml:space="preserve"> East and West.  In fact, as we will see, even in these immediate </w:t>
      </w:r>
      <w:r w:rsidRPr="000340C0">
        <w:rPr>
          <w:rFonts w:ascii="Times New Roman" w:hAnsi="Times New Roman" w:cs="Times New Roman"/>
          <w:sz w:val="24"/>
          <w:szCs w:val="24"/>
        </w:rPr>
        <w:lastRenderedPageBreak/>
        <w:t xml:space="preserve">postwar years some former Nazi Europeanists were drawn to cooperation with American intelligence </w:t>
      </w:r>
      <w:r>
        <w:rPr>
          <w:rFonts w:ascii="Times New Roman" w:hAnsi="Times New Roman" w:cs="Times New Roman"/>
          <w:sz w:val="24"/>
          <w:szCs w:val="24"/>
        </w:rPr>
        <w:t>agencies</w:t>
      </w:r>
      <w:r w:rsidRPr="000340C0">
        <w:rPr>
          <w:rFonts w:ascii="Times New Roman" w:hAnsi="Times New Roman" w:cs="Times New Roman"/>
          <w:sz w:val="24"/>
          <w:szCs w:val="24"/>
        </w:rPr>
        <w:t xml:space="preserve"> explicitly because they saw such liaison as a vehicle for a continuation of their Europe-concept.  But their early decisions to side with the West in the beginning stages of the Cold War, however disingenuous, set off a trajectory towards eventual </w:t>
      </w:r>
      <w:r w:rsidR="00C62F3B">
        <w:rPr>
          <w:rFonts w:ascii="Times New Roman" w:hAnsi="Times New Roman" w:cs="Times New Roman"/>
          <w:sz w:val="24"/>
          <w:szCs w:val="24"/>
        </w:rPr>
        <w:t>democratization</w:t>
      </w:r>
      <w:r w:rsidRPr="000340C0">
        <w:rPr>
          <w:rFonts w:ascii="Times New Roman" w:hAnsi="Times New Roman" w:cs="Times New Roman"/>
          <w:sz w:val="24"/>
          <w:szCs w:val="24"/>
        </w:rPr>
        <w:t>.</w:t>
      </w:r>
    </w:p>
    <w:p w14:paraId="4C5886B3" w14:textId="77777777" w:rsidR="00716A36" w:rsidRPr="002C1C62" w:rsidRDefault="00716A36" w:rsidP="002C1C62">
      <w:pPr>
        <w:spacing w:line="480" w:lineRule="auto"/>
        <w:contextualSpacing/>
        <w:rPr>
          <w:rFonts w:ascii="Times New Roman" w:hAnsi="Times New Roman" w:cs="Times New Roman"/>
          <w:bCs/>
          <w:sz w:val="24"/>
          <w:szCs w:val="24"/>
          <w:u w:val="single"/>
        </w:rPr>
      </w:pPr>
      <w:r w:rsidRPr="002C1C62">
        <w:rPr>
          <w:rFonts w:ascii="Times New Roman" w:hAnsi="Times New Roman" w:cs="Times New Roman"/>
          <w:bCs/>
          <w:sz w:val="24"/>
          <w:szCs w:val="24"/>
          <w:u w:val="single"/>
        </w:rPr>
        <w:t>War-time Disillusionment with National Socialism</w:t>
      </w:r>
    </w:p>
    <w:p w14:paraId="7B34711E" w14:textId="2AE0D86E" w:rsidR="00716A36" w:rsidRPr="000340C0" w:rsidRDefault="00716A36" w:rsidP="00716A36">
      <w:pPr>
        <w:spacing w:line="480" w:lineRule="auto"/>
        <w:ind w:firstLine="720"/>
        <w:contextualSpacing/>
        <w:rPr>
          <w:rFonts w:ascii="Times New Roman" w:hAnsi="Times New Roman" w:cs="Times New Roman"/>
          <w:sz w:val="24"/>
          <w:szCs w:val="24"/>
        </w:rPr>
      </w:pPr>
      <w:r w:rsidRPr="000340C0">
        <w:rPr>
          <w:rFonts w:ascii="Times New Roman" w:hAnsi="Times New Roman" w:cs="Times New Roman"/>
          <w:sz w:val="24"/>
          <w:szCs w:val="24"/>
        </w:rPr>
        <w:t xml:space="preserve">The evidence for Nazi Europeanists’ war-time disaffection ranges from the expression of private qualms, to official disputes with Nazi leadership, to instances of defeatism and even treasonous actions taken against the state – all of which come together in the interesting case of Giselher Wirsing, the figure at the center of our sprawling network of Nazi Europeanists.  As such, this section will return our focus to Wirsing, for whom a wealth of documentary evidence illustrates a gradual, increasing estrangement from </w:t>
      </w:r>
      <w:r w:rsidR="009B652D">
        <w:rPr>
          <w:rFonts w:ascii="Times New Roman" w:hAnsi="Times New Roman" w:cs="Times New Roman"/>
          <w:sz w:val="24"/>
          <w:szCs w:val="24"/>
        </w:rPr>
        <w:t xml:space="preserve">National Socialism </w:t>
      </w:r>
      <w:r>
        <w:rPr>
          <w:rFonts w:ascii="Times New Roman" w:hAnsi="Times New Roman" w:cs="Times New Roman"/>
          <w:sz w:val="24"/>
          <w:szCs w:val="24"/>
        </w:rPr>
        <w:t>in the final stages of the war</w:t>
      </w:r>
      <w:r w:rsidRPr="000340C0">
        <w:rPr>
          <w:rFonts w:ascii="Times New Roman" w:hAnsi="Times New Roman" w:cs="Times New Roman"/>
          <w:sz w:val="24"/>
          <w:szCs w:val="24"/>
        </w:rPr>
        <w:t xml:space="preserve">.  But Wirsing was not the only one; in fact, his case epitomizes a pattern among Nazi Europeanists.  Thus, before outlining Wirsing’s estrangement from the Nazi regime, it is worth briefly reviewing some scattered evidence for the similar trajectory of other Nazi Europeanists.  </w:t>
      </w:r>
    </w:p>
    <w:p w14:paraId="25E481EA" w14:textId="73436952" w:rsidR="00716A36" w:rsidRPr="000340C0" w:rsidRDefault="00716A36" w:rsidP="00716A36">
      <w:pPr>
        <w:spacing w:line="480" w:lineRule="auto"/>
        <w:ind w:firstLine="720"/>
        <w:contextualSpacing/>
        <w:rPr>
          <w:rFonts w:ascii="Times New Roman" w:hAnsi="Times New Roman" w:cs="Times New Roman"/>
          <w:sz w:val="24"/>
        </w:rPr>
      </w:pPr>
      <w:r w:rsidRPr="000340C0">
        <w:rPr>
          <w:rFonts w:ascii="Times New Roman" w:hAnsi="Times New Roman" w:cs="Times New Roman"/>
          <w:sz w:val="24"/>
          <w:szCs w:val="24"/>
        </w:rPr>
        <w:t xml:space="preserve">For starters, Wirsing’s close colleague Klaus Mehnert, </w:t>
      </w:r>
      <w:r w:rsidR="00E04F10">
        <w:rPr>
          <w:rFonts w:ascii="Times New Roman" w:hAnsi="Times New Roman" w:cs="Times New Roman"/>
          <w:sz w:val="24"/>
          <w:szCs w:val="24"/>
        </w:rPr>
        <w:t xml:space="preserve">who had worked in the </w:t>
      </w:r>
      <w:r w:rsidR="00E04F10" w:rsidRPr="009A201D">
        <w:rPr>
          <w:rFonts w:ascii="Times New Roman" w:hAnsi="Times New Roman" w:cs="Times New Roman"/>
          <w:sz w:val="24"/>
          <w:szCs w:val="24"/>
        </w:rPr>
        <w:t>Tat-Kreis</w:t>
      </w:r>
      <w:r w:rsidR="00E04F10">
        <w:rPr>
          <w:rFonts w:ascii="Times New Roman" w:hAnsi="Times New Roman" w:cs="Times New Roman"/>
          <w:i/>
          <w:sz w:val="24"/>
          <w:szCs w:val="24"/>
        </w:rPr>
        <w:t xml:space="preserve"> </w:t>
      </w:r>
      <w:r w:rsidR="00CF7D1B">
        <w:rPr>
          <w:rFonts w:ascii="Times New Roman" w:hAnsi="Times New Roman" w:cs="Times New Roman"/>
          <w:sz w:val="24"/>
          <w:szCs w:val="24"/>
        </w:rPr>
        <w:t>and administered</w:t>
      </w:r>
      <w:r w:rsidR="00E04F10">
        <w:rPr>
          <w:rFonts w:ascii="Times New Roman" w:hAnsi="Times New Roman" w:cs="Times New Roman"/>
          <w:sz w:val="24"/>
          <w:szCs w:val="24"/>
        </w:rPr>
        <w:t xml:space="preserve"> the Foreign Office</w:t>
      </w:r>
      <w:r w:rsidR="00CF7D1B">
        <w:rPr>
          <w:rFonts w:ascii="Times New Roman" w:hAnsi="Times New Roman" w:cs="Times New Roman"/>
          <w:sz w:val="24"/>
          <w:szCs w:val="24"/>
        </w:rPr>
        <w:t>’s propaganda campaign in the Pacific</w:t>
      </w:r>
      <w:r w:rsidRPr="000340C0">
        <w:rPr>
          <w:rFonts w:ascii="Times New Roman" w:hAnsi="Times New Roman" w:cs="Times New Roman"/>
          <w:sz w:val="24"/>
          <w:szCs w:val="24"/>
        </w:rPr>
        <w:t xml:space="preserve">, was shown to have been frequently censored by the Nazi propaganda apparatus and to have been torn by his self-described “cosmopolitan” inclinations from an early age.  Additionally, cross-referencing his claims with Giselher Wirsing’s documents lends credence to his claim that he maintained a close </w:t>
      </w:r>
      <w:r w:rsidRPr="000340C0">
        <w:rPr>
          <w:rFonts w:ascii="Times New Roman" w:hAnsi="Times New Roman" w:cs="Times New Roman"/>
          <w:sz w:val="24"/>
          <w:szCs w:val="24"/>
        </w:rPr>
        <w:lastRenderedPageBreak/>
        <w:t xml:space="preserve">friendship with Adam Trott </w:t>
      </w:r>
      <w:proofErr w:type="spellStart"/>
      <w:r w:rsidRPr="000340C0">
        <w:rPr>
          <w:rFonts w:ascii="Times New Roman" w:hAnsi="Times New Roman" w:cs="Times New Roman"/>
          <w:sz w:val="24"/>
          <w:szCs w:val="24"/>
        </w:rPr>
        <w:t>zu</w:t>
      </w:r>
      <w:proofErr w:type="spellEnd"/>
      <w:r w:rsidRPr="000340C0">
        <w:rPr>
          <w:rFonts w:ascii="Times New Roman" w:hAnsi="Times New Roman" w:cs="Times New Roman"/>
          <w:sz w:val="24"/>
          <w:szCs w:val="24"/>
        </w:rPr>
        <w:t xml:space="preserve"> </w:t>
      </w:r>
      <w:proofErr w:type="spellStart"/>
      <w:r w:rsidRPr="000340C0">
        <w:rPr>
          <w:rFonts w:ascii="Times New Roman" w:hAnsi="Times New Roman" w:cs="Times New Roman"/>
          <w:sz w:val="24"/>
          <w:szCs w:val="24"/>
        </w:rPr>
        <w:t>Solz</w:t>
      </w:r>
      <w:proofErr w:type="spellEnd"/>
      <w:r w:rsidRPr="000340C0">
        <w:rPr>
          <w:rFonts w:ascii="Times New Roman" w:hAnsi="Times New Roman" w:cs="Times New Roman"/>
          <w:sz w:val="24"/>
          <w:szCs w:val="24"/>
        </w:rPr>
        <w:t>, a member of the conservative, anti-Hitler resistance.  Other members of Wirsing’s Tat-Kreis network likewise had an ambivalent relationship with National Socialism.  For example,</w:t>
      </w:r>
      <w:r>
        <w:rPr>
          <w:rFonts w:ascii="Times New Roman" w:hAnsi="Times New Roman" w:cs="Times New Roman"/>
          <w:sz w:val="24"/>
          <w:szCs w:val="24"/>
        </w:rPr>
        <w:t xml:space="preserve"> Ferdinand Fried, the Grossraum-</w:t>
      </w:r>
      <w:r w:rsidRPr="000340C0">
        <w:rPr>
          <w:rFonts w:ascii="Times New Roman" w:hAnsi="Times New Roman" w:cs="Times New Roman"/>
          <w:sz w:val="24"/>
          <w:szCs w:val="24"/>
        </w:rPr>
        <w:t xml:space="preserve">economics theorist who published in Wirsing’s publications throughout the 1930s and 1940s, was repeatedly censored by Goebbels’s propaganda ministry during the war because his arguments about an economic Grossraum seemingly contradicted Nazi ideas of national autarchy and Lebensraum.  After publishing an article in early 1943 in the highly influential </w:t>
      </w:r>
      <w:r w:rsidRPr="000340C0">
        <w:rPr>
          <w:rFonts w:ascii="Times New Roman" w:hAnsi="Times New Roman" w:cs="Times New Roman"/>
          <w:i/>
          <w:sz w:val="24"/>
          <w:szCs w:val="24"/>
        </w:rPr>
        <w:t>Das Reich</w:t>
      </w:r>
      <w:r w:rsidRPr="000340C0">
        <w:rPr>
          <w:rFonts w:ascii="Times New Roman" w:hAnsi="Times New Roman" w:cs="Times New Roman"/>
          <w:sz w:val="24"/>
          <w:szCs w:val="24"/>
        </w:rPr>
        <w:t xml:space="preserve">, he received word from his editor that they had received significant reprimand from Goebbels’s office.  A few months later, </w:t>
      </w:r>
      <w:proofErr w:type="gramStart"/>
      <w:r w:rsidRPr="000340C0">
        <w:rPr>
          <w:rFonts w:ascii="Times New Roman" w:hAnsi="Times New Roman" w:cs="Times New Roman"/>
          <w:sz w:val="24"/>
          <w:szCs w:val="24"/>
        </w:rPr>
        <w:t>Fried</w:t>
      </w:r>
      <w:proofErr w:type="gramEnd"/>
      <w:r w:rsidRPr="000340C0">
        <w:rPr>
          <w:rFonts w:ascii="Times New Roman" w:hAnsi="Times New Roman" w:cs="Times New Roman"/>
          <w:sz w:val="24"/>
          <w:szCs w:val="24"/>
        </w:rPr>
        <w:t xml:space="preserve"> submitted an article to the </w:t>
      </w:r>
      <w:proofErr w:type="spellStart"/>
      <w:r w:rsidRPr="000340C0">
        <w:rPr>
          <w:rFonts w:ascii="Times New Roman" w:hAnsi="Times New Roman" w:cs="Times New Roman"/>
          <w:i/>
          <w:sz w:val="24"/>
          <w:szCs w:val="24"/>
        </w:rPr>
        <w:t>Leipziger</w:t>
      </w:r>
      <w:proofErr w:type="spellEnd"/>
      <w:r w:rsidRPr="000340C0">
        <w:rPr>
          <w:rFonts w:ascii="Times New Roman" w:hAnsi="Times New Roman" w:cs="Times New Roman"/>
          <w:i/>
          <w:sz w:val="24"/>
          <w:szCs w:val="24"/>
        </w:rPr>
        <w:t xml:space="preserve"> </w:t>
      </w:r>
      <w:proofErr w:type="spellStart"/>
      <w:r w:rsidRPr="000340C0">
        <w:rPr>
          <w:rFonts w:ascii="Times New Roman" w:hAnsi="Times New Roman" w:cs="Times New Roman"/>
          <w:i/>
          <w:sz w:val="24"/>
          <w:szCs w:val="24"/>
        </w:rPr>
        <w:t>Illustrierte</w:t>
      </w:r>
      <w:proofErr w:type="spellEnd"/>
      <w:r w:rsidRPr="000340C0">
        <w:rPr>
          <w:rFonts w:ascii="Times New Roman" w:hAnsi="Times New Roman" w:cs="Times New Roman"/>
          <w:sz w:val="24"/>
          <w:szCs w:val="24"/>
        </w:rPr>
        <w:t>, but Goebbels’s censor prevented the article from being published.</w:t>
      </w:r>
      <w:r w:rsidRPr="000340C0">
        <w:rPr>
          <w:rStyle w:val="FootnoteReference"/>
          <w:rFonts w:ascii="Times New Roman" w:hAnsi="Times New Roman" w:cs="Times New Roman"/>
          <w:sz w:val="24"/>
          <w:szCs w:val="24"/>
        </w:rPr>
        <w:footnoteReference w:id="610"/>
      </w:r>
      <w:r w:rsidRPr="000340C0">
        <w:rPr>
          <w:rFonts w:ascii="Times New Roman" w:hAnsi="Times New Roman" w:cs="Times New Roman"/>
          <w:sz w:val="24"/>
          <w:szCs w:val="24"/>
        </w:rPr>
        <w:t xml:space="preserve">  </w:t>
      </w:r>
    </w:p>
    <w:p w14:paraId="4A58A4C8" w14:textId="77777777" w:rsidR="00716A36" w:rsidRPr="000340C0" w:rsidRDefault="00716A36" w:rsidP="00716A36">
      <w:pPr>
        <w:spacing w:line="480" w:lineRule="auto"/>
        <w:ind w:firstLine="720"/>
        <w:contextualSpacing/>
        <w:rPr>
          <w:rFonts w:ascii="Times New Roman" w:hAnsi="Times New Roman" w:cs="Times New Roman"/>
          <w:sz w:val="24"/>
        </w:rPr>
      </w:pPr>
      <w:r w:rsidRPr="000340C0">
        <w:rPr>
          <w:rFonts w:ascii="Times New Roman" w:hAnsi="Times New Roman" w:cs="Times New Roman"/>
          <w:sz w:val="24"/>
        </w:rPr>
        <w:t xml:space="preserve">Europe propagandists in the Foreign Office likewise </w:t>
      </w:r>
      <w:r>
        <w:rPr>
          <w:rFonts w:ascii="Times New Roman" w:hAnsi="Times New Roman" w:cs="Times New Roman"/>
          <w:sz w:val="24"/>
        </w:rPr>
        <w:t>had an oftentimes ambivalent relationship with</w:t>
      </w:r>
      <w:r w:rsidRPr="000340C0">
        <w:rPr>
          <w:rFonts w:ascii="Times New Roman" w:hAnsi="Times New Roman" w:cs="Times New Roman"/>
          <w:sz w:val="24"/>
        </w:rPr>
        <w:t xml:space="preserve"> the Nazi regime.  The reader will recall that Karl </w:t>
      </w:r>
      <w:proofErr w:type="spellStart"/>
      <w:r w:rsidRPr="000340C0">
        <w:rPr>
          <w:rFonts w:ascii="Times New Roman" w:hAnsi="Times New Roman" w:cs="Times New Roman"/>
          <w:sz w:val="24"/>
        </w:rPr>
        <w:t>Megerle</w:t>
      </w:r>
      <w:proofErr w:type="spellEnd"/>
      <w:r w:rsidRPr="000340C0">
        <w:rPr>
          <w:rFonts w:ascii="Times New Roman" w:hAnsi="Times New Roman" w:cs="Times New Roman"/>
          <w:sz w:val="24"/>
        </w:rPr>
        <w:t xml:space="preserve">, originator of Nazi Europeanism in the Foreign Office and personal propaganda assistant to Foreign Minister Joachim von Ribbentrop, persistently advocated for a more audacious and expansive Europe-concept even against </w:t>
      </w:r>
      <w:proofErr w:type="gramStart"/>
      <w:r w:rsidRPr="000340C0">
        <w:rPr>
          <w:rFonts w:ascii="Times New Roman" w:hAnsi="Times New Roman" w:cs="Times New Roman"/>
          <w:sz w:val="24"/>
        </w:rPr>
        <w:t>the  desire</w:t>
      </w:r>
      <w:proofErr w:type="gramEnd"/>
      <w:r w:rsidRPr="000340C0">
        <w:rPr>
          <w:rFonts w:ascii="Times New Roman" w:hAnsi="Times New Roman" w:cs="Times New Roman"/>
          <w:sz w:val="24"/>
        </w:rPr>
        <w:t xml:space="preserve"> of many of his colleagues.  </w:t>
      </w:r>
      <w:proofErr w:type="spellStart"/>
      <w:r w:rsidRPr="000340C0">
        <w:rPr>
          <w:rFonts w:ascii="Times New Roman" w:hAnsi="Times New Roman" w:cs="Times New Roman"/>
          <w:sz w:val="24"/>
        </w:rPr>
        <w:t>Megerle</w:t>
      </w:r>
      <w:proofErr w:type="spellEnd"/>
      <w:r w:rsidRPr="000340C0">
        <w:rPr>
          <w:rFonts w:ascii="Times New Roman" w:hAnsi="Times New Roman" w:cs="Times New Roman"/>
          <w:sz w:val="24"/>
        </w:rPr>
        <w:t xml:space="preserve"> even wrote a bold memo that criticized German occupation policies in Eastern Europe, and which, as explained in </w:t>
      </w:r>
      <w:r>
        <w:rPr>
          <w:rFonts w:ascii="Times New Roman" w:hAnsi="Times New Roman" w:cs="Times New Roman"/>
          <w:sz w:val="24"/>
        </w:rPr>
        <w:t xml:space="preserve">a </w:t>
      </w:r>
      <w:r>
        <w:rPr>
          <w:rFonts w:ascii="Times New Roman" w:hAnsi="Times New Roman" w:cs="Times New Roman"/>
          <w:sz w:val="24"/>
        </w:rPr>
        <w:lastRenderedPageBreak/>
        <w:t xml:space="preserve">previous </w:t>
      </w:r>
      <w:r w:rsidRPr="000340C0">
        <w:rPr>
          <w:rFonts w:ascii="Times New Roman" w:hAnsi="Times New Roman" w:cs="Times New Roman"/>
          <w:sz w:val="24"/>
        </w:rPr>
        <w:t xml:space="preserve">chapter of this dissertation, </w:t>
      </w:r>
      <w:r>
        <w:rPr>
          <w:rFonts w:ascii="Times New Roman" w:hAnsi="Times New Roman" w:cs="Times New Roman"/>
          <w:sz w:val="24"/>
        </w:rPr>
        <w:t xml:space="preserve">was </w:t>
      </w:r>
      <w:r w:rsidRPr="000340C0">
        <w:rPr>
          <w:rFonts w:ascii="Times New Roman" w:hAnsi="Times New Roman" w:cs="Times New Roman"/>
          <w:sz w:val="24"/>
        </w:rPr>
        <w:t xml:space="preserve">circulated in the Foreign Office and put him into conflict with Foreign Office official secretary Ernst von </w:t>
      </w:r>
      <w:proofErr w:type="spellStart"/>
      <w:r w:rsidRPr="000340C0">
        <w:rPr>
          <w:rFonts w:ascii="Times New Roman" w:hAnsi="Times New Roman" w:cs="Times New Roman"/>
          <w:sz w:val="24"/>
        </w:rPr>
        <w:t>Weizsäcker</w:t>
      </w:r>
      <w:proofErr w:type="spellEnd"/>
      <w:r w:rsidRPr="000340C0">
        <w:rPr>
          <w:rFonts w:ascii="Times New Roman" w:hAnsi="Times New Roman" w:cs="Times New Roman"/>
          <w:sz w:val="24"/>
        </w:rPr>
        <w:t xml:space="preserve">.  Another foreign office figure who handled academic outreach to non-Germans, Axel </w:t>
      </w:r>
      <w:proofErr w:type="spellStart"/>
      <w:r w:rsidRPr="000340C0">
        <w:rPr>
          <w:rFonts w:ascii="Times New Roman" w:hAnsi="Times New Roman" w:cs="Times New Roman"/>
          <w:sz w:val="24"/>
        </w:rPr>
        <w:t>Seeberg</w:t>
      </w:r>
      <w:proofErr w:type="spellEnd"/>
      <w:r w:rsidRPr="000340C0">
        <w:rPr>
          <w:rFonts w:ascii="Times New Roman" w:hAnsi="Times New Roman" w:cs="Times New Roman"/>
          <w:sz w:val="24"/>
        </w:rPr>
        <w:t xml:space="preserve">, likewise came up against the opinions of many of his colleagues in the </w:t>
      </w:r>
      <w:r>
        <w:rPr>
          <w:rFonts w:ascii="Times New Roman" w:hAnsi="Times New Roman" w:cs="Times New Roman"/>
          <w:sz w:val="24"/>
        </w:rPr>
        <w:t>so-called “</w:t>
      </w:r>
      <w:r w:rsidRPr="000340C0">
        <w:rPr>
          <w:rFonts w:ascii="Times New Roman" w:hAnsi="Times New Roman" w:cs="Times New Roman"/>
          <w:sz w:val="24"/>
        </w:rPr>
        <w:t>Europe-Seminar</w:t>
      </w:r>
      <w:r>
        <w:rPr>
          <w:rFonts w:ascii="Times New Roman" w:hAnsi="Times New Roman" w:cs="Times New Roman"/>
          <w:sz w:val="24"/>
        </w:rPr>
        <w:t>”</w:t>
      </w:r>
      <w:r w:rsidRPr="000340C0">
        <w:rPr>
          <w:rFonts w:ascii="Times New Roman" w:hAnsi="Times New Roman" w:cs="Times New Roman"/>
          <w:sz w:val="24"/>
        </w:rPr>
        <w:t xml:space="preserve"> when he advocated for a non-racial and non-Germanic Europe-concept.</w:t>
      </w:r>
    </w:p>
    <w:p w14:paraId="45B65E07" w14:textId="432640BC" w:rsidR="00716A36" w:rsidRPr="000340C0" w:rsidRDefault="00716A36" w:rsidP="00716A36">
      <w:pPr>
        <w:spacing w:line="480" w:lineRule="auto"/>
        <w:ind w:firstLine="720"/>
        <w:contextualSpacing/>
        <w:rPr>
          <w:rFonts w:ascii="Times New Roman" w:hAnsi="Times New Roman" w:cs="Times New Roman"/>
          <w:sz w:val="24"/>
          <w:szCs w:val="24"/>
        </w:rPr>
      </w:pPr>
      <w:r w:rsidRPr="000340C0">
        <w:rPr>
          <w:rFonts w:ascii="Times New Roman" w:hAnsi="Times New Roman" w:cs="Times New Roman"/>
          <w:sz w:val="24"/>
        </w:rPr>
        <w:t xml:space="preserve">Even in radically loyal institutions such as the Waffen-SS, important Nazi Europeanists came into conflict with their Nazi superiors.  According to biographer Mark Gingerich, Waffen-SS </w:t>
      </w:r>
      <w:r w:rsidR="00173B12">
        <w:rPr>
          <w:rFonts w:ascii="Times New Roman" w:hAnsi="Times New Roman" w:cs="Times New Roman"/>
          <w:sz w:val="24"/>
        </w:rPr>
        <w:t>general</w:t>
      </w:r>
      <w:r w:rsidRPr="000340C0">
        <w:rPr>
          <w:rFonts w:ascii="Times New Roman" w:hAnsi="Times New Roman" w:cs="Times New Roman"/>
          <w:sz w:val="24"/>
        </w:rPr>
        <w:t xml:space="preserve"> Felix Steiner, </w:t>
      </w:r>
      <w:r w:rsidR="00173B12">
        <w:rPr>
          <w:rFonts w:ascii="Times New Roman" w:hAnsi="Times New Roman" w:cs="Times New Roman"/>
          <w:sz w:val="24"/>
        </w:rPr>
        <w:t>the commander of the first multi-ethnic Waffen-SS division</w:t>
      </w:r>
      <w:r w:rsidR="00E96F4E">
        <w:rPr>
          <w:rFonts w:ascii="Times New Roman" w:hAnsi="Times New Roman" w:cs="Times New Roman"/>
          <w:sz w:val="24"/>
        </w:rPr>
        <w:t xml:space="preserve"> (</w:t>
      </w:r>
      <w:r w:rsidR="00E96F4E">
        <w:rPr>
          <w:rFonts w:ascii="Times New Roman" w:hAnsi="Times New Roman" w:cs="Times New Roman"/>
          <w:i/>
          <w:sz w:val="24"/>
        </w:rPr>
        <w:t>Wiking</w:t>
      </w:r>
      <w:r w:rsidR="00E96F4E">
        <w:rPr>
          <w:rFonts w:ascii="Times New Roman" w:hAnsi="Times New Roman" w:cs="Times New Roman"/>
          <w:sz w:val="24"/>
        </w:rPr>
        <w:t>)</w:t>
      </w:r>
      <w:r w:rsidRPr="000340C0">
        <w:rPr>
          <w:rFonts w:ascii="Times New Roman" w:hAnsi="Times New Roman" w:cs="Times New Roman"/>
          <w:sz w:val="24"/>
        </w:rPr>
        <w:t>, allowed open criticism of both Hitler and Himmler in his units, personally quarreled with Himmler as early as 1941, and even expressed private sympathy with the conservative Hitler-resistance movement.</w:t>
      </w:r>
      <w:r w:rsidRPr="000340C0">
        <w:rPr>
          <w:rStyle w:val="FootnoteReference"/>
          <w:rFonts w:ascii="Times New Roman" w:hAnsi="Times New Roman" w:cs="Times New Roman"/>
          <w:sz w:val="24"/>
        </w:rPr>
        <w:footnoteReference w:id="611"/>
      </w:r>
      <w:r w:rsidRPr="000340C0">
        <w:rPr>
          <w:rFonts w:ascii="Times New Roman" w:hAnsi="Times New Roman" w:cs="Times New Roman"/>
          <w:sz w:val="24"/>
        </w:rPr>
        <w:t xml:space="preserve">  Nazi Europeanists of all stripes, then, displayed a considerable ambivalence in their relationship to National Socialism.  It is worth re-calling that many Nazi Europeanists had been members of</w:t>
      </w:r>
      <w:r>
        <w:rPr>
          <w:rFonts w:ascii="Times New Roman" w:hAnsi="Times New Roman" w:cs="Times New Roman"/>
          <w:sz w:val="24"/>
        </w:rPr>
        <w:t xml:space="preserve"> the</w:t>
      </w:r>
      <w:r w:rsidRPr="000340C0">
        <w:rPr>
          <w:rFonts w:ascii="Times New Roman" w:hAnsi="Times New Roman" w:cs="Times New Roman"/>
          <w:sz w:val="24"/>
        </w:rPr>
        <w:t xml:space="preserve"> Nazi-skeptic wing of the Conservative Revolution in the 1920s and early 1930s.  </w:t>
      </w:r>
      <w:proofErr w:type="gramStart"/>
      <w:r w:rsidRPr="000340C0">
        <w:rPr>
          <w:rFonts w:ascii="Times New Roman" w:hAnsi="Times New Roman" w:cs="Times New Roman"/>
          <w:sz w:val="24"/>
        </w:rPr>
        <w:t>However</w:t>
      </w:r>
      <w:proofErr w:type="gramEnd"/>
      <w:r w:rsidRPr="000340C0">
        <w:rPr>
          <w:rFonts w:ascii="Times New Roman" w:hAnsi="Times New Roman" w:cs="Times New Roman"/>
          <w:sz w:val="24"/>
        </w:rPr>
        <w:t xml:space="preserve"> much they reconciled with, aided, and abetted the Nazi regime throughout the war, the evidence suggests that their differences were never fully ironed out.  This is </w:t>
      </w:r>
      <w:r w:rsidR="00081F91">
        <w:rPr>
          <w:rFonts w:ascii="Times New Roman" w:hAnsi="Times New Roman" w:cs="Times New Roman"/>
          <w:sz w:val="24"/>
        </w:rPr>
        <w:t xml:space="preserve">best </w:t>
      </w:r>
      <w:r w:rsidRPr="000340C0">
        <w:rPr>
          <w:rFonts w:ascii="Times New Roman" w:hAnsi="Times New Roman" w:cs="Times New Roman"/>
          <w:sz w:val="24"/>
        </w:rPr>
        <w:t>illustrated in the story of Giselher Wirsing.</w:t>
      </w:r>
    </w:p>
    <w:p w14:paraId="0042166D" w14:textId="77777777" w:rsidR="00716A36" w:rsidRPr="002C1C62" w:rsidRDefault="00716A36" w:rsidP="002C1C62">
      <w:pPr>
        <w:spacing w:line="480" w:lineRule="auto"/>
        <w:contextualSpacing/>
        <w:rPr>
          <w:rFonts w:ascii="Times New Roman" w:hAnsi="Times New Roman" w:cs="Times New Roman"/>
          <w:bCs/>
          <w:sz w:val="24"/>
          <w:szCs w:val="24"/>
          <w:u w:val="single"/>
        </w:rPr>
      </w:pPr>
      <w:r w:rsidRPr="002C1C62">
        <w:rPr>
          <w:rFonts w:ascii="Times New Roman" w:hAnsi="Times New Roman" w:cs="Times New Roman"/>
          <w:bCs/>
          <w:sz w:val="24"/>
          <w:szCs w:val="24"/>
          <w:u w:val="single"/>
        </w:rPr>
        <w:t>Giselher Wirsing’s Path to Defeatism and Insubordination</w:t>
      </w:r>
    </w:p>
    <w:p w14:paraId="02630BF3" w14:textId="39C3F1E8" w:rsidR="00716A36" w:rsidRPr="000340C0" w:rsidRDefault="00716A36" w:rsidP="00716A36">
      <w:pPr>
        <w:spacing w:line="480" w:lineRule="auto"/>
        <w:contextualSpacing/>
        <w:rPr>
          <w:rFonts w:ascii="Times New Roman" w:hAnsi="Times New Roman" w:cs="Times New Roman"/>
          <w:sz w:val="24"/>
          <w:szCs w:val="24"/>
        </w:rPr>
      </w:pPr>
      <w:r w:rsidRPr="000340C0">
        <w:rPr>
          <w:rFonts w:ascii="Times New Roman" w:hAnsi="Times New Roman" w:cs="Times New Roman"/>
          <w:sz w:val="24"/>
          <w:szCs w:val="24"/>
        </w:rPr>
        <w:lastRenderedPageBreak/>
        <w:tab/>
        <w:t>The first documented instance of Wirsing’s recalcitrance towards the Nazi regime is found in a “declaration” submitted in defense of Wirsing at his postwar de</w:t>
      </w:r>
      <w:r w:rsidR="009A010C">
        <w:rPr>
          <w:rFonts w:ascii="Times New Roman" w:hAnsi="Times New Roman" w:cs="Times New Roman"/>
          <w:sz w:val="24"/>
          <w:szCs w:val="24"/>
        </w:rPr>
        <w:t>n</w:t>
      </w:r>
      <w:r w:rsidRPr="000340C0">
        <w:rPr>
          <w:rFonts w:ascii="Times New Roman" w:hAnsi="Times New Roman" w:cs="Times New Roman"/>
          <w:sz w:val="24"/>
          <w:szCs w:val="24"/>
        </w:rPr>
        <w:t xml:space="preserve">azification </w:t>
      </w:r>
      <w:r>
        <w:rPr>
          <w:rFonts w:ascii="Times New Roman" w:hAnsi="Times New Roman" w:cs="Times New Roman"/>
          <w:sz w:val="24"/>
          <w:szCs w:val="24"/>
        </w:rPr>
        <w:t>hearing</w:t>
      </w:r>
      <w:r w:rsidRPr="000340C0">
        <w:rPr>
          <w:rFonts w:ascii="Times New Roman" w:hAnsi="Times New Roman" w:cs="Times New Roman"/>
          <w:sz w:val="24"/>
          <w:szCs w:val="24"/>
        </w:rPr>
        <w:t xml:space="preserve">.  The document, submitted to </w:t>
      </w:r>
      <w:r>
        <w:rPr>
          <w:rFonts w:ascii="Times New Roman" w:hAnsi="Times New Roman" w:cs="Times New Roman"/>
          <w:sz w:val="24"/>
          <w:szCs w:val="24"/>
        </w:rPr>
        <w:t>de</w:t>
      </w:r>
      <w:r w:rsidR="009A010C">
        <w:rPr>
          <w:rFonts w:ascii="Times New Roman" w:hAnsi="Times New Roman" w:cs="Times New Roman"/>
          <w:sz w:val="24"/>
          <w:szCs w:val="24"/>
        </w:rPr>
        <w:t>n</w:t>
      </w:r>
      <w:r>
        <w:rPr>
          <w:rFonts w:ascii="Times New Roman" w:hAnsi="Times New Roman" w:cs="Times New Roman"/>
          <w:sz w:val="24"/>
          <w:szCs w:val="24"/>
        </w:rPr>
        <w:t xml:space="preserve">azification </w:t>
      </w:r>
      <w:r w:rsidRPr="000340C0">
        <w:rPr>
          <w:rFonts w:ascii="Times New Roman" w:hAnsi="Times New Roman" w:cs="Times New Roman"/>
          <w:sz w:val="24"/>
          <w:szCs w:val="24"/>
        </w:rPr>
        <w:t xml:space="preserve">commissioner Phillip Auerbach in 1947, likely contributed to Giselher Wirsing’s ultimate discharge with the mere designation of “fellow traveler” in </w:t>
      </w:r>
      <w:r>
        <w:rPr>
          <w:rFonts w:ascii="Times New Roman" w:hAnsi="Times New Roman" w:cs="Times New Roman"/>
          <w:sz w:val="24"/>
          <w:szCs w:val="24"/>
        </w:rPr>
        <w:t>1950</w:t>
      </w:r>
      <w:r w:rsidRPr="000340C0">
        <w:rPr>
          <w:rFonts w:ascii="Times New Roman" w:hAnsi="Times New Roman" w:cs="Times New Roman"/>
          <w:sz w:val="24"/>
          <w:szCs w:val="24"/>
        </w:rPr>
        <w:t xml:space="preserve">, and offers insight into the case Wirsing made in his own defense shortly after the war.  It was written by a journalist named Fritz </w:t>
      </w:r>
      <w:proofErr w:type="spellStart"/>
      <w:r w:rsidRPr="000340C0">
        <w:rPr>
          <w:rFonts w:ascii="Times New Roman" w:hAnsi="Times New Roman" w:cs="Times New Roman"/>
          <w:sz w:val="24"/>
          <w:szCs w:val="24"/>
        </w:rPr>
        <w:t>Jaffé</w:t>
      </w:r>
      <w:proofErr w:type="spellEnd"/>
      <w:r w:rsidRPr="000340C0">
        <w:rPr>
          <w:rFonts w:ascii="Times New Roman" w:hAnsi="Times New Roman" w:cs="Times New Roman"/>
          <w:sz w:val="24"/>
          <w:szCs w:val="24"/>
        </w:rPr>
        <w:t>, a German</w:t>
      </w:r>
      <w:r>
        <w:rPr>
          <w:rFonts w:ascii="Times New Roman" w:hAnsi="Times New Roman" w:cs="Times New Roman"/>
          <w:sz w:val="24"/>
          <w:szCs w:val="24"/>
        </w:rPr>
        <w:t>-Jewish</w:t>
      </w:r>
      <w:r w:rsidRPr="000340C0">
        <w:rPr>
          <w:rFonts w:ascii="Times New Roman" w:hAnsi="Times New Roman" w:cs="Times New Roman"/>
          <w:sz w:val="24"/>
          <w:szCs w:val="24"/>
        </w:rPr>
        <w:t xml:space="preserve"> journalist who escaped</w:t>
      </w:r>
      <w:r>
        <w:rPr>
          <w:rFonts w:ascii="Times New Roman" w:hAnsi="Times New Roman" w:cs="Times New Roman"/>
          <w:sz w:val="24"/>
          <w:szCs w:val="24"/>
        </w:rPr>
        <w:t xml:space="preserve"> the Holocaust in 1939.  He </w:t>
      </w:r>
      <w:r w:rsidRPr="000340C0">
        <w:rPr>
          <w:rFonts w:ascii="Times New Roman" w:hAnsi="Times New Roman" w:cs="Times New Roman"/>
          <w:sz w:val="24"/>
          <w:szCs w:val="24"/>
        </w:rPr>
        <w:t>was able to do</w:t>
      </w:r>
      <w:r w:rsidR="007E3A2F">
        <w:rPr>
          <w:rFonts w:ascii="Times New Roman" w:hAnsi="Times New Roman" w:cs="Times New Roman"/>
          <w:sz w:val="24"/>
          <w:szCs w:val="24"/>
        </w:rPr>
        <w:t xml:space="preserve"> so</w:t>
      </w:r>
      <w:r w:rsidRPr="000340C0">
        <w:rPr>
          <w:rFonts w:ascii="Times New Roman" w:hAnsi="Times New Roman" w:cs="Times New Roman"/>
          <w:sz w:val="24"/>
          <w:szCs w:val="24"/>
        </w:rPr>
        <w:t xml:space="preserve">, </w:t>
      </w:r>
      <w:r>
        <w:rPr>
          <w:rFonts w:ascii="Times New Roman" w:hAnsi="Times New Roman" w:cs="Times New Roman"/>
          <w:sz w:val="24"/>
          <w:szCs w:val="24"/>
        </w:rPr>
        <w:t>he claimed</w:t>
      </w:r>
      <w:r w:rsidRPr="000340C0">
        <w:rPr>
          <w:rFonts w:ascii="Times New Roman" w:hAnsi="Times New Roman" w:cs="Times New Roman"/>
          <w:sz w:val="24"/>
          <w:szCs w:val="24"/>
        </w:rPr>
        <w:t xml:space="preserve">, because of the life-saving intervention of Giselher Wirsing.  Unlike Peter </w:t>
      </w:r>
      <w:proofErr w:type="spellStart"/>
      <w:r w:rsidRPr="000340C0">
        <w:rPr>
          <w:rFonts w:ascii="Times New Roman" w:hAnsi="Times New Roman" w:cs="Times New Roman"/>
          <w:sz w:val="24"/>
          <w:szCs w:val="24"/>
        </w:rPr>
        <w:t>Diederichs’s</w:t>
      </w:r>
      <w:proofErr w:type="spellEnd"/>
      <w:r w:rsidRPr="000340C0">
        <w:rPr>
          <w:rFonts w:ascii="Times New Roman" w:hAnsi="Times New Roman" w:cs="Times New Roman"/>
          <w:sz w:val="24"/>
          <w:szCs w:val="24"/>
        </w:rPr>
        <w:t xml:space="preserve"> “declaration” discussed at the beginning of this chapter, </w:t>
      </w:r>
      <w:proofErr w:type="spellStart"/>
      <w:r w:rsidRPr="000340C0">
        <w:rPr>
          <w:rFonts w:ascii="Times New Roman" w:hAnsi="Times New Roman" w:cs="Times New Roman"/>
          <w:sz w:val="24"/>
          <w:szCs w:val="24"/>
        </w:rPr>
        <w:t>Jaffé</w:t>
      </w:r>
      <w:proofErr w:type="spellEnd"/>
      <w:r w:rsidRPr="000340C0">
        <w:rPr>
          <w:rFonts w:ascii="Times New Roman" w:hAnsi="Times New Roman" w:cs="Times New Roman"/>
          <w:sz w:val="24"/>
          <w:szCs w:val="24"/>
        </w:rPr>
        <w:t xml:space="preserve"> did not attempt to make Wirsing into a secret resistance fighter.  Instead, he conceded that Wirsing’s relationship with the Nazi regime was lamentably opportunistic.  However, </w:t>
      </w:r>
      <w:proofErr w:type="spellStart"/>
      <w:r w:rsidRPr="000340C0">
        <w:rPr>
          <w:rFonts w:ascii="Times New Roman" w:hAnsi="Times New Roman" w:cs="Times New Roman"/>
          <w:sz w:val="24"/>
          <w:szCs w:val="24"/>
        </w:rPr>
        <w:t>Jaffé</w:t>
      </w:r>
      <w:proofErr w:type="spellEnd"/>
      <w:r w:rsidRPr="000340C0">
        <w:rPr>
          <w:rFonts w:ascii="Times New Roman" w:hAnsi="Times New Roman" w:cs="Times New Roman"/>
          <w:sz w:val="24"/>
          <w:szCs w:val="24"/>
        </w:rPr>
        <w:t xml:space="preserve"> suggested that Wirsing’s de</w:t>
      </w:r>
      <w:r w:rsidR="009A010C">
        <w:rPr>
          <w:rFonts w:ascii="Times New Roman" w:hAnsi="Times New Roman" w:cs="Times New Roman"/>
          <w:sz w:val="24"/>
          <w:szCs w:val="24"/>
        </w:rPr>
        <w:t>n</w:t>
      </w:r>
      <w:r w:rsidRPr="000340C0">
        <w:rPr>
          <w:rFonts w:ascii="Times New Roman" w:hAnsi="Times New Roman" w:cs="Times New Roman"/>
          <w:sz w:val="24"/>
          <w:szCs w:val="24"/>
        </w:rPr>
        <w:t xml:space="preserve">azification court make their decisions based on </w:t>
      </w:r>
      <w:r>
        <w:rPr>
          <w:rFonts w:ascii="Times New Roman" w:hAnsi="Times New Roman" w:cs="Times New Roman"/>
          <w:sz w:val="24"/>
          <w:szCs w:val="24"/>
        </w:rPr>
        <w:t>what he believed were Wirsing’s</w:t>
      </w:r>
      <w:r w:rsidRPr="000340C0">
        <w:rPr>
          <w:rFonts w:ascii="Times New Roman" w:hAnsi="Times New Roman" w:cs="Times New Roman"/>
          <w:sz w:val="24"/>
          <w:szCs w:val="24"/>
        </w:rPr>
        <w:t xml:space="preserve"> non-political attributes of graciousness.  </w:t>
      </w:r>
      <w:proofErr w:type="spellStart"/>
      <w:r w:rsidRPr="000340C0">
        <w:rPr>
          <w:rFonts w:ascii="Times New Roman" w:hAnsi="Times New Roman" w:cs="Times New Roman"/>
          <w:sz w:val="24"/>
          <w:szCs w:val="24"/>
        </w:rPr>
        <w:t>Jaffé</w:t>
      </w:r>
      <w:proofErr w:type="spellEnd"/>
      <w:r w:rsidRPr="000340C0">
        <w:rPr>
          <w:rFonts w:ascii="Times New Roman" w:hAnsi="Times New Roman" w:cs="Times New Roman"/>
          <w:sz w:val="24"/>
          <w:szCs w:val="24"/>
        </w:rPr>
        <w:t xml:space="preserve"> explained that he was hired by Wirsing in the 1930s as a writer at the </w:t>
      </w:r>
      <w:proofErr w:type="spellStart"/>
      <w:r w:rsidR="00D03F81" w:rsidRPr="00D03F81">
        <w:rPr>
          <w:rFonts w:ascii="Times New Roman" w:hAnsi="Times New Roman" w:cs="Times New Roman"/>
          <w:i/>
          <w:iCs/>
          <w:sz w:val="24"/>
          <w:szCs w:val="24"/>
        </w:rPr>
        <w:t>Münchner</w:t>
      </w:r>
      <w:proofErr w:type="spellEnd"/>
      <w:r w:rsidR="00D03F81" w:rsidRPr="00D03F81">
        <w:rPr>
          <w:rFonts w:ascii="Times New Roman" w:hAnsi="Times New Roman" w:cs="Times New Roman"/>
          <w:i/>
          <w:iCs/>
          <w:sz w:val="24"/>
          <w:szCs w:val="24"/>
        </w:rPr>
        <w:t xml:space="preserve"> </w:t>
      </w:r>
      <w:proofErr w:type="spellStart"/>
      <w:r w:rsidR="00D03F81" w:rsidRPr="00D03F81">
        <w:rPr>
          <w:rFonts w:ascii="Times New Roman" w:hAnsi="Times New Roman" w:cs="Times New Roman"/>
          <w:i/>
          <w:iCs/>
          <w:sz w:val="24"/>
          <w:szCs w:val="24"/>
        </w:rPr>
        <w:t>Neueste</w:t>
      </w:r>
      <w:proofErr w:type="spellEnd"/>
      <w:r w:rsidR="00D03F81" w:rsidRPr="00D03F81">
        <w:rPr>
          <w:rFonts w:ascii="Times New Roman" w:hAnsi="Times New Roman" w:cs="Times New Roman"/>
          <w:i/>
          <w:iCs/>
          <w:sz w:val="24"/>
          <w:szCs w:val="24"/>
        </w:rPr>
        <w:t xml:space="preserve"> </w:t>
      </w:r>
      <w:proofErr w:type="spellStart"/>
      <w:r w:rsidR="00D03F81" w:rsidRPr="00D03F81">
        <w:rPr>
          <w:rFonts w:ascii="Times New Roman" w:hAnsi="Times New Roman" w:cs="Times New Roman"/>
          <w:i/>
          <w:iCs/>
          <w:sz w:val="24"/>
          <w:szCs w:val="24"/>
        </w:rPr>
        <w:t>Nachrichten</w:t>
      </w:r>
      <w:proofErr w:type="spellEnd"/>
      <w:r w:rsidRPr="000340C0">
        <w:rPr>
          <w:rFonts w:ascii="Times New Roman" w:hAnsi="Times New Roman" w:cs="Times New Roman"/>
          <w:sz w:val="24"/>
          <w:szCs w:val="24"/>
        </w:rPr>
        <w:t xml:space="preserve">, a job Wirsing allowed him to complete secretly so as to hide his Jewish identity.  After </w:t>
      </w:r>
      <w:r w:rsidRPr="000340C0">
        <w:rPr>
          <w:rFonts w:ascii="Times New Roman" w:hAnsi="Times New Roman" w:cs="Times New Roman"/>
          <w:i/>
          <w:sz w:val="24"/>
          <w:szCs w:val="24"/>
        </w:rPr>
        <w:t>Kristallnacht</w:t>
      </w:r>
      <w:r w:rsidRPr="000340C0">
        <w:rPr>
          <w:rFonts w:ascii="Times New Roman" w:hAnsi="Times New Roman" w:cs="Times New Roman"/>
          <w:sz w:val="24"/>
          <w:szCs w:val="24"/>
        </w:rPr>
        <w:t xml:space="preserve">, </w:t>
      </w:r>
      <w:proofErr w:type="spellStart"/>
      <w:r w:rsidRPr="000340C0">
        <w:rPr>
          <w:rFonts w:ascii="Times New Roman" w:hAnsi="Times New Roman" w:cs="Times New Roman"/>
          <w:sz w:val="24"/>
          <w:szCs w:val="24"/>
        </w:rPr>
        <w:t>Jaffé</w:t>
      </w:r>
      <w:proofErr w:type="spellEnd"/>
      <w:r w:rsidRPr="000340C0">
        <w:rPr>
          <w:rFonts w:ascii="Times New Roman" w:hAnsi="Times New Roman" w:cs="Times New Roman"/>
          <w:sz w:val="24"/>
          <w:szCs w:val="24"/>
        </w:rPr>
        <w:t xml:space="preserve"> was imprisoned in a concentration camp and Wirsing allegedly used his contacts to have him released.  </w:t>
      </w:r>
      <w:proofErr w:type="spellStart"/>
      <w:r w:rsidRPr="000340C0">
        <w:rPr>
          <w:rFonts w:ascii="Times New Roman" w:hAnsi="Times New Roman" w:cs="Times New Roman"/>
          <w:sz w:val="24"/>
          <w:szCs w:val="24"/>
        </w:rPr>
        <w:t>Jaffé</w:t>
      </w:r>
      <w:proofErr w:type="spellEnd"/>
      <w:r w:rsidRPr="000340C0">
        <w:rPr>
          <w:rFonts w:ascii="Times New Roman" w:hAnsi="Times New Roman" w:cs="Times New Roman"/>
          <w:sz w:val="24"/>
          <w:szCs w:val="24"/>
        </w:rPr>
        <w:t xml:space="preserve"> </w:t>
      </w:r>
      <w:r>
        <w:rPr>
          <w:rFonts w:ascii="Times New Roman" w:hAnsi="Times New Roman" w:cs="Times New Roman"/>
          <w:sz w:val="24"/>
          <w:szCs w:val="24"/>
        </w:rPr>
        <w:t>went on</w:t>
      </w:r>
      <w:r w:rsidRPr="000340C0">
        <w:rPr>
          <w:rFonts w:ascii="Times New Roman" w:hAnsi="Times New Roman" w:cs="Times New Roman"/>
          <w:sz w:val="24"/>
          <w:szCs w:val="24"/>
        </w:rPr>
        <w:t xml:space="preserve"> to explain that Wirsing subsequently helped him move to Italy and secure employment with an Italian newspaper edited by a friend of Wirsing’s.  </w:t>
      </w:r>
      <w:proofErr w:type="spellStart"/>
      <w:r w:rsidRPr="000340C0">
        <w:rPr>
          <w:rFonts w:ascii="Times New Roman" w:hAnsi="Times New Roman" w:cs="Times New Roman"/>
          <w:sz w:val="24"/>
          <w:szCs w:val="24"/>
        </w:rPr>
        <w:t>Jaffé</w:t>
      </w:r>
      <w:proofErr w:type="spellEnd"/>
      <w:r w:rsidRPr="000340C0">
        <w:rPr>
          <w:rFonts w:ascii="Times New Roman" w:hAnsi="Times New Roman" w:cs="Times New Roman"/>
          <w:sz w:val="24"/>
          <w:szCs w:val="24"/>
        </w:rPr>
        <w:t xml:space="preserve"> was clearly taken in by Wirsing, whom he considered a kind of personal savior.  The rest of the “declara</w:t>
      </w:r>
      <w:r>
        <w:rPr>
          <w:rFonts w:ascii="Times New Roman" w:hAnsi="Times New Roman" w:cs="Times New Roman"/>
          <w:sz w:val="24"/>
          <w:szCs w:val="24"/>
        </w:rPr>
        <w:t>tion” proceeded to argue that his</w:t>
      </w:r>
      <w:r w:rsidRPr="000340C0">
        <w:rPr>
          <w:rFonts w:ascii="Times New Roman" w:hAnsi="Times New Roman" w:cs="Times New Roman"/>
          <w:sz w:val="24"/>
          <w:szCs w:val="24"/>
        </w:rPr>
        <w:t xml:space="preserve"> was not an exceptional case, but that Wirsing </w:t>
      </w:r>
      <w:r>
        <w:rPr>
          <w:rFonts w:ascii="Times New Roman" w:hAnsi="Times New Roman" w:cs="Times New Roman"/>
          <w:sz w:val="24"/>
          <w:szCs w:val="24"/>
        </w:rPr>
        <w:t>had in fact been</w:t>
      </w:r>
      <w:r w:rsidRPr="000340C0">
        <w:rPr>
          <w:rFonts w:ascii="Times New Roman" w:hAnsi="Times New Roman" w:cs="Times New Roman"/>
          <w:sz w:val="24"/>
          <w:szCs w:val="24"/>
        </w:rPr>
        <w:t xml:space="preserve"> a consistent advocate for the </w:t>
      </w:r>
      <w:r w:rsidRPr="000340C0">
        <w:rPr>
          <w:rFonts w:ascii="Times New Roman" w:hAnsi="Times New Roman" w:cs="Times New Roman"/>
          <w:sz w:val="24"/>
          <w:szCs w:val="24"/>
        </w:rPr>
        <w:lastRenderedPageBreak/>
        <w:t>Jews and other persecuted minorities – a claim which could not be further from the truth.  Wirsing, of course, was deeply compromised by</w:t>
      </w:r>
      <w:r>
        <w:rPr>
          <w:rFonts w:ascii="Times New Roman" w:hAnsi="Times New Roman" w:cs="Times New Roman"/>
          <w:sz w:val="24"/>
          <w:szCs w:val="24"/>
        </w:rPr>
        <w:t xml:space="preserve"> his </w:t>
      </w:r>
      <w:r w:rsidR="009861D5">
        <w:rPr>
          <w:rFonts w:ascii="Times New Roman" w:hAnsi="Times New Roman" w:cs="Times New Roman"/>
          <w:sz w:val="24"/>
        </w:rPr>
        <w:t>antisemitism</w:t>
      </w:r>
      <w:r w:rsidR="009861D5" w:rsidRPr="000340C0">
        <w:rPr>
          <w:rFonts w:ascii="Times New Roman" w:hAnsi="Times New Roman" w:cs="Times New Roman"/>
          <w:sz w:val="24"/>
          <w:szCs w:val="24"/>
        </w:rPr>
        <w:t xml:space="preserve"> </w:t>
      </w:r>
      <w:r w:rsidRPr="000340C0">
        <w:rPr>
          <w:rFonts w:ascii="Times New Roman" w:hAnsi="Times New Roman" w:cs="Times New Roman"/>
          <w:sz w:val="24"/>
          <w:szCs w:val="24"/>
        </w:rPr>
        <w:t xml:space="preserve">on behalf of the Nazi regime, but </w:t>
      </w:r>
      <w:proofErr w:type="spellStart"/>
      <w:r w:rsidRPr="000340C0">
        <w:rPr>
          <w:rFonts w:ascii="Times New Roman" w:hAnsi="Times New Roman" w:cs="Times New Roman"/>
          <w:sz w:val="24"/>
          <w:szCs w:val="24"/>
        </w:rPr>
        <w:t>Jaffé’s</w:t>
      </w:r>
      <w:proofErr w:type="spellEnd"/>
      <w:r w:rsidRPr="000340C0">
        <w:rPr>
          <w:rFonts w:ascii="Times New Roman" w:hAnsi="Times New Roman" w:cs="Times New Roman"/>
          <w:sz w:val="24"/>
          <w:szCs w:val="24"/>
        </w:rPr>
        <w:t xml:space="preserve"> case suggests that Wirsing was involved in subservient behavior as early as the 1930s, even if it did not take the form of criticizing the regime.  It is impossible to ascertain whether </w:t>
      </w:r>
      <w:proofErr w:type="spellStart"/>
      <w:r w:rsidRPr="000340C0">
        <w:rPr>
          <w:rFonts w:ascii="Times New Roman" w:hAnsi="Times New Roman" w:cs="Times New Roman"/>
          <w:sz w:val="24"/>
          <w:szCs w:val="24"/>
        </w:rPr>
        <w:t>Jaffé’s</w:t>
      </w:r>
      <w:proofErr w:type="spellEnd"/>
      <w:r w:rsidRPr="000340C0">
        <w:rPr>
          <w:rFonts w:ascii="Times New Roman" w:hAnsi="Times New Roman" w:cs="Times New Roman"/>
          <w:sz w:val="24"/>
          <w:szCs w:val="24"/>
        </w:rPr>
        <w:t xml:space="preserve"> story was true, but American intelligence reports from shortly after the war reported that Wirsing did, in fact, save an unnamed Jew from a concentration camp.</w:t>
      </w:r>
      <w:r w:rsidRPr="000340C0">
        <w:rPr>
          <w:rStyle w:val="FootnoteReference"/>
          <w:rFonts w:ascii="Times New Roman" w:hAnsi="Times New Roman" w:cs="Times New Roman"/>
          <w:sz w:val="24"/>
          <w:szCs w:val="24"/>
        </w:rPr>
        <w:footnoteReference w:id="612"/>
      </w:r>
      <w:r w:rsidRPr="000340C0">
        <w:rPr>
          <w:rFonts w:ascii="Times New Roman" w:hAnsi="Times New Roman" w:cs="Times New Roman"/>
          <w:sz w:val="24"/>
          <w:szCs w:val="24"/>
        </w:rPr>
        <w:t xml:space="preserve">  But saving one Jew from Nazi persecution hardly qualifies as an act of resistance or even deliberate confrontation with the Nazi regime.  The first evidence for such a confrontation comes from his relationship with anti-Hitler resistance conspirer Adam Trott </w:t>
      </w:r>
      <w:proofErr w:type="spellStart"/>
      <w:r w:rsidRPr="000340C0">
        <w:rPr>
          <w:rFonts w:ascii="Times New Roman" w:hAnsi="Times New Roman" w:cs="Times New Roman"/>
          <w:sz w:val="24"/>
          <w:szCs w:val="24"/>
        </w:rPr>
        <w:t>zu</w:t>
      </w:r>
      <w:proofErr w:type="spellEnd"/>
      <w:r w:rsidRPr="000340C0">
        <w:rPr>
          <w:rFonts w:ascii="Times New Roman" w:hAnsi="Times New Roman" w:cs="Times New Roman"/>
          <w:sz w:val="24"/>
          <w:szCs w:val="24"/>
        </w:rPr>
        <w:t xml:space="preserve"> </w:t>
      </w:r>
      <w:proofErr w:type="spellStart"/>
      <w:r w:rsidRPr="000340C0">
        <w:rPr>
          <w:rFonts w:ascii="Times New Roman" w:hAnsi="Times New Roman" w:cs="Times New Roman"/>
          <w:sz w:val="24"/>
          <w:szCs w:val="24"/>
        </w:rPr>
        <w:t>Solz</w:t>
      </w:r>
      <w:proofErr w:type="spellEnd"/>
      <w:r w:rsidRPr="000340C0">
        <w:rPr>
          <w:rFonts w:ascii="Times New Roman" w:hAnsi="Times New Roman" w:cs="Times New Roman"/>
          <w:sz w:val="24"/>
          <w:szCs w:val="24"/>
        </w:rPr>
        <w:t xml:space="preserve">, who was eventually murdered by the Nazi regime for his connections to </w:t>
      </w:r>
      <w:r>
        <w:rPr>
          <w:rFonts w:ascii="Times New Roman" w:hAnsi="Times New Roman" w:cs="Times New Roman"/>
          <w:sz w:val="24"/>
          <w:szCs w:val="24"/>
        </w:rPr>
        <w:t>the July</w:t>
      </w:r>
      <w:r w:rsidRPr="000340C0">
        <w:rPr>
          <w:rFonts w:ascii="Times New Roman" w:hAnsi="Times New Roman" w:cs="Times New Roman"/>
          <w:sz w:val="24"/>
          <w:szCs w:val="24"/>
        </w:rPr>
        <w:t xml:space="preserve"> 20</w:t>
      </w:r>
      <w:r w:rsidRPr="004D1A8F">
        <w:rPr>
          <w:rFonts w:ascii="Times New Roman" w:hAnsi="Times New Roman" w:cs="Times New Roman"/>
          <w:sz w:val="24"/>
          <w:szCs w:val="24"/>
          <w:vertAlign w:val="superscript"/>
        </w:rPr>
        <w:t>th</w:t>
      </w:r>
      <w:r>
        <w:rPr>
          <w:rFonts w:ascii="Times New Roman" w:hAnsi="Times New Roman" w:cs="Times New Roman"/>
          <w:sz w:val="24"/>
          <w:szCs w:val="24"/>
        </w:rPr>
        <w:t>, 1944</w:t>
      </w:r>
      <w:r w:rsidRPr="000340C0">
        <w:rPr>
          <w:rFonts w:ascii="Times New Roman" w:hAnsi="Times New Roman" w:cs="Times New Roman"/>
          <w:sz w:val="24"/>
          <w:szCs w:val="24"/>
        </w:rPr>
        <w:t xml:space="preserve"> </w:t>
      </w:r>
      <w:r w:rsidR="005923BC">
        <w:rPr>
          <w:rFonts w:ascii="Times New Roman" w:hAnsi="Times New Roman" w:cs="Times New Roman"/>
          <w:sz w:val="24"/>
          <w:szCs w:val="24"/>
        </w:rPr>
        <w:t xml:space="preserve">plot to </w:t>
      </w:r>
      <w:r w:rsidRPr="000340C0">
        <w:rPr>
          <w:rFonts w:ascii="Times New Roman" w:hAnsi="Times New Roman" w:cs="Times New Roman"/>
          <w:sz w:val="24"/>
          <w:szCs w:val="24"/>
        </w:rPr>
        <w:t>assassinat</w:t>
      </w:r>
      <w:r w:rsidR="005923BC">
        <w:rPr>
          <w:rFonts w:ascii="Times New Roman" w:hAnsi="Times New Roman" w:cs="Times New Roman"/>
          <w:sz w:val="24"/>
          <w:szCs w:val="24"/>
        </w:rPr>
        <w:t>e Hitler.</w:t>
      </w:r>
    </w:p>
    <w:p w14:paraId="2CCE0D2C" w14:textId="77D024E2" w:rsidR="00716A36" w:rsidRPr="000340C0" w:rsidRDefault="00716A36" w:rsidP="00716A36">
      <w:pPr>
        <w:spacing w:line="480" w:lineRule="auto"/>
        <w:ind w:firstLine="720"/>
        <w:contextualSpacing/>
        <w:rPr>
          <w:rFonts w:ascii="Times New Roman" w:hAnsi="Times New Roman" w:cs="Times New Roman"/>
          <w:sz w:val="24"/>
          <w:szCs w:val="24"/>
        </w:rPr>
      </w:pPr>
      <w:r w:rsidRPr="000340C0">
        <w:rPr>
          <w:rFonts w:ascii="Times New Roman" w:hAnsi="Times New Roman" w:cs="Times New Roman"/>
          <w:sz w:val="24"/>
          <w:szCs w:val="24"/>
        </w:rPr>
        <w:t xml:space="preserve">After the war, Wirsing befriended Trott </w:t>
      </w:r>
      <w:proofErr w:type="spellStart"/>
      <w:r w:rsidRPr="000340C0">
        <w:rPr>
          <w:rFonts w:ascii="Times New Roman" w:hAnsi="Times New Roman" w:cs="Times New Roman"/>
          <w:sz w:val="24"/>
          <w:szCs w:val="24"/>
        </w:rPr>
        <w:t>zu</w:t>
      </w:r>
      <w:proofErr w:type="spellEnd"/>
      <w:r w:rsidRPr="000340C0">
        <w:rPr>
          <w:rFonts w:ascii="Times New Roman" w:hAnsi="Times New Roman" w:cs="Times New Roman"/>
          <w:sz w:val="24"/>
          <w:szCs w:val="24"/>
        </w:rPr>
        <w:t xml:space="preserve"> </w:t>
      </w:r>
      <w:proofErr w:type="spellStart"/>
      <w:r w:rsidRPr="000340C0">
        <w:rPr>
          <w:rFonts w:ascii="Times New Roman" w:hAnsi="Times New Roman" w:cs="Times New Roman"/>
          <w:sz w:val="24"/>
          <w:szCs w:val="24"/>
        </w:rPr>
        <w:t>Solz’s</w:t>
      </w:r>
      <w:proofErr w:type="spellEnd"/>
      <w:r w:rsidRPr="000340C0">
        <w:rPr>
          <w:rFonts w:ascii="Times New Roman" w:hAnsi="Times New Roman" w:cs="Times New Roman"/>
          <w:sz w:val="24"/>
          <w:szCs w:val="24"/>
        </w:rPr>
        <w:t xml:space="preserve"> daughter, </w:t>
      </w:r>
      <w:r w:rsidRPr="000340C0">
        <w:rPr>
          <w:rFonts w:ascii="Times New Roman" w:hAnsi="Times New Roman" w:cs="Times New Roman"/>
          <w:sz w:val="24"/>
        </w:rPr>
        <w:t>Clarita</w:t>
      </w:r>
      <w:r w:rsidRPr="000340C0">
        <w:rPr>
          <w:rFonts w:ascii="Times New Roman" w:hAnsi="Times New Roman" w:cs="Times New Roman"/>
          <w:sz w:val="24"/>
          <w:szCs w:val="24"/>
        </w:rPr>
        <w:t xml:space="preserve"> </w:t>
      </w:r>
      <w:r w:rsidRPr="000340C0">
        <w:rPr>
          <w:rFonts w:ascii="Times New Roman" w:hAnsi="Times New Roman" w:cs="Times New Roman"/>
          <w:sz w:val="24"/>
        </w:rPr>
        <w:t>Müller-</w:t>
      </w:r>
      <w:proofErr w:type="spellStart"/>
      <w:r w:rsidRPr="000340C0">
        <w:rPr>
          <w:rFonts w:ascii="Times New Roman" w:hAnsi="Times New Roman" w:cs="Times New Roman"/>
          <w:sz w:val="24"/>
        </w:rPr>
        <w:t>Plantenberg</w:t>
      </w:r>
      <w:proofErr w:type="spellEnd"/>
      <w:r w:rsidRPr="000340C0">
        <w:rPr>
          <w:rFonts w:ascii="Times New Roman" w:hAnsi="Times New Roman" w:cs="Times New Roman"/>
          <w:sz w:val="24"/>
        </w:rPr>
        <w:t xml:space="preserve">, </w:t>
      </w:r>
      <w:r w:rsidRPr="000340C0">
        <w:rPr>
          <w:rFonts w:ascii="Times New Roman" w:hAnsi="Times New Roman" w:cs="Times New Roman"/>
          <w:sz w:val="24"/>
          <w:szCs w:val="24"/>
        </w:rPr>
        <w:t xml:space="preserve">and in 1969 he wrote her a detailed </w:t>
      </w:r>
      <w:r>
        <w:rPr>
          <w:rFonts w:ascii="Times New Roman" w:hAnsi="Times New Roman" w:cs="Times New Roman"/>
          <w:sz w:val="24"/>
          <w:szCs w:val="24"/>
        </w:rPr>
        <w:t>six-</w:t>
      </w:r>
      <w:r w:rsidRPr="000340C0">
        <w:rPr>
          <w:rFonts w:ascii="Times New Roman" w:hAnsi="Times New Roman" w:cs="Times New Roman"/>
          <w:sz w:val="24"/>
          <w:szCs w:val="24"/>
        </w:rPr>
        <w:t xml:space="preserve">page autobiography centered around his relationship to her father.  In this private correspondence he claimed to have befriended Trott </w:t>
      </w:r>
      <w:proofErr w:type="spellStart"/>
      <w:r w:rsidRPr="000340C0">
        <w:rPr>
          <w:rFonts w:ascii="Times New Roman" w:hAnsi="Times New Roman" w:cs="Times New Roman"/>
          <w:sz w:val="24"/>
          <w:szCs w:val="24"/>
        </w:rPr>
        <w:t>zu</w:t>
      </w:r>
      <w:proofErr w:type="spellEnd"/>
      <w:r w:rsidRPr="000340C0">
        <w:rPr>
          <w:rFonts w:ascii="Times New Roman" w:hAnsi="Times New Roman" w:cs="Times New Roman"/>
          <w:sz w:val="24"/>
          <w:szCs w:val="24"/>
        </w:rPr>
        <w:t xml:space="preserve"> </w:t>
      </w:r>
      <w:proofErr w:type="spellStart"/>
      <w:r w:rsidRPr="000340C0">
        <w:rPr>
          <w:rFonts w:ascii="Times New Roman" w:hAnsi="Times New Roman" w:cs="Times New Roman"/>
          <w:sz w:val="24"/>
          <w:szCs w:val="24"/>
        </w:rPr>
        <w:t>Solz</w:t>
      </w:r>
      <w:proofErr w:type="spellEnd"/>
      <w:r w:rsidRPr="000340C0">
        <w:rPr>
          <w:rFonts w:ascii="Times New Roman" w:hAnsi="Times New Roman" w:cs="Times New Roman"/>
          <w:sz w:val="24"/>
          <w:szCs w:val="24"/>
        </w:rPr>
        <w:t xml:space="preserve"> in 1940</w:t>
      </w:r>
      <w:r>
        <w:rPr>
          <w:rFonts w:ascii="Times New Roman" w:hAnsi="Times New Roman" w:cs="Times New Roman"/>
          <w:sz w:val="24"/>
          <w:szCs w:val="24"/>
        </w:rPr>
        <w:t xml:space="preserve"> in the Information</w:t>
      </w:r>
      <w:r w:rsidRPr="000340C0">
        <w:rPr>
          <w:rFonts w:ascii="Times New Roman" w:hAnsi="Times New Roman" w:cs="Times New Roman"/>
          <w:sz w:val="24"/>
          <w:szCs w:val="24"/>
        </w:rPr>
        <w:t xml:space="preserve"> Department at the Foreign Office and thereafter begun a close relationship.  Wirsing further claimed that Trott </w:t>
      </w:r>
      <w:proofErr w:type="spellStart"/>
      <w:r w:rsidRPr="000340C0">
        <w:rPr>
          <w:rFonts w:ascii="Times New Roman" w:hAnsi="Times New Roman" w:cs="Times New Roman"/>
          <w:sz w:val="24"/>
          <w:szCs w:val="24"/>
        </w:rPr>
        <w:t>zu</w:t>
      </w:r>
      <w:proofErr w:type="spellEnd"/>
      <w:r w:rsidRPr="000340C0">
        <w:rPr>
          <w:rFonts w:ascii="Times New Roman" w:hAnsi="Times New Roman" w:cs="Times New Roman"/>
          <w:sz w:val="24"/>
          <w:szCs w:val="24"/>
        </w:rPr>
        <w:t xml:space="preserve"> </w:t>
      </w:r>
      <w:proofErr w:type="spellStart"/>
      <w:r w:rsidRPr="000340C0">
        <w:rPr>
          <w:rFonts w:ascii="Times New Roman" w:hAnsi="Times New Roman" w:cs="Times New Roman"/>
          <w:sz w:val="24"/>
          <w:szCs w:val="24"/>
        </w:rPr>
        <w:t>Solz</w:t>
      </w:r>
      <w:proofErr w:type="spellEnd"/>
      <w:r w:rsidRPr="000340C0">
        <w:rPr>
          <w:rFonts w:ascii="Times New Roman" w:hAnsi="Times New Roman" w:cs="Times New Roman"/>
          <w:sz w:val="24"/>
          <w:szCs w:val="24"/>
        </w:rPr>
        <w:t xml:space="preserve"> had fully disclosed with him the anti-Hitler conspiracy in 1943 and that he had been</w:t>
      </w:r>
      <w:r>
        <w:rPr>
          <w:rFonts w:ascii="Times New Roman" w:hAnsi="Times New Roman" w:cs="Times New Roman"/>
          <w:sz w:val="24"/>
          <w:szCs w:val="24"/>
        </w:rPr>
        <w:t xml:space="preserve"> a</w:t>
      </w:r>
      <w:r w:rsidRPr="000340C0">
        <w:rPr>
          <w:rFonts w:ascii="Times New Roman" w:hAnsi="Times New Roman" w:cs="Times New Roman"/>
          <w:sz w:val="24"/>
          <w:szCs w:val="24"/>
        </w:rPr>
        <w:t xml:space="preserve"> closeted member of the resistance, i.e. supportive but not actively involved.  This is a highly unlikely claim – as we have illustrated, </w:t>
      </w:r>
      <w:r w:rsidRPr="000340C0">
        <w:rPr>
          <w:rFonts w:ascii="Times New Roman" w:hAnsi="Times New Roman" w:cs="Times New Roman"/>
          <w:sz w:val="24"/>
          <w:szCs w:val="24"/>
        </w:rPr>
        <w:lastRenderedPageBreak/>
        <w:t>Wirsing’s pro-Nazi advocacy extend</w:t>
      </w:r>
      <w:r w:rsidR="00EB6065">
        <w:rPr>
          <w:rFonts w:ascii="Times New Roman" w:hAnsi="Times New Roman" w:cs="Times New Roman"/>
          <w:sz w:val="24"/>
          <w:szCs w:val="24"/>
        </w:rPr>
        <w:t>ed</w:t>
      </w:r>
      <w:r w:rsidRPr="000340C0">
        <w:rPr>
          <w:rFonts w:ascii="Times New Roman" w:hAnsi="Times New Roman" w:cs="Times New Roman"/>
          <w:sz w:val="24"/>
          <w:szCs w:val="24"/>
        </w:rPr>
        <w:t xml:space="preserve"> well into 1944.  Yet, Wirsing’s relationship to Trott </w:t>
      </w:r>
      <w:proofErr w:type="spellStart"/>
      <w:r w:rsidRPr="000340C0">
        <w:rPr>
          <w:rFonts w:ascii="Times New Roman" w:hAnsi="Times New Roman" w:cs="Times New Roman"/>
          <w:sz w:val="24"/>
          <w:szCs w:val="24"/>
        </w:rPr>
        <w:t>zu</w:t>
      </w:r>
      <w:proofErr w:type="spellEnd"/>
      <w:r w:rsidRPr="000340C0">
        <w:rPr>
          <w:rFonts w:ascii="Times New Roman" w:hAnsi="Times New Roman" w:cs="Times New Roman"/>
          <w:sz w:val="24"/>
          <w:szCs w:val="24"/>
        </w:rPr>
        <w:t xml:space="preserve"> </w:t>
      </w:r>
      <w:proofErr w:type="spellStart"/>
      <w:r w:rsidRPr="000340C0">
        <w:rPr>
          <w:rFonts w:ascii="Times New Roman" w:hAnsi="Times New Roman" w:cs="Times New Roman"/>
          <w:sz w:val="24"/>
          <w:szCs w:val="24"/>
        </w:rPr>
        <w:t>Solz</w:t>
      </w:r>
      <w:proofErr w:type="spellEnd"/>
      <w:r w:rsidRPr="000340C0">
        <w:rPr>
          <w:rFonts w:ascii="Times New Roman" w:hAnsi="Times New Roman" w:cs="Times New Roman"/>
          <w:sz w:val="24"/>
          <w:szCs w:val="24"/>
        </w:rPr>
        <w:t xml:space="preserve"> does appear to have been founded in shared criticisms of the regime.  On the one hand, this is corroborated by Klaus </w:t>
      </w:r>
      <w:proofErr w:type="spellStart"/>
      <w:r w:rsidRPr="000340C0">
        <w:rPr>
          <w:rFonts w:ascii="Times New Roman" w:hAnsi="Times New Roman" w:cs="Times New Roman"/>
          <w:sz w:val="24"/>
          <w:szCs w:val="24"/>
        </w:rPr>
        <w:t>Mehnert’s</w:t>
      </w:r>
      <w:proofErr w:type="spellEnd"/>
      <w:r w:rsidRPr="000340C0">
        <w:rPr>
          <w:rFonts w:ascii="Times New Roman" w:hAnsi="Times New Roman" w:cs="Times New Roman"/>
          <w:sz w:val="24"/>
          <w:szCs w:val="24"/>
        </w:rPr>
        <w:t xml:space="preserve"> documents in a previous chapter of this dissertation.  But it is also corroborated by a startling admission in this correspondence with </w:t>
      </w:r>
      <w:r w:rsidRPr="000340C0">
        <w:rPr>
          <w:rFonts w:ascii="Times New Roman" w:hAnsi="Times New Roman" w:cs="Times New Roman"/>
          <w:sz w:val="24"/>
        </w:rPr>
        <w:t>Müller-</w:t>
      </w:r>
      <w:proofErr w:type="spellStart"/>
      <w:r w:rsidRPr="000340C0">
        <w:rPr>
          <w:rFonts w:ascii="Times New Roman" w:hAnsi="Times New Roman" w:cs="Times New Roman"/>
          <w:sz w:val="24"/>
        </w:rPr>
        <w:t>Plantenberg</w:t>
      </w:r>
      <w:proofErr w:type="spellEnd"/>
      <w:r w:rsidRPr="000340C0">
        <w:rPr>
          <w:rFonts w:ascii="Times New Roman" w:hAnsi="Times New Roman" w:cs="Times New Roman"/>
          <w:sz w:val="24"/>
          <w:szCs w:val="24"/>
        </w:rPr>
        <w:t xml:space="preserve">.  Wirsing claimed to have shared with Trott </w:t>
      </w:r>
      <w:proofErr w:type="spellStart"/>
      <w:r w:rsidRPr="000340C0">
        <w:rPr>
          <w:rFonts w:ascii="Times New Roman" w:hAnsi="Times New Roman" w:cs="Times New Roman"/>
          <w:sz w:val="24"/>
          <w:szCs w:val="24"/>
        </w:rPr>
        <w:t>zu</w:t>
      </w:r>
      <w:proofErr w:type="spellEnd"/>
      <w:r w:rsidRPr="000340C0">
        <w:rPr>
          <w:rFonts w:ascii="Times New Roman" w:hAnsi="Times New Roman" w:cs="Times New Roman"/>
          <w:sz w:val="24"/>
          <w:szCs w:val="24"/>
        </w:rPr>
        <w:t xml:space="preserve"> </w:t>
      </w:r>
      <w:proofErr w:type="spellStart"/>
      <w:r w:rsidRPr="000340C0">
        <w:rPr>
          <w:rFonts w:ascii="Times New Roman" w:hAnsi="Times New Roman" w:cs="Times New Roman"/>
          <w:sz w:val="24"/>
          <w:szCs w:val="24"/>
        </w:rPr>
        <w:t>Solz</w:t>
      </w:r>
      <w:proofErr w:type="spellEnd"/>
      <w:r w:rsidRPr="000340C0">
        <w:rPr>
          <w:rFonts w:ascii="Times New Roman" w:hAnsi="Times New Roman" w:cs="Times New Roman"/>
          <w:sz w:val="24"/>
          <w:szCs w:val="24"/>
        </w:rPr>
        <w:t xml:space="preserve"> in 1943 a secret report criticizing Nazi racial policies which he had written to the Foreign Office from the Eastern Front as a war correspondent, and he even quoted himself from the report.  This report and accompanying quotation were in fact accurate (the report is discussed in more detail below).  Even more corroborative, Wirsing told </w:t>
      </w:r>
      <w:r w:rsidRPr="000340C0">
        <w:rPr>
          <w:rFonts w:ascii="Times New Roman" w:hAnsi="Times New Roman" w:cs="Times New Roman"/>
          <w:sz w:val="24"/>
        </w:rPr>
        <w:t>Müller-</w:t>
      </w:r>
      <w:proofErr w:type="spellStart"/>
      <w:r w:rsidRPr="000340C0">
        <w:rPr>
          <w:rFonts w:ascii="Times New Roman" w:hAnsi="Times New Roman" w:cs="Times New Roman"/>
          <w:sz w:val="24"/>
        </w:rPr>
        <w:t>Plantenberg</w:t>
      </w:r>
      <w:proofErr w:type="spellEnd"/>
      <w:r w:rsidRPr="000340C0">
        <w:rPr>
          <w:rFonts w:ascii="Times New Roman" w:hAnsi="Times New Roman" w:cs="Times New Roman"/>
          <w:sz w:val="24"/>
        </w:rPr>
        <w:t xml:space="preserve"> that in 1944 Trott </w:t>
      </w:r>
      <w:proofErr w:type="spellStart"/>
      <w:r w:rsidRPr="000340C0">
        <w:rPr>
          <w:rFonts w:ascii="Times New Roman" w:hAnsi="Times New Roman" w:cs="Times New Roman"/>
          <w:sz w:val="24"/>
        </w:rPr>
        <w:t>zu</w:t>
      </w:r>
      <w:proofErr w:type="spellEnd"/>
      <w:r w:rsidRPr="000340C0">
        <w:rPr>
          <w:rFonts w:ascii="Times New Roman" w:hAnsi="Times New Roman" w:cs="Times New Roman"/>
          <w:sz w:val="24"/>
        </w:rPr>
        <w:t xml:space="preserve"> </w:t>
      </w:r>
      <w:proofErr w:type="spellStart"/>
      <w:r w:rsidRPr="000340C0">
        <w:rPr>
          <w:rFonts w:ascii="Times New Roman" w:hAnsi="Times New Roman" w:cs="Times New Roman"/>
          <w:sz w:val="24"/>
        </w:rPr>
        <w:t>Solz</w:t>
      </w:r>
      <w:proofErr w:type="spellEnd"/>
      <w:r w:rsidRPr="000340C0">
        <w:rPr>
          <w:rFonts w:ascii="Times New Roman" w:hAnsi="Times New Roman" w:cs="Times New Roman"/>
          <w:sz w:val="24"/>
        </w:rPr>
        <w:t xml:space="preserve"> placed him in connection with Walter Schellenberg, an SS-functionary in the RSHA with whom Wirsing later drafted secret </w:t>
      </w:r>
      <w:r>
        <w:rPr>
          <w:rFonts w:ascii="Times New Roman" w:hAnsi="Times New Roman" w:cs="Times New Roman"/>
          <w:sz w:val="24"/>
        </w:rPr>
        <w:t>pessimistic</w:t>
      </w:r>
      <w:r w:rsidRPr="000340C0">
        <w:rPr>
          <w:rFonts w:ascii="Times New Roman" w:hAnsi="Times New Roman" w:cs="Times New Roman"/>
          <w:sz w:val="24"/>
        </w:rPr>
        <w:t xml:space="preserve"> analyses of the war situation for Heinrich Himmler.  This, too, was an accurate claim, and will </w:t>
      </w:r>
      <w:r w:rsidR="00F85A58">
        <w:rPr>
          <w:rFonts w:ascii="Times New Roman" w:hAnsi="Times New Roman" w:cs="Times New Roman"/>
          <w:sz w:val="24"/>
        </w:rPr>
        <w:t xml:space="preserve">also </w:t>
      </w:r>
      <w:r w:rsidRPr="000340C0">
        <w:rPr>
          <w:rFonts w:ascii="Times New Roman" w:hAnsi="Times New Roman" w:cs="Times New Roman"/>
          <w:sz w:val="24"/>
        </w:rPr>
        <w:t>be discussed in more detail below.  Other than in private correspondence</w:t>
      </w:r>
      <w:r>
        <w:rPr>
          <w:rFonts w:ascii="Times New Roman" w:hAnsi="Times New Roman" w:cs="Times New Roman"/>
          <w:sz w:val="24"/>
        </w:rPr>
        <w:t>s such as this letter to</w:t>
      </w:r>
      <w:r w:rsidRPr="000340C0">
        <w:rPr>
          <w:rFonts w:ascii="Times New Roman" w:hAnsi="Times New Roman" w:cs="Times New Roman"/>
          <w:sz w:val="24"/>
        </w:rPr>
        <w:t xml:space="preserve"> Müller-</w:t>
      </w:r>
      <w:proofErr w:type="spellStart"/>
      <w:r w:rsidRPr="000340C0">
        <w:rPr>
          <w:rFonts w:ascii="Times New Roman" w:hAnsi="Times New Roman" w:cs="Times New Roman"/>
          <w:sz w:val="24"/>
        </w:rPr>
        <w:t>Plantenberg</w:t>
      </w:r>
      <w:proofErr w:type="spellEnd"/>
      <w:r w:rsidRPr="000340C0">
        <w:rPr>
          <w:rFonts w:ascii="Times New Roman" w:hAnsi="Times New Roman" w:cs="Times New Roman"/>
          <w:sz w:val="24"/>
        </w:rPr>
        <w:t>, these two instance</w:t>
      </w:r>
      <w:r>
        <w:rPr>
          <w:rFonts w:ascii="Times New Roman" w:hAnsi="Times New Roman" w:cs="Times New Roman"/>
          <w:sz w:val="24"/>
        </w:rPr>
        <w:t xml:space="preserve">s of recalcitrant behavior were kept </w:t>
      </w:r>
      <w:r w:rsidRPr="000340C0">
        <w:rPr>
          <w:rFonts w:ascii="Times New Roman" w:hAnsi="Times New Roman" w:cs="Times New Roman"/>
          <w:sz w:val="24"/>
        </w:rPr>
        <w:t>secret by Wirsing throughout his life.</w:t>
      </w:r>
      <w:r w:rsidRPr="000340C0">
        <w:rPr>
          <w:rStyle w:val="FootnoteReference"/>
          <w:rFonts w:ascii="Times New Roman" w:hAnsi="Times New Roman" w:cs="Times New Roman"/>
          <w:sz w:val="24"/>
          <w:szCs w:val="24"/>
        </w:rPr>
        <w:footnoteReference w:id="613"/>
      </w:r>
      <w:r w:rsidRPr="000340C0">
        <w:rPr>
          <w:rFonts w:ascii="Times New Roman" w:hAnsi="Times New Roman" w:cs="Times New Roman"/>
          <w:sz w:val="24"/>
          <w:szCs w:val="24"/>
        </w:rPr>
        <w:t xml:space="preserve">  While Wirsing was certainly no member of the resistance, the more likely explanation is that Wirsing and Trott </w:t>
      </w:r>
      <w:proofErr w:type="spellStart"/>
      <w:r w:rsidRPr="000340C0">
        <w:rPr>
          <w:rFonts w:ascii="Times New Roman" w:hAnsi="Times New Roman" w:cs="Times New Roman"/>
          <w:sz w:val="24"/>
          <w:szCs w:val="24"/>
        </w:rPr>
        <w:t>zu</w:t>
      </w:r>
      <w:proofErr w:type="spellEnd"/>
      <w:r w:rsidRPr="000340C0">
        <w:rPr>
          <w:rFonts w:ascii="Times New Roman" w:hAnsi="Times New Roman" w:cs="Times New Roman"/>
          <w:sz w:val="24"/>
          <w:szCs w:val="24"/>
        </w:rPr>
        <w:t xml:space="preserve"> </w:t>
      </w:r>
      <w:proofErr w:type="spellStart"/>
      <w:r w:rsidRPr="000340C0">
        <w:rPr>
          <w:rFonts w:ascii="Times New Roman" w:hAnsi="Times New Roman" w:cs="Times New Roman"/>
          <w:sz w:val="24"/>
          <w:szCs w:val="24"/>
        </w:rPr>
        <w:t>Solz</w:t>
      </w:r>
      <w:proofErr w:type="spellEnd"/>
      <w:r w:rsidRPr="000340C0">
        <w:rPr>
          <w:rFonts w:ascii="Times New Roman" w:hAnsi="Times New Roman" w:cs="Times New Roman"/>
          <w:sz w:val="24"/>
          <w:szCs w:val="24"/>
        </w:rPr>
        <w:t xml:space="preserve"> did, in fact, build a relationship based on some shared criticisms of the regime, but Wirsing never </w:t>
      </w:r>
      <w:r w:rsidRPr="000340C0">
        <w:rPr>
          <w:rFonts w:ascii="Times New Roman" w:hAnsi="Times New Roman" w:cs="Times New Roman"/>
          <w:sz w:val="24"/>
          <w:szCs w:val="24"/>
        </w:rPr>
        <w:lastRenderedPageBreak/>
        <w:t xml:space="preserve">interpreted that as resistance, and Trott </w:t>
      </w:r>
      <w:proofErr w:type="spellStart"/>
      <w:r w:rsidRPr="000340C0">
        <w:rPr>
          <w:rFonts w:ascii="Times New Roman" w:hAnsi="Times New Roman" w:cs="Times New Roman"/>
          <w:sz w:val="24"/>
          <w:szCs w:val="24"/>
        </w:rPr>
        <w:t>zu</w:t>
      </w:r>
      <w:proofErr w:type="spellEnd"/>
      <w:r w:rsidRPr="000340C0">
        <w:rPr>
          <w:rFonts w:ascii="Times New Roman" w:hAnsi="Times New Roman" w:cs="Times New Roman"/>
          <w:sz w:val="24"/>
          <w:szCs w:val="24"/>
        </w:rPr>
        <w:t xml:space="preserve"> </w:t>
      </w:r>
      <w:proofErr w:type="spellStart"/>
      <w:r w:rsidRPr="000340C0">
        <w:rPr>
          <w:rFonts w:ascii="Times New Roman" w:hAnsi="Times New Roman" w:cs="Times New Roman"/>
          <w:sz w:val="24"/>
          <w:szCs w:val="24"/>
        </w:rPr>
        <w:t>Solz</w:t>
      </w:r>
      <w:proofErr w:type="spellEnd"/>
      <w:r w:rsidRPr="000340C0">
        <w:rPr>
          <w:rFonts w:ascii="Times New Roman" w:hAnsi="Times New Roman" w:cs="Times New Roman"/>
          <w:sz w:val="24"/>
          <w:szCs w:val="24"/>
        </w:rPr>
        <w:t xml:space="preserve"> likely never fully disclosed</w:t>
      </w:r>
      <w:r>
        <w:rPr>
          <w:rFonts w:ascii="Times New Roman" w:hAnsi="Times New Roman" w:cs="Times New Roman"/>
          <w:sz w:val="24"/>
          <w:szCs w:val="24"/>
        </w:rPr>
        <w:t xml:space="preserve"> to Wirsing</w:t>
      </w:r>
      <w:r w:rsidRPr="000340C0">
        <w:rPr>
          <w:rFonts w:ascii="Times New Roman" w:hAnsi="Times New Roman" w:cs="Times New Roman"/>
          <w:sz w:val="24"/>
          <w:szCs w:val="24"/>
        </w:rPr>
        <w:t xml:space="preserve"> the extent of the anti-Hitler conspiracy.</w:t>
      </w:r>
      <w:r w:rsidRPr="000340C0">
        <w:rPr>
          <w:rStyle w:val="FootnoteReference"/>
          <w:rFonts w:ascii="Times New Roman" w:hAnsi="Times New Roman" w:cs="Times New Roman"/>
          <w:sz w:val="24"/>
          <w:szCs w:val="24"/>
        </w:rPr>
        <w:footnoteReference w:id="614"/>
      </w:r>
      <w:r w:rsidRPr="000340C0">
        <w:rPr>
          <w:rFonts w:ascii="Times New Roman" w:hAnsi="Times New Roman" w:cs="Times New Roman"/>
          <w:sz w:val="24"/>
          <w:szCs w:val="24"/>
        </w:rPr>
        <w:t xml:space="preserve"> </w:t>
      </w:r>
    </w:p>
    <w:p w14:paraId="77DC130E" w14:textId="46EF7369" w:rsidR="00716A36" w:rsidRPr="000340C0" w:rsidRDefault="00716A36" w:rsidP="00716A36">
      <w:pPr>
        <w:spacing w:line="480" w:lineRule="auto"/>
        <w:ind w:firstLine="720"/>
        <w:contextualSpacing/>
        <w:rPr>
          <w:rFonts w:ascii="Times New Roman" w:hAnsi="Times New Roman" w:cs="Times New Roman"/>
          <w:sz w:val="24"/>
          <w:szCs w:val="24"/>
        </w:rPr>
      </w:pPr>
      <w:r w:rsidRPr="000340C0">
        <w:rPr>
          <w:rFonts w:ascii="Times New Roman" w:hAnsi="Times New Roman" w:cs="Times New Roman"/>
          <w:sz w:val="24"/>
          <w:szCs w:val="24"/>
        </w:rPr>
        <w:t>Wirsing’s next documented expression of Nazi criticism was th</w:t>
      </w:r>
      <w:r w:rsidR="00973C7F">
        <w:rPr>
          <w:rFonts w:ascii="Times New Roman" w:hAnsi="Times New Roman" w:cs="Times New Roman"/>
          <w:sz w:val="24"/>
          <w:szCs w:val="24"/>
        </w:rPr>
        <w:t xml:space="preserve">e above-mentioned </w:t>
      </w:r>
      <w:r w:rsidRPr="000340C0">
        <w:rPr>
          <w:rFonts w:ascii="Times New Roman" w:hAnsi="Times New Roman" w:cs="Times New Roman"/>
          <w:sz w:val="24"/>
          <w:szCs w:val="24"/>
        </w:rPr>
        <w:t xml:space="preserve">report written from the Eastern Front to the Foreign Office at the end of </w:t>
      </w:r>
      <w:proofErr w:type="gramStart"/>
      <w:r w:rsidRPr="000340C0">
        <w:rPr>
          <w:rFonts w:ascii="Times New Roman" w:hAnsi="Times New Roman" w:cs="Times New Roman"/>
          <w:sz w:val="24"/>
          <w:szCs w:val="24"/>
        </w:rPr>
        <w:t>August,</w:t>
      </w:r>
      <w:proofErr w:type="gramEnd"/>
      <w:r w:rsidRPr="000340C0">
        <w:rPr>
          <w:rFonts w:ascii="Times New Roman" w:hAnsi="Times New Roman" w:cs="Times New Roman"/>
          <w:sz w:val="24"/>
          <w:szCs w:val="24"/>
        </w:rPr>
        <w:t xml:space="preserve"> 1942.  Wirsing, who had been assigned by the Foreign Office as a front correspondent, decided at the end of his deployment to write</w:t>
      </w:r>
      <w:r>
        <w:rPr>
          <w:rFonts w:ascii="Times New Roman" w:hAnsi="Times New Roman" w:cs="Times New Roman"/>
          <w:sz w:val="24"/>
          <w:szCs w:val="24"/>
        </w:rPr>
        <w:t xml:space="preserve"> a twenty-four-</w:t>
      </w:r>
      <w:r w:rsidRPr="000340C0">
        <w:rPr>
          <w:rFonts w:ascii="Times New Roman" w:hAnsi="Times New Roman" w:cs="Times New Roman"/>
          <w:sz w:val="24"/>
          <w:szCs w:val="24"/>
        </w:rPr>
        <w:t xml:space="preserve">page essay to </w:t>
      </w:r>
      <w:proofErr w:type="spellStart"/>
      <w:r w:rsidRPr="000340C0">
        <w:rPr>
          <w:rFonts w:ascii="Times New Roman" w:hAnsi="Times New Roman" w:cs="Times New Roman"/>
          <w:sz w:val="24"/>
          <w:szCs w:val="24"/>
        </w:rPr>
        <w:t>Hasso</w:t>
      </w:r>
      <w:proofErr w:type="spellEnd"/>
      <w:r w:rsidRPr="000340C0">
        <w:rPr>
          <w:rFonts w:ascii="Times New Roman" w:hAnsi="Times New Roman" w:cs="Times New Roman"/>
          <w:sz w:val="24"/>
          <w:szCs w:val="24"/>
        </w:rPr>
        <w:t xml:space="preserve"> von </w:t>
      </w:r>
      <w:proofErr w:type="spellStart"/>
      <w:r w:rsidRPr="000340C0">
        <w:rPr>
          <w:rFonts w:ascii="Times New Roman" w:hAnsi="Times New Roman" w:cs="Times New Roman"/>
          <w:sz w:val="24"/>
          <w:szCs w:val="24"/>
        </w:rPr>
        <w:t>Etzdorf</w:t>
      </w:r>
      <w:proofErr w:type="spellEnd"/>
      <w:r w:rsidRPr="000340C0">
        <w:rPr>
          <w:rFonts w:ascii="Times New Roman" w:hAnsi="Times New Roman" w:cs="Times New Roman"/>
          <w:sz w:val="24"/>
          <w:szCs w:val="24"/>
        </w:rPr>
        <w:t xml:space="preserve">, the “representative of the Foreign Office at High Command of the Army (OKH),” in which he criticized Nazi occupation policy.  He also later claimed to have shared this report with Adam Trott </w:t>
      </w:r>
      <w:proofErr w:type="spellStart"/>
      <w:r w:rsidRPr="000340C0">
        <w:rPr>
          <w:rFonts w:ascii="Times New Roman" w:hAnsi="Times New Roman" w:cs="Times New Roman"/>
          <w:sz w:val="24"/>
          <w:szCs w:val="24"/>
        </w:rPr>
        <w:t>zu</w:t>
      </w:r>
      <w:proofErr w:type="spellEnd"/>
      <w:r w:rsidRPr="000340C0">
        <w:rPr>
          <w:rFonts w:ascii="Times New Roman" w:hAnsi="Times New Roman" w:cs="Times New Roman"/>
          <w:sz w:val="24"/>
          <w:szCs w:val="24"/>
        </w:rPr>
        <w:t xml:space="preserve"> </w:t>
      </w:r>
      <w:proofErr w:type="spellStart"/>
      <w:r w:rsidRPr="000340C0">
        <w:rPr>
          <w:rFonts w:ascii="Times New Roman" w:hAnsi="Times New Roman" w:cs="Times New Roman"/>
          <w:sz w:val="24"/>
          <w:szCs w:val="24"/>
        </w:rPr>
        <w:t>Solz</w:t>
      </w:r>
      <w:proofErr w:type="spellEnd"/>
      <w:r w:rsidRPr="000340C0">
        <w:rPr>
          <w:rFonts w:ascii="Times New Roman" w:hAnsi="Times New Roman" w:cs="Times New Roman"/>
          <w:sz w:val="24"/>
          <w:szCs w:val="24"/>
        </w:rPr>
        <w:t>, who subsequently allegedly shared the document with over one hundred people.</w:t>
      </w:r>
      <w:r w:rsidRPr="000340C0">
        <w:rPr>
          <w:rStyle w:val="FootnoteReference"/>
          <w:rFonts w:ascii="Times New Roman" w:hAnsi="Times New Roman" w:cs="Times New Roman"/>
          <w:sz w:val="24"/>
          <w:szCs w:val="24"/>
        </w:rPr>
        <w:footnoteReference w:id="615"/>
      </w:r>
      <w:r w:rsidRPr="000340C0">
        <w:rPr>
          <w:rFonts w:ascii="Times New Roman" w:hAnsi="Times New Roman" w:cs="Times New Roman"/>
          <w:sz w:val="24"/>
          <w:szCs w:val="24"/>
        </w:rPr>
        <w:t xml:space="preserve">  The report, titled “The Future of German Rule in Russia,” was separated into multiple sections, the first of which began by praising the German war effort on the Eastern Front as a justified defensive maneuver against a threatening </w:t>
      </w:r>
      <w:r>
        <w:rPr>
          <w:rFonts w:ascii="Times New Roman" w:hAnsi="Times New Roman" w:cs="Times New Roman"/>
          <w:sz w:val="24"/>
          <w:szCs w:val="24"/>
        </w:rPr>
        <w:t>B</w:t>
      </w:r>
      <w:r w:rsidRPr="000340C0">
        <w:rPr>
          <w:rFonts w:ascii="Times New Roman" w:hAnsi="Times New Roman" w:cs="Times New Roman"/>
          <w:sz w:val="24"/>
          <w:szCs w:val="24"/>
        </w:rPr>
        <w:t xml:space="preserve">olshevist regime.  However, Wirsing argued that maintaining their gains and security “in the long run” would require a better policy towards the </w:t>
      </w:r>
      <w:r>
        <w:rPr>
          <w:rFonts w:ascii="Times New Roman" w:hAnsi="Times New Roman" w:cs="Times New Roman"/>
          <w:sz w:val="24"/>
          <w:szCs w:val="24"/>
        </w:rPr>
        <w:t>seventy to ninety</w:t>
      </w:r>
      <w:r w:rsidRPr="000340C0">
        <w:rPr>
          <w:rFonts w:ascii="Times New Roman" w:hAnsi="Times New Roman" w:cs="Times New Roman"/>
          <w:sz w:val="24"/>
          <w:szCs w:val="24"/>
        </w:rPr>
        <w:t xml:space="preserve"> million Russians under occupation - all of whom would come to associate Germans with the treatment they received </w:t>
      </w:r>
      <w:r w:rsidRPr="000C311C">
        <w:rPr>
          <w:rFonts w:ascii="Times New Roman" w:hAnsi="Times New Roman" w:cs="Times New Roman"/>
          <w:sz w:val="24"/>
          <w:szCs w:val="24"/>
        </w:rPr>
        <w:t xml:space="preserve">by occupation authorities (Wirsing used the terms </w:t>
      </w:r>
      <w:r w:rsidRPr="000C311C">
        <w:rPr>
          <w:rFonts w:ascii="Times New Roman" w:hAnsi="Times New Roman" w:cs="Times New Roman"/>
          <w:sz w:val="24"/>
          <w:szCs w:val="24"/>
        </w:rPr>
        <w:lastRenderedPageBreak/>
        <w:t>“Russian” and “Eastern European” interchangeably).  Furthermore</w:t>
      </w:r>
      <w:r w:rsidRPr="000340C0">
        <w:rPr>
          <w:rFonts w:ascii="Times New Roman" w:hAnsi="Times New Roman" w:cs="Times New Roman"/>
          <w:sz w:val="24"/>
          <w:szCs w:val="24"/>
        </w:rPr>
        <w:t xml:space="preserve">, Wirsing argued, Stalin was turning to a new type of warfare, namely partisan warfare, and this new strategy had yet to be countered by German authorities.  Careful not to mention explicit errors on the part of German authorities, Wirsing proceeded to argue that German occupation had failed to prioritize the “sentiment of the local population.”  In section </w:t>
      </w:r>
      <w:r>
        <w:rPr>
          <w:rFonts w:ascii="Times New Roman" w:hAnsi="Times New Roman" w:cs="Times New Roman"/>
          <w:sz w:val="24"/>
          <w:szCs w:val="24"/>
        </w:rPr>
        <w:t>two</w:t>
      </w:r>
      <w:r w:rsidRPr="000340C0">
        <w:rPr>
          <w:rFonts w:ascii="Times New Roman" w:hAnsi="Times New Roman" w:cs="Times New Roman"/>
          <w:sz w:val="24"/>
          <w:szCs w:val="24"/>
        </w:rPr>
        <w:t xml:space="preserve"> of his report, Wirsing </w:t>
      </w:r>
      <w:r>
        <w:rPr>
          <w:rFonts w:ascii="Times New Roman" w:hAnsi="Times New Roman" w:cs="Times New Roman"/>
          <w:sz w:val="24"/>
          <w:szCs w:val="24"/>
        </w:rPr>
        <w:t>compared</w:t>
      </w:r>
      <w:r w:rsidRPr="000340C0">
        <w:rPr>
          <w:rFonts w:ascii="Times New Roman" w:hAnsi="Times New Roman" w:cs="Times New Roman"/>
          <w:sz w:val="24"/>
          <w:szCs w:val="24"/>
        </w:rPr>
        <w:t xml:space="preserve"> German occupation policy to American and Soviet “imperialism.”  The era of imperialism, Wirsing argued, was currently coming to an end.  Ironically, though, while peoples across the globe were freeing themselves from American and Soviet imperialism, Germany was conducting a war which appeared to replace </w:t>
      </w:r>
      <w:r>
        <w:rPr>
          <w:rFonts w:ascii="Times New Roman" w:hAnsi="Times New Roman" w:cs="Times New Roman"/>
          <w:sz w:val="24"/>
          <w:szCs w:val="24"/>
        </w:rPr>
        <w:t>one imperialism with another</w:t>
      </w:r>
      <w:r w:rsidRPr="000340C0">
        <w:rPr>
          <w:rFonts w:ascii="Times New Roman" w:hAnsi="Times New Roman" w:cs="Times New Roman"/>
          <w:sz w:val="24"/>
          <w:szCs w:val="24"/>
        </w:rPr>
        <w:t>.  In doing so, Wirsing argued that Germans were working against the grain of history, missing an opportunity to constructively channel the liberation impulse of the Russian masses who had undergone a vicious “displacement, agrarian dislocation, and alienation from all existing, familiar, and traditional institutions and then made into acquiescent tools.”  Wirsing continued: “If one were to instead show these people the happy prosperity and form of life on a healthy German farm, then they would be completely taken in.”  He continued:</w:t>
      </w:r>
    </w:p>
    <w:p w14:paraId="50D40858" w14:textId="0DBC183F" w:rsidR="00716A36" w:rsidRPr="000340C0" w:rsidRDefault="00716A36" w:rsidP="00716A36">
      <w:pPr>
        <w:spacing w:line="240" w:lineRule="auto"/>
        <w:ind w:left="720"/>
        <w:contextualSpacing/>
        <w:rPr>
          <w:rFonts w:ascii="Times New Roman" w:hAnsi="Times New Roman" w:cs="Times New Roman"/>
          <w:sz w:val="24"/>
          <w:szCs w:val="24"/>
        </w:rPr>
      </w:pPr>
      <w:r w:rsidRPr="000340C0">
        <w:rPr>
          <w:rFonts w:ascii="Times New Roman" w:hAnsi="Times New Roman" w:cs="Times New Roman"/>
          <w:sz w:val="24"/>
          <w:szCs w:val="24"/>
        </w:rPr>
        <w:t xml:space="preserve">To our great fortune, </w:t>
      </w:r>
      <w:r w:rsidR="00A35720">
        <w:rPr>
          <w:rFonts w:ascii="Times New Roman" w:hAnsi="Times New Roman" w:cs="Times New Roman"/>
          <w:sz w:val="24"/>
          <w:szCs w:val="24"/>
        </w:rPr>
        <w:t>Bolshevism</w:t>
      </w:r>
      <w:r w:rsidRPr="000340C0">
        <w:rPr>
          <w:rFonts w:ascii="Times New Roman" w:hAnsi="Times New Roman" w:cs="Times New Roman"/>
          <w:sz w:val="24"/>
          <w:szCs w:val="24"/>
        </w:rPr>
        <w:t xml:space="preserve"> was not able to create a uniform population united together behind a new goal.  Rather, the miserable circumstances in which most peoples in the Soviet Union</w:t>
      </w:r>
      <w:r>
        <w:rPr>
          <w:rFonts w:ascii="Times New Roman" w:hAnsi="Times New Roman" w:cs="Times New Roman"/>
          <w:sz w:val="24"/>
          <w:szCs w:val="24"/>
        </w:rPr>
        <w:t xml:space="preserve"> live</w:t>
      </w:r>
      <w:r w:rsidRPr="000340C0">
        <w:rPr>
          <w:rFonts w:ascii="Times New Roman" w:hAnsi="Times New Roman" w:cs="Times New Roman"/>
          <w:sz w:val="24"/>
          <w:szCs w:val="24"/>
        </w:rPr>
        <w:t xml:space="preserve"> (especially the farmers) create the psychological preconditions for winning over considerable portions of these populations for a different Order determined by us…</w:t>
      </w:r>
      <w:r w:rsidR="003812C3">
        <w:rPr>
          <w:rFonts w:ascii="Times New Roman" w:hAnsi="Times New Roman" w:cs="Times New Roman"/>
          <w:sz w:val="24"/>
          <w:szCs w:val="24"/>
        </w:rPr>
        <w:t>.</w:t>
      </w:r>
    </w:p>
    <w:p w14:paraId="7150EAC3" w14:textId="77777777" w:rsidR="00716A36" w:rsidRPr="000340C0" w:rsidRDefault="00716A36" w:rsidP="00716A36">
      <w:pPr>
        <w:spacing w:line="240" w:lineRule="auto"/>
        <w:contextualSpacing/>
        <w:rPr>
          <w:rFonts w:ascii="Times New Roman" w:hAnsi="Times New Roman" w:cs="Times New Roman"/>
          <w:sz w:val="24"/>
          <w:szCs w:val="24"/>
        </w:rPr>
      </w:pPr>
    </w:p>
    <w:p w14:paraId="484B3007" w14:textId="3C15FECD" w:rsidR="00716A36" w:rsidRPr="000340C0" w:rsidRDefault="00716A36" w:rsidP="00716A36">
      <w:pPr>
        <w:spacing w:line="480" w:lineRule="auto"/>
        <w:contextualSpacing/>
        <w:rPr>
          <w:rFonts w:ascii="Times New Roman" w:hAnsi="Times New Roman" w:cs="Times New Roman"/>
          <w:sz w:val="24"/>
          <w:szCs w:val="24"/>
        </w:rPr>
      </w:pPr>
      <w:r w:rsidRPr="000340C0">
        <w:rPr>
          <w:rFonts w:ascii="Times New Roman" w:hAnsi="Times New Roman" w:cs="Times New Roman"/>
          <w:sz w:val="24"/>
          <w:szCs w:val="24"/>
        </w:rPr>
        <w:t xml:space="preserve">They key to “winning over” Russians, Wirsing argued, was to not only convince them that Germany intended to protect their material interests, but, importantly, to assign them spiritual worth and in doing so reverse Soviet dehumanization.  </w:t>
      </w:r>
      <w:r w:rsidRPr="000340C0">
        <w:rPr>
          <w:rFonts w:ascii="Times New Roman" w:hAnsi="Times New Roman" w:cs="Times New Roman"/>
          <w:sz w:val="24"/>
          <w:szCs w:val="24"/>
        </w:rPr>
        <w:lastRenderedPageBreak/>
        <w:t xml:space="preserve">Bizarrely out of touch with the </w:t>
      </w:r>
      <w:r>
        <w:rPr>
          <w:rFonts w:ascii="Times New Roman" w:hAnsi="Times New Roman" w:cs="Times New Roman"/>
          <w:sz w:val="24"/>
          <w:szCs w:val="24"/>
        </w:rPr>
        <w:t>genocidal</w:t>
      </w:r>
      <w:r w:rsidRPr="000340C0">
        <w:rPr>
          <w:rFonts w:ascii="Times New Roman" w:hAnsi="Times New Roman" w:cs="Times New Roman"/>
          <w:sz w:val="24"/>
          <w:szCs w:val="24"/>
        </w:rPr>
        <w:t xml:space="preserve"> policies of Nazi occupation, Wirsing argued that the only alternative to such a policy would have to be “radical extermination,” something he naively assumed would be deemed implausible </w:t>
      </w:r>
      <w:r w:rsidR="003F7563">
        <w:rPr>
          <w:rFonts w:ascii="Times New Roman" w:hAnsi="Times New Roman" w:cs="Times New Roman"/>
          <w:sz w:val="24"/>
          <w:szCs w:val="24"/>
        </w:rPr>
        <w:t>by</w:t>
      </w:r>
      <w:r w:rsidRPr="000340C0">
        <w:rPr>
          <w:rFonts w:ascii="Times New Roman" w:hAnsi="Times New Roman" w:cs="Times New Roman"/>
          <w:sz w:val="24"/>
          <w:szCs w:val="24"/>
        </w:rPr>
        <w:t xml:space="preserve"> the Foreign Office.</w:t>
      </w:r>
    </w:p>
    <w:p w14:paraId="077E59AF" w14:textId="79592AED" w:rsidR="00716A36" w:rsidRPr="000340C0" w:rsidRDefault="00716A36" w:rsidP="00716A3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In section three of his report</w:t>
      </w:r>
      <w:r w:rsidRPr="000340C0">
        <w:rPr>
          <w:rFonts w:ascii="Times New Roman" w:hAnsi="Times New Roman" w:cs="Times New Roman"/>
          <w:sz w:val="24"/>
          <w:szCs w:val="24"/>
        </w:rPr>
        <w:t xml:space="preserve"> Wirsing attempted to undermine </w:t>
      </w:r>
      <w:r>
        <w:rPr>
          <w:rFonts w:ascii="Times New Roman" w:hAnsi="Times New Roman" w:cs="Times New Roman"/>
          <w:sz w:val="24"/>
          <w:szCs w:val="24"/>
        </w:rPr>
        <w:t xml:space="preserve">prejudiced </w:t>
      </w:r>
      <w:r w:rsidRPr="000340C0">
        <w:rPr>
          <w:rFonts w:ascii="Times New Roman" w:hAnsi="Times New Roman" w:cs="Times New Roman"/>
          <w:sz w:val="24"/>
          <w:szCs w:val="24"/>
        </w:rPr>
        <w:t xml:space="preserve">assumptions of Russian </w:t>
      </w:r>
      <w:r>
        <w:rPr>
          <w:rFonts w:ascii="Times New Roman" w:hAnsi="Times New Roman" w:cs="Times New Roman"/>
          <w:sz w:val="24"/>
          <w:szCs w:val="24"/>
        </w:rPr>
        <w:t>stupidity</w:t>
      </w:r>
      <w:r w:rsidRPr="000340C0">
        <w:rPr>
          <w:rFonts w:ascii="Times New Roman" w:hAnsi="Times New Roman" w:cs="Times New Roman"/>
          <w:sz w:val="24"/>
          <w:szCs w:val="24"/>
        </w:rPr>
        <w:t xml:space="preserve"> and economic incapacity.  These perceptions, he argued, were more derivative of the dehumanization policies of </w:t>
      </w:r>
      <w:r w:rsidR="00A35720">
        <w:rPr>
          <w:rFonts w:ascii="Times New Roman" w:hAnsi="Times New Roman" w:cs="Times New Roman"/>
          <w:sz w:val="24"/>
          <w:szCs w:val="24"/>
        </w:rPr>
        <w:t>Bolshevism</w:t>
      </w:r>
      <w:r w:rsidRPr="000340C0">
        <w:rPr>
          <w:rFonts w:ascii="Times New Roman" w:hAnsi="Times New Roman" w:cs="Times New Roman"/>
          <w:sz w:val="24"/>
          <w:szCs w:val="24"/>
        </w:rPr>
        <w:t xml:space="preserve">, which had led too many Germans to accept a false picture of Russians.  In fact, he argued that their Christianity was a subtle rebuke of </w:t>
      </w:r>
      <w:r w:rsidR="00A35720">
        <w:rPr>
          <w:rFonts w:ascii="Times New Roman" w:hAnsi="Times New Roman" w:cs="Times New Roman"/>
          <w:sz w:val="24"/>
          <w:szCs w:val="24"/>
        </w:rPr>
        <w:t>Bolshevism</w:t>
      </w:r>
      <w:r w:rsidRPr="000340C0">
        <w:rPr>
          <w:rFonts w:ascii="Times New Roman" w:hAnsi="Times New Roman" w:cs="Times New Roman"/>
          <w:sz w:val="24"/>
          <w:szCs w:val="24"/>
        </w:rPr>
        <w:t xml:space="preserve"> and evidence of their ability to resist colonial control (another warning to German administrators): “We can therefore only control this land in the future if we are able to convince the majority of the population of our usefulness to them.”  Sections </w:t>
      </w:r>
      <w:r>
        <w:rPr>
          <w:rFonts w:ascii="Times New Roman" w:hAnsi="Times New Roman" w:cs="Times New Roman"/>
          <w:sz w:val="24"/>
          <w:szCs w:val="24"/>
        </w:rPr>
        <w:t>four</w:t>
      </w:r>
      <w:r w:rsidRPr="000340C0">
        <w:rPr>
          <w:rFonts w:ascii="Times New Roman" w:hAnsi="Times New Roman" w:cs="Times New Roman"/>
          <w:sz w:val="24"/>
          <w:szCs w:val="24"/>
        </w:rPr>
        <w:t xml:space="preserve"> and </w:t>
      </w:r>
      <w:r>
        <w:rPr>
          <w:rFonts w:ascii="Times New Roman" w:hAnsi="Times New Roman" w:cs="Times New Roman"/>
          <w:sz w:val="24"/>
          <w:szCs w:val="24"/>
        </w:rPr>
        <w:t>five</w:t>
      </w:r>
      <w:r w:rsidRPr="000340C0">
        <w:rPr>
          <w:rFonts w:ascii="Times New Roman" w:hAnsi="Times New Roman" w:cs="Times New Roman"/>
          <w:sz w:val="24"/>
          <w:szCs w:val="24"/>
        </w:rPr>
        <w:t xml:space="preserve"> </w:t>
      </w:r>
      <w:r>
        <w:rPr>
          <w:rFonts w:ascii="Times New Roman" w:hAnsi="Times New Roman" w:cs="Times New Roman"/>
          <w:sz w:val="24"/>
          <w:szCs w:val="24"/>
        </w:rPr>
        <w:t>discussed precisely</w:t>
      </w:r>
      <w:r w:rsidRPr="000340C0">
        <w:rPr>
          <w:rFonts w:ascii="Times New Roman" w:hAnsi="Times New Roman" w:cs="Times New Roman"/>
          <w:sz w:val="24"/>
          <w:szCs w:val="24"/>
        </w:rPr>
        <w:t xml:space="preserve"> how Germans could prove such usefulness.  The answer, of course, was to contrast the colonial policies of East and West with the </w:t>
      </w:r>
      <w:r>
        <w:rPr>
          <w:rFonts w:ascii="Times New Roman" w:hAnsi="Times New Roman" w:cs="Times New Roman"/>
          <w:sz w:val="24"/>
          <w:szCs w:val="24"/>
        </w:rPr>
        <w:t xml:space="preserve">German-led </w:t>
      </w:r>
      <w:r w:rsidRPr="000340C0">
        <w:rPr>
          <w:rFonts w:ascii="Times New Roman" w:hAnsi="Times New Roman" w:cs="Times New Roman"/>
          <w:sz w:val="24"/>
          <w:szCs w:val="24"/>
        </w:rPr>
        <w:t xml:space="preserve">Grossraum concept </w:t>
      </w:r>
      <w:r>
        <w:rPr>
          <w:rFonts w:ascii="Times New Roman" w:hAnsi="Times New Roman" w:cs="Times New Roman"/>
          <w:sz w:val="24"/>
          <w:szCs w:val="24"/>
        </w:rPr>
        <w:t xml:space="preserve">and its accompanying program of </w:t>
      </w:r>
      <w:r w:rsidRPr="000340C0">
        <w:rPr>
          <w:rFonts w:ascii="Times New Roman" w:hAnsi="Times New Roman" w:cs="Times New Roman"/>
          <w:sz w:val="24"/>
          <w:szCs w:val="24"/>
        </w:rPr>
        <w:t>political “self-administration.”  Wirsing argued that the economics of Grossraum, if properly implement</w:t>
      </w:r>
      <w:r w:rsidR="005D7F31">
        <w:rPr>
          <w:rFonts w:ascii="Times New Roman" w:hAnsi="Times New Roman" w:cs="Times New Roman"/>
          <w:sz w:val="24"/>
          <w:szCs w:val="24"/>
        </w:rPr>
        <w:t>ed</w:t>
      </w:r>
      <w:r w:rsidRPr="000340C0">
        <w:rPr>
          <w:rFonts w:ascii="Times New Roman" w:hAnsi="Times New Roman" w:cs="Times New Roman"/>
          <w:sz w:val="24"/>
          <w:szCs w:val="24"/>
        </w:rPr>
        <w:t>, would illustrate that Germans did not intend to make slaves of Russians, but rather mutually complimentary economic partners.  Wirsing argued that such an approach would have the additional benefit of separating the Russian market from Western empires</w:t>
      </w:r>
      <w:r>
        <w:rPr>
          <w:rFonts w:ascii="Times New Roman" w:hAnsi="Times New Roman" w:cs="Times New Roman"/>
          <w:sz w:val="24"/>
          <w:szCs w:val="24"/>
        </w:rPr>
        <w:t>,</w:t>
      </w:r>
      <w:r w:rsidRPr="000340C0">
        <w:rPr>
          <w:rFonts w:ascii="Times New Roman" w:hAnsi="Times New Roman" w:cs="Times New Roman"/>
          <w:sz w:val="24"/>
          <w:szCs w:val="24"/>
        </w:rPr>
        <w:t xml:space="preserve"> thus weakening the Reich’s enemies to the West.  Wirsing then argued that Russian participants in the </w:t>
      </w:r>
      <w:r w:rsidRPr="000340C0">
        <w:rPr>
          <w:rFonts w:ascii="Times New Roman" w:hAnsi="Times New Roman" w:cs="Times New Roman"/>
          <w:i/>
          <w:sz w:val="24"/>
          <w:szCs w:val="24"/>
        </w:rPr>
        <w:t>“</w:t>
      </w:r>
      <w:proofErr w:type="spellStart"/>
      <w:r w:rsidRPr="000340C0">
        <w:rPr>
          <w:rFonts w:ascii="Times New Roman" w:hAnsi="Times New Roman" w:cs="Times New Roman"/>
          <w:i/>
          <w:sz w:val="24"/>
          <w:szCs w:val="24"/>
        </w:rPr>
        <w:t>Selbstschutz</w:t>
      </w:r>
      <w:proofErr w:type="spellEnd"/>
      <w:r w:rsidRPr="000340C0">
        <w:rPr>
          <w:rFonts w:ascii="Times New Roman" w:hAnsi="Times New Roman" w:cs="Times New Roman"/>
          <w:i/>
          <w:sz w:val="24"/>
          <w:szCs w:val="24"/>
        </w:rPr>
        <w:t xml:space="preserve">” </w:t>
      </w:r>
      <w:r w:rsidRPr="000340C0">
        <w:rPr>
          <w:rFonts w:ascii="Times New Roman" w:hAnsi="Times New Roman" w:cs="Times New Roman"/>
          <w:sz w:val="24"/>
          <w:szCs w:val="24"/>
        </w:rPr>
        <w:t xml:space="preserve">units (today remembered primarily as accomplices in the Holocaust) were evidence of the Russian ability to reject “Stalinist and Jewish foreign rule” and instead contribute </w:t>
      </w:r>
      <w:r w:rsidRPr="000340C0">
        <w:rPr>
          <w:rFonts w:ascii="Times New Roman" w:hAnsi="Times New Roman" w:cs="Times New Roman"/>
          <w:sz w:val="24"/>
          <w:szCs w:val="24"/>
        </w:rPr>
        <w:lastRenderedPageBreak/>
        <w:t>to the European Grossraum.  Remarkably, Wirsing concluded his report with an appeal against “Lebensraum” and “Race” doctrines as presently understood:</w:t>
      </w:r>
    </w:p>
    <w:p w14:paraId="15433996" w14:textId="77777777" w:rsidR="00716A36" w:rsidRPr="000340C0" w:rsidRDefault="00716A36" w:rsidP="00716A36">
      <w:pPr>
        <w:spacing w:line="240" w:lineRule="auto"/>
        <w:ind w:left="720"/>
        <w:contextualSpacing/>
        <w:rPr>
          <w:rFonts w:ascii="Times New Roman" w:hAnsi="Times New Roman" w:cs="Times New Roman"/>
          <w:sz w:val="24"/>
          <w:szCs w:val="24"/>
        </w:rPr>
      </w:pPr>
      <w:r w:rsidRPr="000340C0">
        <w:rPr>
          <w:rFonts w:ascii="Times New Roman" w:hAnsi="Times New Roman" w:cs="Times New Roman"/>
          <w:sz w:val="24"/>
          <w:szCs w:val="24"/>
        </w:rPr>
        <w:t>According to our calculations, the concept of Lebensraum has functioned in these territories such that the intelligent milieus, but also simple farmers, are of the opinion that in our lexicon the term Lebensraum simply means that other people will have to work for us…. Our race concept has been understood in the same manner.  Never mind that Soviet propaganda has made deep inroads against our race concept – if the Order which we are currently attempting to achieve is to be something that can stand not for decades but rather for centuries, then such concepts that incite resentment and mistrust should not be used.  The race concept, for example, should not be emphasized with the exception of our forceful suppression and extermination of Jewry.  It needs to instead take on the character of a secret teaching which can be kept alive in the core of the Reich (the Party and the Army).</w:t>
      </w:r>
    </w:p>
    <w:p w14:paraId="4F04ED02" w14:textId="77777777" w:rsidR="00716A36" w:rsidRPr="000340C0" w:rsidRDefault="00716A36" w:rsidP="00716A36">
      <w:pPr>
        <w:spacing w:line="240" w:lineRule="auto"/>
        <w:contextualSpacing/>
        <w:rPr>
          <w:rFonts w:ascii="Times New Roman" w:hAnsi="Times New Roman" w:cs="Times New Roman"/>
          <w:sz w:val="24"/>
          <w:szCs w:val="24"/>
        </w:rPr>
      </w:pPr>
    </w:p>
    <w:p w14:paraId="0B054471" w14:textId="77777777" w:rsidR="00716A36" w:rsidRPr="000340C0" w:rsidRDefault="00716A36" w:rsidP="00716A36">
      <w:pPr>
        <w:spacing w:line="480" w:lineRule="auto"/>
        <w:contextualSpacing/>
        <w:rPr>
          <w:rFonts w:ascii="Times New Roman" w:hAnsi="Times New Roman" w:cs="Times New Roman"/>
          <w:sz w:val="24"/>
          <w:szCs w:val="24"/>
        </w:rPr>
      </w:pPr>
      <w:r w:rsidRPr="000340C0">
        <w:rPr>
          <w:rFonts w:ascii="Times New Roman" w:hAnsi="Times New Roman" w:cs="Times New Roman"/>
          <w:sz w:val="24"/>
          <w:szCs w:val="24"/>
        </w:rPr>
        <w:t>Aside from the stunning acknowledgement of the Holocaust, the most surprising part of the above statements is the blatant disavowal of Nazi race doctrine to the point of desiring it become relegated to secrecy.  It is important to note that Wirsing’s secret report to the Foreign Office is not only evidence of his ideological ambivalence with National Socialism, but that this ambivalence was intricately tied to his Europe-concept.  For Wirsing, Nazi occupation policies were problematic not from a humanistic standpoint (after all, as the above quotation shows, Wirsing was perfectly at peace with the extermination of the Jews), but rather because they compromised his vision for a New Order of Europe</w:t>
      </w:r>
      <w:r>
        <w:rPr>
          <w:rFonts w:ascii="Times New Roman" w:hAnsi="Times New Roman" w:cs="Times New Roman"/>
          <w:sz w:val="24"/>
          <w:szCs w:val="24"/>
        </w:rPr>
        <w:t>.  A final quotation demonstrates this point particularly well:</w:t>
      </w:r>
      <w:r w:rsidRPr="000340C0">
        <w:rPr>
          <w:rFonts w:ascii="Times New Roman" w:hAnsi="Times New Roman" w:cs="Times New Roman"/>
          <w:sz w:val="24"/>
          <w:szCs w:val="24"/>
        </w:rPr>
        <w:t xml:space="preserve"> </w:t>
      </w:r>
    </w:p>
    <w:p w14:paraId="641F46F1" w14:textId="333E4583" w:rsidR="00716A36" w:rsidRDefault="00716A36" w:rsidP="00716A36">
      <w:pPr>
        <w:spacing w:line="240" w:lineRule="auto"/>
        <w:ind w:left="720"/>
        <w:contextualSpacing/>
        <w:rPr>
          <w:rFonts w:ascii="Times New Roman" w:hAnsi="Times New Roman" w:cs="Times New Roman"/>
          <w:sz w:val="24"/>
          <w:szCs w:val="24"/>
        </w:rPr>
      </w:pPr>
      <w:r w:rsidRPr="000340C0">
        <w:rPr>
          <w:rFonts w:ascii="Times New Roman" w:hAnsi="Times New Roman" w:cs="Times New Roman"/>
          <w:sz w:val="24"/>
          <w:szCs w:val="24"/>
        </w:rPr>
        <w:t>[</w:t>
      </w:r>
      <w:r>
        <w:rPr>
          <w:rFonts w:ascii="Times New Roman" w:hAnsi="Times New Roman" w:cs="Times New Roman"/>
          <w:sz w:val="24"/>
          <w:szCs w:val="24"/>
        </w:rPr>
        <w:t xml:space="preserve">The </w:t>
      </w:r>
      <w:r w:rsidRPr="000340C0">
        <w:rPr>
          <w:rFonts w:ascii="Times New Roman" w:hAnsi="Times New Roman" w:cs="Times New Roman"/>
          <w:sz w:val="24"/>
          <w:szCs w:val="24"/>
        </w:rPr>
        <w:t xml:space="preserve">German] claim to leadership must be realized and secured in such a manner that the people affected by it agree to it.  This means that now is the time to develop the </w:t>
      </w:r>
      <w:r>
        <w:rPr>
          <w:rFonts w:ascii="Times New Roman" w:hAnsi="Times New Roman" w:cs="Times New Roman"/>
          <w:sz w:val="24"/>
          <w:szCs w:val="24"/>
        </w:rPr>
        <w:t>key</w:t>
      </w:r>
      <w:r w:rsidRPr="000340C0">
        <w:rPr>
          <w:rFonts w:ascii="Times New Roman" w:hAnsi="Times New Roman" w:cs="Times New Roman"/>
          <w:sz w:val="24"/>
          <w:szCs w:val="24"/>
        </w:rPr>
        <w:t xml:space="preserve"> </w:t>
      </w:r>
      <w:r>
        <w:rPr>
          <w:rFonts w:ascii="Times New Roman" w:hAnsi="Times New Roman" w:cs="Times New Roman"/>
          <w:sz w:val="24"/>
          <w:szCs w:val="24"/>
        </w:rPr>
        <w:t>feature</w:t>
      </w:r>
      <w:r w:rsidRPr="000340C0">
        <w:rPr>
          <w:rFonts w:ascii="Times New Roman" w:hAnsi="Times New Roman" w:cs="Times New Roman"/>
          <w:sz w:val="24"/>
          <w:szCs w:val="24"/>
        </w:rPr>
        <w:t xml:space="preserve"> of </w:t>
      </w:r>
      <w:r>
        <w:rPr>
          <w:rFonts w:ascii="Times New Roman" w:hAnsi="Times New Roman" w:cs="Times New Roman"/>
          <w:sz w:val="24"/>
          <w:szCs w:val="24"/>
        </w:rPr>
        <w:t xml:space="preserve">large </w:t>
      </w:r>
      <w:r w:rsidRPr="000340C0">
        <w:rPr>
          <w:rFonts w:ascii="Times New Roman" w:hAnsi="Times New Roman" w:cs="Times New Roman"/>
          <w:sz w:val="24"/>
          <w:szCs w:val="24"/>
        </w:rPr>
        <w:t>supranational Reich</w:t>
      </w:r>
      <w:r>
        <w:rPr>
          <w:rFonts w:ascii="Times New Roman" w:hAnsi="Times New Roman" w:cs="Times New Roman"/>
          <w:sz w:val="24"/>
          <w:szCs w:val="24"/>
        </w:rPr>
        <w:t>(</w:t>
      </w:r>
      <w:r w:rsidRPr="000340C0">
        <w:rPr>
          <w:rFonts w:ascii="Times New Roman" w:hAnsi="Times New Roman" w:cs="Times New Roman"/>
          <w:sz w:val="24"/>
          <w:szCs w:val="24"/>
        </w:rPr>
        <w:t>s</w:t>
      </w:r>
      <w:r>
        <w:rPr>
          <w:rFonts w:ascii="Times New Roman" w:hAnsi="Times New Roman" w:cs="Times New Roman"/>
          <w:sz w:val="24"/>
          <w:szCs w:val="24"/>
        </w:rPr>
        <w:t>)</w:t>
      </w:r>
      <w:r w:rsidRPr="000340C0">
        <w:rPr>
          <w:rFonts w:ascii="Times New Roman" w:hAnsi="Times New Roman" w:cs="Times New Roman"/>
          <w:sz w:val="24"/>
          <w:szCs w:val="24"/>
        </w:rPr>
        <w:t xml:space="preserve"> </w:t>
      </w:r>
      <w:r w:rsidRPr="000340C0">
        <w:rPr>
          <w:rFonts w:ascii="Times New Roman" w:hAnsi="Times New Roman" w:cs="Times New Roman"/>
          <w:sz w:val="24"/>
          <w:szCs w:val="24"/>
        </w:rPr>
        <w:lastRenderedPageBreak/>
        <w:t>[</w:t>
      </w:r>
      <w:proofErr w:type="spellStart"/>
      <w:r w:rsidRPr="000340C0">
        <w:rPr>
          <w:rFonts w:ascii="Times New Roman" w:hAnsi="Times New Roman" w:cs="Times New Roman"/>
          <w:i/>
          <w:sz w:val="24"/>
          <w:szCs w:val="24"/>
        </w:rPr>
        <w:t>übernationaler</w:t>
      </w:r>
      <w:proofErr w:type="spellEnd"/>
      <w:r w:rsidRPr="000340C0">
        <w:rPr>
          <w:rFonts w:ascii="Times New Roman" w:hAnsi="Times New Roman" w:cs="Times New Roman"/>
          <w:i/>
          <w:sz w:val="24"/>
          <w:szCs w:val="24"/>
        </w:rPr>
        <w:t xml:space="preserve"> </w:t>
      </w:r>
      <w:proofErr w:type="spellStart"/>
      <w:r w:rsidRPr="000340C0">
        <w:rPr>
          <w:rFonts w:ascii="Times New Roman" w:hAnsi="Times New Roman" w:cs="Times New Roman"/>
          <w:i/>
          <w:sz w:val="24"/>
          <w:szCs w:val="24"/>
        </w:rPr>
        <w:t>Reiche</w:t>
      </w:r>
      <w:proofErr w:type="spellEnd"/>
      <w:r w:rsidRPr="000340C0">
        <w:rPr>
          <w:rFonts w:ascii="Times New Roman" w:hAnsi="Times New Roman" w:cs="Times New Roman"/>
          <w:sz w:val="24"/>
          <w:szCs w:val="24"/>
        </w:rPr>
        <w:t>]</w:t>
      </w:r>
      <w:r>
        <w:rPr>
          <w:rFonts w:ascii="Times New Roman" w:hAnsi="Times New Roman" w:cs="Times New Roman"/>
          <w:sz w:val="24"/>
          <w:szCs w:val="24"/>
        </w:rPr>
        <w:t>:</w:t>
      </w:r>
      <w:r w:rsidRPr="000340C0">
        <w:rPr>
          <w:rFonts w:ascii="Times New Roman" w:hAnsi="Times New Roman" w:cs="Times New Roman"/>
          <w:sz w:val="24"/>
          <w:szCs w:val="24"/>
        </w:rPr>
        <w:t xml:space="preserve"> </w:t>
      </w:r>
      <w:r>
        <w:rPr>
          <w:rFonts w:ascii="Times New Roman" w:hAnsi="Times New Roman" w:cs="Times New Roman"/>
          <w:sz w:val="24"/>
          <w:szCs w:val="24"/>
        </w:rPr>
        <w:t>t</w:t>
      </w:r>
      <w:r w:rsidRPr="000340C0">
        <w:rPr>
          <w:rFonts w:ascii="Times New Roman" w:hAnsi="Times New Roman" w:cs="Times New Roman"/>
          <w:sz w:val="24"/>
          <w:szCs w:val="24"/>
        </w:rPr>
        <w:t>hey have to be established in such a way that the peoples within feel safe and secure</w:t>
      </w:r>
      <w:r w:rsidR="003812C3">
        <w:rPr>
          <w:rFonts w:ascii="Times New Roman" w:hAnsi="Times New Roman" w:cs="Times New Roman"/>
          <w:sz w:val="24"/>
          <w:szCs w:val="24"/>
        </w:rPr>
        <w:t>.</w:t>
      </w:r>
      <w:r w:rsidRPr="000340C0">
        <w:rPr>
          <w:rStyle w:val="FootnoteReference"/>
          <w:rFonts w:ascii="Times New Roman" w:hAnsi="Times New Roman" w:cs="Times New Roman"/>
          <w:sz w:val="24"/>
          <w:szCs w:val="24"/>
        </w:rPr>
        <w:footnoteReference w:id="616"/>
      </w:r>
    </w:p>
    <w:p w14:paraId="1EF1659E" w14:textId="77777777" w:rsidR="00716A36" w:rsidRPr="000340C0" w:rsidRDefault="00716A36" w:rsidP="00716A36">
      <w:pPr>
        <w:spacing w:line="240" w:lineRule="auto"/>
        <w:ind w:left="720"/>
        <w:contextualSpacing/>
        <w:rPr>
          <w:rFonts w:ascii="Times New Roman" w:hAnsi="Times New Roman" w:cs="Times New Roman"/>
          <w:sz w:val="24"/>
          <w:szCs w:val="24"/>
        </w:rPr>
      </w:pPr>
    </w:p>
    <w:p w14:paraId="2DD41E9D" w14:textId="305FCAB1" w:rsidR="00716A36" w:rsidRPr="000340C0" w:rsidRDefault="00716A36" w:rsidP="00716A36">
      <w:pPr>
        <w:spacing w:line="480" w:lineRule="auto"/>
        <w:ind w:firstLine="720"/>
        <w:contextualSpacing/>
        <w:rPr>
          <w:rFonts w:ascii="Times New Roman" w:hAnsi="Times New Roman" w:cs="Times New Roman"/>
          <w:sz w:val="24"/>
          <w:szCs w:val="24"/>
        </w:rPr>
      </w:pPr>
      <w:r w:rsidRPr="000340C0">
        <w:rPr>
          <w:rFonts w:ascii="Times New Roman" w:hAnsi="Times New Roman" w:cs="Times New Roman"/>
          <w:sz w:val="24"/>
          <w:szCs w:val="24"/>
        </w:rPr>
        <w:t xml:space="preserve">At the end of the war, Wirsing began to </w:t>
      </w:r>
      <w:r w:rsidR="008C0FDA">
        <w:rPr>
          <w:rFonts w:ascii="Times New Roman" w:hAnsi="Times New Roman" w:cs="Times New Roman"/>
          <w:sz w:val="24"/>
          <w:szCs w:val="24"/>
        </w:rPr>
        <w:t>s</w:t>
      </w:r>
      <w:r w:rsidR="00B21E37" w:rsidRPr="008C0FDA">
        <w:rPr>
          <w:rFonts w:ascii="Times New Roman" w:hAnsi="Times New Roman" w:cs="Times New Roman"/>
          <w:sz w:val="24"/>
          <w:szCs w:val="24"/>
        </w:rPr>
        <w:t>ignal</w:t>
      </w:r>
      <w:r w:rsidRPr="000340C0">
        <w:rPr>
          <w:rFonts w:ascii="Times New Roman" w:hAnsi="Times New Roman" w:cs="Times New Roman"/>
          <w:sz w:val="24"/>
          <w:szCs w:val="24"/>
        </w:rPr>
        <w:t xml:space="preserve"> his nascent disillusionment</w:t>
      </w:r>
      <w:r>
        <w:rPr>
          <w:rFonts w:ascii="Times New Roman" w:hAnsi="Times New Roman" w:cs="Times New Roman"/>
          <w:sz w:val="24"/>
          <w:szCs w:val="24"/>
        </w:rPr>
        <w:t xml:space="preserve"> with the Nazi regime</w:t>
      </w:r>
      <w:r w:rsidRPr="000340C0">
        <w:rPr>
          <w:rFonts w:ascii="Times New Roman" w:hAnsi="Times New Roman" w:cs="Times New Roman"/>
          <w:sz w:val="24"/>
          <w:szCs w:val="24"/>
        </w:rPr>
        <w:t xml:space="preserve"> in his writings.  Most notably, he published a secret book in 1944 titled </w:t>
      </w:r>
      <w:r w:rsidRPr="000340C0">
        <w:rPr>
          <w:rFonts w:ascii="Times New Roman" w:hAnsi="Times New Roman" w:cs="Times New Roman"/>
          <w:i/>
          <w:sz w:val="24"/>
          <w:szCs w:val="24"/>
        </w:rPr>
        <w:t xml:space="preserve">The Politics of the Oil Region: Soviet Imperialism in the Second World War.  </w:t>
      </w:r>
      <w:proofErr w:type="gramStart"/>
      <w:r w:rsidRPr="000340C0">
        <w:rPr>
          <w:rFonts w:ascii="Times New Roman" w:hAnsi="Times New Roman" w:cs="Times New Roman"/>
          <w:sz w:val="24"/>
          <w:szCs w:val="24"/>
        </w:rPr>
        <w:t>The book,</w:t>
      </w:r>
      <w:proofErr w:type="gramEnd"/>
      <w:r w:rsidRPr="000340C0">
        <w:rPr>
          <w:rFonts w:ascii="Times New Roman" w:hAnsi="Times New Roman" w:cs="Times New Roman"/>
          <w:sz w:val="24"/>
          <w:szCs w:val="24"/>
        </w:rPr>
        <w:t xml:space="preserve"> authored under the pseudonym “</w:t>
      </w:r>
      <w:proofErr w:type="spellStart"/>
      <w:r w:rsidRPr="000340C0">
        <w:rPr>
          <w:rFonts w:ascii="Times New Roman" w:hAnsi="Times New Roman" w:cs="Times New Roman"/>
          <w:sz w:val="24"/>
          <w:szCs w:val="24"/>
        </w:rPr>
        <w:t>Vindex</w:t>
      </w:r>
      <w:proofErr w:type="spellEnd"/>
      <w:r w:rsidRPr="000340C0">
        <w:rPr>
          <w:rFonts w:ascii="Times New Roman" w:hAnsi="Times New Roman" w:cs="Times New Roman"/>
          <w:sz w:val="24"/>
          <w:szCs w:val="24"/>
        </w:rPr>
        <w:t xml:space="preserve">,” presented itself as a dissection and warning of the Soviet rise to power, but it was more than that.  It was also a defeatist account of the Second World War and a plea to the Western Allies to reverse their condemnation of Europe to </w:t>
      </w:r>
      <w:r>
        <w:rPr>
          <w:rFonts w:ascii="Times New Roman" w:hAnsi="Times New Roman" w:cs="Times New Roman"/>
          <w:sz w:val="24"/>
          <w:szCs w:val="24"/>
        </w:rPr>
        <w:t>B</w:t>
      </w:r>
      <w:r w:rsidRPr="000340C0">
        <w:rPr>
          <w:rFonts w:ascii="Times New Roman" w:hAnsi="Times New Roman" w:cs="Times New Roman"/>
          <w:sz w:val="24"/>
          <w:szCs w:val="24"/>
        </w:rPr>
        <w:t>olshevization.  Repeating many of his earlier arguments, he suggested that the war had</w:t>
      </w:r>
      <w:r w:rsidR="007929AE">
        <w:rPr>
          <w:rFonts w:ascii="Times New Roman" w:hAnsi="Times New Roman" w:cs="Times New Roman"/>
          <w:sz w:val="24"/>
          <w:szCs w:val="24"/>
        </w:rPr>
        <w:t xml:space="preserve"> been</w:t>
      </w:r>
      <w:r w:rsidRPr="000340C0">
        <w:rPr>
          <w:rFonts w:ascii="Times New Roman" w:hAnsi="Times New Roman" w:cs="Times New Roman"/>
          <w:sz w:val="24"/>
          <w:szCs w:val="24"/>
        </w:rPr>
        <w:t xml:space="preserve"> transformed from a “power struggle” between nation-states to a secular “war of religion</w:t>
      </w:r>
      <w:r>
        <w:rPr>
          <w:rFonts w:ascii="Times New Roman" w:hAnsi="Times New Roman" w:cs="Times New Roman"/>
          <w:sz w:val="24"/>
          <w:szCs w:val="24"/>
        </w:rPr>
        <w:t>”</w:t>
      </w:r>
      <w:r w:rsidRPr="000340C0">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0340C0">
        <w:rPr>
          <w:rFonts w:ascii="Times New Roman" w:hAnsi="Times New Roman" w:cs="Times New Roman"/>
          <w:i/>
          <w:sz w:val="24"/>
          <w:szCs w:val="24"/>
        </w:rPr>
        <w:t>Glaubenskrieg</w:t>
      </w:r>
      <w:proofErr w:type="spellEnd"/>
      <w:r>
        <w:rPr>
          <w:rFonts w:ascii="Times New Roman" w:hAnsi="Times New Roman" w:cs="Times New Roman"/>
          <w:sz w:val="24"/>
          <w:szCs w:val="24"/>
        </w:rPr>
        <w:t>)</w:t>
      </w:r>
      <w:r w:rsidRPr="000340C0">
        <w:rPr>
          <w:rFonts w:ascii="Times New Roman" w:hAnsi="Times New Roman" w:cs="Times New Roman"/>
          <w:sz w:val="24"/>
          <w:szCs w:val="24"/>
        </w:rPr>
        <w:t xml:space="preserve">.  For the Axis powers this meant the war had become a transformative European revolution.  For the Soviets it had become a war for world revolution.  For the Americans, ever since the Atlantic Charta the war had become a </w:t>
      </w:r>
      <w:r>
        <w:rPr>
          <w:rFonts w:ascii="Times New Roman" w:hAnsi="Times New Roman" w:cs="Times New Roman"/>
          <w:sz w:val="24"/>
          <w:szCs w:val="24"/>
        </w:rPr>
        <w:t>second</w:t>
      </w:r>
      <w:r w:rsidRPr="000340C0">
        <w:rPr>
          <w:rFonts w:ascii="Times New Roman" w:hAnsi="Times New Roman" w:cs="Times New Roman"/>
          <w:sz w:val="24"/>
          <w:szCs w:val="24"/>
        </w:rPr>
        <w:t xml:space="preserve"> Wilsonian crusade for world-wide democracy.  Much of the book set out to expose how the Americans, unlike the other two great powers, were not acting in accordance with their own “war of religion.”  Increasingly, the Americans were ceding ground to reactionary British imperialism and Soviet world revolution.  Meanwhile, the Soviets were expanding their grasp on continental resources and we</w:t>
      </w:r>
      <w:r>
        <w:rPr>
          <w:rFonts w:ascii="Times New Roman" w:hAnsi="Times New Roman" w:cs="Times New Roman"/>
          <w:sz w:val="24"/>
          <w:szCs w:val="24"/>
        </w:rPr>
        <w:t xml:space="preserve">re positioning themselves for the </w:t>
      </w:r>
      <w:r w:rsidRPr="000340C0">
        <w:rPr>
          <w:rFonts w:ascii="Times New Roman" w:hAnsi="Times New Roman" w:cs="Times New Roman"/>
          <w:sz w:val="24"/>
          <w:szCs w:val="24"/>
        </w:rPr>
        <w:t xml:space="preserve">very likely </w:t>
      </w:r>
      <w:r w:rsidRPr="000340C0">
        <w:rPr>
          <w:rFonts w:ascii="Times New Roman" w:hAnsi="Times New Roman" w:cs="Times New Roman"/>
          <w:sz w:val="24"/>
          <w:szCs w:val="24"/>
        </w:rPr>
        <w:lastRenderedPageBreak/>
        <w:t xml:space="preserve">conquest of Northern and Western Europe.  Thus, the Americans were unwittingly advancing the victory of Soviet world revolution and compromising their own chances for world-wide democracy.  The conclusion of his book, titled “The </w:t>
      </w:r>
      <w:r>
        <w:rPr>
          <w:rFonts w:ascii="Times New Roman" w:hAnsi="Times New Roman" w:cs="Times New Roman"/>
          <w:sz w:val="24"/>
          <w:szCs w:val="24"/>
        </w:rPr>
        <w:t>Third</w:t>
      </w:r>
      <w:r w:rsidRPr="000340C0">
        <w:rPr>
          <w:rFonts w:ascii="Times New Roman" w:hAnsi="Times New Roman" w:cs="Times New Roman"/>
          <w:sz w:val="24"/>
          <w:szCs w:val="24"/>
        </w:rPr>
        <w:t xml:space="preserve"> World War and Europe</w:t>
      </w:r>
      <w:r>
        <w:rPr>
          <w:rFonts w:ascii="Times New Roman" w:hAnsi="Times New Roman" w:cs="Times New Roman"/>
          <w:sz w:val="24"/>
          <w:szCs w:val="24"/>
        </w:rPr>
        <w:t>,</w:t>
      </w:r>
      <w:r w:rsidRPr="000340C0">
        <w:rPr>
          <w:rFonts w:ascii="Times New Roman" w:hAnsi="Times New Roman" w:cs="Times New Roman"/>
          <w:sz w:val="24"/>
          <w:szCs w:val="24"/>
        </w:rPr>
        <w:t xml:space="preserve">” masked itself as a plea to the Americans to recognize that a </w:t>
      </w:r>
      <w:r>
        <w:rPr>
          <w:rFonts w:ascii="Times New Roman" w:hAnsi="Times New Roman" w:cs="Times New Roman"/>
          <w:sz w:val="24"/>
          <w:szCs w:val="24"/>
        </w:rPr>
        <w:t>Third</w:t>
      </w:r>
      <w:r w:rsidRPr="000340C0">
        <w:rPr>
          <w:rFonts w:ascii="Times New Roman" w:hAnsi="Times New Roman" w:cs="Times New Roman"/>
          <w:sz w:val="24"/>
          <w:szCs w:val="24"/>
        </w:rPr>
        <w:t xml:space="preserve"> World War was inevitable and that saving Europe from </w:t>
      </w:r>
      <w:r>
        <w:rPr>
          <w:rFonts w:ascii="Times New Roman" w:hAnsi="Times New Roman" w:cs="Times New Roman"/>
          <w:sz w:val="24"/>
          <w:szCs w:val="24"/>
        </w:rPr>
        <w:t>B</w:t>
      </w:r>
      <w:r w:rsidRPr="000340C0">
        <w:rPr>
          <w:rFonts w:ascii="Times New Roman" w:hAnsi="Times New Roman" w:cs="Times New Roman"/>
          <w:sz w:val="24"/>
          <w:szCs w:val="24"/>
        </w:rPr>
        <w:t>olshevi</w:t>
      </w:r>
      <w:r>
        <w:rPr>
          <w:rFonts w:ascii="Times New Roman" w:hAnsi="Times New Roman" w:cs="Times New Roman"/>
          <w:sz w:val="24"/>
          <w:szCs w:val="24"/>
        </w:rPr>
        <w:t>st</w:t>
      </w:r>
      <w:r w:rsidRPr="000340C0">
        <w:rPr>
          <w:rFonts w:ascii="Times New Roman" w:hAnsi="Times New Roman" w:cs="Times New Roman"/>
          <w:sz w:val="24"/>
          <w:szCs w:val="24"/>
        </w:rPr>
        <w:t xml:space="preserve"> </w:t>
      </w:r>
      <w:r>
        <w:rPr>
          <w:rFonts w:ascii="Times New Roman" w:hAnsi="Times New Roman" w:cs="Times New Roman"/>
          <w:sz w:val="24"/>
          <w:szCs w:val="24"/>
        </w:rPr>
        <w:t>ruin in the Second World War</w:t>
      </w:r>
      <w:r w:rsidRPr="000340C0">
        <w:rPr>
          <w:rFonts w:ascii="Times New Roman" w:hAnsi="Times New Roman" w:cs="Times New Roman"/>
          <w:sz w:val="24"/>
          <w:szCs w:val="24"/>
        </w:rPr>
        <w:t xml:space="preserve"> was the only way to prevent Soviet victory in the coming </w:t>
      </w:r>
      <w:r>
        <w:rPr>
          <w:rFonts w:ascii="Times New Roman" w:hAnsi="Times New Roman" w:cs="Times New Roman"/>
          <w:sz w:val="24"/>
          <w:szCs w:val="24"/>
        </w:rPr>
        <w:t xml:space="preserve">global </w:t>
      </w:r>
      <w:r w:rsidRPr="000340C0">
        <w:rPr>
          <w:rFonts w:ascii="Times New Roman" w:hAnsi="Times New Roman" w:cs="Times New Roman"/>
          <w:sz w:val="24"/>
          <w:szCs w:val="24"/>
        </w:rPr>
        <w:t>show-down.  Interestingly, this plea did not take the form of a suggestion for an alliance with the Axis forces but rather a suggestion that the United States recognize the Soviet Union and the Axis as equal enemies.</w:t>
      </w:r>
      <w:r w:rsidRPr="000340C0">
        <w:rPr>
          <w:rStyle w:val="FootnoteReference"/>
          <w:rFonts w:ascii="Times New Roman" w:hAnsi="Times New Roman" w:cs="Times New Roman"/>
          <w:sz w:val="24"/>
          <w:szCs w:val="24"/>
        </w:rPr>
        <w:footnoteReference w:id="617"/>
      </w:r>
    </w:p>
    <w:p w14:paraId="3DA73A10" w14:textId="36DE5472"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rPr>
        <w:t xml:space="preserve">Here Wirsing was </w:t>
      </w:r>
      <w:r w:rsidR="008C0FDA">
        <w:rPr>
          <w:rFonts w:ascii="Times New Roman" w:hAnsi="Times New Roman" w:cs="Times New Roman"/>
          <w:sz w:val="24"/>
          <w:szCs w:val="24"/>
        </w:rPr>
        <w:t>s</w:t>
      </w:r>
      <w:r w:rsidR="00B21E37" w:rsidRPr="008C0FDA">
        <w:rPr>
          <w:rFonts w:ascii="Times New Roman" w:hAnsi="Times New Roman" w:cs="Times New Roman"/>
          <w:sz w:val="24"/>
          <w:szCs w:val="24"/>
        </w:rPr>
        <w:t>ignal</w:t>
      </w:r>
      <w:r w:rsidRPr="008C0FDA">
        <w:rPr>
          <w:rFonts w:ascii="Times New Roman" w:hAnsi="Times New Roman" w:cs="Times New Roman"/>
          <w:sz w:val="24"/>
          <w:szCs w:val="24"/>
        </w:rPr>
        <w:t>ing</w:t>
      </w:r>
      <w:r w:rsidRPr="000340C0">
        <w:rPr>
          <w:rFonts w:ascii="Times New Roman" w:hAnsi="Times New Roman" w:cs="Times New Roman"/>
          <w:sz w:val="24"/>
          <w:szCs w:val="24"/>
        </w:rPr>
        <w:t xml:space="preserve"> an important shift in his intellectual </w:t>
      </w:r>
      <w:r w:rsidR="00426B8A">
        <w:rPr>
          <w:rFonts w:ascii="Times New Roman" w:hAnsi="Times New Roman" w:cs="Times New Roman"/>
          <w:sz w:val="24"/>
          <w:szCs w:val="24"/>
        </w:rPr>
        <w:t>posture towards</w:t>
      </w:r>
      <w:r w:rsidRPr="000340C0">
        <w:rPr>
          <w:rFonts w:ascii="Times New Roman" w:hAnsi="Times New Roman" w:cs="Times New Roman"/>
          <w:sz w:val="24"/>
          <w:szCs w:val="24"/>
        </w:rPr>
        <w:t xml:space="preserve"> the United States.  As this dissertation has shown, Wirsing and other Nazi Europeanists usually presented the United States as an equal, if not superior, ideological foe compared to the Soviets.  Now, Wirsing was placing the hope for the survival of his European vision in the actions of the United States.  Importantly, however, this shift was intellectually unscrupulous – America was now favored in his mind not based on any kind of principle but based on the more pressing, immediate threat of Communism and presumed better chances for European survival under American </w:t>
      </w:r>
      <w:r w:rsidR="00B4442E">
        <w:rPr>
          <w:rFonts w:ascii="Times New Roman" w:hAnsi="Times New Roman" w:cs="Times New Roman"/>
          <w:sz w:val="24"/>
          <w:szCs w:val="24"/>
        </w:rPr>
        <w:t>ascendency</w:t>
      </w:r>
      <w:r w:rsidRPr="000340C0">
        <w:rPr>
          <w:rFonts w:ascii="Times New Roman" w:hAnsi="Times New Roman" w:cs="Times New Roman"/>
          <w:sz w:val="24"/>
          <w:szCs w:val="24"/>
        </w:rPr>
        <w:t xml:space="preserve">.  Acquiescence </w:t>
      </w:r>
      <w:r w:rsidR="00A85906">
        <w:rPr>
          <w:rFonts w:ascii="Times New Roman" w:hAnsi="Times New Roman" w:cs="Times New Roman"/>
          <w:sz w:val="24"/>
          <w:szCs w:val="24"/>
        </w:rPr>
        <w:t xml:space="preserve">to </w:t>
      </w:r>
      <w:r w:rsidRPr="000340C0">
        <w:rPr>
          <w:rFonts w:ascii="Times New Roman" w:hAnsi="Times New Roman" w:cs="Times New Roman"/>
          <w:sz w:val="24"/>
          <w:szCs w:val="24"/>
        </w:rPr>
        <w:t>the Americans</w:t>
      </w:r>
      <w:r>
        <w:rPr>
          <w:rFonts w:ascii="Times New Roman" w:hAnsi="Times New Roman" w:cs="Times New Roman"/>
          <w:sz w:val="24"/>
          <w:szCs w:val="24"/>
        </w:rPr>
        <w:t xml:space="preserve"> </w:t>
      </w:r>
      <w:r w:rsidRPr="000340C0">
        <w:rPr>
          <w:rFonts w:ascii="Times New Roman" w:hAnsi="Times New Roman" w:cs="Times New Roman"/>
          <w:sz w:val="24"/>
          <w:szCs w:val="24"/>
        </w:rPr>
        <w:t>was in Wirsing’s mind the vehicle for Europe to re-assert its now delayed revolution in the future.  Wirsing revealed this at the very end of the book when he called</w:t>
      </w:r>
      <w:r>
        <w:rPr>
          <w:rFonts w:ascii="Times New Roman" w:hAnsi="Times New Roman" w:cs="Times New Roman"/>
          <w:sz w:val="24"/>
          <w:szCs w:val="24"/>
        </w:rPr>
        <w:t xml:space="preserve"> on</w:t>
      </w:r>
      <w:r w:rsidRPr="000340C0">
        <w:rPr>
          <w:rFonts w:ascii="Times New Roman" w:hAnsi="Times New Roman" w:cs="Times New Roman"/>
          <w:sz w:val="24"/>
          <w:szCs w:val="24"/>
        </w:rPr>
        <w:t xml:space="preserve"> European soldiers to continue the fight to the bitter end and then </w:t>
      </w:r>
      <w:r w:rsidRPr="000340C0">
        <w:rPr>
          <w:rFonts w:ascii="Times New Roman" w:hAnsi="Times New Roman" w:cs="Times New Roman"/>
          <w:sz w:val="24"/>
          <w:szCs w:val="24"/>
        </w:rPr>
        <w:lastRenderedPageBreak/>
        <w:t xml:space="preserve">proceeded to compare their valiant efforts to the </w:t>
      </w:r>
      <w:r w:rsidRPr="000340C0">
        <w:rPr>
          <w:rFonts w:ascii="Times New Roman" w:hAnsi="Times New Roman" w:cs="Times New Roman"/>
          <w:sz w:val="24"/>
          <w:szCs w:val="24"/>
          <w:shd w:val="clear" w:color="auto" w:fill="FFFFFF"/>
        </w:rPr>
        <w:t>300 Spartan warriors at th</w:t>
      </w:r>
      <w:r>
        <w:rPr>
          <w:rFonts w:ascii="Times New Roman" w:hAnsi="Times New Roman" w:cs="Times New Roman"/>
          <w:sz w:val="24"/>
          <w:szCs w:val="24"/>
          <w:shd w:val="clear" w:color="auto" w:fill="FFFFFF"/>
        </w:rPr>
        <w:t>e battle of Thermopylae</w:t>
      </w:r>
      <w:r w:rsidRPr="000340C0">
        <w:rPr>
          <w:rFonts w:ascii="Times New Roman" w:hAnsi="Times New Roman" w:cs="Times New Roman"/>
          <w:sz w:val="24"/>
          <w:szCs w:val="24"/>
          <w:shd w:val="clear" w:color="auto" w:fill="FFFFFF"/>
        </w:rPr>
        <w:t xml:space="preserve"> who were ultimately subdued by an overwhelming enemy but</w:t>
      </w:r>
      <w:r>
        <w:rPr>
          <w:rFonts w:ascii="Times New Roman" w:hAnsi="Times New Roman" w:cs="Times New Roman"/>
          <w:sz w:val="24"/>
          <w:szCs w:val="24"/>
          <w:shd w:val="clear" w:color="auto" w:fill="FFFFFF"/>
        </w:rPr>
        <w:t xml:space="preserve"> not until they had first delayed the Persian invasion of Sparta and inflicted</w:t>
      </w:r>
      <w:r w:rsidRPr="000340C0">
        <w:rPr>
          <w:rFonts w:ascii="Times New Roman" w:hAnsi="Times New Roman" w:cs="Times New Roman"/>
          <w:sz w:val="24"/>
          <w:szCs w:val="24"/>
          <w:shd w:val="clear" w:color="auto" w:fill="FFFFFF"/>
        </w:rPr>
        <w:t xml:space="preserve"> heavy casualties.  He ended the book with this final call to arms:</w:t>
      </w:r>
    </w:p>
    <w:p w14:paraId="536B4729" w14:textId="76FD7C17" w:rsidR="00716A36" w:rsidRPr="000340C0" w:rsidRDefault="00716A36" w:rsidP="00716A36">
      <w:pPr>
        <w:spacing w:line="240" w:lineRule="auto"/>
        <w:ind w:left="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Back then at the battles of Thermopylae and Salamis</w:t>
      </w:r>
      <w:r>
        <w:rPr>
          <w:rFonts w:ascii="Times New Roman" w:hAnsi="Times New Roman" w:cs="Times New Roman"/>
          <w:sz w:val="24"/>
          <w:szCs w:val="24"/>
          <w:shd w:val="clear" w:color="auto" w:fill="FFFFFF"/>
        </w:rPr>
        <w:t xml:space="preserve"> a foundation was built so that our </w:t>
      </w:r>
      <w:r w:rsidRPr="000340C0">
        <w:rPr>
          <w:rFonts w:ascii="Times New Roman" w:hAnsi="Times New Roman" w:cs="Times New Roman"/>
          <w:sz w:val="24"/>
          <w:szCs w:val="24"/>
          <w:shd w:val="clear" w:color="auto" w:fill="FFFFFF"/>
        </w:rPr>
        <w:t xml:space="preserve">Europe was able to emerge from the Greeks, </w:t>
      </w:r>
      <w:r>
        <w:rPr>
          <w:rFonts w:ascii="Times New Roman" w:hAnsi="Times New Roman" w:cs="Times New Roman"/>
          <w:sz w:val="24"/>
          <w:szCs w:val="24"/>
          <w:shd w:val="clear" w:color="auto" w:fill="FFFFFF"/>
        </w:rPr>
        <w:t>Romans,</w:t>
      </w:r>
      <w:r w:rsidRPr="000340C0">
        <w:rPr>
          <w:rFonts w:ascii="Times New Roman" w:hAnsi="Times New Roman" w:cs="Times New Roman"/>
          <w:sz w:val="24"/>
          <w:szCs w:val="24"/>
          <w:shd w:val="clear" w:color="auto" w:fill="FFFFFF"/>
        </w:rPr>
        <w:t xml:space="preserve"> French, German, Spanish, and Nordic peoples, and eventually f</w:t>
      </w:r>
      <w:r>
        <w:rPr>
          <w:rFonts w:ascii="Times New Roman" w:hAnsi="Times New Roman" w:cs="Times New Roman"/>
          <w:sz w:val="24"/>
          <w:szCs w:val="24"/>
          <w:shd w:val="clear" w:color="auto" w:fill="FFFFFF"/>
        </w:rPr>
        <w:t>rom the peoples of the Balkans</w:t>
      </w:r>
      <w:r w:rsidRPr="000340C0">
        <w:rPr>
          <w:rFonts w:ascii="Times New Roman" w:hAnsi="Times New Roman" w:cs="Times New Roman"/>
          <w:sz w:val="24"/>
          <w:szCs w:val="24"/>
          <w:shd w:val="clear" w:color="auto" w:fill="FFFFFF"/>
        </w:rPr>
        <w:t>.  This time we are building a foundation which will enable our continent to live and blossom in the future</w:t>
      </w:r>
      <w:r w:rsidR="003812C3">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18"/>
      </w:r>
    </w:p>
    <w:p w14:paraId="5595D772" w14:textId="77777777" w:rsidR="00716A36" w:rsidRPr="000340C0" w:rsidRDefault="00716A36" w:rsidP="00716A36">
      <w:pPr>
        <w:spacing w:line="240" w:lineRule="auto"/>
        <w:contextualSpacing/>
        <w:rPr>
          <w:rFonts w:ascii="Times New Roman" w:hAnsi="Times New Roman" w:cs="Times New Roman"/>
          <w:sz w:val="24"/>
          <w:szCs w:val="24"/>
          <w:shd w:val="clear" w:color="auto" w:fill="FFFFFF"/>
        </w:rPr>
      </w:pPr>
    </w:p>
    <w:p w14:paraId="70770B4D" w14:textId="590850B3" w:rsidR="00716A36"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 xml:space="preserve">Although more subtly, Wirsing also integrated this defeatism into his final </w:t>
      </w:r>
      <w:r w:rsidR="00B21E37" w:rsidRPr="00B21E37">
        <w:rPr>
          <w:rFonts w:ascii="Times New Roman" w:hAnsi="Times New Roman" w:cs="Times New Roman"/>
          <w:i/>
          <w:iCs/>
          <w:sz w:val="24"/>
          <w:szCs w:val="24"/>
          <w:shd w:val="clear" w:color="auto" w:fill="FFFFFF"/>
        </w:rPr>
        <w:t>Signal</w:t>
      </w:r>
      <w:r w:rsidRPr="000340C0">
        <w:rPr>
          <w:rFonts w:ascii="Times New Roman" w:hAnsi="Times New Roman" w:cs="Times New Roman"/>
          <w:sz w:val="24"/>
          <w:szCs w:val="24"/>
          <w:shd w:val="clear" w:color="auto" w:fill="FFFFFF"/>
        </w:rPr>
        <w:t xml:space="preserve"> articles as the war approached its end.  In late 1944 he penned an article</w:t>
      </w:r>
      <w:r>
        <w:rPr>
          <w:rFonts w:ascii="Times New Roman" w:hAnsi="Times New Roman" w:cs="Times New Roman"/>
          <w:sz w:val="24"/>
          <w:szCs w:val="24"/>
          <w:shd w:val="clear" w:color="auto" w:fill="FFFFFF"/>
        </w:rPr>
        <w:t xml:space="preserve"> titled “About Modern Thinking”</w:t>
      </w:r>
      <w:r w:rsidRPr="000340C0">
        <w:rPr>
          <w:rFonts w:ascii="Times New Roman" w:hAnsi="Times New Roman" w:cs="Times New Roman"/>
          <w:sz w:val="24"/>
          <w:szCs w:val="24"/>
          <w:shd w:val="clear" w:color="auto" w:fill="FFFFFF"/>
        </w:rPr>
        <w:t xml:space="preserve"> and published it conspicuously removed from the front</w:t>
      </w:r>
      <w:r w:rsidR="00BA7DE1">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pages.  </w:t>
      </w:r>
      <w:r>
        <w:rPr>
          <w:rFonts w:ascii="Times New Roman" w:hAnsi="Times New Roman" w:cs="Times New Roman"/>
          <w:sz w:val="24"/>
          <w:szCs w:val="24"/>
          <w:shd w:val="clear" w:color="auto" w:fill="FFFFFF"/>
        </w:rPr>
        <w:t>H</w:t>
      </w:r>
      <w:r w:rsidRPr="000340C0">
        <w:rPr>
          <w:rFonts w:ascii="Times New Roman" w:hAnsi="Times New Roman" w:cs="Times New Roman"/>
          <w:sz w:val="24"/>
          <w:szCs w:val="24"/>
          <w:shd w:val="clear" w:color="auto" w:fill="FFFFFF"/>
        </w:rPr>
        <w:t xml:space="preserve">e argued that “modern thinking” </w:t>
      </w:r>
      <w:r>
        <w:rPr>
          <w:rFonts w:ascii="Times New Roman" w:hAnsi="Times New Roman" w:cs="Times New Roman"/>
          <w:sz w:val="24"/>
          <w:szCs w:val="24"/>
          <w:shd w:val="clear" w:color="auto" w:fill="FFFFFF"/>
        </w:rPr>
        <w:t>meant acknowledging</w:t>
      </w:r>
      <w:r w:rsidRPr="000340C0">
        <w:rPr>
          <w:rFonts w:ascii="Times New Roman" w:hAnsi="Times New Roman" w:cs="Times New Roman"/>
          <w:sz w:val="24"/>
          <w:szCs w:val="24"/>
          <w:shd w:val="clear" w:color="auto" w:fill="FFFFFF"/>
        </w:rPr>
        <w:t xml:space="preserve"> the inevitable unity of Europe.  Unlike so-called “antifascists</w:t>
      </w:r>
      <w:r>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who merely</w:t>
      </w:r>
      <w:r w:rsidRPr="000340C0">
        <w:rPr>
          <w:rFonts w:ascii="Times New Roman" w:hAnsi="Times New Roman" w:cs="Times New Roman"/>
          <w:sz w:val="24"/>
          <w:szCs w:val="24"/>
          <w:shd w:val="clear" w:color="auto" w:fill="FFFFFF"/>
        </w:rPr>
        <w:t xml:space="preserve"> proclaim a desire to liberate Europe, true commitment to modern think</w:t>
      </w:r>
      <w:r>
        <w:rPr>
          <w:rFonts w:ascii="Times New Roman" w:hAnsi="Times New Roman" w:cs="Times New Roman"/>
          <w:sz w:val="24"/>
          <w:szCs w:val="24"/>
          <w:shd w:val="clear" w:color="auto" w:fill="FFFFFF"/>
        </w:rPr>
        <w:t>ing</w:t>
      </w:r>
      <w:r w:rsidRPr="000340C0">
        <w:rPr>
          <w:rFonts w:ascii="Times New Roman" w:hAnsi="Times New Roman" w:cs="Times New Roman"/>
          <w:sz w:val="24"/>
          <w:szCs w:val="24"/>
          <w:shd w:val="clear" w:color="auto" w:fill="FFFFFF"/>
        </w:rPr>
        <w:t xml:space="preserve"> meant acknowledging Europe’s true enemies to the East and West.  </w:t>
      </w:r>
      <w:r>
        <w:rPr>
          <w:rFonts w:ascii="Times New Roman" w:hAnsi="Times New Roman" w:cs="Times New Roman"/>
          <w:sz w:val="24"/>
          <w:szCs w:val="24"/>
          <w:shd w:val="clear" w:color="auto" w:fill="FFFFFF"/>
        </w:rPr>
        <w:t>However</w:t>
      </w:r>
      <w:r w:rsidRPr="000340C0">
        <w:rPr>
          <w:rFonts w:ascii="Times New Roman" w:hAnsi="Times New Roman" w:cs="Times New Roman"/>
          <w:sz w:val="24"/>
          <w:szCs w:val="24"/>
          <w:shd w:val="clear" w:color="auto" w:fill="FFFFFF"/>
        </w:rPr>
        <w:t>, Wirsing admitted, E</w:t>
      </w:r>
      <w:r>
        <w:rPr>
          <w:rFonts w:ascii="Times New Roman" w:hAnsi="Times New Roman" w:cs="Times New Roman"/>
          <w:sz w:val="24"/>
          <w:szCs w:val="24"/>
          <w:shd w:val="clear" w:color="auto" w:fill="FFFFFF"/>
        </w:rPr>
        <w:t>urope had indeed “fallen behind</w:t>
      </w:r>
      <w:r w:rsidRPr="000340C0">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in the current war.</w:t>
      </w:r>
      <w:r w:rsidRPr="000340C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Paradoxically, he argued that a</w:t>
      </w:r>
      <w:r w:rsidRPr="000340C0">
        <w:rPr>
          <w:rFonts w:ascii="Times New Roman" w:hAnsi="Times New Roman" w:cs="Times New Roman"/>
          <w:sz w:val="24"/>
          <w:szCs w:val="24"/>
          <w:shd w:val="clear" w:color="auto" w:fill="FFFFFF"/>
        </w:rPr>
        <w:t>lthough the “time was long rip</w:t>
      </w:r>
      <w:r>
        <w:rPr>
          <w:rFonts w:ascii="Times New Roman" w:hAnsi="Times New Roman" w:cs="Times New Roman"/>
          <w:sz w:val="24"/>
          <w:szCs w:val="24"/>
          <w:shd w:val="clear" w:color="auto" w:fill="FFFFFF"/>
        </w:rPr>
        <w:t xml:space="preserve">e” for European unification </w:t>
      </w:r>
      <w:r w:rsidRPr="000340C0">
        <w:rPr>
          <w:rFonts w:ascii="Times New Roman" w:hAnsi="Times New Roman" w:cs="Times New Roman"/>
          <w:sz w:val="24"/>
          <w:szCs w:val="24"/>
          <w:shd w:val="clear" w:color="auto" w:fill="FFFFFF"/>
        </w:rPr>
        <w:t xml:space="preserve">the </w:t>
      </w:r>
      <w:r>
        <w:rPr>
          <w:rFonts w:ascii="Times New Roman" w:hAnsi="Times New Roman" w:cs="Times New Roman"/>
          <w:sz w:val="24"/>
          <w:szCs w:val="24"/>
          <w:shd w:val="clear" w:color="auto" w:fill="FFFFFF"/>
        </w:rPr>
        <w:t>European peoples themselves were not yet ripe.</w:t>
      </w:r>
      <w:r w:rsidRPr="000340C0">
        <w:rPr>
          <w:rFonts w:ascii="Times New Roman" w:hAnsi="Times New Roman" w:cs="Times New Roman"/>
          <w:sz w:val="24"/>
          <w:szCs w:val="24"/>
          <w:shd w:val="clear" w:color="auto" w:fill="FFFFFF"/>
        </w:rPr>
        <w:t xml:space="preserve">  Nevertheless, it was worth continuing the fight to the </w:t>
      </w:r>
      <w:r>
        <w:rPr>
          <w:rFonts w:ascii="Times New Roman" w:hAnsi="Times New Roman" w:cs="Times New Roman"/>
          <w:sz w:val="24"/>
          <w:szCs w:val="24"/>
          <w:shd w:val="clear" w:color="auto" w:fill="FFFFFF"/>
        </w:rPr>
        <w:t xml:space="preserve">bitter </w:t>
      </w:r>
      <w:r w:rsidRPr="000340C0">
        <w:rPr>
          <w:rFonts w:ascii="Times New Roman" w:hAnsi="Times New Roman" w:cs="Times New Roman"/>
          <w:sz w:val="24"/>
          <w:szCs w:val="24"/>
          <w:shd w:val="clear" w:color="auto" w:fill="FFFFFF"/>
        </w:rPr>
        <w:t xml:space="preserve">end, </w:t>
      </w:r>
      <w:r>
        <w:rPr>
          <w:rFonts w:ascii="Times New Roman" w:hAnsi="Times New Roman" w:cs="Times New Roman"/>
          <w:sz w:val="24"/>
          <w:szCs w:val="24"/>
          <w:shd w:val="clear" w:color="auto" w:fill="FFFFFF"/>
        </w:rPr>
        <w:t>which he subtly suggested</w:t>
      </w:r>
      <w:r w:rsidRPr="000340C0">
        <w:rPr>
          <w:rFonts w:ascii="Times New Roman" w:hAnsi="Times New Roman" w:cs="Times New Roman"/>
          <w:sz w:val="24"/>
          <w:szCs w:val="24"/>
          <w:shd w:val="clear" w:color="auto" w:fill="FFFFFF"/>
        </w:rPr>
        <w:t xml:space="preserve"> was near.  </w:t>
      </w:r>
      <w:r>
        <w:rPr>
          <w:rFonts w:ascii="Times New Roman" w:hAnsi="Times New Roman" w:cs="Times New Roman"/>
          <w:sz w:val="24"/>
          <w:szCs w:val="24"/>
          <w:shd w:val="clear" w:color="auto" w:fill="FFFFFF"/>
        </w:rPr>
        <w:t>N</w:t>
      </w:r>
      <w:r w:rsidRPr="000340C0">
        <w:rPr>
          <w:rFonts w:ascii="Times New Roman" w:hAnsi="Times New Roman" w:cs="Times New Roman"/>
          <w:sz w:val="24"/>
          <w:szCs w:val="24"/>
          <w:shd w:val="clear" w:color="auto" w:fill="FFFFFF"/>
        </w:rPr>
        <w:t>o matter the outcome of the war</w:t>
      </w:r>
      <w:r>
        <w:rPr>
          <w:rFonts w:ascii="Times New Roman" w:hAnsi="Times New Roman" w:cs="Times New Roman"/>
          <w:sz w:val="24"/>
          <w:szCs w:val="24"/>
          <w:shd w:val="clear" w:color="auto" w:fill="FFFFFF"/>
        </w:rPr>
        <w:t>, he proclaimed,</w:t>
      </w:r>
      <w:r w:rsidRPr="000340C0">
        <w:rPr>
          <w:rFonts w:ascii="Times New Roman" w:hAnsi="Times New Roman" w:cs="Times New Roman"/>
          <w:sz w:val="24"/>
          <w:szCs w:val="24"/>
          <w:shd w:val="clear" w:color="auto" w:fill="FFFFFF"/>
        </w:rPr>
        <w:t xml:space="preserve"> “we are convinced that nothing in this world will go lost if it has been summoned spiritually.”</w:t>
      </w:r>
      <w:r w:rsidRPr="000340C0">
        <w:rPr>
          <w:rStyle w:val="FootnoteReference"/>
          <w:rFonts w:ascii="Times New Roman" w:hAnsi="Times New Roman" w:cs="Times New Roman"/>
          <w:sz w:val="24"/>
          <w:szCs w:val="24"/>
          <w:shd w:val="clear" w:color="auto" w:fill="FFFFFF"/>
        </w:rPr>
        <w:footnoteReference w:id="619"/>
      </w:r>
      <w:r w:rsidRPr="000340C0">
        <w:rPr>
          <w:rFonts w:ascii="Times New Roman" w:hAnsi="Times New Roman" w:cs="Times New Roman"/>
          <w:sz w:val="24"/>
          <w:szCs w:val="24"/>
          <w:shd w:val="clear" w:color="auto" w:fill="FFFFFF"/>
        </w:rPr>
        <w:t xml:space="preserve">  </w:t>
      </w:r>
    </w:p>
    <w:p w14:paraId="21F96F7A" w14:textId="197F4240"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lastRenderedPageBreak/>
        <w:t xml:space="preserve">A few months later, in </w:t>
      </w:r>
      <w:r>
        <w:rPr>
          <w:rFonts w:ascii="Times New Roman" w:hAnsi="Times New Roman" w:cs="Times New Roman"/>
          <w:sz w:val="24"/>
          <w:szCs w:val="24"/>
          <w:shd w:val="clear" w:color="auto" w:fill="FFFFFF"/>
        </w:rPr>
        <w:t xml:space="preserve">a </w:t>
      </w:r>
      <w:r w:rsidRPr="000340C0">
        <w:rPr>
          <w:rFonts w:ascii="Times New Roman" w:hAnsi="Times New Roman" w:cs="Times New Roman"/>
          <w:sz w:val="24"/>
          <w:szCs w:val="24"/>
          <w:shd w:val="clear" w:color="auto" w:fill="FFFFFF"/>
        </w:rPr>
        <w:t xml:space="preserve">similarly camouflaged article, Wirsing continued this idea, arguing that the real victor in a war was not necessarily the military victor, </w:t>
      </w:r>
      <w:r>
        <w:rPr>
          <w:rFonts w:ascii="Times New Roman" w:hAnsi="Times New Roman" w:cs="Times New Roman"/>
          <w:sz w:val="24"/>
          <w:szCs w:val="24"/>
          <w:shd w:val="clear" w:color="auto" w:fill="FFFFFF"/>
        </w:rPr>
        <w:t>but the power which had</w:t>
      </w:r>
      <w:r w:rsidRPr="000340C0">
        <w:rPr>
          <w:rFonts w:ascii="Times New Roman" w:hAnsi="Times New Roman" w:cs="Times New Roman"/>
          <w:sz w:val="24"/>
          <w:szCs w:val="24"/>
          <w:shd w:val="clear" w:color="auto" w:fill="FFFFFF"/>
        </w:rPr>
        <w:t xml:space="preserve"> overcome “nihilism,” such as Europe presently was overcoming. “The idea of European unification,” he argued, “will continue onwards</w:t>
      </w:r>
      <w:r>
        <w:rPr>
          <w:rFonts w:ascii="Times New Roman" w:hAnsi="Times New Roman" w:cs="Times New Roman"/>
          <w:sz w:val="24"/>
          <w:szCs w:val="24"/>
          <w:shd w:val="clear" w:color="auto" w:fill="FFFFFF"/>
        </w:rPr>
        <w:t xml:space="preserve"> to the final destination</w:t>
      </w:r>
      <w:r w:rsidRPr="000340C0">
        <w:rPr>
          <w:rFonts w:ascii="Times New Roman" w:hAnsi="Times New Roman" w:cs="Times New Roman"/>
          <w:sz w:val="24"/>
          <w:szCs w:val="24"/>
          <w:shd w:val="clear" w:color="auto" w:fill="FFFFFF"/>
        </w:rPr>
        <w:t xml:space="preserve"> despite everything that is h</w:t>
      </w:r>
      <w:r>
        <w:rPr>
          <w:rFonts w:ascii="Times New Roman" w:hAnsi="Times New Roman" w:cs="Times New Roman"/>
          <w:sz w:val="24"/>
          <w:szCs w:val="24"/>
          <w:shd w:val="clear" w:color="auto" w:fill="FFFFFF"/>
        </w:rPr>
        <w:t>appening now.</w:t>
      </w:r>
      <w:r w:rsidRPr="000340C0">
        <w:rPr>
          <w:rFonts w:ascii="Times New Roman" w:hAnsi="Times New Roman" w:cs="Times New Roman"/>
          <w:sz w:val="24"/>
          <w:szCs w:val="24"/>
          <w:shd w:val="clear" w:color="auto" w:fill="FFFFFF"/>
        </w:rPr>
        <w:t xml:space="preserve">  That is certain...because [Europeans] have shown that they can overcome even the most harrowing of situations.”  Europeans would need to patient, he continued, because “those ideas capable of defining entire eras are never dependent upon constellations of time.  They have their own destiny and follow their own wise path.</w:t>
      </w:r>
      <w:r>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20"/>
      </w:r>
      <w:r w:rsidRPr="000340C0">
        <w:rPr>
          <w:rFonts w:ascii="Times New Roman" w:hAnsi="Times New Roman" w:cs="Times New Roman"/>
          <w:sz w:val="24"/>
          <w:szCs w:val="24"/>
          <w:shd w:val="clear" w:color="auto" w:fill="FFFFFF"/>
        </w:rPr>
        <w:t xml:space="preserve">  In one of his last articles written during the war he indirectly admitted the war was all but </w:t>
      </w:r>
      <w:r>
        <w:rPr>
          <w:rFonts w:ascii="Times New Roman" w:hAnsi="Times New Roman" w:cs="Times New Roman"/>
          <w:sz w:val="24"/>
          <w:szCs w:val="24"/>
          <w:shd w:val="clear" w:color="auto" w:fill="FFFFFF"/>
        </w:rPr>
        <w:t>lost</w:t>
      </w:r>
      <w:r w:rsidRPr="000340C0">
        <w:rPr>
          <w:rFonts w:ascii="Times New Roman" w:hAnsi="Times New Roman" w:cs="Times New Roman"/>
          <w:sz w:val="24"/>
          <w:szCs w:val="24"/>
          <w:shd w:val="clear" w:color="auto" w:fill="FFFFFF"/>
        </w:rPr>
        <w:t>, and challenged</w:t>
      </w:r>
      <w:r>
        <w:rPr>
          <w:rFonts w:ascii="Times New Roman" w:hAnsi="Times New Roman" w:cs="Times New Roman"/>
          <w:sz w:val="24"/>
          <w:szCs w:val="24"/>
          <w:shd w:val="clear" w:color="auto" w:fill="FFFFFF"/>
        </w:rPr>
        <w:t xml:space="preserve"> the youth of Europe </w:t>
      </w:r>
      <w:r w:rsidRPr="000340C0">
        <w:rPr>
          <w:rFonts w:ascii="Times New Roman" w:hAnsi="Times New Roman" w:cs="Times New Roman"/>
          <w:sz w:val="24"/>
          <w:szCs w:val="24"/>
          <w:shd w:val="clear" w:color="auto" w:fill="FFFFFF"/>
        </w:rPr>
        <w:t>to consider their coming postwar duties to maintain the spirit of the Europe-concept by rejecting nationalism and preserving the unity achieved during the war.</w:t>
      </w:r>
      <w:r w:rsidRPr="000340C0">
        <w:rPr>
          <w:rStyle w:val="FootnoteReference"/>
          <w:rFonts w:ascii="Times New Roman" w:hAnsi="Times New Roman" w:cs="Times New Roman"/>
          <w:sz w:val="24"/>
          <w:szCs w:val="24"/>
          <w:shd w:val="clear" w:color="auto" w:fill="FFFFFF"/>
        </w:rPr>
        <w:footnoteReference w:id="621"/>
      </w:r>
      <w:r w:rsidRPr="000340C0">
        <w:rPr>
          <w:rFonts w:ascii="Times New Roman" w:hAnsi="Times New Roman" w:cs="Times New Roman"/>
          <w:sz w:val="24"/>
          <w:szCs w:val="24"/>
          <w:shd w:val="clear" w:color="auto" w:fill="FFFFFF"/>
        </w:rPr>
        <w:t xml:space="preserve">  Wirsing even appears to have carefully broached his new relationship to the United States in </w:t>
      </w:r>
      <w:r w:rsidR="00B21E37" w:rsidRPr="00B21E37">
        <w:rPr>
          <w:rFonts w:ascii="Times New Roman" w:hAnsi="Times New Roman" w:cs="Times New Roman"/>
          <w:i/>
          <w:iCs/>
          <w:sz w:val="24"/>
          <w:szCs w:val="24"/>
          <w:shd w:val="clear" w:color="auto" w:fill="FFFFFF"/>
        </w:rPr>
        <w:t>Signal</w:t>
      </w:r>
      <w:r w:rsidRPr="000340C0">
        <w:rPr>
          <w:rFonts w:ascii="Times New Roman" w:hAnsi="Times New Roman" w:cs="Times New Roman"/>
          <w:sz w:val="24"/>
          <w:szCs w:val="24"/>
          <w:shd w:val="clear" w:color="auto" w:fill="FFFFFF"/>
        </w:rPr>
        <w:t xml:space="preserve">.  In early 1945, in an article likewise camouflaged in the middle pages of the issue, he argued that while Europeans must remain committed to fighting </w:t>
      </w:r>
      <w:r>
        <w:rPr>
          <w:rFonts w:ascii="Times New Roman" w:hAnsi="Times New Roman" w:cs="Times New Roman"/>
          <w:sz w:val="24"/>
          <w:szCs w:val="24"/>
          <w:shd w:val="clear" w:color="auto" w:fill="FFFFFF"/>
        </w:rPr>
        <w:t>against</w:t>
      </w:r>
      <w:r w:rsidRPr="000340C0">
        <w:rPr>
          <w:rFonts w:ascii="Times New Roman" w:hAnsi="Times New Roman" w:cs="Times New Roman"/>
          <w:sz w:val="24"/>
          <w:szCs w:val="24"/>
          <w:shd w:val="clear" w:color="auto" w:fill="FFFFFF"/>
        </w:rPr>
        <w:t xml:space="preserve"> the Americans: “Maybe one day the ti</w:t>
      </w:r>
      <w:r>
        <w:rPr>
          <w:rFonts w:ascii="Times New Roman" w:hAnsi="Times New Roman" w:cs="Times New Roman"/>
          <w:sz w:val="24"/>
          <w:szCs w:val="24"/>
          <w:shd w:val="clear" w:color="auto" w:fill="FFFFFF"/>
        </w:rPr>
        <w:t>m</w:t>
      </w:r>
      <w:r w:rsidRPr="000340C0">
        <w:rPr>
          <w:rFonts w:ascii="Times New Roman" w:hAnsi="Times New Roman" w:cs="Times New Roman"/>
          <w:sz w:val="24"/>
          <w:szCs w:val="24"/>
          <w:shd w:val="clear" w:color="auto" w:fill="FFFFFF"/>
        </w:rPr>
        <w:t>e will come in which this North American nation realizes that there are other, better ways to peacefully live with the European peoples.  But that is not up to us.”</w:t>
      </w:r>
      <w:r w:rsidRPr="000340C0">
        <w:rPr>
          <w:rStyle w:val="FootnoteReference"/>
          <w:rFonts w:ascii="Times New Roman" w:hAnsi="Times New Roman" w:cs="Times New Roman"/>
          <w:sz w:val="24"/>
          <w:szCs w:val="24"/>
          <w:shd w:val="clear" w:color="auto" w:fill="FFFFFF"/>
        </w:rPr>
        <w:footnoteReference w:id="622"/>
      </w:r>
      <w:r>
        <w:rPr>
          <w:rFonts w:ascii="Times New Roman" w:hAnsi="Times New Roman" w:cs="Times New Roman"/>
          <w:sz w:val="24"/>
          <w:szCs w:val="24"/>
          <w:shd w:val="clear" w:color="auto" w:fill="FFFFFF"/>
        </w:rPr>
        <w:t xml:space="preserve">  At the same time he was </w:t>
      </w:r>
      <w:r>
        <w:rPr>
          <w:rFonts w:ascii="Times New Roman" w:hAnsi="Times New Roman" w:cs="Times New Roman"/>
          <w:sz w:val="24"/>
          <w:szCs w:val="24"/>
          <w:shd w:val="clear" w:color="auto" w:fill="FFFFFF"/>
        </w:rPr>
        <w:lastRenderedPageBreak/>
        <w:t>penning these words, Wirsing was, in fact, going to great lengths (even treason) to reach out to the Americans.</w:t>
      </w:r>
    </w:p>
    <w:p w14:paraId="79366160" w14:textId="05A7A716"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 xml:space="preserve">According to </w:t>
      </w:r>
      <w:r>
        <w:rPr>
          <w:rFonts w:ascii="Times New Roman" w:hAnsi="Times New Roman" w:cs="Times New Roman"/>
          <w:sz w:val="24"/>
          <w:szCs w:val="24"/>
          <w:shd w:val="clear" w:color="auto" w:fill="FFFFFF"/>
        </w:rPr>
        <w:t xml:space="preserve">Wirsing’s postwar American interrogators, </w:t>
      </w:r>
      <w:r w:rsidRPr="000340C0">
        <w:rPr>
          <w:rFonts w:ascii="Times New Roman" w:hAnsi="Times New Roman" w:cs="Times New Roman"/>
          <w:sz w:val="24"/>
          <w:szCs w:val="24"/>
          <w:shd w:val="clear" w:color="auto" w:fill="FFFFFF"/>
        </w:rPr>
        <w:t xml:space="preserve">at the end of 1944 Wirsing undertook an operation which was his most defeatist action yet: a covert intelligence campaign to convince Himmler to oust Hitler and seek a peace deal with the Western Allies. Wirsing told his American cross-examiners after the war that the project began in </w:t>
      </w:r>
      <w:proofErr w:type="gramStart"/>
      <w:r w:rsidRPr="000340C0">
        <w:rPr>
          <w:rFonts w:ascii="Times New Roman" w:hAnsi="Times New Roman" w:cs="Times New Roman"/>
          <w:sz w:val="24"/>
          <w:szCs w:val="24"/>
          <w:shd w:val="clear" w:color="auto" w:fill="FFFFFF"/>
        </w:rPr>
        <w:t>September,</w:t>
      </w:r>
      <w:proofErr w:type="gramEnd"/>
      <w:r w:rsidRPr="000340C0">
        <w:rPr>
          <w:rFonts w:ascii="Times New Roman" w:hAnsi="Times New Roman" w:cs="Times New Roman"/>
          <w:sz w:val="24"/>
          <w:szCs w:val="24"/>
          <w:shd w:val="clear" w:color="auto" w:fill="FFFFFF"/>
        </w:rPr>
        <w:t xml:space="preserve"> 1944, when Adam Trott </w:t>
      </w:r>
      <w:proofErr w:type="spellStart"/>
      <w:r w:rsidRPr="000340C0">
        <w:rPr>
          <w:rFonts w:ascii="Times New Roman" w:hAnsi="Times New Roman" w:cs="Times New Roman"/>
          <w:sz w:val="24"/>
          <w:szCs w:val="24"/>
          <w:shd w:val="clear" w:color="auto" w:fill="FFFFFF"/>
        </w:rPr>
        <w:t>zu</w:t>
      </w:r>
      <w:proofErr w:type="spellEnd"/>
      <w:r w:rsidRPr="000340C0">
        <w:rPr>
          <w:rFonts w:ascii="Times New Roman" w:hAnsi="Times New Roman" w:cs="Times New Roman"/>
          <w:sz w:val="24"/>
          <w:szCs w:val="24"/>
          <w:shd w:val="clear" w:color="auto" w:fill="FFFFFF"/>
        </w:rPr>
        <w:t xml:space="preserve"> </w:t>
      </w:r>
      <w:proofErr w:type="spellStart"/>
      <w:r w:rsidRPr="000340C0">
        <w:rPr>
          <w:rFonts w:ascii="Times New Roman" w:hAnsi="Times New Roman" w:cs="Times New Roman"/>
          <w:sz w:val="24"/>
          <w:szCs w:val="24"/>
          <w:shd w:val="clear" w:color="auto" w:fill="FFFFFF"/>
        </w:rPr>
        <w:t>Solz</w:t>
      </w:r>
      <w:proofErr w:type="spellEnd"/>
      <w:r w:rsidRPr="000340C0">
        <w:rPr>
          <w:rFonts w:ascii="Times New Roman" w:hAnsi="Times New Roman" w:cs="Times New Roman"/>
          <w:sz w:val="24"/>
          <w:szCs w:val="24"/>
          <w:shd w:val="clear" w:color="auto" w:fill="FFFFFF"/>
        </w:rPr>
        <w:t xml:space="preserve"> arranged a meeting between Wir</w:t>
      </w:r>
      <w:r>
        <w:rPr>
          <w:rFonts w:ascii="Times New Roman" w:hAnsi="Times New Roman" w:cs="Times New Roman"/>
          <w:sz w:val="24"/>
          <w:szCs w:val="24"/>
          <w:shd w:val="clear" w:color="auto" w:fill="FFFFFF"/>
        </w:rPr>
        <w:t>sing and Walter Schellenberg, the</w:t>
      </w:r>
      <w:r w:rsidRPr="000340C0">
        <w:rPr>
          <w:rFonts w:ascii="Times New Roman" w:hAnsi="Times New Roman" w:cs="Times New Roman"/>
          <w:sz w:val="24"/>
          <w:szCs w:val="24"/>
          <w:shd w:val="clear" w:color="auto" w:fill="FFFFFF"/>
        </w:rPr>
        <w:t xml:space="preserve"> director of department </w:t>
      </w:r>
      <w:r>
        <w:rPr>
          <w:rFonts w:ascii="Times New Roman" w:hAnsi="Times New Roman" w:cs="Times New Roman"/>
          <w:sz w:val="24"/>
          <w:szCs w:val="24"/>
          <w:shd w:val="clear" w:color="auto" w:fill="FFFFFF"/>
        </w:rPr>
        <w:t>six</w:t>
      </w:r>
      <w:r w:rsidRPr="000340C0">
        <w:rPr>
          <w:rFonts w:ascii="Times New Roman" w:hAnsi="Times New Roman" w:cs="Times New Roman"/>
          <w:sz w:val="24"/>
          <w:szCs w:val="24"/>
          <w:shd w:val="clear" w:color="auto" w:fill="FFFFFF"/>
        </w:rPr>
        <w:t xml:space="preserve"> in the RSHA (counter-espionage).  Wirsing was told by Trott </w:t>
      </w:r>
      <w:proofErr w:type="spellStart"/>
      <w:r w:rsidRPr="000340C0">
        <w:rPr>
          <w:rFonts w:ascii="Times New Roman" w:hAnsi="Times New Roman" w:cs="Times New Roman"/>
          <w:sz w:val="24"/>
          <w:szCs w:val="24"/>
          <w:shd w:val="clear" w:color="auto" w:fill="FFFFFF"/>
        </w:rPr>
        <w:t>zu</w:t>
      </w:r>
      <w:proofErr w:type="spellEnd"/>
      <w:r w:rsidRPr="000340C0">
        <w:rPr>
          <w:rFonts w:ascii="Times New Roman" w:hAnsi="Times New Roman" w:cs="Times New Roman"/>
          <w:sz w:val="24"/>
          <w:szCs w:val="24"/>
          <w:shd w:val="clear" w:color="auto" w:fill="FFFFFF"/>
        </w:rPr>
        <w:t xml:space="preserve"> </w:t>
      </w:r>
      <w:proofErr w:type="spellStart"/>
      <w:r w:rsidRPr="000340C0">
        <w:rPr>
          <w:rFonts w:ascii="Times New Roman" w:hAnsi="Times New Roman" w:cs="Times New Roman"/>
          <w:sz w:val="24"/>
          <w:szCs w:val="24"/>
          <w:shd w:val="clear" w:color="auto" w:fill="FFFFFF"/>
        </w:rPr>
        <w:t>Solz</w:t>
      </w:r>
      <w:proofErr w:type="spellEnd"/>
      <w:r w:rsidRPr="000340C0">
        <w:rPr>
          <w:rFonts w:ascii="Times New Roman" w:hAnsi="Times New Roman" w:cs="Times New Roman"/>
          <w:sz w:val="24"/>
          <w:szCs w:val="24"/>
          <w:shd w:val="clear" w:color="auto" w:fill="FFFFFF"/>
        </w:rPr>
        <w:t xml:space="preserve"> that Schellenberg shared his defeatist attitudes about the war, and that the two might find use for one another.  Indeed, they did – from October, 1944 to March, 1945, Wirsing was supplied by Schellenberg with large quantities of top-level intelligence documents about the state of the war and enemy capacities, which Wirsing was</w:t>
      </w:r>
      <w:r w:rsidR="00AD773E">
        <w:rPr>
          <w:rFonts w:ascii="Times New Roman" w:hAnsi="Times New Roman" w:cs="Times New Roman"/>
          <w:sz w:val="24"/>
          <w:szCs w:val="24"/>
          <w:shd w:val="clear" w:color="auto" w:fill="FFFFFF"/>
        </w:rPr>
        <w:t xml:space="preserve"> then</w:t>
      </w:r>
      <w:r w:rsidRPr="000340C0">
        <w:rPr>
          <w:rFonts w:ascii="Times New Roman" w:hAnsi="Times New Roman" w:cs="Times New Roman"/>
          <w:sz w:val="24"/>
          <w:szCs w:val="24"/>
          <w:shd w:val="clear" w:color="auto" w:fill="FFFFFF"/>
        </w:rPr>
        <w:t xml:space="preserve"> asked to combine with knowledge gained through his extensive pool of foreign journalists, and subsequently summarize and draft into a series of reports code-named the “Egmont reports.”  Wirsing’s name was not on the reports, and he was promised total anonymity, but </w:t>
      </w:r>
      <w:r w:rsidR="00E9122F">
        <w:rPr>
          <w:rFonts w:ascii="Times New Roman" w:hAnsi="Times New Roman" w:cs="Times New Roman"/>
          <w:sz w:val="24"/>
          <w:szCs w:val="24"/>
          <w:shd w:val="clear" w:color="auto" w:fill="FFFFFF"/>
        </w:rPr>
        <w:t>as</w:t>
      </w:r>
      <w:r w:rsidRPr="000340C0">
        <w:rPr>
          <w:rFonts w:ascii="Times New Roman" w:hAnsi="Times New Roman" w:cs="Times New Roman"/>
          <w:sz w:val="24"/>
          <w:szCs w:val="24"/>
          <w:shd w:val="clear" w:color="auto" w:fill="FFFFFF"/>
        </w:rPr>
        <w:t xml:space="preserve"> a co-conspirator in the project</w:t>
      </w:r>
      <w:r w:rsidR="00E9122F">
        <w:rPr>
          <w:rFonts w:ascii="Times New Roman" w:hAnsi="Times New Roman" w:cs="Times New Roman"/>
          <w:sz w:val="24"/>
          <w:szCs w:val="24"/>
          <w:shd w:val="clear" w:color="auto" w:fill="FFFFFF"/>
        </w:rPr>
        <w:t xml:space="preserve"> he</w:t>
      </w:r>
      <w:r w:rsidRPr="000340C0">
        <w:rPr>
          <w:rFonts w:ascii="Times New Roman" w:hAnsi="Times New Roman" w:cs="Times New Roman"/>
          <w:sz w:val="24"/>
          <w:szCs w:val="24"/>
          <w:shd w:val="clear" w:color="auto" w:fill="FFFFFF"/>
        </w:rPr>
        <w:t xml:space="preserve"> met weekly with Schellenberg at his office in the RSHA.</w:t>
      </w:r>
      <w:r w:rsidRPr="000340C0">
        <w:rPr>
          <w:rStyle w:val="FootnoteReference"/>
          <w:rFonts w:ascii="Times New Roman" w:hAnsi="Times New Roman" w:cs="Times New Roman"/>
          <w:sz w:val="24"/>
          <w:szCs w:val="24"/>
          <w:shd w:val="clear" w:color="auto" w:fill="FFFFFF"/>
        </w:rPr>
        <w:footnoteReference w:id="623"/>
      </w:r>
      <w:r w:rsidRPr="000340C0">
        <w:rPr>
          <w:rFonts w:ascii="Times New Roman" w:hAnsi="Times New Roman" w:cs="Times New Roman"/>
          <w:sz w:val="24"/>
          <w:szCs w:val="24"/>
          <w:shd w:val="clear" w:color="auto" w:fill="FFFFFF"/>
        </w:rPr>
        <w:t xml:space="preserve">  The Egmont reports, of which </w:t>
      </w:r>
      <w:r>
        <w:rPr>
          <w:rFonts w:ascii="Times New Roman" w:hAnsi="Times New Roman" w:cs="Times New Roman"/>
          <w:sz w:val="24"/>
          <w:szCs w:val="24"/>
          <w:shd w:val="clear" w:color="auto" w:fill="FFFFFF"/>
        </w:rPr>
        <w:t>thirteen</w:t>
      </w:r>
      <w:r w:rsidRPr="000340C0">
        <w:rPr>
          <w:rFonts w:ascii="Times New Roman" w:hAnsi="Times New Roman" w:cs="Times New Roman"/>
          <w:sz w:val="24"/>
          <w:szCs w:val="24"/>
          <w:shd w:val="clear" w:color="auto" w:fill="FFFFFF"/>
        </w:rPr>
        <w:t xml:space="preserve"> were ultimately submitted by Wirsing back to Schellenberg, were disguised as intelligence reports, but in reality they were </w:t>
      </w:r>
      <w:r w:rsidRPr="000340C0">
        <w:rPr>
          <w:rFonts w:ascii="Times New Roman" w:hAnsi="Times New Roman" w:cs="Times New Roman"/>
          <w:sz w:val="24"/>
          <w:szCs w:val="24"/>
          <w:shd w:val="clear" w:color="auto" w:fill="FFFFFF"/>
        </w:rPr>
        <w:lastRenderedPageBreak/>
        <w:t xml:space="preserve">defeatist declarations and, more importantly, calls for </w:t>
      </w:r>
      <w:r w:rsidR="00481289">
        <w:rPr>
          <w:rFonts w:ascii="Times New Roman" w:hAnsi="Times New Roman" w:cs="Times New Roman"/>
          <w:sz w:val="24"/>
          <w:szCs w:val="24"/>
          <w:shd w:val="clear" w:color="auto" w:fill="FFFFFF"/>
        </w:rPr>
        <w:t>a political coup</w:t>
      </w:r>
      <w:r w:rsidRPr="000340C0">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24"/>
      </w:r>
      <w:r w:rsidRPr="000340C0">
        <w:rPr>
          <w:rFonts w:ascii="Times New Roman" w:hAnsi="Times New Roman" w:cs="Times New Roman"/>
          <w:sz w:val="24"/>
          <w:szCs w:val="24"/>
          <w:shd w:val="clear" w:color="auto" w:fill="FFFFFF"/>
        </w:rPr>
        <w:t xml:space="preserve">  After receiving them from Wirsing, Schellenberg covertly disseminated the documents through carefully selected networks to leading functionaries in the Nazi regime.  </w:t>
      </w:r>
    </w:p>
    <w:p w14:paraId="364299B6" w14:textId="77777777"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 xml:space="preserve">The initial reports were sent to Hermann </w:t>
      </w:r>
      <w:proofErr w:type="spellStart"/>
      <w:r w:rsidRPr="000340C0">
        <w:rPr>
          <w:rFonts w:ascii="Times New Roman" w:hAnsi="Times New Roman" w:cs="Times New Roman"/>
          <w:sz w:val="24"/>
          <w:szCs w:val="24"/>
          <w:shd w:val="clear" w:color="auto" w:fill="FFFFFF"/>
        </w:rPr>
        <w:t>Fegelein</w:t>
      </w:r>
      <w:proofErr w:type="spellEnd"/>
      <w:r w:rsidRPr="000340C0">
        <w:rPr>
          <w:rFonts w:ascii="Times New Roman" w:hAnsi="Times New Roman" w:cs="Times New Roman"/>
          <w:sz w:val="24"/>
          <w:szCs w:val="24"/>
          <w:shd w:val="clear" w:color="auto" w:fill="FFFFFF"/>
        </w:rPr>
        <w:t>, Schellenberg’s SS contact in the Führer Headquarters, with the hope of reaching Hitler indirectly (</w:t>
      </w:r>
      <w:proofErr w:type="spellStart"/>
      <w:r w:rsidRPr="000340C0">
        <w:rPr>
          <w:rFonts w:ascii="Times New Roman" w:hAnsi="Times New Roman" w:cs="Times New Roman"/>
          <w:sz w:val="24"/>
          <w:szCs w:val="24"/>
          <w:shd w:val="clear" w:color="auto" w:fill="FFFFFF"/>
        </w:rPr>
        <w:t>Fegelein</w:t>
      </w:r>
      <w:proofErr w:type="spellEnd"/>
      <w:r w:rsidRPr="000340C0">
        <w:rPr>
          <w:rFonts w:ascii="Times New Roman" w:hAnsi="Times New Roman" w:cs="Times New Roman"/>
          <w:sz w:val="24"/>
          <w:szCs w:val="24"/>
          <w:shd w:val="clear" w:color="auto" w:fill="FFFFFF"/>
        </w:rPr>
        <w:t xml:space="preserve"> was supposed to carefully relay the arguments to Hitler</w:t>
      </w:r>
      <w:r>
        <w:rPr>
          <w:rFonts w:ascii="Times New Roman" w:hAnsi="Times New Roman" w:cs="Times New Roman"/>
          <w:sz w:val="24"/>
          <w:szCs w:val="24"/>
          <w:shd w:val="clear" w:color="auto" w:fill="FFFFFF"/>
        </w:rPr>
        <w:t xml:space="preserve"> and convince him to change course</w:t>
      </w:r>
      <w:r w:rsidRPr="000340C0">
        <w:rPr>
          <w:rFonts w:ascii="Times New Roman" w:hAnsi="Times New Roman" w:cs="Times New Roman"/>
          <w:sz w:val="24"/>
          <w:szCs w:val="24"/>
          <w:shd w:val="clear" w:color="auto" w:fill="FFFFFF"/>
        </w:rPr>
        <w:t>).  But after just a few reports, Wirsing and Schellenberg changed the direction of their conspiracy and instead focused on convincing Himmler to initiate a coup against Hitler.  In fact, the eventual code-name for the reports, “Egmont,” was a reference to a line from a play by Goethe: “It is not meet to oppose the king, yet one must stand in the way of the king who takes the first unfortunate steps along the wrong path.”</w:t>
      </w:r>
      <w:r w:rsidRPr="000340C0">
        <w:rPr>
          <w:rStyle w:val="FootnoteReference"/>
          <w:rFonts w:ascii="Times New Roman" w:hAnsi="Times New Roman" w:cs="Times New Roman"/>
          <w:sz w:val="24"/>
          <w:szCs w:val="24"/>
          <w:shd w:val="clear" w:color="auto" w:fill="FFFFFF"/>
        </w:rPr>
        <w:footnoteReference w:id="625"/>
      </w:r>
      <w:r w:rsidRPr="000340C0">
        <w:rPr>
          <w:rFonts w:ascii="Times New Roman" w:hAnsi="Times New Roman" w:cs="Times New Roman"/>
          <w:sz w:val="24"/>
          <w:szCs w:val="24"/>
          <w:shd w:val="clear" w:color="auto" w:fill="FFFFFF"/>
        </w:rPr>
        <w:t xml:space="preserve">  These reports sent to Himmler were accompanied with instructions</w:t>
      </w:r>
      <w:r>
        <w:rPr>
          <w:rFonts w:ascii="Times New Roman" w:hAnsi="Times New Roman" w:cs="Times New Roman"/>
          <w:sz w:val="24"/>
          <w:szCs w:val="24"/>
          <w:shd w:val="clear" w:color="auto" w:fill="FFFFFF"/>
        </w:rPr>
        <w:t xml:space="preserve"> on the most successful pitch for</w:t>
      </w:r>
      <w:r w:rsidRPr="000340C0">
        <w:rPr>
          <w:rFonts w:ascii="Times New Roman" w:hAnsi="Times New Roman" w:cs="Times New Roman"/>
          <w:sz w:val="24"/>
          <w:szCs w:val="24"/>
          <w:shd w:val="clear" w:color="auto" w:fill="FFFFFF"/>
        </w:rPr>
        <w:t xml:space="preserve"> each given moment </w:t>
      </w:r>
      <w:r>
        <w:rPr>
          <w:rFonts w:ascii="Times New Roman" w:hAnsi="Times New Roman" w:cs="Times New Roman"/>
          <w:sz w:val="24"/>
          <w:szCs w:val="24"/>
          <w:shd w:val="clear" w:color="auto" w:fill="FFFFFF"/>
        </w:rPr>
        <w:t>in the war vis-à-vis</w:t>
      </w:r>
      <w:r w:rsidRPr="000340C0">
        <w:rPr>
          <w:rFonts w:ascii="Times New Roman" w:hAnsi="Times New Roman" w:cs="Times New Roman"/>
          <w:sz w:val="24"/>
          <w:szCs w:val="24"/>
          <w:shd w:val="clear" w:color="auto" w:fill="FFFFFF"/>
        </w:rPr>
        <w:t xml:space="preserve"> leveraging the German position into a peace negotiation with the Western Allies (such as, for example, releasing the remaining Jews out of concentration camps and into Western custody).</w:t>
      </w:r>
      <w:r w:rsidRPr="000340C0">
        <w:rPr>
          <w:rStyle w:val="FootnoteReference"/>
          <w:rFonts w:ascii="Times New Roman" w:hAnsi="Times New Roman" w:cs="Times New Roman"/>
          <w:sz w:val="24"/>
          <w:szCs w:val="24"/>
          <w:shd w:val="clear" w:color="auto" w:fill="FFFFFF"/>
        </w:rPr>
        <w:footnoteReference w:id="626"/>
      </w:r>
      <w:r w:rsidRPr="000340C0">
        <w:rPr>
          <w:rFonts w:ascii="Times New Roman" w:hAnsi="Times New Roman" w:cs="Times New Roman"/>
          <w:sz w:val="24"/>
          <w:szCs w:val="24"/>
          <w:shd w:val="clear" w:color="auto" w:fill="FFFFFF"/>
        </w:rPr>
        <w:t xml:space="preserve">  Because Himmler was ultimately unwilling to take decisive action beyond carefully probing a few </w:t>
      </w:r>
      <w:r w:rsidRPr="000340C0">
        <w:rPr>
          <w:rFonts w:ascii="Times New Roman" w:hAnsi="Times New Roman" w:cs="Times New Roman"/>
          <w:sz w:val="24"/>
          <w:szCs w:val="24"/>
          <w:shd w:val="clear" w:color="auto" w:fill="FFFFFF"/>
        </w:rPr>
        <w:lastRenderedPageBreak/>
        <w:t xml:space="preserve">back-channels to the United States, Wirsing and Schellenberg switched strategies yet again.  The last few reports from early 1945 were purportedly sent to former German Chancellor Heinrich </w:t>
      </w:r>
      <w:proofErr w:type="spellStart"/>
      <w:r w:rsidRPr="000340C0">
        <w:rPr>
          <w:rFonts w:ascii="Times New Roman" w:hAnsi="Times New Roman" w:cs="Times New Roman"/>
          <w:sz w:val="24"/>
          <w:szCs w:val="24"/>
          <w:shd w:val="clear" w:color="auto" w:fill="FFFFFF"/>
        </w:rPr>
        <w:t>Brüning</w:t>
      </w:r>
      <w:proofErr w:type="spellEnd"/>
      <w:r w:rsidRPr="000340C0">
        <w:rPr>
          <w:rFonts w:ascii="Times New Roman" w:hAnsi="Times New Roman" w:cs="Times New Roman"/>
          <w:sz w:val="24"/>
          <w:szCs w:val="24"/>
          <w:shd w:val="clear" w:color="auto" w:fill="FFFFFF"/>
        </w:rPr>
        <w:t xml:space="preserve"> in exile </w:t>
      </w:r>
      <w:r>
        <w:rPr>
          <w:rFonts w:ascii="Times New Roman" w:hAnsi="Times New Roman" w:cs="Times New Roman"/>
          <w:sz w:val="24"/>
          <w:szCs w:val="24"/>
          <w:shd w:val="clear" w:color="auto" w:fill="FFFFFF"/>
        </w:rPr>
        <w:t>and to</w:t>
      </w:r>
      <w:r w:rsidRPr="000340C0">
        <w:rPr>
          <w:rFonts w:ascii="Times New Roman" w:hAnsi="Times New Roman" w:cs="Times New Roman"/>
          <w:sz w:val="24"/>
          <w:szCs w:val="24"/>
          <w:shd w:val="clear" w:color="auto" w:fill="FFFFFF"/>
        </w:rPr>
        <w:t xml:space="preserve"> Reich Finance Minister Johann Ludwig Graf Schwerin von </w:t>
      </w:r>
      <w:proofErr w:type="spellStart"/>
      <w:r w:rsidRPr="000340C0">
        <w:rPr>
          <w:rFonts w:ascii="Times New Roman" w:hAnsi="Times New Roman" w:cs="Times New Roman"/>
          <w:sz w:val="24"/>
          <w:szCs w:val="24"/>
          <w:shd w:val="clear" w:color="auto" w:fill="FFFFFF"/>
        </w:rPr>
        <w:t>Kroszig</w:t>
      </w:r>
      <w:proofErr w:type="spellEnd"/>
      <w:r w:rsidRPr="000340C0">
        <w:rPr>
          <w:rFonts w:ascii="Times New Roman" w:hAnsi="Times New Roman" w:cs="Times New Roman"/>
          <w:sz w:val="24"/>
          <w:szCs w:val="24"/>
          <w:shd w:val="clear" w:color="auto" w:fill="FFFFFF"/>
        </w:rPr>
        <w:t xml:space="preserve"> in a last-ditch effort to actualize a possible peace with the Western Allies.</w:t>
      </w:r>
      <w:r w:rsidRPr="000340C0">
        <w:rPr>
          <w:rStyle w:val="FootnoteReference"/>
          <w:rFonts w:ascii="Times New Roman" w:hAnsi="Times New Roman" w:cs="Times New Roman"/>
          <w:sz w:val="24"/>
          <w:szCs w:val="24"/>
          <w:shd w:val="clear" w:color="auto" w:fill="FFFFFF"/>
        </w:rPr>
        <w:footnoteReference w:id="627"/>
      </w:r>
      <w:r w:rsidRPr="000340C0">
        <w:rPr>
          <w:rFonts w:ascii="Times New Roman" w:hAnsi="Times New Roman" w:cs="Times New Roman"/>
          <w:sz w:val="24"/>
          <w:szCs w:val="24"/>
          <w:shd w:val="clear" w:color="auto" w:fill="FFFFFF"/>
        </w:rPr>
        <w:t xml:space="preserve"> After the war, American intelligence officers obtained copies for </w:t>
      </w:r>
      <w:r>
        <w:rPr>
          <w:rFonts w:ascii="Times New Roman" w:hAnsi="Times New Roman" w:cs="Times New Roman"/>
          <w:sz w:val="24"/>
          <w:szCs w:val="24"/>
          <w:shd w:val="clear" w:color="auto" w:fill="FFFFFF"/>
        </w:rPr>
        <w:t>two</w:t>
      </w:r>
      <w:r w:rsidRPr="000340C0">
        <w:rPr>
          <w:rFonts w:ascii="Times New Roman" w:hAnsi="Times New Roman" w:cs="Times New Roman"/>
          <w:sz w:val="24"/>
          <w:szCs w:val="24"/>
          <w:shd w:val="clear" w:color="auto" w:fill="FFFFFF"/>
        </w:rPr>
        <w:t xml:space="preserve"> of the Egmont reports</w:t>
      </w:r>
      <w:r>
        <w:rPr>
          <w:rFonts w:ascii="Times New Roman" w:hAnsi="Times New Roman" w:cs="Times New Roman"/>
          <w:sz w:val="24"/>
          <w:szCs w:val="24"/>
          <w:shd w:val="clear" w:color="auto" w:fill="FFFFFF"/>
        </w:rPr>
        <w:t xml:space="preserve"> as well as </w:t>
      </w:r>
      <w:r w:rsidRPr="000340C0">
        <w:rPr>
          <w:rFonts w:ascii="Times New Roman" w:hAnsi="Times New Roman" w:cs="Times New Roman"/>
          <w:sz w:val="24"/>
          <w:szCs w:val="24"/>
          <w:shd w:val="clear" w:color="auto" w:fill="FFFFFF"/>
        </w:rPr>
        <w:t>translated summaries for the rest.</w:t>
      </w:r>
      <w:r w:rsidRPr="000340C0">
        <w:rPr>
          <w:rStyle w:val="FootnoteReference"/>
          <w:rFonts w:ascii="Times New Roman" w:hAnsi="Times New Roman" w:cs="Times New Roman"/>
          <w:sz w:val="24"/>
          <w:szCs w:val="24"/>
          <w:shd w:val="clear" w:color="auto" w:fill="FFFFFF"/>
        </w:rPr>
        <w:footnoteReference w:id="628"/>
      </w:r>
      <w:r w:rsidRPr="000340C0">
        <w:rPr>
          <w:rFonts w:ascii="Times New Roman" w:hAnsi="Times New Roman" w:cs="Times New Roman"/>
          <w:sz w:val="24"/>
          <w:szCs w:val="24"/>
          <w:shd w:val="clear" w:color="auto" w:fill="FFFFFF"/>
        </w:rPr>
        <w:t xml:space="preserve">  It appears that Wirsing’s most repeated argument in these reports was that the U.S.-Soviet alliance was, despite Hitler’s fantasies, very much intact and not in fact in danger of dissolution; to the contrary, German authorities would have to take audacious steps to pry them apart.</w:t>
      </w:r>
      <w:r w:rsidRPr="000340C0">
        <w:rPr>
          <w:rStyle w:val="FootnoteReference"/>
          <w:rFonts w:ascii="Times New Roman" w:hAnsi="Times New Roman" w:cs="Times New Roman"/>
          <w:sz w:val="24"/>
          <w:szCs w:val="24"/>
          <w:shd w:val="clear" w:color="auto" w:fill="FFFFFF"/>
        </w:rPr>
        <w:footnoteReference w:id="629"/>
      </w:r>
      <w:r w:rsidRPr="000340C0">
        <w:rPr>
          <w:rFonts w:ascii="Times New Roman" w:hAnsi="Times New Roman" w:cs="Times New Roman"/>
          <w:sz w:val="24"/>
          <w:szCs w:val="24"/>
          <w:shd w:val="clear" w:color="auto" w:fill="FFFFFF"/>
        </w:rPr>
        <w:t xml:space="preserve">  During the Battle of the Bulge in December, 1944 Wirsing even attempted to make contact with General Dwight D. Eisenhower, but his advances were not reciprocated.  It appears, however, that these advances put Wirsing on the map of the American intelligence services, because his first trace and biographical sketch in his folder </w:t>
      </w:r>
      <w:r w:rsidRPr="000340C0">
        <w:rPr>
          <w:rFonts w:ascii="Times New Roman" w:hAnsi="Times New Roman" w:cs="Times New Roman"/>
          <w:sz w:val="24"/>
          <w:szCs w:val="24"/>
          <w:shd w:val="clear" w:color="auto" w:fill="FFFFFF"/>
        </w:rPr>
        <w:lastRenderedPageBreak/>
        <w:t xml:space="preserve">of the collected </w:t>
      </w:r>
      <w:r>
        <w:rPr>
          <w:rFonts w:ascii="Times New Roman" w:hAnsi="Times New Roman" w:cs="Times New Roman"/>
          <w:sz w:val="24"/>
          <w:szCs w:val="24"/>
          <w:shd w:val="clear" w:color="auto" w:fill="FFFFFF"/>
        </w:rPr>
        <w:t xml:space="preserve">postwar </w:t>
      </w:r>
      <w:r w:rsidRPr="000340C0">
        <w:rPr>
          <w:rFonts w:ascii="Times New Roman" w:hAnsi="Times New Roman" w:cs="Times New Roman"/>
          <w:sz w:val="24"/>
          <w:szCs w:val="24"/>
          <w:shd w:val="clear" w:color="auto" w:fill="FFFFFF"/>
        </w:rPr>
        <w:t>CIA documents is dated to January, 1945.</w:t>
      </w:r>
      <w:r w:rsidRPr="000340C0">
        <w:rPr>
          <w:rStyle w:val="FootnoteReference"/>
          <w:rFonts w:ascii="Times New Roman" w:hAnsi="Times New Roman" w:cs="Times New Roman"/>
          <w:sz w:val="24"/>
          <w:szCs w:val="24"/>
          <w:shd w:val="clear" w:color="auto" w:fill="FFFFFF"/>
        </w:rPr>
        <w:footnoteReference w:id="630"/>
      </w:r>
      <w:r w:rsidRPr="000340C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As </w:t>
      </w:r>
      <w:r w:rsidRPr="000340C0">
        <w:rPr>
          <w:rFonts w:ascii="Times New Roman" w:hAnsi="Times New Roman" w:cs="Times New Roman"/>
          <w:sz w:val="24"/>
          <w:szCs w:val="24"/>
          <w:shd w:val="clear" w:color="auto" w:fill="FFFFFF"/>
        </w:rPr>
        <w:t>we will see, Wirsing’s treasonous late-war activities certainly prepared him for the decision to cooperate and assist American intelligence operations in the first months after the war.</w:t>
      </w:r>
    </w:p>
    <w:p w14:paraId="340F9C15" w14:textId="77777777" w:rsidR="00716A36" w:rsidRPr="002C1C62" w:rsidRDefault="00716A36" w:rsidP="002C1C62">
      <w:pPr>
        <w:spacing w:line="480" w:lineRule="auto"/>
        <w:contextualSpacing/>
        <w:rPr>
          <w:rFonts w:ascii="Times New Roman" w:hAnsi="Times New Roman" w:cs="Times New Roman"/>
          <w:bCs/>
          <w:sz w:val="24"/>
          <w:szCs w:val="24"/>
          <w:u w:val="single"/>
          <w:shd w:val="clear" w:color="auto" w:fill="FFFFFF"/>
        </w:rPr>
      </w:pPr>
      <w:r w:rsidRPr="002C1C62">
        <w:rPr>
          <w:rFonts w:ascii="Times New Roman" w:hAnsi="Times New Roman" w:cs="Times New Roman"/>
          <w:bCs/>
          <w:sz w:val="24"/>
          <w:szCs w:val="24"/>
          <w:u w:val="single"/>
          <w:shd w:val="clear" w:color="auto" w:fill="FFFFFF"/>
        </w:rPr>
        <w:t xml:space="preserve">Ernst </w:t>
      </w:r>
      <w:proofErr w:type="spellStart"/>
      <w:r w:rsidRPr="002C1C62">
        <w:rPr>
          <w:rFonts w:ascii="Times New Roman" w:hAnsi="Times New Roman" w:cs="Times New Roman"/>
          <w:bCs/>
          <w:sz w:val="24"/>
          <w:szCs w:val="24"/>
          <w:u w:val="single"/>
          <w:shd w:val="clear" w:color="auto" w:fill="FFFFFF"/>
        </w:rPr>
        <w:t>Jünger</w:t>
      </w:r>
      <w:proofErr w:type="spellEnd"/>
      <w:r w:rsidRPr="002C1C62">
        <w:rPr>
          <w:rFonts w:ascii="Times New Roman" w:hAnsi="Times New Roman" w:cs="Times New Roman"/>
          <w:bCs/>
          <w:sz w:val="24"/>
          <w:szCs w:val="24"/>
          <w:u w:val="single"/>
          <w:shd w:val="clear" w:color="auto" w:fill="FFFFFF"/>
        </w:rPr>
        <w:t xml:space="preserve"> and </w:t>
      </w:r>
      <w:r w:rsidRPr="002C1C62">
        <w:rPr>
          <w:rFonts w:ascii="Times New Roman" w:hAnsi="Times New Roman" w:cs="Times New Roman"/>
          <w:bCs/>
          <w:i/>
          <w:sz w:val="24"/>
          <w:szCs w:val="24"/>
          <w:u w:val="single"/>
          <w:shd w:val="clear" w:color="auto" w:fill="FFFFFF"/>
        </w:rPr>
        <w:t xml:space="preserve">Der </w:t>
      </w:r>
      <w:proofErr w:type="spellStart"/>
      <w:r w:rsidRPr="002C1C62">
        <w:rPr>
          <w:rFonts w:ascii="Times New Roman" w:hAnsi="Times New Roman" w:cs="Times New Roman"/>
          <w:bCs/>
          <w:i/>
          <w:sz w:val="24"/>
          <w:szCs w:val="24"/>
          <w:u w:val="single"/>
          <w:shd w:val="clear" w:color="auto" w:fill="FFFFFF"/>
        </w:rPr>
        <w:t>Friede</w:t>
      </w:r>
      <w:proofErr w:type="spellEnd"/>
    </w:p>
    <w:p w14:paraId="55E3979C" w14:textId="5093401B"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b/>
        <w:t xml:space="preserve">Disillusionment and intransigence are more difficult to identify in the conservative military institutions of this dissertation.  This is in large part because these institutions were in fact less recalcitrant.  The Waffen-SS, for example, was a radically ideological and loyal institution which fought to the bitter end in the streets of Berlin in </w:t>
      </w:r>
      <w:proofErr w:type="gramStart"/>
      <w:r w:rsidRPr="000340C0">
        <w:rPr>
          <w:rFonts w:ascii="Times New Roman" w:hAnsi="Times New Roman" w:cs="Times New Roman"/>
          <w:sz w:val="24"/>
          <w:szCs w:val="24"/>
          <w:shd w:val="clear" w:color="auto" w:fill="FFFFFF"/>
        </w:rPr>
        <w:t>May,</w:t>
      </w:r>
      <w:proofErr w:type="gramEnd"/>
      <w:r w:rsidRPr="000340C0">
        <w:rPr>
          <w:rFonts w:ascii="Times New Roman" w:hAnsi="Times New Roman" w:cs="Times New Roman"/>
          <w:sz w:val="24"/>
          <w:szCs w:val="24"/>
          <w:shd w:val="clear" w:color="auto" w:fill="FFFFFF"/>
        </w:rPr>
        <w:t xml:space="preserve"> 1945 (indeed its motto was “my honor is my loyalty”).  As mentioned above, there is some evidence that Felix Steiner may have butt heads with his Nazi superiors, but, as we discussed in a previous chapter, he understood his Germanic Europe-concept not as an alternative or revision to National Socialism, but rather as its fulfillment.  Nevertheless, one can trace an anti-Nazi Europe discourse from the West German military reformers of the 1950s back to a secret manuscript that circulated among disillusioned German military authorities beholden to the Europe-concept.  This manuscript, titled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i/>
          <w:sz w:val="24"/>
          <w:szCs w:val="24"/>
          <w:shd w:val="clear" w:color="auto" w:fill="FFFFFF"/>
        </w:rPr>
        <w:t xml:space="preserve"> </w:t>
      </w:r>
      <w:r w:rsidRPr="000340C0">
        <w:rPr>
          <w:rFonts w:ascii="Times New Roman" w:hAnsi="Times New Roman" w:cs="Times New Roman"/>
          <w:sz w:val="24"/>
          <w:szCs w:val="24"/>
          <w:shd w:val="clear" w:color="auto" w:fill="FFFFFF"/>
        </w:rPr>
        <w:t xml:space="preserve">(“The Peace”), was written by none other than the Conservative Revolutionary and infamous nationalist author Ernst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subtitled “An Appeal to the Youth of Europe,” had three purposes: </w:t>
      </w:r>
      <w:r w:rsidR="00805A45">
        <w:rPr>
          <w:rFonts w:ascii="Times New Roman" w:hAnsi="Times New Roman" w:cs="Times New Roman"/>
          <w:sz w:val="24"/>
          <w:szCs w:val="24"/>
          <w:shd w:val="clear" w:color="auto" w:fill="FFFFFF"/>
        </w:rPr>
        <w:t xml:space="preserve">1) </w:t>
      </w:r>
      <w:r w:rsidRPr="000340C0">
        <w:rPr>
          <w:rFonts w:ascii="Times New Roman" w:hAnsi="Times New Roman" w:cs="Times New Roman"/>
          <w:sz w:val="24"/>
          <w:szCs w:val="24"/>
          <w:shd w:val="clear" w:color="auto" w:fill="FFFFFF"/>
        </w:rPr>
        <w:t xml:space="preserve">declare that </w:t>
      </w:r>
      <w:r w:rsidRPr="000340C0">
        <w:rPr>
          <w:rFonts w:ascii="Times New Roman" w:hAnsi="Times New Roman" w:cs="Times New Roman"/>
          <w:sz w:val="24"/>
          <w:szCs w:val="24"/>
          <w:shd w:val="clear" w:color="auto" w:fill="FFFFFF"/>
        </w:rPr>
        <w:lastRenderedPageBreak/>
        <w:t>the war was reaching its end</w:t>
      </w:r>
      <w:r w:rsidR="00805A45">
        <w:rPr>
          <w:rFonts w:ascii="Times New Roman" w:hAnsi="Times New Roman" w:cs="Times New Roman"/>
          <w:sz w:val="24"/>
          <w:szCs w:val="24"/>
          <w:shd w:val="clear" w:color="auto" w:fill="FFFFFF"/>
        </w:rPr>
        <w:t xml:space="preserve">; 2) </w:t>
      </w:r>
      <w:r w:rsidRPr="000340C0">
        <w:rPr>
          <w:rFonts w:ascii="Times New Roman" w:hAnsi="Times New Roman" w:cs="Times New Roman"/>
          <w:sz w:val="24"/>
          <w:szCs w:val="24"/>
          <w:shd w:val="clear" w:color="auto" w:fill="FFFFFF"/>
        </w:rPr>
        <w:t>subtly criticize National Socialism</w:t>
      </w:r>
      <w:r w:rsidR="00805A45">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 and </w:t>
      </w:r>
      <w:r w:rsidR="00805A45">
        <w:rPr>
          <w:rFonts w:ascii="Times New Roman" w:hAnsi="Times New Roman" w:cs="Times New Roman"/>
          <w:sz w:val="24"/>
          <w:szCs w:val="24"/>
          <w:shd w:val="clear" w:color="auto" w:fill="FFFFFF"/>
        </w:rPr>
        <w:t xml:space="preserve">3) </w:t>
      </w:r>
      <w:r w:rsidRPr="000340C0">
        <w:rPr>
          <w:rFonts w:ascii="Times New Roman" w:hAnsi="Times New Roman" w:cs="Times New Roman"/>
          <w:sz w:val="24"/>
          <w:szCs w:val="24"/>
          <w:shd w:val="clear" w:color="auto" w:fill="FFFFFF"/>
        </w:rPr>
        <w:t xml:space="preserve">present a blueprint for future peace.  Despite the insubordinate nature of the manuscript, it receives relatively little attention in the </w:t>
      </w:r>
      <w:r w:rsidR="00805A45">
        <w:rPr>
          <w:rFonts w:ascii="Times New Roman" w:hAnsi="Times New Roman" w:cs="Times New Roman"/>
          <w:sz w:val="24"/>
          <w:szCs w:val="24"/>
          <w:shd w:val="clear" w:color="auto" w:fill="FFFFFF"/>
        </w:rPr>
        <w:t xml:space="preserve">secondary </w:t>
      </w:r>
      <w:r w:rsidRPr="000340C0">
        <w:rPr>
          <w:rFonts w:ascii="Times New Roman" w:hAnsi="Times New Roman" w:cs="Times New Roman"/>
          <w:sz w:val="24"/>
          <w:szCs w:val="24"/>
          <w:shd w:val="clear" w:color="auto" w:fill="FFFFFF"/>
        </w:rPr>
        <w:t>literatu</w:t>
      </w:r>
      <w:r w:rsidR="00805A45">
        <w:rPr>
          <w:rFonts w:ascii="Times New Roman" w:hAnsi="Times New Roman" w:cs="Times New Roman"/>
          <w:sz w:val="24"/>
          <w:szCs w:val="24"/>
          <w:shd w:val="clear" w:color="auto" w:fill="FFFFFF"/>
        </w:rPr>
        <w:t>re.</w:t>
      </w:r>
      <w:r w:rsidRPr="000340C0">
        <w:rPr>
          <w:rStyle w:val="FootnoteReference"/>
          <w:rFonts w:ascii="Times New Roman" w:hAnsi="Times New Roman" w:cs="Times New Roman"/>
          <w:sz w:val="24"/>
          <w:szCs w:val="24"/>
          <w:shd w:val="clear" w:color="auto" w:fill="FFFFFF"/>
        </w:rPr>
        <w:footnoteReference w:id="631"/>
      </w:r>
      <w:r w:rsidRPr="000340C0">
        <w:rPr>
          <w:rFonts w:ascii="Times New Roman" w:hAnsi="Times New Roman" w:cs="Times New Roman"/>
          <w:sz w:val="24"/>
          <w:szCs w:val="24"/>
          <w:shd w:val="clear" w:color="auto" w:fill="FFFFFF"/>
        </w:rPr>
        <w:t xml:space="preserve">  But although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was a far too feeble and ambivalent criticism of Nazi Germany to qualify as “resistance” literature, it was far more important in its role as an underground promotion of the Europe-concept and therefore as a bridge for those conservative militarists who were seeking a way forward after National Socialism.  As we will see,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i/>
          <w:sz w:val="24"/>
          <w:szCs w:val="24"/>
          <w:shd w:val="clear" w:color="auto" w:fill="FFFFFF"/>
        </w:rPr>
        <w:t xml:space="preserve"> </w:t>
      </w:r>
      <w:r w:rsidRPr="000340C0">
        <w:rPr>
          <w:rFonts w:ascii="Times New Roman" w:hAnsi="Times New Roman" w:cs="Times New Roman"/>
          <w:sz w:val="24"/>
          <w:szCs w:val="24"/>
          <w:shd w:val="clear" w:color="auto" w:fill="FFFFFF"/>
        </w:rPr>
        <w:t>was an inspiration for several influential German generals who relied heavily on the Europe-concept in the</w:t>
      </w:r>
      <w:r w:rsidR="0005019D">
        <w:rPr>
          <w:rFonts w:ascii="Times New Roman" w:hAnsi="Times New Roman" w:cs="Times New Roman"/>
          <w:sz w:val="24"/>
          <w:szCs w:val="24"/>
          <w:shd w:val="clear" w:color="auto" w:fill="FFFFFF"/>
        </w:rPr>
        <w:t>ir</w:t>
      </w:r>
      <w:r w:rsidRPr="000340C0">
        <w:rPr>
          <w:rFonts w:ascii="Times New Roman" w:hAnsi="Times New Roman" w:cs="Times New Roman"/>
          <w:sz w:val="24"/>
          <w:szCs w:val="24"/>
          <w:shd w:val="clear" w:color="auto" w:fill="FFFFFF"/>
        </w:rPr>
        <w:t xml:space="preserve"> postwar careers (which will be handled</w:t>
      </w:r>
      <w:r w:rsidR="009F31C8">
        <w:rPr>
          <w:rFonts w:ascii="Times New Roman" w:hAnsi="Times New Roman" w:cs="Times New Roman"/>
          <w:sz w:val="24"/>
          <w:szCs w:val="24"/>
          <w:shd w:val="clear" w:color="auto" w:fill="FFFFFF"/>
        </w:rPr>
        <w:t xml:space="preserve"> separately</w:t>
      </w:r>
      <w:r w:rsidRPr="000340C0">
        <w:rPr>
          <w:rFonts w:ascii="Times New Roman" w:hAnsi="Times New Roman" w:cs="Times New Roman"/>
          <w:sz w:val="24"/>
          <w:szCs w:val="24"/>
          <w:shd w:val="clear" w:color="auto" w:fill="FFFFFF"/>
        </w:rPr>
        <w:t xml:space="preserve"> in</w:t>
      </w:r>
      <w:r w:rsidR="0005019D">
        <w:rPr>
          <w:rFonts w:ascii="Times New Roman" w:hAnsi="Times New Roman" w:cs="Times New Roman"/>
          <w:sz w:val="24"/>
          <w:szCs w:val="24"/>
          <w:shd w:val="clear" w:color="auto" w:fill="FFFFFF"/>
        </w:rPr>
        <w:t xml:space="preserve"> chapter nine of this dissertation</w:t>
      </w:r>
      <w:r w:rsidRPr="000340C0">
        <w:rPr>
          <w:rFonts w:ascii="Times New Roman" w:hAnsi="Times New Roman" w:cs="Times New Roman"/>
          <w:sz w:val="24"/>
          <w:szCs w:val="24"/>
          <w:shd w:val="clear" w:color="auto" w:fill="FFFFFF"/>
        </w:rPr>
        <w:t>).</w:t>
      </w:r>
    </w:p>
    <w:p w14:paraId="173C2E8A" w14:textId="77777777"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b/>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written in 1943 and early 1944, reads quite differently than what one typically expects from </w:t>
      </w: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literature.  Unlike his previous romanticization of war as a fulfillment of </w:t>
      </w:r>
      <w:r>
        <w:rPr>
          <w:rFonts w:ascii="Times New Roman" w:hAnsi="Times New Roman" w:cs="Times New Roman"/>
          <w:sz w:val="24"/>
          <w:szCs w:val="24"/>
          <w:shd w:val="clear" w:color="auto" w:fill="FFFFFF"/>
        </w:rPr>
        <w:t>human purpose</w:t>
      </w:r>
      <w:r w:rsidRPr="000340C0">
        <w:rPr>
          <w:rFonts w:ascii="Times New Roman" w:hAnsi="Times New Roman" w:cs="Times New Roman"/>
          <w:sz w:val="24"/>
          <w:szCs w:val="24"/>
          <w:shd w:val="clear" w:color="auto" w:fill="FFFFFF"/>
        </w:rPr>
        <w:t xml:space="preserve">, in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i/>
          <w:sz w:val="24"/>
          <w:szCs w:val="24"/>
          <w:shd w:val="clear" w:color="auto" w:fill="FFFFFF"/>
        </w:rPr>
        <w:t xml:space="preserve">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decries the suffering of the present war and calls for lasting and permanent peace.  </w:t>
      </w:r>
      <w:r w:rsidRPr="000340C0">
        <w:rPr>
          <w:rFonts w:ascii="Times New Roman" w:hAnsi="Times New Roman" w:cs="Times New Roman"/>
          <w:sz w:val="24"/>
          <w:szCs w:val="24"/>
          <w:shd w:val="clear" w:color="auto" w:fill="FFFFFF"/>
        </w:rPr>
        <w:lastRenderedPageBreak/>
        <w:t>After the war, in a mass letter he sent out to fellow supporters and friends,</w:t>
      </w:r>
      <w:r>
        <w:rPr>
          <w:rFonts w:ascii="Times New Roman" w:hAnsi="Times New Roman" w:cs="Times New Roman"/>
          <w:sz w:val="24"/>
          <w:szCs w:val="24"/>
          <w:shd w:val="clear" w:color="auto" w:fill="FFFFFF"/>
        </w:rPr>
        <w:t xml:space="preserve"> including Klaus Mehnert,</w:t>
      </w:r>
      <w:r w:rsidRPr="000340C0">
        <w:rPr>
          <w:rFonts w:ascii="Times New Roman" w:hAnsi="Times New Roman" w:cs="Times New Roman"/>
          <w:sz w:val="24"/>
          <w:szCs w:val="24"/>
          <w:shd w:val="clear" w:color="auto" w:fill="FFFFFF"/>
        </w:rPr>
        <w:t xml:space="preserve">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confronted accusations of hypocrisy by arguing that the relationship between his previous work and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“resembles [the relationship] between the old and new testaments.”</w:t>
      </w:r>
      <w:r w:rsidRPr="000340C0">
        <w:rPr>
          <w:rStyle w:val="FootnoteReference"/>
          <w:rFonts w:ascii="Times New Roman" w:hAnsi="Times New Roman" w:cs="Times New Roman"/>
          <w:sz w:val="24"/>
          <w:szCs w:val="24"/>
          <w:shd w:val="clear" w:color="auto" w:fill="FFFFFF"/>
        </w:rPr>
        <w:footnoteReference w:id="632"/>
      </w:r>
      <w:r w:rsidRPr="000340C0">
        <w:rPr>
          <w:rFonts w:ascii="Times New Roman" w:hAnsi="Times New Roman" w:cs="Times New Roman"/>
          <w:sz w:val="24"/>
          <w:szCs w:val="24"/>
          <w:shd w:val="clear" w:color="auto" w:fill="FFFFFF"/>
        </w:rPr>
        <w:t xml:space="preserve">  War, he argued in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was only </w:t>
      </w:r>
      <w:r>
        <w:rPr>
          <w:rFonts w:ascii="Times New Roman" w:hAnsi="Times New Roman" w:cs="Times New Roman"/>
          <w:sz w:val="24"/>
          <w:szCs w:val="24"/>
          <w:shd w:val="clear" w:color="auto" w:fill="FFFFFF"/>
        </w:rPr>
        <w:t>redemptive</w:t>
      </w:r>
      <w:r w:rsidRPr="000340C0">
        <w:rPr>
          <w:rFonts w:ascii="Times New Roman" w:hAnsi="Times New Roman" w:cs="Times New Roman"/>
          <w:sz w:val="24"/>
          <w:szCs w:val="24"/>
          <w:shd w:val="clear" w:color="auto" w:fill="FFFFFF"/>
        </w:rPr>
        <w:t xml:space="preserve"> if followed by peace.  But such a peace, he argued, was only possible if Europeans learned the Hegelian meaning of this war; namely, the necessary decline of nation-states and nationalism, and their replacement by new forms of continental empires, or “great empires” as he called them.  The task for Europeans, then, was to discover their “great empire”: </w:t>
      </w:r>
      <w:r>
        <w:rPr>
          <w:rFonts w:ascii="Times New Roman" w:hAnsi="Times New Roman" w:cs="Times New Roman"/>
          <w:sz w:val="24"/>
          <w:szCs w:val="24"/>
          <w:shd w:val="clear" w:color="auto" w:fill="FFFFFF"/>
        </w:rPr>
        <w:t xml:space="preserve">a new </w:t>
      </w:r>
      <w:r w:rsidRPr="000340C0">
        <w:rPr>
          <w:rFonts w:ascii="Times New Roman" w:hAnsi="Times New Roman" w:cs="Times New Roman"/>
          <w:sz w:val="24"/>
          <w:szCs w:val="24"/>
          <w:shd w:val="clear" w:color="auto" w:fill="FFFFFF"/>
        </w:rPr>
        <w:t xml:space="preserve">Europe.  The European empire, according to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had been on the cusp of arrival for hundreds of years, but opportunities for its birth had been squandered: first by Napoleon, then by the architects of Versailles, and, finally, by the Nazis themselves.  </w:t>
      </w: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criticism of Nazism was vague and ambivalent.  Although he liberally employed adjectives like “totalitarian” and “nihilistic” and “tyrannical” when discussing the Nazis, he avoided any precise definition of what made National Socialism morally bankrupt, and even made specific room to assign the Nazis an unconscious role in uniting Europeans.  The Nazi occupation, he argued, “in spite of all the sufferings it brought, also left the seeds of friendship.”  He continued: “</w:t>
      </w:r>
      <w:r w:rsidRPr="000340C0">
        <w:rPr>
          <w:rFonts w:ascii="Times New Roman" w:eastAsia="Times New Roman" w:hAnsi="Times New Roman" w:cs="Times New Roman"/>
          <w:sz w:val="24"/>
          <w:szCs w:val="24"/>
        </w:rPr>
        <w:t xml:space="preserve">the best of the peoples came to know each other, for such fateful times offer occasion for help.  Respect, friendship, and love, too, spin </w:t>
      </w:r>
      <w:r w:rsidRPr="000340C0">
        <w:rPr>
          <w:rFonts w:ascii="Times New Roman" w:eastAsia="Times New Roman" w:hAnsi="Times New Roman" w:cs="Times New Roman"/>
          <w:sz w:val="24"/>
          <w:szCs w:val="24"/>
        </w:rPr>
        <w:lastRenderedPageBreak/>
        <w:t>a web of fine threads which will endure...."</w:t>
      </w:r>
      <w:r w:rsidRPr="000340C0">
        <w:rPr>
          <w:rStyle w:val="FootnoteReference"/>
          <w:rFonts w:ascii="Times New Roman" w:eastAsia="Times New Roman" w:hAnsi="Times New Roman" w:cs="Times New Roman"/>
          <w:sz w:val="24"/>
          <w:szCs w:val="24"/>
        </w:rPr>
        <w:footnoteReference w:id="633"/>
      </w:r>
      <w:r w:rsidRPr="000340C0">
        <w:rPr>
          <w:rFonts w:ascii="Times New Roman" w:eastAsia="Times New Roman" w:hAnsi="Times New Roman" w:cs="Times New Roman"/>
          <w:sz w:val="24"/>
          <w:szCs w:val="24"/>
        </w:rPr>
        <w:t xml:space="preserve">  Turning towards the future,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implored Europeans to take past examples of radical political restructuring and boldly consider them for Europe:</w:t>
      </w:r>
    </w:p>
    <w:p w14:paraId="7AD22910" w14:textId="758E85D3" w:rsidR="00716A36" w:rsidRPr="000340C0" w:rsidRDefault="00716A36" w:rsidP="00716A36">
      <w:pPr>
        <w:shd w:val="clear" w:color="auto" w:fill="FFFFFF"/>
        <w:spacing w:after="0" w:line="240" w:lineRule="auto"/>
        <w:ind w:left="720"/>
        <w:rPr>
          <w:rFonts w:ascii="Times New Roman" w:eastAsia="Times New Roman" w:hAnsi="Times New Roman" w:cs="Times New Roman"/>
          <w:sz w:val="24"/>
          <w:szCs w:val="24"/>
        </w:rPr>
      </w:pPr>
      <w:r w:rsidRPr="000340C0">
        <w:rPr>
          <w:rFonts w:ascii="Times New Roman" w:eastAsia="Times New Roman" w:hAnsi="Times New Roman" w:cs="Times New Roman"/>
          <w:sz w:val="24"/>
          <w:szCs w:val="24"/>
        </w:rPr>
        <w:t>Europe must be created out of its separate members; then will come new life, freer breath, a more spacious era.  Yet forerunners and precedents are not lacking.  Among them is the creation of the unified state by Bismarck and Cavour.  As the nations were born out of the dynasties and fragments of old empires, so today they</w:t>
      </w:r>
      <w:r>
        <w:rPr>
          <w:rFonts w:ascii="Times New Roman" w:eastAsia="Times New Roman" w:hAnsi="Times New Roman" w:cs="Times New Roman"/>
          <w:sz w:val="24"/>
          <w:szCs w:val="24"/>
        </w:rPr>
        <w:t xml:space="preserve"> must in turn </w:t>
      </w:r>
      <w:r w:rsidRPr="000340C0">
        <w:rPr>
          <w:rFonts w:ascii="Times New Roman" w:eastAsia="Times New Roman" w:hAnsi="Times New Roman" w:cs="Times New Roman"/>
          <w:sz w:val="24"/>
          <w:szCs w:val="24"/>
        </w:rPr>
        <w:t>coalesce to form an </w:t>
      </w:r>
      <w:r w:rsidRPr="000340C0">
        <w:rPr>
          <w:rFonts w:ascii="Times New Roman" w:eastAsia="Times New Roman" w:hAnsi="Times New Roman" w:cs="Times New Roman"/>
          <w:i/>
          <w:iCs/>
          <w:sz w:val="24"/>
          <w:szCs w:val="24"/>
        </w:rPr>
        <w:t>imperium</w:t>
      </w:r>
      <w:r w:rsidRPr="000340C0">
        <w:rPr>
          <w:rFonts w:ascii="Times New Roman" w:eastAsia="Times New Roman" w:hAnsi="Times New Roman" w:cs="Times New Roman"/>
          <w:sz w:val="24"/>
          <w:szCs w:val="24"/>
        </w:rPr>
        <w:t xml:space="preserve">.  There is no lack of patterns or models: the world knows states where the most diverse nations, races and tongues are united.  Among them are Switzerland, the United States, the Soviet Union and the British Empire.  In these structures a mass of political experience has crystallized.  To it we can have recourse.  To set up a European state means, therefore, to give geographical and political unity to </w:t>
      </w:r>
      <w:r>
        <w:rPr>
          <w:rFonts w:ascii="Times New Roman" w:eastAsia="Times New Roman" w:hAnsi="Times New Roman" w:cs="Times New Roman"/>
          <w:sz w:val="24"/>
          <w:szCs w:val="24"/>
        </w:rPr>
        <w:t xml:space="preserve">a </w:t>
      </w:r>
      <w:r w:rsidRPr="000340C0">
        <w:rPr>
          <w:rFonts w:ascii="Times New Roman" w:eastAsia="Times New Roman" w:hAnsi="Times New Roman" w:cs="Times New Roman"/>
          <w:sz w:val="24"/>
          <w:szCs w:val="24"/>
        </w:rPr>
        <w:t>territory which historical development</w:t>
      </w:r>
      <w:r>
        <w:rPr>
          <w:rFonts w:ascii="Times New Roman" w:eastAsia="Times New Roman" w:hAnsi="Times New Roman" w:cs="Times New Roman"/>
          <w:sz w:val="24"/>
          <w:szCs w:val="24"/>
        </w:rPr>
        <w:t>s were</w:t>
      </w:r>
      <w:r w:rsidRPr="000340C0">
        <w:rPr>
          <w:rFonts w:ascii="Times New Roman" w:eastAsia="Times New Roman" w:hAnsi="Times New Roman" w:cs="Times New Roman"/>
          <w:sz w:val="24"/>
          <w:szCs w:val="24"/>
        </w:rPr>
        <w:t xml:space="preserve"> already shaping.  The great diffic</w:t>
      </w:r>
      <w:r>
        <w:rPr>
          <w:rFonts w:ascii="Times New Roman" w:eastAsia="Times New Roman" w:hAnsi="Times New Roman" w:cs="Times New Roman"/>
          <w:sz w:val="24"/>
          <w:szCs w:val="24"/>
        </w:rPr>
        <w:t>ulty lies in the long tradition -</w:t>
      </w:r>
      <w:r w:rsidRPr="000340C0">
        <w:rPr>
          <w:rFonts w:ascii="Times New Roman" w:eastAsia="Times New Roman" w:hAnsi="Times New Roman" w:cs="Times New Roman"/>
          <w:sz w:val="24"/>
          <w:szCs w:val="24"/>
        </w:rPr>
        <w:t xml:space="preserve"> the peculiar ways of life which have grown up in its nations.  This is what Goethe meant when he said in his day that America was more fortunate than our continent.  The time has come, however, when the forms have become fluid and ready for recasting.  It is a task which may now reasonably be set; the hopes of </w:t>
      </w:r>
      <w:r>
        <w:rPr>
          <w:rFonts w:ascii="Times New Roman" w:eastAsia="Times New Roman" w:hAnsi="Times New Roman" w:cs="Times New Roman"/>
          <w:sz w:val="24"/>
          <w:szCs w:val="24"/>
        </w:rPr>
        <w:t>the</w:t>
      </w:r>
      <w:r w:rsidRPr="000340C0">
        <w:rPr>
          <w:rFonts w:ascii="Times New Roman" w:eastAsia="Times New Roman" w:hAnsi="Times New Roman" w:cs="Times New Roman"/>
          <w:sz w:val="24"/>
          <w:szCs w:val="24"/>
        </w:rPr>
        <w:t xml:space="preserve"> </w:t>
      </w:r>
      <w:proofErr w:type="spellStart"/>
      <w:r w:rsidRPr="000340C0">
        <w:rPr>
          <w:rFonts w:ascii="Times New Roman" w:eastAsia="Times New Roman" w:hAnsi="Times New Roman" w:cs="Times New Roman"/>
          <w:sz w:val="24"/>
          <w:szCs w:val="24"/>
        </w:rPr>
        <w:t>nations</w:t>
      </w:r>
      <w:proofErr w:type="spellEnd"/>
      <w:r w:rsidRPr="000340C0">
        <w:rPr>
          <w:rFonts w:ascii="Times New Roman" w:eastAsia="Times New Roman" w:hAnsi="Times New Roman" w:cs="Times New Roman"/>
          <w:sz w:val="24"/>
          <w:szCs w:val="24"/>
        </w:rPr>
        <w:t xml:space="preserve"> rest upon it</w:t>
      </w:r>
      <w:r w:rsidR="003812C3">
        <w:rPr>
          <w:rFonts w:ascii="Times New Roman" w:eastAsia="Times New Roman" w:hAnsi="Times New Roman" w:cs="Times New Roman"/>
          <w:sz w:val="24"/>
          <w:szCs w:val="24"/>
        </w:rPr>
        <w:t>.</w:t>
      </w:r>
      <w:r w:rsidRPr="000340C0">
        <w:rPr>
          <w:rStyle w:val="FootnoteReference"/>
          <w:rFonts w:ascii="Times New Roman" w:eastAsia="Times New Roman" w:hAnsi="Times New Roman" w:cs="Times New Roman"/>
          <w:sz w:val="24"/>
          <w:szCs w:val="24"/>
        </w:rPr>
        <w:footnoteReference w:id="634"/>
      </w:r>
    </w:p>
    <w:p w14:paraId="6B7E4F35" w14:textId="77777777" w:rsidR="00716A36" w:rsidRPr="000340C0" w:rsidRDefault="00716A36" w:rsidP="00716A36">
      <w:pPr>
        <w:shd w:val="clear" w:color="auto" w:fill="FFFFFF"/>
        <w:spacing w:after="0" w:line="240" w:lineRule="auto"/>
        <w:ind w:left="720"/>
        <w:rPr>
          <w:rFonts w:ascii="Times New Roman" w:eastAsia="Times New Roman" w:hAnsi="Times New Roman" w:cs="Times New Roman"/>
          <w:sz w:val="24"/>
          <w:szCs w:val="24"/>
        </w:rPr>
      </w:pPr>
    </w:p>
    <w:p w14:paraId="67B1A2F5" w14:textId="7414FE79"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political philosophy </w:t>
      </w:r>
      <w:r>
        <w:rPr>
          <w:rFonts w:ascii="Times New Roman" w:hAnsi="Times New Roman" w:cs="Times New Roman"/>
          <w:sz w:val="24"/>
          <w:szCs w:val="24"/>
          <w:shd w:val="clear" w:color="auto" w:fill="FFFFFF"/>
        </w:rPr>
        <w:t>for</w:t>
      </w:r>
      <w:r w:rsidRPr="000340C0">
        <w:rPr>
          <w:rFonts w:ascii="Times New Roman" w:hAnsi="Times New Roman" w:cs="Times New Roman"/>
          <w:sz w:val="24"/>
          <w:szCs w:val="24"/>
          <w:shd w:val="clear" w:color="auto" w:fill="FFFFFF"/>
        </w:rPr>
        <w:t xml:space="preserve"> accomplishing this task proved to be considerably superficial, however.  The new European empire, he explained in one chapter, would have to find a way to “reconcile” liberalism and authoritarianism.  The chapter actually amounted to a broadside </w:t>
      </w:r>
      <w:r>
        <w:rPr>
          <w:rFonts w:ascii="Times New Roman" w:hAnsi="Times New Roman" w:cs="Times New Roman"/>
          <w:sz w:val="24"/>
          <w:szCs w:val="24"/>
          <w:shd w:val="clear" w:color="auto" w:fill="FFFFFF"/>
        </w:rPr>
        <w:t>against</w:t>
      </w:r>
      <w:r w:rsidRPr="000340C0">
        <w:rPr>
          <w:rFonts w:ascii="Times New Roman" w:hAnsi="Times New Roman" w:cs="Times New Roman"/>
          <w:sz w:val="24"/>
          <w:szCs w:val="24"/>
          <w:shd w:val="clear" w:color="auto" w:fill="FFFFFF"/>
        </w:rPr>
        <w:t xml:space="preserve"> liberalism</w:t>
      </w:r>
      <w:r w:rsidR="00845D9E">
        <w:rPr>
          <w:rFonts w:ascii="Times New Roman" w:hAnsi="Times New Roman" w:cs="Times New Roman"/>
          <w:sz w:val="24"/>
          <w:szCs w:val="24"/>
          <w:shd w:val="clear" w:color="auto" w:fill="FFFFFF"/>
        </w:rPr>
        <w:t xml:space="preserve">.  It reduced </w:t>
      </w:r>
      <w:r w:rsidRPr="000340C0">
        <w:rPr>
          <w:rFonts w:ascii="Times New Roman" w:hAnsi="Times New Roman" w:cs="Times New Roman"/>
          <w:sz w:val="24"/>
          <w:szCs w:val="24"/>
          <w:shd w:val="clear" w:color="auto" w:fill="FFFFFF"/>
        </w:rPr>
        <w:t>liberalism to a</w:t>
      </w:r>
      <w:r w:rsidR="00C5319F">
        <w:rPr>
          <w:rFonts w:ascii="Times New Roman" w:hAnsi="Times New Roman" w:cs="Times New Roman"/>
          <w:sz w:val="24"/>
          <w:szCs w:val="24"/>
          <w:shd w:val="clear" w:color="auto" w:fill="FFFFFF"/>
        </w:rPr>
        <w:t xml:space="preserve"> pluralistic</w:t>
      </w:r>
      <w:r w:rsidRPr="000340C0">
        <w:rPr>
          <w:rFonts w:ascii="Times New Roman" w:hAnsi="Times New Roman" w:cs="Times New Roman"/>
          <w:sz w:val="24"/>
          <w:szCs w:val="24"/>
          <w:shd w:val="clear" w:color="auto" w:fill="FFFFFF"/>
        </w:rPr>
        <w:t xml:space="preserve"> demand for the preservation of cultural “diversity”</w:t>
      </w:r>
      <w:r w:rsidR="00845D9E">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 and consign</w:t>
      </w:r>
      <w:r w:rsidR="00845D9E">
        <w:rPr>
          <w:rFonts w:ascii="Times New Roman" w:hAnsi="Times New Roman" w:cs="Times New Roman"/>
          <w:sz w:val="24"/>
          <w:szCs w:val="24"/>
          <w:shd w:val="clear" w:color="auto" w:fill="FFFFFF"/>
        </w:rPr>
        <w:t>ed</w:t>
      </w:r>
      <w:r w:rsidRPr="000340C0">
        <w:rPr>
          <w:rFonts w:ascii="Times New Roman" w:hAnsi="Times New Roman" w:cs="Times New Roman"/>
          <w:sz w:val="24"/>
          <w:szCs w:val="24"/>
          <w:shd w:val="clear" w:color="auto" w:fill="FFFFFF"/>
        </w:rPr>
        <w:t xml:space="preserve"> politics and economics to authoritarianism’s </w:t>
      </w:r>
      <w:r w:rsidRPr="000340C0">
        <w:rPr>
          <w:rFonts w:ascii="Times New Roman" w:hAnsi="Times New Roman" w:cs="Times New Roman"/>
          <w:sz w:val="24"/>
          <w:szCs w:val="24"/>
          <w:shd w:val="clear" w:color="auto" w:fill="FFFFFF"/>
        </w:rPr>
        <w:lastRenderedPageBreak/>
        <w:t xml:space="preserve">legitimate demand for uniformity and efficiency.  In short,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merely required that different religions, languages, races, and cultural practices be allowed t</w:t>
      </w:r>
      <w:r>
        <w:rPr>
          <w:rFonts w:ascii="Times New Roman" w:hAnsi="Times New Roman" w:cs="Times New Roman"/>
          <w:sz w:val="24"/>
          <w:szCs w:val="24"/>
          <w:shd w:val="clear" w:color="auto" w:fill="FFFFFF"/>
        </w:rPr>
        <w:t>o coexist in</w:t>
      </w:r>
      <w:r w:rsidRPr="000340C0">
        <w:rPr>
          <w:rFonts w:ascii="Times New Roman" w:hAnsi="Times New Roman" w:cs="Times New Roman"/>
          <w:sz w:val="24"/>
          <w:szCs w:val="24"/>
          <w:shd w:val="clear" w:color="auto" w:fill="FFFFFF"/>
        </w:rPr>
        <w:t xml:space="preserve"> a future authoritarian Europe.</w:t>
      </w:r>
      <w:r w:rsidRPr="000340C0">
        <w:rPr>
          <w:rStyle w:val="FootnoteReference"/>
          <w:rFonts w:ascii="Times New Roman" w:hAnsi="Times New Roman" w:cs="Times New Roman"/>
          <w:sz w:val="24"/>
          <w:szCs w:val="24"/>
          <w:shd w:val="clear" w:color="auto" w:fill="FFFFFF"/>
        </w:rPr>
        <w:footnoteReference w:id="635"/>
      </w:r>
      <w:r w:rsidRPr="000340C0">
        <w:rPr>
          <w:rFonts w:ascii="Times New Roman" w:hAnsi="Times New Roman" w:cs="Times New Roman"/>
          <w:sz w:val="24"/>
          <w:szCs w:val="24"/>
          <w:shd w:val="clear" w:color="auto" w:fill="FFFFFF"/>
        </w:rPr>
        <w:t xml:space="preserve">  </w:t>
      </w:r>
      <w:proofErr w:type="spellStart"/>
      <w:r w:rsidRPr="000340C0">
        <w:rPr>
          <w:rFonts w:ascii="Times New Roman" w:hAnsi="Times New Roman" w:cs="Times New Roman"/>
          <w:sz w:val="24"/>
          <w:szCs w:val="24"/>
          <w:shd w:val="clear" w:color="auto" w:fill="FFFFFF"/>
        </w:rPr>
        <w:t>Jünger</w:t>
      </w:r>
      <w:r w:rsidRPr="000340C0">
        <w:rPr>
          <w:rFonts w:ascii="Times New Roman" w:eastAsia="Times New Roman" w:hAnsi="Times New Roman" w:cs="Times New Roman"/>
          <w:sz w:val="24"/>
          <w:szCs w:val="24"/>
        </w:rPr>
        <w:t>’s</w:t>
      </w:r>
      <w:proofErr w:type="spellEnd"/>
      <w:r w:rsidRPr="000340C0">
        <w:rPr>
          <w:rFonts w:ascii="Times New Roman" w:eastAsia="Times New Roman" w:hAnsi="Times New Roman" w:cs="Times New Roman"/>
          <w:sz w:val="24"/>
          <w:szCs w:val="24"/>
        </w:rPr>
        <w:t xml:space="preserve"> disproportionate criticism of liberalism was not difficult to read between the lines: "The peace must not be founded solely on human reason," he explained in one remarkably reactionary chapter about the Western philosophical tradition.  “The view is still widely held,” he explained, “that to re-establish order it would suffice to return to the liberal state.  But that would merely mean returning to our point of departure.”</w:t>
      </w:r>
      <w:r w:rsidRPr="000340C0">
        <w:rPr>
          <w:rStyle w:val="FootnoteReference"/>
          <w:rFonts w:ascii="Times New Roman" w:eastAsia="Times New Roman" w:hAnsi="Times New Roman" w:cs="Times New Roman"/>
          <w:sz w:val="24"/>
          <w:szCs w:val="24"/>
        </w:rPr>
        <w:footnoteReference w:id="636"/>
      </w:r>
      <w:r w:rsidRPr="000340C0">
        <w:rPr>
          <w:rFonts w:ascii="Times New Roman" w:hAnsi="Times New Roman" w:cs="Times New Roman"/>
          <w:sz w:val="24"/>
          <w:szCs w:val="24"/>
          <w:shd w:val="clear" w:color="auto" w:fill="FFFFFF"/>
        </w:rPr>
        <w:t xml:space="preserve">  Thus, </w:t>
      </w: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Europeanism, although conceived in quasi-opposition to the Nazi regime, was nevertheless openly illiberal even in its vision for a post-Nazi future.</w:t>
      </w:r>
    </w:p>
    <w:p w14:paraId="24C570D7" w14:textId="7266FB7A"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b/>
        <w:t xml:space="preserve">The evidence for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and its network of Nazi-criticizers is drawn largely from Ernst </w:t>
      </w: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personal document holdings in the </w:t>
      </w:r>
      <w:proofErr w:type="spellStart"/>
      <w:r w:rsidRPr="000340C0">
        <w:rPr>
          <w:rFonts w:ascii="Times New Roman" w:hAnsi="Times New Roman" w:cs="Times New Roman"/>
          <w:i/>
          <w:sz w:val="24"/>
          <w:szCs w:val="24"/>
          <w:shd w:val="clear" w:color="auto" w:fill="FFFFFF"/>
        </w:rPr>
        <w:t>Deutsches</w:t>
      </w:r>
      <w:proofErr w:type="spellEnd"/>
      <w:r w:rsidRPr="000340C0">
        <w:rPr>
          <w:rFonts w:ascii="Times New Roman" w:hAnsi="Times New Roman" w:cs="Times New Roman"/>
          <w:i/>
          <w:sz w:val="24"/>
          <w:szCs w:val="24"/>
          <w:shd w:val="clear" w:color="auto" w:fill="FFFFFF"/>
        </w:rPr>
        <w:t xml:space="preserve"> </w:t>
      </w:r>
      <w:proofErr w:type="spellStart"/>
      <w:r w:rsidRPr="000340C0">
        <w:rPr>
          <w:rFonts w:ascii="Times New Roman" w:hAnsi="Times New Roman" w:cs="Times New Roman"/>
          <w:i/>
          <w:sz w:val="24"/>
          <w:szCs w:val="24"/>
          <w:shd w:val="clear" w:color="auto" w:fill="FFFFFF"/>
        </w:rPr>
        <w:t>Literaturarchiv</w:t>
      </w:r>
      <w:proofErr w:type="spellEnd"/>
      <w:r w:rsidRPr="000340C0">
        <w:rPr>
          <w:rFonts w:ascii="Times New Roman" w:hAnsi="Times New Roman" w:cs="Times New Roman"/>
          <w:i/>
          <w:sz w:val="24"/>
          <w:szCs w:val="24"/>
          <w:shd w:val="clear" w:color="auto" w:fill="FFFFFF"/>
        </w:rPr>
        <w:t xml:space="preserve"> </w:t>
      </w:r>
      <w:r w:rsidRPr="000340C0">
        <w:rPr>
          <w:rFonts w:ascii="Times New Roman" w:hAnsi="Times New Roman" w:cs="Times New Roman"/>
          <w:sz w:val="24"/>
          <w:szCs w:val="24"/>
          <w:shd w:val="clear" w:color="auto" w:fill="FFFFFF"/>
        </w:rPr>
        <w:t xml:space="preserve">in </w:t>
      </w:r>
      <w:proofErr w:type="spellStart"/>
      <w:r w:rsidRPr="000340C0">
        <w:rPr>
          <w:rFonts w:ascii="Times New Roman" w:hAnsi="Times New Roman" w:cs="Times New Roman"/>
          <w:sz w:val="24"/>
          <w:szCs w:val="24"/>
          <w:shd w:val="clear" w:color="auto" w:fill="FFFFFF"/>
        </w:rPr>
        <w:t>Marbach</w:t>
      </w:r>
      <w:proofErr w:type="spellEnd"/>
      <w:r w:rsidRPr="000340C0">
        <w:rPr>
          <w:rFonts w:ascii="Times New Roman" w:hAnsi="Times New Roman" w:cs="Times New Roman"/>
          <w:sz w:val="24"/>
          <w:szCs w:val="24"/>
          <w:shd w:val="clear" w:color="auto" w:fill="FFFFFF"/>
        </w:rPr>
        <w:t xml:space="preserve">, which contains his </w:t>
      </w:r>
      <w:proofErr w:type="gramStart"/>
      <w:r w:rsidRPr="000340C0">
        <w:rPr>
          <w:rFonts w:ascii="Times New Roman" w:hAnsi="Times New Roman" w:cs="Times New Roman"/>
          <w:sz w:val="24"/>
          <w:szCs w:val="24"/>
          <w:shd w:val="clear" w:color="auto" w:fill="FFFFFF"/>
        </w:rPr>
        <w:t>war-time</w:t>
      </w:r>
      <w:proofErr w:type="gramEnd"/>
      <w:r w:rsidRPr="000340C0">
        <w:rPr>
          <w:rFonts w:ascii="Times New Roman" w:hAnsi="Times New Roman" w:cs="Times New Roman"/>
          <w:sz w:val="24"/>
          <w:szCs w:val="24"/>
          <w:shd w:val="clear" w:color="auto" w:fill="FFFFFF"/>
        </w:rPr>
        <w:t xml:space="preserve"> and </w:t>
      </w:r>
      <w:r>
        <w:rPr>
          <w:rFonts w:ascii="Times New Roman" w:hAnsi="Times New Roman" w:cs="Times New Roman"/>
          <w:sz w:val="24"/>
          <w:szCs w:val="24"/>
          <w:shd w:val="clear" w:color="auto" w:fill="FFFFFF"/>
        </w:rPr>
        <w:t>immediate</w:t>
      </w:r>
      <w:r w:rsidRPr="000340C0">
        <w:rPr>
          <w:rFonts w:ascii="Times New Roman" w:hAnsi="Times New Roman" w:cs="Times New Roman"/>
          <w:sz w:val="24"/>
          <w:szCs w:val="24"/>
          <w:shd w:val="clear" w:color="auto" w:fill="FFFFFF"/>
        </w:rPr>
        <w:t xml:space="preserve"> postwar correspondences as well as his war-time diaries.  Additionally, a few</w:t>
      </w:r>
      <w:r>
        <w:rPr>
          <w:rFonts w:ascii="Times New Roman" w:hAnsi="Times New Roman" w:cs="Times New Roman"/>
          <w:sz w:val="24"/>
          <w:szCs w:val="24"/>
          <w:shd w:val="clear" w:color="auto" w:fill="FFFFFF"/>
        </w:rPr>
        <w:t xml:space="preserve"> other</w:t>
      </w:r>
      <w:r w:rsidRPr="000340C0">
        <w:rPr>
          <w:rFonts w:ascii="Times New Roman" w:hAnsi="Times New Roman" w:cs="Times New Roman"/>
          <w:sz w:val="24"/>
          <w:szCs w:val="24"/>
          <w:shd w:val="clear" w:color="auto" w:fill="FFFFFF"/>
        </w:rPr>
        <w:t xml:space="preserve"> important postwar </w:t>
      </w:r>
      <w:r>
        <w:rPr>
          <w:rFonts w:ascii="Times New Roman" w:hAnsi="Times New Roman" w:cs="Times New Roman"/>
          <w:sz w:val="24"/>
          <w:szCs w:val="24"/>
          <w:shd w:val="clear" w:color="auto" w:fill="FFFFFF"/>
        </w:rPr>
        <w:t>figures</w:t>
      </w:r>
      <w:r w:rsidRPr="000340C0">
        <w:rPr>
          <w:rFonts w:ascii="Times New Roman" w:hAnsi="Times New Roman" w:cs="Times New Roman"/>
          <w:sz w:val="24"/>
          <w:szCs w:val="24"/>
          <w:shd w:val="clear" w:color="auto" w:fill="FFFFFF"/>
        </w:rPr>
        <w:t xml:space="preserve"> documented</w:t>
      </w:r>
      <w:r>
        <w:rPr>
          <w:rFonts w:ascii="Times New Roman" w:hAnsi="Times New Roman" w:cs="Times New Roman"/>
          <w:sz w:val="24"/>
          <w:szCs w:val="24"/>
          <w:shd w:val="clear" w:color="auto" w:fill="FFFFFF"/>
        </w:rPr>
        <w:t xml:space="preserve"> private, personal accounts of </w:t>
      </w:r>
      <w:r>
        <w:rPr>
          <w:rFonts w:ascii="Times New Roman" w:hAnsi="Times New Roman" w:cs="Times New Roman"/>
          <w:i/>
          <w:sz w:val="24"/>
          <w:szCs w:val="24"/>
          <w:shd w:val="clear" w:color="auto" w:fill="FFFFFF"/>
        </w:rPr>
        <w:t xml:space="preserve">Der </w:t>
      </w:r>
      <w:proofErr w:type="spellStart"/>
      <w:r>
        <w:rPr>
          <w:rFonts w:ascii="Times New Roman" w:hAnsi="Times New Roman" w:cs="Times New Roman"/>
          <w:i/>
          <w:sz w:val="24"/>
          <w:szCs w:val="24"/>
          <w:shd w:val="clear" w:color="auto" w:fill="FFFFFF"/>
        </w:rPr>
        <w:t>Friede</w:t>
      </w:r>
      <w:proofErr w:type="spellEnd"/>
      <w:r>
        <w:rPr>
          <w:rFonts w:ascii="Times New Roman" w:hAnsi="Times New Roman" w:cs="Times New Roman"/>
          <w:i/>
          <w:sz w:val="24"/>
          <w:szCs w:val="24"/>
          <w:shd w:val="clear" w:color="auto" w:fill="FFFFFF"/>
        </w:rPr>
        <w:t xml:space="preserve"> </w:t>
      </w:r>
      <w:r w:rsidRPr="000340C0">
        <w:rPr>
          <w:rFonts w:ascii="Times New Roman" w:hAnsi="Times New Roman" w:cs="Times New Roman"/>
          <w:sz w:val="24"/>
          <w:szCs w:val="24"/>
          <w:shd w:val="clear" w:color="auto" w:fill="FFFFFF"/>
        </w:rPr>
        <w:t>in the immediate postwar years</w:t>
      </w:r>
      <w:r>
        <w:rPr>
          <w:rFonts w:ascii="Times New Roman" w:hAnsi="Times New Roman" w:cs="Times New Roman"/>
          <w:sz w:val="24"/>
          <w:szCs w:val="24"/>
          <w:shd w:val="clear" w:color="auto" w:fill="FFFFFF"/>
        </w:rPr>
        <w:t xml:space="preserve">, and these are archived in the </w:t>
      </w:r>
      <w:r>
        <w:rPr>
          <w:rFonts w:ascii="Times New Roman" w:hAnsi="Times New Roman" w:cs="Times New Roman"/>
          <w:i/>
          <w:sz w:val="24"/>
          <w:szCs w:val="24"/>
          <w:shd w:val="clear" w:color="auto" w:fill="FFFFFF"/>
        </w:rPr>
        <w:t xml:space="preserve">Bundesarchiv </w:t>
      </w:r>
      <w:r>
        <w:rPr>
          <w:rFonts w:ascii="Times New Roman" w:hAnsi="Times New Roman" w:cs="Times New Roman"/>
          <w:sz w:val="24"/>
          <w:szCs w:val="24"/>
          <w:shd w:val="clear" w:color="auto" w:fill="FFFFFF"/>
        </w:rPr>
        <w:t>in Koblenz</w:t>
      </w:r>
      <w:r w:rsidRPr="000340C0">
        <w:rPr>
          <w:rFonts w:ascii="Times New Roman" w:hAnsi="Times New Roman" w:cs="Times New Roman"/>
          <w:sz w:val="24"/>
          <w:szCs w:val="24"/>
          <w:shd w:val="clear" w:color="auto" w:fill="FFFFFF"/>
        </w:rPr>
        <w:t>.  Take, for example, the well-known conservative historian Gerhard Ritter, who wrote an essay in 1946 dedicated to outlining the history and significance of the manuscript, which he called “a historical document of the greatest significance.”  Although he never published the essay, it can be found in</w:t>
      </w:r>
      <w:r>
        <w:rPr>
          <w:rFonts w:ascii="Times New Roman" w:hAnsi="Times New Roman" w:cs="Times New Roman"/>
          <w:sz w:val="24"/>
          <w:szCs w:val="24"/>
          <w:shd w:val="clear" w:color="auto" w:fill="FFFFFF"/>
        </w:rPr>
        <w:t xml:space="preserve"> his personal document holdings.  </w:t>
      </w:r>
      <w:r w:rsidRPr="000340C0">
        <w:rPr>
          <w:rFonts w:ascii="Times New Roman" w:hAnsi="Times New Roman" w:cs="Times New Roman"/>
          <w:sz w:val="24"/>
          <w:szCs w:val="24"/>
          <w:shd w:val="clear" w:color="auto" w:fill="FFFFFF"/>
        </w:rPr>
        <w:t xml:space="preserve">In his essay, Ritter, who himself was imprisoned </w:t>
      </w:r>
      <w:r w:rsidRPr="000340C0">
        <w:rPr>
          <w:rFonts w:ascii="Times New Roman" w:hAnsi="Times New Roman" w:cs="Times New Roman"/>
          <w:sz w:val="24"/>
          <w:szCs w:val="24"/>
          <w:shd w:val="clear" w:color="auto" w:fill="FFFFFF"/>
        </w:rPr>
        <w:lastRenderedPageBreak/>
        <w:t>for his connections to the July 20</w:t>
      </w:r>
      <w:r w:rsidRPr="000340C0">
        <w:rPr>
          <w:rFonts w:ascii="Times New Roman" w:hAnsi="Times New Roman" w:cs="Times New Roman"/>
          <w:sz w:val="24"/>
          <w:szCs w:val="24"/>
          <w:shd w:val="clear" w:color="auto" w:fill="FFFFFF"/>
          <w:vertAlign w:val="superscript"/>
        </w:rPr>
        <w:t>th</w:t>
      </w:r>
      <w:r w:rsidR="008B6DDD">
        <w:rPr>
          <w:rFonts w:ascii="Times New Roman" w:hAnsi="Times New Roman" w:cs="Times New Roman"/>
          <w:sz w:val="24"/>
          <w:szCs w:val="24"/>
          <w:shd w:val="clear" w:color="auto" w:fill="FFFFFF"/>
        </w:rPr>
        <w:t xml:space="preserve">, 1944 </w:t>
      </w:r>
      <w:r w:rsidRPr="000340C0">
        <w:rPr>
          <w:rFonts w:ascii="Times New Roman" w:hAnsi="Times New Roman" w:cs="Times New Roman"/>
          <w:sz w:val="24"/>
          <w:szCs w:val="24"/>
          <w:shd w:val="clear" w:color="auto" w:fill="FFFFFF"/>
        </w:rPr>
        <w:t xml:space="preserve">coup attempt, testified to the manuscript’s significant distribution by hand and re-printing throughout conservative military milieus critical of the Nazi regime.  Ritter also suggested that the manuscript was experiencing renewed interest and distribution immediately after the war (and, in fact, it was officially published in 1948 as a consequence of this renewed interest).  Ritter apparently wrote his 1946 essay as an attempt to intervene into the immediate postwar debate over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specifically, Ritter hoped to defend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from leftist accusations that he was actually a Nazi sympathizer trying to white-wash his past.  Ritter, in contrast, argued that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and his manuscript were actually key </w:t>
      </w:r>
      <w:r>
        <w:rPr>
          <w:rFonts w:ascii="Times New Roman" w:hAnsi="Times New Roman" w:cs="Times New Roman"/>
          <w:sz w:val="24"/>
          <w:szCs w:val="24"/>
          <w:shd w:val="clear" w:color="auto" w:fill="FFFFFF"/>
        </w:rPr>
        <w:t>pieces of</w:t>
      </w:r>
      <w:r w:rsidRPr="000340C0">
        <w:rPr>
          <w:rFonts w:ascii="Times New Roman" w:hAnsi="Times New Roman" w:cs="Times New Roman"/>
          <w:sz w:val="24"/>
          <w:szCs w:val="24"/>
          <w:shd w:val="clear" w:color="auto" w:fill="FFFFFF"/>
        </w:rPr>
        <w:t xml:space="preserve"> the resistance movement.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he explained, was a “European warrior, intellectual, and Nazi-enemy.”  He continued:</w:t>
      </w:r>
    </w:p>
    <w:p w14:paraId="4586A7CB" w14:textId="77B0D913" w:rsidR="00716A36" w:rsidRPr="000340C0" w:rsidRDefault="00716A36" w:rsidP="00716A36">
      <w:pPr>
        <w:spacing w:line="240" w:lineRule="auto"/>
        <w:ind w:left="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While Hitler was still pursuing the supremacy of the Nordi</w:t>
      </w:r>
      <w:r>
        <w:rPr>
          <w:rFonts w:ascii="Times New Roman" w:hAnsi="Times New Roman" w:cs="Times New Roman"/>
          <w:sz w:val="24"/>
          <w:szCs w:val="24"/>
          <w:shd w:val="clear" w:color="auto" w:fill="FFFFFF"/>
        </w:rPr>
        <w:t>c master race disguised as the ‘New Europe’,</w:t>
      </w:r>
      <w:r w:rsidRPr="000340C0">
        <w:rPr>
          <w:rFonts w:ascii="Times New Roman" w:hAnsi="Times New Roman" w:cs="Times New Roman"/>
          <w:sz w:val="24"/>
          <w:szCs w:val="24"/>
          <w:shd w:val="clear" w:color="auto" w:fill="FFFFFF"/>
        </w:rPr>
        <w:t xml:space="preserve"> this illegally [behaving] German proclaimed in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a desire for a federation with equal powers and responsibilities.  This was a group of progressive Germans and Europeans in Paris and Berlin who, independently of one another, were pursuing the idea of a “United States of Europe” as a long-term goal</w:t>
      </w:r>
      <w:r w:rsidR="003812C3">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37"/>
      </w:r>
      <w:r w:rsidRPr="000340C0">
        <w:rPr>
          <w:rFonts w:ascii="Times New Roman" w:hAnsi="Times New Roman" w:cs="Times New Roman"/>
          <w:sz w:val="24"/>
          <w:szCs w:val="24"/>
          <w:shd w:val="clear" w:color="auto" w:fill="FFFFFF"/>
        </w:rPr>
        <w:t xml:space="preserve"> </w:t>
      </w:r>
    </w:p>
    <w:p w14:paraId="59DFFFB8" w14:textId="77777777" w:rsidR="00716A36" w:rsidRPr="000340C0" w:rsidRDefault="00716A36" w:rsidP="00716A36">
      <w:pPr>
        <w:spacing w:line="240" w:lineRule="auto"/>
        <w:contextualSpacing/>
        <w:rPr>
          <w:rFonts w:ascii="Times New Roman" w:hAnsi="Times New Roman" w:cs="Times New Roman"/>
          <w:sz w:val="24"/>
          <w:szCs w:val="24"/>
          <w:shd w:val="clear" w:color="auto" w:fill="FFFFFF"/>
        </w:rPr>
      </w:pPr>
    </w:p>
    <w:p w14:paraId="0162220B" w14:textId="4E5F9642"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 xml:space="preserve">Ritter never published his 1946 essay, perhaps because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himself was contradicting Ritter’s uncritical retrospective incorporation of him into the resistance.</w:t>
      </w:r>
      <w:r w:rsidR="00E52DB4">
        <w:rPr>
          <w:rFonts w:ascii="Times New Roman" w:hAnsi="Times New Roman" w:cs="Times New Roman"/>
          <w:sz w:val="24"/>
          <w:szCs w:val="24"/>
          <w:shd w:val="clear" w:color="auto" w:fill="FFFFFF"/>
        </w:rPr>
        <w:t xml:space="preserve"> </w:t>
      </w:r>
      <w:r w:rsidRPr="000340C0">
        <w:rPr>
          <w:rFonts w:ascii="Times New Roman" w:hAnsi="Times New Roman" w:cs="Times New Roman"/>
          <w:sz w:val="24"/>
          <w:szCs w:val="24"/>
          <w:shd w:val="clear" w:color="auto" w:fill="FFFFFF"/>
        </w:rPr>
        <w:t xml:space="preserve"> In the forward to the publication of his war-time diaries,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admitted that he was not a member of the resistance even though he had befriended many conspirators and was aware of their plans (in his diary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w:t>
      </w:r>
      <w:r w:rsidRPr="000340C0">
        <w:rPr>
          <w:rFonts w:ascii="Times New Roman" w:hAnsi="Times New Roman" w:cs="Times New Roman"/>
          <w:sz w:val="24"/>
          <w:szCs w:val="24"/>
          <w:shd w:val="clear" w:color="auto" w:fill="FFFFFF"/>
        </w:rPr>
        <w:lastRenderedPageBreak/>
        <w:t>explicitly condemned the coup attempts, arguing that they were the wrong way to express dissatisfaction with the Hitler regime).</w:t>
      </w:r>
      <w:r w:rsidRPr="000340C0">
        <w:rPr>
          <w:rStyle w:val="FootnoteReference"/>
          <w:rFonts w:ascii="Times New Roman" w:hAnsi="Times New Roman" w:cs="Times New Roman"/>
          <w:sz w:val="24"/>
          <w:szCs w:val="24"/>
          <w:shd w:val="clear" w:color="auto" w:fill="FFFFFF"/>
        </w:rPr>
        <w:footnoteReference w:id="638"/>
      </w:r>
      <w:r w:rsidRPr="000340C0">
        <w:rPr>
          <w:rFonts w:ascii="Times New Roman" w:hAnsi="Times New Roman" w:cs="Times New Roman"/>
          <w:sz w:val="24"/>
          <w:szCs w:val="24"/>
          <w:shd w:val="clear" w:color="auto" w:fill="FFFFFF"/>
        </w:rPr>
        <w:t xml:space="preserve">  Yet,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was not entirely dismissive of his role in the resistance either, arguing that the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was his way of indirectly supporting the resistance.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then, became for postwar conservatives such as Ritter a kind of romanticized account of a hidden conservative predecessor to the postwar enthusiasm for the Europe-concept, thus severing conservatives’ guilt association with National Socialism.</w:t>
      </w:r>
      <w:r w:rsidRPr="000340C0">
        <w:rPr>
          <w:rStyle w:val="FootnoteReference"/>
          <w:rFonts w:ascii="Times New Roman" w:hAnsi="Times New Roman" w:cs="Times New Roman"/>
          <w:sz w:val="24"/>
          <w:szCs w:val="24"/>
          <w:shd w:val="clear" w:color="auto" w:fill="FFFFFF"/>
        </w:rPr>
        <w:footnoteReference w:id="639"/>
      </w:r>
      <w:r w:rsidRPr="000340C0">
        <w:rPr>
          <w:rFonts w:ascii="Times New Roman" w:hAnsi="Times New Roman" w:cs="Times New Roman"/>
          <w:sz w:val="24"/>
          <w:szCs w:val="24"/>
          <w:shd w:val="clear" w:color="auto" w:fill="FFFFFF"/>
        </w:rPr>
        <w:t xml:space="preserve">  One such German conservative who was uniquely animated by this belief was </w:t>
      </w:r>
      <w:r>
        <w:rPr>
          <w:rFonts w:ascii="Times New Roman" w:hAnsi="Times New Roman" w:cs="Times New Roman"/>
          <w:sz w:val="24"/>
          <w:szCs w:val="24"/>
          <w:shd w:val="clear" w:color="auto" w:fill="FFFFFF"/>
        </w:rPr>
        <w:t>July 20</w:t>
      </w:r>
      <w:r w:rsidRPr="00710E76">
        <w:rPr>
          <w:rFonts w:ascii="Times New Roman" w:hAnsi="Times New Roman" w:cs="Times New Roman"/>
          <w:sz w:val="24"/>
          <w:szCs w:val="24"/>
          <w:shd w:val="clear" w:color="auto" w:fill="FFFFFF"/>
          <w:vertAlign w:val="superscript"/>
        </w:rPr>
        <w:t>th</w:t>
      </w:r>
      <w:r>
        <w:rPr>
          <w:rFonts w:ascii="Times New Roman" w:hAnsi="Times New Roman" w:cs="Times New Roman"/>
          <w:sz w:val="24"/>
          <w:szCs w:val="24"/>
          <w:shd w:val="clear" w:color="auto" w:fill="FFFFFF"/>
        </w:rPr>
        <w:t xml:space="preserve">, 1944 conspirator and </w:t>
      </w:r>
      <w:r w:rsidRPr="000340C0">
        <w:rPr>
          <w:rFonts w:ascii="Times New Roman" w:hAnsi="Times New Roman" w:cs="Times New Roman"/>
          <w:sz w:val="24"/>
          <w:szCs w:val="24"/>
          <w:shd w:val="clear" w:color="auto" w:fill="FFFFFF"/>
        </w:rPr>
        <w:t xml:space="preserve">future Supreme Commander of NATO, </w:t>
      </w:r>
      <w:r w:rsidR="000250CB">
        <w:rPr>
          <w:rFonts w:ascii="Times New Roman" w:hAnsi="Times New Roman" w:cs="Times New Roman"/>
          <w:sz w:val="24"/>
          <w:szCs w:val="24"/>
          <w:shd w:val="clear" w:color="auto" w:fill="FFFFFF"/>
        </w:rPr>
        <w:t>Wehrmacht</w:t>
      </w:r>
      <w:r>
        <w:rPr>
          <w:rFonts w:ascii="Times New Roman" w:hAnsi="Times New Roman" w:cs="Times New Roman"/>
          <w:sz w:val="24"/>
          <w:szCs w:val="24"/>
          <w:shd w:val="clear" w:color="auto" w:fill="FFFFFF"/>
        </w:rPr>
        <w:t xml:space="preserve"> General Hans Speidel</w:t>
      </w:r>
      <w:r w:rsidRPr="000340C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Ernst </w:t>
      </w:r>
      <w:proofErr w:type="spellStart"/>
      <w:r w:rsidRPr="000340C0">
        <w:rPr>
          <w:rFonts w:ascii="Times New Roman" w:hAnsi="Times New Roman" w:cs="Times New Roman"/>
          <w:sz w:val="24"/>
          <w:szCs w:val="24"/>
          <w:shd w:val="clear" w:color="auto" w:fill="FFFFFF"/>
        </w:rPr>
        <w:t>Jünger’</w:t>
      </w:r>
      <w:r>
        <w:rPr>
          <w:rFonts w:ascii="Times New Roman" w:hAnsi="Times New Roman" w:cs="Times New Roman"/>
          <w:sz w:val="24"/>
          <w:szCs w:val="24"/>
          <w:shd w:val="clear" w:color="auto" w:fill="FFFFFF"/>
        </w:rPr>
        <w:t>s</w:t>
      </w:r>
      <w:proofErr w:type="spellEnd"/>
      <w:r>
        <w:rPr>
          <w:rFonts w:ascii="Times New Roman" w:hAnsi="Times New Roman" w:cs="Times New Roman"/>
          <w:sz w:val="24"/>
          <w:szCs w:val="24"/>
          <w:shd w:val="clear" w:color="auto" w:fill="FFFFFF"/>
        </w:rPr>
        <w:t xml:space="preserve"> co-conspirator in the project).  As will be discussed in subsequent chapters of this dissertation, Speidel was a key figure in postwar West German rearmament who </w:t>
      </w:r>
      <w:r w:rsidR="00511906">
        <w:rPr>
          <w:rFonts w:ascii="Times New Roman" w:hAnsi="Times New Roman" w:cs="Times New Roman"/>
          <w:sz w:val="24"/>
          <w:szCs w:val="24"/>
          <w:shd w:val="clear" w:color="auto" w:fill="FFFFFF"/>
        </w:rPr>
        <w:t>originally</w:t>
      </w:r>
      <w:r>
        <w:rPr>
          <w:rFonts w:ascii="Times New Roman" w:hAnsi="Times New Roman" w:cs="Times New Roman"/>
          <w:sz w:val="24"/>
          <w:szCs w:val="24"/>
          <w:shd w:val="clear" w:color="auto" w:fill="FFFFFF"/>
        </w:rPr>
        <w:t xml:space="preserve"> suggested to Konrad Adenauer the idea of rearmament within an integrated European Army.</w:t>
      </w:r>
    </w:p>
    <w:p w14:paraId="2CC0BE90" w14:textId="48FBA8A4"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b/>
        <w:t xml:space="preserve">In 1940, after the defeat of France, Ernst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was transferred to Paris as a reserve officer where he spent the duration of the war.  There he became friends with General Hans Speidel, who in 1940 was made Chief of Staff of the German occupying army in France.  In an unpublished 1946 essay about his relationship </w:t>
      </w:r>
      <w:r w:rsidRPr="000340C0">
        <w:rPr>
          <w:rFonts w:ascii="Times New Roman" w:hAnsi="Times New Roman" w:cs="Times New Roman"/>
          <w:sz w:val="24"/>
          <w:szCs w:val="24"/>
          <w:shd w:val="clear" w:color="auto" w:fill="FFFFFF"/>
        </w:rPr>
        <w:lastRenderedPageBreak/>
        <w:t xml:space="preserve">with Ernst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based on his personal diaries and records, Speidel documented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i/>
          <w:sz w:val="24"/>
          <w:szCs w:val="24"/>
          <w:shd w:val="clear" w:color="auto" w:fill="FFFFFF"/>
        </w:rPr>
        <w:t xml:space="preserve"> </w:t>
      </w:r>
      <w:r w:rsidRPr="000340C0">
        <w:rPr>
          <w:rFonts w:ascii="Times New Roman" w:hAnsi="Times New Roman" w:cs="Times New Roman"/>
          <w:sz w:val="24"/>
          <w:szCs w:val="24"/>
          <w:shd w:val="clear" w:color="auto" w:fill="FFFFFF"/>
        </w:rPr>
        <w:t xml:space="preserve">project from its inception to its dissemination.   According to Speidel, around the time of the Nazi invasion of the Soviet Union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was moved to an office in Speidel’s headquarters in Paris and tasked with writing essays on the historical significance of recent German victories.  Instead, the two</w:t>
      </w:r>
      <w:r>
        <w:rPr>
          <w:rFonts w:ascii="Times New Roman" w:hAnsi="Times New Roman" w:cs="Times New Roman"/>
          <w:sz w:val="24"/>
          <w:szCs w:val="24"/>
          <w:shd w:val="clear" w:color="auto" w:fill="FFFFFF"/>
        </w:rPr>
        <w:t xml:space="preserve"> gradually</w:t>
      </w:r>
      <w:r w:rsidRPr="000340C0">
        <w:rPr>
          <w:rFonts w:ascii="Times New Roman" w:hAnsi="Times New Roman" w:cs="Times New Roman"/>
          <w:sz w:val="24"/>
          <w:szCs w:val="24"/>
          <w:shd w:val="clear" w:color="auto" w:fill="FFFFFF"/>
        </w:rPr>
        <w:t xml:space="preserve"> developed a friendship around a shared criticism of Hitler’s invasion of the Soviet Union and began a secret weekly discussion group in the</w:t>
      </w:r>
      <w:r w:rsidR="002F4B2D">
        <w:rPr>
          <w:rFonts w:ascii="Times New Roman" w:hAnsi="Times New Roman" w:cs="Times New Roman"/>
          <w:sz w:val="24"/>
          <w:szCs w:val="24"/>
          <w:shd w:val="clear" w:color="auto" w:fill="FFFFFF"/>
        </w:rPr>
        <w:t xml:space="preserve"> Parisian</w:t>
      </w:r>
      <w:r w:rsidRPr="000340C0">
        <w:rPr>
          <w:rFonts w:ascii="Times New Roman" w:hAnsi="Times New Roman" w:cs="Times New Roman"/>
          <w:sz w:val="24"/>
          <w:szCs w:val="24"/>
          <w:shd w:val="clear" w:color="auto" w:fill="FFFFFF"/>
        </w:rPr>
        <w:t xml:space="preserve"> </w:t>
      </w:r>
      <w:r w:rsidR="002F4B2D">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Hotel Georges V.</w:t>
      </w:r>
      <w:r w:rsidR="002F4B2D">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 for military men critical of Nazi foreign policy.  That Speidel and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met regularly is confirmed in </w:t>
      </w: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war-time diaries.</w:t>
      </w:r>
      <w:r w:rsidRPr="000340C0">
        <w:rPr>
          <w:rStyle w:val="FootnoteReference"/>
          <w:rFonts w:ascii="Times New Roman" w:hAnsi="Times New Roman" w:cs="Times New Roman"/>
          <w:sz w:val="24"/>
          <w:szCs w:val="24"/>
          <w:shd w:val="clear" w:color="auto" w:fill="FFFFFF"/>
        </w:rPr>
        <w:footnoteReference w:id="640"/>
      </w:r>
      <w:r w:rsidRPr="000340C0">
        <w:rPr>
          <w:rFonts w:ascii="Times New Roman" w:hAnsi="Times New Roman" w:cs="Times New Roman"/>
          <w:sz w:val="24"/>
          <w:szCs w:val="24"/>
          <w:shd w:val="clear" w:color="auto" w:fill="FFFFFF"/>
        </w:rPr>
        <w:t xml:space="preserve">  By the end of the year,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had allegedly confided in Speidel the belief that the war needed to be brought to an end, which was around the same time Speidel joined the anti-Hitler conspiracy network that would eventually culminate in the July 20</w:t>
      </w:r>
      <w:r w:rsidRPr="000340C0">
        <w:rPr>
          <w:rFonts w:ascii="Times New Roman" w:hAnsi="Times New Roman" w:cs="Times New Roman"/>
          <w:sz w:val="24"/>
          <w:szCs w:val="24"/>
          <w:shd w:val="clear" w:color="auto" w:fill="FFFFFF"/>
          <w:vertAlign w:val="superscript"/>
        </w:rPr>
        <w:t>th</w:t>
      </w:r>
      <w:r w:rsidRPr="000340C0">
        <w:rPr>
          <w:rFonts w:ascii="Times New Roman" w:hAnsi="Times New Roman" w:cs="Times New Roman"/>
          <w:sz w:val="24"/>
          <w:szCs w:val="24"/>
          <w:shd w:val="clear" w:color="auto" w:fill="FFFFFF"/>
        </w:rPr>
        <w:t>, 1944 assassination attempt.  Speidel</w:t>
      </w:r>
      <w:r w:rsidR="003E71F8">
        <w:rPr>
          <w:rFonts w:ascii="Times New Roman" w:hAnsi="Times New Roman" w:cs="Times New Roman"/>
          <w:sz w:val="24"/>
          <w:szCs w:val="24"/>
          <w:shd w:val="clear" w:color="auto" w:fill="FFFFFF"/>
        </w:rPr>
        <w:t xml:space="preserve"> later</w:t>
      </w:r>
      <w:r w:rsidRPr="000340C0">
        <w:rPr>
          <w:rFonts w:ascii="Times New Roman" w:hAnsi="Times New Roman" w:cs="Times New Roman"/>
          <w:sz w:val="24"/>
          <w:szCs w:val="24"/>
          <w:shd w:val="clear" w:color="auto" w:fill="FFFFFF"/>
        </w:rPr>
        <w:t xml:space="preserve"> testified that he confided in Ernst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his involvement in the anti-Hitler conspiracy, and that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refused to join; instead, he committed to working on an anti-war manuscript </w:t>
      </w:r>
      <w:r>
        <w:rPr>
          <w:rFonts w:ascii="Times New Roman" w:hAnsi="Times New Roman" w:cs="Times New Roman"/>
          <w:sz w:val="24"/>
          <w:szCs w:val="24"/>
          <w:shd w:val="clear" w:color="auto" w:fill="FFFFFF"/>
        </w:rPr>
        <w:t>while</w:t>
      </w:r>
      <w:r w:rsidRPr="000340C0">
        <w:rPr>
          <w:rFonts w:ascii="Times New Roman" w:hAnsi="Times New Roman" w:cs="Times New Roman"/>
          <w:sz w:val="24"/>
          <w:szCs w:val="24"/>
          <w:shd w:val="clear" w:color="auto" w:fill="FFFFFF"/>
        </w:rPr>
        <w:t xml:space="preserve"> keeping Speidel updated </w:t>
      </w:r>
      <w:r>
        <w:rPr>
          <w:rFonts w:ascii="Times New Roman" w:hAnsi="Times New Roman" w:cs="Times New Roman"/>
          <w:sz w:val="24"/>
          <w:szCs w:val="24"/>
          <w:shd w:val="clear" w:color="auto" w:fill="FFFFFF"/>
        </w:rPr>
        <w:t xml:space="preserve">on its progress </w:t>
      </w:r>
      <w:r w:rsidRPr="000340C0">
        <w:rPr>
          <w:rFonts w:ascii="Times New Roman" w:hAnsi="Times New Roman" w:cs="Times New Roman"/>
          <w:sz w:val="24"/>
          <w:szCs w:val="24"/>
          <w:shd w:val="clear" w:color="auto" w:fill="FFFFFF"/>
        </w:rPr>
        <w:t xml:space="preserve">(at the time it was called the </w:t>
      </w:r>
      <w:proofErr w:type="spellStart"/>
      <w:r w:rsidRPr="000340C0">
        <w:rPr>
          <w:rFonts w:ascii="Times New Roman" w:hAnsi="Times New Roman" w:cs="Times New Roman"/>
          <w:i/>
          <w:sz w:val="24"/>
          <w:szCs w:val="24"/>
          <w:shd w:val="clear" w:color="auto" w:fill="FFFFFF"/>
        </w:rPr>
        <w:t>Fr</w:t>
      </w:r>
      <w:r>
        <w:rPr>
          <w:rFonts w:ascii="Times New Roman" w:hAnsi="Times New Roman" w:cs="Times New Roman"/>
          <w:i/>
          <w:sz w:val="24"/>
          <w:szCs w:val="24"/>
          <w:shd w:val="clear" w:color="auto" w:fill="FFFFFF"/>
        </w:rPr>
        <w:t>i</w:t>
      </w:r>
      <w:r w:rsidRPr="000340C0">
        <w:rPr>
          <w:rFonts w:ascii="Times New Roman" w:hAnsi="Times New Roman" w:cs="Times New Roman"/>
          <w:i/>
          <w:sz w:val="24"/>
          <w:szCs w:val="24"/>
          <w:shd w:val="clear" w:color="auto" w:fill="FFFFFF"/>
        </w:rPr>
        <w:t>edenschrift</w:t>
      </w:r>
      <w:proofErr w:type="spellEnd"/>
      <w:r>
        <w:rPr>
          <w:rFonts w:ascii="Times New Roman" w:hAnsi="Times New Roman" w:cs="Times New Roman"/>
          <w:i/>
          <w:sz w:val="24"/>
          <w:szCs w:val="24"/>
          <w:shd w:val="clear" w:color="auto" w:fill="FFFFFF"/>
        </w:rPr>
        <w:t xml:space="preserve">, </w:t>
      </w:r>
      <w:r>
        <w:rPr>
          <w:rFonts w:ascii="Times New Roman" w:hAnsi="Times New Roman" w:cs="Times New Roman"/>
          <w:sz w:val="24"/>
          <w:szCs w:val="24"/>
          <w:shd w:val="clear" w:color="auto" w:fill="FFFFFF"/>
        </w:rPr>
        <w:t>or “</w:t>
      </w:r>
      <w:r w:rsidRPr="000340C0">
        <w:rPr>
          <w:rFonts w:ascii="Times New Roman" w:hAnsi="Times New Roman" w:cs="Times New Roman"/>
          <w:sz w:val="24"/>
          <w:szCs w:val="24"/>
          <w:shd w:val="clear" w:color="auto" w:fill="FFFFFF"/>
        </w:rPr>
        <w:t xml:space="preserve">peace manuscript”).  Speidel and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indeed remained in contact throughout the war and afterwards.  In 1942 Speidel was transferred to the Eastern Front, but he went out of his way to place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under the protection of co-conspirator Carl-Heinrich von </w:t>
      </w:r>
      <w:proofErr w:type="spellStart"/>
      <w:r w:rsidRPr="000340C0">
        <w:rPr>
          <w:rFonts w:ascii="Times New Roman" w:hAnsi="Times New Roman" w:cs="Times New Roman"/>
          <w:sz w:val="24"/>
          <w:szCs w:val="24"/>
          <w:shd w:val="clear" w:color="auto" w:fill="FFFFFF"/>
        </w:rPr>
        <w:t>Stülpnagel</w:t>
      </w:r>
      <w:proofErr w:type="spellEnd"/>
      <w:r w:rsidRPr="000340C0">
        <w:rPr>
          <w:rFonts w:ascii="Times New Roman" w:hAnsi="Times New Roman" w:cs="Times New Roman"/>
          <w:sz w:val="24"/>
          <w:szCs w:val="24"/>
          <w:shd w:val="clear" w:color="auto" w:fill="FFFFFF"/>
        </w:rPr>
        <w:t>, who was eventually executed for his participation in the July 20</w:t>
      </w:r>
      <w:r w:rsidRPr="000340C0">
        <w:rPr>
          <w:rFonts w:ascii="Times New Roman" w:hAnsi="Times New Roman" w:cs="Times New Roman"/>
          <w:sz w:val="24"/>
          <w:szCs w:val="24"/>
          <w:shd w:val="clear" w:color="auto" w:fill="FFFFFF"/>
          <w:vertAlign w:val="superscript"/>
        </w:rPr>
        <w:t>th</w:t>
      </w:r>
      <w:r w:rsidRPr="000340C0">
        <w:rPr>
          <w:rFonts w:ascii="Times New Roman" w:hAnsi="Times New Roman" w:cs="Times New Roman"/>
          <w:sz w:val="24"/>
          <w:szCs w:val="24"/>
          <w:shd w:val="clear" w:color="auto" w:fill="FFFFFF"/>
        </w:rPr>
        <w:t xml:space="preserve"> assassination </w:t>
      </w:r>
      <w:r w:rsidR="002612CF">
        <w:rPr>
          <w:rFonts w:ascii="Times New Roman" w:hAnsi="Times New Roman" w:cs="Times New Roman"/>
          <w:sz w:val="24"/>
          <w:szCs w:val="24"/>
          <w:shd w:val="clear" w:color="auto" w:fill="FFFFFF"/>
        </w:rPr>
        <w:t>plot</w:t>
      </w:r>
      <w:r w:rsidRPr="000340C0">
        <w:rPr>
          <w:rFonts w:ascii="Times New Roman" w:hAnsi="Times New Roman" w:cs="Times New Roman"/>
          <w:sz w:val="24"/>
          <w:szCs w:val="24"/>
          <w:shd w:val="clear" w:color="auto" w:fill="FFFFFF"/>
        </w:rPr>
        <w:t xml:space="preserve">.  In late 1942 </w:t>
      </w:r>
      <w:proofErr w:type="spellStart"/>
      <w:r w:rsidRPr="000340C0">
        <w:rPr>
          <w:rFonts w:ascii="Times New Roman" w:hAnsi="Times New Roman" w:cs="Times New Roman"/>
          <w:sz w:val="24"/>
          <w:szCs w:val="24"/>
          <w:shd w:val="clear" w:color="auto" w:fill="FFFFFF"/>
        </w:rPr>
        <w:t>Stülpnagel</w:t>
      </w:r>
      <w:proofErr w:type="spellEnd"/>
      <w:r w:rsidRPr="000340C0">
        <w:rPr>
          <w:rFonts w:ascii="Times New Roman" w:hAnsi="Times New Roman" w:cs="Times New Roman"/>
          <w:sz w:val="24"/>
          <w:szCs w:val="24"/>
          <w:shd w:val="clear" w:color="auto" w:fill="FFFFFF"/>
        </w:rPr>
        <w:t xml:space="preserve"> helped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attain a </w:t>
      </w:r>
      <w:r>
        <w:rPr>
          <w:rFonts w:ascii="Times New Roman" w:hAnsi="Times New Roman" w:cs="Times New Roman"/>
          <w:sz w:val="24"/>
          <w:szCs w:val="24"/>
          <w:shd w:val="clear" w:color="auto" w:fill="FFFFFF"/>
        </w:rPr>
        <w:t>six</w:t>
      </w:r>
      <w:r w:rsidRPr="000340C0">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lastRenderedPageBreak/>
        <w:t>month tour of the Eastern Front.</w:t>
      </w:r>
      <w:r w:rsidRPr="000340C0">
        <w:rPr>
          <w:rStyle w:val="FootnoteReference"/>
          <w:rFonts w:ascii="Times New Roman" w:hAnsi="Times New Roman" w:cs="Times New Roman"/>
          <w:sz w:val="24"/>
          <w:szCs w:val="24"/>
          <w:shd w:val="clear" w:color="auto" w:fill="FFFFFF"/>
        </w:rPr>
        <w:footnoteReference w:id="641"/>
      </w:r>
      <w:r w:rsidRPr="000340C0">
        <w:rPr>
          <w:rFonts w:ascii="Times New Roman" w:hAnsi="Times New Roman" w:cs="Times New Roman"/>
          <w:sz w:val="24"/>
        </w:rPr>
        <w:t xml:space="preserve">  </w:t>
      </w:r>
      <w:r w:rsidRPr="000340C0">
        <w:rPr>
          <w:rFonts w:ascii="Times New Roman" w:hAnsi="Times New Roman" w:cs="Times New Roman"/>
          <w:sz w:val="24"/>
          <w:szCs w:val="24"/>
          <w:shd w:val="clear" w:color="auto" w:fill="FFFFFF"/>
        </w:rPr>
        <w:t xml:space="preserve">Speidel and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remained</w:t>
      </w:r>
      <w:r w:rsidRPr="000340C0">
        <w:rPr>
          <w:rFonts w:ascii="Times New Roman" w:hAnsi="Times New Roman" w:cs="Times New Roman"/>
          <w:sz w:val="24"/>
          <w:szCs w:val="24"/>
          <w:shd w:val="clear" w:color="auto" w:fill="FFFFFF"/>
        </w:rPr>
        <w:t xml:space="preserve"> in written contact before and during </w:t>
      </w: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time on the Eastern Front, and a letter from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to Speidel in March, 1943 at the end of his Eastern Front trip confirms that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was updating Speidel on his developments with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42"/>
      </w:r>
    </w:p>
    <w:p w14:paraId="795B677D" w14:textId="1DDBE62C" w:rsidR="00716A36" w:rsidRPr="00E03129" w:rsidRDefault="00716A36" w:rsidP="00716A36">
      <w:pPr>
        <w:spacing w:line="480" w:lineRule="auto"/>
        <w:contextualSpacing/>
        <w:rPr>
          <w:rFonts w:ascii="Times New Roman" w:hAnsi="Times New Roman" w:cs="Times New Roman"/>
          <w:sz w:val="24"/>
        </w:rPr>
      </w:pPr>
      <w:r w:rsidRPr="000340C0">
        <w:rPr>
          <w:rFonts w:ascii="Times New Roman" w:hAnsi="Times New Roman" w:cs="Times New Roman"/>
          <w:sz w:val="24"/>
          <w:szCs w:val="24"/>
          <w:shd w:val="clear" w:color="auto" w:fill="FFFFFF"/>
        </w:rPr>
        <w:tab/>
      </w: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diary entries from his time on the Eastern Front contain veiled criticisms of Nazi barbarism, but equally as many justifications and rationalizations of the German soldier’s fight against </w:t>
      </w:r>
      <w:r w:rsidR="00A35720">
        <w:rPr>
          <w:rFonts w:ascii="Times New Roman" w:hAnsi="Times New Roman" w:cs="Times New Roman"/>
          <w:sz w:val="24"/>
          <w:szCs w:val="24"/>
          <w:shd w:val="clear" w:color="auto" w:fill="FFFFFF"/>
        </w:rPr>
        <w:t>Bolshevism</w:t>
      </w:r>
      <w:r w:rsidRPr="000340C0">
        <w:rPr>
          <w:rFonts w:ascii="Times New Roman" w:hAnsi="Times New Roman" w:cs="Times New Roman"/>
          <w:sz w:val="24"/>
          <w:szCs w:val="24"/>
          <w:shd w:val="clear" w:color="auto" w:fill="FFFFFF"/>
        </w:rPr>
        <w:t xml:space="preserve">.  In any case, it was during these months that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undertook what he described as a revision of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manuscript.  Because the earlier drafts do not exist, it is impossible to surmise what this meant.  But it is very possible that this is the moment when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infused his manuscript with the Europe-concept.  A few months after returning from the Eastern Front, </w:t>
      </w: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first engagement with the Europe-concept can be found in an </w:t>
      </w:r>
      <w:proofErr w:type="gramStart"/>
      <w:r w:rsidRPr="000340C0">
        <w:rPr>
          <w:rFonts w:ascii="Times New Roman" w:hAnsi="Times New Roman" w:cs="Times New Roman"/>
          <w:sz w:val="24"/>
          <w:szCs w:val="24"/>
          <w:shd w:val="clear" w:color="auto" w:fill="FFFFFF"/>
        </w:rPr>
        <w:t>October,</w:t>
      </w:r>
      <w:proofErr w:type="gramEnd"/>
      <w:r w:rsidRPr="000340C0">
        <w:rPr>
          <w:rFonts w:ascii="Times New Roman" w:hAnsi="Times New Roman" w:cs="Times New Roman"/>
          <w:sz w:val="24"/>
          <w:szCs w:val="24"/>
          <w:shd w:val="clear" w:color="auto" w:fill="FFFFFF"/>
        </w:rPr>
        <w:t xml:space="preserve"> 1943 diary entry discussing the manuscript.  He explained that one book in particular had given him the inspiration for the “</w:t>
      </w:r>
      <w:r>
        <w:rPr>
          <w:rFonts w:ascii="Times New Roman" w:hAnsi="Times New Roman" w:cs="Times New Roman"/>
          <w:sz w:val="24"/>
          <w:szCs w:val="24"/>
          <w:shd w:val="clear" w:color="auto" w:fill="FFFFFF"/>
        </w:rPr>
        <w:t>second</w:t>
      </w:r>
      <w:r w:rsidRPr="000340C0">
        <w:rPr>
          <w:rFonts w:ascii="Times New Roman" w:hAnsi="Times New Roman" w:cs="Times New Roman"/>
          <w:sz w:val="24"/>
          <w:szCs w:val="24"/>
          <w:shd w:val="clear" w:color="auto" w:fill="FFFFFF"/>
        </w:rPr>
        <w:t xml:space="preserve"> component” of the manuscript (presumably the Europe-concept).  The book was titled </w:t>
      </w:r>
      <w:r w:rsidRPr="000340C0">
        <w:rPr>
          <w:rFonts w:ascii="Times New Roman" w:hAnsi="Times New Roman" w:cs="Times New Roman"/>
          <w:i/>
          <w:sz w:val="24"/>
          <w:szCs w:val="24"/>
          <w:shd w:val="clear" w:color="auto" w:fill="FFFFFF"/>
        </w:rPr>
        <w:t>Europe and the Soul of the East</w:t>
      </w:r>
      <w:r w:rsidRPr="000340C0">
        <w:rPr>
          <w:rFonts w:ascii="Times New Roman" w:hAnsi="Times New Roman" w:cs="Times New Roman"/>
          <w:sz w:val="24"/>
          <w:szCs w:val="24"/>
          <w:shd w:val="clear" w:color="auto" w:fill="FFFFFF"/>
        </w:rPr>
        <w:t xml:space="preserve"> by an obscure writer, Walter Schubert.  To be sure, he explains that the book merely helped him summarize ideas he had already had, and there is also evidence that he maintained an ongoing pen-friendship with Carl Schmitt during and after the war.  Schmitt, with whom </w:t>
      </w:r>
      <w:r w:rsidRPr="000340C0">
        <w:rPr>
          <w:rFonts w:ascii="Times New Roman" w:hAnsi="Times New Roman" w:cs="Times New Roman"/>
          <w:sz w:val="24"/>
          <w:szCs w:val="24"/>
          <w:shd w:val="clear" w:color="auto" w:fill="FFFFFF"/>
        </w:rPr>
        <w:lastRenderedPageBreak/>
        <w:t xml:space="preserve">he discussed his manuscript in war-time correspondences, may well have introduced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to the </w:t>
      </w:r>
      <w:r w:rsidR="00D670B3">
        <w:rPr>
          <w:rFonts w:ascii="Times New Roman" w:hAnsi="Times New Roman" w:cs="Times New Roman"/>
          <w:sz w:val="24"/>
          <w:szCs w:val="24"/>
          <w:shd w:val="clear" w:color="auto" w:fill="FFFFFF"/>
        </w:rPr>
        <w:t>Grossr</w:t>
      </w:r>
      <w:r w:rsidRPr="000340C0">
        <w:rPr>
          <w:rFonts w:ascii="Times New Roman" w:hAnsi="Times New Roman" w:cs="Times New Roman"/>
          <w:sz w:val="24"/>
          <w:szCs w:val="24"/>
          <w:shd w:val="clear" w:color="auto" w:fill="FFFFFF"/>
        </w:rPr>
        <w:t>aum-concept (</w:t>
      </w:r>
      <w:r>
        <w:rPr>
          <w:rFonts w:ascii="Times New Roman" w:hAnsi="Times New Roman" w:cs="Times New Roman"/>
          <w:sz w:val="24"/>
          <w:szCs w:val="24"/>
          <w:shd w:val="clear" w:color="auto" w:fill="FFFFFF"/>
        </w:rPr>
        <w:t>in fact, the term “Grossraum” does indeed make an appearance</w:t>
      </w:r>
      <w:r w:rsidRPr="000340C0">
        <w:rPr>
          <w:rFonts w:ascii="Times New Roman" w:hAnsi="Times New Roman" w:cs="Times New Roman"/>
          <w:sz w:val="24"/>
          <w:szCs w:val="24"/>
          <w:shd w:val="clear" w:color="auto" w:fill="FFFFFF"/>
        </w:rPr>
        <w:t xml:space="preserve"> in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43"/>
      </w:r>
      <w:r>
        <w:rPr>
          <w:rFonts w:ascii="Times New Roman" w:hAnsi="Times New Roman" w:cs="Times New Roman"/>
          <w:sz w:val="24"/>
          <w:szCs w:val="24"/>
          <w:shd w:val="clear" w:color="auto" w:fill="FFFFFF"/>
        </w:rPr>
        <w:t xml:space="preserve">  In any case, all that can be credibly established is that </w:t>
      </w:r>
      <w:proofErr w:type="spellStart"/>
      <w:r>
        <w:rPr>
          <w:rFonts w:ascii="Times New Roman" w:hAnsi="Times New Roman" w:cs="Times New Roman"/>
          <w:sz w:val="24"/>
          <w:szCs w:val="24"/>
          <w:shd w:val="clear" w:color="auto" w:fill="FFFFFF"/>
        </w:rPr>
        <w:t>Jünger</w:t>
      </w:r>
      <w:proofErr w:type="spellEnd"/>
      <w:r>
        <w:rPr>
          <w:rFonts w:ascii="Times New Roman" w:hAnsi="Times New Roman" w:cs="Times New Roman"/>
          <w:sz w:val="24"/>
          <w:szCs w:val="24"/>
          <w:shd w:val="clear" w:color="auto" w:fill="FFFFFF"/>
        </w:rPr>
        <w:t xml:space="preserve"> had become a proponent of the Europe-concept by 1943.</w:t>
      </w:r>
    </w:p>
    <w:p w14:paraId="429E0F33" w14:textId="11AC065E"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 xml:space="preserve">In </w:t>
      </w:r>
      <w:proofErr w:type="gramStart"/>
      <w:r w:rsidRPr="000340C0">
        <w:rPr>
          <w:rFonts w:ascii="Times New Roman" w:hAnsi="Times New Roman" w:cs="Times New Roman"/>
          <w:sz w:val="24"/>
          <w:szCs w:val="24"/>
          <w:shd w:val="clear" w:color="auto" w:fill="FFFFFF"/>
        </w:rPr>
        <w:t>April,</w:t>
      </w:r>
      <w:proofErr w:type="gramEnd"/>
      <w:r w:rsidRPr="000340C0">
        <w:rPr>
          <w:rFonts w:ascii="Times New Roman" w:hAnsi="Times New Roman" w:cs="Times New Roman"/>
          <w:sz w:val="24"/>
          <w:szCs w:val="24"/>
          <w:shd w:val="clear" w:color="auto" w:fill="FFFFFF"/>
        </w:rPr>
        <w:t xml:space="preserve"> 1944, Speidel was transferred back to Paris as Chief of Staff of </w:t>
      </w:r>
      <w:r>
        <w:rPr>
          <w:rFonts w:ascii="Times New Roman" w:hAnsi="Times New Roman" w:cs="Times New Roman"/>
          <w:sz w:val="24"/>
          <w:szCs w:val="24"/>
          <w:shd w:val="clear" w:color="auto" w:fill="FFFFFF"/>
        </w:rPr>
        <w:t>General</w:t>
      </w:r>
      <w:r w:rsidRPr="000340C0">
        <w:rPr>
          <w:rFonts w:ascii="Times New Roman" w:hAnsi="Times New Roman" w:cs="Times New Roman"/>
          <w:sz w:val="24"/>
          <w:szCs w:val="24"/>
          <w:shd w:val="clear" w:color="auto" w:fill="FFFFFF"/>
        </w:rPr>
        <w:t xml:space="preserve"> Rommel’s army in France, where he continued to work with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on his final drafts for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In fact, Speidel claimed that he took </w:t>
      </w:r>
      <w:r w:rsidR="00430D77">
        <w:rPr>
          <w:rFonts w:ascii="Times New Roman" w:hAnsi="Times New Roman" w:cs="Times New Roman"/>
          <w:sz w:val="24"/>
          <w:szCs w:val="24"/>
          <w:shd w:val="clear" w:color="auto" w:fill="FFFFFF"/>
        </w:rPr>
        <w:t xml:space="preserve">drafts of </w:t>
      </w:r>
      <w:r w:rsidR="00430D77">
        <w:rPr>
          <w:rFonts w:ascii="Times New Roman" w:hAnsi="Times New Roman" w:cs="Times New Roman"/>
          <w:i/>
          <w:sz w:val="24"/>
          <w:szCs w:val="24"/>
          <w:shd w:val="clear" w:color="auto" w:fill="FFFFFF"/>
        </w:rPr>
        <w:t xml:space="preserve">Der </w:t>
      </w:r>
      <w:proofErr w:type="spellStart"/>
      <w:r w:rsidR="00430D77">
        <w:rPr>
          <w:rFonts w:ascii="Times New Roman" w:hAnsi="Times New Roman" w:cs="Times New Roman"/>
          <w:i/>
          <w:sz w:val="24"/>
          <w:szCs w:val="24"/>
          <w:shd w:val="clear" w:color="auto" w:fill="FFFFFF"/>
        </w:rPr>
        <w:t>Friede</w:t>
      </w:r>
      <w:proofErr w:type="spellEnd"/>
      <w:r w:rsidR="00430D77">
        <w:rPr>
          <w:rFonts w:ascii="Times New Roman" w:hAnsi="Times New Roman" w:cs="Times New Roman"/>
          <w:i/>
          <w:sz w:val="24"/>
          <w:szCs w:val="24"/>
          <w:shd w:val="clear" w:color="auto" w:fill="FFFFFF"/>
        </w:rPr>
        <w:t xml:space="preserve"> </w:t>
      </w:r>
      <w:r w:rsidRPr="000340C0">
        <w:rPr>
          <w:rFonts w:ascii="Times New Roman" w:hAnsi="Times New Roman" w:cs="Times New Roman"/>
          <w:sz w:val="24"/>
          <w:szCs w:val="24"/>
          <w:shd w:val="clear" w:color="auto" w:fill="FFFFFF"/>
        </w:rPr>
        <w:t>to Rommel in his attempts to win him over for the anti-Hitler movement.</w:t>
      </w:r>
      <w:r w:rsidRPr="000340C0">
        <w:rPr>
          <w:rStyle w:val="FootnoteReference"/>
          <w:rFonts w:ascii="Times New Roman" w:hAnsi="Times New Roman" w:cs="Times New Roman"/>
          <w:sz w:val="24"/>
          <w:szCs w:val="24"/>
          <w:shd w:val="clear" w:color="auto" w:fill="FFFFFF"/>
        </w:rPr>
        <w:footnoteReference w:id="644"/>
      </w:r>
      <w:r w:rsidRPr="000340C0">
        <w:rPr>
          <w:rFonts w:ascii="Times New Roman" w:hAnsi="Times New Roman" w:cs="Times New Roman"/>
          <w:sz w:val="24"/>
          <w:szCs w:val="24"/>
          <w:shd w:val="clear" w:color="auto" w:fill="FFFFFF"/>
        </w:rPr>
        <w:t xml:space="preserve"> </w:t>
      </w:r>
      <w:r w:rsidRPr="000340C0">
        <w:rPr>
          <w:rFonts w:ascii="Times New Roman" w:hAnsi="Times New Roman" w:cs="Times New Roman"/>
          <w:sz w:val="24"/>
        </w:rPr>
        <w:t xml:space="preserve"> According to </w:t>
      </w: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diaries, Speidel sent a courier to pick up the final draft of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i/>
          <w:sz w:val="24"/>
          <w:szCs w:val="24"/>
          <w:shd w:val="clear" w:color="auto" w:fill="FFFFFF"/>
        </w:rPr>
        <w:t xml:space="preserve"> </w:t>
      </w:r>
      <w:r w:rsidRPr="000340C0">
        <w:rPr>
          <w:rFonts w:ascii="Times New Roman" w:hAnsi="Times New Roman" w:cs="Times New Roman"/>
          <w:sz w:val="24"/>
          <w:szCs w:val="24"/>
          <w:shd w:val="clear" w:color="auto" w:fill="FFFFFF"/>
        </w:rPr>
        <w:t>on May 1</w:t>
      </w:r>
      <w:r w:rsidRPr="003F5407">
        <w:rPr>
          <w:rFonts w:ascii="Times New Roman" w:hAnsi="Times New Roman" w:cs="Times New Roman"/>
          <w:sz w:val="24"/>
          <w:szCs w:val="24"/>
          <w:shd w:val="clear" w:color="auto" w:fill="FFFFFF"/>
          <w:vertAlign w:val="superscript"/>
        </w:rPr>
        <w:t>st</w:t>
      </w:r>
      <w:r w:rsidRPr="000340C0">
        <w:rPr>
          <w:rFonts w:ascii="Times New Roman" w:hAnsi="Times New Roman" w:cs="Times New Roman"/>
          <w:sz w:val="24"/>
          <w:szCs w:val="24"/>
          <w:shd w:val="clear" w:color="auto" w:fill="FFFFFF"/>
        </w:rPr>
        <w:t>, 1944, at which point Speidel secretly circulated it through the ranks of the anti-Hitler conspiracy.</w:t>
      </w:r>
      <w:r w:rsidRPr="000340C0">
        <w:rPr>
          <w:rStyle w:val="FootnoteReference"/>
          <w:rFonts w:ascii="Times New Roman" w:hAnsi="Times New Roman" w:cs="Times New Roman"/>
          <w:sz w:val="24"/>
          <w:szCs w:val="24"/>
          <w:shd w:val="clear" w:color="auto" w:fill="FFFFFF"/>
        </w:rPr>
        <w:footnoteReference w:id="645"/>
      </w:r>
      <w:r w:rsidRPr="000340C0">
        <w:rPr>
          <w:rFonts w:ascii="Times New Roman" w:hAnsi="Times New Roman" w:cs="Times New Roman"/>
          <w:sz w:val="24"/>
          <w:szCs w:val="24"/>
          <w:shd w:val="clear" w:color="auto" w:fill="FFFFFF"/>
        </w:rPr>
        <w:t xml:space="preserve">  In February, 1945,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decided to expand the secret circulation of the manuscript and gave a </w:t>
      </w:r>
      <w:r>
        <w:rPr>
          <w:rFonts w:ascii="Times New Roman" w:hAnsi="Times New Roman" w:cs="Times New Roman"/>
          <w:sz w:val="24"/>
          <w:szCs w:val="24"/>
          <w:shd w:val="clear" w:color="auto" w:fill="FFFFFF"/>
        </w:rPr>
        <w:t xml:space="preserve">copy to a young Panzer </w:t>
      </w:r>
      <w:r>
        <w:rPr>
          <w:rFonts w:ascii="Times New Roman" w:hAnsi="Times New Roman" w:cs="Times New Roman"/>
          <w:sz w:val="24"/>
          <w:szCs w:val="24"/>
          <w:shd w:val="clear" w:color="auto" w:fill="FFFFFF"/>
        </w:rPr>
        <w:lastRenderedPageBreak/>
        <w:t xml:space="preserve">officer by the name of </w:t>
      </w:r>
      <w:r w:rsidRPr="000340C0">
        <w:rPr>
          <w:rFonts w:ascii="Times New Roman" w:hAnsi="Times New Roman" w:cs="Times New Roman"/>
          <w:sz w:val="24"/>
          <w:szCs w:val="24"/>
          <w:shd w:val="clear" w:color="auto" w:fill="FFFFFF"/>
        </w:rPr>
        <w:t>Manfred Schwarz, whom he</w:t>
      </w:r>
      <w:r w:rsidR="00372123">
        <w:rPr>
          <w:rFonts w:ascii="Times New Roman" w:hAnsi="Times New Roman" w:cs="Times New Roman"/>
          <w:sz w:val="24"/>
          <w:szCs w:val="24"/>
          <w:shd w:val="clear" w:color="auto" w:fill="FFFFFF"/>
        </w:rPr>
        <w:t xml:space="preserve"> </w:t>
      </w:r>
      <w:r w:rsidRPr="000340C0">
        <w:rPr>
          <w:rFonts w:ascii="Times New Roman" w:hAnsi="Times New Roman" w:cs="Times New Roman"/>
          <w:sz w:val="24"/>
          <w:szCs w:val="24"/>
          <w:shd w:val="clear" w:color="auto" w:fill="FFFFFF"/>
        </w:rPr>
        <w:t>had copy and distribute the manuscript secretly throughout the rest of the war.</w:t>
      </w:r>
    </w:p>
    <w:p w14:paraId="44B9DF3C" w14:textId="6EB586A9"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b/>
        <w:t xml:space="preserve">Immediately after the war, Speidel and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continued their written correspondence about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i/>
          <w:sz w:val="24"/>
          <w:szCs w:val="24"/>
          <w:shd w:val="clear" w:color="auto" w:fill="FFFFFF"/>
        </w:rPr>
        <w:t xml:space="preserve">.  </w:t>
      </w:r>
      <w:r w:rsidRPr="000340C0">
        <w:rPr>
          <w:rFonts w:ascii="Times New Roman" w:hAnsi="Times New Roman" w:cs="Times New Roman"/>
          <w:sz w:val="24"/>
          <w:szCs w:val="24"/>
          <w:shd w:val="clear" w:color="auto" w:fill="FFFFFF"/>
        </w:rPr>
        <w:t xml:space="preserve">Speidel, who was working to chronicle the history of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advised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against </w:t>
      </w:r>
      <w:r w:rsidR="004D61DD" w:rsidRPr="000340C0">
        <w:rPr>
          <w:rFonts w:ascii="Times New Roman" w:hAnsi="Times New Roman" w:cs="Times New Roman"/>
          <w:sz w:val="24"/>
          <w:szCs w:val="24"/>
          <w:shd w:val="clear" w:color="auto" w:fill="FFFFFF"/>
        </w:rPr>
        <w:t>publicly</w:t>
      </w:r>
      <w:r w:rsidRPr="000340C0">
        <w:rPr>
          <w:rFonts w:ascii="Times New Roman" w:hAnsi="Times New Roman" w:cs="Times New Roman"/>
          <w:sz w:val="24"/>
          <w:szCs w:val="24"/>
          <w:shd w:val="clear" w:color="auto" w:fill="FFFFFF"/>
        </w:rPr>
        <w:t xml:space="preserve"> publishing it out of a fear that such an action would be too early and therefore bring unnecessary criticism upon the manuscript.  Instead, Speidel advised,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should use his manuscript to work with Speidel to expand the underground network of former military figures and the anti-Hitler resistance who “from the other side of darkness [National Socialism] found their way to us in the light and who are capable of vibrant ideas for our impoverished home and the </w:t>
      </w:r>
      <w:r>
        <w:rPr>
          <w:rFonts w:ascii="Times New Roman" w:hAnsi="Times New Roman" w:cs="Times New Roman"/>
          <w:sz w:val="24"/>
          <w:szCs w:val="24"/>
          <w:shd w:val="clear" w:color="auto" w:fill="FFFFFF"/>
        </w:rPr>
        <w:t>Occident [</w:t>
      </w:r>
      <w:r w:rsidRPr="006E25BF">
        <w:rPr>
          <w:rFonts w:ascii="Times New Roman" w:hAnsi="Times New Roman" w:cs="Times New Roman"/>
          <w:i/>
          <w:sz w:val="24"/>
          <w:szCs w:val="24"/>
          <w:shd w:val="clear" w:color="auto" w:fill="FFFFFF"/>
        </w:rPr>
        <w:t>Abendland</w:t>
      </w:r>
      <w:r>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46"/>
      </w:r>
      <w:r w:rsidRPr="000340C0">
        <w:rPr>
          <w:rFonts w:ascii="Times New Roman" w:hAnsi="Times New Roman" w:cs="Times New Roman"/>
          <w:sz w:val="24"/>
        </w:rPr>
        <w:t xml:space="preserve">  Correspondences from 1947 reveal that Speidel was eventually brought around to the opinion to publish </w:t>
      </w:r>
      <w:r w:rsidRPr="000340C0">
        <w:rPr>
          <w:rFonts w:ascii="Times New Roman" w:hAnsi="Times New Roman" w:cs="Times New Roman"/>
          <w:i/>
          <w:sz w:val="24"/>
        </w:rPr>
        <w:t xml:space="preserve">Der </w:t>
      </w:r>
      <w:proofErr w:type="spellStart"/>
      <w:r w:rsidRPr="000340C0">
        <w:rPr>
          <w:rFonts w:ascii="Times New Roman" w:hAnsi="Times New Roman" w:cs="Times New Roman"/>
          <w:i/>
          <w:sz w:val="24"/>
        </w:rPr>
        <w:t>Friede</w:t>
      </w:r>
      <w:proofErr w:type="spellEnd"/>
      <w:r w:rsidRPr="000340C0">
        <w:rPr>
          <w:rFonts w:ascii="Times New Roman" w:hAnsi="Times New Roman" w:cs="Times New Roman"/>
          <w:sz w:val="24"/>
        </w:rPr>
        <w:t xml:space="preserve">; in fact, he proceeded to help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translate and publish it in the Netherlands and France.</w:t>
      </w:r>
      <w:r w:rsidRPr="000340C0">
        <w:rPr>
          <w:rStyle w:val="FootnoteReference"/>
          <w:rFonts w:ascii="Times New Roman" w:hAnsi="Times New Roman" w:cs="Times New Roman"/>
          <w:sz w:val="24"/>
          <w:szCs w:val="24"/>
          <w:shd w:val="clear" w:color="auto" w:fill="FFFFFF"/>
        </w:rPr>
        <w:footnoteReference w:id="647"/>
      </w:r>
      <w:r w:rsidRPr="000340C0">
        <w:rPr>
          <w:rFonts w:ascii="Times New Roman" w:hAnsi="Times New Roman" w:cs="Times New Roman"/>
          <w:sz w:val="24"/>
          <w:szCs w:val="24"/>
          <w:shd w:val="clear" w:color="auto" w:fill="FFFFFF"/>
        </w:rPr>
        <w:t xml:space="preserve">  Speidel and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remained in contact throughout the </w:t>
      </w:r>
      <w:r>
        <w:rPr>
          <w:rFonts w:ascii="Times New Roman" w:hAnsi="Times New Roman" w:cs="Times New Roman"/>
          <w:sz w:val="24"/>
          <w:szCs w:val="24"/>
          <w:shd w:val="clear" w:color="auto" w:fill="FFFFFF"/>
        </w:rPr>
        <w:t>19</w:t>
      </w:r>
      <w:r w:rsidRPr="000340C0">
        <w:rPr>
          <w:rFonts w:ascii="Times New Roman" w:hAnsi="Times New Roman" w:cs="Times New Roman"/>
          <w:sz w:val="24"/>
          <w:szCs w:val="24"/>
          <w:shd w:val="clear" w:color="auto" w:fill="FFFFFF"/>
        </w:rPr>
        <w:t>50s and frequently discussed together the topic of European integration.</w:t>
      </w:r>
      <w:r w:rsidRPr="000340C0">
        <w:rPr>
          <w:rStyle w:val="FootnoteReference"/>
          <w:rFonts w:ascii="Times New Roman" w:hAnsi="Times New Roman" w:cs="Times New Roman"/>
          <w:sz w:val="24"/>
          <w:szCs w:val="24"/>
          <w:shd w:val="clear" w:color="auto" w:fill="FFFFFF"/>
        </w:rPr>
        <w:footnoteReference w:id="648"/>
      </w:r>
      <w:r w:rsidRPr="000340C0">
        <w:rPr>
          <w:rFonts w:ascii="Times New Roman" w:hAnsi="Times New Roman" w:cs="Times New Roman"/>
          <w:sz w:val="24"/>
        </w:rPr>
        <w:t xml:space="preserve">  Speidel, as we will see in subsequent chapter</w:t>
      </w:r>
      <w:r w:rsidR="00F35489">
        <w:rPr>
          <w:rFonts w:ascii="Times New Roman" w:hAnsi="Times New Roman" w:cs="Times New Roman"/>
          <w:sz w:val="24"/>
        </w:rPr>
        <w:t>s</w:t>
      </w:r>
      <w:r w:rsidRPr="000340C0">
        <w:rPr>
          <w:rFonts w:ascii="Times New Roman" w:hAnsi="Times New Roman" w:cs="Times New Roman"/>
          <w:sz w:val="24"/>
        </w:rPr>
        <w:t xml:space="preserve"> of this </w:t>
      </w:r>
      <w:r w:rsidRPr="000340C0">
        <w:rPr>
          <w:rFonts w:ascii="Times New Roman" w:hAnsi="Times New Roman" w:cs="Times New Roman"/>
          <w:sz w:val="24"/>
        </w:rPr>
        <w:lastRenderedPageBreak/>
        <w:t xml:space="preserve">dissertation, became an instrumental reformer in the German military who buttressed his lobbying against traditional German militarism with the Europe-concept he had acquired from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w:t>
      </w:r>
    </w:p>
    <w:p w14:paraId="29B5D41E" w14:textId="4E780EB8"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b/>
        <w:t xml:space="preserve">Within a few years after the war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had come into contact and aligned himself with Wirsing’s postwar network</w:t>
      </w:r>
      <w:r w:rsidR="00BE6DC6">
        <w:rPr>
          <w:rFonts w:ascii="Times New Roman" w:hAnsi="Times New Roman" w:cs="Times New Roman"/>
          <w:sz w:val="24"/>
          <w:szCs w:val="24"/>
          <w:shd w:val="clear" w:color="auto" w:fill="FFFFFF"/>
        </w:rPr>
        <w:t>, t</w:t>
      </w:r>
      <w:r w:rsidRPr="000340C0">
        <w:rPr>
          <w:rFonts w:ascii="Times New Roman" w:hAnsi="Times New Roman" w:cs="Times New Roman"/>
          <w:sz w:val="24"/>
          <w:szCs w:val="24"/>
          <w:shd w:val="clear" w:color="auto" w:fill="FFFFFF"/>
        </w:rPr>
        <w:t xml:space="preserve">he impetus for </w:t>
      </w:r>
      <w:r w:rsidR="00BE6DC6">
        <w:rPr>
          <w:rFonts w:ascii="Times New Roman" w:hAnsi="Times New Roman" w:cs="Times New Roman"/>
          <w:sz w:val="24"/>
          <w:szCs w:val="24"/>
          <w:shd w:val="clear" w:color="auto" w:fill="FFFFFF"/>
        </w:rPr>
        <w:t>which</w:t>
      </w:r>
      <w:r w:rsidRPr="000340C0">
        <w:rPr>
          <w:rFonts w:ascii="Times New Roman" w:hAnsi="Times New Roman" w:cs="Times New Roman"/>
          <w:sz w:val="24"/>
          <w:szCs w:val="24"/>
          <w:shd w:val="clear" w:color="auto" w:fill="FFFFFF"/>
        </w:rPr>
        <w:t xml:space="preserve"> came from Wirsing’s network.  On October 28</w:t>
      </w:r>
      <w:r w:rsidRPr="00DC36B5">
        <w:rPr>
          <w:rFonts w:ascii="Times New Roman" w:hAnsi="Times New Roman" w:cs="Times New Roman"/>
          <w:sz w:val="24"/>
          <w:szCs w:val="24"/>
          <w:shd w:val="clear" w:color="auto" w:fill="FFFFFF"/>
          <w:vertAlign w:val="superscript"/>
        </w:rPr>
        <w:t>th</w:t>
      </w:r>
      <w:r w:rsidRPr="000340C0">
        <w:rPr>
          <w:rFonts w:ascii="Times New Roman" w:hAnsi="Times New Roman" w:cs="Times New Roman"/>
          <w:sz w:val="24"/>
          <w:szCs w:val="24"/>
          <w:shd w:val="clear" w:color="auto" w:fill="FFFFFF"/>
        </w:rPr>
        <w:t xml:space="preserve">, 1946 Ferdinand Fried, one of Wirsing’s chief propagandists going back to the Tat-Kreis in the 1930s, wrote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a long letter in the form of an invitation for intellectual collaboration.  Fried opened the letter praising </w:t>
      </w: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w:t>
      </w:r>
      <w:proofErr w:type="gramStart"/>
      <w:r w:rsidRPr="000340C0">
        <w:rPr>
          <w:rFonts w:ascii="Times New Roman" w:hAnsi="Times New Roman" w:cs="Times New Roman"/>
          <w:i/>
          <w:sz w:val="24"/>
          <w:szCs w:val="24"/>
          <w:shd w:val="clear" w:color="auto" w:fill="FFFFFF"/>
        </w:rPr>
        <w:t>Der</w:t>
      </w:r>
      <w:proofErr w:type="gramEnd"/>
      <w:r w:rsidRPr="000340C0">
        <w:rPr>
          <w:rFonts w:ascii="Times New Roman" w:hAnsi="Times New Roman" w:cs="Times New Roman"/>
          <w:i/>
          <w:sz w:val="24"/>
          <w:szCs w:val="24"/>
          <w:shd w:val="clear" w:color="auto" w:fill="FFFFFF"/>
        </w:rPr>
        <w:t xml:space="preserve">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(he had recently sat in</w:t>
      </w:r>
      <w:r w:rsidR="00BE6DC6">
        <w:rPr>
          <w:rFonts w:ascii="Times New Roman" w:hAnsi="Times New Roman" w:cs="Times New Roman"/>
          <w:sz w:val="24"/>
          <w:szCs w:val="24"/>
          <w:shd w:val="clear" w:color="auto" w:fill="FFFFFF"/>
        </w:rPr>
        <w:t xml:space="preserve"> on</w:t>
      </w:r>
      <w:r w:rsidRPr="000340C0">
        <w:rPr>
          <w:rFonts w:ascii="Times New Roman" w:hAnsi="Times New Roman" w:cs="Times New Roman"/>
          <w:sz w:val="24"/>
          <w:szCs w:val="24"/>
          <w:shd w:val="clear" w:color="auto" w:fill="FFFFFF"/>
        </w:rPr>
        <w:t xml:space="preserve"> one of </w:t>
      </w:r>
      <w:proofErr w:type="spellStart"/>
      <w:r w:rsidRPr="000340C0">
        <w:rPr>
          <w:rFonts w:ascii="Times New Roman" w:hAnsi="Times New Roman" w:cs="Times New Roman"/>
          <w:sz w:val="24"/>
          <w:szCs w:val="24"/>
          <w:shd w:val="clear" w:color="auto" w:fill="FFFFFF"/>
        </w:rPr>
        <w:t>Jünger’s</w:t>
      </w:r>
      <w:proofErr w:type="spellEnd"/>
      <w:r w:rsidRPr="000340C0">
        <w:rPr>
          <w:rFonts w:ascii="Times New Roman" w:hAnsi="Times New Roman" w:cs="Times New Roman"/>
          <w:sz w:val="24"/>
          <w:szCs w:val="24"/>
          <w:shd w:val="clear" w:color="auto" w:fill="FFFFFF"/>
        </w:rPr>
        <w:t xml:space="preserve"> lectures about the book).  He explained that he was a friend of Carl Schmitt’s, with whom he had discussed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xml:space="preserve">, and then proceeded to introduce himself and the Tat-Kreis, which he explained had admired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from a distance and now desired closer contact: “Although we in our circle have kept ourselves distant from you, we nevertheless have trafficked in the same ideas and goals; consequently, we have gravitated towards you, because we all have more or less the same end-goal.”  The postwar years, </w:t>
      </w:r>
      <w:proofErr w:type="gramStart"/>
      <w:r w:rsidRPr="000340C0">
        <w:rPr>
          <w:rFonts w:ascii="Times New Roman" w:hAnsi="Times New Roman" w:cs="Times New Roman"/>
          <w:sz w:val="24"/>
          <w:szCs w:val="24"/>
          <w:shd w:val="clear" w:color="auto" w:fill="FFFFFF"/>
        </w:rPr>
        <w:t>Fried</w:t>
      </w:r>
      <w:proofErr w:type="gramEnd"/>
      <w:r w:rsidRPr="000340C0">
        <w:rPr>
          <w:rFonts w:ascii="Times New Roman" w:hAnsi="Times New Roman" w:cs="Times New Roman"/>
          <w:sz w:val="24"/>
          <w:szCs w:val="24"/>
          <w:shd w:val="clear" w:color="auto" w:fill="FFFFFF"/>
        </w:rPr>
        <w:t xml:space="preserve"> proceeded to explain, had opened his group of thinkers into “a newer, deeper knowledge”; namely, the necessity to “gather the youth of Europe.”  Fried finished his letter with an invitation: “Would you dare to join us on a great, new adventure called ‘</w:t>
      </w:r>
      <w:r w:rsidRPr="000340C0">
        <w:rPr>
          <w:rFonts w:ascii="Times New Roman" w:hAnsi="Times New Roman" w:cs="Times New Roman"/>
          <w:i/>
          <w:sz w:val="24"/>
          <w:szCs w:val="24"/>
          <w:shd w:val="clear" w:color="auto" w:fill="FFFFFF"/>
        </w:rPr>
        <w:t xml:space="preserve">Der </w:t>
      </w:r>
      <w:proofErr w:type="spellStart"/>
      <w:r w:rsidRPr="000340C0">
        <w:rPr>
          <w:rFonts w:ascii="Times New Roman" w:hAnsi="Times New Roman" w:cs="Times New Roman"/>
          <w:i/>
          <w:sz w:val="24"/>
          <w:szCs w:val="24"/>
          <w:shd w:val="clear" w:color="auto" w:fill="FFFFFF"/>
        </w:rPr>
        <w:t>Friede</w:t>
      </w:r>
      <w:proofErr w:type="spellEnd"/>
      <w:r w:rsidRPr="000340C0">
        <w:rPr>
          <w:rFonts w:ascii="Times New Roman" w:hAnsi="Times New Roman" w:cs="Times New Roman"/>
          <w:sz w:val="24"/>
          <w:szCs w:val="24"/>
          <w:shd w:val="clear" w:color="auto" w:fill="FFFFFF"/>
        </w:rPr>
        <w:t>’ and ‘Europe?’”</w:t>
      </w:r>
      <w:r w:rsidRPr="000340C0">
        <w:rPr>
          <w:rStyle w:val="FootnoteReference"/>
          <w:rFonts w:ascii="Times New Roman" w:hAnsi="Times New Roman" w:cs="Times New Roman"/>
          <w:sz w:val="24"/>
          <w:szCs w:val="24"/>
          <w:shd w:val="clear" w:color="auto" w:fill="FFFFFF"/>
        </w:rPr>
        <w:footnoteReference w:id="649"/>
      </w:r>
      <w:r w:rsidRPr="000340C0">
        <w:rPr>
          <w:rFonts w:ascii="Times New Roman" w:hAnsi="Times New Roman" w:cs="Times New Roman"/>
          <w:sz w:val="24"/>
          <w:szCs w:val="24"/>
          <w:shd w:val="clear" w:color="auto" w:fill="FFFFFF"/>
        </w:rPr>
        <w:t xml:space="preserve">  Although the correspondence between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and Fried is incomplete, it appears that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accepted this offer, which he described in a </w:t>
      </w:r>
      <w:r w:rsidRPr="000340C0">
        <w:rPr>
          <w:rFonts w:ascii="Times New Roman" w:hAnsi="Times New Roman" w:cs="Times New Roman"/>
          <w:sz w:val="24"/>
          <w:szCs w:val="24"/>
          <w:shd w:val="clear" w:color="auto" w:fill="FFFFFF"/>
        </w:rPr>
        <w:lastRenderedPageBreak/>
        <w:t>letter back to Fried as “daring to try and master that which today seems chaotic.”  “The idea,” he continued, “that greater ordering forces are hidden underneath the surface and that we are taking part in purposeful restructuring has never failed me before.”</w:t>
      </w:r>
      <w:r w:rsidRPr="000340C0">
        <w:rPr>
          <w:rStyle w:val="FootnoteReference"/>
          <w:rFonts w:ascii="Times New Roman" w:hAnsi="Times New Roman" w:cs="Times New Roman"/>
          <w:sz w:val="24"/>
          <w:szCs w:val="24"/>
          <w:shd w:val="clear" w:color="auto" w:fill="FFFFFF"/>
        </w:rPr>
        <w:footnoteReference w:id="650"/>
      </w:r>
      <w:r w:rsidRPr="000340C0">
        <w:rPr>
          <w:rFonts w:ascii="Times New Roman" w:hAnsi="Times New Roman" w:cs="Times New Roman"/>
          <w:sz w:val="24"/>
          <w:szCs w:val="24"/>
          <w:shd w:val="clear" w:color="auto" w:fill="FFFFFF"/>
        </w:rPr>
        <w:t xml:space="preserve">  </w:t>
      </w:r>
      <w:r w:rsidRPr="000340C0">
        <w:rPr>
          <w:rFonts w:ascii="Times New Roman" w:hAnsi="Times New Roman" w:cs="Times New Roman"/>
          <w:sz w:val="24"/>
        </w:rPr>
        <w:t>A month later, on December 8</w:t>
      </w:r>
      <w:r w:rsidRPr="003A67D6">
        <w:rPr>
          <w:rFonts w:ascii="Times New Roman" w:hAnsi="Times New Roman" w:cs="Times New Roman"/>
          <w:sz w:val="24"/>
          <w:vertAlign w:val="superscript"/>
        </w:rPr>
        <w:t>th</w:t>
      </w:r>
      <w:r w:rsidRPr="000340C0">
        <w:rPr>
          <w:rFonts w:ascii="Times New Roman" w:hAnsi="Times New Roman" w:cs="Times New Roman"/>
          <w:sz w:val="24"/>
        </w:rPr>
        <w:t xml:space="preserve">, 1946, Klaus Mehnert wrote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extended greetings from Fried, introduced himself to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and invited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to sit down with him.  After this letter the </w:t>
      </w:r>
      <w:r>
        <w:rPr>
          <w:rFonts w:ascii="Times New Roman" w:hAnsi="Times New Roman" w:cs="Times New Roman"/>
          <w:sz w:val="24"/>
          <w:szCs w:val="24"/>
          <w:shd w:val="clear" w:color="auto" w:fill="FFFFFF"/>
        </w:rPr>
        <w:t>archived correspondences between</w:t>
      </w:r>
      <w:r w:rsidRPr="000340C0">
        <w:rPr>
          <w:rFonts w:ascii="Times New Roman" w:hAnsi="Times New Roman" w:cs="Times New Roman"/>
          <w:sz w:val="24"/>
          <w:szCs w:val="24"/>
          <w:shd w:val="clear" w:color="auto" w:fill="FFFFFF"/>
        </w:rPr>
        <w:t xml:space="preserve">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and Mehnert are very fragmentary, but a late 1949 letter from Mehnert reveals that a working relationship emerged from this contact.  In this letter, dated November 21</w:t>
      </w:r>
      <w:r w:rsidRPr="003F5407">
        <w:rPr>
          <w:rFonts w:ascii="Times New Roman" w:hAnsi="Times New Roman" w:cs="Times New Roman"/>
          <w:sz w:val="24"/>
          <w:szCs w:val="24"/>
          <w:shd w:val="clear" w:color="auto" w:fill="FFFFFF"/>
          <w:vertAlign w:val="superscript"/>
        </w:rPr>
        <w:t>st</w:t>
      </w:r>
      <w:r w:rsidRPr="000340C0">
        <w:rPr>
          <w:rFonts w:ascii="Times New Roman" w:hAnsi="Times New Roman" w:cs="Times New Roman"/>
          <w:sz w:val="24"/>
          <w:szCs w:val="24"/>
          <w:shd w:val="clear" w:color="auto" w:fill="FFFFFF"/>
        </w:rPr>
        <w:t xml:space="preserve">, 1949, Mehnert invited </w:t>
      </w:r>
      <w:proofErr w:type="spellStart"/>
      <w:r w:rsidRPr="000340C0">
        <w:rPr>
          <w:rFonts w:ascii="Times New Roman" w:hAnsi="Times New Roman" w:cs="Times New Roman"/>
          <w:sz w:val="24"/>
          <w:szCs w:val="24"/>
          <w:shd w:val="clear" w:color="auto" w:fill="FFFFFF"/>
        </w:rPr>
        <w:t>Jünger</w:t>
      </w:r>
      <w:proofErr w:type="spellEnd"/>
      <w:r w:rsidRPr="000340C0">
        <w:rPr>
          <w:rFonts w:ascii="Times New Roman" w:hAnsi="Times New Roman" w:cs="Times New Roman"/>
          <w:sz w:val="24"/>
          <w:szCs w:val="24"/>
          <w:shd w:val="clear" w:color="auto" w:fill="FFFFFF"/>
        </w:rPr>
        <w:t xml:space="preserve"> to join Carl Schmit</w:t>
      </w:r>
      <w:r>
        <w:rPr>
          <w:rFonts w:ascii="Times New Roman" w:hAnsi="Times New Roman" w:cs="Times New Roman"/>
          <w:sz w:val="24"/>
          <w:szCs w:val="24"/>
          <w:shd w:val="clear" w:color="auto" w:fill="FFFFFF"/>
        </w:rPr>
        <w:t>t</w:t>
      </w:r>
      <w:r w:rsidRPr="000340C0">
        <w:rPr>
          <w:rFonts w:ascii="Times New Roman" w:hAnsi="Times New Roman" w:cs="Times New Roman"/>
          <w:sz w:val="24"/>
          <w:szCs w:val="24"/>
          <w:shd w:val="clear" w:color="auto" w:fill="FFFFFF"/>
        </w:rPr>
        <w:t xml:space="preserve"> in writing anonymously in his and Wirsing’s recently established periodical </w:t>
      </w:r>
      <w:r w:rsidRPr="000340C0">
        <w:rPr>
          <w:rFonts w:ascii="Times New Roman" w:hAnsi="Times New Roman" w:cs="Times New Roman"/>
          <w:i/>
          <w:sz w:val="24"/>
          <w:szCs w:val="24"/>
          <w:shd w:val="clear" w:color="auto" w:fill="FFFFFF"/>
        </w:rPr>
        <w:t>Christ und Welt</w:t>
      </w:r>
      <w:r w:rsidRPr="000340C0">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51"/>
      </w:r>
    </w:p>
    <w:p w14:paraId="3F975C23" w14:textId="77777777" w:rsidR="00716A36" w:rsidRPr="002C1C62" w:rsidRDefault="00716A36" w:rsidP="002C1C62">
      <w:pPr>
        <w:spacing w:line="480" w:lineRule="auto"/>
        <w:contextualSpacing/>
        <w:rPr>
          <w:rFonts w:ascii="Times New Roman" w:hAnsi="Times New Roman" w:cs="Times New Roman"/>
          <w:bCs/>
          <w:sz w:val="24"/>
          <w:szCs w:val="24"/>
          <w:u w:val="single"/>
        </w:rPr>
      </w:pPr>
      <w:r w:rsidRPr="002C1C62">
        <w:rPr>
          <w:rFonts w:ascii="Times New Roman" w:hAnsi="Times New Roman" w:cs="Times New Roman"/>
          <w:bCs/>
          <w:sz w:val="24"/>
          <w:szCs w:val="24"/>
          <w:u w:val="single"/>
        </w:rPr>
        <w:t>Early Postwar Cooperation with the United States</w:t>
      </w:r>
    </w:p>
    <w:p w14:paraId="2CB6915E" w14:textId="1ABA19E5"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Nazi Europeanists, then, increasingly distanced themselves from National Socialism as the war ended, sometimes even culminating in treasonous actions.  The remainder of this chapter will illustrate that this disillusionment transitioned at the end of the war into a willingness to collaborate with the United States</w:t>
      </w:r>
      <w:r>
        <w:rPr>
          <w:rFonts w:ascii="Times New Roman" w:hAnsi="Times New Roman" w:cs="Times New Roman"/>
          <w:sz w:val="24"/>
          <w:szCs w:val="24"/>
          <w:shd w:val="clear" w:color="auto" w:fill="FFFFFF"/>
        </w:rPr>
        <w:t xml:space="preserve"> and side with the West in the emerging Cold War</w:t>
      </w:r>
      <w:r w:rsidRPr="000340C0">
        <w:rPr>
          <w:rFonts w:ascii="Times New Roman" w:hAnsi="Times New Roman" w:cs="Times New Roman"/>
          <w:sz w:val="24"/>
          <w:szCs w:val="24"/>
          <w:shd w:val="clear" w:color="auto" w:fill="FFFFFF"/>
        </w:rPr>
        <w:t xml:space="preserve">.  Remarkably, there is evidence that several figures in this dissertation worked secretly with the United States </w:t>
      </w:r>
      <w:r w:rsidRPr="000340C0">
        <w:rPr>
          <w:rFonts w:ascii="Times New Roman" w:hAnsi="Times New Roman" w:cs="Times New Roman"/>
          <w:sz w:val="24"/>
          <w:szCs w:val="24"/>
          <w:shd w:val="clear" w:color="auto" w:fill="FFFFFF"/>
        </w:rPr>
        <w:lastRenderedPageBreak/>
        <w:t>intelligence forces after the war, and, in the case of some of them, this relationship was maintained throughout the 1950s</w:t>
      </w:r>
      <w:r w:rsidR="00F22D5E">
        <w:rPr>
          <w:rFonts w:ascii="Times New Roman" w:hAnsi="Times New Roman" w:cs="Times New Roman"/>
          <w:sz w:val="24"/>
          <w:szCs w:val="24"/>
          <w:shd w:val="clear" w:color="auto" w:fill="FFFFFF"/>
        </w:rPr>
        <w:t xml:space="preserve"> (</w:t>
      </w:r>
      <w:r w:rsidRPr="000340C0">
        <w:rPr>
          <w:rFonts w:ascii="Times New Roman" w:hAnsi="Times New Roman" w:cs="Times New Roman"/>
          <w:sz w:val="24"/>
          <w:szCs w:val="24"/>
          <w:shd w:val="clear" w:color="auto" w:fill="FFFFFF"/>
        </w:rPr>
        <w:t xml:space="preserve">especially in the military milieu).  The following discussion </w:t>
      </w:r>
      <w:r>
        <w:rPr>
          <w:rFonts w:ascii="Times New Roman" w:hAnsi="Times New Roman" w:cs="Times New Roman"/>
          <w:sz w:val="24"/>
          <w:szCs w:val="24"/>
          <w:shd w:val="clear" w:color="auto" w:fill="FFFFFF"/>
        </w:rPr>
        <w:t>will leave</w:t>
      </w:r>
      <w:r w:rsidRPr="000340C0">
        <w:rPr>
          <w:rFonts w:ascii="Times New Roman" w:hAnsi="Times New Roman" w:cs="Times New Roman"/>
          <w:sz w:val="24"/>
          <w:szCs w:val="24"/>
          <w:shd w:val="clear" w:color="auto" w:fill="FFFFFF"/>
        </w:rPr>
        <w:t xml:space="preserve"> these substantial military liaisons with U.S. intelligence to a separate chapter, and instead focuses on a few of the very immediate postwar connections that emerged as the dust was still settling</w:t>
      </w:r>
      <w:r>
        <w:rPr>
          <w:rFonts w:ascii="Times New Roman" w:hAnsi="Times New Roman" w:cs="Times New Roman"/>
          <w:sz w:val="24"/>
          <w:szCs w:val="24"/>
          <w:shd w:val="clear" w:color="auto" w:fill="FFFFFF"/>
        </w:rPr>
        <w:t>.</w:t>
      </w:r>
    </w:p>
    <w:p w14:paraId="72F39724" w14:textId="304CCF16"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For some</w:t>
      </w:r>
      <w:r>
        <w:rPr>
          <w:rFonts w:ascii="Times New Roman" w:hAnsi="Times New Roman" w:cs="Times New Roman"/>
          <w:sz w:val="24"/>
          <w:szCs w:val="24"/>
          <w:shd w:val="clear" w:color="auto" w:fill="FFFFFF"/>
        </w:rPr>
        <w:t xml:space="preserve"> of these figures</w:t>
      </w:r>
      <w:r w:rsidRPr="000340C0">
        <w:rPr>
          <w:rFonts w:ascii="Times New Roman" w:hAnsi="Times New Roman" w:cs="Times New Roman"/>
          <w:sz w:val="24"/>
          <w:szCs w:val="24"/>
          <w:shd w:val="clear" w:color="auto" w:fill="FFFFFF"/>
        </w:rPr>
        <w:t xml:space="preserve"> the evidence of their relationship with the Americans is very incomplete.  For example, Franz Alfred Six, the head of DAWI and the Cultural-Politics Department of the Foreign Office, was, according to documents released by the CIA under the Nazi War Crimes Disclosure Act, mentioned as an employed spy</w:t>
      </w:r>
      <w:r>
        <w:rPr>
          <w:rFonts w:ascii="Times New Roman" w:hAnsi="Times New Roman" w:cs="Times New Roman"/>
          <w:sz w:val="24"/>
          <w:szCs w:val="24"/>
          <w:shd w:val="clear" w:color="auto" w:fill="FFFFFF"/>
        </w:rPr>
        <w:t xml:space="preserve"> in</w:t>
      </w:r>
      <w:r w:rsidRPr="000340C0">
        <w:rPr>
          <w:rFonts w:ascii="Times New Roman" w:hAnsi="Times New Roman" w:cs="Times New Roman"/>
          <w:sz w:val="24"/>
          <w:szCs w:val="24"/>
          <w:shd w:val="clear" w:color="auto" w:fill="FFFFFF"/>
        </w:rPr>
        <w:t xml:space="preserve"> the </w:t>
      </w:r>
      <w:r>
        <w:rPr>
          <w:rFonts w:ascii="Times New Roman" w:hAnsi="Times New Roman" w:cs="Times New Roman"/>
          <w:sz w:val="24"/>
          <w:szCs w:val="24"/>
          <w:shd w:val="clear" w:color="auto" w:fill="FFFFFF"/>
        </w:rPr>
        <w:t>West German</w:t>
      </w:r>
      <w:r w:rsidRPr="000340C0">
        <w:rPr>
          <w:rFonts w:ascii="Times New Roman" w:hAnsi="Times New Roman" w:cs="Times New Roman"/>
          <w:sz w:val="24"/>
          <w:szCs w:val="24"/>
          <w:shd w:val="clear" w:color="auto" w:fill="FFFFFF"/>
        </w:rPr>
        <w:t xml:space="preserve"> spy ring</w:t>
      </w:r>
      <w:r>
        <w:rPr>
          <w:rFonts w:ascii="Times New Roman" w:hAnsi="Times New Roman" w:cs="Times New Roman"/>
          <w:sz w:val="24"/>
          <w:szCs w:val="24"/>
          <w:shd w:val="clear" w:color="auto" w:fill="FFFFFF"/>
        </w:rPr>
        <w:t xml:space="preserve"> in East Germany</w:t>
      </w:r>
      <w:r w:rsidRPr="000340C0">
        <w:rPr>
          <w:rFonts w:ascii="Times New Roman" w:hAnsi="Times New Roman" w:cs="Times New Roman"/>
          <w:sz w:val="24"/>
          <w:szCs w:val="24"/>
          <w:shd w:val="clear" w:color="auto" w:fill="FFFFFF"/>
        </w:rPr>
        <w:t xml:space="preserve"> called “Operation </w:t>
      </w:r>
      <w:proofErr w:type="spellStart"/>
      <w:r w:rsidRPr="000340C0">
        <w:rPr>
          <w:rFonts w:ascii="Times New Roman" w:hAnsi="Times New Roman" w:cs="Times New Roman"/>
          <w:sz w:val="24"/>
          <w:szCs w:val="24"/>
          <w:shd w:val="clear" w:color="auto" w:fill="FFFFFF"/>
        </w:rPr>
        <w:t>Gehlen</w:t>
      </w:r>
      <w:proofErr w:type="spellEnd"/>
      <w:r w:rsidRPr="000340C0">
        <w:rPr>
          <w:rFonts w:ascii="Times New Roman" w:hAnsi="Times New Roman" w:cs="Times New Roman"/>
          <w:sz w:val="24"/>
          <w:szCs w:val="24"/>
          <w:shd w:val="clear" w:color="auto" w:fill="FFFFFF"/>
        </w:rPr>
        <w:t>” run by the U.S. Army and later the CIA.</w:t>
      </w:r>
      <w:r w:rsidRPr="000340C0">
        <w:rPr>
          <w:rStyle w:val="FootnoteReference"/>
          <w:rFonts w:ascii="Times New Roman" w:hAnsi="Times New Roman" w:cs="Times New Roman"/>
          <w:sz w:val="24"/>
          <w:szCs w:val="24"/>
          <w:shd w:val="clear" w:color="auto" w:fill="FFFFFF"/>
        </w:rPr>
        <w:footnoteReference w:id="652"/>
      </w:r>
      <w:r w:rsidRPr="000340C0">
        <w:rPr>
          <w:rFonts w:ascii="Times New Roman" w:hAnsi="Times New Roman" w:cs="Times New Roman"/>
          <w:sz w:val="24"/>
          <w:szCs w:val="24"/>
          <w:shd w:val="clear" w:color="auto" w:fill="FFFFFF"/>
        </w:rPr>
        <w:t xml:space="preserve">  The records for Axel </w:t>
      </w:r>
      <w:proofErr w:type="spellStart"/>
      <w:r w:rsidRPr="000340C0">
        <w:rPr>
          <w:rFonts w:ascii="Times New Roman" w:hAnsi="Times New Roman" w:cs="Times New Roman"/>
          <w:sz w:val="24"/>
          <w:szCs w:val="24"/>
          <w:shd w:val="clear" w:color="auto" w:fill="FFFFFF"/>
        </w:rPr>
        <w:t>Seeberg</w:t>
      </w:r>
      <w:proofErr w:type="spellEnd"/>
      <w:r w:rsidRPr="000340C0">
        <w:rPr>
          <w:rFonts w:ascii="Times New Roman" w:hAnsi="Times New Roman" w:cs="Times New Roman"/>
          <w:sz w:val="24"/>
          <w:szCs w:val="24"/>
          <w:shd w:val="clear" w:color="auto" w:fill="FFFFFF"/>
        </w:rPr>
        <w:t xml:space="preserve">, DAWI director over academic outreach to non-Germans, likewise suggest that he had a cooperative relationship with the United States.  In his postwar correspondences with Hans </w:t>
      </w:r>
      <w:proofErr w:type="spellStart"/>
      <w:r w:rsidRPr="000340C0">
        <w:rPr>
          <w:rFonts w:ascii="Times New Roman" w:hAnsi="Times New Roman" w:cs="Times New Roman"/>
          <w:sz w:val="24"/>
          <w:szCs w:val="24"/>
          <w:shd w:val="clear" w:color="auto" w:fill="FFFFFF"/>
        </w:rPr>
        <w:t>Lilje</w:t>
      </w:r>
      <w:proofErr w:type="spellEnd"/>
      <w:r w:rsidRPr="000340C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his postwar </w:t>
      </w:r>
      <w:r w:rsidR="00FA3525">
        <w:rPr>
          <w:rFonts w:ascii="Times New Roman" w:hAnsi="Times New Roman" w:cs="Times New Roman"/>
          <w:sz w:val="24"/>
          <w:szCs w:val="24"/>
          <w:shd w:val="clear" w:color="auto" w:fill="FFFFFF"/>
        </w:rPr>
        <w:t>publisher</w:t>
      </w:r>
      <w:r w:rsidRPr="000340C0">
        <w:rPr>
          <w:rFonts w:ascii="Times New Roman" w:hAnsi="Times New Roman" w:cs="Times New Roman"/>
          <w:sz w:val="24"/>
          <w:szCs w:val="24"/>
          <w:shd w:val="clear" w:color="auto" w:fill="FFFFFF"/>
        </w:rPr>
        <w:t xml:space="preserve">, </w:t>
      </w:r>
      <w:proofErr w:type="spellStart"/>
      <w:r w:rsidRPr="000340C0">
        <w:rPr>
          <w:rFonts w:ascii="Times New Roman" w:hAnsi="Times New Roman" w:cs="Times New Roman"/>
          <w:sz w:val="24"/>
          <w:szCs w:val="24"/>
          <w:shd w:val="clear" w:color="auto" w:fill="FFFFFF"/>
        </w:rPr>
        <w:t>Seeberg</w:t>
      </w:r>
      <w:proofErr w:type="spellEnd"/>
      <w:r w:rsidRPr="000340C0">
        <w:rPr>
          <w:rFonts w:ascii="Times New Roman" w:hAnsi="Times New Roman" w:cs="Times New Roman"/>
          <w:sz w:val="24"/>
          <w:szCs w:val="24"/>
          <w:shd w:val="clear" w:color="auto" w:fill="FFFFFF"/>
        </w:rPr>
        <w:t xml:space="preserve"> </w:t>
      </w:r>
      <w:proofErr w:type="gramStart"/>
      <w:r w:rsidRPr="000340C0">
        <w:rPr>
          <w:rFonts w:ascii="Times New Roman" w:hAnsi="Times New Roman" w:cs="Times New Roman"/>
          <w:sz w:val="24"/>
          <w:szCs w:val="24"/>
          <w:shd w:val="clear" w:color="auto" w:fill="FFFFFF"/>
        </w:rPr>
        <w:t>makes reference</w:t>
      </w:r>
      <w:proofErr w:type="gramEnd"/>
      <w:r w:rsidRPr="000340C0">
        <w:rPr>
          <w:rFonts w:ascii="Times New Roman" w:hAnsi="Times New Roman" w:cs="Times New Roman"/>
          <w:sz w:val="24"/>
          <w:szCs w:val="24"/>
          <w:shd w:val="clear" w:color="auto" w:fill="FFFFFF"/>
        </w:rPr>
        <w:t xml:space="preserve"> to his “secret service people” that helped him avoid a publishing censor.</w:t>
      </w:r>
      <w:r w:rsidRPr="000340C0">
        <w:rPr>
          <w:rStyle w:val="FootnoteReference"/>
          <w:rFonts w:ascii="Times New Roman" w:hAnsi="Times New Roman" w:cs="Times New Roman"/>
          <w:sz w:val="24"/>
          <w:szCs w:val="24"/>
          <w:shd w:val="clear" w:color="auto" w:fill="FFFFFF"/>
        </w:rPr>
        <w:footnoteReference w:id="653"/>
      </w:r>
      <w:r w:rsidRPr="000340C0">
        <w:rPr>
          <w:rFonts w:ascii="Times New Roman" w:hAnsi="Times New Roman" w:cs="Times New Roman"/>
          <w:sz w:val="24"/>
          <w:szCs w:val="24"/>
          <w:shd w:val="clear" w:color="auto" w:fill="FFFFFF"/>
        </w:rPr>
        <w:t xml:space="preserve">  Yet, like Six, </w:t>
      </w:r>
      <w:proofErr w:type="spellStart"/>
      <w:r w:rsidRPr="000340C0">
        <w:rPr>
          <w:rFonts w:ascii="Times New Roman" w:hAnsi="Times New Roman" w:cs="Times New Roman"/>
          <w:sz w:val="24"/>
          <w:szCs w:val="24"/>
          <w:shd w:val="clear" w:color="auto" w:fill="FFFFFF"/>
        </w:rPr>
        <w:t>Seeberg’s</w:t>
      </w:r>
      <w:proofErr w:type="spellEnd"/>
      <w:r w:rsidRPr="000340C0">
        <w:rPr>
          <w:rFonts w:ascii="Times New Roman" w:hAnsi="Times New Roman" w:cs="Times New Roman"/>
          <w:sz w:val="24"/>
          <w:szCs w:val="24"/>
          <w:shd w:val="clear" w:color="auto" w:fill="FFFFFF"/>
        </w:rPr>
        <w:t xml:space="preserve"> connections to the Americans cannot be traced in more detail.  There are three figures, however, for whom substantial material </w:t>
      </w:r>
      <w:r w:rsidRPr="000340C0">
        <w:rPr>
          <w:rFonts w:ascii="Times New Roman" w:hAnsi="Times New Roman" w:cs="Times New Roman"/>
          <w:sz w:val="24"/>
          <w:szCs w:val="24"/>
          <w:shd w:val="clear" w:color="auto" w:fill="FFFFFF"/>
        </w:rPr>
        <w:lastRenderedPageBreak/>
        <w:t xml:space="preserve">evidence exists to illustrate these connections: Paul Karl Schmidt, Giselher Wirsing, and Klaus Mehnert. </w:t>
      </w:r>
    </w:p>
    <w:p w14:paraId="05FA31AC" w14:textId="49CC4F32" w:rsidR="00716A36" w:rsidRPr="002C1C62" w:rsidRDefault="00716A36" w:rsidP="002C1C62">
      <w:pPr>
        <w:spacing w:line="480" w:lineRule="auto"/>
        <w:ind w:firstLine="720"/>
        <w:contextualSpacing/>
        <w:rPr>
          <w:rFonts w:ascii="Times New Roman" w:hAnsi="Times New Roman" w:cs="Times New Roman"/>
          <w:bCs/>
          <w:sz w:val="24"/>
          <w:szCs w:val="24"/>
          <w:shd w:val="clear" w:color="auto" w:fill="FFFFFF"/>
        </w:rPr>
      </w:pPr>
      <w:r w:rsidRPr="002C1C62">
        <w:rPr>
          <w:rFonts w:ascii="Times New Roman" w:hAnsi="Times New Roman" w:cs="Times New Roman"/>
          <w:bCs/>
          <w:sz w:val="24"/>
          <w:szCs w:val="24"/>
          <w:shd w:val="clear" w:color="auto" w:fill="FFFFFF"/>
        </w:rPr>
        <w:t>Paul Karl Schmidt, the CIA, and the “ECA-Mission”</w:t>
      </w:r>
    </w:p>
    <w:p w14:paraId="6A50550B" w14:textId="77777777" w:rsidR="00716A36"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b/>
        <w:t xml:space="preserve">Within a few months after the end of the war, Paul Karl Schmidt, the former head of the Press Department in the Foreign Office, had found his way to Hamburg.  There, he immediately sought re-entry into political commentary as a </w:t>
      </w:r>
      <w:proofErr w:type="gramStart"/>
      <w:r w:rsidRPr="000340C0">
        <w:rPr>
          <w:rFonts w:ascii="Times New Roman" w:hAnsi="Times New Roman" w:cs="Times New Roman"/>
          <w:sz w:val="24"/>
          <w:szCs w:val="24"/>
          <w:shd w:val="clear" w:color="auto" w:fill="FFFFFF"/>
        </w:rPr>
        <w:t>journalist, but</w:t>
      </w:r>
      <w:proofErr w:type="gramEnd"/>
      <w:r w:rsidRPr="000340C0">
        <w:rPr>
          <w:rFonts w:ascii="Times New Roman" w:hAnsi="Times New Roman" w:cs="Times New Roman"/>
          <w:sz w:val="24"/>
          <w:szCs w:val="24"/>
          <w:shd w:val="clear" w:color="auto" w:fill="FFFFFF"/>
        </w:rPr>
        <w:t xml:space="preserve"> did so covertly under the pseudonym “P.C. Holm” in order to avoid the American censors.  In 1949 he was approached by his former assistant in the Foreign Office, Hans Georg von </w:t>
      </w:r>
      <w:proofErr w:type="spellStart"/>
      <w:r w:rsidRPr="000340C0">
        <w:rPr>
          <w:rFonts w:ascii="Times New Roman" w:hAnsi="Times New Roman" w:cs="Times New Roman"/>
          <w:sz w:val="24"/>
          <w:szCs w:val="24"/>
          <w:shd w:val="clear" w:color="auto" w:fill="FFFFFF"/>
        </w:rPr>
        <w:t>Studnitz</w:t>
      </w:r>
      <w:proofErr w:type="spellEnd"/>
      <w:r w:rsidRPr="000340C0">
        <w:rPr>
          <w:rFonts w:ascii="Times New Roman" w:hAnsi="Times New Roman" w:cs="Times New Roman"/>
          <w:sz w:val="24"/>
          <w:szCs w:val="24"/>
          <w:shd w:val="clear" w:color="auto" w:fill="FFFFFF"/>
        </w:rPr>
        <w:t xml:space="preserve">, with whom he had published </w:t>
      </w:r>
      <w:r>
        <w:rPr>
          <w:rFonts w:ascii="Times New Roman" w:hAnsi="Times New Roman" w:cs="Times New Roman"/>
          <w:sz w:val="24"/>
          <w:szCs w:val="24"/>
          <w:shd w:val="clear" w:color="auto" w:fill="FFFFFF"/>
        </w:rPr>
        <w:t xml:space="preserve">the periodical </w:t>
      </w:r>
      <w:r w:rsidRPr="00B97805">
        <w:rPr>
          <w:rFonts w:ascii="Times New Roman" w:hAnsi="Times New Roman" w:cs="Times New Roman"/>
          <w:i/>
          <w:sz w:val="24"/>
          <w:szCs w:val="24"/>
          <w:shd w:val="clear" w:color="auto" w:fill="FFFFFF"/>
        </w:rPr>
        <w:t>Berlin-Rom-</w:t>
      </w:r>
      <w:proofErr w:type="spellStart"/>
      <w:r w:rsidRPr="00B97805">
        <w:rPr>
          <w:rFonts w:ascii="Times New Roman" w:hAnsi="Times New Roman" w:cs="Times New Roman"/>
          <w:i/>
          <w:sz w:val="24"/>
          <w:szCs w:val="24"/>
          <w:shd w:val="clear" w:color="auto" w:fill="FFFFFF"/>
        </w:rPr>
        <w:t>Tokio</w:t>
      </w:r>
      <w:proofErr w:type="spellEnd"/>
      <w:r w:rsidRPr="000340C0">
        <w:rPr>
          <w:rFonts w:ascii="Times New Roman" w:hAnsi="Times New Roman" w:cs="Times New Roman"/>
          <w:sz w:val="24"/>
          <w:szCs w:val="24"/>
          <w:shd w:val="clear" w:color="auto" w:fill="FFFFFF"/>
        </w:rPr>
        <w:t xml:space="preserve">.  </w:t>
      </w:r>
      <w:proofErr w:type="spellStart"/>
      <w:r w:rsidRPr="000340C0">
        <w:rPr>
          <w:rFonts w:ascii="Times New Roman" w:hAnsi="Times New Roman" w:cs="Times New Roman"/>
          <w:sz w:val="24"/>
          <w:szCs w:val="24"/>
          <w:shd w:val="clear" w:color="auto" w:fill="FFFFFF"/>
        </w:rPr>
        <w:t>Studnitz</w:t>
      </w:r>
      <w:proofErr w:type="spellEnd"/>
      <w:r w:rsidRPr="000340C0">
        <w:rPr>
          <w:rFonts w:ascii="Times New Roman" w:hAnsi="Times New Roman" w:cs="Times New Roman"/>
          <w:sz w:val="24"/>
          <w:szCs w:val="24"/>
          <w:shd w:val="clear" w:color="auto" w:fill="FFFFFF"/>
        </w:rPr>
        <w:t xml:space="preserve"> had come with a job offer: to work with the American CIA to journalistically defend </w:t>
      </w:r>
      <w:r>
        <w:rPr>
          <w:rFonts w:ascii="Times New Roman" w:hAnsi="Times New Roman" w:cs="Times New Roman"/>
          <w:sz w:val="24"/>
          <w:szCs w:val="24"/>
          <w:shd w:val="clear" w:color="auto" w:fill="FFFFFF"/>
        </w:rPr>
        <w:t>the Marshall Plan and European integration</w:t>
      </w:r>
      <w:r w:rsidRPr="000340C0">
        <w:rPr>
          <w:rFonts w:ascii="Times New Roman" w:hAnsi="Times New Roman" w:cs="Times New Roman"/>
          <w:sz w:val="24"/>
          <w:szCs w:val="24"/>
          <w:shd w:val="clear" w:color="auto" w:fill="FFFFFF"/>
        </w:rPr>
        <w:t xml:space="preserve">. </w:t>
      </w:r>
    </w:p>
    <w:p w14:paraId="26DB84BA" w14:textId="77777777"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 xml:space="preserve">The material that resulted from this project cannot be found in public archives.  The present author accessed the material with the help of German historian/journalist Klaus </w:t>
      </w:r>
      <w:proofErr w:type="spellStart"/>
      <w:r w:rsidRPr="000340C0">
        <w:rPr>
          <w:rFonts w:ascii="Times New Roman" w:hAnsi="Times New Roman" w:cs="Times New Roman"/>
          <w:sz w:val="24"/>
          <w:szCs w:val="24"/>
          <w:shd w:val="clear" w:color="auto" w:fill="FFFFFF"/>
        </w:rPr>
        <w:t>Körner</w:t>
      </w:r>
      <w:proofErr w:type="spellEnd"/>
      <w:r w:rsidRPr="000340C0">
        <w:rPr>
          <w:rFonts w:ascii="Times New Roman" w:hAnsi="Times New Roman" w:cs="Times New Roman"/>
          <w:sz w:val="24"/>
          <w:szCs w:val="24"/>
          <w:shd w:val="clear" w:color="auto" w:fill="FFFFFF"/>
        </w:rPr>
        <w:t>, who at the time of the writing of this dissertation still maintained a personal, private archive of anti-Communist pamphlets, brochures, and books produced in the West German occupied zones in the late 1940s and the early Federal Republic of West Germany, and allowed the present author to sift through this material for writings</w:t>
      </w:r>
      <w:r>
        <w:rPr>
          <w:rFonts w:ascii="Times New Roman" w:hAnsi="Times New Roman" w:cs="Times New Roman"/>
          <w:sz w:val="24"/>
          <w:szCs w:val="24"/>
          <w:shd w:val="clear" w:color="auto" w:fill="FFFFFF"/>
        </w:rPr>
        <w:t xml:space="preserve"> penned</w:t>
      </w:r>
      <w:r w:rsidRPr="000340C0">
        <w:rPr>
          <w:rFonts w:ascii="Times New Roman" w:hAnsi="Times New Roman" w:cs="Times New Roman"/>
          <w:sz w:val="24"/>
          <w:szCs w:val="24"/>
          <w:shd w:val="clear" w:color="auto" w:fill="FFFFFF"/>
        </w:rPr>
        <w:t xml:space="preserve"> by Paul Karl Schmidt’s propaganda circle.  In addition to his personal archival collection, </w:t>
      </w:r>
      <w:proofErr w:type="spellStart"/>
      <w:r w:rsidRPr="000340C0">
        <w:rPr>
          <w:rFonts w:ascii="Times New Roman" w:hAnsi="Times New Roman" w:cs="Times New Roman"/>
          <w:sz w:val="24"/>
          <w:szCs w:val="24"/>
          <w:shd w:val="clear" w:color="auto" w:fill="FFFFFF"/>
        </w:rPr>
        <w:t>Körner</w:t>
      </w:r>
      <w:proofErr w:type="spellEnd"/>
      <w:r w:rsidRPr="000340C0">
        <w:rPr>
          <w:rFonts w:ascii="Times New Roman" w:hAnsi="Times New Roman" w:cs="Times New Roman"/>
          <w:sz w:val="24"/>
          <w:szCs w:val="24"/>
          <w:shd w:val="clear" w:color="auto" w:fill="FFFFFF"/>
        </w:rPr>
        <w:t xml:space="preserve"> personally interviewed and corresponded with Paul Karl Schmidt in the 1980s and 1990s while he was a journalist for </w:t>
      </w:r>
      <w:r w:rsidRPr="000340C0">
        <w:rPr>
          <w:rFonts w:ascii="Times New Roman" w:hAnsi="Times New Roman" w:cs="Times New Roman"/>
          <w:i/>
          <w:sz w:val="24"/>
          <w:szCs w:val="24"/>
          <w:shd w:val="clear" w:color="auto" w:fill="FFFFFF"/>
        </w:rPr>
        <w:t>Die Zeit</w:t>
      </w:r>
      <w:r w:rsidRPr="000340C0">
        <w:rPr>
          <w:rFonts w:ascii="Times New Roman" w:hAnsi="Times New Roman" w:cs="Times New Roman"/>
          <w:sz w:val="24"/>
          <w:szCs w:val="24"/>
          <w:shd w:val="clear" w:color="auto" w:fill="FFFFFF"/>
        </w:rPr>
        <w:t xml:space="preserve">, in which Schmidt was </w:t>
      </w:r>
      <w:r w:rsidRPr="000340C0">
        <w:rPr>
          <w:rFonts w:ascii="Times New Roman" w:hAnsi="Times New Roman" w:cs="Times New Roman"/>
          <w:sz w:val="24"/>
          <w:szCs w:val="24"/>
          <w:shd w:val="clear" w:color="auto" w:fill="FFFFFF"/>
        </w:rPr>
        <w:lastRenderedPageBreak/>
        <w:t xml:space="preserve">quite open about acknowledging the historical account that follows.  </w:t>
      </w:r>
      <w:r>
        <w:rPr>
          <w:rFonts w:ascii="Times New Roman" w:hAnsi="Times New Roman" w:cs="Times New Roman"/>
          <w:sz w:val="24"/>
          <w:szCs w:val="24"/>
          <w:shd w:val="clear" w:color="auto" w:fill="FFFFFF"/>
        </w:rPr>
        <w:t xml:space="preserve">Additionally, </w:t>
      </w:r>
      <w:proofErr w:type="spellStart"/>
      <w:r w:rsidRPr="000340C0">
        <w:rPr>
          <w:rFonts w:ascii="Times New Roman" w:hAnsi="Times New Roman" w:cs="Times New Roman"/>
          <w:sz w:val="24"/>
          <w:szCs w:val="24"/>
          <w:shd w:val="clear" w:color="auto" w:fill="FFFFFF"/>
        </w:rPr>
        <w:t>Körner</w:t>
      </w:r>
      <w:proofErr w:type="spellEnd"/>
      <w:r w:rsidRPr="000340C0">
        <w:rPr>
          <w:rFonts w:ascii="Times New Roman" w:hAnsi="Times New Roman" w:cs="Times New Roman"/>
          <w:sz w:val="24"/>
          <w:szCs w:val="24"/>
          <w:shd w:val="clear" w:color="auto" w:fill="FFFFFF"/>
        </w:rPr>
        <w:t xml:space="preserve"> kindly agreed to an interview with the present author.</w:t>
      </w:r>
    </w:p>
    <w:p w14:paraId="4E7FA577" w14:textId="7086F68F" w:rsidR="00716A36" w:rsidRPr="000340C0" w:rsidRDefault="00716A36" w:rsidP="00716A36">
      <w:pPr>
        <w:spacing w:line="480" w:lineRule="auto"/>
        <w:contextualSpacing/>
        <w:rPr>
          <w:rFonts w:ascii="Times New Roman" w:hAnsi="Times New Roman" w:cs="Times New Roman"/>
          <w:sz w:val="24"/>
          <w:szCs w:val="24"/>
        </w:rPr>
      </w:pPr>
      <w:r w:rsidRPr="000340C0">
        <w:rPr>
          <w:rFonts w:ascii="Times New Roman" w:hAnsi="Times New Roman" w:cs="Times New Roman"/>
          <w:sz w:val="24"/>
          <w:szCs w:val="24"/>
          <w:shd w:val="clear" w:color="auto" w:fill="FFFFFF"/>
        </w:rPr>
        <w:tab/>
        <w:t xml:space="preserve">In 1948 the CIA made contact </w:t>
      </w:r>
      <w:r w:rsidR="0057087E" w:rsidRPr="000340C0">
        <w:rPr>
          <w:rFonts w:ascii="Times New Roman" w:hAnsi="Times New Roman" w:cs="Times New Roman"/>
          <w:sz w:val="24"/>
          <w:szCs w:val="24"/>
          <w:shd w:val="clear" w:color="auto" w:fill="FFFFFF"/>
        </w:rPr>
        <w:t xml:space="preserve">in Hamburg </w:t>
      </w:r>
      <w:r w:rsidRPr="000340C0">
        <w:rPr>
          <w:rFonts w:ascii="Times New Roman" w:hAnsi="Times New Roman" w:cs="Times New Roman"/>
          <w:sz w:val="24"/>
          <w:szCs w:val="24"/>
          <w:shd w:val="clear" w:color="auto" w:fill="FFFFFF"/>
        </w:rPr>
        <w:t xml:space="preserve">with a former propagandist </w:t>
      </w:r>
      <w:r w:rsidR="0057087E">
        <w:rPr>
          <w:rFonts w:ascii="Times New Roman" w:hAnsi="Times New Roman" w:cs="Times New Roman"/>
          <w:sz w:val="24"/>
          <w:szCs w:val="24"/>
          <w:shd w:val="clear" w:color="auto" w:fill="FFFFFF"/>
        </w:rPr>
        <w:t>of</w:t>
      </w:r>
      <w:r w:rsidRPr="000340C0">
        <w:rPr>
          <w:rFonts w:ascii="Times New Roman" w:hAnsi="Times New Roman" w:cs="Times New Roman"/>
          <w:sz w:val="24"/>
          <w:szCs w:val="24"/>
          <w:shd w:val="clear" w:color="auto" w:fill="FFFFFF"/>
        </w:rPr>
        <w:t xml:space="preserve"> the Foreign Office by the name of </w:t>
      </w:r>
      <w:proofErr w:type="gramStart"/>
      <w:r w:rsidRPr="000340C0">
        <w:rPr>
          <w:rFonts w:ascii="Times New Roman" w:hAnsi="Times New Roman" w:cs="Times New Roman"/>
          <w:sz w:val="24"/>
          <w:szCs w:val="24"/>
        </w:rPr>
        <w:t xml:space="preserve">Bernhard </w:t>
      </w:r>
      <w:proofErr w:type="spellStart"/>
      <w:r w:rsidRPr="000340C0">
        <w:rPr>
          <w:rFonts w:ascii="Times New Roman" w:hAnsi="Times New Roman" w:cs="Times New Roman"/>
          <w:sz w:val="24"/>
          <w:szCs w:val="24"/>
        </w:rPr>
        <w:t>Woischnik</w:t>
      </w:r>
      <w:proofErr w:type="spellEnd"/>
      <w:r w:rsidRPr="000340C0">
        <w:rPr>
          <w:rFonts w:ascii="Times New Roman" w:hAnsi="Times New Roman" w:cs="Times New Roman"/>
          <w:sz w:val="24"/>
          <w:szCs w:val="24"/>
        </w:rPr>
        <w:t>, and</w:t>
      </w:r>
      <w:proofErr w:type="gramEnd"/>
      <w:r w:rsidRPr="000340C0">
        <w:rPr>
          <w:rFonts w:ascii="Times New Roman" w:hAnsi="Times New Roman" w:cs="Times New Roman"/>
          <w:sz w:val="24"/>
          <w:szCs w:val="24"/>
        </w:rPr>
        <w:t xml:space="preserve"> invited him to lead</w:t>
      </w:r>
      <w:r>
        <w:rPr>
          <w:rFonts w:ascii="Times New Roman" w:hAnsi="Times New Roman" w:cs="Times New Roman"/>
          <w:sz w:val="24"/>
          <w:szCs w:val="24"/>
        </w:rPr>
        <w:t xml:space="preserve"> a</w:t>
      </w:r>
      <w:r w:rsidRPr="000340C0">
        <w:rPr>
          <w:rFonts w:ascii="Times New Roman" w:hAnsi="Times New Roman" w:cs="Times New Roman"/>
          <w:sz w:val="24"/>
          <w:szCs w:val="24"/>
        </w:rPr>
        <w:t xml:space="preserve"> propaganda initiative writing pamphlets and brochures supportive of the Marshall Plan, America’s financial and humanitarian aid to Europe.  The project was run through a series of </w:t>
      </w:r>
      <w:r>
        <w:rPr>
          <w:rFonts w:ascii="Times New Roman" w:hAnsi="Times New Roman" w:cs="Times New Roman"/>
          <w:sz w:val="24"/>
          <w:szCs w:val="24"/>
        </w:rPr>
        <w:t xml:space="preserve">Hamburg </w:t>
      </w:r>
      <w:r w:rsidRPr="000340C0">
        <w:rPr>
          <w:rFonts w:ascii="Times New Roman" w:hAnsi="Times New Roman" w:cs="Times New Roman"/>
          <w:sz w:val="24"/>
          <w:szCs w:val="24"/>
        </w:rPr>
        <w:t>publishing houses which had been set up as fronts by the CIA; specifically, the “</w:t>
      </w:r>
      <w:proofErr w:type="spellStart"/>
      <w:r w:rsidRPr="000340C0">
        <w:rPr>
          <w:rFonts w:ascii="Times New Roman" w:hAnsi="Times New Roman" w:cs="Times New Roman"/>
          <w:i/>
          <w:sz w:val="24"/>
          <w:szCs w:val="24"/>
        </w:rPr>
        <w:t>Drei</w:t>
      </w:r>
      <w:proofErr w:type="spellEnd"/>
      <w:r w:rsidRPr="000340C0">
        <w:rPr>
          <w:rFonts w:ascii="Times New Roman" w:hAnsi="Times New Roman" w:cs="Times New Roman"/>
          <w:i/>
          <w:sz w:val="24"/>
          <w:szCs w:val="24"/>
        </w:rPr>
        <w:t xml:space="preserve"> </w:t>
      </w:r>
      <w:proofErr w:type="spellStart"/>
      <w:r w:rsidRPr="000340C0">
        <w:rPr>
          <w:rFonts w:ascii="Times New Roman" w:hAnsi="Times New Roman" w:cs="Times New Roman"/>
          <w:i/>
          <w:sz w:val="24"/>
          <w:szCs w:val="24"/>
        </w:rPr>
        <w:t>Türme</w:t>
      </w:r>
      <w:proofErr w:type="spellEnd"/>
      <w:r w:rsidRPr="000340C0">
        <w:rPr>
          <w:rFonts w:ascii="Times New Roman" w:hAnsi="Times New Roman" w:cs="Times New Roman"/>
          <w:i/>
          <w:sz w:val="24"/>
          <w:szCs w:val="24"/>
        </w:rPr>
        <w:t xml:space="preserve"> Verlag</w:t>
      </w:r>
      <w:r w:rsidRPr="000340C0">
        <w:rPr>
          <w:rFonts w:ascii="Times New Roman" w:hAnsi="Times New Roman" w:cs="Times New Roman"/>
          <w:sz w:val="24"/>
          <w:szCs w:val="24"/>
        </w:rPr>
        <w:t>” and the “</w:t>
      </w:r>
      <w:proofErr w:type="spellStart"/>
      <w:r w:rsidRPr="000340C0">
        <w:rPr>
          <w:rFonts w:ascii="Times New Roman" w:hAnsi="Times New Roman" w:cs="Times New Roman"/>
          <w:i/>
          <w:sz w:val="24"/>
          <w:szCs w:val="24"/>
        </w:rPr>
        <w:t>Deutscher</w:t>
      </w:r>
      <w:proofErr w:type="spellEnd"/>
      <w:r w:rsidRPr="000340C0">
        <w:rPr>
          <w:rFonts w:ascii="Times New Roman" w:hAnsi="Times New Roman" w:cs="Times New Roman"/>
          <w:i/>
          <w:sz w:val="24"/>
          <w:szCs w:val="24"/>
        </w:rPr>
        <w:t xml:space="preserve"> Buch-Verlag</w:t>
      </w:r>
      <w:r w:rsidRPr="000340C0">
        <w:rPr>
          <w:rFonts w:ascii="Times New Roman" w:hAnsi="Times New Roman" w:cs="Times New Roman"/>
          <w:sz w:val="24"/>
          <w:szCs w:val="24"/>
        </w:rPr>
        <w:t xml:space="preserve">” – each of which was owned by the license-carrier Franz Wilhelm Paulus, a co-founder of the CDU in Hamburg who agreed to publish </w:t>
      </w:r>
      <w:proofErr w:type="spellStart"/>
      <w:r w:rsidRPr="000340C0">
        <w:rPr>
          <w:rFonts w:ascii="Times New Roman" w:hAnsi="Times New Roman" w:cs="Times New Roman"/>
          <w:sz w:val="24"/>
          <w:szCs w:val="24"/>
        </w:rPr>
        <w:t>Woischnik</w:t>
      </w:r>
      <w:proofErr w:type="spellEnd"/>
      <w:r w:rsidRPr="000340C0">
        <w:rPr>
          <w:rFonts w:ascii="Times New Roman" w:hAnsi="Times New Roman" w:cs="Times New Roman"/>
          <w:sz w:val="24"/>
          <w:szCs w:val="24"/>
        </w:rPr>
        <w:t xml:space="preserve"> and his colleagues anonymously so as to </w:t>
      </w:r>
      <w:r>
        <w:rPr>
          <w:rFonts w:ascii="Times New Roman" w:hAnsi="Times New Roman" w:cs="Times New Roman"/>
          <w:sz w:val="24"/>
          <w:szCs w:val="24"/>
        </w:rPr>
        <w:t>bypass</w:t>
      </w:r>
      <w:r w:rsidRPr="000340C0">
        <w:rPr>
          <w:rFonts w:ascii="Times New Roman" w:hAnsi="Times New Roman" w:cs="Times New Roman"/>
          <w:sz w:val="24"/>
          <w:szCs w:val="24"/>
        </w:rPr>
        <w:t xml:space="preserve"> American de</w:t>
      </w:r>
      <w:r w:rsidR="009A010C">
        <w:rPr>
          <w:rFonts w:ascii="Times New Roman" w:hAnsi="Times New Roman" w:cs="Times New Roman"/>
          <w:sz w:val="24"/>
          <w:szCs w:val="24"/>
        </w:rPr>
        <w:t>n</w:t>
      </w:r>
      <w:r w:rsidRPr="000340C0">
        <w:rPr>
          <w:rFonts w:ascii="Times New Roman" w:hAnsi="Times New Roman" w:cs="Times New Roman"/>
          <w:sz w:val="24"/>
          <w:szCs w:val="24"/>
        </w:rPr>
        <w:t>azification censors.  The “</w:t>
      </w:r>
      <w:proofErr w:type="spellStart"/>
      <w:r w:rsidRPr="000340C0">
        <w:rPr>
          <w:rFonts w:ascii="Times New Roman" w:hAnsi="Times New Roman" w:cs="Times New Roman"/>
          <w:i/>
          <w:sz w:val="24"/>
          <w:szCs w:val="24"/>
        </w:rPr>
        <w:t>Drei</w:t>
      </w:r>
      <w:proofErr w:type="spellEnd"/>
      <w:r w:rsidRPr="000340C0">
        <w:rPr>
          <w:rFonts w:ascii="Times New Roman" w:hAnsi="Times New Roman" w:cs="Times New Roman"/>
          <w:i/>
          <w:sz w:val="24"/>
          <w:szCs w:val="24"/>
        </w:rPr>
        <w:t xml:space="preserve"> </w:t>
      </w:r>
      <w:proofErr w:type="spellStart"/>
      <w:r w:rsidRPr="000340C0">
        <w:rPr>
          <w:rFonts w:ascii="Times New Roman" w:hAnsi="Times New Roman" w:cs="Times New Roman"/>
          <w:i/>
          <w:sz w:val="24"/>
          <w:szCs w:val="24"/>
        </w:rPr>
        <w:t>Türme</w:t>
      </w:r>
      <w:proofErr w:type="spellEnd"/>
      <w:r w:rsidRPr="000340C0">
        <w:rPr>
          <w:rFonts w:ascii="Times New Roman" w:hAnsi="Times New Roman" w:cs="Times New Roman"/>
          <w:i/>
          <w:sz w:val="24"/>
          <w:szCs w:val="24"/>
        </w:rPr>
        <w:t xml:space="preserve"> Verlag,</w:t>
      </w:r>
      <w:r w:rsidRPr="000340C0">
        <w:rPr>
          <w:rFonts w:ascii="Times New Roman" w:hAnsi="Times New Roman" w:cs="Times New Roman"/>
          <w:sz w:val="24"/>
          <w:szCs w:val="24"/>
        </w:rPr>
        <w:t>” in particular, was set up in 1949 as</w:t>
      </w:r>
      <w:r>
        <w:rPr>
          <w:rFonts w:ascii="Times New Roman" w:hAnsi="Times New Roman" w:cs="Times New Roman"/>
          <w:sz w:val="24"/>
          <w:szCs w:val="24"/>
        </w:rPr>
        <w:t xml:space="preserve"> a</w:t>
      </w:r>
      <w:r w:rsidRPr="000340C0">
        <w:rPr>
          <w:rFonts w:ascii="Times New Roman" w:hAnsi="Times New Roman" w:cs="Times New Roman"/>
          <w:sz w:val="24"/>
          <w:szCs w:val="24"/>
        </w:rPr>
        <w:t xml:space="preserve"> vehicle for explicitly pro-European integration writings, and in 1950 was overtaken by yet another covert publishing house called the “</w:t>
      </w:r>
      <w:r w:rsidRPr="000340C0">
        <w:rPr>
          <w:rFonts w:ascii="Times New Roman" w:hAnsi="Times New Roman" w:cs="Times New Roman"/>
          <w:i/>
          <w:sz w:val="24"/>
          <w:szCs w:val="24"/>
        </w:rPr>
        <w:t xml:space="preserve">Verlag </w:t>
      </w:r>
      <w:proofErr w:type="spellStart"/>
      <w:r w:rsidRPr="000340C0">
        <w:rPr>
          <w:rFonts w:ascii="Times New Roman" w:hAnsi="Times New Roman" w:cs="Times New Roman"/>
          <w:i/>
          <w:sz w:val="24"/>
          <w:szCs w:val="24"/>
        </w:rPr>
        <w:t>für</w:t>
      </w:r>
      <w:proofErr w:type="spellEnd"/>
      <w:r w:rsidRPr="000340C0">
        <w:rPr>
          <w:rFonts w:ascii="Times New Roman" w:hAnsi="Times New Roman" w:cs="Times New Roman"/>
          <w:i/>
          <w:sz w:val="24"/>
          <w:szCs w:val="24"/>
        </w:rPr>
        <w:t xml:space="preserve"> </w:t>
      </w:r>
      <w:proofErr w:type="spellStart"/>
      <w:r w:rsidRPr="000340C0">
        <w:rPr>
          <w:rFonts w:ascii="Times New Roman" w:hAnsi="Times New Roman" w:cs="Times New Roman"/>
          <w:i/>
          <w:sz w:val="24"/>
          <w:szCs w:val="24"/>
        </w:rPr>
        <w:t>Publizistik</w:t>
      </w:r>
      <w:proofErr w:type="spellEnd"/>
      <w:r w:rsidRPr="000340C0">
        <w:rPr>
          <w:rFonts w:ascii="Times New Roman" w:hAnsi="Times New Roman" w:cs="Times New Roman"/>
          <w:sz w:val="24"/>
          <w:szCs w:val="24"/>
        </w:rPr>
        <w:t xml:space="preserve">,” under which most of Paul Karl Schmidt’s were ultimately published.  In 1949 </w:t>
      </w:r>
      <w:proofErr w:type="spellStart"/>
      <w:r w:rsidRPr="000340C0">
        <w:rPr>
          <w:rFonts w:ascii="Times New Roman" w:hAnsi="Times New Roman" w:cs="Times New Roman"/>
          <w:sz w:val="24"/>
          <w:szCs w:val="24"/>
        </w:rPr>
        <w:t>Woischnik</w:t>
      </w:r>
      <w:proofErr w:type="spellEnd"/>
      <w:r w:rsidRPr="000340C0">
        <w:rPr>
          <w:rFonts w:ascii="Times New Roman" w:hAnsi="Times New Roman" w:cs="Times New Roman"/>
          <w:sz w:val="24"/>
          <w:szCs w:val="24"/>
        </w:rPr>
        <w:t xml:space="preserve"> invited Hans Georg von </w:t>
      </w:r>
      <w:proofErr w:type="spellStart"/>
      <w:r w:rsidRPr="000340C0">
        <w:rPr>
          <w:rFonts w:ascii="Times New Roman" w:hAnsi="Times New Roman" w:cs="Times New Roman"/>
          <w:sz w:val="24"/>
          <w:szCs w:val="24"/>
        </w:rPr>
        <w:t>Studnitz</w:t>
      </w:r>
      <w:proofErr w:type="spellEnd"/>
      <w:r w:rsidRPr="000340C0">
        <w:rPr>
          <w:rFonts w:ascii="Times New Roman" w:hAnsi="Times New Roman" w:cs="Times New Roman"/>
          <w:sz w:val="24"/>
          <w:szCs w:val="24"/>
        </w:rPr>
        <w:t xml:space="preserve"> to join the project, who in turn invited his former boss Paul Karl Schmidt.  The </w:t>
      </w:r>
      <w:r>
        <w:rPr>
          <w:rFonts w:ascii="Times New Roman" w:hAnsi="Times New Roman" w:cs="Times New Roman"/>
          <w:sz w:val="24"/>
          <w:szCs w:val="24"/>
        </w:rPr>
        <w:t>three</w:t>
      </w:r>
      <w:r w:rsidRPr="000340C0">
        <w:rPr>
          <w:rFonts w:ascii="Times New Roman" w:hAnsi="Times New Roman" w:cs="Times New Roman"/>
          <w:sz w:val="24"/>
          <w:szCs w:val="24"/>
        </w:rPr>
        <w:t xml:space="preserve"> men together, along with two more former Nazi propagandists Rudolf Fust and Eberhard </w:t>
      </w:r>
      <w:proofErr w:type="spellStart"/>
      <w:r w:rsidRPr="000340C0">
        <w:rPr>
          <w:rFonts w:ascii="Times New Roman" w:hAnsi="Times New Roman" w:cs="Times New Roman"/>
          <w:sz w:val="24"/>
          <w:szCs w:val="24"/>
        </w:rPr>
        <w:t>Taubert</w:t>
      </w:r>
      <w:proofErr w:type="spellEnd"/>
      <w:r w:rsidRPr="000340C0">
        <w:rPr>
          <w:rFonts w:ascii="Times New Roman" w:hAnsi="Times New Roman" w:cs="Times New Roman"/>
          <w:sz w:val="24"/>
          <w:szCs w:val="24"/>
        </w:rPr>
        <w:t xml:space="preserve">, set out on what ultimately amounted to a </w:t>
      </w:r>
      <w:r>
        <w:rPr>
          <w:rFonts w:ascii="Times New Roman" w:hAnsi="Times New Roman" w:cs="Times New Roman"/>
          <w:sz w:val="24"/>
          <w:szCs w:val="24"/>
        </w:rPr>
        <w:t>three-</w:t>
      </w:r>
      <w:r w:rsidRPr="000340C0">
        <w:rPr>
          <w:rFonts w:ascii="Times New Roman" w:hAnsi="Times New Roman" w:cs="Times New Roman"/>
          <w:sz w:val="24"/>
          <w:szCs w:val="24"/>
        </w:rPr>
        <w:t>year project publishing what they called</w:t>
      </w:r>
      <w:r w:rsidRPr="000340C0">
        <w:rPr>
          <w:rFonts w:ascii="Times New Roman" w:hAnsi="Times New Roman" w:cs="Times New Roman"/>
          <w:i/>
          <w:sz w:val="24"/>
          <w:szCs w:val="24"/>
        </w:rPr>
        <w:t xml:space="preserve"> “Europa-</w:t>
      </w:r>
      <w:proofErr w:type="spellStart"/>
      <w:r w:rsidRPr="000340C0">
        <w:rPr>
          <w:rFonts w:ascii="Times New Roman" w:hAnsi="Times New Roman" w:cs="Times New Roman"/>
          <w:i/>
          <w:sz w:val="24"/>
          <w:szCs w:val="24"/>
        </w:rPr>
        <w:t>Werbung</w:t>
      </w:r>
      <w:proofErr w:type="spellEnd"/>
      <w:r w:rsidRPr="000340C0">
        <w:rPr>
          <w:rFonts w:ascii="Times New Roman" w:hAnsi="Times New Roman" w:cs="Times New Roman"/>
          <w:i/>
          <w:sz w:val="24"/>
          <w:szCs w:val="24"/>
        </w:rPr>
        <w:t>,”</w:t>
      </w:r>
      <w:r w:rsidRPr="000340C0">
        <w:rPr>
          <w:rFonts w:ascii="Times New Roman" w:hAnsi="Times New Roman" w:cs="Times New Roman"/>
          <w:sz w:val="24"/>
          <w:szCs w:val="24"/>
        </w:rPr>
        <w:t xml:space="preserve"> or “Europe-propaganda.”  Every </w:t>
      </w:r>
      <w:r>
        <w:rPr>
          <w:rFonts w:ascii="Times New Roman" w:hAnsi="Times New Roman" w:cs="Times New Roman"/>
          <w:sz w:val="24"/>
          <w:szCs w:val="24"/>
        </w:rPr>
        <w:t>two to three</w:t>
      </w:r>
      <w:r w:rsidRPr="000340C0">
        <w:rPr>
          <w:rFonts w:ascii="Times New Roman" w:hAnsi="Times New Roman" w:cs="Times New Roman"/>
          <w:sz w:val="24"/>
          <w:szCs w:val="24"/>
        </w:rPr>
        <w:t xml:space="preserve"> weeks they were visited by an American agent who inspected their material and provided them with 20,000 DM in funding which went to printing costs as well as living costs.</w:t>
      </w:r>
      <w:r>
        <w:rPr>
          <w:rFonts w:ascii="Times New Roman" w:hAnsi="Times New Roman" w:cs="Times New Roman"/>
          <w:sz w:val="24"/>
          <w:szCs w:val="24"/>
        </w:rPr>
        <w:t xml:space="preserve">  Given the duration of the Hamburg project, it can be surmised that the United States likely spent </w:t>
      </w:r>
      <w:r>
        <w:rPr>
          <w:rFonts w:ascii="Times New Roman" w:hAnsi="Times New Roman" w:cs="Times New Roman"/>
          <w:sz w:val="24"/>
          <w:szCs w:val="24"/>
        </w:rPr>
        <w:lastRenderedPageBreak/>
        <w:t>hundreds of thousands of DM on the project.</w:t>
      </w:r>
      <w:r w:rsidRPr="000340C0">
        <w:rPr>
          <w:rStyle w:val="FootnoteReference"/>
          <w:rFonts w:ascii="Times New Roman" w:hAnsi="Times New Roman" w:cs="Times New Roman"/>
          <w:sz w:val="24"/>
          <w:szCs w:val="24"/>
        </w:rPr>
        <w:footnoteReference w:id="654"/>
      </w:r>
      <w:r w:rsidRPr="000340C0">
        <w:rPr>
          <w:rFonts w:ascii="Times New Roman" w:hAnsi="Times New Roman" w:cs="Times New Roman"/>
          <w:sz w:val="24"/>
          <w:szCs w:val="24"/>
        </w:rPr>
        <w:t xml:space="preserve">  The material, although not accompanied with an author</w:t>
      </w:r>
      <w:r>
        <w:rPr>
          <w:rFonts w:ascii="Times New Roman" w:hAnsi="Times New Roman" w:cs="Times New Roman"/>
          <w:sz w:val="24"/>
          <w:szCs w:val="24"/>
        </w:rPr>
        <w:t>’s</w:t>
      </w:r>
      <w:r w:rsidRPr="000340C0">
        <w:rPr>
          <w:rFonts w:ascii="Times New Roman" w:hAnsi="Times New Roman" w:cs="Times New Roman"/>
          <w:sz w:val="24"/>
          <w:szCs w:val="24"/>
        </w:rPr>
        <w:t xml:space="preserve"> name, can be identified by the publishing house and unique, colorful </w:t>
      </w:r>
      <w:r w:rsidR="001E07C3">
        <w:rPr>
          <w:rFonts w:ascii="Times New Roman" w:hAnsi="Times New Roman" w:cs="Times New Roman"/>
          <w:sz w:val="24"/>
          <w:szCs w:val="24"/>
        </w:rPr>
        <w:t xml:space="preserve">publishing </w:t>
      </w:r>
      <w:r w:rsidRPr="000340C0">
        <w:rPr>
          <w:rFonts w:ascii="Times New Roman" w:hAnsi="Times New Roman" w:cs="Times New Roman"/>
          <w:sz w:val="24"/>
          <w:szCs w:val="24"/>
        </w:rPr>
        <w:t xml:space="preserve">style used by Schmidt’s group.  According to Schmidt and </w:t>
      </w:r>
      <w:proofErr w:type="spellStart"/>
      <w:r w:rsidRPr="000340C0">
        <w:rPr>
          <w:rFonts w:ascii="Times New Roman" w:hAnsi="Times New Roman" w:cs="Times New Roman"/>
          <w:sz w:val="24"/>
          <w:szCs w:val="24"/>
        </w:rPr>
        <w:t>Studnitz</w:t>
      </w:r>
      <w:proofErr w:type="spellEnd"/>
      <w:r w:rsidRPr="000340C0">
        <w:rPr>
          <w:rFonts w:ascii="Times New Roman" w:hAnsi="Times New Roman" w:cs="Times New Roman"/>
          <w:sz w:val="24"/>
          <w:szCs w:val="24"/>
        </w:rPr>
        <w:t xml:space="preserve"> in interviews with </w:t>
      </w:r>
      <w:proofErr w:type="spellStart"/>
      <w:r w:rsidRPr="000340C0">
        <w:rPr>
          <w:rFonts w:ascii="Times New Roman" w:hAnsi="Times New Roman" w:cs="Times New Roman"/>
          <w:sz w:val="24"/>
          <w:szCs w:val="24"/>
        </w:rPr>
        <w:t>Körner</w:t>
      </w:r>
      <w:proofErr w:type="spellEnd"/>
      <w:r w:rsidRPr="000340C0">
        <w:rPr>
          <w:rFonts w:ascii="Times New Roman" w:hAnsi="Times New Roman" w:cs="Times New Roman"/>
          <w:sz w:val="24"/>
          <w:szCs w:val="24"/>
        </w:rPr>
        <w:t>, Schmidt took over leadership of the Hamburg project and authored most of the material.</w:t>
      </w:r>
      <w:r w:rsidRPr="000340C0">
        <w:rPr>
          <w:rStyle w:val="FootnoteReference"/>
          <w:rFonts w:ascii="Times New Roman" w:hAnsi="Times New Roman" w:cs="Times New Roman"/>
          <w:sz w:val="24"/>
          <w:szCs w:val="24"/>
        </w:rPr>
        <w:footnoteReference w:id="655"/>
      </w:r>
    </w:p>
    <w:p w14:paraId="11FBB487" w14:textId="5BD8EB41" w:rsidR="00716A36" w:rsidRPr="000340C0" w:rsidRDefault="00716A36" w:rsidP="00716A36">
      <w:pPr>
        <w:spacing w:line="480" w:lineRule="auto"/>
        <w:ind w:firstLine="720"/>
        <w:contextualSpacing/>
        <w:rPr>
          <w:rFonts w:ascii="Times New Roman" w:hAnsi="Times New Roman" w:cs="Times New Roman"/>
          <w:sz w:val="24"/>
          <w:szCs w:val="24"/>
        </w:rPr>
      </w:pPr>
      <w:r w:rsidRPr="000340C0">
        <w:rPr>
          <w:rFonts w:ascii="Times New Roman" w:hAnsi="Times New Roman" w:cs="Times New Roman"/>
          <w:sz w:val="24"/>
          <w:szCs w:val="24"/>
        </w:rPr>
        <w:t xml:space="preserve">Schmidt claimed in his interviews with </w:t>
      </w:r>
      <w:proofErr w:type="spellStart"/>
      <w:r w:rsidRPr="000340C0">
        <w:rPr>
          <w:rFonts w:ascii="Times New Roman" w:hAnsi="Times New Roman" w:cs="Times New Roman"/>
          <w:sz w:val="24"/>
          <w:szCs w:val="24"/>
          <w:shd w:val="clear" w:color="auto" w:fill="FFFFFF"/>
        </w:rPr>
        <w:t>Körner</w:t>
      </w:r>
      <w:proofErr w:type="spellEnd"/>
      <w:r w:rsidRPr="000340C0">
        <w:rPr>
          <w:rFonts w:ascii="Times New Roman" w:hAnsi="Times New Roman" w:cs="Times New Roman"/>
          <w:sz w:val="24"/>
          <w:szCs w:val="24"/>
        </w:rPr>
        <w:t xml:space="preserve"> that this Hamburg project was part of a larger propaganda project conducted by the Economic Cooperation Administration (ECA), an agency created by the Americans to administer the Marshall Plan in Europe.  This project was called the “ECA-Mission.”</w:t>
      </w:r>
      <w:r w:rsidRPr="000340C0">
        <w:rPr>
          <w:rStyle w:val="FootnoteReference"/>
          <w:rFonts w:ascii="Times New Roman" w:hAnsi="Times New Roman" w:cs="Times New Roman"/>
          <w:sz w:val="24"/>
          <w:szCs w:val="24"/>
        </w:rPr>
        <w:footnoteReference w:id="656"/>
      </w:r>
      <w:r w:rsidRPr="000340C0">
        <w:rPr>
          <w:rFonts w:ascii="Times New Roman" w:hAnsi="Times New Roman" w:cs="Times New Roman"/>
          <w:sz w:val="24"/>
          <w:szCs w:val="24"/>
        </w:rPr>
        <w:t xml:space="preserve">  This is corroborated by documents </w:t>
      </w:r>
      <w:r w:rsidRPr="000340C0">
        <w:rPr>
          <w:rFonts w:ascii="Times New Roman" w:hAnsi="Times New Roman" w:cs="Times New Roman"/>
          <w:sz w:val="24"/>
          <w:szCs w:val="24"/>
          <w:shd w:val="clear" w:color="auto" w:fill="FFFFFF"/>
        </w:rPr>
        <w:t>released by the CIA under the Nazi War Crimes Disclosure Act.  On October 12</w:t>
      </w:r>
      <w:r w:rsidRPr="003F5407">
        <w:rPr>
          <w:rFonts w:ascii="Times New Roman" w:hAnsi="Times New Roman" w:cs="Times New Roman"/>
          <w:sz w:val="24"/>
          <w:szCs w:val="24"/>
          <w:shd w:val="clear" w:color="auto" w:fill="FFFFFF"/>
          <w:vertAlign w:val="superscript"/>
        </w:rPr>
        <w:t>th</w:t>
      </w:r>
      <w:r w:rsidRPr="000340C0">
        <w:rPr>
          <w:rFonts w:ascii="Times New Roman" w:hAnsi="Times New Roman" w:cs="Times New Roman"/>
          <w:sz w:val="24"/>
          <w:szCs w:val="24"/>
          <w:shd w:val="clear" w:color="auto" w:fill="FFFFFF"/>
        </w:rPr>
        <w:t xml:space="preserve">, 1950 a so-called “Interdepartmental Foreign Information Organization,” a joint State Department and CIA committee of the ECA, met to discuss what, according to the minutes for the meeting, they called “propaganda activity” and “foreign information activities.”  In this meeting they </w:t>
      </w:r>
      <w:r w:rsidRPr="000340C0">
        <w:rPr>
          <w:rFonts w:ascii="Times New Roman" w:hAnsi="Times New Roman" w:cs="Times New Roman"/>
          <w:sz w:val="24"/>
          <w:szCs w:val="24"/>
          <w:shd w:val="clear" w:color="auto" w:fill="FFFFFF"/>
        </w:rPr>
        <w:lastRenderedPageBreak/>
        <w:t>concluded that “the most effective propaganda is frequently that conducted by indigenous organizations or groups.”  This included, among other things, “financial assistance to European publication[s]” and the “purchase of leaflets or other material supporting Marshall Plan objectives.”</w:t>
      </w:r>
      <w:r w:rsidRPr="000340C0">
        <w:rPr>
          <w:rStyle w:val="FootnoteReference"/>
          <w:rFonts w:ascii="Times New Roman" w:hAnsi="Times New Roman" w:cs="Times New Roman"/>
          <w:sz w:val="24"/>
          <w:szCs w:val="24"/>
          <w:shd w:val="clear" w:color="auto" w:fill="FFFFFF"/>
        </w:rPr>
        <w:footnoteReference w:id="657"/>
      </w:r>
      <w:r w:rsidRPr="000340C0">
        <w:rPr>
          <w:rFonts w:ascii="Times New Roman" w:hAnsi="Times New Roman" w:cs="Times New Roman"/>
          <w:sz w:val="24"/>
          <w:szCs w:val="24"/>
          <w:shd w:val="clear" w:color="auto" w:fill="FFFFFF"/>
        </w:rPr>
        <w:t xml:space="preserve">  </w:t>
      </w:r>
      <w:r w:rsidRPr="000340C0">
        <w:rPr>
          <w:rFonts w:ascii="Times New Roman" w:hAnsi="Times New Roman" w:cs="Times New Roman"/>
          <w:sz w:val="24"/>
          <w:szCs w:val="24"/>
        </w:rPr>
        <w:t xml:space="preserve">By 1950, Schmidt and his writers had expanded the project into a defense of European integration as such.  According to </w:t>
      </w:r>
      <w:proofErr w:type="spellStart"/>
      <w:r w:rsidRPr="000340C0">
        <w:rPr>
          <w:rFonts w:ascii="Times New Roman" w:hAnsi="Times New Roman" w:cs="Times New Roman"/>
          <w:sz w:val="24"/>
          <w:szCs w:val="24"/>
        </w:rPr>
        <w:t>Körner</w:t>
      </w:r>
      <w:proofErr w:type="spellEnd"/>
      <w:r w:rsidRPr="000340C0">
        <w:rPr>
          <w:rFonts w:ascii="Times New Roman" w:hAnsi="Times New Roman" w:cs="Times New Roman"/>
          <w:sz w:val="24"/>
          <w:szCs w:val="24"/>
        </w:rPr>
        <w:t xml:space="preserve">, the Europe-propaganda project was cancelled and stripped of its funding in the summer of 1952 </w:t>
      </w:r>
      <w:r>
        <w:rPr>
          <w:rFonts w:ascii="Times New Roman" w:hAnsi="Times New Roman" w:cs="Times New Roman"/>
          <w:sz w:val="24"/>
          <w:szCs w:val="24"/>
        </w:rPr>
        <w:t>allegedly because</w:t>
      </w:r>
      <w:r w:rsidRPr="000340C0">
        <w:rPr>
          <w:rFonts w:ascii="Times New Roman" w:hAnsi="Times New Roman" w:cs="Times New Roman"/>
          <w:sz w:val="24"/>
          <w:szCs w:val="24"/>
        </w:rPr>
        <w:t xml:space="preserve"> the project’s enthusiastic backer, John C. McCloy, the High Commissioner for Occupied Germany, was replaced by a new, less interested commissioner.</w:t>
      </w:r>
      <w:r w:rsidRPr="000340C0">
        <w:rPr>
          <w:rStyle w:val="FootnoteReference"/>
          <w:rFonts w:ascii="Times New Roman" w:hAnsi="Times New Roman" w:cs="Times New Roman"/>
          <w:sz w:val="24"/>
          <w:szCs w:val="24"/>
        </w:rPr>
        <w:footnoteReference w:id="658"/>
      </w:r>
      <w:r w:rsidRPr="000340C0">
        <w:rPr>
          <w:rFonts w:ascii="Times New Roman" w:hAnsi="Times New Roman" w:cs="Times New Roman"/>
          <w:sz w:val="24"/>
          <w:szCs w:val="24"/>
        </w:rPr>
        <w:t xml:space="preserve"> </w:t>
      </w:r>
    </w:p>
    <w:p w14:paraId="004960E9" w14:textId="77777777" w:rsidR="00716A36" w:rsidRPr="000340C0" w:rsidRDefault="00716A36" w:rsidP="00716A36">
      <w:pPr>
        <w:spacing w:line="480" w:lineRule="auto"/>
        <w:ind w:firstLine="720"/>
        <w:contextualSpacing/>
        <w:rPr>
          <w:rFonts w:ascii="Times New Roman" w:hAnsi="Times New Roman" w:cs="Times New Roman"/>
          <w:sz w:val="24"/>
          <w:szCs w:val="24"/>
        </w:rPr>
      </w:pPr>
      <w:r w:rsidRPr="000340C0">
        <w:rPr>
          <w:rFonts w:ascii="Times New Roman" w:hAnsi="Times New Roman" w:cs="Times New Roman"/>
          <w:sz w:val="24"/>
          <w:szCs w:val="24"/>
        </w:rPr>
        <w:t xml:space="preserve">The first material from the Hamburg project revolved around the Marshall Plan.  In 1950 they published a small </w:t>
      </w:r>
      <w:r>
        <w:rPr>
          <w:rFonts w:ascii="Times New Roman" w:hAnsi="Times New Roman" w:cs="Times New Roman"/>
          <w:sz w:val="24"/>
          <w:szCs w:val="24"/>
        </w:rPr>
        <w:t>ninety-six-</w:t>
      </w:r>
      <w:r w:rsidRPr="000340C0">
        <w:rPr>
          <w:rFonts w:ascii="Times New Roman" w:hAnsi="Times New Roman" w:cs="Times New Roman"/>
          <w:sz w:val="24"/>
          <w:szCs w:val="24"/>
        </w:rPr>
        <w:t xml:space="preserve">page book called “Europe Works: </w:t>
      </w:r>
      <w:proofErr w:type="gramStart"/>
      <w:r w:rsidRPr="000340C0">
        <w:rPr>
          <w:rFonts w:ascii="Times New Roman" w:hAnsi="Times New Roman" w:cs="Times New Roman"/>
          <w:sz w:val="24"/>
          <w:szCs w:val="24"/>
        </w:rPr>
        <w:t>the</w:t>
      </w:r>
      <w:proofErr w:type="gramEnd"/>
      <w:r w:rsidRPr="000340C0">
        <w:rPr>
          <w:rFonts w:ascii="Times New Roman" w:hAnsi="Times New Roman" w:cs="Times New Roman"/>
          <w:sz w:val="24"/>
          <w:szCs w:val="24"/>
        </w:rPr>
        <w:t xml:space="preserve"> Worker in the Marshall Plan.”  The book was uninhibited in its pro-American enthusiasm, describing Americans as benevolent friends of Europe sacrificing for </w:t>
      </w:r>
      <w:r w:rsidRPr="000340C0">
        <w:rPr>
          <w:rFonts w:ascii="Times New Roman" w:hAnsi="Times New Roman" w:cs="Times New Roman"/>
          <w:sz w:val="24"/>
          <w:szCs w:val="24"/>
        </w:rPr>
        <w:lastRenderedPageBreak/>
        <w:t xml:space="preserve">the good of all Europeans.  But it was also frank about the larger purpose </w:t>
      </w:r>
      <w:r>
        <w:rPr>
          <w:rFonts w:ascii="Times New Roman" w:hAnsi="Times New Roman" w:cs="Times New Roman"/>
          <w:sz w:val="24"/>
          <w:szCs w:val="24"/>
        </w:rPr>
        <w:t>of the Marshall Plan; namely,</w:t>
      </w:r>
      <w:r w:rsidRPr="000340C0">
        <w:rPr>
          <w:rFonts w:ascii="Times New Roman" w:hAnsi="Times New Roman" w:cs="Times New Roman"/>
          <w:sz w:val="24"/>
          <w:szCs w:val="24"/>
        </w:rPr>
        <w:t xml:space="preserve"> preventing “radical and destructive ideas” which are fostered in economic emergency.</w:t>
      </w:r>
      <w:r w:rsidRPr="000340C0">
        <w:rPr>
          <w:rStyle w:val="FootnoteReference"/>
          <w:rFonts w:ascii="Times New Roman" w:hAnsi="Times New Roman" w:cs="Times New Roman"/>
          <w:sz w:val="24"/>
          <w:szCs w:val="24"/>
        </w:rPr>
        <w:footnoteReference w:id="659"/>
      </w:r>
      <w:r w:rsidRPr="000340C0">
        <w:rPr>
          <w:rFonts w:ascii="Times New Roman" w:hAnsi="Times New Roman" w:cs="Times New Roman"/>
          <w:sz w:val="24"/>
          <w:szCs w:val="24"/>
        </w:rPr>
        <w:t xml:space="preserve">  After a few chapters identifying the function and administration of the Marshall Plan, the last </w:t>
      </w:r>
      <w:r>
        <w:rPr>
          <w:rFonts w:ascii="Times New Roman" w:hAnsi="Times New Roman" w:cs="Times New Roman"/>
          <w:sz w:val="24"/>
          <w:szCs w:val="24"/>
        </w:rPr>
        <w:t>thirty</w:t>
      </w:r>
      <w:r w:rsidRPr="000340C0">
        <w:rPr>
          <w:rFonts w:ascii="Times New Roman" w:hAnsi="Times New Roman" w:cs="Times New Roman"/>
          <w:sz w:val="24"/>
          <w:szCs w:val="24"/>
        </w:rPr>
        <w:t xml:space="preserve"> pages of the book, beginning with </w:t>
      </w:r>
      <w:r>
        <w:rPr>
          <w:rFonts w:ascii="Times New Roman" w:hAnsi="Times New Roman" w:cs="Times New Roman"/>
          <w:sz w:val="24"/>
          <w:szCs w:val="24"/>
        </w:rPr>
        <w:t>a</w:t>
      </w:r>
      <w:r w:rsidRPr="000340C0">
        <w:rPr>
          <w:rFonts w:ascii="Times New Roman" w:hAnsi="Times New Roman" w:cs="Times New Roman"/>
          <w:sz w:val="24"/>
          <w:szCs w:val="24"/>
        </w:rPr>
        <w:t xml:space="preserve"> chapter called “The Great Goals,” appear to have been space for Schmidt’s artistic liberty.  The Marshall Plan, he argued, was more than humanitarian aid – it was a forerunner for economic cooperation hitherto unseen in European history.  In describing the economic developments in process, Schmidt deployed none other than the Grossraum concept and even subtly suggested that the Marshall Plan was helping Europeans establish an economic future in which they could stand up against both the USSR and the USA:</w:t>
      </w:r>
    </w:p>
    <w:p w14:paraId="1A177129" w14:textId="56849D9F" w:rsidR="00716A36" w:rsidRPr="000340C0" w:rsidRDefault="00716A36" w:rsidP="00716A36">
      <w:pPr>
        <w:spacing w:line="240" w:lineRule="auto"/>
        <w:ind w:left="720"/>
        <w:contextualSpacing/>
        <w:rPr>
          <w:rFonts w:ascii="Times New Roman" w:hAnsi="Times New Roman" w:cs="Times New Roman"/>
          <w:sz w:val="24"/>
          <w:szCs w:val="24"/>
          <w:shd w:val="clear" w:color="auto" w:fill="FFFFFF"/>
        </w:rPr>
      </w:pPr>
      <w:r w:rsidRPr="000340C0">
        <w:rPr>
          <w:rFonts w:ascii="Times New Roman" w:hAnsi="Times New Roman" w:cs="Times New Roman"/>
          <w:i/>
          <w:sz w:val="24"/>
          <w:szCs w:val="24"/>
          <w:shd w:val="clear" w:color="auto" w:fill="FFFFFF"/>
        </w:rPr>
        <w:t xml:space="preserve">European </w:t>
      </w:r>
      <w:proofErr w:type="gramStart"/>
      <w:r w:rsidRPr="000340C0">
        <w:rPr>
          <w:rFonts w:ascii="Times New Roman" w:hAnsi="Times New Roman" w:cs="Times New Roman"/>
          <w:i/>
          <w:sz w:val="24"/>
          <w:szCs w:val="24"/>
          <w:shd w:val="clear" w:color="auto" w:fill="FFFFFF"/>
        </w:rPr>
        <w:t>mini-states</w:t>
      </w:r>
      <w:proofErr w:type="gramEnd"/>
      <w:r w:rsidRPr="000340C0">
        <w:rPr>
          <w:rFonts w:ascii="Times New Roman" w:hAnsi="Times New Roman" w:cs="Times New Roman"/>
          <w:i/>
          <w:sz w:val="24"/>
          <w:szCs w:val="24"/>
          <w:shd w:val="clear" w:color="auto" w:fill="FFFFFF"/>
        </w:rPr>
        <w:t xml:space="preserve"> are no longer able to compete with economic Grossraum[s] such as America or the Soviet Union!</w:t>
      </w:r>
      <w:r w:rsidRPr="000340C0">
        <w:rPr>
          <w:rFonts w:ascii="Times New Roman" w:hAnsi="Times New Roman" w:cs="Times New Roman"/>
          <w:sz w:val="24"/>
          <w:szCs w:val="24"/>
          <w:shd w:val="clear" w:color="auto" w:fill="FFFFFF"/>
        </w:rPr>
        <w:t xml:space="preserve">  A Europe that wants to live must increase its production well beyond its pre-war levels.  That means it has no choice but to establish a European economic Grossraum!  The Marshall Plan is the means to this end [Italics in original]</w:t>
      </w:r>
      <w:r w:rsidR="003812C3">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60"/>
      </w:r>
    </w:p>
    <w:p w14:paraId="105CF350" w14:textId="77777777" w:rsidR="00716A36" w:rsidRPr="000340C0" w:rsidRDefault="00716A36" w:rsidP="00716A36">
      <w:pPr>
        <w:spacing w:line="240" w:lineRule="auto"/>
        <w:contextualSpacing/>
        <w:rPr>
          <w:rFonts w:ascii="Times New Roman" w:hAnsi="Times New Roman" w:cs="Times New Roman"/>
          <w:i/>
          <w:sz w:val="24"/>
          <w:szCs w:val="24"/>
          <w:shd w:val="clear" w:color="auto" w:fill="FFFFFF"/>
        </w:rPr>
      </w:pPr>
    </w:p>
    <w:p w14:paraId="58EEF57F" w14:textId="77777777"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 xml:space="preserve">Schmidt and his writers proceeded to discuss economic resources in Europe and the optimistic blueprint for an enclosed European Grossraum, but he warned that “national egoism” would have to be sacrificed if Europeans were to accomplish their task.  Some steps, he explained, would be painful for nationalists, such as, for example, the creation of a common European currency.  But in the </w:t>
      </w:r>
      <w:proofErr w:type="gramStart"/>
      <w:r w:rsidRPr="000340C0">
        <w:rPr>
          <w:rFonts w:ascii="Times New Roman" w:hAnsi="Times New Roman" w:cs="Times New Roman"/>
          <w:sz w:val="24"/>
          <w:szCs w:val="24"/>
          <w:shd w:val="clear" w:color="auto" w:fill="FFFFFF"/>
        </w:rPr>
        <w:t>end</w:t>
      </w:r>
      <w:proofErr w:type="gramEnd"/>
      <w:r w:rsidRPr="000340C0">
        <w:rPr>
          <w:rFonts w:ascii="Times New Roman" w:hAnsi="Times New Roman" w:cs="Times New Roman"/>
          <w:sz w:val="24"/>
          <w:szCs w:val="24"/>
          <w:shd w:val="clear" w:color="auto" w:fill="FFFFFF"/>
        </w:rPr>
        <w:t xml:space="preserve"> they </w:t>
      </w:r>
      <w:r w:rsidRPr="000340C0">
        <w:rPr>
          <w:rFonts w:ascii="Times New Roman" w:hAnsi="Times New Roman" w:cs="Times New Roman"/>
          <w:sz w:val="24"/>
          <w:szCs w:val="24"/>
          <w:shd w:val="clear" w:color="auto" w:fill="FFFFFF"/>
        </w:rPr>
        <w:lastRenderedPageBreak/>
        <w:t>would “strengthen the feeling of commonality.”</w:t>
      </w:r>
      <w:r w:rsidRPr="000340C0">
        <w:rPr>
          <w:rStyle w:val="FootnoteReference"/>
          <w:rFonts w:ascii="Times New Roman" w:hAnsi="Times New Roman" w:cs="Times New Roman"/>
          <w:sz w:val="24"/>
          <w:szCs w:val="24"/>
          <w:shd w:val="clear" w:color="auto" w:fill="FFFFFF"/>
        </w:rPr>
        <w:footnoteReference w:id="661"/>
      </w:r>
      <w:r w:rsidRPr="000340C0">
        <w:rPr>
          <w:rFonts w:ascii="Times New Roman" w:hAnsi="Times New Roman" w:cs="Times New Roman"/>
          <w:sz w:val="24"/>
          <w:szCs w:val="24"/>
          <w:shd w:val="clear" w:color="auto" w:fill="FFFFFF"/>
        </w:rPr>
        <w:t xml:space="preserve">  Schmidt, then, was using the journalistic space opened to him by American intelligence forces, to advocate beyond the Marshall Plan by ascribing it a “higher purpose”:</w:t>
      </w:r>
    </w:p>
    <w:p w14:paraId="624CE654" w14:textId="389FB002" w:rsidR="00716A36" w:rsidRPr="000340C0" w:rsidRDefault="00716A36" w:rsidP="00716A36">
      <w:pPr>
        <w:spacing w:line="240" w:lineRule="auto"/>
        <w:ind w:left="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The higher purpose of the cooperation produced by the European countries in the Marshall Plan is not merely the economic unification of Europe, but rather also the political unification of Europe.  The peoples of Europe all have the same cul</w:t>
      </w:r>
      <w:r>
        <w:rPr>
          <w:rFonts w:ascii="Times New Roman" w:hAnsi="Times New Roman" w:cs="Times New Roman"/>
          <w:sz w:val="24"/>
          <w:szCs w:val="24"/>
          <w:shd w:val="clear" w:color="auto" w:fill="FFFFFF"/>
        </w:rPr>
        <w:t>ture, the same conception of lif</w:t>
      </w:r>
      <w:r w:rsidRPr="000340C0">
        <w:rPr>
          <w:rFonts w:ascii="Times New Roman" w:hAnsi="Times New Roman" w:cs="Times New Roman"/>
          <w:sz w:val="24"/>
          <w:szCs w:val="24"/>
          <w:shd w:val="clear" w:color="auto" w:fill="FFFFFF"/>
        </w:rPr>
        <w:t>e, the same standard of living, the same needs, desires, and hopes.  There is no reason why they should not finally bury any and all hate, suspicion, and jealousies in order to politically unify for the benefit of everybody and thereby produce a truly lasting peace. … Every worker must understand that his work is contributing to a New Europe, one in which he and his family and his posterity will have a secure life.  Never in the entire history of the continent has the opportunity for this been so promising as it is right now</w:t>
      </w:r>
      <w:r w:rsidR="003812C3">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62"/>
      </w:r>
    </w:p>
    <w:p w14:paraId="3B2D04B9" w14:textId="77777777" w:rsidR="00716A36" w:rsidRPr="000340C0" w:rsidRDefault="00716A36" w:rsidP="00716A36">
      <w:pPr>
        <w:spacing w:line="240" w:lineRule="auto"/>
        <w:contextualSpacing/>
        <w:rPr>
          <w:rFonts w:ascii="Times New Roman" w:hAnsi="Times New Roman" w:cs="Times New Roman"/>
          <w:sz w:val="24"/>
          <w:szCs w:val="24"/>
          <w:shd w:val="clear" w:color="auto" w:fill="FFFFFF"/>
        </w:rPr>
      </w:pPr>
    </w:p>
    <w:p w14:paraId="491B0FBD" w14:textId="77777777"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The last chapter in the book attempted to explain the Second World War as the product of a “false and exaggerated nationalism,” and suggested that the only way to avoid future wars was to accept Schmidt’s interpretation of the Marshall Plan.  The entire pamphlet came to an end with the following appeal:</w:t>
      </w:r>
    </w:p>
    <w:p w14:paraId="2E379A08" w14:textId="61300EFF" w:rsidR="00716A36" w:rsidRPr="000340C0" w:rsidRDefault="00716A36" w:rsidP="00716A36">
      <w:pPr>
        <w:spacing w:line="240" w:lineRule="auto"/>
        <w:ind w:left="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The European peoples must contribute their part to the unification of Europe.  The previous political and economic system of nationalism - which in its very essence is very backwards in light of modern technological and world-economic developments - will otherwise necessarily lead to atom and hydrogen bombs.  Today there is only one choice: that between the cooperation of peoples and their downfall.  The decision rests with every individual</w:t>
      </w:r>
      <w:r w:rsidR="003812C3">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63"/>
      </w:r>
    </w:p>
    <w:p w14:paraId="261CEC9D" w14:textId="77777777" w:rsidR="00716A36" w:rsidRPr="000340C0" w:rsidRDefault="00716A36" w:rsidP="00716A36">
      <w:pPr>
        <w:spacing w:line="240" w:lineRule="auto"/>
        <w:ind w:left="720"/>
        <w:contextualSpacing/>
        <w:rPr>
          <w:rFonts w:ascii="Times New Roman" w:hAnsi="Times New Roman" w:cs="Times New Roman"/>
          <w:sz w:val="24"/>
          <w:szCs w:val="24"/>
          <w:shd w:val="clear" w:color="auto" w:fill="FFFFFF"/>
        </w:rPr>
      </w:pPr>
    </w:p>
    <w:p w14:paraId="3EAE165B" w14:textId="0EDA5CA5"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 xml:space="preserve">The Hamburg project, then, ostensibly an advocacy group for the Marshall Plan, was actually using its funds to advance more audacious ideas about </w:t>
      </w:r>
      <w:r w:rsidRPr="000340C0">
        <w:rPr>
          <w:rFonts w:ascii="Times New Roman" w:hAnsi="Times New Roman" w:cs="Times New Roman"/>
          <w:sz w:val="24"/>
          <w:szCs w:val="24"/>
          <w:shd w:val="clear" w:color="auto" w:fill="FFFFFF"/>
        </w:rPr>
        <w:lastRenderedPageBreak/>
        <w:t>European unification.  But the Americans appear to have both known and accepted this, because in 1951 they began commissioning propaganda pamphlets in support of the Schuman Plan</w:t>
      </w:r>
      <w:r>
        <w:rPr>
          <w:rFonts w:ascii="Times New Roman" w:hAnsi="Times New Roman" w:cs="Times New Roman"/>
          <w:sz w:val="24"/>
          <w:szCs w:val="24"/>
          <w:shd w:val="clear" w:color="auto" w:fill="FFFFFF"/>
        </w:rPr>
        <w:t>, or European Coal and Steel Community (ECSC)</w:t>
      </w:r>
      <w:r w:rsidRPr="000340C0">
        <w:rPr>
          <w:rFonts w:ascii="Times New Roman" w:hAnsi="Times New Roman" w:cs="Times New Roman"/>
          <w:sz w:val="24"/>
          <w:szCs w:val="24"/>
          <w:shd w:val="clear" w:color="auto" w:fill="FFFFFF"/>
        </w:rPr>
        <w:t xml:space="preserve">, the proposal to combine West </w:t>
      </w:r>
      <w:r w:rsidR="003D342B">
        <w:rPr>
          <w:rFonts w:ascii="Times New Roman" w:hAnsi="Times New Roman" w:cs="Times New Roman"/>
          <w:sz w:val="24"/>
          <w:szCs w:val="24"/>
          <w:shd w:val="clear" w:color="auto" w:fill="FFFFFF"/>
        </w:rPr>
        <w:t>European</w:t>
      </w:r>
      <w:r w:rsidRPr="000340C0">
        <w:rPr>
          <w:rFonts w:ascii="Times New Roman" w:hAnsi="Times New Roman" w:cs="Times New Roman"/>
          <w:sz w:val="24"/>
          <w:szCs w:val="24"/>
          <w:shd w:val="clear" w:color="auto" w:fill="FFFFFF"/>
        </w:rPr>
        <w:t xml:space="preserve"> coal and steel industries.  In </w:t>
      </w:r>
      <w:r>
        <w:rPr>
          <w:rFonts w:ascii="Times New Roman" w:hAnsi="Times New Roman" w:cs="Times New Roman"/>
          <w:sz w:val="24"/>
          <w:szCs w:val="24"/>
          <w:shd w:val="clear" w:color="auto" w:fill="FFFFFF"/>
        </w:rPr>
        <w:t>a</w:t>
      </w:r>
      <w:r w:rsidRPr="000340C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sixteen-</w:t>
      </w:r>
      <w:r w:rsidRPr="000340C0">
        <w:rPr>
          <w:rFonts w:ascii="Times New Roman" w:hAnsi="Times New Roman" w:cs="Times New Roman"/>
          <w:sz w:val="24"/>
          <w:szCs w:val="24"/>
          <w:shd w:val="clear" w:color="auto" w:fill="FFFFFF"/>
        </w:rPr>
        <w:t xml:space="preserve">page pamphlet titled “What will the Schuman Plan Bring?” Schmidt and his writers argued that the </w:t>
      </w:r>
      <w:r>
        <w:rPr>
          <w:rFonts w:ascii="Times New Roman" w:hAnsi="Times New Roman" w:cs="Times New Roman"/>
          <w:sz w:val="24"/>
          <w:szCs w:val="24"/>
          <w:shd w:val="clear" w:color="auto" w:fill="FFFFFF"/>
        </w:rPr>
        <w:t>ECSC</w:t>
      </w:r>
      <w:r w:rsidRPr="000340C0">
        <w:rPr>
          <w:rFonts w:ascii="Times New Roman" w:hAnsi="Times New Roman" w:cs="Times New Roman"/>
          <w:sz w:val="24"/>
          <w:szCs w:val="24"/>
          <w:shd w:val="clear" w:color="auto" w:fill="FFFFFF"/>
        </w:rPr>
        <w:t xml:space="preserve"> was the first step towards the “union</w:t>
      </w:r>
      <w:r>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proofErr w:type="spellStart"/>
      <w:r w:rsidRPr="000340C0">
        <w:rPr>
          <w:rFonts w:ascii="Times New Roman" w:hAnsi="Times New Roman" w:cs="Times New Roman"/>
          <w:i/>
          <w:sz w:val="24"/>
          <w:szCs w:val="24"/>
          <w:shd w:val="clear" w:color="auto" w:fill="FFFFFF"/>
        </w:rPr>
        <w:t>Zusammenschluss</w:t>
      </w:r>
      <w:proofErr w:type="spellEnd"/>
      <w:r>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 of the European peoples.  Additionally, they subtly argued that the </w:t>
      </w:r>
      <w:r>
        <w:rPr>
          <w:rFonts w:ascii="Times New Roman" w:hAnsi="Times New Roman" w:cs="Times New Roman"/>
          <w:sz w:val="24"/>
          <w:szCs w:val="24"/>
          <w:shd w:val="clear" w:color="auto" w:fill="FFFFFF"/>
        </w:rPr>
        <w:t>ECSC</w:t>
      </w:r>
      <w:r w:rsidRPr="000340C0">
        <w:rPr>
          <w:rFonts w:ascii="Times New Roman" w:hAnsi="Times New Roman" w:cs="Times New Roman"/>
          <w:sz w:val="24"/>
          <w:szCs w:val="24"/>
          <w:shd w:val="clear" w:color="auto" w:fill="FFFFFF"/>
        </w:rPr>
        <w:t xml:space="preserve"> was evidence that Europeans </w:t>
      </w:r>
      <w:proofErr w:type="gramStart"/>
      <w:r w:rsidRPr="000340C0">
        <w:rPr>
          <w:rFonts w:ascii="Times New Roman" w:hAnsi="Times New Roman" w:cs="Times New Roman"/>
          <w:sz w:val="24"/>
          <w:szCs w:val="24"/>
          <w:shd w:val="clear" w:color="auto" w:fill="FFFFFF"/>
        </w:rPr>
        <w:t>were in agreement</w:t>
      </w:r>
      <w:proofErr w:type="gramEnd"/>
      <w:r w:rsidRPr="000340C0">
        <w:rPr>
          <w:rFonts w:ascii="Times New Roman" w:hAnsi="Times New Roman" w:cs="Times New Roman"/>
          <w:sz w:val="24"/>
          <w:szCs w:val="24"/>
          <w:shd w:val="clear" w:color="auto" w:fill="FFFFFF"/>
        </w:rPr>
        <w:t xml:space="preserve"> about the true cause of the Second World War: British “balance of powers” politics.  To be sure, Schmidt and his writers did not use the term “British,” but the use of the loaded term was a not so hidden reference to their wartime polemics against an alleged British conspiracy to dominate Europe behind the façade of equal powers and nationalism:</w:t>
      </w:r>
    </w:p>
    <w:p w14:paraId="379C7A4D" w14:textId="0BBC376A" w:rsidR="00716A36" w:rsidRPr="000340C0" w:rsidRDefault="00716A36" w:rsidP="00716A36">
      <w:pPr>
        <w:spacing w:line="240" w:lineRule="auto"/>
        <w:ind w:left="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Up until the end of the Second World War the division of Europe in all things political and economic was the consequence of the principle of Balance of Powers.  Nobody was supposed to win the upper hand.  It was a complicated political game and constant wars were necessary in order to keep this Balance of Powers intact.  But with the advance of the Sovie</w:t>
      </w:r>
      <w:r>
        <w:rPr>
          <w:rFonts w:ascii="Times New Roman" w:hAnsi="Times New Roman" w:cs="Times New Roman"/>
          <w:sz w:val="24"/>
          <w:szCs w:val="24"/>
          <w:shd w:val="clear" w:color="auto" w:fill="FFFFFF"/>
        </w:rPr>
        <w:t>t U</w:t>
      </w:r>
      <w:r w:rsidRPr="000340C0">
        <w:rPr>
          <w:rFonts w:ascii="Times New Roman" w:hAnsi="Times New Roman" w:cs="Times New Roman"/>
          <w:sz w:val="24"/>
          <w:szCs w:val="24"/>
          <w:shd w:val="clear" w:color="auto" w:fill="FFFFFF"/>
        </w:rPr>
        <w:t>nion to the Elbe this system crumbled in on itself.  Now there is only one large power in the European-Asian territories, and it is attempting to extend its influence by all means and at the expense of others</w:t>
      </w:r>
      <w:r w:rsidR="003812C3">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64"/>
      </w:r>
    </w:p>
    <w:p w14:paraId="090C9C44" w14:textId="77777777" w:rsidR="00716A36" w:rsidRPr="000340C0" w:rsidRDefault="00716A36" w:rsidP="00716A36">
      <w:pPr>
        <w:spacing w:line="240" w:lineRule="auto"/>
        <w:contextualSpacing/>
        <w:rPr>
          <w:rFonts w:ascii="Times New Roman" w:hAnsi="Times New Roman" w:cs="Times New Roman"/>
          <w:sz w:val="24"/>
          <w:szCs w:val="24"/>
          <w:shd w:val="clear" w:color="auto" w:fill="FFFFFF"/>
        </w:rPr>
      </w:pPr>
    </w:p>
    <w:p w14:paraId="43D38A56" w14:textId="77777777"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 xml:space="preserve">The pamphlet, conspicuously silent on the economic aspects of the Schuman Plan, continued to argue that traditional nationalism, because it had caused the recent conflict in Europe, would need to be done away with, and that there were </w:t>
      </w:r>
      <w:r w:rsidRPr="000340C0">
        <w:rPr>
          <w:rFonts w:ascii="Times New Roman" w:hAnsi="Times New Roman" w:cs="Times New Roman"/>
          <w:sz w:val="24"/>
          <w:szCs w:val="24"/>
          <w:shd w:val="clear" w:color="auto" w:fill="FFFFFF"/>
        </w:rPr>
        <w:lastRenderedPageBreak/>
        <w:t>historical examples of using economic unification as a precursor for political unification.  Such, for example, was the German “</w:t>
      </w:r>
      <w:proofErr w:type="spellStart"/>
      <w:r w:rsidRPr="000340C0">
        <w:rPr>
          <w:rFonts w:ascii="Times New Roman" w:hAnsi="Times New Roman" w:cs="Times New Roman"/>
          <w:sz w:val="24"/>
          <w:szCs w:val="24"/>
          <w:shd w:val="clear" w:color="auto" w:fill="FFFFFF"/>
        </w:rPr>
        <w:t>Zollunion</w:t>
      </w:r>
      <w:proofErr w:type="spellEnd"/>
      <w:r w:rsidRPr="000340C0">
        <w:rPr>
          <w:rFonts w:ascii="Times New Roman" w:hAnsi="Times New Roman" w:cs="Times New Roman"/>
          <w:sz w:val="24"/>
          <w:szCs w:val="24"/>
          <w:shd w:val="clear" w:color="auto" w:fill="FFFFFF"/>
        </w:rPr>
        <w:t>” of the 1830s:</w:t>
      </w:r>
    </w:p>
    <w:p w14:paraId="256ED079" w14:textId="4EA68AC4" w:rsidR="00716A36" w:rsidRPr="000340C0" w:rsidRDefault="00716A36" w:rsidP="00716A36">
      <w:pPr>
        <w:spacing w:line="240" w:lineRule="auto"/>
        <w:ind w:left="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 xml:space="preserve">The </w:t>
      </w:r>
      <w:proofErr w:type="spellStart"/>
      <w:r w:rsidRPr="000340C0">
        <w:rPr>
          <w:rFonts w:ascii="Times New Roman" w:hAnsi="Times New Roman" w:cs="Times New Roman"/>
          <w:sz w:val="24"/>
          <w:szCs w:val="24"/>
          <w:shd w:val="clear" w:color="auto" w:fill="FFFFFF"/>
        </w:rPr>
        <w:t>Zollunion</w:t>
      </w:r>
      <w:proofErr w:type="spellEnd"/>
      <w:r w:rsidRPr="000340C0">
        <w:rPr>
          <w:rFonts w:ascii="Times New Roman" w:hAnsi="Times New Roman" w:cs="Times New Roman"/>
          <w:sz w:val="24"/>
          <w:szCs w:val="24"/>
          <w:shd w:val="clear" w:color="auto" w:fill="FFFFFF"/>
        </w:rPr>
        <w:t xml:space="preserve"> was the precondition for the industrial and economic flourishing of Germany in the last century.  The Schuman Plan, however, will inaugurate a new Europe</w:t>
      </w:r>
      <w:r>
        <w:rPr>
          <w:rFonts w:ascii="Times New Roman" w:hAnsi="Times New Roman" w:cs="Times New Roman"/>
          <w:sz w:val="24"/>
          <w:szCs w:val="24"/>
          <w:shd w:val="clear" w:color="auto" w:fill="FFFFFF"/>
        </w:rPr>
        <w:t>an</w:t>
      </w:r>
      <w:r w:rsidRPr="000340C0">
        <w:rPr>
          <w:rFonts w:ascii="Times New Roman" w:hAnsi="Times New Roman" w:cs="Times New Roman"/>
          <w:sz w:val="24"/>
          <w:szCs w:val="24"/>
          <w:shd w:val="clear" w:color="auto" w:fill="FFFFFF"/>
        </w:rPr>
        <w:t xml:space="preserve"> era; because in this age of the airplane it will eliminate the archaic borders of old and create for us the Grossraum which has been so neglected by the politics of Europe’s peoples</w:t>
      </w:r>
      <w:r w:rsidR="003812C3">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65"/>
      </w:r>
    </w:p>
    <w:p w14:paraId="27407385" w14:textId="77777777" w:rsidR="00716A36" w:rsidRPr="000340C0" w:rsidRDefault="00716A36" w:rsidP="00716A36">
      <w:pPr>
        <w:spacing w:line="240" w:lineRule="auto"/>
        <w:ind w:left="720"/>
        <w:contextualSpacing/>
        <w:rPr>
          <w:rFonts w:ascii="Times New Roman" w:hAnsi="Times New Roman" w:cs="Times New Roman"/>
          <w:sz w:val="24"/>
          <w:szCs w:val="24"/>
          <w:shd w:val="clear" w:color="auto" w:fill="FFFFFF"/>
        </w:rPr>
      </w:pPr>
    </w:p>
    <w:p w14:paraId="6E9C8CAE" w14:textId="77777777"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 xml:space="preserve">The rest of the pamphlet proceeded to assuage concerns about </w:t>
      </w:r>
      <w:r>
        <w:rPr>
          <w:rFonts w:ascii="Times New Roman" w:hAnsi="Times New Roman" w:cs="Times New Roman"/>
          <w:sz w:val="24"/>
          <w:szCs w:val="24"/>
          <w:shd w:val="clear" w:color="auto" w:fill="FFFFFF"/>
        </w:rPr>
        <w:t xml:space="preserve">losing </w:t>
      </w:r>
      <w:r w:rsidRPr="000340C0">
        <w:rPr>
          <w:rFonts w:ascii="Times New Roman" w:hAnsi="Times New Roman" w:cs="Times New Roman"/>
          <w:sz w:val="24"/>
          <w:szCs w:val="24"/>
          <w:shd w:val="clear" w:color="auto" w:fill="FFFFFF"/>
        </w:rPr>
        <w:t>German “sovereignty,” arguing that, just like a family in a house, each member of Europe would have to learn to sacrifice sovereignty.  Indeed, learning to increasingly sacrifice more sovereignty was the path for all Europeans to a future European state.  And “then a true European patriotism will replace the divisiveness of nationalism.”</w:t>
      </w:r>
      <w:r w:rsidRPr="000340C0">
        <w:rPr>
          <w:rStyle w:val="FootnoteReference"/>
          <w:rFonts w:ascii="Times New Roman" w:hAnsi="Times New Roman" w:cs="Times New Roman"/>
          <w:sz w:val="24"/>
          <w:szCs w:val="24"/>
          <w:shd w:val="clear" w:color="auto" w:fill="FFFFFF"/>
        </w:rPr>
        <w:footnoteReference w:id="666"/>
      </w:r>
    </w:p>
    <w:p w14:paraId="06CDE77A" w14:textId="77777777"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b/>
        <w:t xml:space="preserve">Sometime in 1950, likely towards the end of the year, Schmidt was allowed to publish an </w:t>
      </w:r>
      <w:r>
        <w:rPr>
          <w:rFonts w:ascii="Times New Roman" w:hAnsi="Times New Roman" w:cs="Times New Roman"/>
          <w:sz w:val="24"/>
          <w:szCs w:val="24"/>
          <w:shd w:val="clear" w:color="auto" w:fill="FFFFFF"/>
        </w:rPr>
        <w:t>eighty-seven-</w:t>
      </w:r>
      <w:r w:rsidRPr="000340C0">
        <w:rPr>
          <w:rFonts w:ascii="Times New Roman" w:hAnsi="Times New Roman" w:cs="Times New Roman"/>
          <w:sz w:val="24"/>
          <w:szCs w:val="24"/>
          <w:shd w:val="clear" w:color="auto" w:fill="FFFFFF"/>
        </w:rPr>
        <w:t>page book as part of the project along with his pseudonym “P.C. Holm.”</w:t>
      </w:r>
      <w:r w:rsidRPr="000340C0">
        <w:rPr>
          <w:rStyle w:val="FootnoteReference"/>
          <w:rFonts w:ascii="Times New Roman" w:hAnsi="Times New Roman" w:cs="Times New Roman"/>
          <w:sz w:val="24"/>
          <w:szCs w:val="24"/>
          <w:shd w:val="clear" w:color="auto" w:fill="FFFFFF"/>
        </w:rPr>
        <w:footnoteReference w:id="667"/>
      </w:r>
      <w:r w:rsidRPr="000340C0">
        <w:rPr>
          <w:rFonts w:ascii="Times New Roman" w:hAnsi="Times New Roman" w:cs="Times New Roman"/>
          <w:sz w:val="24"/>
          <w:szCs w:val="24"/>
          <w:shd w:val="clear" w:color="auto" w:fill="FFFFFF"/>
        </w:rPr>
        <w:t xml:space="preserve">  Schmidt opened </w:t>
      </w:r>
      <w:r>
        <w:rPr>
          <w:rFonts w:ascii="Times New Roman" w:hAnsi="Times New Roman" w:cs="Times New Roman"/>
          <w:sz w:val="24"/>
          <w:szCs w:val="24"/>
          <w:shd w:val="clear" w:color="auto" w:fill="FFFFFF"/>
        </w:rPr>
        <w:t>t</w:t>
      </w:r>
      <w:r w:rsidRPr="000340C0">
        <w:rPr>
          <w:rFonts w:ascii="Times New Roman" w:hAnsi="Times New Roman" w:cs="Times New Roman"/>
          <w:sz w:val="24"/>
          <w:szCs w:val="24"/>
          <w:shd w:val="clear" w:color="auto" w:fill="FFFFFF"/>
        </w:rPr>
        <w:t xml:space="preserve">he book, titled </w:t>
      </w:r>
      <w:r w:rsidRPr="000340C0">
        <w:rPr>
          <w:rFonts w:ascii="Times New Roman" w:hAnsi="Times New Roman" w:cs="Times New Roman"/>
          <w:i/>
          <w:sz w:val="24"/>
          <w:szCs w:val="24"/>
          <w:shd w:val="clear" w:color="auto" w:fill="FFFFFF"/>
        </w:rPr>
        <w:t>Down with Borders!  Europe is our Salvation</w:t>
      </w:r>
      <w:r w:rsidRPr="000340C0">
        <w:rPr>
          <w:rFonts w:ascii="Times New Roman" w:hAnsi="Times New Roman" w:cs="Times New Roman"/>
          <w:sz w:val="24"/>
          <w:szCs w:val="24"/>
          <w:shd w:val="clear" w:color="auto" w:fill="FFFFFF"/>
        </w:rPr>
        <w:t>, with an introduction that re-packaged many of the themes from war-time Foreign Office Europe-propaganda: he described Europe as a “divided family” or a “family of peoples</w:t>
      </w:r>
      <w:r>
        <w:rPr>
          <w:rFonts w:ascii="Times New Roman" w:hAnsi="Times New Roman" w:cs="Times New Roman"/>
          <w:sz w:val="24"/>
          <w:szCs w:val="24"/>
          <w:shd w:val="clear" w:color="auto" w:fill="FFFFFF"/>
        </w:rPr>
        <w:t>” (</w:t>
      </w:r>
      <w:proofErr w:type="spellStart"/>
      <w:r w:rsidRPr="000340C0">
        <w:rPr>
          <w:rFonts w:ascii="Times New Roman" w:hAnsi="Times New Roman" w:cs="Times New Roman"/>
          <w:i/>
          <w:sz w:val="24"/>
          <w:szCs w:val="24"/>
          <w:shd w:val="clear" w:color="auto" w:fill="FFFFFF"/>
        </w:rPr>
        <w:t>Völkerfamilie</w:t>
      </w:r>
      <w:proofErr w:type="spellEnd"/>
      <w:r>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 he called for a future </w:t>
      </w:r>
      <w:r w:rsidRPr="000340C0">
        <w:rPr>
          <w:rFonts w:ascii="Times New Roman" w:hAnsi="Times New Roman" w:cs="Times New Roman"/>
          <w:sz w:val="24"/>
          <w:szCs w:val="24"/>
          <w:shd w:val="clear" w:color="auto" w:fill="FFFFFF"/>
        </w:rPr>
        <w:lastRenderedPageBreak/>
        <w:t>“United States of Europe” on the model of the USA; he decried nationalism and nation-states as a false historical path enticing Europeans to abandon their destiny in a Grossraum and political federation; he denounced Europe’s past wars as unfortunate “European Civil Wars” for which all peoples shared equal blame; and, finally, he appealed for Europeans to remember their historical unity in the pre-modern “</w:t>
      </w:r>
      <w:r>
        <w:rPr>
          <w:rFonts w:ascii="Times New Roman" w:hAnsi="Times New Roman" w:cs="Times New Roman"/>
          <w:sz w:val="24"/>
          <w:szCs w:val="24"/>
          <w:shd w:val="clear" w:color="auto" w:fill="FFFFFF"/>
        </w:rPr>
        <w:t>Occident</w:t>
      </w:r>
      <w:r w:rsidRPr="000340C0">
        <w:rPr>
          <w:rFonts w:ascii="Times New Roman" w:hAnsi="Times New Roman" w:cs="Times New Roman"/>
          <w:sz w:val="24"/>
          <w:szCs w:val="24"/>
          <w:shd w:val="clear" w:color="auto" w:fill="FFFFFF"/>
        </w:rPr>
        <w:t>” (yet made no calls for religious revival).</w:t>
      </w:r>
      <w:r w:rsidRPr="000340C0">
        <w:rPr>
          <w:rStyle w:val="FootnoteReference"/>
          <w:rFonts w:ascii="Times New Roman" w:hAnsi="Times New Roman" w:cs="Times New Roman"/>
          <w:sz w:val="24"/>
          <w:szCs w:val="24"/>
          <w:shd w:val="clear" w:color="auto" w:fill="FFFFFF"/>
        </w:rPr>
        <w:footnoteReference w:id="668"/>
      </w:r>
      <w:r w:rsidRPr="000340C0">
        <w:rPr>
          <w:rFonts w:ascii="Times New Roman" w:hAnsi="Times New Roman" w:cs="Times New Roman"/>
          <w:sz w:val="24"/>
          <w:szCs w:val="24"/>
          <w:shd w:val="clear" w:color="auto" w:fill="FFFFFF"/>
        </w:rPr>
        <w:t xml:space="preserve">  Yet, despite all the continuity in Schmidt’s Europeanism, </w:t>
      </w:r>
      <w:r w:rsidRPr="000340C0">
        <w:rPr>
          <w:rFonts w:ascii="Times New Roman" w:hAnsi="Times New Roman" w:cs="Times New Roman"/>
          <w:i/>
          <w:sz w:val="24"/>
          <w:szCs w:val="24"/>
          <w:shd w:val="clear" w:color="auto" w:fill="FFFFFF"/>
        </w:rPr>
        <w:t xml:space="preserve">Down with Borders! </w:t>
      </w:r>
      <w:r>
        <w:rPr>
          <w:rFonts w:ascii="Times New Roman" w:hAnsi="Times New Roman" w:cs="Times New Roman"/>
          <w:sz w:val="24"/>
          <w:szCs w:val="24"/>
          <w:shd w:val="clear" w:color="auto" w:fill="FFFFFF"/>
        </w:rPr>
        <w:t>a</w:t>
      </w:r>
      <w:r w:rsidRPr="000340C0">
        <w:rPr>
          <w:rFonts w:ascii="Times New Roman" w:hAnsi="Times New Roman" w:cs="Times New Roman"/>
          <w:sz w:val="24"/>
          <w:szCs w:val="24"/>
          <w:shd w:val="clear" w:color="auto" w:fill="FFFFFF"/>
        </w:rPr>
        <w:t>lso illustrates that Schmidt was in the process of revising his Europe-concept in light of his postwar alliance with the United States.</w:t>
      </w:r>
    </w:p>
    <w:p w14:paraId="2435D4F7" w14:textId="439F3459"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b/>
        <w:t xml:space="preserve">Much like his war-time entreaties for European unification, </w:t>
      </w:r>
      <w:r w:rsidRPr="000340C0">
        <w:rPr>
          <w:rFonts w:ascii="Times New Roman" w:hAnsi="Times New Roman" w:cs="Times New Roman"/>
          <w:i/>
          <w:sz w:val="24"/>
          <w:szCs w:val="24"/>
          <w:shd w:val="clear" w:color="auto" w:fill="FFFFFF"/>
        </w:rPr>
        <w:t xml:space="preserve">Down with Borders! </w:t>
      </w:r>
      <w:r w:rsidRPr="000340C0">
        <w:rPr>
          <w:rFonts w:ascii="Times New Roman" w:hAnsi="Times New Roman" w:cs="Times New Roman"/>
          <w:sz w:val="24"/>
          <w:szCs w:val="24"/>
          <w:shd w:val="clear" w:color="auto" w:fill="FFFFFF"/>
        </w:rPr>
        <w:t xml:space="preserve">relied on historical narratives to justify its Europe-concept.  In fact, more than half of the book, </w:t>
      </w:r>
      <w:r>
        <w:rPr>
          <w:rFonts w:ascii="Times New Roman" w:hAnsi="Times New Roman" w:cs="Times New Roman"/>
          <w:sz w:val="24"/>
          <w:szCs w:val="24"/>
          <w:shd w:val="clear" w:color="auto" w:fill="FFFFFF"/>
        </w:rPr>
        <w:t>a total of forty-seven pages, functioned</w:t>
      </w:r>
      <w:r w:rsidRPr="000340C0">
        <w:rPr>
          <w:rFonts w:ascii="Times New Roman" w:hAnsi="Times New Roman" w:cs="Times New Roman"/>
          <w:sz w:val="24"/>
          <w:szCs w:val="24"/>
          <w:shd w:val="clear" w:color="auto" w:fill="FFFFFF"/>
        </w:rPr>
        <w:t xml:space="preserve"> as a historical </w:t>
      </w:r>
      <w:r>
        <w:rPr>
          <w:rFonts w:ascii="Times New Roman" w:hAnsi="Times New Roman" w:cs="Times New Roman"/>
          <w:sz w:val="24"/>
          <w:szCs w:val="24"/>
          <w:shd w:val="clear" w:color="auto" w:fill="FFFFFF"/>
        </w:rPr>
        <w:t>account</w:t>
      </w:r>
      <w:r w:rsidRPr="000340C0">
        <w:rPr>
          <w:rFonts w:ascii="Times New Roman" w:hAnsi="Times New Roman" w:cs="Times New Roman"/>
          <w:sz w:val="24"/>
          <w:szCs w:val="24"/>
          <w:shd w:val="clear" w:color="auto" w:fill="FFFFFF"/>
        </w:rPr>
        <w:t xml:space="preserve"> of the Europe-concept.  The goal, as Schmidt himself explained, was to “see history from a European perspective, which means examining the question: what has led to the unification of Europe and what has led away from it?  In doing so, the events of the past and the forces of history acquire different levels of importance.”  Most importantly, one could learn that “the path towards Europe” encapsulates what he called the “direction of the history of our </w:t>
      </w:r>
      <w:proofErr w:type="spellStart"/>
      <w:r w:rsidRPr="000340C0">
        <w:rPr>
          <w:rFonts w:ascii="Times New Roman" w:hAnsi="Times New Roman" w:cs="Times New Roman"/>
          <w:sz w:val="24"/>
          <w:szCs w:val="24"/>
          <w:shd w:val="clear" w:color="auto" w:fill="FFFFFF"/>
        </w:rPr>
        <w:t>Raum</w:t>
      </w:r>
      <w:proofErr w:type="spellEnd"/>
      <w:r w:rsidRPr="000340C0">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69"/>
      </w:r>
      <w:r w:rsidRPr="000340C0">
        <w:rPr>
          <w:rFonts w:ascii="Times New Roman" w:hAnsi="Times New Roman" w:cs="Times New Roman"/>
          <w:sz w:val="24"/>
          <w:szCs w:val="24"/>
          <w:shd w:val="clear" w:color="auto" w:fill="FFFFFF"/>
        </w:rPr>
        <w:t xml:space="preserve">  But his treatment of European history in </w:t>
      </w:r>
      <w:r w:rsidRPr="000340C0">
        <w:rPr>
          <w:rFonts w:ascii="Times New Roman" w:hAnsi="Times New Roman" w:cs="Times New Roman"/>
          <w:i/>
          <w:sz w:val="24"/>
          <w:szCs w:val="24"/>
          <w:shd w:val="clear" w:color="auto" w:fill="FFFFFF"/>
        </w:rPr>
        <w:t xml:space="preserve">Down with Borders! </w:t>
      </w:r>
      <w:r w:rsidRPr="000340C0">
        <w:rPr>
          <w:rFonts w:ascii="Times New Roman" w:hAnsi="Times New Roman" w:cs="Times New Roman"/>
          <w:sz w:val="24"/>
          <w:szCs w:val="24"/>
          <w:shd w:val="clear" w:color="auto" w:fill="FFFFFF"/>
        </w:rPr>
        <w:t xml:space="preserve">took on a much different form than his war-time treatments.  Remarkably, he traced the origins of Europe to the Jews, who inaugurated monotheism and therefore the “foundation of </w:t>
      </w:r>
      <w:r w:rsidRPr="000340C0">
        <w:rPr>
          <w:rFonts w:ascii="Times New Roman" w:hAnsi="Times New Roman" w:cs="Times New Roman"/>
          <w:sz w:val="24"/>
          <w:szCs w:val="24"/>
          <w:shd w:val="clear" w:color="auto" w:fill="FFFFFF"/>
        </w:rPr>
        <w:lastRenderedPageBreak/>
        <w:t xml:space="preserve">European culture.”  Schmidt did not belabor this point for more than a few pages, but his inclusion of Jews in the origin story of Europe was a complete reversal of his heightened </w:t>
      </w:r>
      <w:r w:rsidR="009861D5">
        <w:rPr>
          <w:rFonts w:ascii="Times New Roman" w:hAnsi="Times New Roman" w:cs="Times New Roman"/>
          <w:sz w:val="24"/>
        </w:rPr>
        <w:t>antisemitism</w:t>
      </w:r>
      <w:r w:rsidR="009861D5" w:rsidRPr="000340C0">
        <w:rPr>
          <w:rFonts w:ascii="Times New Roman" w:hAnsi="Times New Roman" w:cs="Times New Roman"/>
          <w:sz w:val="24"/>
          <w:szCs w:val="24"/>
          <w:shd w:val="clear" w:color="auto" w:fill="FFFFFF"/>
        </w:rPr>
        <w:t xml:space="preserve"> </w:t>
      </w:r>
      <w:r w:rsidRPr="000340C0">
        <w:rPr>
          <w:rFonts w:ascii="Times New Roman" w:hAnsi="Times New Roman" w:cs="Times New Roman"/>
          <w:sz w:val="24"/>
          <w:szCs w:val="24"/>
          <w:shd w:val="clear" w:color="auto" w:fill="FFFFFF"/>
        </w:rPr>
        <w:t>in Foreign Office propaganda</w:t>
      </w:r>
      <w:r>
        <w:rPr>
          <w:rFonts w:ascii="Times New Roman" w:hAnsi="Times New Roman" w:cs="Times New Roman"/>
          <w:sz w:val="24"/>
          <w:szCs w:val="24"/>
          <w:shd w:val="clear" w:color="auto" w:fill="FFFFFF"/>
        </w:rPr>
        <w:t xml:space="preserve"> (the rest of the text also refrained from </w:t>
      </w:r>
      <w:r w:rsidR="009861D5">
        <w:rPr>
          <w:rFonts w:ascii="Times New Roman" w:hAnsi="Times New Roman" w:cs="Times New Roman"/>
          <w:sz w:val="24"/>
        </w:rPr>
        <w:t>antisemitism</w:t>
      </w:r>
      <w:r>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Foreshadowing his tepid reconciliation with liberalism later in the text, Schmidt placed the Greeks in the deep genealogy of Europe</w:t>
      </w:r>
      <w:r>
        <w:rPr>
          <w:rFonts w:ascii="Times New Roman" w:hAnsi="Times New Roman" w:cs="Times New Roman"/>
          <w:sz w:val="24"/>
          <w:szCs w:val="24"/>
          <w:shd w:val="clear" w:color="auto" w:fill="FFFFFF"/>
        </w:rPr>
        <w:t xml:space="preserve"> as well, because they</w:t>
      </w:r>
      <w:r w:rsidRPr="000340C0">
        <w:rPr>
          <w:rFonts w:ascii="Times New Roman" w:hAnsi="Times New Roman" w:cs="Times New Roman"/>
          <w:sz w:val="24"/>
          <w:szCs w:val="24"/>
          <w:shd w:val="clear" w:color="auto" w:fill="FFFFFF"/>
        </w:rPr>
        <w:t xml:space="preserve"> implanted in Europe a commitment to democracy, which he called “the most humane regulation of mankind’s political relationships.”</w:t>
      </w:r>
      <w:r w:rsidRPr="000340C0">
        <w:rPr>
          <w:rStyle w:val="FootnoteReference"/>
          <w:rFonts w:ascii="Times New Roman" w:hAnsi="Times New Roman" w:cs="Times New Roman"/>
          <w:sz w:val="24"/>
          <w:szCs w:val="24"/>
          <w:shd w:val="clear" w:color="auto" w:fill="FFFFFF"/>
        </w:rPr>
        <w:footnoteReference w:id="670"/>
      </w:r>
      <w:r w:rsidRPr="000340C0">
        <w:rPr>
          <w:rFonts w:ascii="Times New Roman" w:hAnsi="Times New Roman" w:cs="Times New Roman"/>
          <w:sz w:val="24"/>
          <w:szCs w:val="24"/>
          <w:shd w:val="clear" w:color="auto" w:fill="FFFFFF"/>
        </w:rPr>
        <w:t xml:space="preserve"> </w:t>
      </w:r>
    </w:p>
    <w:p w14:paraId="4037D090" w14:textId="77777777"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Schmidt then traced Europe’s birth to the Holy Roman Empire of the Middle Ages, beginning with Charlemagne, which defined itself during the crusades in an identity-building, multi-century struggle against Asians and Muslims.  Here Schmidt was continuing one of his war-time themes; namely, that</w:t>
      </w:r>
      <w:r>
        <w:rPr>
          <w:rFonts w:ascii="Times New Roman" w:hAnsi="Times New Roman" w:cs="Times New Roman"/>
          <w:sz w:val="24"/>
          <w:szCs w:val="24"/>
          <w:shd w:val="clear" w:color="auto" w:fill="FFFFFF"/>
        </w:rPr>
        <w:t>, rather than the nation-state,</w:t>
      </w:r>
      <w:r w:rsidRPr="000340C0">
        <w:rPr>
          <w:rFonts w:ascii="Times New Roman" w:hAnsi="Times New Roman" w:cs="Times New Roman"/>
          <w:sz w:val="24"/>
          <w:szCs w:val="24"/>
          <w:shd w:val="clear" w:color="auto" w:fill="FFFFFF"/>
        </w:rPr>
        <w:t xml:space="preserve"> the European Grossraum (defined culturally and ethnically against “Asia”) was Europeans’ true cultural nation, or, as he described it, “a higher, more encompassing community [</w:t>
      </w:r>
      <w:r w:rsidRPr="000340C0">
        <w:rPr>
          <w:rFonts w:ascii="Times New Roman" w:hAnsi="Times New Roman" w:cs="Times New Roman"/>
          <w:i/>
          <w:sz w:val="24"/>
          <w:szCs w:val="24"/>
          <w:shd w:val="clear" w:color="auto" w:fill="FFFFFF"/>
        </w:rPr>
        <w:t>Gemeinschaft</w:t>
      </w:r>
      <w:r w:rsidRPr="000340C0">
        <w:rPr>
          <w:rFonts w:ascii="Times New Roman" w:hAnsi="Times New Roman" w:cs="Times New Roman"/>
          <w:sz w:val="24"/>
          <w:szCs w:val="24"/>
          <w:shd w:val="clear" w:color="auto" w:fill="FFFFFF"/>
        </w:rPr>
        <w:t>] than the belonging associated with tribe or Volk.”</w:t>
      </w:r>
      <w:r w:rsidRPr="000340C0">
        <w:rPr>
          <w:rStyle w:val="FootnoteReference"/>
          <w:rFonts w:ascii="Times New Roman" w:hAnsi="Times New Roman" w:cs="Times New Roman"/>
          <w:sz w:val="24"/>
          <w:szCs w:val="24"/>
          <w:shd w:val="clear" w:color="auto" w:fill="FFFFFF"/>
        </w:rPr>
        <w:footnoteReference w:id="671"/>
      </w:r>
      <w:r w:rsidRPr="000340C0">
        <w:rPr>
          <w:rFonts w:ascii="Times New Roman" w:hAnsi="Times New Roman" w:cs="Times New Roman"/>
          <w:sz w:val="24"/>
          <w:szCs w:val="24"/>
          <w:shd w:val="clear" w:color="auto" w:fill="FFFFFF"/>
        </w:rPr>
        <w:t xml:space="preserve">  The rest of Schmidt’s history lesson was intended to trace the decline of Europe and the unfortunate “victory of borders” in the Early Modern period.  Like his war-time arguments, Schmidt traced the beginning of this “retreat” from Europe to the </w:t>
      </w:r>
      <w:r>
        <w:rPr>
          <w:rFonts w:ascii="Times New Roman" w:hAnsi="Times New Roman" w:cs="Times New Roman"/>
          <w:sz w:val="24"/>
          <w:szCs w:val="24"/>
          <w:shd w:val="clear" w:color="auto" w:fill="FFFFFF"/>
        </w:rPr>
        <w:t xml:space="preserve">Thirty </w:t>
      </w:r>
      <w:r w:rsidRPr="000340C0">
        <w:rPr>
          <w:rFonts w:ascii="Times New Roman" w:hAnsi="Times New Roman" w:cs="Times New Roman"/>
          <w:sz w:val="24"/>
          <w:szCs w:val="24"/>
          <w:shd w:val="clear" w:color="auto" w:fill="FFFFFF"/>
        </w:rPr>
        <w:t xml:space="preserve">Years’ War and the resulting rise of “European Civil Wars.”  The </w:t>
      </w:r>
      <w:r>
        <w:rPr>
          <w:rFonts w:ascii="Times New Roman" w:hAnsi="Times New Roman" w:cs="Times New Roman"/>
          <w:sz w:val="24"/>
          <w:szCs w:val="24"/>
          <w:shd w:val="clear" w:color="auto" w:fill="FFFFFF"/>
        </w:rPr>
        <w:t xml:space="preserve">Thirty </w:t>
      </w:r>
      <w:r w:rsidRPr="000340C0">
        <w:rPr>
          <w:rFonts w:ascii="Times New Roman" w:hAnsi="Times New Roman" w:cs="Times New Roman"/>
          <w:sz w:val="24"/>
          <w:szCs w:val="24"/>
          <w:shd w:val="clear" w:color="auto" w:fill="FFFFFF"/>
        </w:rPr>
        <w:t xml:space="preserve">Years’ War, he argued, was not so much a religious conflict, but rather the rise of nation-states and their pernicious </w:t>
      </w:r>
      <w:r w:rsidRPr="000340C0">
        <w:rPr>
          <w:rFonts w:ascii="Times New Roman" w:hAnsi="Times New Roman" w:cs="Times New Roman"/>
          <w:sz w:val="24"/>
          <w:szCs w:val="24"/>
          <w:shd w:val="clear" w:color="auto" w:fill="FFFFFF"/>
        </w:rPr>
        <w:lastRenderedPageBreak/>
        <w:t>effect on European history – something Schmidt called the “core problem of European history.”</w:t>
      </w:r>
      <w:r w:rsidRPr="000340C0">
        <w:rPr>
          <w:rStyle w:val="FootnoteReference"/>
          <w:rFonts w:ascii="Times New Roman" w:hAnsi="Times New Roman" w:cs="Times New Roman"/>
          <w:sz w:val="24"/>
          <w:szCs w:val="24"/>
          <w:shd w:val="clear" w:color="auto" w:fill="FFFFFF"/>
        </w:rPr>
        <w:footnoteReference w:id="672"/>
      </w:r>
      <w:r w:rsidRPr="000340C0">
        <w:rPr>
          <w:rFonts w:ascii="Times New Roman" w:hAnsi="Times New Roman" w:cs="Times New Roman"/>
          <w:sz w:val="24"/>
          <w:szCs w:val="24"/>
          <w:shd w:val="clear" w:color="auto" w:fill="FFFFFF"/>
        </w:rPr>
        <w:t xml:space="preserve"> But unlike his war-time propaganda, Schmidt now found moments in the Early Modern period which carried the European spirit through its era of nationalist descent.  Most importantly, he went to great lengths to defend the Renaissance and humanism as underground carriers of a unified European culture unaware of their role in the dialectical metanarrative of Europe’s re-birth.  Schmidt’s treatment of these Early Modern intellectual developments was strikingly liberal-progressive.  For example, he praised the Renaissance for being secular and dislodging the dogmatic power of theology.  In other segments he praised Galileo and Copernicus for establishing the foundation for modern science and research.  Schmidt then continued this progressive account into his reading of the Enlightenment (which was likewise presented as an unsuspecting forerunner of European unification).  </w:t>
      </w:r>
    </w:p>
    <w:p w14:paraId="3848ED12" w14:textId="0CE5D1A9"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Although he could not bring himself to use the term “liberal,” Schmidt praised “bourgeois” philosophers such as Locke, Hume, Montesquieu, and Kant.  Schmidt even revised his take on the French Revolution, which had been regularly decried in Foreign Office propaganda for cementing the rise of inorganic individualism and universalism.  The French Revolution, and its “bourgeois” harbingers, he argued, correctly identified mankind’s basic “human rights</w:t>
      </w:r>
      <w:r>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proofErr w:type="spellStart"/>
      <w:r w:rsidRPr="000340C0">
        <w:rPr>
          <w:rFonts w:ascii="Times New Roman" w:hAnsi="Times New Roman" w:cs="Times New Roman"/>
          <w:i/>
          <w:sz w:val="24"/>
          <w:szCs w:val="24"/>
          <w:shd w:val="clear" w:color="auto" w:fill="FFFFFF"/>
        </w:rPr>
        <w:t>Menschenrechte</w:t>
      </w:r>
      <w:proofErr w:type="spellEnd"/>
      <w:r>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 – which he defined as the right to self-representation vs. monarchism; the right to property vs. feudalism; and the right to rule of law vs. absolutism.  Schmidt even quoted </w:t>
      </w:r>
      <w:proofErr w:type="gramStart"/>
      <w:r w:rsidRPr="000340C0">
        <w:rPr>
          <w:rFonts w:ascii="Times New Roman" w:hAnsi="Times New Roman" w:cs="Times New Roman"/>
          <w:sz w:val="24"/>
          <w:szCs w:val="24"/>
          <w:shd w:val="clear" w:color="auto" w:fill="FFFFFF"/>
        </w:rPr>
        <w:t>Thomas Jefferson, and</w:t>
      </w:r>
      <w:proofErr w:type="gramEnd"/>
      <w:r w:rsidRPr="000340C0">
        <w:rPr>
          <w:rFonts w:ascii="Times New Roman" w:hAnsi="Times New Roman" w:cs="Times New Roman"/>
          <w:sz w:val="24"/>
          <w:szCs w:val="24"/>
          <w:shd w:val="clear" w:color="auto" w:fill="FFFFFF"/>
        </w:rPr>
        <w:t xml:space="preserve"> defined these rights as </w:t>
      </w:r>
      <w:r w:rsidRPr="000340C0">
        <w:rPr>
          <w:rFonts w:ascii="Times New Roman" w:hAnsi="Times New Roman" w:cs="Times New Roman"/>
          <w:sz w:val="24"/>
          <w:szCs w:val="24"/>
          <w:shd w:val="clear" w:color="auto" w:fill="FFFFFF"/>
        </w:rPr>
        <w:lastRenderedPageBreak/>
        <w:t>“inalienable.”</w:t>
      </w:r>
      <w:r w:rsidRPr="000340C0">
        <w:rPr>
          <w:rStyle w:val="FootnoteReference"/>
          <w:rFonts w:ascii="Times New Roman" w:hAnsi="Times New Roman" w:cs="Times New Roman"/>
          <w:sz w:val="24"/>
          <w:szCs w:val="24"/>
          <w:shd w:val="clear" w:color="auto" w:fill="FFFFFF"/>
        </w:rPr>
        <w:footnoteReference w:id="673"/>
      </w:r>
      <w:r w:rsidRPr="000340C0">
        <w:rPr>
          <w:rFonts w:ascii="Times New Roman" w:hAnsi="Times New Roman" w:cs="Times New Roman"/>
          <w:sz w:val="24"/>
          <w:szCs w:val="24"/>
          <w:shd w:val="clear" w:color="auto" w:fill="FFFFFF"/>
        </w:rPr>
        <w:t xml:space="preserve">  Unlike the war-time propaganda of the Foreign Office, Napoleon was presented as an unfortunate revival of monarchism.  Nevertheless, the Enlightenment, he argued, was destined to gradually emerge victorious, and with it the Europe-concept.  It is difficult to make sense of Schmidt’s seeming conversion to liberalism.  But one thing stands out: his silence on the issue of individualism.  Although Schmidt correctly identified many pillars of liberalism, he did not identify its most central doctrine: the centrality of the individual.  In fact, to the contrary, Schmidt incorrectly read collectivist philosophers into the Enlightenment such as Herder, who, he argued, had been misunderstood as a </w:t>
      </w:r>
      <w:r>
        <w:rPr>
          <w:rFonts w:ascii="Times New Roman" w:hAnsi="Times New Roman" w:cs="Times New Roman"/>
          <w:sz w:val="24"/>
          <w:szCs w:val="24"/>
          <w:shd w:val="clear" w:color="auto" w:fill="FFFFFF"/>
        </w:rPr>
        <w:t xml:space="preserve">romantic and </w:t>
      </w:r>
      <w:r w:rsidRPr="000340C0">
        <w:rPr>
          <w:rFonts w:ascii="Times New Roman" w:hAnsi="Times New Roman" w:cs="Times New Roman"/>
          <w:sz w:val="24"/>
          <w:szCs w:val="24"/>
          <w:shd w:val="clear" w:color="auto" w:fill="FFFFFF"/>
        </w:rPr>
        <w:t xml:space="preserve">nationalist when in reality all he had done was awaken Europeans to their internal “national feeling.”   But national feeling, he argued, </w:t>
      </w:r>
      <w:r>
        <w:rPr>
          <w:rFonts w:ascii="Times New Roman" w:hAnsi="Times New Roman" w:cs="Times New Roman"/>
          <w:sz w:val="24"/>
          <w:szCs w:val="24"/>
          <w:shd w:val="clear" w:color="auto" w:fill="FFFFFF"/>
        </w:rPr>
        <w:t>merely meant</w:t>
      </w:r>
      <w:r w:rsidRPr="000340C0">
        <w:rPr>
          <w:rFonts w:ascii="Times New Roman" w:hAnsi="Times New Roman" w:cs="Times New Roman"/>
          <w:sz w:val="24"/>
          <w:szCs w:val="24"/>
          <w:shd w:val="clear" w:color="auto" w:fill="FFFFFF"/>
        </w:rPr>
        <w:t xml:space="preserve"> the </w:t>
      </w:r>
      <w:r>
        <w:rPr>
          <w:rFonts w:ascii="Times New Roman" w:hAnsi="Times New Roman" w:cs="Times New Roman"/>
          <w:sz w:val="24"/>
          <w:szCs w:val="24"/>
          <w:shd w:val="clear" w:color="auto" w:fill="FFFFFF"/>
        </w:rPr>
        <w:t>highest</w:t>
      </w:r>
      <w:r w:rsidRPr="000340C0">
        <w:rPr>
          <w:rFonts w:ascii="Times New Roman" w:hAnsi="Times New Roman" w:cs="Times New Roman"/>
          <w:sz w:val="24"/>
          <w:szCs w:val="24"/>
          <w:shd w:val="clear" w:color="auto" w:fill="FFFFFF"/>
        </w:rPr>
        <w:t xml:space="preserve"> “organic level of community” and did not find its culmination in the </w:t>
      </w:r>
      <w:r w:rsidRPr="000340C0">
        <w:rPr>
          <w:rFonts w:ascii="Times New Roman" w:hAnsi="Times New Roman" w:cs="Times New Roman"/>
          <w:i/>
          <w:sz w:val="24"/>
          <w:szCs w:val="24"/>
          <w:shd w:val="clear" w:color="auto" w:fill="FFFFFF"/>
        </w:rPr>
        <w:t>Volk</w:t>
      </w:r>
      <w:r w:rsidRPr="000340C0">
        <w:rPr>
          <w:rFonts w:ascii="Times New Roman" w:hAnsi="Times New Roman" w:cs="Times New Roman"/>
          <w:sz w:val="24"/>
          <w:szCs w:val="24"/>
          <w:shd w:val="clear" w:color="auto" w:fill="FFFFFF"/>
        </w:rPr>
        <w:t xml:space="preserve"> but rather Europe.  Repeating a frequent argument from his war-time Europe concept, Schmidt presented Herder and the Enlightenment as harbingers of the </w:t>
      </w:r>
      <w:proofErr w:type="spellStart"/>
      <w:r w:rsidRPr="000340C0">
        <w:rPr>
          <w:rFonts w:ascii="Times New Roman" w:hAnsi="Times New Roman" w:cs="Times New Roman"/>
          <w:i/>
          <w:sz w:val="24"/>
          <w:szCs w:val="24"/>
          <w:shd w:val="clear" w:color="auto" w:fill="FFFFFF"/>
        </w:rPr>
        <w:t>Völkergemeinschaft</w:t>
      </w:r>
      <w:proofErr w:type="spellEnd"/>
      <w:r w:rsidRPr="000340C0">
        <w:rPr>
          <w:rFonts w:ascii="Times New Roman" w:hAnsi="Times New Roman" w:cs="Times New Roman"/>
          <w:sz w:val="24"/>
          <w:szCs w:val="24"/>
          <w:shd w:val="clear" w:color="auto" w:fill="FFFFFF"/>
        </w:rPr>
        <w:t>: “[Herder] reconciled the concept of nation</w:t>
      </w:r>
      <w:r w:rsidR="0014292E">
        <w:rPr>
          <w:rFonts w:ascii="Times New Roman" w:hAnsi="Times New Roman" w:cs="Times New Roman"/>
          <w:sz w:val="24"/>
          <w:szCs w:val="24"/>
          <w:shd w:val="clear" w:color="auto" w:fill="FFFFFF"/>
        </w:rPr>
        <w:t>-ness</w:t>
      </w:r>
      <w:r w:rsidRPr="000340C0">
        <w:rPr>
          <w:rFonts w:ascii="Times New Roman" w:hAnsi="Times New Roman" w:cs="Times New Roman"/>
          <w:sz w:val="24"/>
          <w:szCs w:val="24"/>
          <w:shd w:val="clear" w:color="auto" w:fill="FFFFFF"/>
        </w:rPr>
        <w:t xml:space="preserve"> [</w:t>
      </w:r>
      <w:proofErr w:type="spellStart"/>
      <w:r w:rsidRPr="000340C0">
        <w:rPr>
          <w:rFonts w:ascii="Times New Roman" w:hAnsi="Times New Roman" w:cs="Times New Roman"/>
          <w:i/>
          <w:sz w:val="24"/>
          <w:szCs w:val="24"/>
          <w:shd w:val="clear" w:color="auto" w:fill="FFFFFF"/>
        </w:rPr>
        <w:t>Volkheit</w:t>
      </w:r>
      <w:proofErr w:type="spellEnd"/>
      <w:r w:rsidRPr="000340C0">
        <w:rPr>
          <w:rFonts w:ascii="Times New Roman" w:hAnsi="Times New Roman" w:cs="Times New Roman"/>
          <w:sz w:val="24"/>
          <w:szCs w:val="24"/>
          <w:shd w:val="clear" w:color="auto" w:fill="FFFFFF"/>
        </w:rPr>
        <w:t>] and nationality [</w:t>
      </w:r>
      <w:proofErr w:type="spellStart"/>
      <w:r w:rsidRPr="000340C0">
        <w:rPr>
          <w:rFonts w:ascii="Times New Roman" w:hAnsi="Times New Roman" w:cs="Times New Roman"/>
          <w:i/>
          <w:sz w:val="24"/>
          <w:szCs w:val="24"/>
          <w:shd w:val="clear" w:color="auto" w:fill="FFFFFF"/>
        </w:rPr>
        <w:t>Nationalen</w:t>
      </w:r>
      <w:proofErr w:type="spellEnd"/>
      <w:r w:rsidRPr="000340C0">
        <w:rPr>
          <w:rFonts w:ascii="Times New Roman" w:hAnsi="Times New Roman" w:cs="Times New Roman"/>
          <w:sz w:val="24"/>
          <w:szCs w:val="24"/>
          <w:shd w:val="clear" w:color="auto" w:fill="FFFFFF"/>
        </w:rPr>
        <w:t xml:space="preserve">] with the concept of </w:t>
      </w:r>
      <w:proofErr w:type="spellStart"/>
      <w:r w:rsidRPr="000340C0">
        <w:rPr>
          <w:rFonts w:ascii="Times New Roman" w:hAnsi="Times New Roman" w:cs="Times New Roman"/>
          <w:i/>
          <w:sz w:val="24"/>
          <w:szCs w:val="24"/>
          <w:shd w:val="clear" w:color="auto" w:fill="FFFFFF"/>
        </w:rPr>
        <w:t>Völkergemeinschaft</w:t>
      </w:r>
      <w:proofErr w:type="spellEnd"/>
      <w:r w:rsidRPr="000340C0">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74"/>
      </w:r>
      <w:r w:rsidRPr="000340C0">
        <w:rPr>
          <w:rFonts w:ascii="Times New Roman" w:hAnsi="Times New Roman" w:cs="Times New Roman"/>
          <w:sz w:val="24"/>
          <w:szCs w:val="24"/>
          <w:shd w:val="clear" w:color="auto" w:fill="FFFFFF"/>
        </w:rPr>
        <w:t xml:space="preserve">  In fact, the end of Schmidt’s historical analysis of the Enlightenment was accompanied by a subtle condemnation for it having been incomplete; specifically, for it having </w:t>
      </w:r>
      <w:r w:rsidRPr="000340C0">
        <w:rPr>
          <w:rFonts w:ascii="Times New Roman" w:hAnsi="Times New Roman" w:cs="Times New Roman"/>
          <w:sz w:val="24"/>
          <w:szCs w:val="24"/>
          <w:shd w:val="clear" w:color="auto" w:fill="FFFFFF"/>
        </w:rPr>
        <w:lastRenderedPageBreak/>
        <w:t xml:space="preserve">retreated from the </w:t>
      </w:r>
      <w:proofErr w:type="spellStart"/>
      <w:r w:rsidRPr="000340C0">
        <w:rPr>
          <w:rFonts w:ascii="Times New Roman" w:hAnsi="Times New Roman" w:cs="Times New Roman"/>
          <w:i/>
          <w:sz w:val="24"/>
          <w:szCs w:val="24"/>
          <w:shd w:val="clear" w:color="auto" w:fill="FFFFFF"/>
        </w:rPr>
        <w:t>Völkergemeinschaft</w:t>
      </w:r>
      <w:proofErr w:type="spellEnd"/>
      <w:r w:rsidRPr="000340C0">
        <w:rPr>
          <w:rFonts w:ascii="Times New Roman" w:hAnsi="Times New Roman" w:cs="Times New Roman"/>
          <w:i/>
          <w:sz w:val="24"/>
          <w:szCs w:val="24"/>
          <w:shd w:val="clear" w:color="auto" w:fill="FFFFFF"/>
        </w:rPr>
        <w:t xml:space="preserve"> </w:t>
      </w:r>
      <w:r w:rsidRPr="000340C0">
        <w:rPr>
          <w:rFonts w:ascii="Times New Roman" w:hAnsi="Times New Roman" w:cs="Times New Roman"/>
          <w:sz w:val="24"/>
          <w:szCs w:val="24"/>
          <w:shd w:val="clear" w:color="auto" w:fill="FFFFFF"/>
        </w:rPr>
        <w:t>and instead turned to the dead-end of nationalism:</w:t>
      </w:r>
    </w:p>
    <w:p w14:paraId="60BB8D53" w14:textId="66264FF3" w:rsidR="00716A36" w:rsidRPr="000340C0" w:rsidRDefault="00716A36" w:rsidP="00716A36">
      <w:pPr>
        <w:spacing w:line="240" w:lineRule="auto"/>
        <w:ind w:left="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The peoples [of Europe] were awakened; but they awoke as nations.  The wars against one another, caused by the non-presence of a common non-European threat, prevented the emergence of a supranational consciousness in Europe even though humanism had opened the way for such an occurrence</w:t>
      </w:r>
      <w:r w:rsidR="003812C3">
        <w:rPr>
          <w:rFonts w:ascii="Times New Roman" w:hAnsi="Times New Roman" w:cs="Times New Roman"/>
          <w:sz w:val="24"/>
          <w:szCs w:val="24"/>
          <w:shd w:val="clear" w:color="auto" w:fill="FFFFFF"/>
        </w:rPr>
        <w:t>.</w:t>
      </w:r>
      <w:r w:rsidRPr="000340C0">
        <w:rPr>
          <w:rStyle w:val="FootnoteReference"/>
          <w:rFonts w:ascii="Times New Roman" w:hAnsi="Times New Roman" w:cs="Times New Roman"/>
          <w:sz w:val="24"/>
          <w:szCs w:val="24"/>
          <w:shd w:val="clear" w:color="auto" w:fill="FFFFFF"/>
        </w:rPr>
        <w:footnoteReference w:id="675"/>
      </w:r>
    </w:p>
    <w:p w14:paraId="1629956D" w14:textId="77777777" w:rsidR="00716A36" w:rsidRPr="000340C0" w:rsidRDefault="00716A36" w:rsidP="00716A36">
      <w:pPr>
        <w:spacing w:line="240" w:lineRule="auto"/>
        <w:contextualSpacing/>
        <w:rPr>
          <w:rFonts w:ascii="Times New Roman" w:hAnsi="Times New Roman" w:cs="Times New Roman"/>
          <w:sz w:val="24"/>
          <w:szCs w:val="24"/>
          <w:shd w:val="clear" w:color="auto" w:fill="FFFFFF"/>
        </w:rPr>
      </w:pPr>
    </w:p>
    <w:p w14:paraId="54563C21" w14:textId="0F77C955" w:rsidR="00716A36" w:rsidRPr="000340C0" w:rsidRDefault="00716A36" w:rsidP="00716A36">
      <w:pPr>
        <w:spacing w:line="480" w:lineRule="auto"/>
        <w:ind w:firstLine="720"/>
        <w:contextualSpacing/>
        <w:rPr>
          <w:rFonts w:ascii="Times New Roman" w:hAnsi="Times New Roman" w:cs="Times New Roman"/>
          <w:sz w:val="24"/>
          <w:szCs w:val="24"/>
        </w:rPr>
      </w:pPr>
      <w:r w:rsidRPr="000340C0">
        <w:rPr>
          <w:rFonts w:ascii="Times New Roman" w:hAnsi="Times New Roman" w:cs="Times New Roman"/>
          <w:sz w:val="24"/>
          <w:szCs w:val="24"/>
          <w:shd w:val="clear" w:color="auto" w:fill="FFFFFF"/>
        </w:rPr>
        <w:t xml:space="preserve">The </w:t>
      </w:r>
      <w:r>
        <w:rPr>
          <w:rFonts w:ascii="Times New Roman" w:hAnsi="Times New Roman" w:cs="Times New Roman"/>
          <w:sz w:val="24"/>
          <w:szCs w:val="24"/>
          <w:shd w:val="clear" w:color="auto" w:fill="FFFFFF"/>
        </w:rPr>
        <w:t>nineteenth</w:t>
      </w:r>
      <w:r w:rsidRPr="000340C0">
        <w:rPr>
          <w:rFonts w:ascii="Times New Roman" w:hAnsi="Times New Roman" w:cs="Times New Roman"/>
          <w:sz w:val="24"/>
          <w:szCs w:val="24"/>
          <w:shd w:val="clear" w:color="auto" w:fill="FFFFFF"/>
        </w:rPr>
        <w:t xml:space="preserve"> century in Europe, according to Schmidt, was primarily a story about the rise of</w:t>
      </w:r>
      <w:r>
        <w:rPr>
          <w:rFonts w:ascii="Times New Roman" w:hAnsi="Times New Roman" w:cs="Times New Roman"/>
          <w:sz w:val="24"/>
          <w:szCs w:val="24"/>
          <w:shd w:val="clear" w:color="auto" w:fill="FFFFFF"/>
        </w:rPr>
        <w:t xml:space="preserve"> three things:</w:t>
      </w:r>
      <w:r w:rsidRPr="000340C0">
        <w:rPr>
          <w:rFonts w:ascii="Times New Roman" w:hAnsi="Times New Roman" w:cs="Times New Roman"/>
          <w:sz w:val="24"/>
          <w:szCs w:val="24"/>
          <w:shd w:val="clear" w:color="auto" w:fill="FFFFFF"/>
        </w:rPr>
        <w:t xml:space="preserve"> democracy, capitalism, and nationalism.  </w:t>
      </w:r>
      <w:r>
        <w:rPr>
          <w:rFonts w:ascii="Times New Roman" w:hAnsi="Times New Roman" w:cs="Times New Roman"/>
          <w:sz w:val="24"/>
          <w:szCs w:val="24"/>
          <w:shd w:val="clear" w:color="auto" w:fill="FFFFFF"/>
        </w:rPr>
        <w:t>T</w:t>
      </w:r>
      <w:r w:rsidRPr="000340C0">
        <w:rPr>
          <w:rFonts w:ascii="Times New Roman" w:hAnsi="Times New Roman" w:cs="Times New Roman"/>
          <w:sz w:val="24"/>
          <w:szCs w:val="24"/>
          <w:shd w:val="clear" w:color="auto" w:fill="FFFFFF"/>
        </w:rPr>
        <w:t xml:space="preserve">he rise of democracy </w:t>
      </w:r>
      <w:r>
        <w:rPr>
          <w:rFonts w:ascii="Times New Roman" w:hAnsi="Times New Roman" w:cs="Times New Roman"/>
          <w:sz w:val="24"/>
          <w:szCs w:val="24"/>
          <w:shd w:val="clear" w:color="auto" w:fill="FFFFFF"/>
        </w:rPr>
        <w:t xml:space="preserve">he celebrated, the </w:t>
      </w:r>
      <w:r w:rsidRPr="000340C0">
        <w:rPr>
          <w:rFonts w:ascii="Times New Roman" w:hAnsi="Times New Roman" w:cs="Times New Roman"/>
          <w:sz w:val="24"/>
          <w:szCs w:val="24"/>
          <w:shd w:val="clear" w:color="auto" w:fill="FFFFFF"/>
        </w:rPr>
        <w:t>simultaneous rise of nationalism</w:t>
      </w:r>
      <w:r>
        <w:rPr>
          <w:rFonts w:ascii="Times New Roman" w:hAnsi="Times New Roman" w:cs="Times New Roman"/>
          <w:sz w:val="24"/>
          <w:szCs w:val="24"/>
          <w:shd w:val="clear" w:color="auto" w:fill="FFFFFF"/>
        </w:rPr>
        <w:t xml:space="preserve"> he condemned; but</w:t>
      </w:r>
      <w:r w:rsidRPr="000340C0">
        <w:rPr>
          <w:rFonts w:ascii="Times New Roman" w:hAnsi="Times New Roman" w:cs="Times New Roman"/>
          <w:sz w:val="24"/>
          <w:szCs w:val="24"/>
          <w:shd w:val="clear" w:color="auto" w:fill="FFFFFF"/>
        </w:rPr>
        <w:t xml:space="preserve"> his take on capitalism was more nuanced.  Marx, he acknowledged, was correct to identify legitimate social ills which emerge from industrial capitalism; furthermore, capitalism as an economic system, he argued, was intrinsically at odds with the concomitant rise of the nation-state.  But capitalism, for all its problems, could not be reversed.  For Europeans to attempt to do so, Schmidt argued, would be “suicide” in an age of global capital.</w:t>
      </w:r>
      <w:r w:rsidRPr="000340C0">
        <w:rPr>
          <w:rStyle w:val="FootnoteReference"/>
          <w:rFonts w:ascii="Times New Roman" w:hAnsi="Times New Roman" w:cs="Times New Roman"/>
          <w:sz w:val="24"/>
          <w:szCs w:val="24"/>
          <w:shd w:val="clear" w:color="auto" w:fill="FFFFFF"/>
        </w:rPr>
        <w:footnoteReference w:id="676"/>
      </w:r>
      <w:r w:rsidRPr="000340C0">
        <w:rPr>
          <w:rFonts w:ascii="Times New Roman" w:hAnsi="Times New Roman" w:cs="Times New Roman"/>
          <w:sz w:val="24"/>
          <w:szCs w:val="24"/>
          <w:shd w:val="clear" w:color="auto" w:fill="FFFFFF"/>
        </w:rPr>
        <w:t xml:space="preserve">  The problems that accompany capitalism, however, were resolved by Schmidt with the concept of the Grossraum, which organically ordered the nation-transcending movement of goods and could therefore more effectively buttress the social welfare state.  Europeans, he lamented, were too slow to recognize this transition to the Grossraum.  Indeed, the politics of Versailles – in particular the misbegotten doctrine of “national self-determination” – </w:t>
      </w:r>
      <w:r w:rsidR="00943538">
        <w:rPr>
          <w:rFonts w:ascii="Times New Roman" w:hAnsi="Times New Roman" w:cs="Times New Roman"/>
          <w:sz w:val="24"/>
          <w:szCs w:val="24"/>
          <w:shd w:val="clear" w:color="auto" w:fill="FFFFFF"/>
        </w:rPr>
        <w:t>was</w:t>
      </w:r>
      <w:r w:rsidRPr="000340C0">
        <w:rPr>
          <w:rFonts w:ascii="Times New Roman" w:hAnsi="Times New Roman" w:cs="Times New Roman"/>
          <w:sz w:val="24"/>
          <w:szCs w:val="24"/>
          <w:shd w:val="clear" w:color="auto" w:fill="FFFFFF"/>
        </w:rPr>
        <w:t xml:space="preserve">, according to Schmidt, </w:t>
      </w:r>
      <w:r w:rsidR="00943538">
        <w:rPr>
          <w:rFonts w:ascii="Times New Roman" w:hAnsi="Times New Roman" w:cs="Times New Roman"/>
          <w:sz w:val="24"/>
          <w:szCs w:val="24"/>
          <w:shd w:val="clear" w:color="auto" w:fill="FFFFFF"/>
        </w:rPr>
        <w:t xml:space="preserve">an </w:t>
      </w:r>
      <w:r w:rsidRPr="000340C0">
        <w:rPr>
          <w:rFonts w:ascii="Times New Roman" w:hAnsi="Times New Roman" w:cs="Times New Roman"/>
          <w:sz w:val="24"/>
          <w:szCs w:val="24"/>
          <w:shd w:val="clear" w:color="auto" w:fill="FFFFFF"/>
        </w:rPr>
        <w:t xml:space="preserve">anachronistic throwback to the nation-state in an age when Europe’s </w:t>
      </w:r>
      <w:r w:rsidRPr="000340C0">
        <w:rPr>
          <w:rFonts w:ascii="Times New Roman" w:hAnsi="Times New Roman" w:cs="Times New Roman"/>
          <w:sz w:val="24"/>
          <w:szCs w:val="24"/>
          <w:shd w:val="clear" w:color="auto" w:fill="FFFFFF"/>
        </w:rPr>
        <w:lastRenderedPageBreak/>
        <w:t xml:space="preserve">rivals to the East and West were transitioning into Grossraum[s].  In stark contrast to his war-time propaganda, Schmidt praised </w:t>
      </w:r>
      <w:proofErr w:type="spellStart"/>
      <w:r w:rsidRPr="000340C0">
        <w:rPr>
          <w:rFonts w:ascii="Times New Roman" w:hAnsi="Times New Roman" w:cs="Times New Roman"/>
          <w:sz w:val="24"/>
          <w:szCs w:val="24"/>
          <w:shd w:val="clear" w:color="auto" w:fill="FFFFFF"/>
        </w:rPr>
        <w:t>Coudenhove-Kalergi’s</w:t>
      </w:r>
      <w:proofErr w:type="spellEnd"/>
      <w:r w:rsidRPr="000340C0">
        <w:rPr>
          <w:rFonts w:ascii="Times New Roman" w:hAnsi="Times New Roman" w:cs="Times New Roman"/>
          <w:sz w:val="24"/>
          <w:szCs w:val="24"/>
          <w:shd w:val="clear" w:color="auto" w:fill="FFFFFF"/>
        </w:rPr>
        <w:t xml:space="preserve"> Pan-European movement, the League of Nations, and French Prime Minister </w:t>
      </w:r>
      <w:r w:rsidRPr="000340C0">
        <w:rPr>
          <w:rFonts w:ascii="Times New Roman" w:hAnsi="Times New Roman" w:cs="Times New Roman"/>
          <w:sz w:val="24"/>
          <w:szCs w:val="24"/>
        </w:rPr>
        <w:t>Aristide Briand’s plans for European integration as a “missed opportunity.”</w:t>
      </w:r>
      <w:r>
        <w:rPr>
          <w:rFonts w:ascii="Times New Roman" w:hAnsi="Times New Roman" w:cs="Times New Roman"/>
          <w:sz w:val="24"/>
          <w:szCs w:val="24"/>
        </w:rPr>
        <w:t xml:space="preserve">  Nevertheless, his attack on the Versailles settlement was a surprising angle in propaganda patronized by the United States.</w:t>
      </w:r>
    </w:p>
    <w:p w14:paraId="0B4DAD69" w14:textId="506888E1" w:rsidR="00716A36" w:rsidRPr="000340C0" w:rsidRDefault="00716A36" w:rsidP="00716A36">
      <w:pPr>
        <w:spacing w:line="480" w:lineRule="auto"/>
        <w:ind w:firstLine="720"/>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rPr>
        <w:t xml:space="preserve">The second half of </w:t>
      </w:r>
      <w:r w:rsidRPr="000340C0">
        <w:rPr>
          <w:rFonts w:ascii="Times New Roman" w:hAnsi="Times New Roman" w:cs="Times New Roman"/>
          <w:i/>
          <w:sz w:val="24"/>
          <w:szCs w:val="24"/>
        </w:rPr>
        <w:t>Down with Borders!</w:t>
      </w:r>
      <w:r w:rsidRPr="000340C0">
        <w:rPr>
          <w:rFonts w:ascii="Times New Roman" w:hAnsi="Times New Roman" w:cs="Times New Roman"/>
          <w:sz w:val="24"/>
          <w:szCs w:val="24"/>
        </w:rPr>
        <w:t xml:space="preserve"> enthusiastically outlined and the recent developments towards European unification, something he called the “Europe movement.”  It included: Churchill’s 1946 speech advocating a “United States of Europe”; the establishment of various think-tanks in favor of European integration; the Brussels Treat</w:t>
      </w:r>
      <w:r w:rsidR="00940F37">
        <w:rPr>
          <w:rFonts w:ascii="Times New Roman" w:hAnsi="Times New Roman" w:cs="Times New Roman"/>
          <w:sz w:val="24"/>
          <w:szCs w:val="24"/>
        </w:rPr>
        <w:t>y</w:t>
      </w:r>
      <w:r w:rsidRPr="000340C0">
        <w:rPr>
          <w:rFonts w:ascii="Times New Roman" w:hAnsi="Times New Roman" w:cs="Times New Roman"/>
          <w:sz w:val="24"/>
          <w:szCs w:val="24"/>
        </w:rPr>
        <w:t xml:space="preserve"> Organization; and, most importantly, the establishment of the Council of Europe.  Schmidt was clearly caught up in the enthusiasm for European integration and interpreted recent events as evidence for the inexorable drive towards a new European polity.  Schmidt energetically supported Adenauer’s involvement in this “Europe movement” and, importantly, was confident that the United States likewise supported it because it was based on the principles of democracy and human rights.  Indeed, Schmidt presented the “Europe movement” as one piece (the most important piece) in the developing Cold War.  “It is indeed natural that the European peoples profess themselves to the West,” he argued.  He finished with an appeal for Europeans to be forward-thinking: “Let’s not forget that Europe is only possible with patriotism; not the patriotism of the </w:t>
      </w:r>
      <w:r>
        <w:rPr>
          <w:rFonts w:ascii="Times New Roman" w:hAnsi="Times New Roman" w:cs="Times New Roman"/>
          <w:sz w:val="24"/>
          <w:szCs w:val="24"/>
          <w:shd w:val="clear" w:color="auto" w:fill="FFFFFF"/>
        </w:rPr>
        <w:t>nineteenth</w:t>
      </w:r>
      <w:r w:rsidRPr="000340C0">
        <w:rPr>
          <w:rFonts w:ascii="Times New Roman" w:hAnsi="Times New Roman" w:cs="Times New Roman"/>
          <w:sz w:val="24"/>
          <w:szCs w:val="24"/>
          <w:shd w:val="clear" w:color="auto" w:fill="FFFFFF"/>
        </w:rPr>
        <w:t xml:space="preserve"> century</w:t>
      </w:r>
      <w:r w:rsidRPr="000340C0">
        <w:rPr>
          <w:rFonts w:ascii="Times New Roman" w:hAnsi="Times New Roman" w:cs="Times New Roman"/>
          <w:sz w:val="24"/>
          <w:szCs w:val="24"/>
        </w:rPr>
        <w:t xml:space="preserve">, but rather the patriotism of the </w:t>
      </w:r>
      <w:r>
        <w:rPr>
          <w:rFonts w:ascii="Times New Roman" w:hAnsi="Times New Roman" w:cs="Times New Roman"/>
          <w:sz w:val="24"/>
          <w:szCs w:val="24"/>
        </w:rPr>
        <w:t>twentieth</w:t>
      </w:r>
      <w:r w:rsidRPr="000340C0">
        <w:rPr>
          <w:rFonts w:ascii="Times New Roman" w:hAnsi="Times New Roman" w:cs="Times New Roman"/>
          <w:sz w:val="24"/>
          <w:szCs w:val="24"/>
        </w:rPr>
        <w:t xml:space="preserve"> </w:t>
      </w:r>
      <w:r w:rsidRPr="000340C0">
        <w:rPr>
          <w:rFonts w:ascii="Times New Roman" w:hAnsi="Times New Roman" w:cs="Times New Roman"/>
          <w:sz w:val="24"/>
          <w:szCs w:val="24"/>
        </w:rPr>
        <w:lastRenderedPageBreak/>
        <w:t>century.”</w:t>
      </w:r>
      <w:r w:rsidRPr="000340C0">
        <w:rPr>
          <w:rStyle w:val="FootnoteReference"/>
          <w:rFonts w:ascii="Times New Roman" w:hAnsi="Times New Roman" w:cs="Times New Roman"/>
          <w:sz w:val="24"/>
          <w:szCs w:val="24"/>
        </w:rPr>
        <w:footnoteReference w:id="677"/>
      </w:r>
      <w:r w:rsidRPr="000340C0">
        <w:rPr>
          <w:rFonts w:ascii="Times New Roman" w:hAnsi="Times New Roman" w:cs="Times New Roman"/>
          <w:sz w:val="24"/>
          <w:szCs w:val="24"/>
        </w:rPr>
        <w:t xml:space="preserve">  Schmidt further contrasted the patriotism of the two centuries by suggesting that the traditional love for a “Fatherland” must “give sway to the more encompassing Motherland: Europe.”</w:t>
      </w:r>
      <w:r w:rsidRPr="000340C0">
        <w:rPr>
          <w:rStyle w:val="FootnoteReference"/>
          <w:rFonts w:ascii="Times New Roman" w:hAnsi="Times New Roman" w:cs="Times New Roman"/>
          <w:sz w:val="24"/>
          <w:szCs w:val="24"/>
        </w:rPr>
        <w:footnoteReference w:id="678"/>
      </w:r>
    </w:p>
    <w:p w14:paraId="3E024C71" w14:textId="1EEFD15E" w:rsidR="00716A36" w:rsidRPr="000340C0" w:rsidRDefault="00716A36" w:rsidP="00716A36">
      <w:pPr>
        <w:spacing w:line="480" w:lineRule="auto"/>
        <w:contextualSpacing/>
        <w:rPr>
          <w:rFonts w:ascii="Times New Roman" w:hAnsi="Times New Roman" w:cs="Times New Roman"/>
          <w:sz w:val="24"/>
        </w:rPr>
      </w:pPr>
      <w:r w:rsidRPr="000340C0">
        <w:rPr>
          <w:rFonts w:ascii="Times New Roman" w:hAnsi="Times New Roman" w:cs="Times New Roman"/>
          <w:sz w:val="24"/>
          <w:szCs w:val="24"/>
          <w:shd w:val="clear" w:color="auto" w:fill="FFFFFF"/>
        </w:rPr>
        <w:tab/>
        <w:t>It is tempting to interpret Paul Karl Schmidt’s remarkable (if incomplete) conversion to liberalism as rank opportunism.  After all, Schmidt was an extraordinarily ambitious individual and postwar West Germany, at least initially committed to de</w:t>
      </w:r>
      <w:r w:rsidR="009A010C">
        <w:rPr>
          <w:rFonts w:ascii="Times New Roman" w:hAnsi="Times New Roman" w:cs="Times New Roman"/>
          <w:sz w:val="24"/>
          <w:szCs w:val="24"/>
          <w:shd w:val="clear" w:color="auto" w:fill="FFFFFF"/>
        </w:rPr>
        <w:t>n</w:t>
      </w:r>
      <w:r w:rsidRPr="000340C0">
        <w:rPr>
          <w:rFonts w:ascii="Times New Roman" w:hAnsi="Times New Roman" w:cs="Times New Roman"/>
          <w:sz w:val="24"/>
          <w:szCs w:val="24"/>
          <w:shd w:val="clear" w:color="auto" w:fill="FFFFFF"/>
        </w:rPr>
        <w:t xml:space="preserve">azification, was not an easy place for former Nazis to find money, sustenance, and careers.  Given that Schmidt’s work for the CIA was censored weekly, it may appear plausible that Schmidt was merely fulfilling a demand and cashing his checks.  A better interpretation is that Schmidt was committed to his Europe-concept, the path for which seemingly had to go through </w:t>
      </w:r>
      <w:r w:rsidR="005B6E14">
        <w:rPr>
          <w:rFonts w:ascii="Times New Roman" w:hAnsi="Times New Roman" w:cs="Times New Roman"/>
          <w:sz w:val="24"/>
          <w:szCs w:val="24"/>
          <w:shd w:val="clear" w:color="auto" w:fill="FFFFFF"/>
        </w:rPr>
        <w:t xml:space="preserve">liberal democracy </w:t>
      </w:r>
      <w:r w:rsidRPr="000340C0">
        <w:rPr>
          <w:rFonts w:ascii="Times New Roman" w:hAnsi="Times New Roman" w:cs="Times New Roman"/>
          <w:sz w:val="24"/>
          <w:szCs w:val="24"/>
          <w:shd w:val="clear" w:color="auto" w:fill="FFFFFF"/>
        </w:rPr>
        <w:t xml:space="preserve">– which meant that Schmidt had to find ways to salvage something out of a hitherto enemy ideology.  In short, the survival of his Europe-concept required its revision.  This is corroborated by another finding: in addition to his work for the CIA Schmidt also regularly worked for the private, independent newspaper </w:t>
      </w:r>
      <w:r w:rsidR="00F95DAF" w:rsidRPr="00F95DAF">
        <w:rPr>
          <w:rFonts w:ascii="Times New Roman" w:hAnsi="Times New Roman" w:cs="Times New Roman"/>
          <w:i/>
          <w:iCs/>
          <w:sz w:val="24"/>
          <w:szCs w:val="24"/>
          <w:shd w:val="clear" w:color="auto" w:fill="FFFFFF"/>
        </w:rPr>
        <w:t>Die Welt</w:t>
      </w:r>
      <w:r w:rsidRPr="000340C0">
        <w:rPr>
          <w:rFonts w:ascii="Times New Roman" w:hAnsi="Times New Roman" w:cs="Times New Roman"/>
          <w:sz w:val="24"/>
          <w:szCs w:val="24"/>
          <w:shd w:val="clear" w:color="auto" w:fill="FFFFFF"/>
        </w:rPr>
        <w:t xml:space="preserve"> from October 1950 until the end of 1953 as a foreign policy editorialist with the same pseudonym (P.C. Holm).  The present author was unable to discover whether or not this work was commissioned or encouraged by American authorities, but it is unlikely given the fact that he continued his work for </w:t>
      </w:r>
      <w:r w:rsidR="00F95DAF" w:rsidRPr="00F95DAF">
        <w:rPr>
          <w:rFonts w:ascii="Times New Roman" w:hAnsi="Times New Roman" w:cs="Times New Roman"/>
          <w:i/>
          <w:iCs/>
          <w:sz w:val="24"/>
          <w:szCs w:val="24"/>
          <w:shd w:val="clear" w:color="auto" w:fill="FFFFFF"/>
        </w:rPr>
        <w:t>Die Welt</w:t>
      </w:r>
      <w:r w:rsidRPr="000340C0">
        <w:rPr>
          <w:rFonts w:ascii="Times New Roman" w:hAnsi="Times New Roman" w:cs="Times New Roman"/>
          <w:sz w:val="24"/>
          <w:szCs w:val="24"/>
          <w:shd w:val="clear" w:color="auto" w:fill="FFFFFF"/>
        </w:rPr>
        <w:t xml:space="preserve"> uninterrupted through 1953 (more than a year after the CIA project had been disbanded).   In the pages of </w:t>
      </w:r>
      <w:r w:rsidR="00F95DAF" w:rsidRPr="00F95DAF">
        <w:rPr>
          <w:rFonts w:ascii="Times New Roman" w:hAnsi="Times New Roman" w:cs="Times New Roman"/>
          <w:i/>
          <w:iCs/>
          <w:sz w:val="24"/>
          <w:szCs w:val="24"/>
          <w:shd w:val="clear" w:color="auto" w:fill="FFFFFF"/>
        </w:rPr>
        <w:t>Die Welt</w:t>
      </w:r>
      <w:r w:rsidRPr="000340C0">
        <w:rPr>
          <w:rFonts w:ascii="Times New Roman" w:hAnsi="Times New Roman" w:cs="Times New Roman"/>
          <w:sz w:val="24"/>
          <w:szCs w:val="24"/>
          <w:shd w:val="clear" w:color="auto" w:fill="FFFFFF"/>
        </w:rPr>
        <w:t xml:space="preserve"> Schmidt </w:t>
      </w:r>
      <w:r w:rsidRPr="000340C0">
        <w:rPr>
          <w:rFonts w:ascii="Times New Roman" w:hAnsi="Times New Roman" w:cs="Times New Roman"/>
          <w:sz w:val="24"/>
          <w:szCs w:val="24"/>
          <w:shd w:val="clear" w:color="auto" w:fill="FFFFFF"/>
        </w:rPr>
        <w:lastRenderedPageBreak/>
        <w:t>forcefully defended the USA’s foreign policy in the early Cold War as a struggle for freedom against Soviet tyranny, and admonished Germans to align themselves with “the West” and re-make Europe “in the spirit of Western democracy.”</w:t>
      </w:r>
      <w:r w:rsidRPr="000340C0">
        <w:rPr>
          <w:rStyle w:val="FootnoteReference"/>
          <w:rFonts w:ascii="Times New Roman" w:hAnsi="Times New Roman" w:cs="Times New Roman"/>
          <w:sz w:val="24"/>
          <w:szCs w:val="24"/>
          <w:shd w:val="clear" w:color="auto" w:fill="FFFFFF"/>
        </w:rPr>
        <w:footnoteReference w:id="679"/>
      </w:r>
    </w:p>
    <w:p w14:paraId="793B66D6" w14:textId="04EDB212" w:rsidR="00716A36" w:rsidRPr="000340C0" w:rsidRDefault="00716A36" w:rsidP="00716A36">
      <w:pPr>
        <w:spacing w:line="480" w:lineRule="auto"/>
        <w:ind w:firstLine="720"/>
        <w:contextualSpacing/>
        <w:rPr>
          <w:rFonts w:ascii="Times New Roman" w:hAnsi="Times New Roman" w:cs="Times New Roman"/>
          <w:sz w:val="24"/>
        </w:rPr>
      </w:pPr>
      <w:r w:rsidRPr="000340C0">
        <w:rPr>
          <w:rFonts w:ascii="Times New Roman" w:hAnsi="Times New Roman" w:cs="Times New Roman"/>
          <w:sz w:val="24"/>
        </w:rPr>
        <w:t>But perhaps unrestrained by American censors, Schmidt was also</w:t>
      </w:r>
      <w:r w:rsidR="00FD64EE">
        <w:rPr>
          <w:rFonts w:ascii="Times New Roman" w:hAnsi="Times New Roman" w:cs="Times New Roman"/>
          <w:sz w:val="24"/>
        </w:rPr>
        <w:t xml:space="preserve"> more</w:t>
      </w:r>
      <w:r w:rsidRPr="000340C0">
        <w:rPr>
          <w:rFonts w:ascii="Times New Roman" w:hAnsi="Times New Roman" w:cs="Times New Roman"/>
          <w:sz w:val="24"/>
        </w:rPr>
        <w:t xml:space="preserve"> able to articulate illiberal ideas in his writing for </w:t>
      </w:r>
      <w:r w:rsidR="00F95DAF" w:rsidRPr="00F95DAF">
        <w:rPr>
          <w:rFonts w:ascii="Times New Roman" w:hAnsi="Times New Roman" w:cs="Times New Roman"/>
          <w:i/>
          <w:iCs/>
          <w:sz w:val="24"/>
        </w:rPr>
        <w:t>Die Welt</w:t>
      </w:r>
      <w:r w:rsidRPr="000340C0">
        <w:rPr>
          <w:rFonts w:ascii="Times New Roman" w:hAnsi="Times New Roman" w:cs="Times New Roman"/>
          <w:sz w:val="24"/>
        </w:rPr>
        <w:t xml:space="preserve">.  For example, Schmidt occasionally flirted with apologia for National Socialism.  In </w:t>
      </w:r>
      <w:proofErr w:type="gramStart"/>
      <w:r w:rsidRPr="000340C0">
        <w:rPr>
          <w:rFonts w:ascii="Times New Roman" w:hAnsi="Times New Roman" w:cs="Times New Roman"/>
          <w:sz w:val="24"/>
        </w:rPr>
        <w:t>November,</w:t>
      </w:r>
      <w:proofErr w:type="gramEnd"/>
      <w:r w:rsidRPr="000340C0">
        <w:rPr>
          <w:rFonts w:ascii="Times New Roman" w:hAnsi="Times New Roman" w:cs="Times New Roman"/>
          <w:sz w:val="24"/>
        </w:rPr>
        <w:t xml:space="preserve"> 1950 he wrote a history article describing an alleged offer by the Soviets to join the Tripartite Pact on the condition that the Germans allow further expansion of their rule over Finland, Turkey, and Bulgaria.  The Nazis, Schmidt concluded, nobly refused on behalf of Europe.</w:t>
      </w:r>
      <w:r w:rsidRPr="000340C0">
        <w:rPr>
          <w:rStyle w:val="FootnoteReference"/>
          <w:rFonts w:ascii="Times New Roman" w:hAnsi="Times New Roman" w:cs="Times New Roman"/>
          <w:sz w:val="24"/>
        </w:rPr>
        <w:footnoteReference w:id="680"/>
      </w:r>
      <w:r w:rsidRPr="000340C0">
        <w:rPr>
          <w:rFonts w:ascii="Times New Roman" w:hAnsi="Times New Roman" w:cs="Times New Roman"/>
          <w:sz w:val="24"/>
        </w:rPr>
        <w:t xml:space="preserve">  Even more telling, Schmidt was occasionally prone to defend non-German fascists.  Although consistently critical of Hitler for misguiding Germany into tyranny, Schmidt was more forgiving to Hitler</w:t>
      </w:r>
      <w:r>
        <w:rPr>
          <w:rFonts w:ascii="Times New Roman" w:hAnsi="Times New Roman" w:cs="Times New Roman"/>
          <w:sz w:val="24"/>
        </w:rPr>
        <w:t>’s</w:t>
      </w:r>
      <w:r w:rsidRPr="000340C0">
        <w:rPr>
          <w:rFonts w:ascii="Times New Roman" w:hAnsi="Times New Roman" w:cs="Times New Roman"/>
          <w:sz w:val="24"/>
        </w:rPr>
        <w:t xml:space="preserve"> allies and accomplices, whom, in Schmidt’s view, had actually been corrupted by </w:t>
      </w:r>
      <w:r w:rsidRPr="000340C0">
        <w:rPr>
          <w:rFonts w:ascii="Times New Roman" w:hAnsi="Times New Roman" w:cs="Times New Roman"/>
          <w:sz w:val="24"/>
        </w:rPr>
        <w:lastRenderedPageBreak/>
        <w:t>Hitler.  One article of his took a stand against the revanchist French public for condemning Marshall Petain and the servants of Vichy.</w:t>
      </w:r>
      <w:r w:rsidRPr="000340C0">
        <w:rPr>
          <w:rStyle w:val="FootnoteReference"/>
          <w:rFonts w:ascii="Times New Roman" w:hAnsi="Times New Roman" w:cs="Times New Roman"/>
          <w:sz w:val="24"/>
        </w:rPr>
        <w:footnoteReference w:id="681"/>
      </w:r>
      <w:r w:rsidRPr="000340C0">
        <w:rPr>
          <w:rFonts w:ascii="Times New Roman" w:hAnsi="Times New Roman" w:cs="Times New Roman"/>
          <w:sz w:val="24"/>
        </w:rPr>
        <w:t xml:space="preserve">  Likewise, Schmidt lamented Benito Mussolini’s decline as the unfortunate story of a man well-versed in the philosophical dilemmas of his time but ultimately incapable of keeping his ideology free from association with Hitler.  Mussolini’s tragedy, then, was having squandered his opportunity to change the world</w:t>
      </w:r>
      <w:r>
        <w:rPr>
          <w:rFonts w:ascii="Times New Roman" w:hAnsi="Times New Roman" w:cs="Times New Roman"/>
          <w:sz w:val="24"/>
        </w:rPr>
        <w:t xml:space="preserve"> with fascism</w:t>
      </w:r>
      <w:r w:rsidRPr="000340C0">
        <w:rPr>
          <w:rFonts w:ascii="Times New Roman" w:hAnsi="Times New Roman" w:cs="Times New Roman"/>
          <w:sz w:val="24"/>
        </w:rPr>
        <w:t>.</w:t>
      </w:r>
      <w:r w:rsidRPr="000340C0">
        <w:rPr>
          <w:rStyle w:val="FootnoteReference"/>
          <w:rFonts w:ascii="Times New Roman" w:hAnsi="Times New Roman" w:cs="Times New Roman"/>
          <w:sz w:val="24"/>
        </w:rPr>
        <w:footnoteReference w:id="682"/>
      </w:r>
      <w:r w:rsidRPr="000340C0">
        <w:rPr>
          <w:rFonts w:ascii="Times New Roman" w:hAnsi="Times New Roman" w:cs="Times New Roman"/>
          <w:sz w:val="24"/>
        </w:rPr>
        <w:t xml:space="preserve">  Finally, Schmidt was frequently defensive of Franco’s fascist regime in Spain.  He decried condemnations of </w:t>
      </w:r>
      <w:r>
        <w:rPr>
          <w:rFonts w:ascii="Times New Roman" w:hAnsi="Times New Roman" w:cs="Times New Roman"/>
          <w:sz w:val="24"/>
        </w:rPr>
        <w:t>Franco’s regime, arguing that Franco</w:t>
      </w:r>
      <w:r w:rsidRPr="000340C0">
        <w:rPr>
          <w:rFonts w:ascii="Times New Roman" w:hAnsi="Times New Roman" w:cs="Times New Roman"/>
          <w:sz w:val="24"/>
        </w:rPr>
        <w:t xml:space="preserve"> had proven the legitimacy of his fascist </w:t>
      </w:r>
      <w:r>
        <w:rPr>
          <w:rFonts w:ascii="Times New Roman" w:hAnsi="Times New Roman" w:cs="Times New Roman"/>
          <w:sz w:val="24"/>
        </w:rPr>
        <w:t>rule</w:t>
      </w:r>
      <w:r w:rsidRPr="000340C0">
        <w:rPr>
          <w:rFonts w:ascii="Times New Roman" w:hAnsi="Times New Roman" w:cs="Times New Roman"/>
          <w:sz w:val="24"/>
        </w:rPr>
        <w:t xml:space="preserve"> by refusing to be corrupted by Hitler, and that the West should more actively embrace Franco as a potential ally in the Cold War.  For Schmidt, then, the Cold War struggle for the “democratic West,” as he often called it, was perfectly compatible with Franco’s fascism.</w:t>
      </w:r>
      <w:r w:rsidRPr="000340C0">
        <w:rPr>
          <w:rStyle w:val="FootnoteReference"/>
          <w:rFonts w:ascii="Times New Roman" w:hAnsi="Times New Roman" w:cs="Times New Roman"/>
          <w:sz w:val="24"/>
        </w:rPr>
        <w:footnoteReference w:id="683"/>
      </w:r>
    </w:p>
    <w:p w14:paraId="76E50D22" w14:textId="77777777"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b/>
        <w:t>The documentary evidence for Schmidt’s life in the mid and late-1950s is very fragmentary.</w:t>
      </w:r>
      <w:r w:rsidRPr="000340C0">
        <w:rPr>
          <w:rStyle w:val="FootnoteReference"/>
          <w:rFonts w:ascii="Times New Roman" w:hAnsi="Times New Roman" w:cs="Times New Roman"/>
          <w:sz w:val="24"/>
          <w:szCs w:val="24"/>
          <w:shd w:val="clear" w:color="auto" w:fill="FFFFFF"/>
        </w:rPr>
        <w:footnoteReference w:id="684"/>
      </w:r>
      <w:r w:rsidRPr="000340C0">
        <w:rPr>
          <w:rFonts w:ascii="Times New Roman" w:hAnsi="Times New Roman" w:cs="Times New Roman"/>
          <w:sz w:val="24"/>
          <w:szCs w:val="24"/>
          <w:shd w:val="clear" w:color="auto" w:fill="FFFFFF"/>
        </w:rPr>
        <w:t xml:space="preserve">  But it is safe to assume that, like many post-Nazi </w:t>
      </w:r>
      <w:r w:rsidRPr="000340C0">
        <w:rPr>
          <w:rFonts w:ascii="Times New Roman" w:hAnsi="Times New Roman" w:cs="Times New Roman"/>
          <w:sz w:val="24"/>
          <w:szCs w:val="24"/>
          <w:shd w:val="clear" w:color="auto" w:fill="FFFFFF"/>
        </w:rPr>
        <w:lastRenderedPageBreak/>
        <w:t xml:space="preserve">Europeanists analyzed in this dissertation, Schmidt was discouraged by what was ultimately, in his eyes, the incomplete and failed European integration of the 1950s.  Because in the 1960s he began the postwar activity for which he is most famously known for: his career as an amateur military historian.  As historians have pointed out, Schmidt’s apologias for the </w:t>
      </w:r>
      <w:r>
        <w:rPr>
          <w:rFonts w:ascii="Times New Roman" w:hAnsi="Times New Roman" w:cs="Times New Roman"/>
          <w:sz w:val="24"/>
          <w:szCs w:val="24"/>
          <w:shd w:val="clear" w:color="auto" w:fill="FFFFFF"/>
        </w:rPr>
        <w:t xml:space="preserve">war on the </w:t>
      </w:r>
      <w:r w:rsidRPr="000340C0">
        <w:rPr>
          <w:rFonts w:ascii="Times New Roman" w:hAnsi="Times New Roman" w:cs="Times New Roman"/>
          <w:sz w:val="24"/>
          <w:szCs w:val="24"/>
          <w:shd w:val="clear" w:color="auto" w:fill="FFFFFF"/>
        </w:rPr>
        <w:t xml:space="preserve">Eastern Front beginning in the 1960s and continuing through the 1990s, became a lynchpin for nationalist accounts of the Second World War on the far Right of late </w:t>
      </w:r>
      <w:r>
        <w:rPr>
          <w:rFonts w:ascii="Times New Roman" w:hAnsi="Times New Roman" w:cs="Times New Roman"/>
          <w:sz w:val="24"/>
          <w:szCs w:val="24"/>
        </w:rPr>
        <w:t>twentieth</w:t>
      </w:r>
      <w:r w:rsidRPr="000340C0">
        <w:rPr>
          <w:rFonts w:ascii="Times New Roman" w:hAnsi="Times New Roman" w:cs="Times New Roman"/>
          <w:sz w:val="24"/>
          <w:szCs w:val="24"/>
        </w:rPr>
        <w:t xml:space="preserve"> century</w:t>
      </w:r>
      <w:r w:rsidRPr="000340C0">
        <w:rPr>
          <w:rFonts w:ascii="Times New Roman" w:hAnsi="Times New Roman" w:cs="Times New Roman"/>
          <w:sz w:val="24"/>
          <w:szCs w:val="24"/>
          <w:shd w:val="clear" w:color="auto" w:fill="FFFFFF"/>
        </w:rPr>
        <w:t xml:space="preserve"> German politics.</w:t>
      </w:r>
      <w:r w:rsidRPr="000340C0">
        <w:rPr>
          <w:rStyle w:val="FootnoteReference"/>
          <w:rFonts w:ascii="Times New Roman" w:hAnsi="Times New Roman" w:cs="Times New Roman"/>
          <w:sz w:val="24"/>
          <w:szCs w:val="24"/>
          <w:shd w:val="clear" w:color="auto" w:fill="FFFFFF"/>
        </w:rPr>
        <w:footnoteReference w:id="685"/>
      </w:r>
      <w:r w:rsidRPr="000340C0">
        <w:rPr>
          <w:rFonts w:ascii="Times New Roman" w:hAnsi="Times New Roman" w:cs="Times New Roman"/>
          <w:sz w:val="24"/>
          <w:szCs w:val="24"/>
          <w:shd w:val="clear" w:color="auto" w:fill="FFFFFF"/>
        </w:rPr>
        <w:t xml:space="preserve">  Schmidt ultimately traversed one of the most wide-ranging intellectual trajectories analyzed in this dissertation: originally a radical student nationalist in Weimar Germany, he eventually became a leading exponent of </w:t>
      </w:r>
      <w:r w:rsidRPr="000B3603">
        <w:rPr>
          <w:rFonts w:ascii="Times New Roman" w:hAnsi="Times New Roman" w:cs="Times New Roman"/>
          <w:sz w:val="24"/>
          <w:szCs w:val="24"/>
          <w:shd w:val="clear" w:color="auto" w:fill="FFFFFF"/>
        </w:rPr>
        <w:t>antisemiti</w:t>
      </w:r>
      <w:r>
        <w:rPr>
          <w:rFonts w:ascii="Times New Roman" w:hAnsi="Times New Roman" w:cs="Times New Roman"/>
          <w:sz w:val="24"/>
          <w:szCs w:val="24"/>
          <w:shd w:val="clear" w:color="auto" w:fill="FFFFFF"/>
        </w:rPr>
        <w:t>c</w:t>
      </w:r>
      <w:r w:rsidRPr="000340C0">
        <w:rPr>
          <w:rFonts w:ascii="Times New Roman" w:hAnsi="Times New Roman" w:cs="Times New Roman"/>
          <w:sz w:val="24"/>
          <w:szCs w:val="24"/>
          <w:shd w:val="clear" w:color="auto" w:fill="FFFFFF"/>
        </w:rPr>
        <w:t xml:space="preserve"> Europeanism in the Foreign Office only to then sharply turn towards a tepid reconciliation with liberal democracy after the war, and ultimately find a home in disgruntled late </w:t>
      </w:r>
      <w:r>
        <w:rPr>
          <w:rFonts w:ascii="Times New Roman" w:hAnsi="Times New Roman" w:cs="Times New Roman"/>
          <w:sz w:val="24"/>
          <w:szCs w:val="24"/>
        </w:rPr>
        <w:t>twentieth</w:t>
      </w:r>
      <w:r w:rsidRPr="000340C0">
        <w:rPr>
          <w:rFonts w:ascii="Times New Roman" w:hAnsi="Times New Roman" w:cs="Times New Roman"/>
          <w:sz w:val="24"/>
          <w:szCs w:val="24"/>
        </w:rPr>
        <w:t xml:space="preserve"> century</w:t>
      </w:r>
      <w:r w:rsidRPr="000340C0">
        <w:rPr>
          <w:rFonts w:ascii="Times New Roman" w:hAnsi="Times New Roman" w:cs="Times New Roman"/>
          <w:sz w:val="24"/>
          <w:szCs w:val="24"/>
          <w:shd w:val="clear" w:color="auto" w:fill="FFFFFF"/>
        </w:rPr>
        <w:t xml:space="preserve"> German nationalism.</w:t>
      </w:r>
    </w:p>
    <w:p w14:paraId="4C35D90C" w14:textId="3190FC44" w:rsidR="00716A36" w:rsidRPr="002C1C62" w:rsidRDefault="00716A36" w:rsidP="002C1C62">
      <w:pPr>
        <w:spacing w:line="480" w:lineRule="auto"/>
        <w:ind w:firstLine="720"/>
        <w:contextualSpacing/>
        <w:rPr>
          <w:rFonts w:ascii="Times New Roman" w:hAnsi="Times New Roman" w:cs="Times New Roman"/>
          <w:bCs/>
          <w:sz w:val="24"/>
          <w:szCs w:val="24"/>
          <w:shd w:val="clear" w:color="auto" w:fill="FFFFFF"/>
        </w:rPr>
      </w:pPr>
      <w:r w:rsidRPr="002C1C62">
        <w:rPr>
          <w:rFonts w:ascii="Times New Roman" w:hAnsi="Times New Roman" w:cs="Times New Roman"/>
          <w:bCs/>
          <w:sz w:val="24"/>
          <w:szCs w:val="24"/>
          <w:shd w:val="clear" w:color="auto" w:fill="FFFFFF"/>
        </w:rPr>
        <w:t>Giselher Wirsing, Klaus Mehnert, and the Americans</w:t>
      </w:r>
    </w:p>
    <w:p w14:paraId="48D47966" w14:textId="03C3F3ED" w:rsidR="00716A36" w:rsidRPr="000340C0" w:rsidRDefault="00716A36" w:rsidP="00716A36">
      <w:pPr>
        <w:spacing w:line="480" w:lineRule="auto"/>
        <w:contextualSpacing/>
        <w:rPr>
          <w:rFonts w:ascii="Times New Roman" w:hAnsi="Times New Roman" w:cs="Times New Roman"/>
          <w:sz w:val="24"/>
          <w:szCs w:val="24"/>
          <w:shd w:val="clear" w:color="auto" w:fill="FFFFFF"/>
        </w:rPr>
      </w:pPr>
      <w:r w:rsidRPr="000340C0">
        <w:rPr>
          <w:rFonts w:ascii="Times New Roman" w:hAnsi="Times New Roman" w:cs="Times New Roman"/>
          <w:sz w:val="24"/>
          <w:szCs w:val="24"/>
          <w:shd w:val="clear" w:color="auto" w:fill="FFFFFF"/>
        </w:rPr>
        <w:tab/>
        <w:t xml:space="preserve">Within a few years after the war Klaus Mehnert had made his way from East Asia back to Germany and Giselher Wirsing had been released from prison.  The two quickly reunited and together founded and edited </w:t>
      </w:r>
      <w:r w:rsidRPr="000340C0">
        <w:rPr>
          <w:rFonts w:ascii="Times New Roman" w:hAnsi="Times New Roman" w:cs="Times New Roman"/>
          <w:i/>
          <w:sz w:val="24"/>
          <w:szCs w:val="24"/>
          <w:shd w:val="clear" w:color="auto" w:fill="FFFFFF"/>
        </w:rPr>
        <w:t>Christ und Welt</w:t>
      </w:r>
      <w:r w:rsidRPr="000340C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one of </w:t>
      </w:r>
      <w:r w:rsidRPr="000340C0">
        <w:rPr>
          <w:rFonts w:ascii="Times New Roman" w:hAnsi="Times New Roman" w:cs="Times New Roman"/>
          <w:sz w:val="24"/>
          <w:szCs w:val="24"/>
          <w:shd w:val="clear" w:color="auto" w:fill="FFFFFF"/>
        </w:rPr>
        <w:t xml:space="preserve">postwar West Germany’s </w:t>
      </w:r>
      <w:r>
        <w:rPr>
          <w:rFonts w:ascii="Times New Roman" w:hAnsi="Times New Roman" w:cs="Times New Roman"/>
          <w:sz w:val="24"/>
          <w:szCs w:val="24"/>
          <w:shd w:val="clear" w:color="auto" w:fill="FFFFFF"/>
        </w:rPr>
        <w:t>most influential</w:t>
      </w:r>
      <w:r w:rsidRPr="000340C0">
        <w:rPr>
          <w:rFonts w:ascii="Times New Roman" w:hAnsi="Times New Roman" w:cs="Times New Roman"/>
          <w:sz w:val="24"/>
          <w:szCs w:val="24"/>
          <w:shd w:val="clear" w:color="auto" w:fill="FFFFFF"/>
        </w:rPr>
        <w:t xml:space="preserve"> political weekl</w:t>
      </w:r>
      <w:r>
        <w:rPr>
          <w:rFonts w:ascii="Times New Roman" w:hAnsi="Times New Roman" w:cs="Times New Roman"/>
          <w:sz w:val="24"/>
          <w:szCs w:val="24"/>
          <w:shd w:val="clear" w:color="auto" w:fill="FFFFFF"/>
        </w:rPr>
        <w:t>ies</w:t>
      </w:r>
      <w:r w:rsidRPr="000340C0">
        <w:rPr>
          <w:rFonts w:ascii="Times New Roman" w:hAnsi="Times New Roman" w:cs="Times New Roman"/>
          <w:sz w:val="24"/>
          <w:szCs w:val="24"/>
          <w:shd w:val="clear" w:color="auto" w:fill="FFFFFF"/>
        </w:rPr>
        <w:t xml:space="preserve"> (the subject of </w:t>
      </w:r>
      <w:r w:rsidR="00816FA3">
        <w:rPr>
          <w:rFonts w:ascii="Times New Roman" w:hAnsi="Times New Roman" w:cs="Times New Roman"/>
          <w:sz w:val="24"/>
          <w:szCs w:val="24"/>
          <w:shd w:val="clear" w:color="auto" w:fill="FFFFFF"/>
        </w:rPr>
        <w:t xml:space="preserve">the next two chapters </w:t>
      </w:r>
      <w:r w:rsidRPr="000340C0">
        <w:rPr>
          <w:rFonts w:ascii="Times New Roman" w:hAnsi="Times New Roman" w:cs="Times New Roman"/>
          <w:sz w:val="24"/>
          <w:szCs w:val="24"/>
          <w:shd w:val="clear" w:color="auto" w:fill="FFFFFF"/>
        </w:rPr>
        <w:t xml:space="preserve">of this dissertation).  But before the two began collaborating on a journalistic career, each of them had already begun separately to communicate and cooperate with American intelligence.  In </w:t>
      </w:r>
      <w:proofErr w:type="gramStart"/>
      <w:r w:rsidRPr="000340C0">
        <w:rPr>
          <w:rFonts w:ascii="Times New Roman" w:hAnsi="Times New Roman" w:cs="Times New Roman"/>
          <w:sz w:val="24"/>
          <w:szCs w:val="24"/>
          <w:shd w:val="clear" w:color="auto" w:fill="FFFFFF"/>
        </w:rPr>
        <w:t>November,</w:t>
      </w:r>
      <w:proofErr w:type="gramEnd"/>
      <w:r w:rsidRPr="000340C0">
        <w:rPr>
          <w:rFonts w:ascii="Times New Roman" w:hAnsi="Times New Roman" w:cs="Times New Roman"/>
          <w:sz w:val="24"/>
          <w:szCs w:val="24"/>
          <w:shd w:val="clear" w:color="auto" w:fill="FFFFFF"/>
        </w:rPr>
        <w:t xml:space="preserve"> 1945 Wirsing, who had been taken into the custody of American interrogators almost immediately after </w:t>
      </w:r>
      <w:r w:rsidRPr="000340C0">
        <w:rPr>
          <w:rFonts w:ascii="Times New Roman" w:hAnsi="Times New Roman" w:cs="Times New Roman"/>
          <w:sz w:val="24"/>
          <w:szCs w:val="24"/>
          <w:shd w:val="clear" w:color="auto" w:fill="FFFFFF"/>
        </w:rPr>
        <w:lastRenderedPageBreak/>
        <w:t xml:space="preserve">the war’s end, accepted an offer from American intelligence officers to work on public relations.  For roughly </w:t>
      </w:r>
      <w:proofErr w:type="gramStart"/>
      <w:r w:rsidRPr="000340C0">
        <w:rPr>
          <w:rFonts w:ascii="Times New Roman" w:hAnsi="Times New Roman" w:cs="Times New Roman"/>
          <w:sz w:val="24"/>
          <w:szCs w:val="24"/>
          <w:shd w:val="clear" w:color="auto" w:fill="FFFFFF"/>
        </w:rPr>
        <w:t>one month</w:t>
      </w:r>
      <w:proofErr w:type="gramEnd"/>
      <w:r w:rsidRPr="000340C0">
        <w:rPr>
          <w:rFonts w:ascii="Times New Roman" w:hAnsi="Times New Roman" w:cs="Times New Roman"/>
          <w:sz w:val="24"/>
          <w:szCs w:val="24"/>
          <w:shd w:val="clear" w:color="auto" w:fill="FFFFFF"/>
        </w:rPr>
        <w:t xml:space="preserve"> Wirsing toured the American occupation zone with </w:t>
      </w:r>
      <w:r>
        <w:rPr>
          <w:rFonts w:ascii="Times New Roman" w:hAnsi="Times New Roman" w:cs="Times New Roman"/>
          <w:sz w:val="24"/>
          <w:szCs w:val="24"/>
          <w:shd w:val="clear" w:color="auto" w:fill="FFFFFF"/>
        </w:rPr>
        <w:t>an</w:t>
      </w:r>
      <w:r w:rsidRPr="000340C0">
        <w:rPr>
          <w:rFonts w:ascii="Times New Roman" w:hAnsi="Times New Roman" w:cs="Times New Roman"/>
          <w:sz w:val="24"/>
          <w:szCs w:val="24"/>
          <w:shd w:val="clear" w:color="auto" w:fill="FFFFFF"/>
        </w:rPr>
        <w:t xml:space="preserve"> American officer </w:t>
      </w:r>
      <w:r>
        <w:rPr>
          <w:rFonts w:ascii="Times New Roman" w:hAnsi="Times New Roman" w:cs="Times New Roman"/>
          <w:sz w:val="24"/>
          <w:szCs w:val="24"/>
          <w:shd w:val="clear" w:color="auto" w:fill="FFFFFF"/>
        </w:rPr>
        <w:t>called</w:t>
      </w:r>
      <w:r w:rsidRPr="000340C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Lieutenant </w:t>
      </w:r>
      <w:proofErr w:type="spellStart"/>
      <w:r w:rsidRPr="000340C0">
        <w:rPr>
          <w:rFonts w:ascii="Times New Roman" w:hAnsi="Times New Roman" w:cs="Times New Roman"/>
          <w:sz w:val="24"/>
          <w:szCs w:val="24"/>
          <w:shd w:val="clear" w:color="auto" w:fill="FFFFFF"/>
        </w:rPr>
        <w:t>Mittelburger</w:t>
      </w:r>
      <w:proofErr w:type="spellEnd"/>
      <w:r>
        <w:rPr>
          <w:rFonts w:ascii="Times New Roman" w:hAnsi="Times New Roman" w:cs="Times New Roman"/>
          <w:sz w:val="24"/>
          <w:szCs w:val="24"/>
          <w:shd w:val="clear" w:color="auto" w:fill="FFFFFF"/>
        </w:rPr>
        <w:t>”</w:t>
      </w:r>
      <w:r w:rsidRPr="000340C0">
        <w:rPr>
          <w:rFonts w:ascii="Times New Roman" w:hAnsi="Times New Roman" w:cs="Times New Roman"/>
          <w:sz w:val="24"/>
          <w:szCs w:val="24"/>
          <w:shd w:val="clear" w:color="auto" w:fill="FFFFFF"/>
        </w:rPr>
        <w:t xml:space="preserve"> and wrote evaluations of public opinions towards the American occupiers.  According to CIA documents he completed this operation with a former colleague of the Foreign Office </w:t>
      </w:r>
      <w:r>
        <w:rPr>
          <w:rFonts w:ascii="Times New Roman" w:hAnsi="Times New Roman" w:cs="Times New Roman"/>
          <w:sz w:val="24"/>
          <w:szCs w:val="24"/>
          <w:shd w:val="clear" w:color="auto" w:fill="FFFFFF"/>
        </w:rPr>
        <w:t xml:space="preserve">by the name of </w:t>
      </w:r>
      <w:r w:rsidRPr="000340C0">
        <w:rPr>
          <w:rFonts w:ascii="Times New Roman" w:hAnsi="Times New Roman" w:cs="Times New Roman"/>
          <w:sz w:val="24"/>
          <w:szCs w:val="24"/>
          <w:shd w:val="clear" w:color="auto" w:fill="FFFFFF"/>
        </w:rPr>
        <w:t xml:space="preserve">Werner Otto von </w:t>
      </w:r>
      <w:proofErr w:type="spellStart"/>
      <w:r w:rsidRPr="000340C0">
        <w:rPr>
          <w:rFonts w:ascii="Times New Roman" w:hAnsi="Times New Roman" w:cs="Times New Roman"/>
          <w:sz w:val="24"/>
          <w:szCs w:val="24"/>
          <w:shd w:val="clear" w:color="auto" w:fill="FFFFFF"/>
        </w:rPr>
        <w:t>Hentig</w:t>
      </w:r>
      <w:proofErr w:type="spellEnd"/>
      <w:r w:rsidRPr="000340C0">
        <w:rPr>
          <w:rFonts w:ascii="Times New Roman" w:hAnsi="Times New Roman" w:cs="Times New Roman"/>
          <w:sz w:val="24"/>
          <w:szCs w:val="24"/>
          <w:shd w:val="clear" w:color="auto" w:fill="FFFFFF"/>
        </w:rPr>
        <w:t>, who had been a diplomat to the Middle East working on Nazi outreach to the Arab world.</w:t>
      </w:r>
      <w:r w:rsidRPr="000340C0">
        <w:rPr>
          <w:rStyle w:val="FootnoteReference"/>
          <w:rFonts w:ascii="Times New Roman" w:hAnsi="Times New Roman" w:cs="Times New Roman"/>
          <w:sz w:val="24"/>
          <w:szCs w:val="24"/>
          <w:shd w:val="clear" w:color="auto" w:fill="FFFFFF"/>
        </w:rPr>
        <w:footnoteReference w:id="686"/>
      </w:r>
      <w:r w:rsidRPr="000340C0">
        <w:rPr>
          <w:rFonts w:ascii="Times New Roman" w:hAnsi="Times New Roman" w:cs="Times New Roman"/>
          <w:sz w:val="24"/>
          <w:szCs w:val="24"/>
          <w:shd w:val="clear" w:color="auto" w:fill="FFFFFF"/>
        </w:rPr>
        <w:t xml:space="preserve">  In all likelihood, Wirsing’s primary motivation for engaging in this American intelligence operation revolved around his prisoner-of-war status and subsequent need to evade postwar justice.  Due to the scarcity of documents for Wirsing’s postwar life and career, it is difficult to ascertain whether or not Wirsing’s relationship with the Americans continued past 1945, but it is unlikely that a direct relationship continued.   As late as 1965, American intelligence was still tracing Giselher Wirsing and had come to the position that he was an ally of the United States.  The CIA believed that</w:t>
      </w:r>
      <w:r>
        <w:rPr>
          <w:rFonts w:ascii="Times New Roman" w:hAnsi="Times New Roman" w:cs="Times New Roman"/>
          <w:sz w:val="24"/>
          <w:szCs w:val="24"/>
          <w:shd w:val="clear" w:color="auto" w:fill="FFFFFF"/>
        </w:rPr>
        <w:t xml:space="preserve"> </w:t>
      </w:r>
      <w:r w:rsidRPr="000340C0">
        <w:rPr>
          <w:rFonts w:ascii="Times New Roman" w:hAnsi="Times New Roman" w:cs="Times New Roman"/>
          <w:sz w:val="24"/>
          <w:szCs w:val="24"/>
          <w:shd w:val="clear" w:color="auto" w:fill="FFFFFF"/>
        </w:rPr>
        <w:t xml:space="preserve">he </w:t>
      </w:r>
      <w:r>
        <w:rPr>
          <w:rFonts w:ascii="Times New Roman" w:hAnsi="Times New Roman" w:cs="Times New Roman"/>
          <w:sz w:val="24"/>
          <w:szCs w:val="24"/>
          <w:shd w:val="clear" w:color="auto" w:fill="FFFFFF"/>
        </w:rPr>
        <w:t>had become</w:t>
      </w:r>
      <w:r w:rsidRPr="000340C0">
        <w:rPr>
          <w:rFonts w:ascii="Times New Roman" w:hAnsi="Times New Roman" w:cs="Times New Roman"/>
          <w:sz w:val="24"/>
          <w:szCs w:val="24"/>
          <w:shd w:val="clear" w:color="auto" w:fill="FFFFFF"/>
        </w:rPr>
        <w:t xml:space="preserve"> a useful ally because he had come around to supporting strong ties to the United States.</w:t>
      </w:r>
      <w:r w:rsidRPr="000340C0">
        <w:rPr>
          <w:rStyle w:val="FootnoteReference"/>
          <w:rFonts w:ascii="Times New Roman" w:hAnsi="Times New Roman" w:cs="Times New Roman"/>
          <w:sz w:val="24"/>
          <w:szCs w:val="24"/>
          <w:shd w:val="clear" w:color="auto" w:fill="FFFFFF"/>
        </w:rPr>
        <w:footnoteReference w:id="687"/>
      </w:r>
      <w:r w:rsidRPr="000340C0">
        <w:rPr>
          <w:rFonts w:ascii="Times New Roman" w:hAnsi="Times New Roman" w:cs="Times New Roman"/>
          <w:sz w:val="24"/>
          <w:szCs w:val="24"/>
          <w:shd w:val="clear" w:color="auto" w:fill="FFFFFF"/>
        </w:rPr>
        <w:t xml:space="preserve">  In any case, if Wirsing had conducted further work for American intelligence, the CIA document </w:t>
      </w:r>
      <w:r>
        <w:rPr>
          <w:rFonts w:ascii="Times New Roman" w:hAnsi="Times New Roman" w:cs="Times New Roman"/>
          <w:sz w:val="24"/>
          <w:szCs w:val="24"/>
          <w:shd w:val="clear" w:color="auto" w:fill="FFFFFF"/>
        </w:rPr>
        <w:lastRenderedPageBreak/>
        <w:t>trace file</w:t>
      </w:r>
      <w:r w:rsidRPr="000340C0">
        <w:rPr>
          <w:rFonts w:ascii="Times New Roman" w:hAnsi="Times New Roman" w:cs="Times New Roman"/>
          <w:sz w:val="24"/>
          <w:szCs w:val="24"/>
          <w:shd w:val="clear" w:color="auto" w:fill="FFFFFF"/>
        </w:rPr>
        <w:t xml:space="preserve"> under his name would likely have included that information.  His close colleague Klaus Mehnert, on the other hand, maintained a documented relationship with the Americans throughout these years.  And this can be </w:t>
      </w:r>
      <w:r>
        <w:rPr>
          <w:rFonts w:ascii="Times New Roman" w:hAnsi="Times New Roman" w:cs="Times New Roman"/>
          <w:sz w:val="24"/>
          <w:szCs w:val="24"/>
          <w:shd w:val="clear" w:color="auto" w:fill="FFFFFF"/>
        </w:rPr>
        <w:t>demonstrated</w:t>
      </w:r>
      <w:r w:rsidRPr="000340C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with</w:t>
      </w:r>
      <w:r w:rsidRPr="000340C0">
        <w:rPr>
          <w:rFonts w:ascii="Times New Roman" w:hAnsi="Times New Roman" w:cs="Times New Roman"/>
          <w:sz w:val="24"/>
          <w:szCs w:val="24"/>
          <w:shd w:val="clear" w:color="auto" w:fill="FFFFFF"/>
        </w:rPr>
        <w:t xml:space="preserve"> a wealth of material from </w:t>
      </w:r>
      <w:proofErr w:type="spellStart"/>
      <w:r w:rsidRPr="000340C0">
        <w:rPr>
          <w:rFonts w:ascii="Times New Roman" w:hAnsi="Times New Roman" w:cs="Times New Roman"/>
          <w:sz w:val="24"/>
          <w:szCs w:val="24"/>
          <w:shd w:val="clear" w:color="auto" w:fill="FFFFFF"/>
        </w:rPr>
        <w:t>Mehnert’s</w:t>
      </w:r>
      <w:proofErr w:type="spellEnd"/>
      <w:r w:rsidRPr="000340C0">
        <w:rPr>
          <w:rFonts w:ascii="Times New Roman" w:hAnsi="Times New Roman" w:cs="Times New Roman"/>
          <w:sz w:val="24"/>
          <w:szCs w:val="24"/>
          <w:shd w:val="clear" w:color="auto" w:fill="FFFFFF"/>
        </w:rPr>
        <w:t xml:space="preserve"> exhaustive personal holdings in the state archive of Baden-Württemberg in Stuttgart.</w:t>
      </w:r>
    </w:p>
    <w:p w14:paraId="1A42284E" w14:textId="110A9696" w:rsidR="00716A36" w:rsidRPr="000340C0" w:rsidRDefault="00716A36" w:rsidP="00716A36">
      <w:pPr>
        <w:spacing w:line="480" w:lineRule="auto"/>
        <w:ind w:firstLine="720"/>
        <w:contextualSpacing/>
        <w:rPr>
          <w:rFonts w:ascii="Times New Roman" w:hAnsi="Times New Roman" w:cs="Times New Roman"/>
          <w:sz w:val="24"/>
        </w:rPr>
      </w:pPr>
      <w:r w:rsidRPr="000340C0">
        <w:rPr>
          <w:rFonts w:ascii="Times New Roman" w:hAnsi="Times New Roman" w:cs="Times New Roman"/>
          <w:sz w:val="24"/>
          <w:szCs w:val="24"/>
          <w:shd w:val="clear" w:color="auto" w:fill="FFFFFF"/>
        </w:rPr>
        <w:t xml:space="preserve">The evidence indicates that Mehnert himself approached the Americans with the desire for a constructive relationship.  In </w:t>
      </w:r>
      <w:proofErr w:type="gramStart"/>
      <w:r w:rsidRPr="000340C0">
        <w:rPr>
          <w:rFonts w:ascii="Times New Roman" w:hAnsi="Times New Roman" w:cs="Times New Roman"/>
          <w:sz w:val="24"/>
          <w:szCs w:val="24"/>
          <w:shd w:val="clear" w:color="auto" w:fill="FFFFFF"/>
        </w:rPr>
        <w:t>November,</w:t>
      </w:r>
      <w:proofErr w:type="gramEnd"/>
      <w:r w:rsidRPr="000340C0">
        <w:rPr>
          <w:rFonts w:ascii="Times New Roman" w:hAnsi="Times New Roman" w:cs="Times New Roman"/>
          <w:sz w:val="24"/>
          <w:szCs w:val="24"/>
          <w:shd w:val="clear" w:color="auto" w:fill="FFFFFF"/>
        </w:rPr>
        <w:t xml:space="preserve"> 1946 Mehnert wrote a long letter to Colonel George E. </w:t>
      </w:r>
      <w:proofErr w:type="spellStart"/>
      <w:r w:rsidRPr="000340C0">
        <w:rPr>
          <w:rFonts w:ascii="Times New Roman" w:hAnsi="Times New Roman" w:cs="Times New Roman"/>
          <w:sz w:val="24"/>
          <w:szCs w:val="24"/>
          <w:shd w:val="clear" w:color="auto" w:fill="FFFFFF"/>
        </w:rPr>
        <w:t>Arneman</w:t>
      </w:r>
      <w:proofErr w:type="spellEnd"/>
      <w:r w:rsidRPr="000340C0">
        <w:rPr>
          <w:rFonts w:ascii="Times New Roman" w:hAnsi="Times New Roman" w:cs="Times New Roman"/>
          <w:sz w:val="24"/>
          <w:szCs w:val="24"/>
          <w:shd w:val="clear" w:color="auto" w:fill="FFFFFF"/>
        </w:rPr>
        <w:t xml:space="preserve">, a military attaché at the American embassy in Paris.  Mehnert and </w:t>
      </w:r>
      <w:proofErr w:type="spellStart"/>
      <w:r w:rsidRPr="000340C0">
        <w:rPr>
          <w:rFonts w:ascii="Times New Roman" w:hAnsi="Times New Roman" w:cs="Times New Roman"/>
          <w:sz w:val="24"/>
          <w:szCs w:val="24"/>
          <w:shd w:val="clear" w:color="auto" w:fill="FFFFFF"/>
        </w:rPr>
        <w:t>Arneman</w:t>
      </w:r>
      <w:proofErr w:type="spellEnd"/>
      <w:r w:rsidRPr="000340C0">
        <w:rPr>
          <w:rFonts w:ascii="Times New Roman" w:hAnsi="Times New Roman" w:cs="Times New Roman"/>
          <w:sz w:val="24"/>
          <w:szCs w:val="24"/>
          <w:shd w:val="clear" w:color="auto" w:fill="FFFFFF"/>
        </w:rPr>
        <w:t xml:space="preserve"> had become friends in Hawaii, and upon hearing that </w:t>
      </w:r>
      <w:proofErr w:type="spellStart"/>
      <w:r w:rsidRPr="000340C0">
        <w:rPr>
          <w:rFonts w:ascii="Times New Roman" w:hAnsi="Times New Roman" w:cs="Times New Roman"/>
          <w:sz w:val="24"/>
          <w:szCs w:val="24"/>
          <w:shd w:val="clear" w:color="auto" w:fill="FFFFFF"/>
        </w:rPr>
        <w:t>Arneman</w:t>
      </w:r>
      <w:proofErr w:type="spellEnd"/>
      <w:r w:rsidRPr="000340C0">
        <w:rPr>
          <w:rFonts w:ascii="Times New Roman" w:hAnsi="Times New Roman" w:cs="Times New Roman"/>
          <w:sz w:val="24"/>
          <w:szCs w:val="24"/>
          <w:shd w:val="clear" w:color="auto" w:fill="FFFFFF"/>
        </w:rPr>
        <w:t xml:space="preserve"> was stationed in Europe Mehnert wrote to him testifying of his anti-Hitler sentiment and professed a desire to work on the “reconstruction” of Germany.</w:t>
      </w:r>
      <w:r w:rsidRPr="000340C0">
        <w:rPr>
          <w:rStyle w:val="FootnoteReference"/>
          <w:rFonts w:ascii="Times New Roman" w:hAnsi="Times New Roman" w:cs="Times New Roman"/>
          <w:sz w:val="24"/>
          <w:szCs w:val="24"/>
          <w:shd w:val="clear" w:color="auto" w:fill="FFFFFF"/>
        </w:rPr>
        <w:footnoteReference w:id="688"/>
      </w:r>
      <w:r w:rsidRPr="000340C0">
        <w:rPr>
          <w:rFonts w:ascii="Times New Roman" w:hAnsi="Times New Roman" w:cs="Times New Roman"/>
          <w:sz w:val="24"/>
          <w:szCs w:val="24"/>
          <w:shd w:val="clear" w:color="auto" w:fill="FFFFFF"/>
        </w:rPr>
        <w:t xml:space="preserve"> </w:t>
      </w:r>
      <w:r w:rsidRPr="000340C0">
        <w:rPr>
          <w:rFonts w:ascii="Times New Roman" w:hAnsi="Times New Roman" w:cs="Times New Roman"/>
          <w:sz w:val="24"/>
        </w:rPr>
        <w:t xml:space="preserve"> In 1947 it appears his wish was granted when he was invited to participate in the “German Bureau for Peace Questions,” an organization established by provisional West German governing authorities in February, 1947 and subsequently approved and financed by American occupation officials.  The purpose of the Bureau was to coordinate reconciliation between German and American interests vis-à-vis German occupation.  Mehnert was tasked with synthesizing foreign press reports for German representatives.</w:t>
      </w:r>
      <w:r w:rsidRPr="000340C0">
        <w:rPr>
          <w:rStyle w:val="FootnoteReference"/>
          <w:rFonts w:ascii="Times New Roman" w:hAnsi="Times New Roman" w:cs="Times New Roman"/>
          <w:sz w:val="24"/>
        </w:rPr>
        <w:footnoteReference w:id="689"/>
      </w:r>
      <w:r w:rsidRPr="000340C0">
        <w:rPr>
          <w:rFonts w:ascii="Times New Roman" w:hAnsi="Times New Roman" w:cs="Times New Roman"/>
          <w:sz w:val="24"/>
        </w:rPr>
        <w:t xml:space="preserve">  According to </w:t>
      </w:r>
      <w:proofErr w:type="spellStart"/>
      <w:r w:rsidRPr="000340C0">
        <w:rPr>
          <w:rFonts w:ascii="Times New Roman" w:hAnsi="Times New Roman" w:cs="Times New Roman"/>
          <w:sz w:val="24"/>
        </w:rPr>
        <w:t>Mehnert’s</w:t>
      </w:r>
      <w:proofErr w:type="spellEnd"/>
      <w:r w:rsidRPr="000340C0">
        <w:rPr>
          <w:rFonts w:ascii="Times New Roman" w:hAnsi="Times New Roman" w:cs="Times New Roman"/>
          <w:sz w:val="24"/>
        </w:rPr>
        <w:t xml:space="preserve"> correspondences with an American friend in 1947 and 1948, Mehnert </w:t>
      </w:r>
      <w:r w:rsidRPr="000340C0">
        <w:rPr>
          <w:rFonts w:ascii="Times New Roman" w:hAnsi="Times New Roman" w:cs="Times New Roman"/>
          <w:sz w:val="24"/>
        </w:rPr>
        <w:lastRenderedPageBreak/>
        <w:t>was involved in this project from its inception until its dissolution in 1948</w:t>
      </w:r>
      <w:r w:rsidR="00F134B0">
        <w:rPr>
          <w:rFonts w:ascii="Times New Roman" w:hAnsi="Times New Roman" w:cs="Times New Roman"/>
          <w:sz w:val="24"/>
        </w:rPr>
        <w:t>,</w:t>
      </w:r>
      <w:r w:rsidRPr="000340C0">
        <w:rPr>
          <w:rFonts w:ascii="Times New Roman" w:hAnsi="Times New Roman" w:cs="Times New Roman"/>
          <w:sz w:val="24"/>
        </w:rPr>
        <w:t xml:space="preserve"> around the time Mehnert began co-publishing </w:t>
      </w:r>
      <w:r w:rsidRPr="000340C0">
        <w:rPr>
          <w:rFonts w:ascii="Times New Roman" w:hAnsi="Times New Roman" w:cs="Times New Roman"/>
          <w:i/>
          <w:sz w:val="24"/>
        </w:rPr>
        <w:t>Christ und Welt</w:t>
      </w:r>
      <w:r w:rsidRPr="000340C0">
        <w:rPr>
          <w:rFonts w:ascii="Times New Roman" w:hAnsi="Times New Roman" w:cs="Times New Roman"/>
          <w:sz w:val="24"/>
        </w:rPr>
        <w:t xml:space="preserve"> with Giselher Wirsing.</w:t>
      </w:r>
      <w:r w:rsidRPr="000340C0">
        <w:rPr>
          <w:rStyle w:val="FootnoteReference"/>
          <w:rFonts w:ascii="Times New Roman" w:hAnsi="Times New Roman" w:cs="Times New Roman"/>
          <w:sz w:val="24"/>
        </w:rPr>
        <w:footnoteReference w:id="690"/>
      </w:r>
      <w:r w:rsidRPr="000340C0">
        <w:rPr>
          <w:rFonts w:ascii="Times New Roman" w:hAnsi="Times New Roman" w:cs="Times New Roman"/>
          <w:sz w:val="24"/>
        </w:rPr>
        <w:t xml:space="preserve"> Even after the German Bureau for Peace Questions had been dissolved, Mehnert continued to work with American occupation authorities.  In early 1949 he received a request from the American Office of Military Government for Germany (OMGUS) to send in a questionnaire and report on U.S.-German relations in which Mehnert commented on the most effective ways to train German citizens in the practice of democratic governance.</w:t>
      </w:r>
      <w:r w:rsidRPr="000340C0">
        <w:rPr>
          <w:rStyle w:val="FootnoteReference"/>
          <w:rFonts w:ascii="Times New Roman" w:hAnsi="Times New Roman" w:cs="Times New Roman"/>
          <w:sz w:val="24"/>
        </w:rPr>
        <w:footnoteReference w:id="691"/>
      </w:r>
    </w:p>
    <w:p w14:paraId="7711018A" w14:textId="49C8AF50" w:rsidR="00716A36" w:rsidRPr="000340C0" w:rsidRDefault="00716A36" w:rsidP="00716A36">
      <w:pPr>
        <w:spacing w:line="480" w:lineRule="auto"/>
        <w:ind w:firstLine="720"/>
        <w:contextualSpacing/>
        <w:rPr>
          <w:rFonts w:ascii="Times New Roman" w:hAnsi="Times New Roman" w:cs="Times New Roman"/>
          <w:sz w:val="24"/>
        </w:rPr>
      </w:pPr>
      <w:r>
        <w:rPr>
          <w:rFonts w:ascii="Times New Roman" w:hAnsi="Times New Roman" w:cs="Times New Roman"/>
          <w:sz w:val="24"/>
        </w:rPr>
        <w:t>Around the same time</w:t>
      </w:r>
      <w:r w:rsidR="00CC3A7B">
        <w:rPr>
          <w:rFonts w:ascii="Times New Roman" w:hAnsi="Times New Roman" w:cs="Times New Roman"/>
          <w:sz w:val="24"/>
        </w:rPr>
        <w:t>,</w:t>
      </w:r>
      <w:r w:rsidRPr="000340C0">
        <w:rPr>
          <w:rFonts w:ascii="Times New Roman" w:hAnsi="Times New Roman" w:cs="Times New Roman"/>
          <w:sz w:val="24"/>
        </w:rPr>
        <w:t xml:space="preserve"> </w:t>
      </w:r>
      <w:proofErr w:type="spellStart"/>
      <w:r w:rsidRPr="000340C0">
        <w:rPr>
          <w:rFonts w:ascii="Times New Roman" w:hAnsi="Times New Roman" w:cs="Times New Roman"/>
          <w:sz w:val="24"/>
        </w:rPr>
        <w:t>Mehnert’s</w:t>
      </w:r>
      <w:proofErr w:type="spellEnd"/>
      <w:r w:rsidRPr="000340C0">
        <w:rPr>
          <w:rFonts w:ascii="Times New Roman" w:hAnsi="Times New Roman" w:cs="Times New Roman"/>
          <w:sz w:val="24"/>
        </w:rPr>
        <w:t xml:space="preserve"> involvement with the Americans</w:t>
      </w:r>
      <w:r>
        <w:rPr>
          <w:rFonts w:ascii="Times New Roman" w:hAnsi="Times New Roman" w:cs="Times New Roman"/>
          <w:sz w:val="24"/>
        </w:rPr>
        <w:t xml:space="preserve"> took another step forward</w:t>
      </w:r>
      <w:r w:rsidRPr="000340C0">
        <w:rPr>
          <w:rFonts w:ascii="Times New Roman" w:hAnsi="Times New Roman" w:cs="Times New Roman"/>
          <w:sz w:val="24"/>
        </w:rPr>
        <w:t xml:space="preserve"> when he began publishing a “Germany-Yearbook” with the </w:t>
      </w:r>
      <w:proofErr w:type="spellStart"/>
      <w:r w:rsidRPr="000340C0">
        <w:rPr>
          <w:rFonts w:ascii="Times New Roman" w:hAnsi="Times New Roman" w:cs="Times New Roman"/>
          <w:sz w:val="24"/>
        </w:rPr>
        <w:t>Rheinisch-Westfälisch</w:t>
      </w:r>
      <w:proofErr w:type="spellEnd"/>
      <w:r w:rsidRPr="000340C0">
        <w:rPr>
          <w:rFonts w:ascii="Times New Roman" w:hAnsi="Times New Roman" w:cs="Times New Roman"/>
          <w:sz w:val="24"/>
        </w:rPr>
        <w:t xml:space="preserve"> publishing house in Essen.  </w:t>
      </w:r>
      <w:r>
        <w:rPr>
          <w:rFonts w:ascii="Times New Roman" w:hAnsi="Times New Roman" w:cs="Times New Roman"/>
          <w:sz w:val="24"/>
        </w:rPr>
        <w:t>B</w:t>
      </w:r>
      <w:r w:rsidRPr="000340C0">
        <w:rPr>
          <w:rFonts w:ascii="Times New Roman" w:hAnsi="Times New Roman" w:cs="Times New Roman"/>
          <w:sz w:val="24"/>
        </w:rPr>
        <w:t xml:space="preserve">ased on correspondences with German representatives of the </w:t>
      </w:r>
      <w:r w:rsidRPr="000340C0">
        <w:rPr>
          <w:rFonts w:ascii="Times New Roman" w:hAnsi="Times New Roman" w:cs="Times New Roman"/>
          <w:sz w:val="24"/>
          <w:szCs w:val="24"/>
        </w:rPr>
        <w:t>High Commission for Occupied Germany</w:t>
      </w:r>
      <w:r w:rsidRPr="000340C0">
        <w:rPr>
          <w:rFonts w:ascii="Times New Roman" w:hAnsi="Times New Roman" w:cs="Times New Roman"/>
          <w:sz w:val="24"/>
        </w:rPr>
        <w:t xml:space="preserve"> (HICOG)</w:t>
      </w:r>
      <w:r>
        <w:rPr>
          <w:rFonts w:ascii="Times New Roman" w:hAnsi="Times New Roman" w:cs="Times New Roman"/>
          <w:sz w:val="24"/>
          <w:szCs w:val="24"/>
        </w:rPr>
        <w:t xml:space="preserve">, </w:t>
      </w:r>
      <w:r w:rsidR="00100D74">
        <w:rPr>
          <w:rFonts w:ascii="Times New Roman" w:hAnsi="Times New Roman" w:cs="Times New Roman"/>
          <w:sz w:val="24"/>
          <w:szCs w:val="24"/>
        </w:rPr>
        <w:t>t</w:t>
      </w:r>
      <w:r w:rsidRPr="000340C0">
        <w:rPr>
          <w:rFonts w:ascii="Times New Roman" w:hAnsi="Times New Roman" w:cs="Times New Roman"/>
          <w:sz w:val="24"/>
        </w:rPr>
        <w:t>he book, which summarized yearly d</w:t>
      </w:r>
      <w:r>
        <w:rPr>
          <w:rFonts w:ascii="Times New Roman" w:hAnsi="Times New Roman" w:cs="Times New Roman"/>
          <w:sz w:val="24"/>
        </w:rPr>
        <w:t xml:space="preserve">evelopments in German politics </w:t>
      </w:r>
      <w:r w:rsidRPr="000340C0">
        <w:rPr>
          <w:rFonts w:ascii="Times New Roman" w:hAnsi="Times New Roman" w:cs="Times New Roman"/>
          <w:sz w:val="24"/>
        </w:rPr>
        <w:t xml:space="preserve">and therefore German-American relations, appears </w:t>
      </w:r>
      <w:r w:rsidRPr="000340C0">
        <w:rPr>
          <w:rFonts w:ascii="Times New Roman" w:hAnsi="Times New Roman" w:cs="Times New Roman"/>
          <w:sz w:val="24"/>
          <w:szCs w:val="24"/>
        </w:rPr>
        <w:t>to have been at least partially subsidized by the Americans.</w:t>
      </w:r>
      <w:r w:rsidRPr="000340C0">
        <w:rPr>
          <w:rStyle w:val="FootnoteReference"/>
          <w:rFonts w:ascii="Times New Roman" w:hAnsi="Times New Roman" w:cs="Times New Roman"/>
          <w:sz w:val="24"/>
          <w:szCs w:val="24"/>
        </w:rPr>
        <w:footnoteReference w:id="692"/>
      </w:r>
      <w:r w:rsidRPr="000340C0">
        <w:rPr>
          <w:rFonts w:ascii="Times New Roman" w:hAnsi="Times New Roman" w:cs="Times New Roman"/>
          <w:sz w:val="24"/>
          <w:szCs w:val="24"/>
        </w:rPr>
        <w:t xml:space="preserve">  </w:t>
      </w:r>
      <w:r w:rsidRPr="000340C0">
        <w:rPr>
          <w:rFonts w:ascii="Times New Roman" w:hAnsi="Times New Roman" w:cs="Times New Roman"/>
          <w:sz w:val="24"/>
        </w:rPr>
        <w:t xml:space="preserve">In one of the correspondences with McCloy’s German representatives, in fact, Mehnert was invited to expand his partnership </w:t>
      </w:r>
      <w:r w:rsidRPr="000340C0">
        <w:rPr>
          <w:rFonts w:ascii="Times New Roman" w:hAnsi="Times New Roman" w:cs="Times New Roman"/>
          <w:sz w:val="24"/>
        </w:rPr>
        <w:lastRenderedPageBreak/>
        <w:t xml:space="preserve">with the occupying authorities further still; namely, </w:t>
      </w:r>
      <w:r>
        <w:rPr>
          <w:rFonts w:ascii="Times New Roman" w:hAnsi="Times New Roman" w:cs="Times New Roman"/>
          <w:sz w:val="24"/>
        </w:rPr>
        <w:t>by participating</w:t>
      </w:r>
      <w:r w:rsidRPr="000340C0">
        <w:rPr>
          <w:rFonts w:ascii="Times New Roman" w:hAnsi="Times New Roman" w:cs="Times New Roman"/>
          <w:sz w:val="24"/>
        </w:rPr>
        <w:t xml:space="preserve"> in the reconstitution of the German Academic Exchange Service (DAAD).</w:t>
      </w:r>
      <w:r w:rsidRPr="000340C0">
        <w:rPr>
          <w:rStyle w:val="FootnoteReference"/>
          <w:rFonts w:ascii="Times New Roman" w:hAnsi="Times New Roman" w:cs="Times New Roman"/>
          <w:sz w:val="24"/>
        </w:rPr>
        <w:footnoteReference w:id="693"/>
      </w:r>
      <w:r w:rsidRPr="000340C0">
        <w:rPr>
          <w:rFonts w:ascii="Times New Roman" w:hAnsi="Times New Roman" w:cs="Times New Roman"/>
          <w:sz w:val="24"/>
        </w:rPr>
        <w:t xml:space="preserve">  Indeed, in 1950 Mehnert was made a member of the DAAD’s managing board, a position he maintained throughout the 1950s and beyond.</w:t>
      </w:r>
      <w:r w:rsidRPr="000340C0">
        <w:rPr>
          <w:rStyle w:val="FootnoteReference"/>
          <w:rFonts w:ascii="Times New Roman" w:hAnsi="Times New Roman" w:cs="Times New Roman"/>
          <w:sz w:val="24"/>
        </w:rPr>
        <w:footnoteReference w:id="694"/>
      </w:r>
      <w:r w:rsidRPr="000340C0">
        <w:rPr>
          <w:rFonts w:ascii="Times New Roman" w:hAnsi="Times New Roman" w:cs="Times New Roman"/>
          <w:sz w:val="24"/>
        </w:rPr>
        <w:t xml:space="preserve">  Interestingly, it appears that Mehnert was eventually even invited to participate in HICOG’s secret discussions and meetings about German public opinion on sensitive issues such as rearmament and European integration.  In </w:t>
      </w:r>
      <w:proofErr w:type="gramStart"/>
      <w:r w:rsidRPr="000340C0">
        <w:rPr>
          <w:rFonts w:ascii="Times New Roman" w:hAnsi="Times New Roman" w:cs="Times New Roman"/>
          <w:sz w:val="24"/>
        </w:rPr>
        <w:t>March,</w:t>
      </w:r>
      <w:proofErr w:type="gramEnd"/>
      <w:r w:rsidRPr="000340C0">
        <w:rPr>
          <w:rFonts w:ascii="Times New Roman" w:hAnsi="Times New Roman" w:cs="Times New Roman"/>
          <w:sz w:val="24"/>
        </w:rPr>
        <w:t xml:space="preserve"> 1951, Mehnert received an </w:t>
      </w:r>
      <w:r>
        <w:rPr>
          <w:rFonts w:ascii="Times New Roman" w:hAnsi="Times New Roman" w:cs="Times New Roman"/>
          <w:sz w:val="24"/>
        </w:rPr>
        <w:t>eleven-</w:t>
      </w:r>
      <w:r w:rsidRPr="000340C0">
        <w:rPr>
          <w:rFonts w:ascii="Times New Roman" w:hAnsi="Times New Roman" w:cs="Times New Roman"/>
          <w:sz w:val="24"/>
        </w:rPr>
        <w:t>page secret report from the HICOG office in Stuttgart.  The report, marked “restricted,” was an evaluation of German public opinion and the threat of Soviet offers of German neutrality in the Cold War.</w:t>
      </w:r>
      <w:r w:rsidRPr="000340C0">
        <w:rPr>
          <w:rStyle w:val="FootnoteReference"/>
          <w:rFonts w:ascii="Times New Roman" w:hAnsi="Times New Roman" w:cs="Times New Roman"/>
          <w:sz w:val="24"/>
        </w:rPr>
        <w:footnoteReference w:id="695"/>
      </w:r>
      <w:r w:rsidRPr="000340C0">
        <w:rPr>
          <w:rFonts w:ascii="Times New Roman" w:hAnsi="Times New Roman" w:cs="Times New Roman"/>
          <w:sz w:val="24"/>
        </w:rPr>
        <w:t xml:space="preserve">  Around the same time Mehnert appears to have had some relationship with “Radio Free Europe,” a</w:t>
      </w:r>
      <w:r>
        <w:rPr>
          <w:rFonts w:ascii="Times New Roman" w:hAnsi="Times New Roman" w:cs="Times New Roman"/>
          <w:sz w:val="24"/>
        </w:rPr>
        <w:t xml:space="preserve">n </w:t>
      </w:r>
      <w:r w:rsidRPr="000340C0">
        <w:rPr>
          <w:rFonts w:ascii="Times New Roman" w:hAnsi="Times New Roman" w:cs="Times New Roman"/>
          <w:sz w:val="24"/>
        </w:rPr>
        <w:t xml:space="preserve">anti-Communist American operation </w:t>
      </w:r>
      <w:r>
        <w:rPr>
          <w:rFonts w:ascii="Times New Roman" w:hAnsi="Times New Roman" w:cs="Times New Roman"/>
          <w:sz w:val="24"/>
        </w:rPr>
        <w:t>funded</w:t>
      </w:r>
      <w:r w:rsidRPr="000340C0">
        <w:rPr>
          <w:rFonts w:ascii="Times New Roman" w:hAnsi="Times New Roman" w:cs="Times New Roman"/>
          <w:sz w:val="24"/>
        </w:rPr>
        <w:t xml:space="preserve"> by the CIA.  A few correspondences from 1951 suggest that he advised Radio Free Europe in some capacity.</w:t>
      </w:r>
      <w:r w:rsidRPr="000340C0">
        <w:rPr>
          <w:rStyle w:val="FootnoteReference"/>
          <w:rFonts w:ascii="Times New Roman" w:hAnsi="Times New Roman" w:cs="Times New Roman"/>
          <w:sz w:val="24"/>
        </w:rPr>
        <w:footnoteReference w:id="696"/>
      </w:r>
      <w:r w:rsidRPr="000340C0">
        <w:rPr>
          <w:rFonts w:ascii="Times New Roman" w:hAnsi="Times New Roman" w:cs="Times New Roman"/>
          <w:sz w:val="24"/>
        </w:rPr>
        <w:t xml:space="preserve">  By 1953 Mehnert had extended his cooperation with American occupation forces into a working relationship with West German governing authorities.  In July, 1953 Mehnert received a 1000 DM payment for having completed a research essay </w:t>
      </w:r>
      <w:r w:rsidRPr="000340C0">
        <w:rPr>
          <w:rFonts w:ascii="Times New Roman" w:hAnsi="Times New Roman" w:cs="Times New Roman"/>
          <w:sz w:val="24"/>
        </w:rPr>
        <w:lastRenderedPageBreak/>
        <w:t>about Soviet-Middle East relations for the reconstructed German Foreign Office.</w:t>
      </w:r>
      <w:r w:rsidRPr="000340C0">
        <w:rPr>
          <w:rStyle w:val="FootnoteReference"/>
          <w:rFonts w:ascii="Times New Roman" w:hAnsi="Times New Roman" w:cs="Times New Roman"/>
          <w:sz w:val="24"/>
        </w:rPr>
        <w:footnoteReference w:id="697"/>
      </w:r>
      <w:r w:rsidRPr="000340C0">
        <w:rPr>
          <w:rFonts w:ascii="Times New Roman" w:hAnsi="Times New Roman" w:cs="Times New Roman"/>
          <w:sz w:val="24"/>
        </w:rPr>
        <w:t xml:space="preserve">  As we will discuss in subsequent chapters of this dissertation, Mehnert continued a secret working relationship with the West German government throughout his time as chief editor of </w:t>
      </w:r>
      <w:r w:rsidRPr="000340C0">
        <w:rPr>
          <w:rFonts w:ascii="Times New Roman" w:hAnsi="Times New Roman" w:cs="Times New Roman"/>
          <w:i/>
          <w:sz w:val="24"/>
        </w:rPr>
        <w:t>Christ und Welt.</w:t>
      </w:r>
    </w:p>
    <w:p w14:paraId="6274F6BA" w14:textId="03A525E9" w:rsidR="00716A36" w:rsidRPr="000340C0" w:rsidRDefault="00716A36" w:rsidP="00716A36">
      <w:pPr>
        <w:spacing w:line="480" w:lineRule="auto"/>
        <w:ind w:firstLine="720"/>
        <w:contextualSpacing/>
        <w:rPr>
          <w:rFonts w:ascii="Times New Roman" w:hAnsi="Times New Roman" w:cs="Times New Roman"/>
          <w:sz w:val="24"/>
        </w:rPr>
      </w:pPr>
      <w:r w:rsidRPr="000340C0">
        <w:rPr>
          <w:rFonts w:ascii="Times New Roman" w:hAnsi="Times New Roman" w:cs="Times New Roman"/>
          <w:sz w:val="24"/>
        </w:rPr>
        <w:t>In addition to his formal relationships with the United States, Mehnert also fostered unofficial ties to the United States.  His personal archival holdings contain a variety of correspondences with Americans, including, for example, frequent discussions with American historians at prestigious Universities, including Yale University and the University of Michigan.</w:t>
      </w:r>
      <w:r w:rsidRPr="000340C0">
        <w:rPr>
          <w:rStyle w:val="FootnoteReference"/>
          <w:rFonts w:ascii="Times New Roman" w:hAnsi="Times New Roman" w:cs="Times New Roman"/>
          <w:sz w:val="24"/>
        </w:rPr>
        <w:footnoteReference w:id="698"/>
      </w:r>
      <w:r w:rsidRPr="000340C0">
        <w:rPr>
          <w:rFonts w:ascii="Times New Roman" w:hAnsi="Times New Roman" w:cs="Times New Roman"/>
          <w:sz w:val="24"/>
        </w:rPr>
        <w:t xml:space="preserve">  But his most telling unofficial relationship with the United States was his long-standing friendship with George F. Kennan.  As discussed in a previous chapter of this dissertation, Mehnert befriended Kennan in the 1930s while working as a journalist in Moscow.  In 1947 the two figures resumed their written </w:t>
      </w:r>
      <w:proofErr w:type="gramStart"/>
      <w:r w:rsidRPr="000340C0">
        <w:rPr>
          <w:rFonts w:ascii="Times New Roman" w:hAnsi="Times New Roman" w:cs="Times New Roman"/>
          <w:sz w:val="24"/>
        </w:rPr>
        <w:t>friendship, and</w:t>
      </w:r>
      <w:proofErr w:type="gramEnd"/>
      <w:r w:rsidRPr="000340C0">
        <w:rPr>
          <w:rFonts w:ascii="Times New Roman" w:hAnsi="Times New Roman" w:cs="Times New Roman"/>
          <w:sz w:val="24"/>
        </w:rPr>
        <w:t xml:space="preserve"> continued to correspond regularly throughout their lives.  Just between the years 1947 and 1953, for example, </w:t>
      </w:r>
      <w:proofErr w:type="spellStart"/>
      <w:r w:rsidRPr="000340C0">
        <w:rPr>
          <w:rFonts w:ascii="Times New Roman" w:hAnsi="Times New Roman" w:cs="Times New Roman"/>
          <w:sz w:val="24"/>
        </w:rPr>
        <w:t>Mehnert’s</w:t>
      </w:r>
      <w:proofErr w:type="spellEnd"/>
      <w:r w:rsidRPr="000340C0">
        <w:rPr>
          <w:rFonts w:ascii="Times New Roman" w:hAnsi="Times New Roman" w:cs="Times New Roman"/>
          <w:sz w:val="24"/>
        </w:rPr>
        <w:t xml:space="preserve"> personal archival holdings contain </w:t>
      </w:r>
      <w:r>
        <w:rPr>
          <w:rFonts w:ascii="Times New Roman" w:hAnsi="Times New Roman" w:cs="Times New Roman"/>
          <w:sz w:val="24"/>
        </w:rPr>
        <w:t>eighteen</w:t>
      </w:r>
      <w:r w:rsidRPr="000340C0">
        <w:rPr>
          <w:rFonts w:ascii="Times New Roman" w:hAnsi="Times New Roman" w:cs="Times New Roman"/>
          <w:sz w:val="24"/>
        </w:rPr>
        <w:t xml:space="preserve"> correspondences between them (and their discussions suggest that this record is very incomplete).  Their correspondences suggest that they considered one another not just acquaintances, but close friends.  In fact, Mehnert hosted Kennan </w:t>
      </w:r>
      <w:r w:rsidRPr="000340C0">
        <w:rPr>
          <w:rFonts w:ascii="Times New Roman" w:hAnsi="Times New Roman" w:cs="Times New Roman"/>
          <w:sz w:val="24"/>
        </w:rPr>
        <w:lastRenderedPageBreak/>
        <w:t>in his private home in Stuttgart when Kennan visited Europe in the fall of 1951.</w:t>
      </w:r>
      <w:r w:rsidRPr="000340C0">
        <w:rPr>
          <w:rStyle w:val="FootnoteReference"/>
          <w:rFonts w:ascii="Times New Roman" w:hAnsi="Times New Roman" w:cs="Times New Roman"/>
          <w:sz w:val="24"/>
        </w:rPr>
        <w:footnoteReference w:id="699"/>
      </w:r>
      <w:r w:rsidRPr="000340C0">
        <w:rPr>
          <w:rFonts w:ascii="Times New Roman" w:hAnsi="Times New Roman" w:cs="Times New Roman"/>
          <w:sz w:val="24"/>
        </w:rPr>
        <w:t xml:space="preserve">  Their main topic of interest in their correspondences was, of course, the Cold War and German-American relation</w:t>
      </w:r>
      <w:r>
        <w:rPr>
          <w:rFonts w:ascii="Times New Roman" w:hAnsi="Times New Roman" w:cs="Times New Roman"/>
          <w:sz w:val="24"/>
        </w:rPr>
        <w:t>s, and the two figures rega</w:t>
      </w:r>
      <w:r w:rsidR="00B0466B">
        <w:rPr>
          <w:rFonts w:ascii="Times New Roman" w:hAnsi="Times New Roman" w:cs="Times New Roman"/>
          <w:sz w:val="24"/>
        </w:rPr>
        <w:t>r</w:t>
      </w:r>
      <w:r>
        <w:rPr>
          <w:rFonts w:ascii="Times New Roman" w:hAnsi="Times New Roman" w:cs="Times New Roman"/>
          <w:sz w:val="24"/>
        </w:rPr>
        <w:t>ded</w:t>
      </w:r>
      <w:r w:rsidRPr="000340C0">
        <w:rPr>
          <w:rFonts w:ascii="Times New Roman" w:hAnsi="Times New Roman" w:cs="Times New Roman"/>
          <w:sz w:val="24"/>
        </w:rPr>
        <w:t xml:space="preserve"> each other as allies in the great foreign policy debates of the time.  Mehnert was energetically supportive of Kennan’s “containment theory,” and the two figures found themselves in agreement that the essential </w:t>
      </w:r>
      <w:r>
        <w:rPr>
          <w:rFonts w:ascii="Times New Roman" w:hAnsi="Times New Roman" w:cs="Times New Roman"/>
          <w:sz w:val="24"/>
        </w:rPr>
        <w:t>foreign policy</w:t>
      </w:r>
      <w:r w:rsidRPr="000340C0">
        <w:rPr>
          <w:rFonts w:ascii="Times New Roman" w:hAnsi="Times New Roman" w:cs="Times New Roman"/>
          <w:sz w:val="24"/>
        </w:rPr>
        <w:t xml:space="preserve"> for Germans after the Second World War was </w:t>
      </w:r>
      <w:r>
        <w:rPr>
          <w:rFonts w:ascii="Times New Roman" w:hAnsi="Times New Roman" w:cs="Times New Roman"/>
          <w:sz w:val="24"/>
        </w:rPr>
        <w:t xml:space="preserve">to </w:t>
      </w:r>
      <w:r w:rsidRPr="000340C0">
        <w:rPr>
          <w:rFonts w:ascii="Times New Roman" w:hAnsi="Times New Roman" w:cs="Times New Roman"/>
          <w:sz w:val="24"/>
        </w:rPr>
        <w:t>align themselves with “the West.”</w:t>
      </w:r>
      <w:r w:rsidRPr="000340C0">
        <w:rPr>
          <w:rStyle w:val="FootnoteReference"/>
          <w:rFonts w:ascii="Times New Roman" w:hAnsi="Times New Roman" w:cs="Times New Roman"/>
          <w:sz w:val="24"/>
        </w:rPr>
        <w:footnoteReference w:id="700"/>
      </w:r>
      <w:r w:rsidRPr="000340C0">
        <w:rPr>
          <w:rFonts w:ascii="Times New Roman" w:hAnsi="Times New Roman" w:cs="Times New Roman"/>
          <w:sz w:val="24"/>
        </w:rPr>
        <w:t xml:space="preserve">  Mehnert frequently shared with Kennan his measurement of German public opinion regarding an alliance with the West.  In one particularly revealing correspondence from </w:t>
      </w:r>
      <w:proofErr w:type="gramStart"/>
      <w:r w:rsidRPr="000340C0">
        <w:rPr>
          <w:rFonts w:ascii="Times New Roman" w:hAnsi="Times New Roman" w:cs="Times New Roman"/>
          <w:sz w:val="24"/>
        </w:rPr>
        <w:t>May,</w:t>
      </w:r>
      <w:proofErr w:type="gramEnd"/>
      <w:r w:rsidRPr="000340C0">
        <w:rPr>
          <w:rFonts w:ascii="Times New Roman" w:hAnsi="Times New Roman" w:cs="Times New Roman"/>
          <w:sz w:val="24"/>
        </w:rPr>
        <w:t xml:space="preserve"> 1948, Mehnert explained that he believed most Germans prioritized peace and an alliance with the West more than German unity and therefore accepted Kennan’s containment theory.  Mehnert proceeded to argue that, despite their history, most Germans could actually be won over to the idea and practice of democracy.</w:t>
      </w:r>
      <w:r w:rsidRPr="000340C0">
        <w:rPr>
          <w:rStyle w:val="FootnoteReference"/>
          <w:rFonts w:ascii="Times New Roman" w:hAnsi="Times New Roman" w:cs="Times New Roman"/>
          <w:sz w:val="24"/>
        </w:rPr>
        <w:footnoteReference w:id="701"/>
      </w:r>
      <w:r w:rsidRPr="000340C0">
        <w:rPr>
          <w:rFonts w:ascii="Times New Roman" w:hAnsi="Times New Roman" w:cs="Times New Roman"/>
          <w:sz w:val="24"/>
        </w:rPr>
        <w:t xml:space="preserve"> </w:t>
      </w:r>
    </w:p>
    <w:p w14:paraId="3C2A377B" w14:textId="04F5129B" w:rsidR="00716A36" w:rsidRPr="000340C0" w:rsidRDefault="00716A36" w:rsidP="00716A36">
      <w:pPr>
        <w:spacing w:line="480" w:lineRule="auto"/>
        <w:ind w:firstLine="720"/>
        <w:contextualSpacing/>
        <w:rPr>
          <w:rFonts w:ascii="Times New Roman" w:hAnsi="Times New Roman" w:cs="Times New Roman"/>
          <w:sz w:val="24"/>
        </w:rPr>
      </w:pPr>
      <w:r w:rsidRPr="000340C0">
        <w:rPr>
          <w:rFonts w:ascii="Times New Roman" w:hAnsi="Times New Roman" w:cs="Times New Roman"/>
          <w:sz w:val="24"/>
        </w:rPr>
        <w:t xml:space="preserve">Based on the convergence of their foreign policy priorities, Mehnert and Kennan proceeded to use their relationship to advance cultural diplomacy.  In the early 1950s Kennan was in and out of work with the U.S. State Department but </w:t>
      </w:r>
      <w:r w:rsidRPr="000340C0">
        <w:rPr>
          <w:rFonts w:ascii="Times New Roman" w:hAnsi="Times New Roman" w:cs="Times New Roman"/>
          <w:sz w:val="24"/>
        </w:rPr>
        <w:lastRenderedPageBreak/>
        <w:t>still desired to influence international politics and sought to use journalism and academia as a vehicle for expanding the reach of his anti-Communism.  In fact, according to one correspondence from September, 1951 Kennan had shared with Mehnert an “assignment” he had received from U.S. Secretary of Defense George C. Marshall to influence public opinion through “writing and research.”</w:t>
      </w:r>
      <w:r w:rsidRPr="000340C0">
        <w:rPr>
          <w:rStyle w:val="FootnoteReference"/>
          <w:rFonts w:ascii="Times New Roman" w:hAnsi="Times New Roman" w:cs="Times New Roman"/>
          <w:sz w:val="24"/>
        </w:rPr>
        <w:footnoteReference w:id="702"/>
      </w:r>
      <w:r w:rsidRPr="000340C0">
        <w:rPr>
          <w:rFonts w:ascii="Times New Roman" w:hAnsi="Times New Roman" w:cs="Times New Roman"/>
          <w:sz w:val="24"/>
        </w:rPr>
        <w:t xml:space="preserve">  The records indicate that Kennan successfully recruited Mehnert as part of this unofficial project.  In one correspondence from the summer of 1951 Mehnert confirms to Kennan that he had, on Kennan’s </w:t>
      </w:r>
      <w:r>
        <w:rPr>
          <w:rFonts w:ascii="Times New Roman" w:hAnsi="Times New Roman" w:cs="Times New Roman"/>
          <w:sz w:val="24"/>
        </w:rPr>
        <w:t>request</w:t>
      </w:r>
      <w:r w:rsidRPr="000340C0">
        <w:rPr>
          <w:rFonts w:ascii="Times New Roman" w:hAnsi="Times New Roman" w:cs="Times New Roman"/>
          <w:sz w:val="24"/>
        </w:rPr>
        <w:t xml:space="preserve">, re-instated the </w:t>
      </w:r>
      <w:r w:rsidRPr="000340C0">
        <w:rPr>
          <w:rFonts w:ascii="Times New Roman" w:hAnsi="Times New Roman" w:cs="Times New Roman"/>
          <w:sz w:val="24"/>
          <w:szCs w:val="24"/>
        </w:rPr>
        <w:t>“German Society for the Study of Eastern Europe</w:t>
      </w:r>
      <w:r>
        <w:rPr>
          <w:rFonts w:ascii="Times New Roman" w:hAnsi="Times New Roman" w:cs="Times New Roman"/>
          <w:sz w:val="24"/>
          <w:szCs w:val="24"/>
        </w:rPr>
        <w:t>”</w:t>
      </w:r>
      <w:r w:rsidRPr="000340C0">
        <w:rPr>
          <w:rFonts w:ascii="Times New Roman" w:hAnsi="Times New Roman" w:cs="Times New Roman"/>
          <w:sz w:val="24"/>
          <w:szCs w:val="24"/>
        </w:rPr>
        <w:t xml:space="preserve"> </w:t>
      </w:r>
      <w:r>
        <w:rPr>
          <w:rFonts w:ascii="Times New Roman" w:hAnsi="Times New Roman" w:cs="Times New Roman"/>
          <w:sz w:val="24"/>
          <w:szCs w:val="24"/>
        </w:rPr>
        <w:t>(</w:t>
      </w:r>
      <w:r w:rsidRPr="000340C0">
        <w:rPr>
          <w:rFonts w:ascii="Times New Roman" w:hAnsi="Times New Roman" w:cs="Times New Roman"/>
          <w:i/>
          <w:sz w:val="24"/>
          <w:szCs w:val="24"/>
        </w:rPr>
        <w:t xml:space="preserve">Deutsche Gesellschaft </w:t>
      </w:r>
      <w:proofErr w:type="spellStart"/>
      <w:r w:rsidRPr="000340C0">
        <w:rPr>
          <w:rFonts w:ascii="Times New Roman" w:hAnsi="Times New Roman" w:cs="Times New Roman"/>
          <w:i/>
          <w:sz w:val="24"/>
          <w:szCs w:val="24"/>
        </w:rPr>
        <w:t>zum</w:t>
      </w:r>
      <w:proofErr w:type="spellEnd"/>
      <w:r w:rsidRPr="000340C0">
        <w:rPr>
          <w:rFonts w:ascii="Times New Roman" w:hAnsi="Times New Roman" w:cs="Times New Roman"/>
          <w:i/>
          <w:sz w:val="24"/>
          <w:szCs w:val="24"/>
        </w:rPr>
        <w:t xml:space="preserve"> </w:t>
      </w:r>
      <w:proofErr w:type="spellStart"/>
      <w:r w:rsidRPr="000340C0">
        <w:rPr>
          <w:rFonts w:ascii="Times New Roman" w:hAnsi="Times New Roman" w:cs="Times New Roman"/>
          <w:i/>
          <w:sz w:val="24"/>
          <w:szCs w:val="24"/>
        </w:rPr>
        <w:t>Studium</w:t>
      </w:r>
      <w:proofErr w:type="spellEnd"/>
      <w:r w:rsidRPr="000340C0">
        <w:rPr>
          <w:rFonts w:ascii="Times New Roman" w:hAnsi="Times New Roman" w:cs="Times New Roman"/>
          <w:i/>
          <w:sz w:val="24"/>
          <w:szCs w:val="24"/>
        </w:rPr>
        <w:t xml:space="preserve"> </w:t>
      </w:r>
      <w:proofErr w:type="spellStart"/>
      <w:r w:rsidRPr="000340C0">
        <w:rPr>
          <w:rFonts w:ascii="Times New Roman" w:hAnsi="Times New Roman" w:cs="Times New Roman"/>
          <w:i/>
          <w:sz w:val="24"/>
          <w:szCs w:val="24"/>
        </w:rPr>
        <w:t>Osteuropas</w:t>
      </w:r>
      <w:proofErr w:type="spellEnd"/>
      <w:r>
        <w:rPr>
          <w:rFonts w:ascii="Times New Roman" w:hAnsi="Times New Roman" w:cs="Times New Roman"/>
          <w:sz w:val="24"/>
          <w:szCs w:val="24"/>
        </w:rPr>
        <w:t>)</w:t>
      </w:r>
      <w:r w:rsidRPr="000340C0">
        <w:rPr>
          <w:rFonts w:ascii="Times New Roman" w:hAnsi="Times New Roman" w:cs="Times New Roman"/>
          <w:sz w:val="24"/>
          <w:szCs w:val="24"/>
        </w:rPr>
        <w:t xml:space="preserve">, which, as discussed in a previous chapter of this dissertation, had been one of </w:t>
      </w:r>
      <w:proofErr w:type="spellStart"/>
      <w:r w:rsidRPr="000340C0">
        <w:rPr>
          <w:rFonts w:ascii="Times New Roman" w:hAnsi="Times New Roman" w:cs="Times New Roman"/>
          <w:sz w:val="24"/>
          <w:szCs w:val="24"/>
        </w:rPr>
        <w:t>Mehnert’s</w:t>
      </w:r>
      <w:proofErr w:type="spellEnd"/>
      <w:r w:rsidRPr="000340C0">
        <w:rPr>
          <w:rFonts w:ascii="Times New Roman" w:hAnsi="Times New Roman" w:cs="Times New Roman"/>
          <w:sz w:val="24"/>
          <w:szCs w:val="24"/>
        </w:rPr>
        <w:t xml:space="preserve"> academic projects in the early 1930s.</w:t>
      </w:r>
      <w:r w:rsidRPr="000340C0">
        <w:rPr>
          <w:rStyle w:val="FootnoteReference"/>
          <w:rFonts w:ascii="Times New Roman" w:hAnsi="Times New Roman" w:cs="Times New Roman"/>
          <w:sz w:val="24"/>
          <w:szCs w:val="24"/>
        </w:rPr>
        <w:footnoteReference w:id="703"/>
      </w:r>
      <w:r w:rsidRPr="000340C0">
        <w:rPr>
          <w:rFonts w:ascii="Times New Roman" w:hAnsi="Times New Roman" w:cs="Times New Roman"/>
          <w:sz w:val="24"/>
          <w:szCs w:val="24"/>
        </w:rPr>
        <w:t xml:space="preserve">  According to subsequent correspondences, the re-instated academic society was used to frequently publish Kennan and some of his chosen researchers.</w:t>
      </w:r>
      <w:r w:rsidRPr="000340C0">
        <w:rPr>
          <w:rStyle w:val="FootnoteReference"/>
          <w:rFonts w:ascii="Times New Roman" w:hAnsi="Times New Roman" w:cs="Times New Roman"/>
          <w:sz w:val="24"/>
          <w:szCs w:val="24"/>
        </w:rPr>
        <w:footnoteReference w:id="704"/>
      </w:r>
      <w:r w:rsidRPr="000340C0">
        <w:rPr>
          <w:rFonts w:ascii="Times New Roman" w:hAnsi="Times New Roman" w:cs="Times New Roman"/>
          <w:sz w:val="24"/>
          <w:szCs w:val="24"/>
        </w:rPr>
        <w:t xml:space="preserve">  </w:t>
      </w:r>
      <w:r w:rsidRPr="000340C0">
        <w:rPr>
          <w:rFonts w:ascii="Times New Roman" w:hAnsi="Times New Roman" w:cs="Times New Roman"/>
          <w:sz w:val="24"/>
        </w:rPr>
        <w:t>Additionally, according to a request made by Kennan in late September, 1951, it appears that Mehnert used his journalist</w:t>
      </w:r>
      <w:r w:rsidR="00924D3D">
        <w:rPr>
          <w:rFonts w:ascii="Times New Roman" w:hAnsi="Times New Roman" w:cs="Times New Roman"/>
          <w:sz w:val="24"/>
        </w:rPr>
        <w:t>ic</w:t>
      </w:r>
      <w:r w:rsidRPr="000340C0">
        <w:rPr>
          <w:rFonts w:ascii="Times New Roman" w:hAnsi="Times New Roman" w:cs="Times New Roman"/>
          <w:sz w:val="24"/>
        </w:rPr>
        <w:t xml:space="preserve"> acumen to help Kennan find German publishing houses who would accept American funding to publish research chosen by </w:t>
      </w:r>
      <w:r w:rsidRPr="000340C0">
        <w:rPr>
          <w:rFonts w:ascii="Times New Roman" w:hAnsi="Times New Roman" w:cs="Times New Roman"/>
          <w:sz w:val="24"/>
        </w:rPr>
        <w:lastRenderedPageBreak/>
        <w:t>Kennan.</w:t>
      </w:r>
      <w:r w:rsidRPr="000340C0">
        <w:rPr>
          <w:rStyle w:val="FootnoteReference"/>
          <w:rFonts w:ascii="Times New Roman" w:hAnsi="Times New Roman" w:cs="Times New Roman"/>
          <w:sz w:val="24"/>
        </w:rPr>
        <w:footnoteReference w:id="705"/>
      </w:r>
      <w:r w:rsidRPr="000340C0">
        <w:rPr>
          <w:rFonts w:ascii="Times New Roman" w:hAnsi="Times New Roman" w:cs="Times New Roman"/>
          <w:sz w:val="24"/>
          <w:szCs w:val="24"/>
        </w:rPr>
        <w:t xml:space="preserve">  </w:t>
      </w:r>
      <w:r w:rsidRPr="000340C0">
        <w:rPr>
          <w:rFonts w:ascii="Times New Roman" w:hAnsi="Times New Roman" w:cs="Times New Roman"/>
          <w:sz w:val="24"/>
        </w:rPr>
        <w:t xml:space="preserve">Mehnert also published Kennan’s writings in </w:t>
      </w:r>
      <w:r w:rsidRPr="000340C0">
        <w:rPr>
          <w:rFonts w:ascii="Times New Roman" w:hAnsi="Times New Roman" w:cs="Times New Roman"/>
          <w:i/>
          <w:sz w:val="24"/>
        </w:rPr>
        <w:t>Christ und Welt</w:t>
      </w:r>
      <w:r w:rsidRPr="000340C0">
        <w:rPr>
          <w:rFonts w:ascii="Times New Roman" w:hAnsi="Times New Roman" w:cs="Times New Roman"/>
          <w:sz w:val="24"/>
        </w:rPr>
        <w:t xml:space="preserve"> and reported this back to Kennan.</w:t>
      </w:r>
      <w:r w:rsidRPr="000340C0">
        <w:rPr>
          <w:rStyle w:val="FootnoteReference"/>
          <w:rFonts w:ascii="Times New Roman" w:hAnsi="Times New Roman" w:cs="Times New Roman"/>
          <w:sz w:val="24"/>
        </w:rPr>
        <w:footnoteReference w:id="706"/>
      </w:r>
      <w:r w:rsidRPr="000340C0">
        <w:rPr>
          <w:rFonts w:ascii="Times New Roman" w:hAnsi="Times New Roman" w:cs="Times New Roman"/>
          <w:sz w:val="24"/>
          <w:szCs w:val="24"/>
        </w:rPr>
        <w:t xml:space="preserve"> </w:t>
      </w:r>
      <w:r w:rsidRPr="000340C0">
        <w:rPr>
          <w:rFonts w:ascii="Times New Roman" w:hAnsi="Times New Roman" w:cs="Times New Roman"/>
          <w:sz w:val="24"/>
        </w:rPr>
        <w:t xml:space="preserve"> It appears that Kennan, in order to return the favors, assisted </w:t>
      </w:r>
      <w:proofErr w:type="spellStart"/>
      <w:r w:rsidRPr="000340C0">
        <w:rPr>
          <w:rFonts w:ascii="Times New Roman" w:hAnsi="Times New Roman" w:cs="Times New Roman"/>
          <w:sz w:val="24"/>
        </w:rPr>
        <w:t>Mehnert’s</w:t>
      </w:r>
      <w:proofErr w:type="spellEnd"/>
      <w:r w:rsidRPr="000340C0">
        <w:rPr>
          <w:rFonts w:ascii="Times New Roman" w:hAnsi="Times New Roman" w:cs="Times New Roman"/>
          <w:sz w:val="24"/>
        </w:rPr>
        <w:t xml:space="preserve"> colleague Eugen Gerstenmaier, who had recently been elected to the West German parliament as well as the parliament of the European Council in Strasb</w:t>
      </w:r>
      <w:r w:rsidR="00734D98">
        <w:rPr>
          <w:rFonts w:ascii="Times New Roman" w:hAnsi="Times New Roman" w:cs="Times New Roman"/>
          <w:sz w:val="24"/>
        </w:rPr>
        <w:t>o</w:t>
      </w:r>
      <w:r w:rsidRPr="000340C0">
        <w:rPr>
          <w:rFonts w:ascii="Times New Roman" w:hAnsi="Times New Roman" w:cs="Times New Roman"/>
          <w:sz w:val="24"/>
        </w:rPr>
        <w:t>urg, with American networking in 1953.</w:t>
      </w:r>
      <w:r w:rsidRPr="000340C0">
        <w:rPr>
          <w:rStyle w:val="FootnoteReference"/>
          <w:rFonts w:ascii="Times New Roman" w:hAnsi="Times New Roman" w:cs="Times New Roman"/>
          <w:sz w:val="24"/>
        </w:rPr>
        <w:footnoteReference w:id="707"/>
      </w:r>
      <w:r w:rsidRPr="000340C0">
        <w:rPr>
          <w:rFonts w:ascii="Times New Roman" w:hAnsi="Times New Roman" w:cs="Times New Roman"/>
          <w:sz w:val="24"/>
        </w:rPr>
        <w:t xml:space="preserve">  </w:t>
      </w:r>
    </w:p>
    <w:p w14:paraId="3A9F3177" w14:textId="77777777" w:rsidR="00716A36" w:rsidRPr="002C1C62" w:rsidRDefault="00716A36" w:rsidP="002C1C62">
      <w:pPr>
        <w:spacing w:line="480" w:lineRule="auto"/>
        <w:contextualSpacing/>
        <w:rPr>
          <w:rFonts w:ascii="Times New Roman" w:hAnsi="Times New Roman" w:cs="Times New Roman"/>
          <w:bCs/>
          <w:sz w:val="24"/>
          <w:u w:val="single"/>
        </w:rPr>
      </w:pPr>
      <w:r w:rsidRPr="002C1C62">
        <w:rPr>
          <w:rFonts w:ascii="Times New Roman" w:hAnsi="Times New Roman" w:cs="Times New Roman"/>
          <w:bCs/>
          <w:sz w:val="24"/>
          <w:u w:val="single"/>
        </w:rPr>
        <w:t>Conclusion</w:t>
      </w:r>
    </w:p>
    <w:p w14:paraId="08397C86" w14:textId="77777777" w:rsidR="00716A36" w:rsidRPr="000340C0" w:rsidRDefault="00716A36" w:rsidP="00716A36">
      <w:pPr>
        <w:spacing w:line="480" w:lineRule="auto"/>
        <w:ind w:firstLine="720"/>
        <w:contextualSpacing/>
        <w:rPr>
          <w:rFonts w:ascii="Times New Roman" w:hAnsi="Times New Roman" w:cs="Times New Roman"/>
          <w:sz w:val="24"/>
        </w:rPr>
      </w:pPr>
      <w:r w:rsidRPr="000340C0">
        <w:rPr>
          <w:rFonts w:ascii="Times New Roman" w:hAnsi="Times New Roman" w:cs="Times New Roman"/>
          <w:sz w:val="24"/>
        </w:rPr>
        <w:t xml:space="preserve">It is tempting to see Wirsing and </w:t>
      </w:r>
      <w:proofErr w:type="spellStart"/>
      <w:r w:rsidRPr="000340C0">
        <w:rPr>
          <w:rFonts w:ascii="Times New Roman" w:hAnsi="Times New Roman" w:cs="Times New Roman"/>
          <w:sz w:val="24"/>
        </w:rPr>
        <w:t>Mehnert’s</w:t>
      </w:r>
      <w:proofErr w:type="spellEnd"/>
      <w:r w:rsidRPr="000340C0">
        <w:rPr>
          <w:rFonts w:ascii="Times New Roman" w:hAnsi="Times New Roman" w:cs="Times New Roman"/>
          <w:sz w:val="24"/>
        </w:rPr>
        <w:t xml:space="preserve"> postwar liaison with the United States as evidence of a quick and thorough conversion to liberal democracy.  This is certainly the image they attempted to foster decades later, and it appears that they were not wholly unsuccessful in this endeavor.  For example, a 1967 article in </w:t>
      </w:r>
      <w:r w:rsidRPr="000340C0">
        <w:rPr>
          <w:rFonts w:ascii="Times New Roman" w:hAnsi="Times New Roman" w:cs="Times New Roman"/>
          <w:i/>
          <w:sz w:val="24"/>
        </w:rPr>
        <w:t>Der Spiegel</w:t>
      </w:r>
      <w:r w:rsidRPr="000340C0">
        <w:rPr>
          <w:rFonts w:ascii="Times New Roman" w:hAnsi="Times New Roman" w:cs="Times New Roman"/>
          <w:sz w:val="24"/>
        </w:rPr>
        <w:t xml:space="preserve">, which quoted from </w:t>
      </w:r>
      <w:proofErr w:type="spellStart"/>
      <w:r w:rsidRPr="000340C0">
        <w:rPr>
          <w:rFonts w:ascii="Times New Roman" w:hAnsi="Times New Roman" w:cs="Times New Roman"/>
          <w:sz w:val="24"/>
        </w:rPr>
        <w:t>Mehnert’s</w:t>
      </w:r>
      <w:proofErr w:type="spellEnd"/>
      <w:r w:rsidRPr="000340C0">
        <w:rPr>
          <w:rFonts w:ascii="Times New Roman" w:hAnsi="Times New Roman" w:cs="Times New Roman"/>
          <w:sz w:val="24"/>
        </w:rPr>
        <w:t xml:space="preserve"> recently published book </w:t>
      </w:r>
      <w:r w:rsidRPr="000340C0">
        <w:rPr>
          <w:rFonts w:ascii="Times New Roman" w:hAnsi="Times New Roman" w:cs="Times New Roman"/>
          <w:i/>
          <w:sz w:val="24"/>
        </w:rPr>
        <w:t xml:space="preserve">Der Deutsche </w:t>
      </w:r>
      <w:proofErr w:type="spellStart"/>
      <w:r w:rsidRPr="000340C0">
        <w:rPr>
          <w:rFonts w:ascii="Times New Roman" w:hAnsi="Times New Roman" w:cs="Times New Roman"/>
          <w:i/>
          <w:sz w:val="24"/>
        </w:rPr>
        <w:t>Standort</w:t>
      </w:r>
      <w:proofErr w:type="spellEnd"/>
      <w:r w:rsidRPr="000340C0">
        <w:rPr>
          <w:rFonts w:ascii="Times New Roman" w:hAnsi="Times New Roman" w:cs="Times New Roman"/>
          <w:sz w:val="24"/>
        </w:rPr>
        <w:t xml:space="preserve">, reviewed </w:t>
      </w:r>
      <w:proofErr w:type="spellStart"/>
      <w:r w:rsidRPr="000340C0">
        <w:rPr>
          <w:rFonts w:ascii="Times New Roman" w:hAnsi="Times New Roman" w:cs="Times New Roman"/>
          <w:sz w:val="24"/>
        </w:rPr>
        <w:t>Mehnert’s</w:t>
      </w:r>
      <w:proofErr w:type="spellEnd"/>
      <w:r w:rsidRPr="000340C0">
        <w:rPr>
          <w:rFonts w:ascii="Times New Roman" w:hAnsi="Times New Roman" w:cs="Times New Roman"/>
          <w:sz w:val="24"/>
        </w:rPr>
        <w:t xml:space="preserve"> life since the Second World War, explaining:</w:t>
      </w:r>
    </w:p>
    <w:p w14:paraId="206ACF70" w14:textId="66D619CE" w:rsidR="00716A36" w:rsidRPr="000340C0" w:rsidRDefault="00716A36" w:rsidP="00716A36">
      <w:pPr>
        <w:spacing w:line="240" w:lineRule="auto"/>
        <w:ind w:left="720"/>
        <w:contextualSpacing/>
        <w:rPr>
          <w:rFonts w:ascii="Times New Roman" w:hAnsi="Times New Roman" w:cs="Times New Roman"/>
          <w:sz w:val="24"/>
        </w:rPr>
      </w:pPr>
      <w:r w:rsidRPr="000340C0">
        <w:rPr>
          <w:rFonts w:ascii="Times New Roman" w:hAnsi="Times New Roman" w:cs="Times New Roman"/>
          <w:sz w:val="24"/>
        </w:rPr>
        <w:t>From the very beginning he supported ‘progress’ as opposed to traditional German ‘cultural pessimism’; he supported ‘the West’ as opposed to traditional German animosity towards civilization and the Enlightenment…. In these matters the Americans were the vital example</w:t>
      </w:r>
      <w:r w:rsidR="003812C3">
        <w:rPr>
          <w:rFonts w:ascii="Times New Roman" w:hAnsi="Times New Roman" w:cs="Times New Roman"/>
          <w:sz w:val="24"/>
        </w:rPr>
        <w:t>.</w:t>
      </w:r>
      <w:r w:rsidRPr="000340C0">
        <w:rPr>
          <w:rStyle w:val="FootnoteReference"/>
          <w:rFonts w:ascii="Times New Roman" w:hAnsi="Times New Roman" w:cs="Times New Roman"/>
          <w:sz w:val="24"/>
        </w:rPr>
        <w:footnoteReference w:id="708"/>
      </w:r>
    </w:p>
    <w:p w14:paraId="3CA4BC5A" w14:textId="77777777" w:rsidR="00716A36" w:rsidRPr="000340C0" w:rsidRDefault="00716A36" w:rsidP="00716A36">
      <w:pPr>
        <w:spacing w:line="240" w:lineRule="auto"/>
        <w:ind w:left="720"/>
        <w:contextualSpacing/>
        <w:rPr>
          <w:rFonts w:ascii="Times New Roman" w:hAnsi="Times New Roman" w:cs="Times New Roman"/>
          <w:sz w:val="24"/>
        </w:rPr>
      </w:pPr>
    </w:p>
    <w:p w14:paraId="16DA992C" w14:textId="6FE49731" w:rsidR="00716A36" w:rsidRPr="000340C0" w:rsidRDefault="00716A36" w:rsidP="00716A36">
      <w:pPr>
        <w:spacing w:line="480" w:lineRule="auto"/>
        <w:contextualSpacing/>
        <w:rPr>
          <w:rFonts w:ascii="Times New Roman" w:hAnsi="Times New Roman" w:cs="Times New Roman"/>
          <w:sz w:val="24"/>
        </w:rPr>
      </w:pPr>
      <w:r w:rsidRPr="000340C0">
        <w:rPr>
          <w:rFonts w:ascii="Times New Roman" w:hAnsi="Times New Roman" w:cs="Times New Roman"/>
          <w:sz w:val="24"/>
        </w:rPr>
        <w:lastRenderedPageBreak/>
        <w:t xml:space="preserve">But Wirsing and </w:t>
      </w:r>
      <w:proofErr w:type="spellStart"/>
      <w:r w:rsidRPr="000340C0">
        <w:rPr>
          <w:rFonts w:ascii="Times New Roman" w:hAnsi="Times New Roman" w:cs="Times New Roman"/>
          <w:sz w:val="24"/>
        </w:rPr>
        <w:t>Mehnert’s</w:t>
      </w:r>
      <w:proofErr w:type="spellEnd"/>
      <w:r w:rsidRPr="000340C0">
        <w:rPr>
          <w:rFonts w:ascii="Times New Roman" w:hAnsi="Times New Roman" w:cs="Times New Roman"/>
          <w:sz w:val="24"/>
        </w:rPr>
        <w:t xml:space="preserve"> cooperation with the Ameri</w:t>
      </w:r>
      <w:r>
        <w:rPr>
          <w:rFonts w:ascii="Times New Roman" w:hAnsi="Times New Roman" w:cs="Times New Roman"/>
          <w:sz w:val="24"/>
        </w:rPr>
        <w:t>cans, and even their professed commitment</w:t>
      </w:r>
      <w:r w:rsidRPr="000340C0">
        <w:rPr>
          <w:rFonts w:ascii="Times New Roman" w:hAnsi="Times New Roman" w:cs="Times New Roman"/>
          <w:sz w:val="24"/>
        </w:rPr>
        <w:t xml:space="preserve"> to the West were more complicated than it may seem at first sight.  Even </w:t>
      </w:r>
      <w:proofErr w:type="spellStart"/>
      <w:r w:rsidRPr="000340C0">
        <w:rPr>
          <w:rFonts w:ascii="Times New Roman" w:hAnsi="Times New Roman" w:cs="Times New Roman"/>
          <w:sz w:val="24"/>
        </w:rPr>
        <w:t>Mehnert’s</w:t>
      </w:r>
      <w:proofErr w:type="spellEnd"/>
      <w:r w:rsidRPr="000340C0">
        <w:rPr>
          <w:rFonts w:ascii="Times New Roman" w:hAnsi="Times New Roman" w:cs="Times New Roman"/>
          <w:sz w:val="24"/>
        </w:rPr>
        <w:t xml:space="preserve"> correspondences with Kennan reveal this point.  In the same 1948 report on German public opinion vis-à-vis the Cold War and democracy Mehnert implored Kennan to encourage American statesmen to pump the brakes on democratic reform.  He argued that, although </w:t>
      </w:r>
      <w:r>
        <w:rPr>
          <w:rFonts w:ascii="Times New Roman" w:hAnsi="Times New Roman" w:cs="Times New Roman"/>
          <w:sz w:val="24"/>
        </w:rPr>
        <w:t xml:space="preserve">he agreed </w:t>
      </w:r>
      <w:r w:rsidRPr="000340C0">
        <w:rPr>
          <w:rFonts w:ascii="Times New Roman" w:hAnsi="Times New Roman" w:cs="Times New Roman"/>
          <w:sz w:val="24"/>
        </w:rPr>
        <w:t>Germans were receptive to democracy, the Americans should avoid forcing the issue, especially via “military occupation.”  These were subtle attacks on the American policy of de</w:t>
      </w:r>
      <w:r w:rsidR="009A010C">
        <w:rPr>
          <w:rFonts w:ascii="Times New Roman" w:hAnsi="Times New Roman" w:cs="Times New Roman"/>
          <w:sz w:val="24"/>
        </w:rPr>
        <w:t>n</w:t>
      </w:r>
      <w:r w:rsidRPr="000340C0">
        <w:rPr>
          <w:rFonts w:ascii="Times New Roman" w:hAnsi="Times New Roman" w:cs="Times New Roman"/>
          <w:sz w:val="24"/>
        </w:rPr>
        <w:t xml:space="preserve">azification (something Mehnert and Wirsing consistently decried in </w:t>
      </w:r>
      <w:r w:rsidRPr="000340C0">
        <w:rPr>
          <w:rFonts w:ascii="Times New Roman" w:hAnsi="Times New Roman" w:cs="Times New Roman"/>
          <w:i/>
          <w:sz w:val="24"/>
        </w:rPr>
        <w:t>Christ und Welt</w:t>
      </w:r>
      <w:r w:rsidRPr="000340C0">
        <w:rPr>
          <w:rFonts w:ascii="Times New Roman" w:hAnsi="Times New Roman" w:cs="Times New Roman"/>
          <w:sz w:val="24"/>
        </w:rPr>
        <w:t xml:space="preserve">).   Mehnert suggested that a democratic political culture would eventually emerge organically, and that more pressing </w:t>
      </w:r>
      <w:r>
        <w:rPr>
          <w:rFonts w:ascii="Times New Roman" w:hAnsi="Times New Roman" w:cs="Times New Roman"/>
          <w:sz w:val="24"/>
        </w:rPr>
        <w:t>relations to the United States</w:t>
      </w:r>
      <w:r w:rsidRPr="000340C0">
        <w:rPr>
          <w:rFonts w:ascii="Times New Roman" w:hAnsi="Times New Roman" w:cs="Times New Roman"/>
          <w:sz w:val="24"/>
        </w:rPr>
        <w:t xml:space="preserve"> should be </w:t>
      </w:r>
      <w:r>
        <w:rPr>
          <w:rFonts w:ascii="Times New Roman" w:hAnsi="Times New Roman" w:cs="Times New Roman"/>
          <w:sz w:val="24"/>
        </w:rPr>
        <w:t>highlighted</w:t>
      </w:r>
      <w:r w:rsidRPr="000340C0">
        <w:rPr>
          <w:rFonts w:ascii="Times New Roman" w:hAnsi="Times New Roman" w:cs="Times New Roman"/>
          <w:sz w:val="24"/>
        </w:rPr>
        <w:t xml:space="preserve">, such as economic aid and European integration.  As Mehnert explained: “[m]y suggestion </w:t>
      </w:r>
      <w:proofErr w:type="gramStart"/>
      <w:r w:rsidRPr="000340C0">
        <w:rPr>
          <w:rFonts w:ascii="Times New Roman" w:hAnsi="Times New Roman" w:cs="Times New Roman"/>
          <w:sz w:val="24"/>
        </w:rPr>
        <w:t>is:</w:t>
      </w:r>
      <w:proofErr w:type="gramEnd"/>
      <w:r w:rsidRPr="000340C0">
        <w:rPr>
          <w:rFonts w:ascii="Times New Roman" w:hAnsi="Times New Roman" w:cs="Times New Roman"/>
          <w:sz w:val="24"/>
        </w:rPr>
        <w:t xml:space="preserve"> not to insist on the Western Germans’ anti-East declarations but rather to give them a chance to express their pro-West choice by hard work on the Marshall Plan and reconstruction of Europe.”  With these comments Mehnert was revealing what was actually a tenuous commitment to the West and, in fact, a prioritization of his Europe-concept over and above the democratization of Germany.</w:t>
      </w:r>
      <w:r w:rsidRPr="000340C0">
        <w:rPr>
          <w:rStyle w:val="FootnoteReference"/>
          <w:rFonts w:ascii="Times New Roman" w:hAnsi="Times New Roman" w:cs="Times New Roman"/>
          <w:sz w:val="24"/>
        </w:rPr>
        <w:footnoteReference w:id="709"/>
      </w:r>
    </w:p>
    <w:p w14:paraId="5B32E39B" w14:textId="77777777" w:rsidR="00716A36" w:rsidRPr="000340C0" w:rsidRDefault="00716A36" w:rsidP="00716A36">
      <w:pPr>
        <w:spacing w:line="480" w:lineRule="auto"/>
        <w:contextualSpacing/>
        <w:rPr>
          <w:rFonts w:ascii="Times New Roman" w:hAnsi="Times New Roman" w:cs="Times New Roman"/>
          <w:sz w:val="24"/>
        </w:rPr>
      </w:pPr>
      <w:r w:rsidRPr="000340C0">
        <w:rPr>
          <w:rFonts w:ascii="Times New Roman" w:hAnsi="Times New Roman" w:cs="Times New Roman"/>
          <w:sz w:val="24"/>
        </w:rPr>
        <w:tab/>
        <w:t xml:space="preserve">Mehnert was even more forthcoming in his first postwar ventures in domestic journalism.  In late 1947, before beginning the </w:t>
      </w:r>
      <w:r w:rsidRPr="000340C0">
        <w:rPr>
          <w:rFonts w:ascii="Times New Roman" w:hAnsi="Times New Roman" w:cs="Times New Roman"/>
          <w:i/>
          <w:sz w:val="24"/>
        </w:rPr>
        <w:t>Christ und Welt</w:t>
      </w:r>
      <w:r w:rsidRPr="000340C0">
        <w:rPr>
          <w:rFonts w:ascii="Times New Roman" w:hAnsi="Times New Roman" w:cs="Times New Roman"/>
          <w:sz w:val="24"/>
        </w:rPr>
        <w:t xml:space="preserve"> project, he worked for just under a year as the primary political ed</w:t>
      </w:r>
      <w:r>
        <w:rPr>
          <w:rFonts w:ascii="Times New Roman" w:hAnsi="Times New Roman" w:cs="Times New Roman"/>
          <w:sz w:val="24"/>
        </w:rPr>
        <w:t>itorialist for a short-</w:t>
      </w:r>
      <w:r>
        <w:rPr>
          <w:rFonts w:ascii="Times New Roman" w:hAnsi="Times New Roman" w:cs="Times New Roman"/>
          <w:sz w:val="24"/>
        </w:rPr>
        <w:lastRenderedPageBreak/>
        <w:t xml:space="preserve">lived </w:t>
      </w:r>
      <w:r w:rsidRPr="000340C0">
        <w:rPr>
          <w:rFonts w:ascii="Times New Roman" w:hAnsi="Times New Roman" w:cs="Times New Roman"/>
          <w:sz w:val="24"/>
        </w:rPr>
        <w:t xml:space="preserve">American-licensed newspaper called </w:t>
      </w:r>
      <w:r w:rsidRPr="000340C0">
        <w:rPr>
          <w:rFonts w:ascii="Times New Roman" w:hAnsi="Times New Roman" w:cs="Times New Roman"/>
          <w:i/>
          <w:sz w:val="24"/>
        </w:rPr>
        <w:t xml:space="preserve">Neue </w:t>
      </w:r>
      <w:proofErr w:type="spellStart"/>
      <w:r w:rsidRPr="000340C0">
        <w:rPr>
          <w:rFonts w:ascii="Times New Roman" w:hAnsi="Times New Roman" w:cs="Times New Roman"/>
          <w:i/>
          <w:sz w:val="24"/>
        </w:rPr>
        <w:t>Woche</w:t>
      </w:r>
      <w:proofErr w:type="spellEnd"/>
      <w:r w:rsidRPr="000340C0">
        <w:rPr>
          <w:rFonts w:ascii="Times New Roman" w:hAnsi="Times New Roman" w:cs="Times New Roman"/>
          <w:sz w:val="24"/>
        </w:rPr>
        <w:t>.</w:t>
      </w:r>
      <w:r w:rsidRPr="000340C0">
        <w:rPr>
          <w:rStyle w:val="FootnoteReference"/>
          <w:rFonts w:ascii="Times New Roman" w:hAnsi="Times New Roman" w:cs="Times New Roman"/>
          <w:sz w:val="24"/>
        </w:rPr>
        <w:footnoteReference w:id="710"/>
      </w:r>
      <w:r w:rsidRPr="000340C0">
        <w:rPr>
          <w:rFonts w:ascii="Times New Roman" w:hAnsi="Times New Roman" w:cs="Times New Roman"/>
          <w:sz w:val="24"/>
        </w:rPr>
        <w:t xml:space="preserve">  In his articles for </w:t>
      </w:r>
      <w:r w:rsidRPr="000340C0">
        <w:rPr>
          <w:rFonts w:ascii="Times New Roman" w:hAnsi="Times New Roman" w:cs="Times New Roman"/>
          <w:i/>
          <w:sz w:val="24"/>
        </w:rPr>
        <w:t xml:space="preserve">Neue </w:t>
      </w:r>
      <w:proofErr w:type="spellStart"/>
      <w:r w:rsidRPr="000340C0">
        <w:rPr>
          <w:rFonts w:ascii="Times New Roman" w:hAnsi="Times New Roman" w:cs="Times New Roman"/>
          <w:i/>
          <w:sz w:val="24"/>
        </w:rPr>
        <w:t>Woche</w:t>
      </w:r>
      <w:proofErr w:type="spellEnd"/>
      <w:r w:rsidRPr="000340C0">
        <w:rPr>
          <w:rFonts w:ascii="Times New Roman" w:hAnsi="Times New Roman" w:cs="Times New Roman"/>
          <w:sz w:val="24"/>
        </w:rPr>
        <w:t xml:space="preserve"> Mehnert painted the picture of a “competition for Europe” that had broken out between the Americans and the Soviets with Europeans caught in the middle.</w:t>
      </w:r>
      <w:r w:rsidRPr="000340C0">
        <w:rPr>
          <w:rStyle w:val="FootnoteReference"/>
          <w:rFonts w:ascii="Times New Roman" w:hAnsi="Times New Roman" w:cs="Times New Roman"/>
          <w:sz w:val="24"/>
        </w:rPr>
        <w:footnoteReference w:id="711"/>
      </w:r>
      <w:r w:rsidRPr="000340C0">
        <w:rPr>
          <w:rFonts w:ascii="Times New Roman" w:hAnsi="Times New Roman" w:cs="Times New Roman"/>
          <w:sz w:val="24"/>
        </w:rPr>
        <w:t xml:space="preserve">  In 1948 Mehnert invited a former Nazi official in the Foreign Office, Wolf </w:t>
      </w:r>
      <w:proofErr w:type="spellStart"/>
      <w:r w:rsidRPr="000340C0">
        <w:rPr>
          <w:rFonts w:ascii="Times New Roman" w:hAnsi="Times New Roman" w:cs="Times New Roman"/>
          <w:sz w:val="24"/>
        </w:rPr>
        <w:t>Schenke</w:t>
      </w:r>
      <w:proofErr w:type="spellEnd"/>
      <w:r w:rsidRPr="000340C0">
        <w:rPr>
          <w:rFonts w:ascii="Times New Roman" w:hAnsi="Times New Roman" w:cs="Times New Roman"/>
          <w:sz w:val="24"/>
        </w:rPr>
        <w:t xml:space="preserve">, to join the staff at </w:t>
      </w:r>
      <w:r w:rsidRPr="000340C0">
        <w:rPr>
          <w:rFonts w:ascii="Times New Roman" w:hAnsi="Times New Roman" w:cs="Times New Roman"/>
          <w:i/>
          <w:sz w:val="24"/>
        </w:rPr>
        <w:t xml:space="preserve">Neue </w:t>
      </w:r>
      <w:proofErr w:type="spellStart"/>
      <w:r w:rsidRPr="000340C0">
        <w:rPr>
          <w:rFonts w:ascii="Times New Roman" w:hAnsi="Times New Roman" w:cs="Times New Roman"/>
          <w:i/>
          <w:sz w:val="24"/>
        </w:rPr>
        <w:t>Woche</w:t>
      </w:r>
      <w:proofErr w:type="spellEnd"/>
      <w:r w:rsidRPr="000340C0">
        <w:rPr>
          <w:rFonts w:ascii="Times New Roman" w:hAnsi="Times New Roman" w:cs="Times New Roman"/>
          <w:i/>
          <w:sz w:val="24"/>
        </w:rPr>
        <w:t xml:space="preserve">. </w:t>
      </w:r>
      <w:r w:rsidRPr="000340C0">
        <w:rPr>
          <w:rFonts w:ascii="Times New Roman" w:hAnsi="Times New Roman" w:cs="Times New Roman"/>
          <w:sz w:val="24"/>
        </w:rPr>
        <w:t xml:space="preserve"> In a letter to Mehnert regarding his vision for </w:t>
      </w:r>
      <w:r w:rsidRPr="000340C0">
        <w:rPr>
          <w:rFonts w:ascii="Times New Roman" w:hAnsi="Times New Roman" w:cs="Times New Roman"/>
          <w:i/>
          <w:sz w:val="24"/>
        </w:rPr>
        <w:t xml:space="preserve">Neue </w:t>
      </w:r>
      <w:proofErr w:type="spellStart"/>
      <w:r w:rsidRPr="000340C0">
        <w:rPr>
          <w:rFonts w:ascii="Times New Roman" w:hAnsi="Times New Roman" w:cs="Times New Roman"/>
          <w:i/>
          <w:sz w:val="24"/>
        </w:rPr>
        <w:t>Woche</w:t>
      </w:r>
      <w:proofErr w:type="spellEnd"/>
      <w:r w:rsidRPr="000340C0">
        <w:rPr>
          <w:rFonts w:ascii="Times New Roman" w:hAnsi="Times New Roman" w:cs="Times New Roman"/>
          <w:sz w:val="24"/>
        </w:rPr>
        <w:t xml:space="preserve">, </w:t>
      </w:r>
      <w:proofErr w:type="spellStart"/>
      <w:r w:rsidRPr="000340C0">
        <w:rPr>
          <w:rFonts w:ascii="Times New Roman" w:hAnsi="Times New Roman" w:cs="Times New Roman"/>
          <w:sz w:val="24"/>
        </w:rPr>
        <w:t>Schenke</w:t>
      </w:r>
      <w:proofErr w:type="spellEnd"/>
      <w:r w:rsidRPr="000340C0">
        <w:rPr>
          <w:rFonts w:ascii="Times New Roman" w:hAnsi="Times New Roman" w:cs="Times New Roman"/>
          <w:sz w:val="24"/>
        </w:rPr>
        <w:t xml:space="preserve"> succinctly summarized </w:t>
      </w:r>
      <w:proofErr w:type="spellStart"/>
      <w:r w:rsidRPr="000340C0">
        <w:rPr>
          <w:rFonts w:ascii="Times New Roman" w:hAnsi="Times New Roman" w:cs="Times New Roman"/>
          <w:sz w:val="24"/>
        </w:rPr>
        <w:t>Mehnert’s</w:t>
      </w:r>
      <w:proofErr w:type="spellEnd"/>
      <w:r w:rsidRPr="000340C0">
        <w:rPr>
          <w:rFonts w:ascii="Times New Roman" w:hAnsi="Times New Roman" w:cs="Times New Roman"/>
          <w:sz w:val="24"/>
        </w:rPr>
        <w:t xml:space="preserve"> ulterior motives for aligning with the West, and in doing so foreshadowed what would become Mehnert and Wirsing’s primary political narrative in their 1950s journalism:</w:t>
      </w:r>
    </w:p>
    <w:p w14:paraId="4A529B1B" w14:textId="3EA8EFB1" w:rsidR="00716A36" w:rsidRPr="000340C0" w:rsidRDefault="00716A36" w:rsidP="00716A36">
      <w:pPr>
        <w:spacing w:line="240" w:lineRule="auto"/>
        <w:ind w:left="720"/>
        <w:contextualSpacing/>
        <w:rPr>
          <w:rFonts w:ascii="Times New Roman" w:hAnsi="Times New Roman" w:cs="Times New Roman"/>
          <w:sz w:val="24"/>
        </w:rPr>
      </w:pPr>
      <w:r w:rsidRPr="000340C0">
        <w:rPr>
          <w:rFonts w:ascii="Times New Roman" w:hAnsi="Times New Roman" w:cs="Times New Roman"/>
          <w:sz w:val="24"/>
        </w:rPr>
        <w:t>In my view we need to work towards creating a ‘</w:t>
      </w:r>
      <w:r>
        <w:rPr>
          <w:rFonts w:ascii="Times New Roman" w:hAnsi="Times New Roman" w:cs="Times New Roman"/>
          <w:sz w:val="24"/>
        </w:rPr>
        <w:t>second</w:t>
      </w:r>
      <w:r w:rsidRPr="000340C0">
        <w:rPr>
          <w:rFonts w:ascii="Times New Roman" w:hAnsi="Times New Roman" w:cs="Times New Roman"/>
          <w:sz w:val="24"/>
        </w:rPr>
        <w:t xml:space="preserve"> </w:t>
      </w:r>
      <w:r>
        <w:rPr>
          <w:rFonts w:ascii="Times New Roman" w:hAnsi="Times New Roman" w:cs="Times New Roman"/>
          <w:sz w:val="24"/>
        </w:rPr>
        <w:t>t</w:t>
      </w:r>
      <w:r w:rsidRPr="000340C0">
        <w:rPr>
          <w:rFonts w:ascii="Times New Roman" w:hAnsi="Times New Roman" w:cs="Times New Roman"/>
          <w:sz w:val="24"/>
        </w:rPr>
        <w:t xml:space="preserve">hird </w:t>
      </w:r>
      <w:r>
        <w:rPr>
          <w:rFonts w:ascii="Times New Roman" w:hAnsi="Times New Roman" w:cs="Times New Roman"/>
          <w:sz w:val="24"/>
        </w:rPr>
        <w:t>f</w:t>
      </w:r>
      <w:r w:rsidRPr="000340C0">
        <w:rPr>
          <w:rFonts w:ascii="Times New Roman" w:hAnsi="Times New Roman" w:cs="Times New Roman"/>
          <w:sz w:val="24"/>
        </w:rPr>
        <w:t>ront’, which would encompass the core of Europe, but also any countries of the world who, due to their geographic position, find themselves having become a battleground for the struggle between the two super powers</w:t>
      </w:r>
      <w:r w:rsidR="003812C3">
        <w:rPr>
          <w:rFonts w:ascii="Times New Roman" w:hAnsi="Times New Roman" w:cs="Times New Roman"/>
          <w:sz w:val="24"/>
        </w:rPr>
        <w:t>.</w:t>
      </w:r>
    </w:p>
    <w:p w14:paraId="5E1546EE" w14:textId="77777777" w:rsidR="00716A36" w:rsidRPr="000340C0" w:rsidRDefault="00716A36" w:rsidP="00716A36">
      <w:pPr>
        <w:spacing w:line="240" w:lineRule="auto"/>
        <w:ind w:left="720"/>
        <w:contextualSpacing/>
        <w:rPr>
          <w:rFonts w:ascii="Times New Roman" w:hAnsi="Times New Roman" w:cs="Times New Roman"/>
          <w:sz w:val="24"/>
        </w:rPr>
      </w:pPr>
    </w:p>
    <w:p w14:paraId="714EF66B" w14:textId="77777777" w:rsidR="00716A36" w:rsidRPr="000340C0" w:rsidRDefault="00716A36" w:rsidP="00716A36">
      <w:pPr>
        <w:spacing w:line="480" w:lineRule="auto"/>
        <w:contextualSpacing/>
        <w:rPr>
          <w:rFonts w:ascii="Times New Roman" w:hAnsi="Times New Roman" w:cs="Times New Roman"/>
          <w:sz w:val="24"/>
        </w:rPr>
      </w:pPr>
      <w:proofErr w:type="spellStart"/>
      <w:r w:rsidRPr="000340C0">
        <w:rPr>
          <w:rFonts w:ascii="Times New Roman" w:hAnsi="Times New Roman" w:cs="Times New Roman"/>
          <w:sz w:val="24"/>
        </w:rPr>
        <w:t>Schenke</w:t>
      </w:r>
      <w:proofErr w:type="spellEnd"/>
      <w:r w:rsidRPr="000340C0">
        <w:rPr>
          <w:rFonts w:ascii="Times New Roman" w:hAnsi="Times New Roman" w:cs="Times New Roman"/>
          <w:sz w:val="24"/>
        </w:rPr>
        <w:t xml:space="preserve"> continued, arguing that “Europe needs to be independent from both sides,” and that any military alliance with the West would provoke the Soviets </w:t>
      </w:r>
      <w:r w:rsidRPr="000340C0">
        <w:rPr>
          <w:rFonts w:ascii="Times New Roman" w:hAnsi="Times New Roman" w:cs="Times New Roman"/>
          <w:sz w:val="24"/>
        </w:rPr>
        <w:lastRenderedPageBreak/>
        <w:t xml:space="preserve">into entrenching Europe as a Cold War battlefield.  “Both the East and the West are foreign to us,” </w:t>
      </w:r>
      <w:proofErr w:type="spellStart"/>
      <w:r w:rsidRPr="000340C0">
        <w:rPr>
          <w:rFonts w:ascii="Times New Roman" w:hAnsi="Times New Roman" w:cs="Times New Roman"/>
          <w:sz w:val="24"/>
        </w:rPr>
        <w:t>Schenke</w:t>
      </w:r>
      <w:proofErr w:type="spellEnd"/>
      <w:r w:rsidRPr="000340C0">
        <w:rPr>
          <w:rFonts w:ascii="Times New Roman" w:hAnsi="Times New Roman" w:cs="Times New Roman"/>
          <w:sz w:val="24"/>
        </w:rPr>
        <w:t xml:space="preserve"> finished.</w:t>
      </w:r>
      <w:r w:rsidRPr="000340C0">
        <w:rPr>
          <w:rStyle w:val="FootnoteReference"/>
          <w:rFonts w:ascii="Times New Roman" w:hAnsi="Times New Roman" w:cs="Times New Roman"/>
          <w:sz w:val="24"/>
        </w:rPr>
        <w:footnoteReference w:id="712"/>
      </w:r>
    </w:p>
    <w:p w14:paraId="7D505E87" w14:textId="77777777" w:rsidR="00716A36" w:rsidRPr="000340C0" w:rsidRDefault="00716A36" w:rsidP="00716A36">
      <w:pPr>
        <w:spacing w:line="480" w:lineRule="auto"/>
        <w:ind w:firstLine="720"/>
        <w:contextualSpacing/>
        <w:rPr>
          <w:rFonts w:ascii="Times New Roman" w:hAnsi="Times New Roman" w:cs="Times New Roman"/>
          <w:sz w:val="24"/>
        </w:rPr>
      </w:pPr>
      <w:r w:rsidRPr="000340C0">
        <w:rPr>
          <w:rFonts w:ascii="Times New Roman" w:hAnsi="Times New Roman" w:cs="Times New Roman"/>
          <w:sz w:val="24"/>
        </w:rPr>
        <w:t xml:space="preserve">Mehnert, of course, was more careful than </w:t>
      </w:r>
      <w:proofErr w:type="spellStart"/>
      <w:r w:rsidRPr="000340C0">
        <w:rPr>
          <w:rFonts w:ascii="Times New Roman" w:hAnsi="Times New Roman" w:cs="Times New Roman"/>
          <w:sz w:val="24"/>
        </w:rPr>
        <w:t>Schenke</w:t>
      </w:r>
      <w:proofErr w:type="spellEnd"/>
      <w:r w:rsidRPr="000340C0">
        <w:rPr>
          <w:rFonts w:ascii="Times New Roman" w:hAnsi="Times New Roman" w:cs="Times New Roman"/>
          <w:sz w:val="24"/>
        </w:rPr>
        <w:t xml:space="preserve"> in his public and private writings (never willing to so unashamedly decry the West as equally foreign to European interests).  But the idea of a unified, independent Europe as a</w:t>
      </w:r>
      <w:r>
        <w:rPr>
          <w:rFonts w:ascii="Times New Roman" w:hAnsi="Times New Roman" w:cs="Times New Roman"/>
          <w:sz w:val="24"/>
        </w:rPr>
        <w:t xml:space="preserve"> “second</w:t>
      </w:r>
      <w:r w:rsidRPr="000340C0">
        <w:rPr>
          <w:rFonts w:ascii="Times New Roman" w:hAnsi="Times New Roman" w:cs="Times New Roman"/>
          <w:sz w:val="24"/>
        </w:rPr>
        <w:t xml:space="preserve"> third front,” or </w:t>
      </w:r>
      <w:r>
        <w:rPr>
          <w:rFonts w:ascii="Times New Roman" w:hAnsi="Times New Roman" w:cs="Times New Roman"/>
          <w:sz w:val="24"/>
        </w:rPr>
        <w:t>simply</w:t>
      </w:r>
      <w:r w:rsidRPr="000340C0">
        <w:rPr>
          <w:rFonts w:ascii="Times New Roman" w:hAnsi="Times New Roman" w:cs="Times New Roman"/>
          <w:sz w:val="24"/>
        </w:rPr>
        <w:t xml:space="preserve"> “third </w:t>
      </w:r>
      <w:r>
        <w:rPr>
          <w:rFonts w:ascii="Times New Roman" w:hAnsi="Times New Roman" w:cs="Times New Roman"/>
          <w:sz w:val="24"/>
        </w:rPr>
        <w:t>front,</w:t>
      </w:r>
      <w:r w:rsidRPr="000340C0">
        <w:rPr>
          <w:rFonts w:ascii="Times New Roman" w:hAnsi="Times New Roman" w:cs="Times New Roman"/>
          <w:sz w:val="24"/>
        </w:rPr>
        <w:t xml:space="preserve">” as it was often called in </w:t>
      </w:r>
      <w:r w:rsidRPr="000340C0">
        <w:rPr>
          <w:rFonts w:ascii="Times New Roman" w:hAnsi="Times New Roman" w:cs="Times New Roman"/>
          <w:i/>
          <w:sz w:val="24"/>
        </w:rPr>
        <w:t>Christ und Welt</w:t>
      </w:r>
      <w:r w:rsidRPr="000340C0">
        <w:rPr>
          <w:rFonts w:ascii="Times New Roman" w:hAnsi="Times New Roman" w:cs="Times New Roman"/>
          <w:sz w:val="24"/>
        </w:rPr>
        <w:t xml:space="preserve">, became a staple of Mehnert and Wirsing’s foreign policy vision in the 1950s.  The origins of this “third </w:t>
      </w:r>
      <w:r>
        <w:rPr>
          <w:rFonts w:ascii="Times New Roman" w:hAnsi="Times New Roman" w:cs="Times New Roman"/>
          <w:sz w:val="24"/>
        </w:rPr>
        <w:t>front</w:t>
      </w:r>
      <w:r w:rsidRPr="000340C0">
        <w:rPr>
          <w:rFonts w:ascii="Times New Roman" w:hAnsi="Times New Roman" w:cs="Times New Roman"/>
          <w:sz w:val="24"/>
        </w:rPr>
        <w:t xml:space="preserve">” discourse can be traced back to a </w:t>
      </w:r>
      <w:r w:rsidRPr="000340C0">
        <w:rPr>
          <w:rFonts w:ascii="Times New Roman" w:hAnsi="Times New Roman" w:cs="Times New Roman"/>
          <w:i/>
          <w:sz w:val="24"/>
        </w:rPr>
        <w:t>Christ und Welt</w:t>
      </w:r>
      <w:r w:rsidRPr="000340C0">
        <w:rPr>
          <w:rFonts w:ascii="Times New Roman" w:hAnsi="Times New Roman" w:cs="Times New Roman"/>
          <w:sz w:val="24"/>
        </w:rPr>
        <w:t xml:space="preserve"> editorial staff memo from early 1949.  In the document, titled “Germany, Europe, and Stalin,” Mehnert attempted to organize the paper’s general editorial narrative on foreign policy (about which there had a</w:t>
      </w:r>
      <w:r>
        <w:rPr>
          <w:rFonts w:ascii="Times New Roman" w:hAnsi="Times New Roman" w:cs="Times New Roman"/>
          <w:sz w:val="24"/>
        </w:rPr>
        <w:t>pparently been some confusion after</w:t>
      </w:r>
      <w:r w:rsidRPr="000340C0">
        <w:rPr>
          <w:rFonts w:ascii="Times New Roman" w:hAnsi="Times New Roman" w:cs="Times New Roman"/>
          <w:sz w:val="24"/>
        </w:rPr>
        <w:t xml:space="preserve"> </w:t>
      </w:r>
      <w:r w:rsidRPr="000340C0">
        <w:rPr>
          <w:rFonts w:ascii="Times New Roman" w:hAnsi="Times New Roman" w:cs="Times New Roman"/>
          <w:i/>
          <w:sz w:val="24"/>
        </w:rPr>
        <w:t>Christ und Welt’s</w:t>
      </w:r>
      <w:r w:rsidRPr="000340C0">
        <w:rPr>
          <w:rFonts w:ascii="Times New Roman" w:hAnsi="Times New Roman" w:cs="Times New Roman"/>
          <w:sz w:val="24"/>
        </w:rPr>
        <w:t xml:space="preserve"> first few editions).  He began with what he called Germans’ age-old dilemma: “Eastern orientation or Western orientation?”  His answer: neither.  Instead, the correct answer, and the answer to which most Germans subscribed, </w:t>
      </w:r>
      <w:proofErr w:type="gramStart"/>
      <w:r w:rsidRPr="000340C0">
        <w:rPr>
          <w:rFonts w:ascii="Times New Roman" w:hAnsi="Times New Roman" w:cs="Times New Roman"/>
          <w:sz w:val="24"/>
        </w:rPr>
        <w:t>was:</w:t>
      </w:r>
      <w:proofErr w:type="gramEnd"/>
      <w:r w:rsidRPr="000340C0">
        <w:rPr>
          <w:rFonts w:ascii="Times New Roman" w:hAnsi="Times New Roman" w:cs="Times New Roman"/>
          <w:sz w:val="24"/>
        </w:rPr>
        <w:t xml:space="preserve"> a “re-united, un-occupied, economically vibrant European Germany.”  But Mehnert proceeded to explain that accomplishing all of the demands encompassed in such a future Germany was, in the contemporary political climate, entirely unfeasible without support from one of the </w:t>
      </w:r>
      <w:proofErr w:type="gramStart"/>
      <w:r w:rsidRPr="000340C0">
        <w:rPr>
          <w:rFonts w:ascii="Times New Roman" w:hAnsi="Times New Roman" w:cs="Times New Roman"/>
          <w:sz w:val="24"/>
        </w:rPr>
        <w:t>super powers</w:t>
      </w:r>
      <w:proofErr w:type="gramEnd"/>
      <w:r w:rsidRPr="000340C0">
        <w:rPr>
          <w:rFonts w:ascii="Times New Roman" w:hAnsi="Times New Roman" w:cs="Times New Roman"/>
          <w:sz w:val="24"/>
        </w:rPr>
        <w:t xml:space="preserve">.  And </w:t>
      </w:r>
      <w:proofErr w:type="gramStart"/>
      <w:r w:rsidRPr="000340C0">
        <w:rPr>
          <w:rFonts w:ascii="Times New Roman" w:hAnsi="Times New Roman" w:cs="Times New Roman"/>
          <w:sz w:val="24"/>
        </w:rPr>
        <w:t>so</w:t>
      </w:r>
      <w:proofErr w:type="gramEnd"/>
      <w:r w:rsidRPr="000340C0">
        <w:rPr>
          <w:rFonts w:ascii="Times New Roman" w:hAnsi="Times New Roman" w:cs="Times New Roman"/>
          <w:sz w:val="24"/>
        </w:rPr>
        <w:t xml:space="preserve"> the actual question facing German politicians and editorialists, he suggested, was the following: what is the position of the two occupying powers to these German aspirations?  The answer he gave was that </w:t>
      </w:r>
      <w:r w:rsidRPr="000340C0">
        <w:rPr>
          <w:rFonts w:ascii="Times New Roman" w:hAnsi="Times New Roman" w:cs="Times New Roman"/>
          <w:sz w:val="24"/>
        </w:rPr>
        <w:lastRenderedPageBreak/>
        <w:t xml:space="preserve">Germans’ long-term goals most closely aligned with the West, because, unlike the East, the West operates within the confines of “negotiable” </w:t>
      </w:r>
      <w:proofErr w:type="gramStart"/>
      <w:r w:rsidRPr="000340C0">
        <w:rPr>
          <w:rFonts w:ascii="Times New Roman" w:hAnsi="Times New Roman" w:cs="Times New Roman"/>
          <w:sz w:val="24"/>
        </w:rPr>
        <w:t>democracy, and</w:t>
      </w:r>
      <w:proofErr w:type="gramEnd"/>
      <w:r w:rsidRPr="000340C0">
        <w:rPr>
          <w:rFonts w:ascii="Times New Roman" w:hAnsi="Times New Roman" w:cs="Times New Roman"/>
          <w:sz w:val="24"/>
        </w:rPr>
        <w:t xml:space="preserve"> can therefore be influenced.  Consequently, he assigned the editorial staff the responsibility to abide by a principle he called “utilization of the West</w:t>
      </w:r>
      <w:r>
        <w:rPr>
          <w:rFonts w:ascii="Times New Roman" w:hAnsi="Times New Roman" w:cs="Times New Roman"/>
          <w:sz w:val="24"/>
        </w:rPr>
        <w:t>”</w:t>
      </w:r>
      <w:r w:rsidRPr="000340C0">
        <w:rPr>
          <w:rFonts w:ascii="Times New Roman" w:hAnsi="Times New Roman" w:cs="Times New Roman"/>
          <w:sz w:val="24"/>
        </w:rPr>
        <w:t xml:space="preserve"> </w:t>
      </w:r>
      <w:r>
        <w:rPr>
          <w:rFonts w:ascii="Times New Roman" w:hAnsi="Times New Roman" w:cs="Times New Roman"/>
          <w:sz w:val="24"/>
        </w:rPr>
        <w:t>(</w:t>
      </w:r>
      <w:proofErr w:type="spellStart"/>
      <w:r w:rsidRPr="000340C0">
        <w:rPr>
          <w:rFonts w:ascii="Times New Roman" w:hAnsi="Times New Roman" w:cs="Times New Roman"/>
          <w:i/>
          <w:sz w:val="24"/>
        </w:rPr>
        <w:t>Anlehnung</w:t>
      </w:r>
      <w:proofErr w:type="spellEnd"/>
      <w:r w:rsidRPr="000340C0">
        <w:rPr>
          <w:rFonts w:ascii="Times New Roman" w:hAnsi="Times New Roman" w:cs="Times New Roman"/>
          <w:i/>
          <w:sz w:val="24"/>
        </w:rPr>
        <w:t xml:space="preserve"> an den </w:t>
      </w:r>
      <w:proofErr w:type="spellStart"/>
      <w:r w:rsidRPr="000340C0">
        <w:rPr>
          <w:rFonts w:ascii="Times New Roman" w:hAnsi="Times New Roman" w:cs="Times New Roman"/>
          <w:i/>
          <w:sz w:val="24"/>
        </w:rPr>
        <w:t>Westen</w:t>
      </w:r>
      <w:proofErr w:type="spellEnd"/>
      <w:r>
        <w:rPr>
          <w:rFonts w:ascii="Times New Roman" w:hAnsi="Times New Roman" w:cs="Times New Roman"/>
          <w:sz w:val="24"/>
        </w:rPr>
        <w:t>)</w:t>
      </w:r>
      <w:r w:rsidRPr="000340C0">
        <w:rPr>
          <w:rFonts w:ascii="Times New Roman" w:hAnsi="Times New Roman" w:cs="Times New Roman"/>
          <w:sz w:val="24"/>
        </w:rPr>
        <w:t xml:space="preserve">, by which he meant using the Western alliance as a provisional vehicle for accomplishing his long-term aspirations of an independent European federation.  Some people, Mehnert explained, might argue that “West Germany needs to completely integrate, by all means at its disposal, into the Western world, including the armed Atlantic Pact [NATO].”  Others, he continued, would suggest Germany advance claims for reunification and neutralization between the two superpowers.  But both of </w:t>
      </w:r>
      <w:proofErr w:type="gramStart"/>
      <w:r w:rsidRPr="000340C0">
        <w:rPr>
          <w:rFonts w:ascii="Times New Roman" w:hAnsi="Times New Roman" w:cs="Times New Roman"/>
          <w:sz w:val="24"/>
        </w:rPr>
        <w:t>these position</w:t>
      </w:r>
      <w:proofErr w:type="gramEnd"/>
      <w:r w:rsidRPr="000340C0">
        <w:rPr>
          <w:rFonts w:ascii="Times New Roman" w:hAnsi="Times New Roman" w:cs="Times New Roman"/>
          <w:sz w:val="24"/>
        </w:rPr>
        <w:t xml:space="preserve"> were to be rejected.  Instead, </w:t>
      </w:r>
      <w:r w:rsidRPr="000340C0">
        <w:rPr>
          <w:rFonts w:ascii="Times New Roman" w:hAnsi="Times New Roman" w:cs="Times New Roman"/>
          <w:i/>
          <w:sz w:val="24"/>
        </w:rPr>
        <w:t>Christ und Welt</w:t>
      </w:r>
      <w:r w:rsidRPr="000340C0">
        <w:rPr>
          <w:rFonts w:ascii="Times New Roman" w:hAnsi="Times New Roman" w:cs="Times New Roman"/>
          <w:sz w:val="24"/>
        </w:rPr>
        <w:t xml:space="preserve"> would advocate partial integration with the West, especially as it pertained to European integration, free trade, and humanitarian aid - all of which closely aligned with the future goal of an independent Europe.  Mehnert proceeded to argue that this foreign policy narrative would need to be complemented by a domestic narrative supporting a larger social welfare state (so as to fend off Communist insurgency).  Additionally, he explained, the paper would need to help make sure that the foundations for European unification were prepared by advocating against nationalism and strengthening the “will to integrate into a larger European body including the forfeiting of national sovereignty.”  At the end of the memo Mehnert summarized the editorial vision in two points:</w:t>
      </w:r>
    </w:p>
    <w:p w14:paraId="0F476465" w14:textId="72003CCE" w:rsidR="00716A36" w:rsidRPr="000340C0" w:rsidRDefault="00716A36" w:rsidP="00716A36">
      <w:pPr>
        <w:spacing w:line="240" w:lineRule="auto"/>
        <w:ind w:left="720"/>
        <w:contextualSpacing/>
        <w:rPr>
          <w:rFonts w:ascii="Times New Roman" w:hAnsi="Times New Roman" w:cs="Times New Roman"/>
          <w:sz w:val="24"/>
        </w:rPr>
      </w:pPr>
      <w:r w:rsidRPr="000340C0">
        <w:rPr>
          <w:rFonts w:ascii="Times New Roman" w:hAnsi="Times New Roman" w:cs="Times New Roman"/>
          <w:sz w:val="24"/>
        </w:rPr>
        <w:t>1) The goal is the de-</w:t>
      </w:r>
      <w:r>
        <w:rPr>
          <w:rFonts w:ascii="Times New Roman" w:hAnsi="Times New Roman" w:cs="Times New Roman"/>
          <w:sz w:val="24"/>
        </w:rPr>
        <w:t>B</w:t>
      </w:r>
      <w:r w:rsidRPr="000340C0">
        <w:rPr>
          <w:rFonts w:ascii="Times New Roman" w:hAnsi="Times New Roman" w:cs="Times New Roman"/>
          <w:sz w:val="24"/>
        </w:rPr>
        <w:t xml:space="preserve">olshevization of as much of Germany and Europe as possible via the swiftest possible roll-back of the Soviets from their </w:t>
      </w:r>
      <w:r w:rsidRPr="000340C0">
        <w:rPr>
          <w:rFonts w:ascii="Times New Roman" w:hAnsi="Times New Roman" w:cs="Times New Roman"/>
          <w:sz w:val="24"/>
        </w:rPr>
        <w:lastRenderedPageBreak/>
        <w:t>impressively deep advance westward.  2) Rather than war, the path to this goal should be the exploitation of all possible Western political and economic precepts, both the positive ones and the negative ones</w:t>
      </w:r>
      <w:r w:rsidR="003812C3">
        <w:rPr>
          <w:rFonts w:ascii="Times New Roman" w:hAnsi="Times New Roman" w:cs="Times New Roman"/>
          <w:sz w:val="24"/>
        </w:rPr>
        <w:t>.</w:t>
      </w:r>
    </w:p>
    <w:p w14:paraId="40E33A34" w14:textId="77777777" w:rsidR="00716A36" w:rsidRPr="000340C0" w:rsidRDefault="00716A36" w:rsidP="00716A36">
      <w:pPr>
        <w:spacing w:line="240" w:lineRule="auto"/>
        <w:ind w:left="720"/>
        <w:contextualSpacing/>
        <w:rPr>
          <w:rFonts w:ascii="Times New Roman" w:hAnsi="Times New Roman" w:cs="Times New Roman"/>
          <w:sz w:val="24"/>
        </w:rPr>
      </w:pPr>
    </w:p>
    <w:p w14:paraId="19E58689" w14:textId="77777777" w:rsidR="00AA0FE6" w:rsidRDefault="00716A36" w:rsidP="00716A36">
      <w:pPr>
        <w:spacing w:line="480" w:lineRule="auto"/>
        <w:contextualSpacing/>
        <w:rPr>
          <w:rFonts w:ascii="Times New Roman" w:hAnsi="Times New Roman" w:cs="Times New Roman"/>
          <w:sz w:val="24"/>
        </w:rPr>
      </w:pPr>
      <w:r w:rsidRPr="000340C0">
        <w:rPr>
          <w:rFonts w:ascii="Times New Roman" w:hAnsi="Times New Roman" w:cs="Times New Roman"/>
          <w:sz w:val="24"/>
        </w:rPr>
        <w:t>The covert</w:t>
      </w:r>
      <w:r>
        <w:rPr>
          <w:rFonts w:ascii="Times New Roman" w:hAnsi="Times New Roman" w:cs="Times New Roman"/>
          <w:sz w:val="24"/>
        </w:rPr>
        <w:t xml:space="preserve"> </w:t>
      </w:r>
      <w:r w:rsidRPr="000340C0">
        <w:rPr>
          <w:rFonts w:ascii="Times New Roman" w:hAnsi="Times New Roman" w:cs="Times New Roman"/>
          <w:sz w:val="24"/>
        </w:rPr>
        <w:t>purpose of this editorial direction, he warned, was a very “delicate concept” and should be kept secret.</w:t>
      </w:r>
      <w:r w:rsidRPr="000340C0">
        <w:rPr>
          <w:rStyle w:val="FootnoteReference"/>
          <w:rFonts w:ascii="Times New Roman" w:hAnsi="Times New Roman" w:cs="Times New Roman"/>
          <w:sz w:val="24"/>
        </w:rPr>
        <w:footnoteReference w:id="713"/>
      </w:r>
      <w:r w:rsidRPr="000340C0">
        <w:rPr>
          <w:rFonts w:ascii="Times New Roman" w:hAnsi="Times New Roman" w:cs="Times New Roman"/>
          <w:sz w:val="24"/>
        </w:rPr>
        <w:t xml:space="preserve">  </w:t>
      </w:r>
    </w:p>
    <w:p w14:paraId="683CA99D" w14:textId="0B351048" w:rsidR="00716A36" w:rsidRPr="000340C0" w:rsidRDefault="00716A36" w:rsidP="00AA0FE6">
      <w:pPr>
        <w:spacing w:line="480" w:lineRule="auto"/>
        <w:ind w:firstLine="720"/>
        <w:contextualSpacing/>
        <w:rPr>
          <w:rFonts w:ascii="Times New Roman" w:hAnsi="Times New Roman" w:cs="Times New Roman"/>
          <w:sz w:val="24"/>
        </w:rPr>
      </w:pPr>
      <w:r w:rsidRPr="000340C0">
        <w:rPr>
          <w:rFonts w:ascii="Times New Roman" w:hAnsi="Times New Roman" w:cs="Times New Roman"/>
          <w:sz w:val="24"/>
        </w:rPr>
        <w:t xml:space="preserve">Wirsing and </w:t>
      </w:r>
      <w:proofErr w:type="spellStart"/>
      <w:r w:rsidRPr="000340C0">
        <w:rPr>
          <w:rFonts w:ascii="Times New Roman" w:hAnsi="Times New Roman" w:cs="Times New Roman"/>
          <w:sz w:val="24"/>
        </w:rPr>
        <w:t>Mehnert’s</w:t>
      </w:r>
      <w:proofErr w:type="spellEnd"/>
      <w:r w:rsidRPr="000340C0">
        <w:rPr>
          <w:rFonts w:ascii="Times New Roman" w:hAnsi="Times New Roman" w:cs="Times New Roman"/>
          <w:sz w:val="24"/>
        </w:rPr>
        <w:t xml:space="preserve"> postwar cooperation and reconciliation with the United States, then, was not born of a new-found commitment to the West, but instead originated in a realization of the need to “utilize” </w:t>
      </w:r>
      <w:r>
        <w:rPr>
          <w:rFonts w:ascii="Times New Roman" w:hAnsi="Times New Roman" w:cs="Times New Roman"/>
          <w:sz w:val="24"/>
        </w:rPr>
        <w:t xml:space="preserve">and “exploit” </w:t>
      </w:r>
      <w:r w:rsidRPr="000340C0">
        <w:rPr>
          <w:rFonts w:ascii="Times New Roman" w:hAnsi="Times New Roman" w:cs="Times New Roman"/>
          <w:sz w:val="24"/>
        </w:rPr>
        <w:t xml:space="preserve">the West for the survival and success of their Europe-concept. </w:t>
      </w:r>
      <w:r>
        <w:rPr>
          <w:rFonts w:ascii="Times New Roman" w:hAnsi="Times New Roman" w:cs="Times New Roman"/>
          <w:sz w:val="24"/>
        </w:rPr>
        <w:t xml:space="preserve"> One day, Europe would emerge as an independent, alternative political, social, and economic model capable of withstanding intrusion from both East and West. </w:t>
      </w:r>
      <w:r w:rsidRPr="000340C0">
        <w:rPr>
          <w:rFonts w:ascii="Times New Roman" w:hAnsi="Times New Roman" w:cs="Times New Roman"/>
          <w:sz w:val="24"/>
        </w:rPr>
        <w:t xml:space="preserve"> This was the initial formula for former Nazi Europeanists in the postwar period.  Their conservative dream of a New Europe could be salvaged from the Nazi </w:t>
      </w:r>
      <w:proofErr w:type="gramStart"/>
      <w:r w:rsidRPr="000340C0">
        <w:rPr>
          <w:rFonts w:ascii="Times New Roman" w:hAnsi="Times New Roman" w:cs="Times New Roman"/>
          <w:sz w:val="24"/>
        </w:rPr>
        <w:t>past, but</w:t>
      </w:r>
      <w:proofErr w:type="gramEnd"/>
      <w:r w:rsidRPr="000340C0">
        <w:rPr>
          <w:rFonts w:ascii="Times New Roman" w:hAnsi="Times New Roman" w:cs="Times New Roman"/>
          <w:sz w:val="24"/>
        </w:rPr>
        <w:t xml:space="preserve"> doing so would require a shrewd and opportunistic alliance with the democratic world.  </w:t>
      </w:r>
      <w:r w:rsidR="00E6395F">
        <w:rPr>
          <w:rFonts w:ascii="Times New Roman" w:hAnsi="Times New Roman" w:cs="Times New Roman"/>
          <w:sz w:val="24"/>
        </w:rPr>
        <w:t>However,</w:t>
      </w:r>
      <w:r w:rsidRPr="000340C0">
        <w:rPr>
          <w:rFonts w:ascii="Times New Roman" w:hAnsi="Times New Roman" w:cs="Times New Roman"/>
          <w:sz w:val="24"/>
        </w:rPr>
        <w:t xml:space="preserve"> there were domestic challenges which they had to confront as well; in particular, how to define the Europe-concept in a post-Nazi world and how to propagate it to a population still saturated with the legacy of a poisonous nationalism.  How this calculus played out in the context of political developments in the first decade of postwar West Germany is the subject of the next chapter in this dissertation.</w:t>
      </w:r>
    </w:p>
    <w:p w14:paraId="5C5D4088" w14:textId="77777777" w:rsidR="00C25CE3" w:rsidRDefault="00C25CE3" w:rsidP="00716A36">
      <w:pPr>
        <w:spacing w:line="480" w:lineRule="auto"/>
        <w:contextualSpacing/>
        <w:rPr>
          <w:rFonts w:ascii="Times New Roman" w:hAnsi="Times New Roman" w:cs="Times New Roman"/>
          <w:sz w:val="24"/>
        </w:rPr>
      </w:pPr>
    </w:p>
    <w:p w14:paraId="00818B6F" w14:textId="77777777" w:rsidR="00C25CE3" w:rsidRDefault="00C25CE3" w:rsidP="00716A36">
      <w:pPr>
        <w:spacing w:line="480" w:lineRule="auto"/>
        <w:contextualSpacing/>
        <w:rPr>
          <w:rFonts w:ascii="Times New Roman" w:hAnsi="Times New Roman" w:cs="Times New Roman"/>
          <w:sz w:val="24"/>
        </w:rPr>
      </w:pPr>
    </w:p>
    <w:p w14:paraId="0D5CF6DA" w14:textId="78E022C2" w:rsidR="001274C2" w:rsidRDefault="001274C2" w:rsidP="001274C2">
      <w:pPr>
        <w:spacing w:line="240" w:lineRule="auto"/>
        <w:rPr>
          <w:rFonts w:ascii="Times New Roman" w:hAnsi="Times New Roman" w:cs="Times New Roman"/>
          <w:sz w:val="24"/>
          <w:szCs w:val="24"/>
        </w:rPr>
        <w:sectPr w:rsidR="001274C2" w:rsidSect="00756948">
          <w:footnotePr>
            <w:numRestart w:val="eachSect"/>
          </w:footnotePr>
          <w:pgSz w:w="12240" w:h="15840"/>
          <w:pgMar w:top="1440" w:right="2160" w:bottom="1440" w:left="2160" w:header="720" w:footer="720" w:gutter="0"/>
          <w:cols w:space="720"/>
          <w:docGrid w:linePitch="360"/>
        </w:sectPr>
      </w:pPr>
    </w:p>
    <w:p w14:paraId="4276CFB4" w14:textId="5A1AC1C3" w:rsidR="00C25CE3" w:rsidRPr="00064B2E" w:rsidRDefault="00C25CE3" w:rsidP="00064B2E">
      <w:pPr>
        <w:spacing w:line="240" w:lineRule="auto"/>
        <w:rPr>
          <w:rFonts w:ascii="Times New Roman" w:hAnsi="Times New Roman" w:cs="Times New Roman"/>
          <w:sz w:val="32"/>
          <w:szCs w:val="32"/>
        </w:rPr>
      </w:pPr>
      <w:r w:rsidRPr="00064B2E">
        <w:rPr>
          <w:rFonts w:ascii="Times New Roman" w:hAnsi="Times New Roman" w:cs="Times New Roman"/>
          <w:sz w:val="32"/>
          <w:szCs w:val="32"/>
        </w:rPr>
        <w:lastRenderedPageBreak/>
        <w:t xml:space="preserve">Chapter </w:t>
      </w:r>
      <w:r w:rsidR="00295E60" w:rsidRPr="00064B2E">
        <w:rPr>
          <w:rFonts w:ascii="Times New Roman" w:hAnsi="Times New Roman" w:cs="Times New Roman"/>
          <w:sz w:val="32"/>
          <w:szCs w:val="32"/>
        </w:rPr>
        <w:t>7</w:t>
      </w:r>
      <w:r w:rsidRPr="00064B2E">
        <w:rPr>
          <w:rFonts w:ascii="Times New Roman" w:hAnsi="Times New Roman" w:cs="Times New Roman"/>
          <w:sz w:val="32"/>
          <w:szCs w:val="32"/>
        </w:rPr>
        <w:t>: The Origins of Post-Nazi Europeanism in West German Journalism</w:t>
      </w:r>
    </w:p>
    <w:p w14:paraId="630B034E" w14:textId="77777777" w:rsidR="00C25CE3" w:rsidRPr="00064B2E" w:rsidRDefault="00C25CE3" w:rsidP="00064B2E">
      <w:pPr>
        <w:spacing w:line="240" w:lineRule="auto"/>
        <w:rPr>
          <w:rFonts w:ascii="Times New Roman" w:hAnsi="Times New Roman" w:cs="Times New Roman"/>
          <w:bCs/>
          <w:sz w:val="24"/>
          <w:szCs w:val="24"/>
          <w:u w:val="single"/>
        </w:rPr>
      </w:pPr>
      <w:r w:rsidRPr="00064B2E">
        <w:rPr>
          <w:rFonts w:ascii="Times New Roman" w:hAnsi="Times New Roman" w:cs="Times New Roman"/>
          <w:bCs/>
          <w:sz w:val="24"/>
          <w:szCs w:val="24"/>
          <w:u w:val="single"/>
        </w:rPr>
        <w:t>Introduction</w:t>
      </w:r>
    </w:p>
    <w:p w14:paraId="388ABC26" w14:textId="66F9CEC9" w:rsidR="00C25CE3" w:rsidRPr="00701E62" w:rsidRDefault="00C25CE3" w:rsidP="00C25CE3">
      <w:pPr>
        <w:spacing w:line="480" w:lineRule="auto"/>
        <w:ind w:firstLine="720"/>
        <w:contextualSpacing/>
        <w:rPr>
          <w:rFonts w:ascii="Times New Roman" w:hAnsi="Times New Roman" w:cs="Times New Roman"/>
          <w:sz w:val="24"/>
          <w:szCs w:val="24"/>
        </w:rPr>
      </w:pPr>
      <w:r w:rsidRPr="00701E62">
        <w:rPr>
          <w:rFonts w:ascii="Times New Roman" w:hAnsi="Times New Roman" w:cs="Times New Roman"/>
          <w:sz w:val="24"/>
          <w:szCs w:val="24"/>
        </w:rPr>
        <w:t xml:space="preserve">The following chapter </w:t>
      </w:r>
      <w:r>
        <w:rPr>
          <w:rFonts w:ascii="Times New Roman" w:hAnsi="Times New Roman" w:cs="Times New Roman"/>
          <w:sz w:val="24"/>
          <w:szCs w:val="24"/>
        </w:rPr>
        <w:t>introduces</w:t>
      </w:r>
      <w:r w:rsidRPr="00701E62">
        <w:rPr>
          <w:rFonts w:ascii="Times New Roman" w:hAnsi="Times New Roman" w:cs="Times New Roman"/>
          <w:sz w:val="24"/>
          <w:szCs w:val="24"/>
        </w:rPr>
        <w:t xml:space="preserve"> the surprisingly industrious postwar careers of former Nazi Europeanists</w:t>
      </w:r>
      <w:r>
        <w:rPr>
          <w:rFonts w:ascii="Times New Roman" w:hAnsi="Times New Roman" w:cs="Times New Roman"/>
          <w:sz w:val="24"/>
          <w:szCs w:val="24"/>
        </w:rPr>
        <w:t xml:space="preserve"> </w:t>
      </w:r>
      <w:r w:rsidRPr="00701E62">
        <w:rPr>
          <w:rFonts w:ascii="Times New Roman" w:hAnsi="Times New Roman" w:cs="Times New Roman"/>
          <w:sz w:val="24"/>
          <w:szCs w:val="24"/>
        </w:rPr>
        <w:t>in postwar West German journalism</w:t>
      </w:r>
      <w:r>
        <w:rPr>
          <w:rFonts w:ascii="Times New Roman" w:hAnsi="Times New Roman" w:cs="Times New Roman"/>
          <w:sz w:val="24"/>
          <w:szCs w:val="24"/>
        </w:rPr>
        <w:t>.  It outlines their idiosyncratic path to postwar prominence and discusses the challenges they had to navigate in order to attain a voice in West German public discourse.  These writers revised and publicized their Europe-concept as a new, modern conservatism</w:t>
      </w:r>
      <w:r w:rsidRPr="00701E62">
        <w:rPr>
          <w:rFonts w:ascii="Times New Roman" w:hAnsi="Times New Roman" w:cs="Times New Roman"/>
          <w:sz w:val="24"/>
          <w:szCs w:val="24"/>
        </w:rPr>
        <w:t>.</w:t>
      </w:r>
      <w:r>
        <w:rPr>
          <w:rFonts w:ascii="Times New Roman" w:hAnsi="Times New Roman" w:cs="Times New Roman"/>
          <w:sz w:val="24"/>
          <w:szCs w:val="24"/>
        </w:rPr>
        <w:t xml:space="preserve">  This is a story of how a network of post-Nazi Europeanists was established in the immediate postwar years and how they maneuvered themselves into positions of political influence.  A textual analysis of their work in two of the most dominant periodicals in postwar West Germany will be presented in a subsequent chapter.   Early on these former Nazi Europeanists were careful to only very rarely employ the term “conservative,”</w:t>
      </w:r>
      <w:r w:rsidRPr="00701E62">
        <w:rPr>
          <w:rFonts w:ascii="Times New Roman" w:hAnsi="Times New Roman" w:cs="Times New Roman"/>
          <w:sz w:val="24"/>
          <w:szCs w:val="24"/>
        </w:rPr>
        <w:t xml:space="preserve"> </w:t>
      </w:r>
      <w:r>
        <w:rPr>
          <w:rFonts w:ascii="Times New Roman" w:hAnsi="Times New Roman" w:cs="Times New Roman"/>
          <w:sz w:val="24"/>
          <w:szCs w:val="24"/>
        </w:rPr>
        <w:t xml:space="preserve">but by the early 1950s they were openly encouraging a conservative European revolution. </w:t>
      </w:r>
      <w:r w:rsidRPr="00701E62">
        <w:rPr>
          <w:rFonts w:ascii="Times New Roman" w:hAnsi="Times New Roman" w:cs="Times New Roman"/>
          <w:sz w:val="24"/>
          <w:szCs w:val="24"/>
        </w:rPr>
        <w:t xml:space="preserve"> Anson </w:t>
      </w:r>
      <w:proofErr w:type="spellStart"/>
      <w:r w:rsidRPr="00701E62">
        <w:rPr>
          <w:rFonts w:ascii="Times New Roman" w:hAnsi="Times New Roman" w:cs="Times New Roman"/>
          <w:sz w:val="24"/>
          <w:szCs w:val="24"/>
        </w:rPr>
        <w:t>Rabinbach</w:t>
      </w:r>
      <w:proofErr w:type="spellEnd"/>
      <w:r w:rsidRPr="00701E62">
        <w:rPr>
          <w:rFonts w:ascii="Times New Roman" w:hAnsi="Times New Roman" w:cs="Times New Roman"/>
          <w:sz w:val="24"/>
          <w:szCs w:val="24"/>
        </w:rPr>
        <w:t xml:space="preserve"> has described postwar German conservatism as a “community of silence” suffocated and</w:t>
      </w:r>
      <w:r>
        <w:rPr>
          <w:rFonts w:ascii="Times New Roman" w:hAnsi="Times New Roman" w:cs="Times New Roman"/>
          <w:sz w:val="24"/>
          <w:szCs w:val="24"/>
        </w:rPr>
        <w:t xml:space="preserve"> ostracized from mainstream political thought and</w:t>
      </w:r>
      <w:r w:rsidRPr="00701E62">
        <w:rPr>
          <w:rFonts w:ascii="Times New Roman" w:hAnsi="Times New Roman" w:cs="Times New Roman"/>
          <w:sz w:val="24"/>
          <w:szCs w:val="24"/>
        </w:rPr>
        <w:t xml:space="preserve"> relegated to careful, private interactions </w:t>
      </w:r>
      <w:r>
        <w:rPr>
          <w:rFonts w:ascii="Times New Roman" w:hAnsi="Times New Roman" w:cs="Times New Roman"/>
          <w:sz w:val="24"/>
          <w:szCs w:val="24"/>
        </w:rPr>
        <w:t>as a result of</w:t>
      </w:r>
      <w:r w:rsidRPr="00701E62">
        <w:rPr>
          <w:rFonts w:ascii="Times New Roman" w:hAnsi="Times New Roman" w:cs="Times New Roman"/>
          <w:sz w:val="24"/>
          <w:szCs w:val="24"/>
        </w:rPr>
        <w:t xml:space="preserve"> postwar censors, denazification, and war-time association with </w:t>
      </w:r>
      <w:r>
        <w:rPr>
          <w:rFonts w:ascii="Times New Roman" w:hAnsi="Times New Roman" w:cs="Times New Roman"/>
          <w:sz w:val="24"/>
          <w:szCs w:val="24"/>
        </w:rPr>
        <w:t>National Socialism</w:t>
      </w:r>
      <w:r w:rsidRPr="00701E62">
        <w:rPr>
          <w:rFonts w:ascii="Times New Roman" w:hAnsi="Times New Roman" w:cs="Times New Roman"/>
          <w:sz w:val="24"/>
          <w:szCs w:val="24"/>
        </w:rPr>
        <w:t xml:space="preserve">.  And this public silencing of postwar conservatism, he and others have argued, was part of a broader de-politicization of </w:t>
      </w:r>
      <w:r>
        <w:rPr>
          <w:rFonts w:ascii="Times New Roman" w:hAnsi="Times New Roman" w:cs="Times New Roman"/>
          <w:sz w:val="24"/>
          <w:szCs w:val="24"/>
        </w:rPr>
        <w:t xml:space="preserve">early </w:t>
      </w:r>
      <w:r w:rsidRPr="00701E62">
        <w:rPr>
          <w:rFonts w:ascii="Times New Roman" w:hAnsi="Times New Roman" w:cs="Times New Roman"/>
          <w:sz w:val="24"/>
          <w:szCs w:val="24"/>
        </w:rPr>
        <w:t>postwar intellectualism in West Germany.</w:t>
      </w:r>
      <w:r>
        <w:rPr>
          <w:rStyle w:val="FootnoteReference"/>
          <w:rFonts w:ascii="Times New Roman" w:hAnsi="Times New Roman" w:cs="Times New Roman"/>
          <w:sz w:val="24"/>
          <w:szCs w:val="24"/>
        </w:rPr>
        <w:footnoteReference w:id="714"/>
      </w:r>
      <w:r w:rsidRPr="00FF76DB">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701E62">
        <w:rPr>
          <w:rFonts w:ascii="Times New Roman" w:hAnsi="Times New Roman" w:cs="Times New Roman"/>
          <w:sz w:val="24"/>
          <w:szCs w:val="24"/>
        </w:rPr>
        <w:t xml:space="preserve">In </w:t>
      </w:r>
      <w:r w:rsidRPr="00701E62">
        <w:rPr>
          <w:rFonts w:ascii="Times New Roman" w:hAnsi="Times New Roman" w:cs="Times New Roman"/>
          <w:sz w:val="24"/>
          <w:szCs w:val="24"/>
        </w:rPr>
        <w:lastRenderedPageBreak/>
        <w:t xml:space="preserve">contrast, this chapter will argue that </w:t>
      </w:r>
      <w:r w:rsidR="009616DB">
        <w:rPr>
          <w:rFonts w:ascii="Times New Roman" w:hAnsi="Times New Roman" w:cs="Times New Roman"/>
          <w:sz w:val="24"/>
          <w:szCs w:val="24"/>
        </w:rPr>
        <w:t>post-</w:t>
      </w:r>
      <w:r w:rsidRPr="00701E62">
        <w:rPr>
          <w:rFonts w:ascii="Times New Roman" w:hAnsi="Times New Roman" w:cs="Times New Roman"/>
          <w:sz w:val="24"/>
          <w:szCs w:val="24"/>
        </w:rPr>
        <w:t>Nazi Europeanists found a unique avenue to be openly political and to propagate</w:t>
      </w:r>
      <w:r>
        <w:rPr>
          <w:rFonts w:ascii="Times New Roman" w:hAnsi="Times New Roman" w:cs="Times New Roman"/>
          <w:sz w:val="24"/>
          <w:szCs w:val="24"/>
        </w:rPr>
        <w:t xml:space="preserve"> </w:t>
      </w:r>
      <w:r w:rsidRPr="00701E62">
        <w:rPr>
          <w:rFonts w:ascii="Times New Roman" w:hAnsi="Times New Roman" w:cs="Times New Roman"/>
          <w:sz w:val="24"/>
          <w:szCs w:val="24"/>
        </w:rPr>
        <w:t xml:space="preserve">a new postwar conservativism centered around their Europe-concept, and that they did so from positions of great influence in West German journalism.  </w:t>
      </w:r>
    </w:p>
    <w:p w14:paraId="3D60DE76" w14:textId="282EEF7A" w:rsidR="00C25CE3" w:rsidRDefault="00C25CE3" w:rsidP="00C25CE3">
      <w:pPr>
        <w:tabs>
          <w:tab w:val="left" w:pos="4140"/>
        </w:tabs>
        <w:spacing w:line="480" w:lineRule="auto"/>
        <w:ind w:firstLine="720"/>
        <w:contextualSpacing/>
        <w:rPr>
          <w:rFonts w:ascii="Times New Roman" w:hAnsi="Times New Roman" w:cs="Times New Roman"/>
          <w:sz w:val="24"/>
          <w:szCs w:val="24"/>
        </w:rPr>
      </w:pPr>
      <w:r w:rsidRPr="00701E62">
        <w:rPr>
          <w:rFonts w:ascii="Times New Roman" w:hAnsi="Times New Roman" w:cs="Times New Roman"/>
          <w:sz w:val="24"/>
          <w:szCs w:val="24"/>
        </w:rPr>
        <w:t xml:space="preserve">Historians often </w:t>
      </w:r>
      <w:r>
        <w:rPr>
          <w:rFonts w:ascii="Times New Roman" w:hAnsi="Times New Roman" w:cs="Times New Roman"/>
          <w:sz w:val="24"/>
          <w:szCs w:val="24"/>
        </w:rPr>
        <w:t>assert</w:t>
      </w:r>
      <w:r w:rsidRPr="00701E62">
        <w:rPr>
          <w:rFonts w:ascii="Times New Roman" w:hAnsi="Times New Roman" w:cs="Times New Roman"/>
          <w:sz w:val="24"/>
          <w:szCs w:val="24"/>
        </w:rPr>
        <w:t xml:space="preserve"> </w:t>
      </w:r>
      <w:r>
        <w:rPr>
          <w:rFonts w:ascii="Times New Roman" w:hAnsi="Times New Roman" w:cs="Times New Roman"/>
          <w:sz w:val="24"/>
          <w:szCs w:val="24"/>
        </w:rPr>
        <w:t>a</w:t>
      </w:r>
      <w:r w:rsidRPr="00701E62">
        <w:rPr>
          <w:rFonts w:ascii="Times New Roman" w:hAnsi="Times New Roman" w:cs="Times New Roman"/>
          <w:sz w:val="24"/>
          <w:szCs w:val="24"/>
        </w:rPr>
        <w:t xml:space="preserve"> widespread aversion to politics as well as a desire for a return to “normalcy” in</w:t>
      </w:r>
      <w:r>
        <w:rPr>
          <w:rFonts w:ascii="Times New Roman" w:hAnsi="Times New Roman" w:cs="Times New Roman"/>
          <w:sz w:val="24"/>
          <w:szCs w:val="24"/>
        </w:rPr>
        <w:t xml:space="preserve"> early</w:t>
      </w:r>
      <w:r w:rsidRPr="00701E62">
        <w:rPr>
          <w:rFonts w:ascii="Times New Roman" w:hAnsi="Times New Roman" w:cs="Times New Roman"/>
          <w:sz w:val="24"/>
          <w:szCs w:val="24"/>
        </w:rPr>
        <w:t xml:space="preserve"> postwar West Germany.</w:t>
      </w:r>
      <w:r>
        <w:rPr>
          <w:rStyle w:val="FootnoteReference"/>
          <w:rFonts w:ascii="Times New Roman" w:hAnsi="Times New Roman" w:cs="Times New Roman"/>
          <w:sz w:val="24"/>
          <w:szCs w:val="24"/>
        </w:rPr>
        <w:footnoteReference w:id="715"/>
      </w:r>
      <w:r w:rsidRPr="00FF76DB">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To be sure,</w:t>
      </w:r>
      <w:r w:rsidRPr="00701E62">
        <w:rPr>
          <w:rFonts w:ascii="Times New Roman" w:hAnsi="Times New Roman" w:cs="Times New Roman"/>
          <w:sz w:val="24"/>
          <w:szCs w:val="24"/>
        </w:rPr>
        <w:t xml:space="preserve"> there is </w:t>
      </w:r>
      <w:r>
        <w:rPr>
          <w:rFonts w:ascii="Times New Roman" w:hAnsi="Times New Roman" w:cs="Times New Roman"/>
          <w:sz w:val="24"/>
          <w:szCs w:val="24"/>
        </w:rPr>
        <w:t xml:space="preserve">certainly </w:t>
      </w:r>
      <w:r w:rsidRPr="00701E62">
        <w:rPr>
          <w:rFonts w:ascii="Times New Roman" w:hAnsi="Times New Roman" w:cs="Times New Roman"/>
          <w:sz w:val="24"/>
          <w:szCs w:val="24"/>
        </w:rPr>
        <w:t xml:space="preserve">evidence that the German public was </w:t>
      </w:r>
      <w:r>
        <w:rPr>
          <w:rFonts w:ascii="Times New Roman" w:hAnsi="Times New Roman" w:cs="Times New Roman"/>
          <w:sz w:val="24"/>
          <w:szCs w:val="24"/>
        </w:rPr>
        <w:t>substantially</w:t>
      </w:r>
      <w:r w:rsidRPr="00701E62">
        <w:rPr>
          <w:rFonts w:ascii="Times New Roman" w:hAnsi="Times New Roman" w:cs="Times New Roman"/>
          <w:sz w:val="24"/>
          <w:szCs w:val="24"/>
        </w:rPr>
        <w:t xml:space="preserve"> unpolitical or at least defined themselves as such; nevertheless, in June, 1952</w:t>
      </w:r>
      <w:r>
        <w:rPr>
          <w:rFonts w:ascii="Times New Roman" w:hAnsi="Times New Roman" w:cs="Times New Roman"/>
          <w:sz w:val="24"/>
          <w:szCs w:val="24"/>
        </w:rPr>
        <w:t xml:space="preserve"> twenty-seven percent</w:t>
      </w:r>
      <w:r w:rsidRPr="00701E62">
        <w:rPr>
          <w:rFonts w:ascii="Times New Roman" w:hAnsi="Times New Roman" w:cs="Times New Roman"/>
          <w:sz w:val="24"/>
          <w:szCs w:val="24"/>
        </w:rPr>
        <w:t xml:space="preserve"> of West Germans </w:t>
      </w:r>
      <w:r>
        <w:rPr>
          <w:rFonts w:ascii="Times New Roman" w:hAnsi="Times New Roman" w:cs="Times New Roman"/>
          <w:sz w:val="24"/>
          <w:szCs w:val="24"/>
        </w:rPr>
        <w:t xml:space="preserve">still </w:t>
      </w:r>
      <w:r w:rsidRPr="00701E62">
        <w:rPr>
          <w:rFonts w:ascii="Times New Roman" w:hAnsi="Times New Roman" w:cs="Times New Roman"/>
          <w:sz w:val="24"/>
          <w:szCs w:val="24"/>
        </w:rPr>
        <w:t>declared themselves “very interested” in politics</w:t>
      </w:r>
      <w:r>
        <w:rPr>
          <w:rFonts w:ascii="Times New Roman" w:hAnsi="Times New Roman" w:cs="Times New Roman"/>
          <w:sz w:val="24"/>
          <w:szCs w:val="24"/>
        </w:rPr>
        <w:t xml:space="preserve"> (</w:t>
      </w:r>
      <w:r w:rsidRPr="00701E62">
        <w:rPr>
          <w:rFonts w:ascii="Times New Roman" w:hAnsi="Times New Roman" w:cs="Times New Roman"/>
          <w:sz w:val="24"/>
          <w:szCs w:val="24"/>
        </w:rPr>
        <w:t xml:space="preserve">including </w:t>
      </w:r>
      <w:r>
        <w:rPr>
          <w:rFonts w:ascii="Times New Roman" w:hAnsi="Times New Roman" w:cs="Times New Roman"/>
          <w:sz w:val="24"/>
          <w:szCs w:val="24"/>
        </w:rPr>
        <w:t>forty-six percent</w:t>
      </w:r>
      <w:r w:rsidRPr="00701E62">
        <w:rPr>
          <w:rFonts w:ascii="Times New Roman" w:hAnsi="Times New Roman" w:cs="Times New Roman"/>
          <w:sz w:val="24"/>
          <w:szCs w:val="24"/>
        </w:rPr>
        <w:t xml:space="preserve"> of men</w:t>
      </w:r>
      <w:r>
        <w:rPr>
          <w:rFonts w:ascii="Times New Roman" w:hAnsi="Times New Roman" w:cs="Times New Roman"/>
          <w:sz w:val="24"/>
          <w:szCs w:val="24"/>
        </w:rPr>
        <w:t xml:space="preserve">) and only thirty-two percent declared no interest whatsoever.  </w:t>
      </w:r>
      <w:r w:rsidRPr="00701E62">
        <w:rPr>
          <w:rFonts w:ascii="Times New Roman" w:hAnsi="Times New Roman" w:cs="Times New Roman"/>
          <w:sz w:val="24"/>
          <w:szCs w:val="24"/>
        </w:rPr>
        <w:t xml:space="preserve">Furthermore, </w:t>
      </w:r>
      <w:r>
        <w:rPr>
          <w:rFonts w:ascii="Times New Roman" w:hAnsi="Times New Roman" w:cs="Times New Roman"/>
          <w:sz w:val="24"/>
          <w:szCs w:val="24"/>
        </w:rPr>
        <w:t xml:space="preserve">fifty-four percent </w:t>
      </w:r>
      <w:r w:rsidRPr="00701E62">
        <w:rPr>
          <w:rFonts w:ascii="Times New Roman" w:hAnsi="Times New Roman" w:cs="Times New Roman"/>
          <w:sz w:val="24"/>
          <w:szCs w:val="24"/>
        </w:rPr>
        <w:t>of West Germans</w:t>
      </w:r>
      <w:r>
        <w:rPr>
          <w:rFonts w:ascii="Times New Roman" w:hAnsi="Times New Roman" w:cs="Times New Roman"/>
          <w:sz w:val="24"/>
          <w:szCs w:val="24"/>
        </w:rPr>
        <w:t xml:space="preserve"> in the same poll</w:t>
      </w:r>
      <w:r w:rsidRPr="00701E62">
        <w:rPr>
          <w:rFonts w:ascii="Times New Roman" w:hAnsi="Times New Roman" w:cs="Times New Roman"/>
          <w:sz w:val="24"/>
          <w:szCs w:val="24"/>
        </w:rPr>
        <w:t xml:space="preserve"> admitted to</w:t>
      </w:r>
      <w:r>
        <w:rPr>
          <w:rFonts w:ascii="Times New Roman" w:hAnsi="Times New Roman" w:cs="Times New Roman"/>
          <w:sz w:val="24"/>
          <w:szCs w:val="24"/>
        </w:rPr>
        <w:t xml:space="preserve"> </w:t>
      </w:r>
      <w:r w:rsidRPr="00701E62">
        <w:rPr>
          <w:rFonts w:ascii="Times New Roman" w:hAnsi="Times New Roman" w:cs="Times New Roman"/>
          <w:sz w:val="24"/>
          <w:szCs w:val="24"/>
        </w:rPr>
        <w:t>regularly discussing politics.</w:t>
      </w:r>
      <w:r>
        <w:rPr>
          <w:rStyle w:val="FootnoteReference"/>
          <w:rFonts w:ascii="Times New Roman" w:hAnsi="Times New Roman" w:cs="Times New Roman"/>
          <w:sz w:val="24"/>
          <w:szCs w:val="24"/>
        </w:rPr>
        <w:footnoteReference w:id="716"/>
      </w:r>
      <w:r w:rsidRPr="00701E6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01E62">
        <w:rPr>
          <w:rFonts w:ascii="Times New Roman" w:hAnsi="Times New Roman" w:cs="Times New Roman"/>
          <w:sz w:val="24"/>
          <w:szCs w:val="24"/>
        </w:rPr>
        <w:t xml:space="preserve">The primary means for obtaining political information in postwar West Germany was print journalism, which </w:t>
      </w:r>
      <w:r w:rsidRPr="00701E62">
        <w:rPr>
          <w:rFonts w:ascii="Times New Roman" w:hAnsi="Times New Roman" w:cs="Times New Roman"/>
          <w:sz w:val="24"/>
          <w:szCs w:val="24"/>
        </w:rPr>
        <w:lastRenderedPageBreak/>
        <w:t>benefited from low printing costs due in part to American-patronized access to cheap paper resource</w:t>
      </w:r>
      <w:r>
        <w:rPr>
          <w:rFonts w:ascii="Times New Roman" w:hAnsi="Times New Roman" w:cs="Times New Roman"/>
          <w:sz w:val="24"/>
          <w:szCs w:val="24"/>
        </w:rPr>
        <w:t>s.</w:t>
      </w:r>
      <w:r>
        <w:rPr>
          <w:rStyle w:val="FootnoteReference"/>
          <w:rFonts w:ascii="Times New Roman" w:hAnsi="Times New Roman" w:cs="Times New Roman"/>
          <w:sz w:val="24"/>
          <w:szCs w:val="24"/>
        </w:rPr>
        <w:footnoteReference w:id="717"/>
      </w:r>
      <w:r w:rsidRPr="00FF76DB">
        <w:rPr>
          <w:rFonts w:ascii="Times New Roman" w:hAnsi="Times New Roman" w:cs="Times New Roman"/>
          <w:color w:val="FF0000"/>
          <w:sz w:val="24"/>
          <w:szCs w:val="24"/>
        </w:rPr>
        <w:t xml:space="preserve">  </w:t>
      </w:r>
      <w:r w:rsidRPr="00701E62">
        <w:rPr>
          <w:rFonts w:ascii="Times New Roman" w:hAnsi="Times New Roman" w:cs="Times New Roman"/>
          <w:sz w:val="24"/>
          <w:szCs w:val="24"/>
        </w:rPr>
        <w:t>In the 1950s television had not yet established itself as a primary source of political information, and according to public polling radio had not</w:t>
      </w:r>
      <w:r>
        <w:rPr>
          <w:rFonts w:ascii="Times New Roman" w:hAnsi="Times New Roman" w:cs="Times New Roman"/>
          <w:sz w:val="24"/>
          <w:szCs w:val="24"/>
        </w:rPr>
        <w:t xml:space="preserve"> yet</w:t>
      </w:r>
      <w:r w:rsidRPr="00701E62">
        <w:rPr>
          <w:rFonts w:ascii="Times New Roman" w:hAnsi="Times New Roman" w:cs="Times New Roman"/>
          <w:sz w:val="24"/>
          <w:szCs w:val="24"/>
        </w:rPr>
        <w:t xml:space="preserve"> overcome the newspaper as the most</w:t>
      </w:r>
      <w:r w:rsidR="00EE4D16">
        <w:rPr>
          <w:rFonts w:ascii="Times New Roman" w:hAnsi="Times New Roman" w:cs="Times New Roman"/>
          <w:sz w:val="24"/>
          <w:szCs w:val="24"/>
        </w:rPr>
        <w:t>-</w:t>
      </w:r>
      <w:r w:rsidRPr="00701E62">
        <w:rPr>
          <w:rFonts w:ascii="Times New Roman" w:hAnsi="Times New Roman" w:cs="Times New Roman"/>
          <w:sz w:val="24"/>
          <w:szCs w:val="24"/>
        </w:rPr>
        <w:t xml:space="preserve">used media resource.  Polled throughout the early 1950s, roughly </w:t>
      </w:r>
      <w:r>
        <w:rPr>
          <w:rFonts w:ascii="Times New Roman" w:hAnsi="Times New Roman" w:cs="Times New Roman"/>
          <w:sz w:val="24"/>
          <w:szCs w:val="24"/>
        </w:rPr>
        <w:t>sixty to sixty-five percent</w:t>
      </w:r>
      <w:r w:rsidRPr="00701E62">
        <w:rPr>
          <w:rFonts w:ascii="Times New Roman" w:hAnsi="Times New Roman" w:cs="Times New Roman"/>
          <w:sz w:val="24"/>
          <w:szCs w:val="24"/>
        </w:rPr>
        <w:t xml:space="preserve"> of West Germans consistently reported reading print journalism regularly and only </w:t>
      </w:r>
      <w:r>
        <w:rPr>
          <w:rFonts w:ascii="Times New Roman" w:hAnsi="Times New Roman" w:cs="Times New Roman"/>
          <w:sz w:val="24"/>
          <w:szCs w:val="24"/>
        </w:rPr>
        <w:t>five percent</w:t>
      </w:r>
      <w:r w:rsidRPr="00701E62">
        <w:rPr>
          <w:rFonts w:ascii="Times New Roman" w:hAnsi="Times New Roman" w:cs="Times New Roman"/>
          <w:sz w:val="24"/>
          <w:szCs w:val="24"/>
        </w:rPr>
        <w:t xml:space="preserve"> of respondents reported </w:t>
      </w:r>
      <w:r>
        <w:rPr>
          <w:rFonts w:ascii="Times New Roman" w:hAnsi="Times New Roman" w:cs="Times New Roman"/>
          <w:sz w:val="24"/>
          <w:szCs w:val="24"/>
        </w:rPr>
        <w:t>never</w:t>
      </w:r>
      <w:r w:rsidRPr="00701E62">
        <w:rPr>
          <w:rFonts w:ascii="Times New Roman" w:hAnsi="Times New Roman" w:cs="Times New Roman"/>
          <w:sz w:val="24"/>
          <w:szCs w:val="24"/>
        </w:rPr>
        <w:t xml:space="preserve"> reading print journalism in the</w:t>
      </w:r>
      <w:r>
        <w:rPr>
          <w:rFonts w:ascii="Times New Roman" w:hAnsi="Times New Roman" w:cs="Times New Roman"/>
          <w:sz w:val="24"/>
          <w:szCs w:val="24"/>
        </w:rPr>
        <w:t>ir</w:t>
      </w:r>
      <w:r w:rsidRPr="00701E62">
        <w:rPr>
          <w:rFonts w:ascii="Times New Roman" w:hAnsi="Times New Roman" w:cs="Times New Roman"/>
          <w:sz w:val="24"/>
          <w:szCs w:val="24"/>
        </w:rPr>
        <w:t xml:space="preserve"> daily live</w:t>
      </w:r>
      <w:r>
        <w:rPr>
          <w:rFonts w:ascii="Times New Roman" w:hAnsi="Times New Roman" w:cs="Times New Roman"/>
          <w:sz w:val="24"/>
          <w:szCs w:val="24"/>
        </w:rPr>
        <w:t>s.</w:t>
      </w:r>
      <w:r>
        <w:rPr>
          <w:rStyle w:val="FootnoteReference"/>
          <w:rFonts w:ascii="Times New Roman" w:hAnsi="Times New Roman" w:cs="Times New Roman"/>
          <w:sz w:val="24"/>
          <w:szCs w:val="24"/>
        </w:rPr>
        <w:footnoteReference w:id="718"/>
      </w:r>
      <w:r>
        <w:rPr>
          <w:rFonts w:ascii="Times New Roman" w:hAnsi="Times New Roman" w:cs="Times New Roman"/>
          <w:sz w:val="24"/>
          <w:szCs w:val="24"/>
        </w:rPr>
        <w:t xml:space="preserve">  </w:t>
      </w:r>
      <w:r w:rsidRPr="00AD4420">
        <w:rPr>
          <w:rFonts w:ascii="Times New Roman" w:hAnsi="Times New Roman" w:cs="Times New Roman"/>
          <w:sz w:val="24"/>
          <w:szCs w:val="24"/>
        </w:rPr>
        <w:t>Despite the taboos, then, politics in West Germany was an unspoken interest for many West Germans</w:t>
      </w:r>
      <w:r>
        <w:rPr>
          <w:rFonts w:ascii="Times New Roman" w:hAnsi="Times New Roman" w:cs="Times New Roman"/>
          <w:sz w:val="24"/>
          <w:szCs w:val="24"/>
        </w:rPr>
        <w:t>.</w:t>
      </w:r>
      <w:r w:rsidRPr="00FF76DB">
        <w:rPr>
          <w:rFonts w:ascii="Times New Roman" w:hAnsi="Times New Roman" w:cs="Times New Roman"/>
          <w:color w:val="FF0000"/>
          <w:sz w:val="24"/>
          <w:szCs w:val="24"/>
        </w:rPr>
        <w:t xml:space="preserve">  </w:t>
      </w:r>
      <w:r w:rsidRPr="00701E62">
        <w:rPr>
          <w:rFonts w:ascii="Times New Roman" w:hAnsi="Times New Roman" w:cs="Times New Roman"/>
          <w:sz w:val="24"/>
          <w:szCs w:val="24"/>
        </w:rPr>
        <w:t xml:space="preserve">This was not lost on the occupying Allied </w:t>
      </w:r>
      <w:r w:rsidR="00EE4D16">
        <w:rPr>
          <w:rFonts w:ascii="Times New Roman" w:hAnsi="Times New Roman" w:cs="Times New Roman"/>
          <w:sz w:val="24"/>
          <w:szCs w:val="24"/>
        </w:rPr>
        <w:t>authorities</w:t>
      </w:r>
      <w:r w:rsidRPr="00701E62">
        <w:rPr>
          <w:rFonts w:ascii="Times New Roman" w:hAnsi="Times New Roman" w:cs="Times New Roman"/>
          <w:sz w:val="24"/>
          <w:szCs w:val="24"/>
        </w:rPr>
        <w:t xml:space="preserve">, who implemented a significant censor regime in the West German press as part of their denazification program.  Very soon after the war the Western Allies implemented a licensing program, whereby material could only be published in the West German zones by an individual or organization which had been granted a license after a thorough denazification investigation designed to weed out writers who were either Nazi party members or had ever contributed to Nazi propaganda material.  The loophole in the system, however, was that license carriers could publish former Nazi propagandists anonymously and after 1949 </w:t>
      </w:r>
      <w:r>
        <w:rPr>
          <w:rFonts w:ascii="Times New Roman" w:hAnsi="Times New Roman" w:cs="Times New Roman"/>
          <w:sz w:val="24"/>
          <w:szCs w:val="24"/>
        </w:rPr>
        <w:t>they could do so</w:t>
      </w:r>
      <w:r w:rsidRPr="00701E62">
        <w:rPr>
          <w:rFonts w:ascii="Times New Roman" w:hAnsi="Times New Roman" w:cs="Times New Roman"/>
          <w:sz w:val="24"/>
          <w:szCs w:val="24"/>
        </w:rPr>
        <w:t xml:space="preserve"> explicitly</w:t>
      </w:r>
      <w:r>
        <w:rPr>
          <w:rFonts w:ascii="Times New Roman" w:hAnsi="Times New Roman" w:cs="Times New Roman"/>
          <w:sz w:val="24"/>
          <w:szCs w:val="24"/>
        </w:rPr>
        <w:t xml:space="preserve"> </w:t>
      </w:r>
      <w:r w:rsidRPr="00701E62">
        <w:rPr>
          <w:rFonts w:ascii="Times New Roman" w:hAnsi="Times New Roman" w:cs="Times New Roman"/>
          <w:sz w:val="24"/>
          <w:szCs w:val="24"/>
        </w:rPr>
        <w:t>(</w:t>
      </w:r>
      <w:r>
        <w:rPr>
          <w:rFonts w:ascii="Times New Roman" w:hAnsi="Times New Roman" w:cs="Times New Roman"/>
          <w:sz w:val="24"/>
          <w:szCs w:val="24"/>
        </w:rPr>
        <w:t>this was because</w:t>
      </w:r>
      <w:r w:rsidRPr="00701E62">
        <w:rPr>
          <w:rFonts w:ascii="Times New Roman" w:hAnsi="Times New Roman" w:cs="Times New Roman"/>
          <w:sz w:val="24"/>
          <w:szCs w:val="24"/>
        </w:rPr>
        <w:t xml:space="preserve"> the newly formed West German state gained control of the licensing regime</w:t>
      </w:r>
      <w:r>
        <w:rPr>
          <w:rFonts w:ascii="Times New Roman" w:hAnsi="Times New Roman" w:cs="Times New Roman"/>
          <w:sz w:val="24"/>
          <w:szCs w:val="24"/>
        </w:rPr>
        <w:t xml:space="preserve"> and refused to take actions against former Nazis</w:t>
      </w:r>
      <w:r w:rsidR="001F6BC5">
        <w:rPr>
          <w:rFonts w:ascii="Times New Roman" w:hAnsi="Times New Roman" w:cs="Times New Roman"/>
          <w:sz w:val="24"/>
          <w:szCs w:val="24"/>
        </w:rPr>
        <w:t xml:space="preserve"> that had been</w:t>
      </w:r>
      <w:r>
        <w:rPr>
          <w:rFonts w:ascii="Times New Roman" w:hAnsi="Times New Roman" w:cs="Times New Roman"/>
          <w:sz w:val="24"/>
          <w:szCs w:val="24"/>
        </w:rPr>
        <w:t xml:space="preserve"> designated “fellow travelers”</w:t>
      </w:r>
      <w:r w:rsidRPr="00701E62">
        <w:rPr>
          <w:rFonts w:ascii="Times New Roman" w:hAnsi="Times New Roman" w:cs="Times New Roman"/>
          <w:sz w:val="24"/>
          <w:szCs w:val="24"/>
        </w:rPr>
        <w:t xml:space="preserve">).  As historians have shown, this ultimately </w:t>
      </w:r>
      <w:r w:rsidRPr="00701E62">
        <w:rPr>
          <w:rFonts w:ascii="Times New Roman" w:hAnsi="Times New Roman" w:cs="Times New Roman"/>
          <w:sz w:val="24"/>
          <w:szCs w:val="24"/>
        </w:rPr>
        <w:lastRenderedPageBreak/>
        <w:t>produced a plethora of postwar journalistic careers for former Nazi propagandists.</w:t>
      </w:r>
      <w:r>
        <w:rPr>
          <w:rStyle w:val="FootnoteReference"/>
          <w:rFonts w:ascii="Times New Roman" w:hAnsi="Times New Roman" w:cs="Times New Roman"/>
          <w:sz w:val="24"/>
          <w:szCs w:val="24"/>
        </w:rPr>
        <w:footnoteReference w:id="719"/>
      </w:r>
      <w:r>
        <w:rPr>
          <w:rFonts w:ascii="Times New Roman" w:hAnsi="Times New Roman" w:cs="Times New Roman"/>
          <w:color w:val="FF0000"/>
          <w:sz w:val="24"/>
          <w:szCs w:val="24"/>
        </w:rPr>
        <w:t xml:space="preserve">  </w:t>
      </w:r>
      <w:r>
        <w:rPr>
          <w:rFonts w:ascii="Times New Roman" w:hAnsi="Times New Roman" w:cs="Times New Roman"/>
          <w:sz w:val="24"/>
          <w:szCs w:val="24"/>
        </w:rPr>
        <w:t>T</w:t>
      </w:r>
      <w:r w:rsidRPr="00701E62">
        <w:rPr>
          <w:rFonts w:ascii="Times New Roman" w:hAnsi="Times New Roman" w:cs="Times New Roman"/>
          <w:sz w:val="24"/>
          <w:szCs w:val="24"/>
        </w:rPr>
        <w:t>wo</w:t>
      </w:r>
      <w:r>
        <w:rPr>
          <w:rFonts w:ascii="Times New Roman" w:hAnsi="Times New Roman" w:cs="Times New Roman"/>
          <w:sz w:val="24"/>
          <w:szCs w:val="24"/>
        </w:rPr>
        <w:t xml:space="preserve"> weekly</w:t>
      </w:r>
      <w:r w:rsidRPr="00701E62">
        <w:rPr>
          <w:rFonts w:ascii="Times New Roman" w:hAnsi="Times New Roman" w:cs="Times New Roman"/>
          <w:sz w:val="24"/>
          <w:szCs w:val="24"/>
        </w:rPr>
        <w:t xml:space="preserve"> </w:t>
      </w:r>
      <w:r>
        <w:rPr>
          <w:rFonts w:ascii="Times New Roman" w:hAnsi="Times New Roman" w:cs="Times New Roman"/>
          <w:sz w:val="24"/>
          <w:szCs w:val="24"/>
        </w:rPr>
        <w:t xml:space="preserve">Protestant periodicals in particular, </w:t>
      </w:r>
      <w:r w:rsidRPr="00701E62">
        <w:rPr>
          <w:rFonts w:ascii="Times New Roman" w:hAnsi="Times New Roman" w:cs="Times New Roman"/>
          <w:i/>
          <w:sz w:val="24"/>
          <w:szCs w:val="24"/>
        </w:rPr>
        <w:t>Christ und Welt</w:t>
      </w:r>
      <w:r w:rsidRPr="00701E62">
        <w:rPr>
          <w:rFonts w:ascii="Times New Roman" w:hAnsi="Times New Roman" w:cs="Times New Roman"/>
          <w:sz w:val="24"/>
          <w:szCs w:val="24"/>
        </w:rPr>
        <w:t xml:space="preserve"> and </w:t>
      </w:r>
      <w:r w:rsidR="00B40BFF" w:rsidRPr="00B40BFF">
        <w:rPr>
          <w:rFonts w:ascii="Times New Roman" w:hAnsi="Times New Roman" w:cs="Times New Roman"/>
          <w:i/>
          <w:iCs/>
          <w:sz w:val="24"/>
          <w:szCs w:val="24"/>
        </w:rPr>
        <w:t>Sonntagsblatt</w:t>
      </w:r>
      <w:r>
        <w:rPr>
          <w:rFonts w:ascii="Times New Roman" w:hAnsi="Times New Roman" w:cs="Times New Roman"/>
          <w:i/>
          <w:sz w:val="24"/>
          <w:szCs w:val="24"/>
        </w:rPr>
        <w:t xml:space="preserve"> </w:t>
      </w:r>
      <w:r>
        <w:rPr>
          <w:rFonts w:ascii="Times New Roman" w:hAnsi="Times New Roman" w:cs="Times New Roman"/>
          <w:sz w:val="24"/>
          <w:szCs w:val="24"/>
        </w:rPr>
        <w:t>(</w:t>
      </w:r>
      <w:r w:rsidRPr="00701E62">
        <w:rPr>
          <w:rFonts w:ascii="Times New Roman" w:hAnsi="Times New Roman" w:cs="Times New Roman"/>
          <w:sz w:val="24"/>
          <w:szCs w:val="24"/>
        </w:rPr>
        <w:t xml:space="preserve">hereafter </w:t>
      </w:r>
      <w:r w:rsidRPr="00701E62">
        <w:rPr>
          <w:rFonts w:ascii="Times New Roman" w:hAnsi="Times New Roman" w:cs="Times New Roman"/>
          <w:i/>
          <w:sz w:val="24"/>
          <w:szCs w:val="24"/>
        </w:rPr>
        <w:t>CuW</w:t>
      </w:r>
      <w:r w:rsidRPr="00701E62">
        <w:rPr>
          <w:rFonts w:ascii="Times New Roman" w:hAnsi="Times New Roman" w:cs="Times New Roman"/>
          <w:sz w:val="24"/>
          <w:szCs w:val="24"/>
        </w:rPr>
        <w:t xml:space="preserve"> and </w:t>
      </w:r>
      <w:r w:rsidRPr="00701E62">
        <w:rPr>
          <w:rFonts w:ascii="Times New Roman" w:hAnsi="Times New Roman" w:cs="Times New Roman"/>
          <w:i/>
          <w:sz w:val="24"/>
          <w:szCs w:val="24"/>
        </w:rPr>
        <w:t>S</w:t>
      </w:r>
      <w:r>
        <w:rPr>
          <w:rFonts w:ascii="Times New Roman" w:hAnsi="Times New Roman" w:cs="Times New Roman"/>
          <w:i/>
          <w:sz w:val="24"/>
          <w:szCs w:val="24"/>
        </w:rPr>
        <w:t xml:space="preserve">B </w:t>
      </w:r>
      <w:r>
        <w:rPr>
          <w:rFonts w:ascii="Times New Roman" w:hAnsi="Times New Roman" w:cs="Times New Roman"/>
          <w:sz w:val="24"/>
          <w:szCs w:val="24"/>
        </w:rPr>
        <w:t>respectively</w:t>
      </w:r>
      <w:r w:rsidRPr="00701E62">
        <w:rPr>
          <w:rFonts w:ascii="Times New Roman" w:hAnsi="Times New Roman" w:cs="Times New Roman"/>
          <w:sz w:val="24"/>
          <w:szCs w:val="24"/>
        </w:rPr>
        <w:t>)</w:t>
      </w:r>
      <w:r>
        <w:rPr>
          <w:rFonts w:ascii="Times New Roman" w:hAnsi="Times New Roman" w:cs="Times New Roman"/>
          <w:sz w:val="24"/>
          <w:szCs w:val="24"/>
        </w:rPr>
        <w:t xml:space="preserve">, </w:t>
      </w:r>
      <w:r w:rsidRPr="00701E62">
        <w:rPr>
          <w:rFonts w:ascii="Times New Roman" w:hAnsi="Times New Roman" w:cs="Times New Roman"/>
          <w:sz w:val="24"/>
          <w:szCs w:val="24"/>
        </w:rPr>
        <w:t xml:space="preserve">collected an especially large number of former Nazi propagandists and were edited and directed </w:t>
      </w:r>
      <w:r w:rsidR="000665E9">
        <w:rPr>
          <w:rFonts w:ascii="Times New Roman" w:hAnsi="Times New Roman" w:cs="Times New Roman"/>
          <w:sz w:val="24"/>
          <w:szCs w:val="24"/>
        </w:rPr>
        <w:t xml:space="preserve">a network of </w:t>
      </w:r>
      <w:r>
        <w:rPr>
          <w:rFonts w:ascii="Times New Roman" w:hAnsi="Times New Roman" w:cs="Times New Roman"/>
          <w:sz w:val="24"/>
          <w:szCs w:val="24"/>
        </w:rPr>
        <w:t>former Nazi Europeanists analyzed</w:t>
      </w:r>
      <w:r w:rsidRPr="00701E62">
        <w:rPr>
          <w:rFonts w:ascii="Times New Roman" w:hAnsi="Times New Roman" w:cs="Times New Roman"/>
          <w:sz w:val="24"/>
          <w:szCs w:val="24"/>
        </w:rPr>
        <w:t xml:space="preserve"> in this dissertation</w:t>
      </w:r>
      <w:r>
        <w:rPr>
          <w:rFonts w:ascii="Times New Roman" w:hAnsi="Times New Roman" w:cs="Times New Roman"/>
          <w:sz w:val="24"/>
          <w:szCs w:val="24"/>
        </w:rPr>
        <w:t>.</w:t>
      </w:r>
    </w:p>
    <w:p w14:paraId="48433AD8" w14:textId="77777777" w:rsidR="00C25CE3" w:rsidRPr="00064B2E" w:rsidRDefault="00C25CE3" w:rsidP="00064B2E">
      <w:pPr>
        <w:spacing w:line="480" w:lineRule="auto"/>
        <w:contextualSpacing/>
        <w:rPr>
          <w:rFonts w:ascii="Times New Roman" w:hAnsi="Times New Roman" w:cs="Times New Roman"/>
          <w:bCs/>
          <w:sz w:val="24"/>
          <w:szCs w:val="24"/>
          <w:u w:val="single"/>
        </w:rPr>
      </w:pPr>
      <w:r w:rsidRPr="00064B2E">
        <w:rPr>
          <w:rFonts w:ascii="Times New Roman" w:hAnsi="Times New Roman" w:cs="Times New Roman"/>
          <w:bCs/>
          <w:sz w:val="24"/>
          <w:szCs w:val="24"/>
          <w:u w:val="single"/>
        </w:rPr>
        <w:t>Origins of the Postwar Network</w:t>
      </w:r>
    </w:p>
    <w:p w14:paraId="56355279" w14:textId="4E1D2AC3" w:rsidR="00C25CE3" w:rsidRDefault="00C25CE3" w:rsidP="00C25CE3">
      <w:pPr>
        <w:spacing w:line="480" w:lineRule="auto"/>
        <w:ind w:firstLine="720"/>
        <w:contextualSpacing/>
        <w:rPr>
          <w:rFonts w:ascii="Times New Roman" w:hAnsi="Times New Roman" w:cs="Times New Roman"/>
          <w:sz w:val="24"/>
          <w:szCs w:val="24"/>
        </w:rPr>
      </w:pPr>
      <w:r w:rsidRPr="00701E62">
        <w:rPr>
          <w:rFonts w:ascii="Times New Roman" w:hAnsi="Times New Roman" w:cs="Times New Roman"/>
          <w:i/>
          <w:sz w:val="24"/>
          <w:szCs w:val="24"/>
        </w:rPr>
        <w:t xml:space="preserve">CuW </w:t>
      </w:r>
      <w:r w:rsidRPr="00701E62">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both founded in 1948 in Stuttgart and Hamburg respectively, were the two most-read weekly political periodicals in the Federal Republic in the late 1940s and early 1950s, and throughout the decade </w:t>
      </w:r>
      <w:r w:rsidR="00615745">
        <w:rPr>
          <w:rFonts w:ascii="Times New Roman" w:hAnsi="Times New Roman" w:cs="Times New Roman"/>
          <w:sz w:val="24"/>
          <w:szCs w:val="24"/>
        </w:rPr>
        <w:t xml:space="preserve">they </w:t>
      </w:r>
      <w:r>
        <w:rPr>
          <w:rFonts w:ascii="Times New Roman" w:hAnsi="Times New Roman" w:cs="Times New Roman"/>
          <w:sz w:val="24"/>
          <w:szCs w:val="24"/>
        </w:rPr>
        <w:t xml:space="preserve">each averaged a circulation of roughly 120,000-135,000.  The next three closest competitors in the 1950s were: </w:t>
      </w:r>
      <w:r>
        <w:rPr>
          <w:rFonts w:ascii="Times New Roman" w:hAnsi="Times New Roman" w:cs="Times New Roman"/>
          <w:i/>
          <w:sz w:val="24"/>
          <w:szCs w:val="24"/>
        </w:rPr>
        <w:t>Der Spiegel</w:t>
      </w:r>
      <w:r>
        <w:rPr>
          <w:rFonts w:ascii="Times New Roman" w:hAnsi="Times New Roman" w:cs="Times New Roman"/>
          <w:sz w:val="24"/>
          <w:szCs w:val="24"/>
        </w:rPr>
        <w:t xml:space="preserve">, which was West Germany’s predominant left-liberal weekly, eventually surpassing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SB</w:t>
      </w:r>
      <w:r>
        <w:rPr>
          <w:rFonts w:ascii="Times New Roman" w:hAnsi="Times New Roman" w:cs="Times New Roman"/>
          <w:sz w:val="24"/>
          <w:szCs w:val="24"/>
        </w:rPr>
        <w:t xml:space="preserve"> in circulation numbers by the mid-1950s; </w:t>
      </w:r>
      <w:r>
        <w:rPr>
          <w:rFonts w:ascii="Times New Roman" w:hAnsi="Times New Roman" w:cs="Times New Roman"/>
          <w:i/>
          <w:sz w:val="24"/>
          <w:szCs w:val="24"/>
        </w:rPr>
        <w:t>Die Zeit</w:t>
      </w:r>
      <w:r>
        <w:rPr>
          <w:rFonts w:ascii="Times New Roman" w:hAnsi="Times New Roman" w:cs="Times New Roman"/>
          <w:sz w:val="24"/>
          <w:szCs w:val="24"/>
        </w:rPr>
        <w:t xml:space="preserve">, which was a secular weekly that was not explicitly conservative; and </w:t>
      </w:r>
      <w:proofErr w:type="spellStart"/>
      <w:r>
        <w:rPr>
          <w:rFonts w:ascii="Times New Roman" w:hAnsi="Times New Roman" w:cs="Times New Roman"/>
          <w:i/>
          <w:sz w:val="24"/>
          <w:szCs w:val="24"/>
        </w:rPr>
        <w:t>Rheinischer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Merkur</w:t>
      </w:r>
      <w:proofErr w:type="spellEnd"/>
      <w:r>
        <w:rPr>
          <w:rFonts w:ascii="Times New Roman" w:hAnsi="Times New Roman" w:cs="Times New Roman"/>
          <w:sz w:val="24"/>
          <w:szCs w:val="24"/>
        </w:rPr>
        <w:t xml:space="preserve"> (the largest conservative Catholic weekly in postwar </w:t>
      </w:r>
      <w:r>
        <w:rPr>
          <w:rFonts w:ascii="Times New Roman" w:hAnsi="Times New Roman" w:cs="Times New Roman"/>
          <w:sz w:val="24"/>
          <w:szCs w:val="24"/>
        </w:rPr>
        <w:lastRenderedPageBreak/>
        <w:t xml:space="preserve">West German journalism).  </w:t>
      </w:r>
      <w:r>
        <w:rPr>
          <w:rFonts w:ascii="Times New Roman" w:hAnsi="Times New Roman" w:cs="Times New Roman"/>
          <w:i/>
          <w:sz w:val="24"/>
          <w:szCs w:val="24"/>
        </w:rPr>
        <w:t xml:space="preserve">Die Zeit </w:t>
      </w:r>
      <w:r>
        <w:rPr>
          <w:rFonts w:ascii="Times New Roman" w:hAnsi="Times New Roman" w:cs="Times New Roman"/>
          <w:sz w:val="24"/>
          <w:szCs w:val="24"/>
        </w:rPr>
        <w:t xml:space="preserve">and </w:t>
      </w:r>
      <w:proofErr w:type="spellStart"/>
      <w:r>
        <w:rPr>
          <w:rFonts w:ascii="Times New Roman" w:hAnsi="Times New Roman" w:cs="Times New Roman"/>
          <w:i/>
          <w:sz w:val="24"/>
          <w:szCs w:val="24"/>
        </w:rPr>
        <w:t>Rheinischer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Merkur</w:t>
      </w:r>
      <w:proofErr w:type="spellEnd"/>
      <w:r>
        <w:rPr>
          <w:rFonts w:ascii="Times New Roman" w:hAnsi="Times New Roman" w:cs="Times New Roman"/>
          <w:sz w:val="24"/>
          <w:szCs w:val="24"/>
        </w:rPr>
        <w:t xml:space="preserve"> achieved circulations roughly half of the size of </w:t>
      </w:r>
      <w:r w:rsidRPr="00701E62">
        <w:rPr>
          <w:rFonts w:ascii="Times New Roman" w:hAnsi="Times New Roman" w:cs="Times New Roman"/>
          <w:i/>
          <w:sz w:val="24"/>
          <w:szCs w:val="24"/>
        </w:rPr>
        <w:t xml:space="preserve">CuW </w:t>
      </w:r>
      <w:r w:rsidRPr="00701E62">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 xml:space="preserve">B </w:t>
      </w:r>
      <w:r>
        <w:rPr>
          <w:rFonts w:ascii="Times New Roman" w:hAnsi="Times New Roman" w:cs="Times New Roman"/>
          <w:sz w:val="24"/>
          <w:szCs w:val="24"/>
        </w:rPr>
        <w:t>during the first postwar decade and only began to catch up during the 1960s.</w:t>
      </w:r>
      <w:r>
        <w:rPr>
          <w:rStyle w:val="FootnoteReference"/>
          <w:rFonts w:ascii="Times New Roman" w:hAnsi="Times New Roman" w:cs="Times New Roman"/>
          <w:sz w:val="24"/>
          <w:szCs w:val="24"/>
        </w:rPr>
        <w:footnoteReference w:id="720"/>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In short, </w:t>
      </w:r>
      <w:r w:rsidRPr="00C95D3E">
        <w:rPr>
          <w:rFonts w:ascii="Times New Roman" w:hAnsi="Times New Roman" w:cs="Times New Roman"/>
          <w:i/>
          <w:sz w:val="24"/>
          <w:szCs w:val="24"/>
        </w:rPr>
        <w:t>CuW</w:t>
      </w:r>
      <w:r>
        <w:rPr>
          <w:rFonts w:ascii="Times New Roman" w:hAnsi="Times New Roman" w:cs="Times New Roman"/>
          <w:sz w:val="24"/>
          <w:szCs w:val="24"/>
        </w:rPr>
        <w:t xml:space="preserve"> and </w:t>
      </w:r>
      <w:r w:rsidRPr="00C95D3E">
        <w:rPr>
          <w:rFonts w:ascii="Times New Roman" w:hAnsi="Times New Roman" w:cs="Times New Roman"/>
          <w:i/>
          <w:sz w:val="24"/>
          <w:szCs w:val="24"/>
        </w:rPr>
        <w:t>SB</w:t>
      </w:r>
      <w:r>
        <w:rPr>
          <w:rFonts w:ascii="Times New Roman" w:hAnsi="Times New Roman" w:cs="Times New Roman"/>
          <w:sz w:val="24"/>
          <w:szCs w:val="24"/>
        </w:rPr>
        <w:t xml:space="preserve"> were the most prominent conservative political periodicals in the first decade of postwar West Germany.  Unlike much of print journalism in the postwar years, especially daily newspapers, weekly periodicals such as </w:t>
      </w:r>
      <w:r w:rsidRPr="00701E62">
        <w:rPr>
          <w:rFonts w:ascii="Times New Roman" w:hAnsi="Times New Roman" w:cs="Times New Roman"/>
          <w:i/>
          <w:sz w:val="24"/>
          <w:szCs w:val="24"/>
        </w:rPr>
        <w:t xml:space="preserve">CuW </w:t>
      </w:r>
      <w:r w:rsidRPr="00701E62">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were openly opinionated and political, even on the </w:t>
      </w:r>
      <w:r w:rsidR="00BA7DE1">
        <w:rPr>
          <w:rFonts w:ascii="Times New Roman" w:hAnsi="Times New Roman" w:cs="Times New Roman"/>
          <w:sz w:val="24"/>
        </w:rPr>
        <w:t>front-pages</w:t>
      </w:r>
      <w:r>
        <w:rPr>
          <w:rFonts w:ascii="Times New Roman" w:hAnsi="Times New Roman" w:cs="Times New Roman"/>
          <w:sz w:val="24"/>
          <w:szCs w:val="24"/>
        </w:rPr>
        <w:t xml:space="preserve">, and were therefore essential vehicles for public opinion.  As American intelligence officials later noted, </w:t>
      </w:r>
      <w:r>
        <w:rPr>
          <w:rFonts w:ascii="Times New Roman" w:hAnsi="Times New Roman" w:cs="Times New Roman"/>
          <w:i/>
          <w:sz w:val="24"/>
          <w:szCs w:val="24"/>
        </w:rPr>
        <w:t xml:space="preserve">CuW </w:t>
      </w:r>
      <w:r>
        <w:rPr>
          <w:rFonts w:ascii="Times New Roman" w:hAnsi="Times New Roman" w:cs="Times New Roman"/>
          <w:sz w:val="24"/>
          <w:szCs w:val="24"/>
        </w:rPr>
        <w:t>in particular was “one of the most influential journals of political opinion” in West German politics.</w:t>
      </w:r>
      <w:r>
        <w:rPr>
          <w:rStyle w:val="FootnoteReference"/>
          <w:rFonts w:ascii="Times New Roman" w:hAnsi="Times New Roman" w:cs="Times New Roman"/>
          <w:sz w:val="24"/>
          <w:szCs w:val="24"/>
        </w:rPr>
        <w:footnoteReference w:id="721"/>
      </w:r>
      <w:r>
        <w:rPr>
          <w:rFonts w:ascii="Times New Roman" w:hAnsi="Times New Roman" w:cs="Times New Roman"/>
          <w:sz w:val="24"/>
          <w:szCs w:val="24"/>
        </w:rPr>
        <w:t xml:space="preserve">  The </w:t>
      </w:r>
      <w:r w:rsidR="00182B65">
        <w:rPr>
          <w:rFonts w:ascii="Times New Roman" w:hAnsi="Times New Roman" w:cs="Times New Roman"/>
          <w:sz w:val="24"/>
          <w:szCs w:val="24"/>
        </w:rPr>
        <w:t xml:space="preserve">late </w:t>
      </w:r>
      <w:r>
        <w:rPr>
          <w:rFonts w:ascii="Times New Roman" w:hAnsi="Times New Roman" w:cs="Times New Roman"/>
          <w:sz w:val="24"/>
          <w:szCs w:val="24"/>
        </w:rPr>
        <w:t xml:space="preserve">historian </w:t>
      </w:r>
      <w:r w:rsidRPr="00701E62">
        <w:rPr>
          <w:rFonts w:ascii="Times New Roman" w:hAnsi="Times New Roman" w:cs="Times New Roman"/>
          <w:sz w:val="24"/>
          <w:szCs w:val="24"/>
        </w:rPr>
        <w:t xml:space="preserve">Axel </w:t>
      </w:r>
      <w:proofErr w:type="spellStart"/>
      <w:r w:rsidRPr="00701E62">
        <w:rPr>
          <w:rFonts w:ascii="Times New Roman" w:hAnsi="Times New Roman" w:cs="Times New Roman"/>
          <w:sz w:val="24"/>
          <w:szCs w:val="24"/>
        </w:rPr>
        <w:t>Schildt</w:t>
      </w:r>
      <w:r>
        <w:rPr>
          <w:rFonts w:ascii="Times New Roman" w:hAnsi="Times New Roman" w:cs="Times New Roman"/>
          <w:sz w:val="24"/>
          <w:szCs w:val="24"/>
        </w:rPr>
        <w:t>’s</w:t>
      </w:r>
      <w:proofErr w:type="spellEnd"/>
      <w:r w:rsidRPr="00701E62">
        <w:rPr>
          <w:rFonts w:ascii="Times New Roman" w:hAnsi="Times New Roman" w:cs="Times New Roman"/>
          <w:sz w:val="24"/>
          <w:szCs w:val="24"/>
        </w:rPr>
        <w:t xml:space="preserve"> brief </w:t>
      </w:r>
      <w:r>
        <w:rPr>
          <w:rFonts w:ascii="Times New Roman" w:hAnsi="Times New Roman" w:cs="Times New Roman"/>
          <w:sz w:val="24"/>
          <w:szCs w:val="24"/>
        </w:rPr>
        <w:t>discussion of</w:t>
      </w:r>
      <w:r w:rsidRPr="00701E62">
        <w:rPr>
          <w:rFonts w:ascii="Times New Roman" w:hAnsi="Times New Roman" w:cs="Times New Roman"/>
          <w:sz w:val="24"/>
          <w:szCs w:val="24"/>
        </w:rPr>
        <w:t xml:space="preserve"> </w:t>
      </w:r>
      <w:r w:rsidRPr="00701E62">
        <w:rPr>
          <w:rFonts w:ascii="Times New Roman" w:hAnsi="Times New Roman" w:cs="Times New Roman"/>
          <w:i/>
          <w:sz w:val="24"/>
          <w:szCs w:val="24"/>
        </w:rPr>
        <w:t xml:space="preserve">CuW </w:t>
      </w:r>
      <w:r w:rsidRPr="00701E62">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describe</w:t>
      </w:r>
      <w:r w:rsidR="00182B65">
        <w:rPr>
          <w:rFonts w:ascii="Times New Roman" w:hAnsi="Times New Roman" w:cs="Times New Roman"/>
          <w:sz w:val="24"/>
          <w:szCs w:val="24"/>
        </w:rPr>
        <w:t>d</w:t>
      </w:r>
      <w:r>
        <w:rPr>
          <w:rFonts w:ascii="Times New Roman" w:hAnsi="Times New Roman" w:cs="Times New Roman"/>
          <w:sz w:val="24"/>
          <w:szCs w:val="24"/>
        </w:rPr>
        <w:t xml:space="preserve"> them </w:t>
      </w:r>
      <w:r w:rsidRPr="00701E62">
        <w:rPr>
          <w:rFonts w:ascii="Times New Roman" w:hAnsi="Times New Roman" w:cs="Times New Roman"/>
          <w:sz w:val="24"/>
          <w:szCs w:val="24"/>
        </w:rPr>
        <w:t>as safe havens for Protestant conservative</w:t>
      </w:r>
      <w:r>
        <w:rPr>
          <w:rFonts w:ascii="Times New Roman" w:hAnsi="Times New Roman" w:cs="Times New Roman"/>
          <w:sz w:val="24"/>
          <w:szCs w:val="24"/>
        </w:rPr>
        <w:t xml:space="preserve"> nationalists</w:t>
      </w:r>
      <w:r w:rsidRPr="00701E62">
        <w:rPr>
          <w:rFonts w:ascii="Times New Roman" w:hAnsi="Times New Roman" w:cs="Times New Roman"/>
          <w:sz w:val="24"/>
          <w:szCs w:val="24"/>
        </w:rPr>
        <w:t xml:space="preserve"> </w:t>
      </w:r>
      <w:r w:rsidR="00803AE6">
        <w:rPr>
          <w:rFonts w:ascii="Times New Roman" w:hAnsi="Times New Roman" w:cs="Times New Roman"/>
          <w:sz w:val="24"/>
          <w:szCs w:val="24"/>
        </w:rPr>
        <w:t xml:space="preserve">who were </w:t>
      </w:r>
      <w:r w:rsidRPr="00701E62">
        <w:rPr>
          <w:rFonts w:ascii="Times New Roman" w:hAnsi="Times New Roman" w:cs="Times New Roman"/>
          <w:sz w:val="24"/>
          <w:szCs w:val="24"/>
        </w:rPr>
        <w:t xml:space="preserve">tainted by National Socialism </w:t>
      </w:r>
      <w:r w:rsidR="00803AE6">
        <w:rPr>
          <w:rFonts w:ascii="Times New Roman" w:hAnsi="Times New Roman" w:cs="Times New Roman"/>
          <w:sz w:val="24"/>
          <w:szCs w:val="24"/>
        </w:rPr>
        <w:t xml:space="preserve">and </w:t>
      </w:r>
      <w:r>
        <w:rPr>
          <w:rFonts w:ascii="Times New Roman" w:hAnsi="Times New Roman" w:cs="Times New Roman"/>
          <w:sz w:val="24"/>
          <w:szCs w:val="24"/>
        </w:rPr>
        <w:t>who were</w:t>
      </w:r>
      <w:r w:rsidRPr="00701E62">
        <w:rPr>
          <w:rFonts w:ascii="Times New Roman" w:hAnsi="Times New Roman" w:cs="Times New Roman"/>
          <w:sz w:val="24"/>
          <w:szCs w:val="24"/>
        </w:rPr>
        <w:t xml:space="preserve"> </w:t>
      </w:r>
      <w:r>
        <w:rPr>
          <w:rFonts w:ascii="Times New Roman" w:hAnsi="Times New Roman" w:cs="Times New Roman"/>
          <w:sz w:val="24"/>
          <w:szCs w:val="24"/>
        </w:rPr>
        <w:t>opposed to the</w:t>
      </w:r>
      <w:r w:rsidRPr="00701E62">
        <w:rPr>
          <w:rFonts w:ascii="Times New Roman" w:hAnsi="Times New Roman" w:cs="Times New Roman"/>
          <w:sz w:val="24"/>
          <w:szCs w:val="24"/>
        </w:rPr>
        <w:t xml:space="preserve"> Christian Democratic Party (CDU)</w:t>
      </w:r>
      <w:r>
        <w:rPr>
          <w:rFonts w:ascii="Times New Roman" w:hAnsi="Times New Roman" w:cs="Times New Roman"/>
          <w:sz w:val="24"/>
          <w:szCs w:val="24"/>
        </w:rPr>
        <w:t xml:space="preserve"> which was</w:t>
      </w:r>
      <w:r w:rsidRPr="00701E62">
        <w:rPr>
          <w:rFonts w:ascii="Times New Roman" w:hAnsi="Times New Roman" w:cs="Times New Roman"/>
          <w:sz w:val="24"/>
          <w:szCs w:val="24"/>
        </w:rPr>
        <w:t xml:space="preserve"> initially dominated by Catholics.</w:t>
      </w:r>
      <w:r>
        <w:rPr>
          <w:rStyle w:val="FootnoteReference"/>
          <w:rFonts w:ascii="Times New Roman" w:hAnsi="Times New Roman" w:cs="Times New Roman"/>
          <w:sz w:val="24"/>
          <w:szCs w:val="24"/>
        </w:rPr>
        <w:footnoteReference w:id="722"/>
      </w:r>
      <w:r w:rsidRPr="00D02275">
        <w:rPr>
          <w:rFonts w:ascii="Times New Roman" w:hAnsi="Times New Roman" w:cs="Times New Roman"/>
          <w:color w:val="FF0000"/>
          <w:sz w:val="24"/>
          <w:szCs w:val="24"/>
        </w:rPr>
        <w:t xml:space="preserve">  </w:t>
      </w:r>
      <w:r w:rsidRPr="00701E62">
        <w:rPr>
          <w:rFonts w:ascii="Times New Roman" w:hAnsi="Times New Roman" w:cs="Times New Roman"/>
          <w:sz w:val="24"/>
          <w:szCs w:val="24"/>
        </w:rPr>
        <w:t xml:space="preserve">Some of </w:t>
      </w:r>
      <w:r w:rsidRPr="00701E62">
        <w:rPr>
          <w:rFonts w:ascii="Times New Roman" w:hAnsi="Times New Roman" w:cs="Times New Roman"/>
          <w:sz w:val="24"/>
          <w:szCs w:val="24"/>
        </w:rPr>
        <w:lastRenderedPageBreak/>
        <w:t>this assessment is mistaken:</w:t>
      </w:r>
      <w:r>
        <w:rPr>
          <w:rFonts w:ascii="Times New Roman" w:hAnsi="Times New Roman" w:cs="Times New Roman"/>
          <w:sz w:val="24"/>
          <w:szCs w:val="24"/>
        </w:rPr>
        <w:t xml:space="preserve"> first, as the numbers above illustrate, </w:t>
      </w:r>
      <w:r w:rsidRPr="00701E62">
        <w:rPr>
          <w:rFonts w:ascii="Times New Roman" w:hAnsi="Times New Roman" w:cs="Times New Roman"/>
          <w:i/>
          <w:sz w:val="24"/>
          <w:szCs w:val="24"/>
        </w:rPr>
        <w:t xml:space="preserve">CuW </w:t>
      </w:r>
      <w:r w:rsidRPr="00701E62">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were hardly ostracized to the fringe of postwar West German politics; second,</w:t>
      </w:r>
      <w:r w:rsidRPr="00701E62">
        <w:rPr>
          <w:rFonts w:ascii="Times New Roman" w:hAnsi="Times New Roman" w:cs="Times New Roman"/>
          <w:sz w:val="24"/>
          <w:szCs w:val="24"/>
        </w:rPr>
        <w:t xml:space="preserve"> as we will discuss later, although</w:t>
      </w:r>
      <w:r>
        <w:rPr>
          <w:rFonts w:ascii="Times New Roman" w:hAnsi="Times New Roman" w:cs="Times New Roman"/>
          <w:sz w:val="24"/>
          <w:szCs w:val="24"/>
        </w:rPr>
        <w:t xml:space="preserve"> they</w:t>
      </w:r>
      <w:r w:rsidR="00803AE6">
        <w:rPr>
          <w:rFonts w:ascii="Times New Roman" w:hAnsi="Times New Roman" w:cs="Times New Roman"/>
          <w:sz w:val="24"/>
          <w:szCs w:val="24"/>
        </w:rPr>
        <w:t xml:space="preserve"> were</w:t>
      </w:r>
      <w:r>
        <w:rPr>
          <w:rFonts w:ascii="Times New Roman" w:hAnsi="Times New Roman" w:cs="Times New Roman"/>
          <w:sz w:val="24"/>
          <w:szCs w:val="24"/>
        </w:rPr>
        <w:t xml:space="preserve"> outwardly</w:t>
      </w:r>
      <w:r w:rsidRPr="00701E62">
        <w:rPr>
          <w:rFonts w:ascii="Times New Roman" w:hAnsi="Times New Roman" w:cs="Times New Roman"/>
          <w:sz w:val="24"/>
          <w:szCs w:val="24"/>
        </w:rPr>
        <w:t xml:space="preserve"> Protestant and decidedly </w:t>
      </w:r>
      <w:r>
        <w:rPr>
          <w:rFonts w:ascii="Times New Roman" w:hAnsi="Times New Roman" w:cs="Times New Roman"/>
          <w:sz w:val="24"/>
          <w:szCs w:val="24"/>
        </w:rPr>
        <w:t xml:space="preserve">distinguishable from publications of the Catholic </w:t>
      </w:r>
      <w:r w:rsidRPr="00C31879">
        <w:rPr>
          <w:rFonts w:ascii="Times New Roman" w:hAnsi="Times New Roman" w:cs="Times New Roman"/>
          <w:sz w:val="24"/>
          <w:szCs w:val="24"/>
        </w:rPr>
        <w:t>Occident movement</w:t>
      </w:r>
      <w:r>
        <w:rPr>
          <w:rFonts w:ascii="Times New Roman" w:hAnsi="Times New Roman" w:cs="Times New Roman"/>
          <w:i/>
          <w:sz w:val="24"/>
          <w:szCs w:val="24"/>
        </w:rPr>
        <w:t xml:space="preserve"> </w:t>
      </w:r>
      <w:r>
        <w:rPr>
          <w:rFonts w:ascii="Times New Roman" w:hAnsi="Times New Roman" w:cs="Times New Roman"/>
          <w:sz w:val="24"/>
          <w:szCs w:val="24"/>
        </w:rPr>
        <w:t>(</w:t>
      </w:r>
      <w:proofErr w:type="spellStart"/>
      <w:r w:rsidRPr="00C31879">
        <w:rPr>
          <w:rFonts w:ascii="Times New Roman" w:hAnsi="Times New Roman" w:cs="Times New Roman"/>
          <w:i/>
          <w:sz w:val="24"/>
          <w:szCs w:val="24"/>
        </w:rPr>
        <w:t>Abendländische</w:t>
      </w:r>
      <w:proofErr w:type="spellEnd"/>
      <w:r w:rsidRPr="00C31879">
        <w:rPr>
          <w:rFonts w:ascii="Times New Roman" w:hAnsi="Times New Roman" w:cs="Times New Roman"/>
          <w:i/>
          <w:sz w:val="24"/>
          <w:szCs w:val="24"/>
        </w:rPr>
        <w:t xml:space="preserve"> </w:t>
      </w:r>
      <w:proofErr w:type="spellStart"/>
      <w:r w:rsidRPr="00C31879">
        <w:rPr>
          <w:rFonts w:ascii="Times New Roman" w:hAnsi="Times New Roman" w:cs="Times New Roman"/>
          <w:i/>
          <w:sz w:val="24"/>
          <w:szCs w:val="24"/>
        </w:rPr>
        <w:t>Bewegung</w:t>
      </w:r>
      <w:proofErr w:type="spellEnd"/>
      <w:r>
        <w:rPr>
          <w:rFonts w:ascii="Times New Roman" w:hAnsi="Times New Roman" w:cs="Times New Roman"/>
          <w:sz w:val="24"/>
          <w:szCs w:val="24"/>
        </w:rPr>
        <w:t xml:space="preserve">), </w:t>
      </w:r>
      <w:r w:rsidRPr="00701E62">
        <w:rPr>
          <w:rFonts w:ascii="Times New Roman" w:hAnsi="Times New Roman" w:cs="Times New Roman"/>
          <w:i/>
          <w:sz w:val="24"/>
          <w:szCs w:val="24"/>
        </w:rPr>
        <w:t xml:space="preserve">CuW </w:t>
      </w:r>
      <w:r w:rsidRPr="00701E62">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sidRPr="00701E62">
        <w:rPr>
          <w:rFonts w:ascii="Times New Roman" w:hAnsi="Times New Roman" w:cs="Times New Roman"/>
          <w:sz w:val="24"/>
          <w:szCs w:val="24"/>
        </w:rPr>
        <w:t xml:space="preserve"> were nevertheless </w:t>
      </w:r>
      <w:r>
        <w:rPr>
          <w:rFonts w:ascii="Times New Roman" w:hAnsi="Times New Roman" w:cs="Times New Roman"/>
          <w:sz w:val="24"/>
          <w:szCs w:val="24"/>
        </w:rPr>
        <w:t>generally</w:t>
      </w:r>
      <w:r w:rsidRPr="00701E62">
        <w:rPr>
          <w:rFonts w:ascii="Times New Roman" w:hAnsi="Times New Roman" w:cs="Times New Roman"/>
          <w:sz w:val="24"/>
          <w:szCs w:val="24"/>
        </w:rPr>
        <w:t xml:space="preserve"> </w:t>
      </w:r>
      <w:r>
        <w:rPr>
          <w:rFonts w:ascii="Times New Roman" w:hAnsi="Times New Roman" w:cs="Times New Roman"/>
          <w:sz w:val="24"/>
          <w:szCs w:val="24"/>
        </w:rPr>
        <w:t>supportive</w:t>
      </w:r>
      <w:r w:rsidRPr="00701E62">
        <w:rPr>
          <w:rFonts w:ascii="Times New Roman" w:hAnsi="Times New Roman" w:cs="Times New Roman"/>
          <w:sz w:val="24"/>
          <w:szCs w:val="24"/>
        </w:rPr>
        <w:t xml:space="preserve"> of the CDU.  </w:t>
      </w:r>
    </w:p>
    <w:p w14:paraId="56A9DC46" w14:textId="5746C4C1" w:rsidR="00C25CE3" w:rsidRDefault="00C25CE3" w:rsidP="00C25CE3">
      <w:pPr>
        <w:spacing w:line="480" w:lineRule="auto"/>
        <w:ind w:firstLine="720"/>
        <w:contextualSpacing/>
        <w:rPr>
          <w:rFonts w:ascii="Times New Roman" w:hAnsi="Times New Roman" w:cs="Times New Roman"/>
          <w:sz w:val="24"/>
          <w:szCs w:val="24"/>
        </w:rPr>
      </w:pPr>
      <w:r w:rsidRPr="00701E62">
        <w:rPr>
          <w:rFonts w:ascii="Times New Roman" w:hAnsi="Times New Roman" w:cs="Times New Roman"/>
          <w:sz w:val="24"/>
          <w:szCs w:val="24"/>
        </w:rPr>
        <w:t xml:space="preserve">That said, </w:t>
      </w:r>
      <w:proofErr w:type="spellStart"/>
      <w:r w:rsidRPr="00701E62">
        <w:rPr>
          <w:rFonts w:ascii="Times New Roman" w:hAnsi="Times New Roman" w:cs="Times New Roman"/>
          <w:sz w:val="24"/>
          <w:szCs w:val="24"/>
        </w:rPr>
        <w:t>Schildt</w:t>
      </w:r>
      <w:proofErr w:type="spellEnd"/>
      <w:r w:rsidRPr="00701E62">
        <w:rPr>
          <w:rFonts w:ascii="Times New Roman" w:hAnsi="Times New Roman" w:cs="Times New Roman"/>
          <w:sz w:val="24"/>
          <w:szCs w:val="24"/>
        </w:rPr>
        <w:t xml:space="preserve"> </w:t>
      </w:r>
      <w:r w:rsidR="00182B65">
        <w:rPr>
          <w:rFonts w:ascii="Times New Roman" w:hAnsi="Times New Roman" w:cs="Times New Roman"/>
          <w:sz w:val="24"/>
          <w:szCs w:val="24"/>
        </w:rPr>
        <w:t>wa</w:t>
      </w:r>
      <w:r w:rsidRPr="00701E62">
        <w:rPr>
          <w:rFonts w:ascii="Times New Roman" w:hAnsi="Times New Roman" w:cs="Times New Roman"/>
          <w:sz w:val="24"/>
          <w:szCs w:val="24"/>
        </w:rPr>
        <w:t xml:space="preserve">s correct to identify the two </w:t>
      </w:r>
      <w:r>
        <w:rPr>
          <w:rFonts w:ascii="Times New Roman" w:hAnsi="Times New Roman" w:cs="Times New Roman"/>
          <w:sz w:val="24"/>
          <w:szCs w:val="24"/>
        </w:rPr>
        <w:t>periodicals</w:t>
      </w:r>
      <w:r w:rsidRPr="00701E62">
        <w:rPr>
          <w:rFonts w:ascii="Times New Roman" w:hAnsi="Times New Roman" w:cs="Times New Roman"/>
          <w:sz w:val="24"/>
          <w:szCs w:val="24"/>
        </w:rPr>
        <w:t xml:space="preserve"> as a home for former Nazis</w:t>
      </w:r>
      <w:r>
        <w:rPr>
          <w:rFonts w:ascii="Times New Roman" w:hAnsi="Times New Roman" w:cs="Times New Roman"/>
          <w:sz w:val="24"/>
          <w:szCs w:val="24"/>
        </w:rPr>
        <w:t>; however, these were not typical right-wing nationalists</w:t>
      </w:r>
      <w:r w:rsidRPr="00701E62">
        <w:rPr>
          <w:rFonts w:ascii="Times New Roman" w:hAnsi="Times New Roman" w:cs="Times New Roman"/>
          <w:sz w:val="24"/>
          <w:szCs w:val="24"/>
        </w:rPr>
        <w:t xml:space="preserve">.  Specifically, </w:t>
      </w:r>
      <w:r w:rsidRPr="00701E62">
        <w:rPr>
          <w:rFonts w:ascii="Times New Roman" w:hAnsi="Times New Roman" w:cs="Times New Roman"/>
          <w:i/>
          <w:sz w:val="24"/>
          <w:szCs w:val="24"/>
        </w:rPr>
        <w:t xml:space="preserve">CuW </w:t>
      </w:r>
      <w:r w:rsidRPr="00701E62">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sidRPr="00701E62">
        <w:rPr>
          <w:rFonts w:ascii="Times New Roman" w:hAnsi="Times New Roman" w:cs="Times New Roman"/>
          <w:sz w:val="24"/>
          <w:szCs w:val="24"/>
        </w:rPr>
        <w:t xml:space="preserve"> were a gathering ground for a network of former Nazi Europeanists who</w:t>
      </w:r>
      <w:r>
        <w:rPr>
          <w:rFonts w:ascii="Times New Roman" w:hAnsi="Times New Roman" w:cs="Times New Roman"/>
          <w:sz w:val="24"/>
          <w:szCs w:val="24"/>
        </w:rPr>
        <w:t>se past careers</w:t>
      </w:r>
      <w:r w:rsidRPr="00701E62">
        <w:rPr>
          <w:rFonts w:ascii="Times New Roman" w:hAnsi="Times New Roman" w:cs="Times New Roman"/>
          <w:sz w:val="24"/>
          <w:szCs w:val="24"/>
        </w:rPr>
        <w:t xml:space="preserve"> span across the institutions of this dissertation and whose friendships in many cases go back to the 1930s.  Many kinds of former Nazis</w:t>
      </w:r>
      <w:r>
        <w:rPr>
          <w:rFonts w:ascii="Times New Roman" w:hAnsi="Times New Roman" w:cs="Times New Roman"/>
          <w:sz w:val="24"/>
          <w:szCs w:val="24"/>
        </w:rPr>
        <w:t xml:space="preserve"> were</w:t>
      </w:r>
      <w:r w:rsidRPr="00701E62">
        <w:rPr>
          <w:rFonts w:ascii="Times New Roman" w:hAnsi="Times New Roman" w:cs="Times New Roman"/>
          <w:sz w:val="24"/>
          <w:szCs w:val="24"/>
        </w:rPr>
        <w:t xml:space="preserve"> published in these </w:t>
      </w:r>
      <w:r>
        <w:rPr>
          <w:rFonts w:ascii="Times New Roman" w:hAnsi="Times New Roman" w:cs="Times New Roman"/>
          <w:sz w:val="24"/>
          <w:szCs w:val="24"/>
        </w:rPr>
        <w:t>periodicals</w:t>
      </w:r>
      <w:r w:rsidRPr="00701E62">
        <w:rPr>
          <w:rFonts w:ascii="Times New Roman" w:hAnsi="Times New Roman" w:cs="Times New Roman"/>
          <w:sz w:val="24"/>
          <w:szCs w:val="24"/>
        </w:rPr>
        <w:t>, but the chief editors</w:t>
      </w:r>
      <w:r>
        <w:rPr>
          <w:rFonts w:ascii="Times New Roman" w:hAnsi="Times New Roman" w:cs="Times New Roman"/>
          <w:sz w:val="24"/>
          <w:szCs w:val="24"/>
        </w:rPr>
        <w:t xml:space="preserve"> of</w:t>
      </w:r>
      <w:r w:rsidRPr="00701E62">
        <w:rPr>
          <w:rFonts w:ascii="Times New Roman" w:hAnsi="Times New Roman" w:cs="Times New Roman"/>
          <w:sz w:val="24"/>
          <w:szCs w:val="24"/>
        </w:rPr>
        <w:t xml:space="preserve"> </w:t>
      </w:r>
      <w:r w:rsidRPr="00701E62">
        <w:rPr>
          <w:rFonts w:ascii="Times New Roman" w:hAnsi="Times New Roman" w:cs="Times New Roman"/>
          <w:i/>
          <w:sz w:val="24"/>
          <w:szCs w:val="24"/>
        </w:rPr>
        <w:t xml:space="preserve">CuW </w:t>
      </w:r>
      <w:r w:rsidRPr="00701E62">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sidRPr="00701E62">
        <w:rPr>
          <w:rFonts w:ascii="Times New Roman" w:hAnsi="Times New Roman" w:cs="Times New Roman"/>
          <w:sz w:val="24"/>
          <w:szCs w:val="24"/>
        </w:rPr>
        <w:t xml:space="preserve"> (who </w:t>
      </w:r>
      <w:r>
        <w:rPr>
          <w:rFonts w:ascii="Times New Roman" w:hAnsi="Times New Roman" w:cs="Times New Roman"/>
          <w:sz w:val="24"/>
          <w:szCs w:val="24"/>
        </w:rPr>
        <w:t xml:space="preserve">also </w:t>
      </w:r>
      <w:r w:rsidRPr="00701E62">
        <w:rPr>
          <w:rFonts w:ascii="Times New Roman" w:hAnsi="Times New Roman" w:cs="Times New Roman"/>
          <w:sz w:val="24"/>
          <w:szCs w:val="24"/>
        </w:rPr>
        <w:t xml:space="preserve">doubled as </w:t>
      </w:r>
      <w:r>
        <w:rPr>
          <w:rFonts w:ascii="Times New Roman" w:hAnsi="Times New Roman" w:cs="Times New Roman"/>
          <w:sz w:val="24"/>
          <w:szCs w:val="24"/>
        </w:rPr>
        <w:t xml:space="preserve">the </w:t>
      </w:r>
      <w:r w:rsidRPr="00701E62">
        <w:rPr>
          <w:rFonts w:ascii="Times New Roman" w:hAnsi="Times New Roman" w:cs="Times New Roman"/>
          <w:sz w:val="24"/>
          <w:szCs w:val="24"/>
        </w:rPr>
        <w:t xml:space="preserve">primary </w:t>
      </w:r>
      <w:r>
        <w:rPr>
          <w:rFonts w:ascii="Times New Roman" w:hAnsi="Times New Roman" w:cs="Times New Roman"/>
          <w:sz w:val="24"/>
          <w:szCs w:val="24"/>
        </w:rPr>
        <w:t xml:space="preserve">front-page </w:t>
      </w:r>
      <w:r w:rsidRPr="00701E62">
        <w:rPr>
          <w:rFonts w:ascii="Times New Roman" w:hAnsi="Times New Roman" w:cs="Times New Roman"/>
          <w:sz w:val="24"/>
          <w:szCs w:val="24"/>
        </w:rPr>
        <w:t>commentators on politics) had been key Europe-propagandists in the Tat-Kreis</w:t>
      </w:r>
      <w:r w:rsidR="00B43550">
        <w:rPr>
          <w:rFonts w:ascii="Times New Roman" w:hAnsi="Times New Roman" w:cs="Times New Roman"/>
          <w:sz w:val="24"/>
          <w:szCs w:val="24"/>
        </w:rPr>
        <w:t>, Wirsing’s network,</w:t>
      </w:r>
      <w:r w:rsidRPr="00701E62">
        <w:rPr>
          <w:rFonts w:ascii="Times New Roman" w:hAnsi="Times New Roman" w:cs="Times New Roman"/>
          <w:sz w:val="24"/>
          <w:szCs w:val="24"/>
        </w:rPr>
        <w:t xml:space="preserve"> and the Foreign Office</w:t>
      </w:r>
      <w:r w:rsidR="00B43550">
        <w:rPr>
          <w:rFonts w:ascii="Times New Roman" w:hAnsi="Times New Roman" w:cs="Times New Roman"/>
          <w:sz w:val="24"/>
          <w:szCs w:val="24"/>
        </w:rPr>
        <w:t>.</w:t>
      </w:r>
      <w:r>
        <w:rPr>
          <w:rFonts w:ascii="Times New Roman" w:hAnsi="Times New Roman" w:cs="Times New Roman"/>
          <w:sz w:val="24"/>
          <w:szCs w:val="24"/>
        </w:rPr>
        <w:t xml:space="preserve"> </w:t>
      </w:r>
      <w:r w:rsidR="00B43550">
        <w:rPr>
          <w:rFonts w:ascii="Times New Roman" w:hAnsi="Times New Roman" w:cs="Times New Roman"/>
          <w:sz w:val="24"/>
          <w:szCs w:val="24"/>
        </w:rPr>
        <w:t xml:space="preserve"> The</w:t>
      </w:r>
      <w:r>
        <w:rPr>
          <w:rFonts w:ascii="Times New Roman" w:hAnsi="Times New Roman" w:cs="Times New Roman"/>
          <w:sz w:val="24"/>
          <w:szCs w:val="24"/>
        </w:rPr>
        <w:t xml:space="preserve"> following table </w:t>
      </w:r>
      <w:r w:rsidR="00B43550">
        <w:rPr>
          <w:rFonts w:ascii="Times New Roman" w:hAnsi="Times New Roman" w:cs="Times New Roman"/>
          <w:sz w:val="24"/>
          <w:szCs w:val="24"/>
        </w:rPr>
        <w:t xml:space="preserve">outlines the network </w:t>
      </w:r>
      <w:r w:rsidR="004264AE">
        <w:rPr>
          <w:rFonts w:ascii="Times New Roman" w:hAnsi="Times New Roman" w:cs="Times New Roman"/>
          <w:sz w:val="24"/>
          <w:szCs w:val="24"/>
        </w:rPr>
        <w:t xml:space="preserve">operating </w:t>
      </w:r>
      <w:r w:rsidR="00B43550">
        <w:rPr>
          <w:rFonts w:ascii="Times New Roman" w:hAnsi="Times New Roman" w:cs="Times New Roman"/>
          <w:sz w:val="24"/>
          <w:szCs w:val="24"/>
        </w:rPr>
        <w:t xml:space="preserve">behind </w:t>
      </w:r>
      <w:r w:rsidR="00B43550">
        <w:rPr>
          <w:rFonts w:ascii="Times New Roman" w:hAnsi="Times New Roman" w:cs="Times New Roman"/>
          <w:i/>
          <w:sz w:val="24"/>
          <w:szCs w:val="24"/>
        </w:rPr>
        <w:t xml:space="preserve">CuW </w:t>
      </w:r>
      <w:r w:rsidR="00B43550">
        <w:rPr>
          <w:rFonts w:ascii="Times New Roman" w:hAnsi="Times New Roman" w:cs="Times New Roman"/>
          <w:sz w:val="24"/>
          <w:szCs w:val="24"/>
        </w:rPr>
        <w:t xml:space="preserve">and </w:t>
      </w:r>
      <w:r w:rsidR="00B43550">
        <w:rPr>
          <w:rFonts w:ascii="Times New Roman" w:hAnsi="Times New Roman" w:cs="Times New Roman"/>
          <w:i/>
          <w:sz w:val="24"/>
          <w:szCs w:val="24"/>
        </w:rPr>
        <w:t>SB</w:t>
      </w:r>
      <w:r>
        <w:rPr>
          <w:rFonts w:ascii="Times New Roman" w:hAnsi="Times New Roman" w:cs="Times New Roman"/>
          <w:sz w:val="24"/>
          <w:szCs w:val="24"/>
        </w:rPr>
        <w:t xml:space="preserve"> --</w:t>
      </w:r>
    </w:p>
    <w:p w14:paraId="05CD48F8" w14:textId="14E3E3CC" w:rsidR="00266AE0" w:rsidRPr="005D5D67" w:rsidRDefault="00266AE0" w:rsidP="00266AE0">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   Chief editors, </w:t>
      </w:r>
      <w:r>
        <w:rPr>
          <w:rFonts w:ascii="Times New Roman" w:hAnsi="Times New Roman" w:cs="Times New Roman"/>
          <w:i/>
          <w:sz w:val="24"/>
          <w:szCs w:val="24"/>
        </w:rPr>
        <w:t>Christ und Welt</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sz w:val="24"/>
          <w:szCs w:val="24"/>
        </w:rPr>
        <w:t xml:space="preserve">Chief editors, </w:t>
      </w:r>
      <w:r w:rsidR="00B40BFF" w:rsidRPr="00B40BFF">
        <w:rPr>
          <w:rFonts w:ascii="Times New Roman" w:hAnsi="Times New Roman" w:cs="Times New Roman"/>
          <w:i/>
          <w:iCs/>
          <w:sz w:val="24"/>
          <w:szCs w:val="24"/>
        </w:rPr>
        <w:t>Sonntagsblatt</w:t>
      </w:r>
    </w:p>
    <w:tbl>
      <w:tblPr>
        <w:tblStyle w:val="TableGrid"/>
        <w:tblW w:w="0" w:type="auto"/>
        <w:tblLook w:val="04A0" w:firstRow="1" w:lastRow="0" w:firstColumn="1" w:lastColumn="0" w:noHBand="0" w:noVBand="1"/>
      </w:tblPr>
      <w:tblGrid>
        <w:gridCol w:w="2158"/>
        <w:gridCol w:w="2031"/>
        <w:gridCol w:w="1476"/>
        <w:gridCol w:w="2245"/>
      </w:tblGrid>
      <w:tr w:rsidR="00266AE0" w:rsidRPr="00FD13C0" w14:paraId="5760AEE6" w14:textId="77777777" w:rsidTr="001F69C6">
        <w:tc>
          <w:tcPr>
            <w:tcW w:w="2158" w:type="dxa"/>
          </w:tcPr>
          <w:p w14:paraId="2F74FE9A" w14:textId="77777777" w:rsidR="00266AE0" w:rsidRDefault="00266AE0" w:rsidP="00C77605">
            <w:pPr>
              <w:contextualSpacing/>
              <w:rPr>
                <w:rFonts w:ascii="Times New Roman" w:hAnsi="Times New Roman" w:cs="Times New Roman"/>
                <w:sz w:val="24"/>
                <w:szCs w:val="24"/>
              </w:rPr>
            </w:pPr>
            <w:r>
              <w:rPr>
                <w:rFonts w:ascii="Times New Roman" w:hAnsi="Times New Roman" w:cs="Times New Roman"/>
                <w:sz w:val="24"/>
                <w:szCs w:val="24"/>
              </w:rPr>
              <w:t>Klaus Mehnert</w:t>
            </w:r>
          </w:p>
          <w:p w14:paraId="36582FBD" w14:textId="77777777" w:rsidR="00266AE0" w:rsidRDefault="00266AE0" w:rsidP="00C77605">
            <w:pPr>
              <w:spacing w:line="480" w:lineRule="auto"/>
              <w:contextualSpacing/>
              <w:rPr>
                <w:rFonts w:ascii="Times New Roman" w:hAnsi="Times New Roman" w:cs="Times New Roman"/>
                <w:sz w:val="24"/>
                <w:szCs w:val="24"/>
              </w:rPr>
            </w:pPr>
            <w:r>
              <w:rPr>
                <w:rFonts w:ascii="Times New Roman" w:hAnsi="Times New Roman" w:cs="Times New Roman"/>
                <w:sz w:val="24"/>
                <w:szCs w:val="24"/>
              </w:rPr>
              <w:t>(1949-1954)</w:t>
            </w:r>
          </w:p>
        </w:tc>
        <w:tc>
          <w:tcPr>
            <w:tcW w:w="2031" w:type="dxa"/>
          </w:tcPr>
          <w:p w14:paraId="702C3EAC" w14:textId="77777777" w:rsidR="00266AE0" w:rsidRPr="004541EB" w:rsidRDefault="00266AE0" w:rsidP="00C77605">
            <w:pPr>
              <w:contextualSpacing/>
              <w:rPr>
                <w:rFonts w:ascii="Times New Roman" w:hAnsi="Times New Roman" w:cs="Times New Roman"/>
                <w:sz w:val="24"/>
                <w:szCs w:val="24"/>
              </w:rPr>
            </w:pPr>
            <w:r w:rsidRPr="004541EB">
              <w:rPr>
                <w:rFonts w:ascii="Times New Roman" w:hAnsi="Times New Roman" w:cs="Times New Roman"/>
                <w:sz w:val="24"/>
                <w:szCs w:val="24"/>
              </w:rPr>
              <w:t>Tat-Kreis member and Foreign Office propagandist in Eas</w:t>
            </w:r>
            <w:r>
              <w:rPr>
                <w:rFonts w:ascii="Times New Roman" w:hAnsi="Times New Roman" w:cs="Times New Roman"/>
                <w:sz w:val="24"/>
                <w:szCs w:val="24"/>
              </w:rPr>
              <w:t>t Asia</w:t>
            </w:r>
          </w:p>
        </w:tc>
        <w:tc>
          <w:tcPr>
            <w:tcW w:w="1476" w:type="dxa"/>
          </w:tcPr>
          <w:p w14:paraId="6C6D4498" w14:textId="77777777" w:rsidR="00266AE0" w:rsidRDefault="00266AE0" w:rsidP="00C77605">
            <w:pPr>
              <w:contextualSpacing/>
              <w:rPr>
                <w:rFonts w:ascii="Times New Roman" w:hAnsi="Times New Roman" w:cs="Times New Roman"/>
                <w:sz w:val="24"/>
                <w:szCs w:val="24"/>
              </w:rPr>
            </w:pPr>
            <w:r>
              <w:rPr>
                <w:rFonts w:ascii="Times New Roman" w:hAnsi="Times New Roman" w:cs="Times New Roman"/>
                <w:sz w:val="24"/>
                <w:szCs w:val="24"/>
              </w:rPr>
              <w:t xml:space="preserve">Hans </w:t>
            </w:r>
            <w:proofErr w:type="spellStart"/>
            <w:r>
              <w:rPr>
                <w:rFonts w:ascii="Times New Roman" w:hAnsi="Times New Roman" w:cs="Times New Roman"/>
                <w:sz w:val="24"/>
                <w:szCs w:val="24"/>
              </w:rPr>
              <w:t>Zehrer</w:t>
            </w:r>
            <w:proofErr w:type="spellEnd"/>
          </w:p>
          <w:p w14:paraId="36ED5BA7" w14:textId="77777777" w:rsidR="00266AE0" w:rsidRDefault="00266AE0" w:rsidP="00C77605">
            <w:pPr>
              <w:spacing w:line="480" w:lineRule="auto"/>
              <w:contextualSpacing/>
              <w:rPr>
                <w:rFonts w:ascii="Times New Roman" w:hAnsi="Times New Roman" w:cs="Times New Roman"/>
                <w:sz w:val="24"/>
                <w:szCs w:val="24"/>
              </w:rPr>
            </w:pPr>
            <w:r>
              <w:rPr>
                <w:rFonts w:ascii="Times New Roman" w:hAnsi="Times New Roman" w:cs="Times New Roman"/>
                <w:sz w:val="24"/>
                <w:szCs w:val="24"/>
              </w:rPr>
              <w:t>(1948-1953)</w:t>
            </w:r>
          </w:p>
        </w:tc>
        <w:tc>
          <w:tcPr>
            <w:tcW w:w="2245" w:type="dxa"/>
          </w:tcPr>
          <w:p w14:paraId="4AE1E6D1" w14:textId="77777777" w:rsidR="00266AE0" w:rsidRPr="00FD13C0" w:rsidRDefault="00266AE0" w:rsidP="00C77605">
            <w:pPr>
              <w:contextualSpacing/>
              <w:rPr>
                <w:rFonts w:ascii="Times New Roman" w:hAnsi="Times New Roman" w:cs="Times New Roman"/>
                <w:sz w:val="24"/>
                <w:szCs w:val="24"/>
                <w:lang w:val="de-DE"/>
              </w:rPr>
            </w:pPr>
            <w:r>
              <w:rPr>
                <w:rFonts w:ascii="Times New Roman" w:hAnsi="Times New Roman" w:cs="Times New Roman"/>
                <w:sz w:val="24"/>
                <w:szCs w:val="24"/>
                <w:lang w:val="de-DE"/>
              </w:rPr>
              <w:t>Original</w:t>
            </w:r>
            <w:r w:rsidRPr="00FD13C0">
              <w:rPr>
                <w:rFonts w:ascii="Times New Roman" w:hAnsi="Times New Roman" w:cs="Times New Roman"/>
                <w:sz w:val="24"/>
                <w:szCs w:val="24"/>
                <w:lang w:val="de-DE"/>
              </w:rPr>
              <w:t xml:space="preserve"> Tat-Kreis l</w:t>
            </w:r>
            <w:r>
              <w:rPr>
                <w:rFonts w:ascii="Times New Roman" w:hAnsi="Times New Roman" w:cs="Times New Roman"/>
                <w:sz w:val="24"/>
                <w:szCs w:val="24"/>
                <w:lang w:val="de-DE"/>
              </w:rPr>
              <w:t>eader</w:t>
            </w:r>
          </w:p>
        </w:tc>
      </w:tr>
      <w:tr w:rsidR="00266AE0" w14:paraId="0322D002" w14:textId="77777777" w:rsidTr="001F69C6">
        <w:trPr>
          <w:trHeight w:val="1088"/>
        </w:trPr>
        <w:tc>
          <w:tcPr>
            <w:tcW w:w="2158" w:type="dxa"/>
          </w:tcPr>
          <w:p w14:paraId="332298A1" w14:textId="77777777" w:rsidR="00266AE0" w:rsidRDefault="00266AE0" w:rsidP="00C77605">
            <w:pPr>
              <w:contextualSpacing/>
              <w:rPr>
                <w:rFonts w:ascii="Times New Roman" w:hAnsi="Times New Roman" w:cs="Times New Roman"/>
                <w:sz w:val="24"/>
                <w:szCs w:val="24"/>
              </w:rPr>
            </w:pPr>
            <w:r>
              <w:rPr>
                <w:rFonts w:ascii="Times New Roman" w:hAnsi="Times New Roman" w:cs="Times New Roman"/>
                <w:sz w:val="24"/>
                <w:szCs w:val="24"/>
              </w:rPr>
              <w:t>Giselher Wirsing</w:t>
            </w:r>
          </w:p>
          <w:p w14:paraId="5146219E" w14:textId="77777777" w:rsidR="00266AE0" w:rsidRDefault="00266AE0" w:rsidP="00C77605">
            <w:pPr>
              <w:contextualSpacing/>
              <w:rPr>
                <w:rFonts w:ascii="Times New Roman" w:hAnsi="Times New Roman" w:cs="Times New Roman"/>
                <w:sz w:val="24"/>
                <w:szCs w:val="24"/>
              </w:rPr>
            </w:pPr>
            <w:r>
              <w:rPr>
                <w:rFonts w:ascii="Times New Roman" w:hAnsi="Times New Roman" w:cs="Times New Roman"/>
                <w:sz w:val="24"/>
                <w:szCs w:val="24"/>
              </w:rPr>
              <w:t>(1954-1961;1963-1970)</w:t>
            </w:r>
          </w:p>
        </w:tc>
        <w:tc>
          <w:tcPr>
            <w:tcW w:w="2031" w:type="dxa"/>
          </w:tcPr>
          <w:p w14:paraId="0A848F08" w14:textId="79E20E38" w:rsidR="00266AE0" w:rsidRPr="00FD13C0" w:rsidRDefault="00266AE0" w:rsidP="00C77605">
            <w:pPr>
              <w:contextualSpacing/>
              <w:rPr>
                <w:rFonts w:ascii="Times New Roman" w:hAnsi="Times New Roman" w:cs="Times New Roman"/>
                <w:sz w:val="24"/>
                <w:szCs w:val="24"/>
              </w:rPr>
            </w:pPr>
            <w:r>
              <w:rPr>
                <w:rFonts w:ascii="Times New Roman" w:hAnsi="Times New Roman" w:cs="Times New Roman"/>
                <w:sz w:val="24"/>
                <w:szCs w:val="24"/>
              </w:rPr>
              <w:t>Second</w:t>
            </w:r>
            <w:r w:rsidRPr="00FD13C0">
              <w:rPr>
                <w:rFonts w:ascii="Times New Roman" w:hAnsi="Times New Roman" w:cs="Times New Roman"/>
                <w:sz w:val="24"/>
                <w:szCs w:val="24"/>
              </w:rPr>
              <w:t xml:space="preserve"> Tat-Kreis leader</w:t>
            </w:r>
            <w:r>
              <w:rPr>
                <w:rFonts w:ascii="Times New Roman" w:hAnsi="Times New Roman" w:cs="Times New Roman"/>
                <w:sz w:val="24"/>
                <w:szCs w:val="24"/>
              </w:rPr>
              <w:t xml:space="preserve"> and</w:t>
            </w:r>
            <w:r w:rsidRPr="00FD13C0">
              <w:rPr>
                <w:rFonts w:ascii="Times New Roman" w:hAnsi="Times New Roman" w:cs="Times New Roman"/>
                <w:sz w:val="24"/>
                <w:szCs w:val="24"/>
              </w:rPr>
              <w:t xml:space="preserve"> Chief edit</w:t>
            </w:r>
            <w:r>
              <w:rPr>
                <w:rFonts w:ascii="Times New Roman" w:hAnsi="Times New Roman" w:cs="Times New Roman"/>
                <w:sz w:val="24"/>
                <w:szCs w:val="24"/>
              </w:rPr>
              <w:t xml:space="preserve">or of </w:t>
            </w:r>
            <w:r w:rsidR="00B21E37" w:rsidRPr="00B21E37">
              <w:rPr>
                <w:rFonts w:ascii="Times New Roman" w:hAnsi="Times New Roman" w:cs="Times New Roman"/>
                <w:i/>
                <w:iCs/>
                <w:sz w:val="24"/>
                <w:szCs w:val="24"/>
              </w:rPr>
              <w:t>Signal</w:t>
            </w:r>
          </w:p>
          <w:p w14:paraId="1A6FD736" w14:textId="77777777" w:rsidR="00266AE0" w:rsidRPr="00FD13C0" w:rsidRDefault="00266AE0" w:rsidP="00C77605">
            <w:pPr>
              <w:spacing w:line="480" w:lineRule="auto"/>
              <w:contextualSpacing/>
              <w:rPr>
                <w:rFonts w:ascii="Times New Roman" w:hAnsi="Times New Roman" w:cs="Times New Roman"/>
                <w:sz w:val="24"/>
                <w:szCs w:val="24"/>
              </w:rPr>
            </w:pPr>
          </w:p>
        </w:tc>
        <w:tc>
          <w:tcPr>
            <w:tcW w:w="1476" w:type="dxa"/>
          </w:tcPr>
          <w:p w14:paraId="4F9FFA06" w14:textId="77777777" w:rsidR="00266AE0" w:rsidRDefault="00266AE0" w:rsidP="00C77605">
            <w:pPr>
              <w:contextualSpacing/>
              <w:rPr>
                <w:rFonts w:ascii="Times New Roman" w:hAnsi="Times New Roman" w:cs="Times New Roman"/>
                <w:sz w:val="24"/>
                <w:szCs w:val="24"/>
              </w:rPr>
            </w:pPr>
            <w:r>
              <w:rPr>
                <w:rFonts w:ascii="Times New Roman" w:hAnsi="Times New Roman" w:cs="Times New Roman"/>
                <w:sz w:val="24"/>
                <w:szCs w:val="24"/>
              </w:rPr>
              <w:t xml:space="preserve">Axel </w:t>
            </w:r>
            <w:proofErr w:type="spellStart"/>
            <w:r>
              <w:rPr>
                <w:rFonts w:ascii="Times New Roman" w:hAnsi="Times New Roman" w:cs="Times New Roman"/>
                <w:sz w:val="24"/>
                <w:szCs w:val="24"/>
              </w:rPr>
              <w:t>Seeberg</w:t>
            </w:r>
            <w:proofErr w:type="spellEnd"/>
          </w:p>
          <w:p w14:paraId="474795FD" w14:textId="77777777" w:rsidR="00266AE0" w:rsidRDefault="00266AE0" w:rsidP="00C77605">
            <w:pPr>
              <w:spacing w:line="480" w:lineRule="auto"/>
              <w:contextualSpacing/>
              <w:rPr>
                <w:rFonts w:ascii="Times New Roman" w:hAnsi="Times New Roman" w:cs="Times New Roman"/>
                <w:sz w:val="24"/>
                <w:szCs w:val="24"/>
              </w:rPr>
            </w:pPr>
            <w:r>
              <w:rPr>
                <w:rFonts w:ascii="Times New Roman" w:hAnsi="Times New Roman" w:cs="Times New Roman"/>
                <w:sz w:val="24"/>
                <w:szCs w:val="24"/>
              </w:rPr>
              <w:t>(1953-1969)</w:t>
            </w:r>
          </w:p>
        </w:tc>
        <w:tc>
          <w:tcPr>
            <w:tcW w:w="2245" w:type="dxa"/>
          </w:tcPr>
          <w:p w14:paraId="2051F4A3" w14:textId="77777777" w:rsidR="00266AE0" w:rsidRDefault="00266AE0" w:rsidP="00C77605">
            <w:pPr>
              <w:contextualSpacing/>
              <w:rPr>
                <w:rFonts w:ascii="Times New Roman" w:hAnsi="Times New Roman" w:cs="Times New Roman"/>
                <w:sz w:val="24"/>
                <w:szCs w:val="24"/>
              </w:rPr>
            </w:pPr>
            <w:r>
              <w:rPr>
                <w:rFonts w:ascii="Times New Roman" w:hAnsi="Times New Roman" w:cs="Times New Roman"/>
                <w:sz w:val="24"/>
                <w:szCs w:val="24"/>
              </w:rPr>
              <w:t>Foreign Office propagandist and director of the Foreigner Course</w:t>
            </w:r>
          </w:p>
        </w:tc>
      </w:tr>
    </w:tbl>
    <w:p w14:paraId="7D4A3963" w14:textId="77777777" w:rsidR="00C25CE3" w:rsidRDefault="00C25CE3" w:rsidP="00C25CE3">
      <w:pPr>
        <w:spacing w:line="480" w:lineRule="auto"/>
        <w:contextualSpacing/>
        <w:rPr>
          <w:rFonts w:ascii="Times New Roman" w:hAnsi="Times New Roman" w:cs="Times New Roman"/>
          <w:sz w:val="24"/>
          <w:szCs w:val="24"/>
        </w:rPr>
      </w:pPr>
    </w:p>
    <w:p w14:paraId="2388761D" w14:textId="6321AC1F" w:rsidR="00C25CE3" w:rsidRDefault="00C25CE3" w:rsidP="00C25CE3">
      <w:pPr>
        <w:spacing w:line="480" w:lineRule="auto"/>
        <w:contextualSpacing/>
        <w:rPr>
          <w:rFonts w:ascii="Times New Roman" w:hAnsi="Times New Roman" w:cs="Times New Roman"/>
          <w:sz w:val="24"/>
          <w:szCs w:val="24"/>
        </w:rPr>
      </w:pPr>
      <w:r w:rsidRPr="00451972">
        <w:rPr>
          <w:rFonts w:ascii="Times New Roman" w:hAnsi="Times New Roman" w:cs="Times New Roman"/>
          <w:sz w:val="24"/>
          <w:szCs w:val="24"/>
        </w:rPr>
        <w:lastRenderedPageBreak/>
        <w:t xml:space="preserve">Hans </w:t>
      </w:r>
      <w:proofErr w:type="spellStart"/>
      <w:r w:rsidRPr="00451972">
        <w:rPr>
          <w:rFonts w:ascii="Times New Roman" w:hAnsi="Times New Roman" w:cs="Times New Roman"/>
          <w:sz w:val="24"/>
          <w:szCs w:val="24"/>
        </w:rPr>
        <w:t>Zehrer</w:t>
      </w:r>
      <w:proofErr w:type="spellEnd"/>
      <w:r w:rsidRPr="00451972">
        <w:rPr>
          <w:rFonts w:ascii="Times New Roman" w:hAnsi="Times New Roman" w:cs="Times New Roman"/>
          <w:sz w:val="24"/>
          <w:szCs w:val="24"/>
        </w:rPr>
        <w:t xml:space="preserve"> also </w:t>
      </w:r>
      <w:r>
        <w:rPr>
          <w:rFonts w:ascii="Times New Roman" w:hAnsi="Times New Roman" w:cs="Times New Roman"/>
          <w:sz w:val="24"/>
          <w:szCs w:val="24"/>
        </w:rPr>
        <w:t xml:space="preserve">became </w:t>
      </w:r>
      <w:r w:rsidRPr="00451972">
        <w:rPr>
          <w:rFonts w:ascii="Times New Roman" w:hAnsi="Times New Roman" w:cs="Times New Roman"/>
          <w:sz w:val="24"/>
          <w:szCs w:val="24"/>
        </w:rPr>
        <w:t xml:space="preserve">chief editor at </w:t>
      </w:r>
      <w:r w:rsidR="00F95DAF" w:rsidRPr="00F95DAF">
        <w:rPr>
          <w:rFonts w:ascii="Times New Roman" w:hAnsi="Times New Roman" w:cs="Times New Roman"/>
          <w:i/>
          <w:iCs/>
          <w:sz w:val="24"/>
          <w:szCs w:val="24"/>
        </w:rPr>
        <w:t>Die Welt</w:t>
      </w:r>
      <w:r>
        <w:rPr>
          <w:rFonts w:ascii="Times New Roman" w:hAnsi="Times New Roman" w:cs="Times New Roman"/>
          <w:i/>
          <w:sz w:val="24"/>
          <w:szCs w:val="24"/>
        </w:rPr>
        <w:t xml:space="preserve"> </w:t>
      </w:r>
      <w:r>
        <w:rPr>
          <w:rFonts w:ascii="Times New Roman" w:hAnsi="Times New Roman" w:cs="Times New Roman"/>
          <w:sz w:val="24"/>
          <w:szCs w:val="24"/>
        </w:rPr>
        <w:t>in 1953</w:t>
      </w:r>
      <w:r w:rsidRPr="00451972">
        <w:rPr>
          <w:rFonts w:ascii="Times New Roman" w:hAnsi="Times New Roman" w:cs="Times New Roman"/>
          <w:sz w:val="24"/>
          <w:szCs w:val="24"/>
        </w:rPr>
        <w:t>, where he</w:t>
      </w:r>
      <w:r>
        <w:rPr>
          <w:rFonts w:ascii="Times New Roman" w:hAnsi="Times New Roman" w:cs="Times New Roman"/>
          <w:sz w:val="24"/>
          <w:szCs w:val="24"/>
        </w:rPr>
        <w:t xml:space="preserve"> had colleagues from both </w:t>
      </w:r>
      <w:r w:rsidRPr="00451972">
        <w:rPr>
          <w:rFonts w:ascii="Times New Roman" w:hAnsi="Times New Roman" w:cs="Times New Roman"/>
          <w:i/>
          <w:sz w:val="24"/>
          <w:szCs w:val="24"/>
        </w:rPr>
        <w:t>CuW</w:t>
      </w:r>
      <w:r>
        <w:rPr>
          <w:rFonts w:ascii="Times New Roman" w:hAnsi="Times New Roman" w:cs="Times New Roman"/>
          <w:sz w:val="24"/>
          <w:szCs w:val="24"/>
        </w:rPr>
        <w:t xml:space="preserve"> 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regularly contribute articles throughout the 1950s (including acting chief editors of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Giselher Wirsing, Klaus Mehnert, and Axel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Other figures discussed in this dissertation and subsequently employed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throughout the 1950s include: Ferdinand Fried, Wolfgang </w:t>
      </w:r>
      <w:proofErr w:type="spellStart"/>
      <w:r>
        <w:rPr>
          <w:rFonts w:ascii="Times New Roman" w:hAnsi="Times New Roman" w:cs="Times New Roman"/>
          <w:sz w:val="24"/>
          <w:szCs w:val="24"/>
        </w:rPr>
        <w:t>H</w:t>
      </w:r>
      <w:r w:rsidRPr="00451972">
        <w:rPr>
          <w:rFonts w:ascii="Times New Roman" w:hAnsi="Times New Roman" w:cs="Times New Roman"/>
          <w:sz w:val="24"/>
          <w:szCs w:val="24"/>
        </w:rPr>
        <w:t>öpker</w:t>
      </w:r>
      <w:proofErr w:type="spellEnd"/>
      <w:r w:rsidRPr="00451972">
        <w:rPr>
          <w:rFonts w:ascii="Times New Roman" w:hAnsi="Times New Roman" w:cs="Times New Roman"/>
          <w:sz w:val="24"/>
          <w:szCs w:val="24"/>
        </w:rPr>
        <w:t xml:space="preserve">, Hans Georg von </w:t>
      </w:r>
      <w:proofErr w:type="spellStart"/>
      <w:r w:rsidRPr="00451972">
        <w:rPr>
          <w:rFonts w:ascii="Times New Roman" w:hAnsi="Times New Roman" w:cs="Times New Roman"/>
          <w:sz w:val="24"/>
          <w:szCs w:val="24"/>
        </w:rPr>
        <w:t>Studni</w:t>
      </w:r>
      <w:r>
        <w:rPr>
          <w:rFonts w:ascii="Times New Roman" w:hAnsi="Times New Roman" w:cs="Times New Roman"/>
          <w:sz w:val="24"/>
          <w:szCs w:val="24"/>
        </w:rPr>
        <w:t>tz</w:t>
      </w:r>
      <w:proofErr w:type="spellEnd"/>
      <w:r>
        <w:rPr>
          <w:rFonts w:ascii="Times New Roman" w:hAnsi="Times New Roman" w:cs="Times New Roman"/>
          <w:sz w:val="24"/>
          <w:szCs w:val="24"/>
        </w:rPr>
        <w:t xml:space="preserve">, </w:t>
      </w:r>
      <w:r w:rsidRPr="005F1C5B">
        <w:rPr>
          <w:rFonts w:ascii="Times New Roman" w:hAnsi="Times New Roman" w:cs="Times New Roman"/>
          <w:sz w:val="24"/>
          <w:szCs w:val="24"/>
        </w:rPr>
        <w:t>Ernst Wilhelm Eschmann</w:t>
      </w:r>
      <w:r>
        <w:rPr>
          <w:rFonts w:ascii="Times New Roman" w:hAnsi="Times New Roman" w:cs="Times New Roman"/>
          <w:sz w:val="24"/>
          <w:szCs w:val="24"/>
        </w:rPr>
        <w:t xml:space="preserve">, and Karl Heinz Pfeffer.  In short, former Nazi Europeanists found in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a two-pronged gathering ground for their network in postwar West German journalism.  Indeed, although the two periodicals competed for the same target audience (Protestant conservatives), they nevertheless saw themselves as quasi partners.  The two periodicals regularly shared writers, maintained correspondences, and pushed nearly identical political arguments.</w:t>
      </w:r>
      <w:r>
        <w:rPr>
          <w:rStyle w:val="FootnoteReference"/>
          <w:rFonts w:ascii="Times New Roman" w:hAnsi="Times New Roman" w:cs="Times New Roman"/>
          <w:sz w:val="24"/>
          <w:szCs w:val="24"/>
        </w:rPr>
        <w:footnoteReference w:id="723"/>
      </w:r>
      <w:r>
        <w:rPr>
          <w:rFonts w:ascii="Times New Roman" w:hAnsi="Times New Roman" w:cs="Times New Roman"/>
          <w:sz w:val="24"/>
          <w:szCs w:val="24"/>
        </w:rPr>
        <w:t xml:space="preserve"> </w:t>
      </w:r>
      <w:r w:rsidRPr="00DE3875">
        <w:rPr>
          <w:rFonts w:ascii="Times New Roman" w:hAnsi="Times New Roman" w:cs="Times New Roman"/>
          <w:color w:val="FF0000"/>
          <w:sz w:val="24"/>
          <w:szCs w:val="24"/>
        </w:rPr>
        <w:t xml:space="preserve"> </w:t>
      </w:r>
      <w:r>
        <w:rPr>
          <w:rFonts w:ascii="Times New Roman" w:hAnsi="Times New Roman" w:cs="Times New Roman"/>
          <w:sz w:val="24"/>
          <w:szCs w:val="24"/>
        </w:rPr>
        <w:t xml:space="preserve">In fact, on at least two different occasions, once in 1949 and once in 1951,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SB</w:t>
      </w:r>
      <w:r>
        <w:rPr>
          <w:rFonts w:ascii="Times New Roman" w:hAnsi="Times New Roman" w:cs="Times New Roman"/>
          <w:sz w:val="24"/>
          <w:szCs w:val="24"/>
        </w:rPr>
        <w:t xml:space="preserve"> were in serious conversation about a possible merger.</w:t>
      </w:r>
      <w:r>
        <w:rPr>
          <w:rStyle w:val="FootnoteReference"/>
          <w:rFonts w:ascii="Times New Roman" w:hAnsi="Times New Roman" w:cs="Times New Roman"/>
          <w:sz w:val="24"/>
          <w:szCs w:val="24"/>
        </w:rPr>
        <w:footnoteReference w:id="724"/>
      </w:r>
      <w:r>
        <w:rPr>
          <w:rFonts w:ascii="Times New Roman" w:hAnsi="Times New Roman" w:cs="Times New Roman"/>
          <w:sz w:val="24"/>
          <w:szCs w:val="24"/>
        </w:rPr>
        <w:t xml:space="preserve">  Until the early 1950s these </w:t>
      </w:r>
      <w:r>
        <w:rPr>
          <w:rFonts w:ascii="Times New Roman" w:hAnsi="Times New Roman" w:cs="Times New Roman"/>
          <w:sz w:val="24"/>
          <w:szCs w:val="24"/>
        </w:rPr>
        <w:lastRenderedPageBreak/>
        <w:t>writers, including the chief editors, published</w:t>
      </w:r>
      <w:r w:rsidR="00215ECC">
        <w:rPr>
          <w:rFonts w:ascii="Times New Roman" w:hAnsi="Times New Roman" w:cs="Times New Roman"/>
          <w:sz w:val="24"/>
          <w:szCs w:val="24"/>
        </w:rPr>
        <w:t xml:space="preserve"> themselves</w:t>
      </w:r>
      <w:r>
        <w:rPr>
          <w:rFonts w:ascii="Times New Roman" w:hAnsi="Times New Roman" w:cs="Times New Roman"/>
          <w:sz w:val="24"/>
          <w:szCs w:val="24"/>
        </w:rPr>
        <w:t xml:space="preserve"> either anonymously or under pseudonyms, and their activities had to be pieced together by the present author through the use of editorial papers, personal archival holdings, and cross-referencing other published material.  </w:t>
      </w:r>
    </w:p>
    <w:p w14:paraId="452806C9" w14:textId="3D5A4DB2" w:rsidR="00C25CE3" w:rsidRDefault="00C25CE3" w:rsidP="00C25CE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Finally, there is evidence of more direct continuities between the Nazi Europeanist network of this dissertation and postwar West German journalism; namely, coordinated activity in clubs and conferences.  For example, in the fall of 1950 Klaus Mehnert (</w:t>
      </w:r>
      <w:r>
        <w:rPr>
          <w:rFonts w:ascii="Times New Roman" w:hAnsi="Times New Roman" w:cs="Times New Roman"/>
          <w:i/>
          <w:sz w:val="24"/>
          <w:szCs w:val="24"/>
        </w:rPr>
        <w:t>CuW</w:t>
      </w:r>
      <w:r>
        <w:rPr>
          <w:rFonts w:ascii="Times New Roman" w:hAnsi="Times New Roman" w:cs="Times New Roman"/>
          <w:sz w:val="24"/>
          <w:szCs w:val="24"/>
        </w:rPr>
        <w:t xml:space="preserve">) received an invitation to attend along with Axel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a conference of journalists and intellectuals in </w:t>
      </w:r>
      <w:proofErr w:type="spellStart"/>
      <w:r>
        <w:rPr>
          <w:rFonts w:ascii="Times New Roman" w:hAnsi="Times New Roman" w:cs="Times New Roman"/>
          <w:sz w:val="24"/>
          <w:szCs w:val="24"/>
        </w:rPr>
        <w:t>G</w:t>
      </w:r>
      <w:r w:rsidRPr="00B93CA5">
        <w:rPr>
          <w:rFonts w:ascii="Times New Roman" w:hAnsi="Times New Roman" w:cs="Times New Roman"/>
          <w:sz w:val="24"/>
          <w:szCs w:val="24"/>
        </w:rPr>
        <w:t>ö</w:t>
      </w:r>
      <w:r>
        <w:rPr>
          <w:rFonts w:ascii="Times New Roman" w:hAnsi="Times New Roman" w:cs="Times New Roman"/>
          <w:sz w:val="24"/>
          <w:szCs w:val="24"/>
        </w:rPr>
        <w:t>hrde</w:t>
      </w:r>
      <w:proofErr w:type="spellEnd"/>
      <w:r>
        <w:rPr>
          <w:rFonts w:ascii="Times New Roman" w:hAnsi="Times New Roman" w:cs="Times New Roman"/>
          <w:sz w:val="24"/>
          <w:szCs w:val="24"/>
        </w:rPr>
        <w:t xml:space="preserve"> to which six members of the Foreign Office’s covert 1944/1945 Europe-Seminar were in attendance (the Europe-Seminar was discussed in </w:t>
      </w:r>
      <w:r w:rsidR="002E5B62">
        <w:rPr>
          <w:rFonts w:ascii="Times New Roman" w:hAnsi="Times New Roman" w:cs="Times New Roman"/>
          <w:sz w:val="24"/>
          <w:szCs w:val="24"/>
        </w:rPr>
        <w:t>chapter four of this dissertation</w:t>
      </w:r>
      <w:r>
        <w:rPr>
          <w:rFonts w:ascii="Times New Roman" w:hAnsi="Times New Roman" w:cs="Times New Roman"/>
          <w:sz w:val="24"/>
          <w:szCs w:val="24"/>
        </w:rPr>
        <w:t xml:space="preserve">).  </w:t>
      </w:r>
      <w:proofErr w:type="gramStart"/>
      <w:r>
        <w:rPr>
          <w:rFonts w:ascii="Times New Roman" w:hAnsi="Times New Roman" w:cs="Times New Roman"/>
          <w:sz w:val="24"/>
          <w:szCs w:val="24"/>
        </w:rPr>
        <w:t>Also</w:t>
      </w:r>
      <w:proofErr w:type="gramEnd"/>
      <w:r>
        <w:rPr>
          <w:rFonts w:ascii="Times New Roman" w:hAnsi="Times New Roman" w:cs="Times New Roman"/>
          <w:sz w:val="24"/>
          <w:szCs w:val="24"/>
        </w:rPr>
        <w:t xml:space="preserve"> in attendance was </w:t>
      </w:r>
      <w:r w:rsidRPr="000340C0">
        <w:rPr>
          <w:rFonts w:ascii="Times New Roman" w:hAnsi="Times New Roman" w:cs="Times New Roman"/>
          <w:sz w:val="24"/>
          <w:szCs w:val="24"/>
          <w:shd w:val="clear" w:color="auto" w:fill="FFFFFF"/>
        </w:rPr>
        <w:t xml:space="preserve">Werner Otto von </w:t>
      </w:r>
      <w:proofErr w:type="spellStart"/>
      <w:r w:rsidRPr="000340C0">
        <w:rPr>
          <w:rFonts w:ascii="Times New Roman" w:hAnsi="Times New Roman" w:cs="Times New Roman"/>
          <w:sz w:val="24"/>
          <w:szCs w:val="24"/>
          <w:shd w:val="clear" w:color="auto" w:fill="FFFFFF"/>
        </w:rPr>
        <w:t>Hentig</w:t>
      </w:r>
      <w:proofErr w:type="spellEnd"/>
      <w:r>
        <w:rPr>
          <w:rFonts w:ascii="Times New Roman" w:hAnsi="Times New Roman" w:cs="Times New Roman"/>
          <w:sz w:val="24"/>
          <w:szCs w:val="24"/>
          <w:shd w:val="clear" w:color="auto" w:fill="FFFFFF"/>
        </w:rPr>
        <w:t xml:space="preserve">, the man who worked alongside Giselher Wirsing for U.S. intelligence services in 1945.  Much like the Europe-Seminar, the conference was a workshop on the concept of the nation and according to </w:t>
      </w:r>
      <w:proofErr w:type="spellStart"/>
      <w:r>
        <w:rPr>
          <w:rFonts w:ascii="Times New Roman" w:hAnsi="Times New Roman" w:cs="Times New Roman"/>
          <w:sz w:val="24"/>
          <w:szCs w:val="24"/>
          <w:shd w:val="clear" w:color="auto" w:fill="FFFFFF"/>
        </w:rPr>
        <w:t>Mehnert’s</w:t>
      </w:r>
      <w:proofErr w:type="spellEnd"/>
      <w:r>
        <w:rPr>
          <w:rFonts w:ascii="Times New Roman" w:hAnsi="Times New Roman" w:cs="Times New Roman"/>
          <w:sz w:val="24"/>
          <w:szCs w:val="24"/>
          <w:shd w:val="clear" w:color="auto" w:fill="FFFFFF"/>
        </w:rPr>
        <w:t xml:space="preserve"> invitation the workshop set out to investigate “the overcoming of nationalism”; in other words, to organize journalistic advocacy against nationalism - the perceived cause of Europe’s mid-century problems.  This meant thoroughly criticizing nationalism as not only a political problem but also a cultural problem.  “Are nations [</w:t>
      </w:r>
      <w:proofErr w:type="spellStart"/>
      <w:r>
        <w:rPr>
          <w:rFonts w:ascii="Times New Roman" w:hAnsi="Times New Roman" w:cs="Times New Roman"/>
          <w:i/>
          <w:sz w:val="24"/>
          <w:szCs w:val="24"/>
          <w:shd w:val="clear" w:color="auto" w:fill="FFFFFF"/>
        </w:rPr>
        <w:t>V</w:t>
      </w:r>
      <w:r w:rsidRPr="001B15BB">
        <w:rPr>
          <w:rFonts w:ascii="Times New Roman" w:hAnsi="Times New Roman" w:cs="Times New Roman"/>
          <w:i/>
          <w:sz w:val="24"/>
          <w:szCs w:val="24"/>
          <w:shd w:val="clear" w:color="auto" w:fill="FFFFFF"/>
        </w:rPr>
        <w:t>öl</w:t>
      </w:r>
      <w:r>
        <w:rPr>
          <w:rFonts w:ascii="Times New Roman" w:hAnsi="Times New Roman" w:cs="Times New Roman"/>
          <w:i/>
          <w:sz w:val="24"/>
          <w:szCs w:val="24"/>
          <w:shd w:val="clear" w:color="auto" w:fill="FFFFFF"/>
        </w:rPr>
        <w:t>ker</w:t>
      </w:r>
      <w:proofErr w:type="spellEnd"/>
      <w:r>
        <w:rPr>
          <w:rFonts w:ascii="Times New Roman" w:hAnsi="Times New Roman" w:cs="Times New Roman"/>
          <w:sz w:val="24"/>
          <w:szCs w:val="24"/>
          <w:shd w:val="clear" w:color="auto" w:fill="FFFFFF"/>
        </w:rPr>
        <w:t xml:space="preserve">] truly the fundamental element of European history?” the conference invitation provocatively asked.  “What other possibilities exist,” it concluded, “for a historically binding and </w:t>
      </w:r>
      <w:r>
        <w:rPr>
          <w:rFonts w:ascii="Times New Roman" w:hAnsi="Times New Roman" w:cs="Times New Roman"/>
          <w:sz w:val="24"/>
          <w:szCs w:val="24"/>
          <w:shd w:val="clear" w:color="auto" w:fill="FFFFFF"/>
        </w:rPr>
        <w:lastRenderedPageBreak/>
        <w:t>workable human connection beyond the traditional Volk-concept?”</w:t>
      </w:r>
      <w:r>
        <w:rPr>
          <w:rStyle w:val="FootnoteReference"/>
          <w:rFonts w:ascii="Times New Roman" w:hAnsi="Times New Roman" w:cs="Times New Roman"/>
          <w:sz w:val="24"/>
          <w:szCs w:val="24"/>
          <w:shd w:val="clear" w:color="auto" w:fill="FFFFFF"/>
        </w:rPr>
        <w:footnoteReference w:id="725"/>
      </w:r>
      <w:r>
        <w:rPr>
          <w:rFonts w:ascii="Times New Roman" w:hAnsi="Times New Roman" w:cs="Times New Roman"/>
          <w:sz w:val="24"/>
          <w:szCs w:val="24"/>
          <w:shd w:val="clear" w:color="auto" w:fill="FFFFFF"/>
        </w:rPr>
        <w:t xml:space="preserve">  Reports on the conference suggest that the Europe-concept was one of the central talking points at the conference.</w:t>
      </w:r>
      <w:r>
        <w:rPr>
          <w:rStyle w:val="FootnoteReference"/>
          <w:rFonts w:ascii="Times New Roman" w:hAnsi="Times New Roman" w:cs="Times New Roman"/>
          <w:sz w:val="24"/>
          <w:szCs w:val="24"/>
          <w:shd w:val="clear" w:color="auto" w:fill="FFFFFF"/>
        </w:rPr>
        <w:footnoteReference w:id="726"/>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 xml:space="preserve">The </w:t>
      </w:r>
      <w:proofErr w:type="spellStart"/>
      <w:r>
        <w:rPr>
          <w:rFonts w:ascii="Times New Roman" w:hAnsi="Times New Roman" w:cs="Times New Roman"/>
          <w:sz w:val="24"/>
          <w:szCs w:val="24"/>
        </w:rPr>
        <w:t>G</w:t>
      </w:r>
      <w:r w:rsidRPr="00B93CA5">
        <w:rPr>
          <w:rFonts w:ascii="Times New Roman" w:hAnsi="Times New Roman" w:cs="Times New Roman"/>
          <w:sz w:val="24"/>
          <w:szCs w:val="24"/>
        </w:rPr>
        <w:t>ö</w:t>
      </w:r>
      <w:r>
        <w:rPr>
          <w:rFonts w:ascii="Times New Roman" w:hAnsi="Times New Roman" w:cs="Times New Roman"/>
          <w:sz w:val="24"/>
          <w:szCs w:val="24"/>
        </w:rPr>
        <w:t>hrde</w:t>
      </w:r>
      <w:proofErr w:type="spellEnd"/>
      <w:r>
        <w:rPr>
          <w:rFonts w:ascii="Times New Roman" w:hAnsi="Times New Roman" w:cs="Times New Roman"/>
          <w:sz w:val="24"/>
          <w:szCs w:val="24"/>
        </w:rPr>
        <w:t xml:space="preserve"> conference gets to the heart of post-Nazi Europeanism: the search for a workable national identity in an age of discredited German nationalism.  The following section of this chapter will briefly summarize their answer to this dilemma (what this dissertation is calling the “revised Europe-concept”</w:t>
      </w:r>
      <w:r w:rsidR="00D2768C">
        <w:rPr>
          <w:rFonts w:ascii="Times New Roman" w:hAnsi="Times New Roman" w:cs="Times New Roman"/>
          <w:sz w:val="24"/>
          <w:szCs w:val="24"/>
        </w:rPr>
        <w:t xml:space="preserve"> or “post-Nazi Europeanism”</w:t>
      </w:r>
      <w:r>
        <w:rPr>
          <w:rFonts w:ascii="Times New Roman" w:hAnsi="Times New Roman" w:cs="Times New Roman"/>
          <w:sz w:val="24"/>
          <w:szCs w:val="24"/>
        </w:rPr>
        <w:t>) and outline how they positioned themselves politically in order to advance their arguments in postwar West German politics.</w:t>
      </w:r>
    </w:p>
    <w:p w14:paraId="2B99151A" w14:textId="77777777" w:rsidR="00C25CE3" w:rsidRPr="00064B2E" w:rsidRDefault="00C25CE3" w:rsidP="00064B2E">
      <w:pPr>
        <w:spacing w:line="480" w:lineRule="auto"/>
        <w:contextualSpacing/>
        <w:rPr>
          <w:rFonts w:ascii="Times New Roman" w:hAnsi="Times New Roman" w:cs="Times New Roman"/>
          <w:bCs/>
          <w:sz w:val="24"/>
          <w:szCs w:val="24"/>
          <w:u w:val="single"/>
        </w:rPr>
      </w:pPr>
      <w:r w:rsidRPr="00064B2E">
        <w:rPr>
          <w:rFonts w:ascii="Times New Roman" w:hAnsi="Times New Roman" w:cs="Times New Roman"/>
          <w:bCs/>
          <w:sz w:val="24"/>
          <w:szCs w:val="24"/>
          <w:u w:val="single"/>
        </w:rPr>
        <w:t>The Revised Europe-Concept</w:t>
      </w:r>
    </w:p>
    <w:p w14:paraId="2ACB563F" w14:textId="03A33D2E" w:rsidR="00C25CE3" w:rsidRDefault="00C25CE3" w:rsidP="00C25CE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conservatives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believed that, having criticized nationalism during the war, their Europe-concept was uniquely situated to help Germans find a path forward, a path beyond German nationalism towards the fulfillment of their long-held vision for conservative European revolution.  From the very earliest issues,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openly declared the intention to transform German national identity into a European identity.  </w:t>
      </w:r>
      <w:r w:rsidRPr="00EA7D27">
        <w:rPr>
          <w:rFonts w:ascii="Times New Roman" w:hAnsi="Times New Roman" w:cs="Times New Roman"/>
          <w:sz w:val="24"/>
        </w:rPr>
        <w:t>Training Germans to</w:t>
      </w:r>
      <w:r>
        <w:rPr>
          <w:rFonts w:ascii="Times New Roman" w:hAnsi="Times New Roman" w:cs="Times New Roman"/>
          <w:sz w:val="24"/>
        </w:rPr>
        <w:t xml:space="preserve"> embrace a new imagined community capable of liberating them and their neighbors from their own past, or to</w:t>
      </w:r>
      <w:r w:rsidRPr="00EA7D27">
        <w:rPr>
          <w:rFonts w:ascii="Times New Roman" w:hAnsi="Times New Roman" w:cs="Times New Roman"/>
          <w:sz w:val="24"/>
        </w:rPr>
        <w:t xml:space="preserve"> “think </w:t>
      </w:r>
      <w:proofErr w:type="gramStart"/>
      <w:r w:rsidRPr="00EA7D27">
        <w:rPr>
          <w:rFonts w:ascii="Times New Roman" w:hAnsi="Times New Roman" w:cs="Times New Roman"/>
          <w:sz w:val="24"/>
        </w:rPr>
        <w:t>European</w:t>
      </w:r>
      <w:r w:rsidR="0021654C">
        <w:rPr>
          <w:rFonts w:ascii="Times New Roman" w:hAnsi="Times New Roman" w:cs="Times New Roman"/>
          <w:sz w:val="24"/>
        </w:rPr>
        <w:t>,</w:t>
      </w:r>
      <w:r w:rsidRPr="00EA7D27">
        <w:rPr>
          <w:rFonts w:ascii="Times New Roman" w:hAnsi="Times New Roman" w:cs="Times New Roman"/>
          <w:sz w:val="24"/>
        </w:rPr>
        <w:t>“</w:t>
      </w:r>
      <w:proofErr w:type="gramEnd"/>
      <w:r w:rsidRPr="00EA7D27">
        <w:rPr>
          <w:rFonts w:ascii="Times New Roman" w:hAnsi="Times New Roman" w:cs="Times New Roman"/>
          <w:sz w:val="24"/>
        </w:rPr>
        <w:t xml:space="preserve"> as they called it</w:t>
      </w:r>
      <w:r w:rsidR="0021654C">
        <w:rPr>
          <w:rFonts w:ascii="Times New Roman" w:hAnsi="Times New Roman" w:cs="Times New Roman"/>
          <w:sz w:val="24"/>
        </w:rPr>
        <w:t>,</w:t>
      </w:r>
      <w:r w:rsidRPr="00EA7D27">
        <w:rPr>
          <w:rFonts w:ascii="Times New Roman" w:hAnsi="Times New Roman" w:cs="Times New Roman"/>
          <w:sz w:val="24"/>
        </w:rPr>
        <w:t xml:space="preserve"> </w:t>
      </w:r>
      <w:r>
        <w:rPr>
          <w:rFonts w:ascii="Times New Roman" w:hAnsi="Times New Roman" w:cs="Times New Roman"/>
          <w:sz w:val="24"/>
        </w:rPr>
        <w:t xml:space="preserve">was the </w:t>
      </w:r>
      <w:r w:rsidR="00663BAD" w:rsidRPr="00EF07F4">
        <w:rPr>
          <w:rFonts w:ascii="Times New Roman" w:hAnsi="Times New Roman" w:cs="Times New Roman"/>
          <w:bCs/>
          <w:sz w:val="24"/>
          <w:szCs w:val="24"/>
          <w:shd w:val="clear" w:color="auto" w:fill="FFFFFF"/>
        </w:rPr>
        <w:t xml:space="preserve">Raison </w:t>
      </w:r>
      <w:proofErr w:type="spellStart"/>
      <w:r w:rsidR="00663BAD" w:rsidRPr="00EF07F4">
        <w:rPr>
          <w:rFonts w:ascii="Times New Roman" w:hAnsi="Times New Roman" w:cs="Times New Roman"/>
          <w:bCs/>
          <w:sz w:val="24"/>
          <w:szCs w:val="24"/>
          <w:shd w:val="clear" w:color="auto" w:fill="FFFFFF"/>
        </w:rPr>
        <w:t>d’Être</w:t>
      </w:r>
      <w:proofErr w:type="spellEnd"/>
      <w:r w:rsidR="00663BAD" w:rsidRPr="00EF07F4">
        <w:rPr>
          <w:rFonts w:ascii="Times New Roman" w:hAnsi="Times New Roman" w:cs="Times New Roman"/>
          <w:bCs/>
          <w:sz w:val="24"/>
          <w:szCs w:val="24"/>
          <w:shd w:val="clear" w:color="auto" w:fill="FFFFFF"/>
        </w:rPr>
        <w:t xml:space="preserve"> </w:t>
      </w:r>
      <w:r>
        <w:rPr>
          <w:rFonts w:ascii="Times New Roman" w:hAnsi="Times New Roman" w:cs="Times New Roman"/>
          <w:sz w:val="24"/>
        </w:rPr>
        <w:t xml:space="preserve">of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throughout the late 1940s and early 1950s.  </w:t>
      </w:r>
      <w:r w:rsidRPr="00EA7D27">
        <w:rPr>
          <w:rFonts w:ascii="Times New Roman" w:hAnsi="Times New Roman" w:cs="Times New Roman"/>
          <w:sz w:val="24"/>
        </w:rPr>
        <w:t>In doing so, these figures incorporated many as</w:t>
      </w:r>
      <w:r>
        <w:rPr>
          <w:rFonts w:ascii="Times New Roman" w:hAnsi="Times New Roman" w:cs="Times New Roman"/>
          <w:sz w:val="24"/>
        </w:rPr>
        <w:t xml:space="preserve">pects of their former Nazi Europe-concept, and chief among </w:t>
      </w:r>
      <w:r>
        <w:rPr>
          <w:rFonts w:ascii="Times New Roman" w:hAnsi="Times New Roman" w:cs="Times New Roman"/>
          <w:sz w:val="24"/>
        </w:rPr>
        <w:lastRenderedPageBreak/>
        <w:t xml:space="preserve">them was the notion of a </w:t>
      </w:r>
      <w:r w:rsidRPr="00EA7D27">
        <w:rPr>
          <w:rFonts w:ascii="Times New Roman" w:hAnsi="Times New Roman" w:cs="Times New Roman"/>
          <w:sz w:val="24"/>
        </w:rPr>
        <w:t>v</w:t>
      </w:r>
      <w:r>
        <w:rPr>
          <w:rFonts w:ascii="Times New Roman" w:hAnsi="Times New Roman" w:cs="Times New Roman"/>
          <w:sz w:val="24"/>
        </w:rPr>
        <w:t>ölkisch Europe, an organic historical community that had been corrupted by universalistic ideologies such as liberalism and Marxism, but also nationalism – and which could only be resurrected through a modern political, economic, and cultural revolution in Europe.  In the postwar period, Hitler’s National Socialism (which was presented as the most radical extension of nationalism) was added to the list of anti-Europe ideologies which threatened European unity.  This was a unique double-edged postwar political memory.</w:t>
      </w:r>
      <w:r>
        <w:rPr>
          <w:rFonts w:ascii="Times New Roman" w:hAnsi="Times New Roman" w:cs="Times New Roman"/>
          <w:b/>
          <w:sz w:val="24"/>
          <w:szCs w:val="24"/>
        </w:rPr>
        <w:t xml:space="preserve">  </w:t>
      </w:r>
      <w:r w:rsidRPr="00A46E81">
        <w:rPr>
          <w:rFonts w:ascii="Times New Roman" w:hAnsi="Times New Roman" w:cs="Times New Roman"/>
          <w:sz w:val="24"/>
          <w:szCs w:val="24"/>
        </w:rPr>
        <w:t xml:space="preserve">On the one hand, </w:t>
      </w:r>
      <w:r>
        <w:rPr>
          <w:rFonts w:ascii="Times New Roman" w:hAnsi="Times New Roman" w:cs="Times New Roman"/>
          <w:sz w:val="24"/>
          <w:szCs w:val="24"/>
        </w:rPr>
        <w:t>their Europe-concept</w:t>
      </w:r>
      <w:r w:rsidRPr="00A46E81">
        <w:rPr>
          <w:rFonts w:ascii="Times New Roman" w:hAnsi="Times New Roman" w:cs="Times New Roman"/>
          <w:sz w:val="24"/>
          <w:szCs w:val="24"/>
        </w:rPr>
        <w:t xml:space="preserve"> gave </w:t>
      </w:r>
      <w:r>
        <w:rPr>
          <w:rFonts w:ascii="Times New Roman" w:hAnsi="Times New Roman" w:cs="Times New Roman"/>
          <w:sz w:val="24"/>
          <w:szCs w:val="24"/>
        </w:rPr>
        <w:t>them</w:t>
      </w:r>
      <w:r w:rsidRPr="00A46E81">
        <w:rPr>
          <w:rFonts w:ascii="Times New Roman" w:hAnsi="Times New Roman" w:cs="Times New Roman"/>
          <w:sz w:val="24"/>
          <w:szCs w:val="24"/>
        </w:rPr>
        <w:t xml:space="preserve"> a tool for establish</w:t>
      </w:r>
      <w:r>
        <w:rPr>
          <w:rFonts w:ascii="Times New Roman" w:hAnsi="Times New Roman" w:cs="Times New Roman"/>
          <w:sz w:val="24"/>
          <w:szCs w:val="24"/>
        </w:rPr>
        <w:t>ing critical distance to those “few”</w:t>
      </w:r>
      <w:r w:rsidRPr="00A46E81">
        <w:rPr>
          <w:rFonts w:ascii="Times New Roman" w:hAnsi="Times New Roman" w:cs="Times New Roman"/>
          <w:sz w:val="24"/>
          <w:szCs w:val="24"/>
        </w:rPr>
        <w:t xml:space="preserve"> Nazis whose genocidal racial </w:t>
      </w:r>
      <w:r>
        <w:rPr>
          <w:rFonts w:ascii="Times New Roman" w:hAnsi="Times New Roman" w:cs="Times New Roman"/>
          <w:sz w:val="24"/>
          <w:szCs w:val="24"/>
        </w:rPr>
        <w:t>nationalism</w:t>
      </w:r>
      <w:r w:rsidRPr="00A46E81">
        <w:rPr>
          <w:rFonts w:ascii="Times New Roman" w:hAnsi="Times New Roman" w:cs="Times New Roman"/>
          <w:sz w:val="24"/>
          <w:szCs w:val="24"/>
        </w:rPr>
        <w:t xml:space="preserve"> had no purchase </w:t>
      </w:r>
      <w:r>
        <w:rPr>
          <w:rFonts w:ascii="Times New Roman" w:hAnsi="Times New Roman" w:cs="Times New Roman"/>
          <w:sz w:val="24"/>
          <w:szCs w:val="24"/>
        </w:rPr>
        <w:t xml:space="preserve">in the postwar world.  For example,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writers repeatedly parried accusations of radical right-wing extremism directed at their periodicals by arguing that they, in their complete disavowal of nationalism, could not possibly be neo-fascists.  But on the other hand, the continuation of their Europe-concept also gave them a futuristic vision of supranational identity which did not entirely repudiate their past beliefs and advocacy.  Hence they could argue that Hitler and his cronies had merely abused the Europe-concept in pursuit of immoral goals but that the majority of German soldiers and citizens (and Europeans fortunate enough to become acquainted with Germans during occupation) had actually been changed during the war by an emerging commitment to a new Europe.  Paradoxically, then, they presented Germany as a historically destined leader in European integration, prepared by the war for a special mission to reconcile Europeans to one another and usher in their European revolution once and for all.  But unlike in the Weimar period they chose to advance these claims within the </w:t>
      </w:r>
      <w:r>
        <w:rPr>
          <w:rFonts w:ascii="Times New Roman" w:hAnsi="Times New Roman" w:cs="Times New Roman"/>
          <w:sz w:val="24"/>
          <w:szCs w:val="24"/>
        </w:rPr>
        <w:lastRenderedPageBreak/>
        <w:t>status quo, and they viewed the transnational European integration movement of the immediate postwar period as their most treasured ally and a manifestation of the inevitability of their European revolution.</w:t>
      </w:r>
    </w:p>
    <w:p w14:paraId="55B87385" w14:textId="77777777" w:rsidR="00C25CE3" w:rsidRPr="00064B2E" w:rsidRDefault="00C25CE3" w:rsidP="00064B2E">
      <w:pPr>
        <w:spacing w:line="480" w:lineRule="auto"/>
        <w:contextualSpacing/>
        <w:rPr>
          <w:rFonts w:ascii="Times New Roman" w:hAnsi="Times New Roman" w:cs="Times New Roman"/>
          <w:bCs/>
          <w:sz w:val="24"/>
          <w:szCs w:val="24"/>
          <w:u w:val="single"/>
        </w:rPr>
      </w:pPr>
      <w:r w:rsidRPr="00064B2E">
        <w:rPr>
          <w:rFonts w:ascii="Times New Roman" w:hAnsi="Times New Roman" w:cs="Times New Roman"/>
          <w:bCs/>
          <w:sz w:val="24"/>
          <w:szCs w:val="24"/>
          <w:u w:val="single"/>
        </w:rPr>
        <w:t>European Integration</w:t>
      </w:r>
    </w:p>
    <w:p w14:paraId="20349DD8" w14:textId="4A51ED2A" w:rsidR="00C25CE3" w:rsidRDefault="00C25CE3" w:rsidP="00C25CE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Indeed,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energetically put their support behind the various of European integration clubs, associations, and political organizations in the late 1940s and early 1950s; in particular, they were fierce advocates of the Council of Europe in Strasbourg, an international political organization founded in the spring of 1949 whose members stretched across Western Europe.  The Council of Europe was founded with the stated aim of bringing together European politicians in order to organize steps towards a “United States of Europe,” as Winston Churchill famously proclaimed at a speech at the University of Z</w:t>
      </w:r>
      <w:r w:rsidRPr="003C6A13">
        <w:rPr>
          <w:rFonts w:ascii="Times New Roman" w:hAnsi="Times New Roman" w:cs="Times New Roman"/>
          <w:sz w:val="24"/>
          <w:szCs w:val="24"/>
        </w:rPr>
        <w:t>ü</w:t>
      </w:r>
      <w:r>
        <w:rPr>
          <w:rFonts w:ascii="Times New Roman" w:hAnsi="Times New Roman" w:cs="Times New Roman"/>
          <w:sz w:val="24"/>
          <w:szCs w:val="24"/>
        </w:rPr>
        <w:t xml:space="preserve">rich in </w:t>
      </w:r>
      <w:proofErr w:type="gramStart"/>
      <w:r>
        <w:rPr>
          <w:rFonts w:ascii="Times New Roman" w:hAnsi="Times New Roman" w:cs="Times New Roman"/>
          <w:sz w:val="24"/>
          <w:szCs w:val="24"/>
        </w:rPr>
        <w:t>September,</w:t>
      </w:r>
      <w:proofErr w:type="gramEnd"/>
      <w:r>
        <w:rPr>
          <w:rFonts w:ascii="Times New Roman" w:hAnsi="Times New Roman" w:cs="Times New Roman"/>
          <w:sz w:val="24"/>
          <w:szCs w:val="24"/>
        </w:rPr>
        <w:t xml:space="preserve"> 1946.  Before the forerunner to the European Union was established at the Treaty of Rome in 1957, and before European integration settled into the implementation of “incremental” measures such as the economic market, the leaders of the Europe movement in Strasbourg had a more radical vision for a European polity which would replace the nation-state.  The writers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quickly came to the conclusion that their long-held belief in the decline of the nation-state and its replacement with a European polity could find its fulfillment in the politics of Strasbourg, and they aggressively campaigned on behalf of international leaders who put forward the most ambitious proposals for removing nation-state sovereignty.  To be sure, they projected onto the European integration project many designs which </w:t>
      </w:r>
      <w:r w:rsidR="007E4588">
        <w:rPr>
          <w:rFonts w:ascii="Times New Roman" w:hAnsi="Times New Roman" w:cs="Times New Roman"/>
          <w:sz w:val="24"/>
          <w:szCs w:val="24"/>
        </w:rPr>
        <w:t>many of the</w:t>
      </w:r>
      <w:r>
        <w:rPr>
          <w:rFonts w:ascii="Times New Roman" w:hAnsi="Times New Roman" w:cs="Times New Roman"/>
          <w:sz w:val="24"/>
          <w:szCs w:val="24"/>
        </w:rPr>
        <w:t xml:space="preserve"> liberal visionaries in Strasbourg did not </w:t>
      </w:r>
      <w:r>
        <w:rPr>
          <w:rFonts w:ascii="Times New Roman" w:hAnsi="Times New Roman" w:cs="Times New Roman"/>
          <w:sz w:val="24"/>
          <w:szCs w:val="24"/>
        </w:rPr>
        <w:lastRenderedPageBreak/>
        <w:t xml:space="preserve">hold, the most important of which was the notion of making Europe into a “third front” capable of asserting its independence from not only Communism but liberal democracy as well.  Nevertheless, former Nazi Europeanists were willing to marry their ideas onto the European integration project in the hope of directing the tumultuous changes that would </w:t>
      </w:r>
      <w:r w:rsidR="00033336">
        <w:rPr>
          <w:rFonts w:ascii="Times New Roman" w:hAnsi="Times New Roman" w:cs="Times New Roman"/>
          <w:sz w:val="24"/>
          <w:szCs w:val="24"/>
        </w:rPr>
        <w:t>have</w:t>
      </w:r>
      <w:r>
        <w:rPr>
          <w:rFonts w:ascii="Times New Roman" w:hAnsi="Times New Roman" w:cs="Times New Roman"/>
          <w:sz w:val="24"/>
          <w:szCs w:val="24"/>
        </w:rPr>
        <w:t xml:space="preserve"> emerged.  </w:t>
      </w:r>
    </w:p>
    <w:p w14:paraId="1D9829DC" w14:textId="25138061" w:rsidR="00C25CE3" w:rsidRDefault="00C25CE3" w:rsidP="00C25CE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From 1949-1954, before West Germany acquired full sovereignty and entered NATO as an equal nation-state among its neighbors, the foreign policy of both the Federal Republic of West Germany as well as the United States aimed for a considerably different and more disruptive outcome in Western Europe: namely, the defanging of the “German problem” via the economic, political, and military integration of Western European states, including Western Germany, into a European federation.  In 1951, at the Treaty of Paris, the European Coal and Steel Community (ECSC) was </w:t>
      </w:r>
      <w:r w:rsidR="00014377">
        <w:rPr>
          <w:rFonts w:ascii="Times New Roman" w:hAnsi="Times New Roman" w:cs="Times New Roman"/>
          <w:sz w:val="24"/>
          <w:szCs w:val="24"/>
        </w:rPr>
        <w:t>signed</w:t>
      </w:r>
      <w:r>
        <w:rPr>
          <w:rFonts w:ascii="Times New Roman" w:hAnsi="Times New Roman" w:cs="Times New Roman"/>
          <w:sz w:val="24"/>
          <w:szCs w:val="24"/>
        </w:rPr>
        <w:t xml:space="preserve"> along with a “Europe Declaration” affirming members’ commitment to a “broader and deeper community of peoples” including an eventual “European Political Community” as was being negotiated in the Council of Europe.  These intentions came together most forcefully in </w:t>
      </w:r>
      <w:proofErr w:type="gramStart"/>
      <w:r>
        <w:rPr>
          <w:rFonts w:ascii="Times New Roman" w:hAnsi="Times New Roman" w:cs="Times New Roman"/>
          <w:sz w:val="24"/>
          <w:szCs w:val="24"/>
        </w:rPr>
        <w:t>May,</w:t>
      </w:r>
      <w:proofErr w:type="gramEnd"/>
      <w:r>
        <w:rPr>
          <w:rFonts w:ascii="Times New Roman" w:hAnsi="Times New Roman" w:cs="Times New Roman"/>
          <w:sz w:val="24"/>
          <w:szCs w:val="24"/>
        </w:rPr>
        <w:t xml:space="preserve"> 1952 when the ECSC members signed a momentous treaty agreeing to the creation of a European Defense Community (EDC).  The EDC was an unprecedented proposal drafted in 1950 by French Prime Minister Rene Pleven and European integration architect Jean Monnet in response to the Korean War and subsequent calls for West German rearmament (it was originally called the “Pleven-Plan”).  It proposed the amalgamation of Western European militaries into a single pan-European armed force administered at the supranational level </w:t>
      </w:r>
      <w:r>
        <w:rPr>
          <w:rFonts w:ascii="Times New Roman" w:hAnsi="Times New Roman" w:cs="Times New Roman"/>
          <w:sz w:val="24"/>
          <w:szCs w:val="24"/>
        </w:rPr>
        <w:lastRenderedPageBreak/>
        <w:t>like the ECSC.  In August, 1954 the French public turned against the process and the French parliament torpedoed the EDC by refusing to ratify it.</w:t>
      </w:r>
      <w:r>
        <w:rPr>
          <w:rStyle w:val="FootnoteReference"/>
          <w:rFonts w:ascii="Times New Roman" w:hAnsi="Times New Roman" w:cs="Times New Roman"/>
          <w:sz w:val="24"/>
          <w:szCs w:val="24"/>
        </w:rPr>
        <w:footnoteReference w:id="727"/>
      </w:r>
      <w:r>
        <w:rPr>
          <w:rFonts w:ascii="Times New Roman" w:hAnsi="Times New Roman" w:cs="Times New Roman"/>
          <w:sz w:val="24"/>
          <w:szCs w:val="24"/>
        </w:rPr>
        <w:t xml:space="preserve">  Nevertheless, from 1950-1954 the conservatives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followed the developments of the EDC with a religious-like zeal, interpreting its remarkable repudiation of national military sovereignty as the final domino to fall in the process towards the end of the nation-state in Europe and the emergence of a</w:t>
      </w:r>
      <w:r w:rsidR="00664E9E">
        <w:rPr>
          <w:rFonts w:ascii="Times New Roman" w:hAnsi="Times New Roman" w:cs="Times New Roman"/>
          <w:sz w:val="24"/>
          <w:szCs w:val="24"/>
        </w:rPr>
        <w:t xml:space="preserve"> conservative</w:t>
      </w:r>
      <w:r>
        <w:rPr>
          <w:rFonts w:ascii="Times New Roman" w:hAnsi="Times New Roman" w:cs="Times New Roman"/>
          <w:sz w:val="24"/>
          <w:szCs w:val="24"/>
        </w:rPr>
        <w:t xml:space="preserve"> European nation</w:t>
      </w:r>
      <w:r w:rsidR="00664E9E">
        <w:rPr>
          <w:rFonts w:ascii="Times New Roman" w:hAnsi="Times New Roman" w:cs="Times New Roman"/>
          <w:sz w:val="24"/>
          <w:szCs w:val="24"/>
        </w:rPr>
        <w:t xml:space="preserve"> prepared to defend itself militarily.</w:t>
      </w:r>
    </w:p>
    <w:p w14:paraId="718A8DD9" w14:textId="77777777" w:rsidR="00C25CE3" w:rsidRPr="00064B2E" w:rsidRDefault="00C25CE3" w:rsidP="00064B2E">
      <w:pPr>
        <w:spacing w:line="480" w:lineRule="auto"/>
        <w:contextualSpacing/>
        <w:rPr>
          <w:rFonts w:ascii="Times New Roman" w:hAnsi="Times New Roman" w:cs="Times New Roman"/>
          <w:bCs/>
          <w:sz w:val="24"/>
          <w:szCs w:val="24"/>
          <w:u w:val="single"/>
        </w:rPr>
      </w:pPr>
      <w:r w:rsidRPr="00064B2E">
        <w:rPr>
          <w:rFonts w:ascii="Times New Roman" w:hAnsi="Times New Roman" w:cs="Times New Roman"/>
          <w:bCs/>
          <w:sz w:val="24"/>
          <w:szCs w:val="24"/>
          <w:u w:val="single"/>
        </w:rPr>
        <w:t>Christian Democracy and the Occident</w:t>
      </w:r>
    </w:p>
    <w:p w14:paraId="6B70AF1F" w14:textId="44B67C5B" w:rsidR="00C25CE3" w:rsidRDefault="00C25CE3" w:rsidP="00C25CE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proposal, signing, and ratification of the EDC in West Germany dominated West German domestic politics from 1950-1953.  While the West German major parties largely converged on the economic policy of a social market (</w:t>
      </w:r>
      <w:proofErr w:type="spellStart"/>
      <w:r>
        <w:rPr>
          <w:rFonts w:ascii="Times New Roman" w:hAnsi="Times New Roman" w:cs="Times New Roman"/>
          <w:i/>
          <w:sz w:val="24"/>
          <w:szCs w:val="24"/>
        </w:rPr>
        <w:t>Soziale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Marktwirtschaft</w:t>
      </w:r>
      <w:proofErr w:type="spellEnd"/>
      <w:r>
        <w:rPr>
          <w:rFonts w:ascii="Times New Roman" w:hAnsi="Times New Roman" w:cs="Times New Roman"/>
          <w:sz w:val="24"/>
          <w:szCs w:val="24"/>
        </w:rPr>
        <w:t xml:space="preserve">), in contrast, European integration (especially the EDC) was a flashpoint of intense division.  Konrad Adenauer’s governing CDU and their policies of European integration within an Atlantic Alliance were met with adamant disapproval from Kurt Schumacher’s SPD, the center-left social democratic party which, in a unique reversal of German political culture, became the home for dedicated nationalists.  Schumacher, who famously decried Adenauer as the “Chancellor of the Western Allies” for acknowledging Western Allied occupation, repeatedly condemned the CDU’s European integration politics as a betrayal of the German nation.  In particular, he denounced European </w:t>
      </w:r>
      <w:r>
        <w:rPr>
          <w:rFonts w:ascii="Times New Roman" w:hAnsi="Times New Roman" w:cs="Times New Roman"/>
          <w:sz w:val="24"/>
          <w:szCs w:val="24"/>
        </w:rPr>
        <w:lastRenderedPageBreak/>
        <w:t xml:space="preserve">integration as a betrayal of East Germans, the reunification with whom became more and more unlikely with every step towards European unification.  In a 1951 Bundestag debate over the emerging ECSC, for example, Schumacher declared: “whoever approves this treaty ceases to be German.”  As an alternative to Adenauer’s </w:t>
      </w:r>
      <w:r w:rsidRPr="0097556B">
        <w:rPr>
          <w:rFonts w:ascii="Times New Roman" w:hAnsi="Times New Roman" w:cs="Times New Roman"/>
          <w:sz w:val="24"/>
          <w:szCs w:val="24"/>
        </w:rPr>
        <w:t xml:space="preserve">politics of European integration, </w:t>
      </w:r>
      <w:r>
        <w:rPr>
          <w:rFonts w:ascii="Times New Roman" w:hAnsi="Times New Roman" w:cs="Times New Roman"/>
          <w:sz w:val="24"/>
          <w:szCs w:val="24"/>
        </w:rPr>
        <w:t xml:space="preserve">Schumacher and his successor Erich </w:t>
      </w:r>
      <w:proofErr w:type="spellStart"/>
      <w:r>
        <w:rPr>
          <w:rFonts w:ascii="Times New Roman" w:hAnsi="Times New Roman" w:cs="Times New Roman"/>
          <w:sz w:val="24"/>
          <w:szCs w:val="24"/>
        </w:rPr>
        <w:t>Ollenhauer</w:t>
      </w:r>
      <w:proofErr w:type="spellEnd"/>
      <w:r>
        <w:rPr>
          <w:rFonts w:ascii="Times New Roman" w:hAnsi="Times New Roman" w:cs="Times New Roman"/>
          <w:sz w:val="24"/>
          <w:szCs w:val="24"/>
        </w:rPr>
        <w:t xml:space="preserve"> pursued a policy dubbed by their opponents as “neutralization,” by which the Federal Republic of Germany would reject diplomatic entanglement with either West or East in order to remain free to negotiate a neutral</w:t>
      </w:r>
      <w:r w:rsidR="000377AB">
        <w:rPr>
          <w:rFonts w:ascii="Times New Roman" w:hAnsi="Times New Roman" w:cs="Times New Roman"/>
          <w:sz w:val="24"/>
          <w:szCs w:val="24"/>
        </w:rPr>
        <w:t>,</w:t>
      </w:r>
      <w:r>
        <w:rPr>
          <w:rFonts w:ascii="Times New Roman" w:hAnsi="Times New Roman" w:cs="Times New Roman"/>
          <w:sz w:val="24"/>
          <w:szCs w:val="24"/>
        </w:rPr>
        <w:t xml:space="preserve"> reunified Germany which both sides in the Cold War could agree to.  The Soviets saw in this </w:t>
      </w:r>
      <w:r w:rsidR="000377AB">
        <w:rPr>
          <w:rFonts w:ascii="Times New Roman" w:hAnsi="Times New Roman" w:cs="Times New Roman"/>
          <w:sz w:val="24"/>
          <w:szCs w:val="24"/>
        </w:rPr>
        <w:t xml:space="preserve">as </w:t>
      </w:r>
      <w:r>
        <w:rPr>
          <w:rFonts w:ascii="Times New Roman" w:hAnsi="Times New Roman" w:cs="Times New Roman"/>
          <w:sz w:val="24"/>
          <w:szCs w:val="24"/>
        </w:rPr>
        <w:t xml:space="preserve">an opportunity to expand their influence and repeatedly dangled the prospect of a neutral, reunified Germany, something Adenauer always promptly dismissed </w:t>
      </w:r>
      <w:r w:rsidR="00F86AB8">
        <w:rPr>
          <w:rFonts w:ascii="Times New Roman" w:hAnsi="Times New Roman" w:cs="Times New Roman"/>
          <w:sz w:val="24"/>
          <w:szCs w:val="24"/>
        </w:rPr>
        <w:t>such as, for example, when he r</w:t>
      </w:r>
      <w:r w:rsidR="00460CB1">
        <w:rPr>
          <w:rFonts w:ascii="Times New Roman" w:hAnsi="Times New Roman" w:cs="Times New Roman"/>
          <w:sz w:val="24"/>
          <w:szCs w:val="24"/>
        </w:rPr>
        <w:t>e</w:t>
      </w:r>
      <w:r w:rsidR="00F86AB8">
        <w:rPr>
          <w:rFonts w:ascii="Times New Roman" w:hAnsi="Times New Roman" w:cs="Times New Roman"/>
          <w:sz w:val="24"/>
          <w:szCs w:val="24"/>
        </w:rPr>
        <w:t>jected</w:t>
      </w:r>
      <w:r>
        <w:rPr>
          <w:rFonts w:ascii="Times New Roman" w:hAnsi="Times New Roman" w:cs="Times New Roman"/>
          <w:sz w:val="24"/>
          <w:szCs w:val="24"/>
        </w:rPr>
        <w:t xml:space="preserve"> the infamous “Stalin Note” in </w:t>
      </w:r>
      <w:proofErr w:type="gramStart"/>
      <w:r>
        <w:rPr>
          <w:rFonts w:ascii="Times New Roman" w:hAnsi="Times New Roman" w:cs="Times New Roman"/>
          <w:sz w:val="24"/>
          <w:szCs w:val="24"/>
        </w:rPr>
        <w:t>March,</w:t>
      </w:r>
      <w:proofErr w:type="gramEnd"/>
      <w:r>
        <w:rPr>
          <w:rFonts w:ascii="Times New Roman" w:hAnsi="Times New Roman" w:cs="Times New Roman"/>
          <w:sz w:val="24"/>
          <w:szCs w:val="24"/>
        </w:rPr>
        <w:t xml:space="preserve"> 1952.  The SPD vehemently protested his unwillingness to prioritize German reunification, and, in fact, was supported by many Protestant pacifists and conservatives as well, including the pastor Martin </w:t>
      </w:r>
      <w:proofErr w:type="spellStart"/>
      <w:r w:rsidRPr="00080504">
        <w:rPr>
          <w:rFonts w:ascii="Times New Roman" w:hAnsi="Times New Roman" w:cs="Times New Roman"/>
          <w:sz w:val="24"/>
          <w:szCs w:val="24"/>
        </w:rPr>
        <w:t>Niem</w:t>
      </w:r>
      <w:r>
        <w:rPr>
          <w:rFonts w:ascii="Times New Roman" w:hAnsi="Times New Roman" w:cs="Times New Roman"/>
          <w:sz w:val="24"/>
          <w:szCs w:val="24"/>
        </w:rPr>
        <w:t>ö</w:t>
      </w:r>
      <w:r w:rsidRPr="00080504">
        <w:rPr>
          <w:rFonts w:ascii="Times New Roman" w:hAnsi="Times New Roman" w:cs="Times New Roman"/>
          <w:sz w:val="24"/>
          <w:szCs w:val="24"/>
        </w:rPr>
        <w:t>ller</w:t>
      </w:r>
      <w:proofErr w:type="spellEnd"/>
      <w:r w:rsidRPr="00080504">
        <w:rPr>
          <w:rFonts w:ascii="Times New Roman" w:hAnsi="Times New Roman" w:cs="Times New Roman"/>
          <w:sz w:val="24"/>
          <w:szCs w:val="24"/>
        </w:rPr>
        <w:t>,</w:t>
      </w:r>
      <w:r>
        <w:rPr>
          <w:rFonts w:ascii="Times New Roman" w:hAnsi="Times New Roman" w:cs="Times New Roman"/>
          <w:sz w:val="24"/>
          <w:szCs w:val="24"/>
        </w:rPr>
        <w:t xml:space="preserve"> the nationalist writer</w:t>
      </w:r>
      <w:r w:rsidRPr="00080504">
        <w:rPr>
          <w:rFonts w:ascii="Times New Roman" w:hAnsi="Times New Roman" w:cs="Times New Roman"/>
          <w:sz w:val="24"/>
          <w:szCs w:val="24"/>
        </w:rPr>
        <w:t xml:space="preserve"> Paul </w:t>
      </w:r>
      <w:proofErr w:type="spellStart"/>
      <w:r w:rsidRPr="00080504">
        <w:rPr>
          <w:rFonts w:ascii="Times New Roman" w:hAnsi="Times New Roman" w:cs="Times New Roman"/>
          <w:sz w:val="24"/>
          <w:szCs w:val="24"/>
        </w:rPr>
        <w:t>Sethe</w:t>
      </w:r>
      <w:proofErr w:type="spellEnd"/>
      <w:r>
        <w:rPr>
          <w:rFonts w:ascii="Times New Roman" w:hAnsi="Times New Roman" w:cs="Times New Roman"/>
          <w:sz w:val="24"/>
          <w:szCs w:val="24"/>
        </w:rPr>
        <w:t xml:space="preserve"> at the </w:t>
      </w:r>
      <w:r>
        <w:rPr>
          <w:rFonts w:ascii="Times New Roman" w:hAnsi="Times New Roman" w:cs="Times New Roman"/>
          <w:i/>
          <w:sz w:val="24"/>
          <w:szCs w:val="24"/>
        </w:rPr>
        <w:t>Frankfurter Allgemeine Zeitung</w:t>
      </w:r>
      <w:r w:rsidRPr="00080504">
        <w:rPr>
          <w:rFonts w:ascii="Times New Roman" w:hAnsi="Times New Roman" w:cs="Times New Roman"/>
          <w:sz w:val="24"/>
          <w:szCs w:val="24"/>
        </w:rPr>
        <w:t>,</w:t>
      </w:r>
      <w:r>
        <w:rPr>
          <w:rFonts w:ascii="Times New Roman" w:hAnsi="Times New Roman" w:cs="Times New Roman"/>
          <w:sz w:val="24"/>
          <w:szCs w:val="24"/>
        </w:rPr>
        <w:t xml:space="preserve"> and even CDU functionary</w:t>
      </w:r>
      <w:r w:rsidRPr="00080504">
        <w:rPr>
          <w:rFonts w:ascii="Times New Roman" w:hAnsi="Times New Roman" w:cs="Times New Roman"/>
          <w:sz w:val="24"/>
          <w:szCs w:val="24"/>
        </w:rPr>
        <w:t xml:space="preserve"> Gustav Heinemann</w:t>
      </w:r>
      <w:r>
        <w:rPr>
          <w:rFonts w:ascii="Times New Roman" w:hAnsi="Times New Roman" w:cs="Times New Roman"/>
          <w:sz w:val="24"/>
          <w:szCs w:val="24"/>
        </w:rPr>
        <w:t>, who left Adenauer’s cabinet as well as the CDU over the issue and founded a briefly relevant nationalist party in 1952 called the “Emergency Community for Peace in Europe.”  As we will discuss in more detail below,</w:t>
      </w:r>
      <w:r w:rsidRPr="0097556B">
        <w:rPr>
          <w:rFonts w:ascii="Times New Roman" w:hAnsi="Times New Roman" w:cs="Times New Roman"/>
          <w:sz w:val="24"/>
          <w:szCs w:val="24"/>
        </w:rPr>
        <w:t xml:space="preserve"> polling from the early </w:t>
      </w:r>
      <w:r>
        <w:rPr>
          <w:rFonts w:ascii="Times New Roman" w:hAnsi="Times New Roman" w:cs="Times New Roman"/>
          <w:sz w:val="24"/>
          <w:szCs w:val="24"/>
        </w:rPr>
        <w:t>1950s suggests that these foreign policy debates, wrapped up in discourses of national identity as they were, became in the eyes of voters the most pressing issue of the day.</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As a consequence of their uncompromising attachment to the EDC, the conservatives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w:t>
      </w:r>
      <w:r>
        <w:rPr>
          <w:rFonts w:ascii="Times New Roman" w:hAnsi="Times New Roman" w:cs="Times New Roman"/>
          <w:sz w:val="24"/>
          <w:szCs w:val="24"/>
        </w:rPr>
        <w:lastRenderedPageBreak/>
        <w:t>became increasingly entangled in these domestic disputes and quickly rallied to Adenauer and the CDU.  For them, especially after the rearmament debates began in 1950, the CDU was a combination of an anti-</w:t>
      </w:r>
      <w:r w:rsidR="009861D5">
        <w:rPr>
          <w:rFonts w:ascii="Times New Roman" w:hAnsi="Times New Roman" w:cs="Times New Roman"/>
          <w:sz w:val="24"/>
          <w:szCs w:val="24"/>
        </w:rPr>
        <w:t>Bolshevist</w:t>
      </w:r>
      <w:r>
        <w:rPr>
          <w:rFonts w:ascii="Times New Roman" w:hAnsi="Times New Roman" w:cs="Times New Roman"/>
          <w:sz w:val="24"/>
          <w:szCs w:val="24"/>
        </w:rPr>
        <w:t xml:space="preserve"> front capable and willing to pursue strong policies of rearmament against the dangerous pacifism of leftists, as well as a party cognizant of the need to transition from nationalism to Europeanism.  </w:t>
      </w:r>
    </w:p>
    <w:p w14:paraId="5CFB2AAD" w14:textId="562014FD" w:rsidR="00C25CE3" w:rsidRDefault="00C25CE3" w:rsidP="00C25CE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Christian Democracy was, in short, a serendipitous home onto which former Nazi Europeanist could project the continuation of their Europe-concept.  At first glance it would appear that this project mapped onto what was called the “Occident Movement,” a conservative movement calling for the resurrection of an imagined social, economic, and cultural Christian community from Europe’s deep past in order to heal the wounds of modernity.  As Axel </w:t>
      </w:r>
      <w:proofErr w:type="spellStart"/>
      <w:r>
        <w:rPr>
          <w:rFonts w:ascii="Times New Roman" w:hAnsi="Times New Roman" w:cs="Times New Roman"/>
          <w:sz w:val="24"/>
          <w:szCs w:val="24"/>
        </w:rPr>
        <w:t>Schildt</w:t>
      </w:r>
      <w:proofErr w:type="spellEnd"/>
      <w:r>
        <w:rPr>
          <w:rFonts w:ascii="Times New Roman" w:hAnsi="Times New Roman" w:cs="Times New Roman"/>
          <w:sz w:val="24"/>
          <w:szCs w:val="24"/>
        </w:rPr>
        <w:t xml:space="preserve"> and others have shown, Occident-conservatism was an underappreciated concept at the core of Christian Democracy.</w:t>
      </w:r>
      <w:r w:rsidR="001469AA">
        <w:rPr>
          <w:rStyle w:val="FootnoteReference"/>
          <w:rFonts w:ascii="Times New Roman" w:hAnsi="Times New Roman" w:cs="Times New Roman"/>
          <w:sz w:val="24"/>
          <w:szCs w:val="24"/>
        </w:rPr>
        <w:footnoteReference w:id="728"/>
      </w:r>
      <w:r>
        <w:rPr>
          <w:rFonts w:ascii="Times New Roman" w:hAnsi="Times New Roman" w:cs="Times New Roman"/>
          <w:sz w:val="24"/>
          <w:szCs w:val="24"/>
        </w:rPr>
        <w:t xml:space="preserve">  A common argument in the historiography of Christian Democracy in Europe is that the Occident-conservatism of Christian Democracy was a creation of and continuation of transnational political Catholicism.</w:t>
      </w:r>
      <w:r>
        <w:rPr>
          <w:rStyle w:val="FootnoteReference"/>
          <w:rFonts w:ascii="Times New Roman" w:hAnsi="Times New Roman" w:cs="Times New Roman"/>
          <w:sz w:val="24"/>
          <w:szCs w:val="24"/>
        </w:rPr>
        <w:footnoteReference w:id="729"/>
      </w:r>
      <w:r>
        <w:rPr>
          <w:rFonts w:ascii="Times New Roman" w:hAnsi="Times New Roman" w:cs="Times New Roman"/>
          <w:sz w:val="24"/>
          <w:szCs w:val="24"/>
        </w:rPr>
        <w:t xml:space="preserve">  Even in the German historiography, historians such as Maria Mitchell have illustrated that the interconfessional character of Christian Democracy in West Germany masked over very real confessional divides and the disproportionately Catholic </w:t>
      </w:r>
      <w:r>
        <w:rPr>
          <w:rFonts w:ascii="Times New Roman" w:hAnsi="Times New Roman" w:cs="Times New Roman"/>
          <w:sz w:val="24"/>
          <w:szCs w:val="24"/>
        </w:rPr>
        <w:lastRenderedPageBreak/>
        <w:t>influence and continuity in the young movement.</w:t>
      </w:r>
      <w:r>
        <w:rPr>
          <w:rStyle w:val="FootnoteReference"/>
          <w:rFonts w:ascii="Times New Roman" w:hAnsi="Times New Roman" w:cs="Times New Roman"/>
          <w:sz w:val="24"/>
          <w:szCs w:val="24"/>
        </w:rPr>
        <w:footnoteReference w:id="730"/>
      </w:r>
      <w:r>
        <w:rPr>
          <w:rFonts w:ascii="Times New Roman" w:hAnsi="Times New Roman" w:cs="Times New Roman"/>
          <w:color w:val="FF0000"/>
          <w:sz w:val="24"/>
          <w:szCs w:val="24"/>
        </w:rPr>
        <w:t xml:space="preserve">  </w:t>
      </w:r>
      <w:r w:rsidRPr="00B12C71">
        <w:rPr>
          <w:rFonts w:ascii="Times New Roman" w:hAnsi="Times New Roman" w:cs="Times New Roman"/>
          <w:sz w:val="24"/>
          <w:szCs w:val="24"/>
        </w:rPr>
        <w:t xml:space="preserve">But as Stephen </w:t>
      </w:r>
      <w:proofErr w:type="spellStart"/>
      <w:r w:rsidRPr="00B12C71">
        <w:rPr>
          <w:rFonts w:ascii="Times New Roman" w:hAnsi="Times New Roman" w:cs="Times New Roman"/>
          <w:sz w:val="24"/>
          <w:szCs w:val="24"/>
        </w:rPr>
        <w:t>Brockmann</w:t>
      </w:r>
      <w:proofErr w:type="spellEnd"/>
      <w:r w:rsidRPr="00B12C71">
        <w:rPr>
          <w:rFonts w:ascii="Times New Roman" w:hAnsi="Times New Roman" w:cs="Times New Roman"/>
          <w:sz w:val="24"/>
          <w:szCs w:val="24"/>
        </w:rPr>
        <w:t xml:space="preserve"> </w:t>
      </w:r>
      <w:r>
        <w:rPr>
          <w:rFonts w:ascii="Times New Roman" w:hAnsi="Times New Roman" w:cs="Times New Roman"/>
          <w:sz w:val="24"/>
          <w:szCs w:val="24"/>
        </w:rPr>
        <w:t>has contended, s</w:t>
      </w:r>
      <w:r w:rsidRPr="00B12C71">
        <w:rPr>
          <w:rFonts w:ascii="Times New Roman" w:hAnsi="Times New Roman" w:cs="Times New Roman"/>
          <w:sz w:val="24"/>
          <w:szCs w:val="24"/>
        </w:rPr>
        <w:t>uch analyses, while true, fail to explain how the Protestant, and therefore more secular, milieus within the CDU found meaning in Christian Democracy</w:t>
      </w:r>
      <w:r>
        <w:rPr>
          <w:rFonts w:ascii="Times New Roman" w:hAnsi="Times New Roman" w:cs="Times New Roman"/>
          <w:sz w:val="24"/>
          <w:szCs w:val="24"/>
        </w:rPr>
        <w:t>, especially the Occident-concept,</w:t>
      </w:r>
      <w:r w:rsidRPr="00B12C71">
        <w:rPr>
          <w:rFonts w:ascii="Times New Roman" w:hAnsi="Times New Roman" w:cs="Times New Roman"/>
          <w:sz w:val="24"/>
          <w:szCs w:val="24"/>
        </w:rPr>
        <w:t xml:space="preserve"> and therefore </w:t>
      </w:r>
      <w:r>
        <w:rPr>
          <w:rFonts w:ascii="Times New Roman" w:hAnsi="Times New Roman" w:cs="Times New Roman"/>
          <w:sz w:val="24"/>
          <w:szCs w:val="24"/>
        </w:rPr>
        <w:t>chose to associate</w:t>
      </w:r>
      <w:r w:rsidRPr="00B12C71">
        <w:rPr>
          <w:rFonts w:ascii="Times New Roman" w:hAnsi="Times New Roman" w:cs="Times New Roman"/>
          <w:sz w:val="24"/>
          <w:szCs w:val="24"/>
        </w:rPr>
        <w:t xml:space="preserve"> </w:t>
      </w:r>
      <w:r>
        <w:rPr>
          <w:rFonts w:ascii="Times New Roman" w:hAnsi="Times New Roman" w:cs="Times New Roman"/>
          <w:sz w:val="24"/>
          <w:szCs w:val="24"/>
        </w:rPr>
        <w:t>with the politics of the CDU throughout the 1950s.</w:t>
      </w:r>
      <w:r>
        <w:rPr>
          <w:rStyle w:val="FootnoteReference"/>
          <w:rFonts w:ascii="Times New Roman" w:hAnsi="Times New Roman" w:cs="Times New Roman"/>
          <w:sz w:val="24"/>
          <w:szCs w:val="24"/>
        </w:rPr>
        <w:footnoteReference w:id="731"/>
      </w:r>
      <w:r>
        <w:rPr>
          <w:rFonts w:ascii="Times New Roman" w:hAnsi="Times New Roman" w:cs="Times New Roman"/>
          <w:sz w:val="24"/>
          <w:szCs w:val="24"/>
        </w:rPr>
        <w:t xml:space="preserve">  For </w:t>
      </w:r>
      <w:proofErr w:type="spellStart"/>
      <w:r>
        <w:rPr>
          <w:rFonts w:ascii="Times New Roman" w:hAnsi="Times New Roman" w:cs="Times New Roman"/>
          <w:sz w:val="24"/>
          <w:szCs w:val="24"/>
        </w:rPr>
        <w:t>Brockmann</w:t>
      </w:r>
      <w:proofErr w:type="spellEnd"/>
      <w:r>
        <w:rPr>
          <w:rFonts w:ascii="Times New Roman" w:hAnsi="Times New Roman" w:cs="Times New Roman"/>
          <w:sz w:val="24"/>
          <w:szCs w:val="24"/>
        </w:rPr>
        <w:t xml:space="preserve">, the answer lies in finding the Protestant Occident that coexisted alongside the Catholic Occident (and in fact, it is true that many Protestant theologians joined the ranks of Occident Movement).  But the conservatives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 xml:space="preserve">B, </w:t>
      </w:r>
      <w:r>
        <w:rPr>
          <w:rFonts w:ascii="Times New Roman" w:hAnsi="Times New Roman" w:cs="Times New Roman"/>
          <w:sz w:val="24"/>
          <w:szCs w:val="24"/>
        </w:rPr>
        <w:t>and their accompanying large audience, suggest that Christian Democracy in the early Federal Republic included a constituency motivated by notions of a non-Occident Europe</w:t>
      </w:r>
      <w:r w:rsidR="0010028E">
        <w:rPr>
          <w:rFonts w:ascii="Times New Roman" w:hAnsi="Times New Roman" w:cs="Times New Roman"/>
          <w:sz w:val="24"/>
          <w:szCs w:val="24"/>
        </w:rPr>
        <w:t>-concept</w:t>
      </w:r>
      <w:r>
        <w:rPr>
          <w:rFonts w:ascii="Times New Roman" w:hAnsi="Times New Roman" w:cs="Times New Roman"/>
          <w:sz w:val="24"/>
          <w:szCs w:val="24"/>
        </w:rPr>
        <w:t>.</w:t>
      </w:r>
    </w:p>
    <w:p w14:paraId="2AA116C6" w14:textId="521D621C" w:rsidR="00C25CE3" w:rsidRPr="00D65012" w:rsidRDefault="00C25CE3" w:rsidP="00C25CE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Europe-concept developed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was fundamentally different than the Occident of their contemporaries, something which the conservatives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acknowledged not only by very rarely using the term “Occident” (preferring instead “Europe”) but also by directly engaging with the Occident-advocates.  The Europe-concept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differed from the Occident in three crucial ways: First, unlike Occident</w:t>
      </w:r>
      <w:r w:rsidR="00152780">
        <w:rPr>
          <w:rFonts w:ascii="Times New Roman" w:hAnsi="Times New Roman" w:cs="Times New Roman"/>
          <w:sz w:val="24"/>
          <w:szCs w:val="24"/>
        </w:rPr>
        <w:t>-advocates</w:t>
      </w:r>
      <w:r>
        <w:rPr>
          <w:rFonts w:ascii="Times New Roman" w:hAnsi="Times New Roman" w:cs="Times New Roman"/>
          <w:sz w:val="24"/>
          <w:szCs w:val="24"/>
        </w:rPr>
        <w:t xml:space="preserve">, who presented the Occident as a pre-modern antidote to the harmful vicissitudes of modernity, the conservatives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were forward looking.  Modernity, including </w:t>
      </w:r>
      <w:r>
        <w:rPr>
          <w:rFonts w:ascii="Times New Roman" w:hAnsi="Times New Roman" w:cs="Times New Roman"/>
          <w:sz w:val="24"/>
          <w:szCs w:val="24"/>
        </w:rPr>
        <w:lastRenderedPageBreak/>
        <w:t xml:space="preserve">modern technology, capitalism, and collective political identities were not necessarily bad, and were in fact necessary components for a true European revolution.  Modern nationalism, for example, was only wrong because in attaching itself to the Volk it had come to identify the wrong political and imagined community.  Substituting the Christian community of faith as well as local communities with large and powerful modern political communities was not the problem but rather the goal and an inevitable process cresting across the world.  The issue was identifying the correct modern nation: Europe.  Furthermore, while Occident-advocates presented modern civilization through a Spenglerian lens of decline, the conservatives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explicitly and repeatedly denounced Spengler’s pessimism, arguing that the European breakthrough was only possible as a culmination of modern developments.  Indeed, as will be shown, they saw themselves as revisionists of Spengler.  Second, unlike Occident-advocates, the conservatives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embraced politics as the primary cure to European stagnation and therefore the redemptive vehicle of the European revolution.  For them, it did not make sense to denounce politics and political ideologies as dehumanizing and proto-totalitarian, because it failed to give the new Europe any “concrete orientation” and reduced Europe-advocacy to “irrational metaphysical” jargon, as the license carrier of </w:t>
      </w:r>
      <w:r>
        <w:rPr>
          <w:rFonts w:ascii="Times New Roman" w:hAnsi="Times New Roman" w:cs="Times New Roman"/>
          <w:i/>
          <w:sz w:val="24"/>
          <w:szCs w:val="24"/>
        </w:rPr>
        <w:t>CuW</w:t>
      </w:r>
      <w:r>
        <w:rPr>
          <w:rFonts w:ascii="Times New Roman" w:hAnsi="Times New Roman" w:cs="Times New Roman"/>
          <w:sz w:val="24"/>
          <w:szCs w:val="24"/>
        </w:rPr>
        <w:t xml:space="preserve">, Eugen Gerstenmaier, put it.  “All of that noise is useless,” he continued.  “After all, European unification does not mean a restoration of Charlemagne’s empire under the Pope’s blessing.  Rather, it means understanding the consequences of Europe and the world’s technological, economic, military, and political </w:t>
      </w:r>
      <w:r>
        <w:rPr>
          <w:rFonts w:ascii="Times New Roman" w:hAnsi="Times New Roman" w:cs="Times New Roman"/>
          <w:sz w:val="24"/>
          <w:szCs w:val="24"/>
        </w:rPr>
        <w:lastRenderedPageBreak/>
        <w:t xml:space="preserve">evolution.”  </w:t>
      </w:r>
      <w:r w:rsidRPr="00035CFD">
        <w:rPr>
          <w:rFonts w:ascii="Times New Roman" w:hAnsi="Times New Roman" w:cs="Times New Roman"/>
          <w:sz w:val="24"/>
          <w:szCs w:val="24"/>
        </w:rPr>
        <w:t>Contrasting his Europe-concept with the Catholic</w:t>
      </w:r>
      <w:r>
        <w:rPr>
          <w:rFonts w:ascii="Times New Roman" w:hAnsi="Times New Roman" w:cs="Times New Roman"/>
          <w:sz w:val="24"/>
          <w:szCs w:val="24"/>
        </w:rPr>
        <w:t xml:space="preserve"> Occident</w:t>
      </w:r>
      <w:r w:rsidRPr="00035CFD">
        <w:rPr>
          <w:rFonts w:ascii="Times New Roman" w:hAnsi="Times New Roman" w:cs="Times New Roman"/>
          <w:sz w:val="24"/>
          <w:szCs w:val="24"/>
        </w:rPr>
        <w:t>, Gerstenmaier explained: “</w:t>
      </w:r>
      <w:r>
        <w:rPr>
          <w:rFonts w:ascii="Times New Roman" w:hAnsi="Times New Roman" w:cs="Times New Roman"/>
          <w:sz w:val="24"/>
          <w:szCs w:val="24"/>
        </w:rPr>
        <w:t>The politics of European integration, in contrast</w:t>
      </w:r>
      <w:r w:rsidR="00152780">
        <w:rPr>
          <w:rFonts w:ascii="Times New Roman" w:hAnsi="Times New Roman" w:cs="Times New Roman"/>
          <w:sz w:val="24"/>
          <w:szCs w:val="24"/>
        </w:rPr>
        <w:t xml:space="preserve">, </w:t>
      </w:r>
      <w:r>
        <w:rPr>
          <w:rFonts w:ascii="Times New Roman" w:hAnsi="Times New Roman" w:cs="Times New Roman"/>
          <w:sz w:val="24"/>
          <w:szCs w:val="24"/>
        </w:rPr>
        <w:t xml:space="preserve">revolves around concrete economic, social, political, and military concepts.”  For the conservatives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this meant constructing a new political community and accompanying imagined community of unprecedented size and power.  This was in direct contrast to the Occident-advocates who disdained the reach of modern political life and advocated a return to small, local units of social identity and political formation.</w:t>
      </w:r>
      <w:r>
        <w:rPr>
          <w:rStyle w:val="FootnoteReference"/>
          <w:rFonts w:ascii="Times New Roman" w:hAnsi="Times New Roman" w:cs="Times New Roman"/>
          <w:sz w:val="24"/>
          <w:szCs w:val="24"/>
        </w:rPr>
        <w:footnoteReference w:id="732"/>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Third, the conservatives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refused to center their Europe-concept in Christianity.  The Christian heritage of Europe was only relevant to them as a cultural heritage, an expression of a deeper European spirit.  Unlike the Occident-advocates, for whom eighteenth and nineteenth century secularism was chiefly to blame for Europe’s modern travails (liberalism, Marxism, totalitarianism), anti-secularism and calls for religious revival were absent in the arguments of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 xml:space="preserve">SB </w:t>
      </w:r>
      <w:r>
        <w:rPr>
          <w:rFonts w:ascii="Times New Roman" w:hAnsi="Times New Roman" w:cs="Times New Roman"/>
          <w:sz w:val="24"/>
          <w:szCs w:val="24"/>
        </w:rPr>
        <w:t xml:space="preserve">conservatives.  As Axel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argued, Europe’s shortcomings were not the result of a deficit in “moral capacity.”  Rather: “the actual roots lie in the enslavement to an archaic nation-state system no longer capable of coping with social, technological, and economic developments, on the one hand, and on the other hand in the emergence of non-European world powers and the inadequate strength of European statesmen.”</w:t>
      </w:r>
      <w:r>
        <w:rPr>
          <w:rStyle w:val="FootnoteReference"/>
          <w:rFonts w:ascii="Times New Roman" w:hAnsi="Times New Roman" w:cs="Times New Roman"/>
          <w:sz w:val="24"/>
          <w:szCs w:val="24"/>
        </w:rPr>
        <w:footnoteReference w:id="733"/>
      </w:r>
      <w:r>
        <w:rPr>
          <w:rFonts w:ascii="Times New Roman" w:hAnsi="Times New Roman" w:cs="Times New Roman"/>
          <w:sz w:val="24"/>
          <w:szCs w:val="24"/>
        </w:rPr>
        <w:t xml:space="preserve">  </w:t>
      </w:r>
      <w:r w:rsidRPr="00D65012">
        <w:rPr>
          <w:rFonts w:ascii="Times New Roman" w:hAnsi="Times New Roman" w:cs="Times New Roman"/>
          <w:sz w:val="24"/>
        </w:rPr>
        <w:lastRenderedPageBreak/>
        <w:t>Yet despite their ambivalence to</w:t>
      </w:r>
      <w:r>
        <w:rPr>
          <w:rFonts w:ascii="Times New Roman" w:hAnsi="Times New Roman" w:cs="Times New Roman"/>
          <w:sz w:val="24"/>
        </w:rPr>
        <w:t>wards religion, it was ironically through German Protestantism that these former Nazi Europeanists found a public voice in the first place</w:t>
      </w:r>
      <w:r>
        <w:rPr>
          <w:rFonts w:ascii="Times New Roman" w:hAnsi="Times New Roman" w:cs="Times New Roman"/>
          <w:sz w:val="24"/>
          <w:szCs w:val="24"/>
        </w:rPr>
        <w:t xml:space="preserve">.  As the translations of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suggest (“Christ and the World” </w:t>
      </w:r>
      <w:proofErr w:type="gramStart"/>
      <w:r>
        <w:rPr>
          <w:rFonts w:ascii="Times New Roman" w:hAnsi="Times New Roman" w:cs="Times New Roman"/>
          <w:sz w:val="24"/>
          <w:szCs w:val="24"/>
        </w:rPr>
        <w:t>and ”The</w:t>
      </w:r>
      <w:proofErr w:type="gramEnd"/>
      <w:r>
        <w:rPr>
          <w:rFonts w:ascii="Times New Roman" w:hAnsi="Times New Roman" w:cs="Times New Roman"/>
          <w:sz w:val="24"/>
          <w:szCs w:val="24"/>
        </w:rPr>
        <w:t xml:space="preserve"> Sunday Page” respectively) – the two periodicals were funded and overseen by Protestant organizations.</w:t>
      </w:r>
    </w:p>
    <w:p w14:paraId="584B4CCD" w14:textId="04BE5721" w:rsidR="00064B2E" w:rsidRPr="00064B2E" w:rsidRDefault="00C25CE3" w:rsidP="00064B2E">
      <w:pPr>
        <w:spacing w:line="480" w:lineRule="auto"/>
        <w:contextualSpacing/>
        <w:rPr>
          <w:rFonts w:ascii="Times New Roman" w:hAnsi="Times New Roman" w:cs="Times New Roman"/>
          <w:bCs/>
          <w:sz w:val="24"/>
          <w:szCs w:val="24"/>
          <w:u w:val="single"/>
        </w:rPr>
      </w:pPr>
      <w:r w:rsidRPr="00064B2E">
        <w:rPr>
          <w:rFonts w:ascii="Times New Roman" w:hAnsi="Times New Roman" w:cs="Times New Roman"/>
          <w:bCs/>
          <w:sz w:val="24"/>
          <w:szCs w:val="24"/>
          <w:u w:val="single"/>
        </w:rPr>
        <w:t>The Gatekeepers</w:t>
      </w:r>
    </w:p>
    <w:p w14:paraId="00F3814D" w14:textId="380C02E5" w:rsidR="00C25CE3" w:rsidRPr="00064B2E" w:rsidRDefault="00C25CE3" w:rsidP="00064B2E">
      <w:pPr>
        <w:spacing w:line="480" w:lineRule="auto"/>
        <w:ind w:firstLine="720"/>
        <w:contextualSpacing/>
        <w:rPr>
          <w:rFonts w:ascii="Times New Roman" w:hAnsi="Times New Roman" w:cs="Times New Roman"/>
          <w:bCs/>
          <w:sz w:val="24"/>
          <w:szCs w:val="24"/>
        </w:rPr>
      </w:pPr>
      <w:r w:rsidRPr="00064B2E">
        <w:rPr>
          <w:rFonts w:ascii="Times New Roman" w:hAnsi="Times New Roman" w:cs="Times New Roman"/>
          <w:bCs/>
          <w:sz w:val="24"/>
          <w:szCs w:val="24"/>
        </w:rPr>
        <w:t>Occupation Authorities</w:t>
      </w:r>
    </w:p>
    <w:p w14:paraId="18B41282" w14:textId="1A72D9E1" w:rsidR="00C25CE3" w:rsidRDefault="00C25CE3" w:rsidP="00C25CE3">
      <w:pPr>
        <w:spacing w:line="480" w:lineRule="auto"/>
        <w:contextualSpacing/>
        <w:rPr>
          <w:rFonts w:ascii="Times New Roman" w:hAnsi="Times New Roman" w:cs="Times New Roman"/>
          <w:sz w:val="24"/>
          <w:szCs w:val="24"/>
        </w:rPr>
      </w:pPr>
      <w:r w:rsidRPr="00D65012">
        <w:rPr>
          <w:rFonts w:ascii="Times New Roman" w:hAnsi="Times New Roman" w:cs="Times New Roman"/>
          <w:sz w:val="24"/>
          <w:szCs w:val="24"/>
        </w:rPr>
        <w:tab/>
      </w:r>
      <w:r>
        <w:rPr>
          <w:rFonts w:ascii="Times New Roman" w:hAnsi="Times New Roman" w:cs="Times New Roman"/>
          <w:sz w:val="24"/>
          <w:szCs w:val="24"/>
        </w:rPr>
        <w:t xml:space="preserve">Because of their tainted past, former Nazi Europeanists were painfully aware of the dangers in trying to accumulate an influential voice in public journalism.  Yet they were not willing to disavow their connections to Nazi propaganda and the radical conservative intellectual tradition.  In </w:t>
      </w:r>
      <w:r w:rsidRPr="00C46C85">
        <w:rPr>
          <w:rFonts w:ascii="Times New Roman" w:hAnsi="Times New Roman" w:cs="Times New Roman"/>
          <w:sz w:val="24"/>
          <w:szCs w:val="24"/>
        </w:rPr>
        <w:t xml:space="preserve">addition to regularly publishing former Nazis, both </w:t>
      </w:r>
      <w:r w:rsidRPr="00C46C85">
        <w:rPr>
          <w:rFonts w:ascii="Times New Roman" w:hAnsi="Times New Roman" w:cs="Times New Roman"/>
          <w:i/>
          <w:sz w:val="24"/>
          <w:szCs w:val="24"/>
        </w:rPr>
        <w:t xml:space="preserve">CuW </w:t>
      </w:r>
      <w:r w:rsidRPr="00C46C85">
        <w:rPr>
          <w:rFonts w:ascii="Times New Roman" w:hAnsi="Times New Roman" w:cs="Times New Roman"/>
          <w:sz w:val="24"/>
          <w:szCs w:val="24"/>
        </w:rPr>
        <w:t xml:space="preserve">and </w:t>
      </w:r>
      <w:r w:rsidRPr="00C46C85">
        <w:rPr>
          <w:rFonts w:ascii="Times New Roman" w:hAnsi="Times New Roman" w:cs="Times New Roman"/>
          <w:i/>
          <w:sz w:val="24"/>
          <w:szCs w:val="24"/>
        </w:rPr>
        <w:t>SB</w:t>
      </w:r>
      <w:r w:rsidRPr="00C46C85">
        <w:rPr>
          <w:rFonts w:ascii="Times New Roman" w:hAnsi="Times New Roman" w:cs="Times New Roman"/>
          <w:sz w:val="24"/>
          <w:szCs w:val="24"/>
        </w:rPr>
        <w:t xml:space="preserve"> covertly published Carl Schmitt and Ernst </w:t>
      </w:r>
      <w:proofErr w:type="spellStart"/>
      <w:r w:rsidRPr="00C46C85">
        <w:rPr>
          <w:rFonts w:ascii="Times New Roman" w:hAnsi="Times New Roman" w:cs="Times New Roman"/>
          <w:sz w:val="24"/>
          <w:szCs w:val="24"/>
        </w:rPr>
        <w:t>Jünger</w:t>
      </w:r>
      <w:proofErr w:type="spellEnd"/>
      <w:r w:rsidRPr="00C46C85">
        <w:rPr>
          <w:rFonts w:ascii="Times New Roman" w:hAnsi="Times New Roman" w:cs="Times New Roman"/>
          <w:sz w:val="24"/>
          <w:szCs w:val="24"/>
        </w:rPr>
        <w:t xml:space="preserve"> in their pages as early as 1949.  The evidence for this is drawn primarily from correspondences between these figures and the chief editors of </w:t>
      </w:r>
      <w:r w:rsidRPr="00C46C85">
        <w:rPr>
          <w:rFonts w:ascii="Times New Roman" w:hAnsi="Times New Roman" w:cs="Times New Roman"/>
          <w:i/>
          <w:sz w:val="24"/>
          <w:szCs w:val="24"/>
        </w:rPr>
        <w:t xml:space="preserve">CuW </w:t>
      </w:r>
      <w:r w:rsidRPr="00C46C85">
        <w:rPr>
          <w:rFonts w:ascii="Times New Roman" w:hAnsi="Times New Roman" w:cs="Times New Roman"/>
          <w:sz w:val="24"/>
          <w:szCs w:val="24"/>
        </w:rPr>
        <w:t xml:space="preserve">and </w:t>
      </w:r>
      <w:r w:rsidRPr="00C46C85">
        <w:rPr>
          <w:rFonts w:ascii="Times New Roman" w:hAnsi="Times New Roman" w:cs="Times New Roman"/>
          <w:i/>
          <w:sz w:val="24"/>
          <w:szCs w:val="24"/>
        </w:rPr>
        <w:t>SB</w:t>
      </w:r>
      <w:r w:rsidRPr="00C46C85">
        <w:rPr>
          <w:rFonts w:ascii="Times New Roman" w:hAnsi="Times New Roman" w:cs="Times New Roman"/>
          <w:sz w:val="24"/>
          <w:szCs w:val="24"/>
        </w:rPr>
        <w:t>, in which secret articles were regularly requested and editorial apologias for the two intellectuals and their works were coordinated.</w:t>
      </w:r>
      <w:r w:rsidRPr="00C46C85">
        <w:rPr>
          <w:rStyle w:val="FootnoteReference"/>
          <w:rFonts w:ascii="Times New Roman" w:hAnsi="Times New Roman" w:cs="Times New Roman"/>
          <w:sz w:val="24"/>
          <w:szCs w:val="24"/>
        </w:rPr>
        <w:footnoteReference w:id="734"/>
      </w:r>
      <w:r w:rsidRPr="00C46C85">
        <w:rPr>
          <w:rFonts w:ascii="Times New Roman" w:hAnsi="Times New Roman" w:cs="Times New Roman"/>
          <w:sz w:val="24"/>
          <w:szCs w:val="24"/>
        </w:rPr>
        <w:t xml:space="preserve">  </w:t>
      </w:r>
      <w:r w:rsidRPr="00C46C85">
        <w:rPr>
          <w:rFonts w:ascii="Times New Roman" w:hAnsi="Times New Roman" w:cs="Times New Roman"/>
          <w:sz w:val="24"/>
          <w:szCs w:val="24"/>
        </w:rPr>
        <w:lastRenderedPageBreak/>
        <w:t>Additionally, both</w:t>
      </w:r>
      <w:r w:rsidRPr="00C46C85">
        <w:rPr>
          <w:rFonts w:ascii="Times New Roman" w:hAnsi="Times New Roman" w:cs="Times New Roman"/>
          <w:sz w:val="24"/>
        </w:rPr>
        <w:t xml:space="preserve"> </w:t>
      </w:r>
      <w:r w:rsidRPr="00C46C85">
        <w:rPr>
          <w:rFonts w:ascii="Times New Roman" w:hAnsi="Times New Roman" w:cs="Times New Roman"/>
          <w:i/>
          <w:sz w:val="24"/>
          <w:szCs w:val="24"/>
        </w:rPr>
        <w:t xml:space="preserve">CuW </w:t>
      </w:r>
      <w:r w:rsidRPr="00C46C85">
        <w:rPr>
          <w:rFonts w:ascii="Times New Roman" w:hAnsi="Times New Roman" w:cs="Times New Roman"/>
          <w:sz w:val="24"/>
          <w:szCs w:val="24"/>
        </w:rPr>
        <w:t xml:space="preserve">and </w:t>
      </w:r>
      <w:r w:rsidRPr="00C46C85">
        <w:rPr>
          <w:rFonts w:ascii="Times New Roman" w:hAnsi="Times New Roman" w:cs="Times New Roman"/>
          <w:i/>
          <w:sz w:val="24"/>
          <w:szCs w:val="24"/>
        </w:rPr>
        <w:t>SB</w:t>
      </w:r>
      <w:r w:rsidRPr="00C46C85">
        <w:rPr>
          <w:rFonts w:ascii="Times New Roman" w:hAnsi="Times New Roman" w:cs="Times New Roman"/>
          <w:sz w:val="24"/>
          <w:szCs w:val="24"/>
        </w:rPr>
        <w:t xml:space="preserve"> offered to finance a trip to either have Schmitt travel to the editorial staff </w:t>
      </w:r>
      <w:r>
        <w:rPr>
          <w:rFonts w:ascii="Times New Roman" w:hAnsi="Times New Roman" w:cs="Times New Roman"/>
          <w:sz w:val="24"/>
          <w:szCs w:val="24"/>
        </w:rPr>
        <w:t>or have the editorial staff travel to meet with him in his personal home in Plettenberg.</w:t>
      </w:r>
      <w:r>
        <w:rPr>
          <w:rStyle w:val="FootnoteReference"/>
          <w:rFonts w:ascii="Times New Roman" w:hAnsi="Times New Roman" w:cs="Times New Roman"/>
          <w:sz w:val="24"/>
          <w:szCs w:val="24"/>
        </w:rPr>
        <w:footnoteReference w:id="735"/>
      </w:r>
      <w:r w:rsidRPr="00756214">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756214">
        <w:rPr>
          <w:rFonts w:ascii="Times New Roman" w:hAnsi="Times New Roman" w:cs="Times New Roman"/>
          <w:sz w:val="24"/>
          <w:szCs w:val="24"/>
        </w:rPr>
        <w:t>Wirsing, in particular, had a</w:t>
      </w:r>
      <w:r>
        <w:rPr>
          <w:rFonts w:ascii="Times New Roman" w:hAnsi="Times New Roman" w:cs="Times New Roman"/>
          <w:sz w:val="24"/>
          <w:szCs w:val="24"/>
        </w:rPr>
        <w:t xml:space="preserve"> close friendship with Carl Schmitt which was continued decades after the war.  In his correspondences with Schmitt, Wirsing discussed the misfortune that Hitler had brought upon what he called “the Grossraum thesis that we developed.”  He </w:t>
      </w:r>
      <w:r w:rsidR="008B3D13">
        <w:rPr>
          <w:rFonts w:ascii="Times New Roman" w:hAnsi="Times New Roman" w:cs="Times New Roman"/>
          <w:sz w:val="24"/>
          <w:szCs w:val="24"/>
        </w:rPr>
        <w:t xml:space="preserve">then </w:t>
      </w:r>
      <w:r>
        <w:rPr>
          <w:rFonts w:ascii="Times New Roman" w:hAnsi="Times New Roman" w:cs="Times New Roman"/>
          <w:sz w:val="24"/>
          <w:szCs w:val="24"/>
        </w:rPr>
        <w:t>expressed the desire to re-conceptualize the Grossraum.</w:t>
      </w:r>
      <w:r>
        <w:rPr>
          <w:rStyle w:val="FootnoteReference"/>
          <w:rFonts w:ascii="Times New Roman" w:hAnsi="Times New Roman" w:cs="Times New Roman"/>
          <w:sz w:val="24"/>
          <w:szCs w:val="24"/>
        </w:rPr>
        <w:footnoteReference w:id="736"/>
      </w:r>
      <w:r>
        <w:rPr>
          <w:rFonts w:ascii="Times New Roman" w:hAnsi="Times New Roman" w:cs="Times New Roman"/>
          <w:sz w:val="24"/>
          <w:szCs w:val="24"/>
        </w:rPr>
        <w:t xml:space="preserve">  Wirsing and others even secretly published in the monthly periodical </w:t>
      </w:r>
      <w:r>
        <w:rPr>
          <w:rFonts w:ascii="Times New Roman" w:hAnsi="Times New Roman" w:cs="Times New Roman"/>
          <w:i/>
          <w:sz w:val="24"/>
          <w:szCs w:val="24"/>
        </w:rPr>
        <w:t>Nation Europa</w:t>
      </w:r>
      <w:r>
        <w:rPr>
          <w:rFonts w:ascii="Times New Roman" w:hAnsi="Times New Roman" w:cs="Times New Roman"/>
          <w:sz w:val="24"/>
          <w:szCs w:val="24"/>
        </w:rPr>
        <w:t>, a fringe neo-fascist publication which published former Nazi Europeanists from across the continent, including the British fascist Oswald Mosle</w:t>
      </w:r>
      <w:r w:rsidRPr="002C0B26">
        <w:rPr>
          <w:rFonts w:ascii="Times New Roman" w:hAnsi="Times New Roman" w:cs="Times New Roman"/>
          <w:sz w:val="24"/>
          <w:szCs w:val="24"/>
        </w:rPr>
        <w:t xml:space="preserve">y.  In short, at the same time </w:t>
      </w:r>
      <w:r w:rsidRPr="002C0B26">
        <w:rPr>
          <w:rFonts w:ascii="Times New Roman" w:hAnsi="Times New Roman" w:cs="Times New Roman"/>
          <w:i/>
          <w:sz w:val="24"/>
          <w:szCs w:val="24"/>
        </w:rPr>
        <w:t xml:space="preserve">CuW </w:t>
      </w:r>
      <w:r w:rsidRPr="002C0B26">
        <w:rPr>
          <w:rFonts w:ascii="Times New Roman" w:hAnsi="Times New Roman" w:cs="Times New Roman"/>
          <w:sz w:val="24"/>
          <w:szCs w:val="24"/>
        </w:rPr>
        <w:t xml:space="preserve">and </w:t>
      </w:r>
      <w:r w:rsidRPr="002C0B26">
        <w:rPr>
          <w:rFonts w:ascii="Times New Roman" w:hAnsi="Times New Roman" w:cs="Times New Roman"/>
          <w:i/>
          <w:sz w:val="24"/>
          <w:szCs w:val="24"/>
        </w:rPr>
        <w:t>SB</w:t>
      </w:r>
      <w:r w:rsidRPr="002C0B26">
        <w:rPr>
          <w:rFonts w:ascii="Times New Roman" w:hAnsi="Times New Roman" w:cs="Times New Roman"/>
          <w:sz w:val="24"/>
          <w:szCs w:val="24"/>
        </w:rPr>
        <w:t xml:space="preserve"> writers </w:t>
      </w:r>
      <w:r w:rsidRPr="002C0B26">
        <w:rPr>
          <w:rFonts w:ascii="Times New Roman" w:hAnsi="Times New Roman" w:cs="Times New Roman"/>
          <w:sz w:val="24"/>
          <w:szCs w:val="24"/>
        </w:rPr>
        <w:lastRenderedPageBreak/>
        <w:t xml:space="preserve">began developing their ideas to the mainstream postwar </w:t>
      </w:r>
      <w:r>
        <w:rPr>
          <w:rFonts w:ascii="Times New Roman" w:hAnsi="Times New Roman" w:cs="Times New Roman"/>
          <w:sz w:val="24"/>
          <w:szCs w:val="24"/>
        </w:rPr>
        <w:t>Right they were secretly fostering connection</w:t>
      </w:r>
      <w:r w:rsidR="00F91ECB">
        <w:rPr>
          <w:rFonts w:ascii="Times New Roman" w:hAnsi="Times New Roman" w:cs="Times New Roman"/>
          <w:sz w:val="24"/>
          <w:szCs w:val="24"/>
        </w:rPr>
        <w:t>s</w:t>
      </w:r>
      <w:r>
        <w:rPr>
          <w:rFonts w:ascii="Times New Roman" w:hAnsi="Times New Roman" w:cs="Times New Roman"/>
          <w:sz w:val="24"/>
          <w:szCs w:val="24"/>
        </w:rPr>
        <w:t xml:space="preserve"> to their radical past.</w:t>
      </w:r>
    </w:p>
    <w:p w14:paraId="4F36CD29" w14:textId="1EB89F88" w:rsidR="00C25CE3" w:rsidRPr="0083731F" w:rsidRDefault="00C25CE3" w:rsidP="00C25CE3">
      <w:pPr>
        <w:spacing w:line="480" w:lineRule="auto"/>
        <w:contextualSpacing/>
        <w:rPr>
          <w:rFonts w:ascii="Times New Roman" w:hAnsi="Times New Roman" w:cs="Times New Roman"/>
          <w:sz w:val="24"/>
        </w:rPr>
      </w:pPr>
      <w:r>
        <w:rPr>
          <w:rFonts w:ascii="Times New Roman" w:hAnsi="Times New Roman" w:cs="Times New Roman"/>
          <w:sz w:val="24"/>
          <w:szCs w:val="24"/>
        </w:rPr>
        <w:tab/>
        <w:t xml:space="preserve">This was not lost on their opponents nor on the U.S. occupation authorities.  In September, 1950 the press service of the SPD attacked </w:t>
      </w:r>
      <w:r>
        <w:rPr>
          <w:rFonts w:ascii="Times New Roman" w:hAnsi="Times New Roman" w:cs="Times New Roman"/>
          <w:i/>
          <w:sz w:val="24"/>
          <w:szCs w:val="24"/>
        </w:rPr>
        <w:t xml:space="preserve">CuW </w:t>
      </w:r>
      <w:r>
        <w:rPr>
          <w:rFonts w:ascii="Times New Roman" w:hAnsi="Times New Roman" w:cs="Times New Roman"/>
          <w:sz w:val="24"/>
          <w:szCs w:val="24"/>
        </w:rPr>
        <w:t>as a periodical that “allows one of the most diligent proponents of Ribbentrop’s narrative in German foreign policy about a ‘New Order of Europe’ to have influence and doesn’t just allow him, but even encourages him to continue advocating Europe-politics in merely a new, slightly different spirit….”</w:t>
      </w:r>
      <w:r>
        <w:rPr>
          <w:rStyle w:val="FootnoteReference"/>
          <w:rFonts w:ascii="Times New Roman" w:hAnsi="Times New Roman" w:cs="Times New Roman"/>
          <w:sz w:val="24"/>
          <w:szCs w:val="24"/>
        </w:rPr>
        <w:footnoteReference w:id="737"/>
      </w:r>
      <w:r>
        <w:rPr>
          <w:rFonts w:ascii="Times New Roman" w:hAnsi="Times New Roman" w:cs="Times New Roman"/>
          <w:sz w:val="24"/>
          <w:szCs w:val="24"/>
        </w:rPr>
        <w:t xml:space="preserve">  This accusation, directed at Wirsing, prompted a response from Wirsing to the editors, in which he made his standard claim that during the war he had actually been working against the Nazis from within, and in which he pledged himself to democracy and the postwar German constitution.</w:t>
      </w:r>
      <w:r>
        <w:rPr>
          <w:rStyle w:val="FootnoteReference"/>
          <w:rFonts w:ascii="Times New Roman" w:hAnsi="Times New Roman" w:cs="Times New Roman"/>
          <w:sz w:val="24"/>
          <w:szCs w:val="24"/>
        </w:rPr>
        <w:footnoteReference w:id="738"/>
      </w:r>
      <w:r>
        <w:rPr>
          <w:rFonts w:ascii="Times New Roman" w:hAnsi="Times New Roman" w:cs="Times New Roman"/>
          <w:sz w:val="24"/>
          <w:szCs w:val="24"/>
        </w:rPr>
        <w:t xml:space="preserve">  </w:t>
      </w:r>
      <w:r w:rsidRPr="005911B7">
        <w:rPr>
          <w:rFonts w:ascii="Times New Roman" w:hAnsi="Times New Roman" w:cs="Times New Roman"/>
          <w:sz w:val="24"/>
        </w:rPr>
        <w:t>The editoria</w:t>
      </w:r>
      <w:r>
        <w:rPr>
          <w:rFonts w:ascii="Times New Roman" w:hAnsi="Times New Roman" w:cs="Times New Roman"/>
          <w:sz w:val="24"/>
        </w:rPr>
        <w:t xml:space="preserve">l staff at </w:t>
      </w:r>
      <w:r>
        <w:rPr>
          <w:rFonts w:ascii="Times New Roman" w:hAnsi="Times New Roman" w:cs="Times New Roman"/>
          <w:i/>
          <w:sz w:val="24"/>
        </w:rPr>
        <w:t>CuW</w:t>
      </w:r>
      <w:r>
        <w:rPr>
          <w:rFonts w:ascii="Times New Roman" w:hAnsi="Times New Roman" w:cs="Times New Roman"/>
          <w:sz w:val="24"/>
        </w:rPr>
        <w:t xml:space="preserve"> was similarly intimidated by U.S. occupation authorities in West Germany.  Wirsing and Mehnert, in their private correspondences during the very beginning stages of </w:t>
      </w:r>
      <w:r>
        <w:rPr>
          <w:rFonts w:ascii="Times New Roman" w:hAnsi="Times New Roman" w:cs="Times New Roman"/>
          <w:i/>
          <w:sz w:val="24"/>
        </w:rPr>
        <w:t>CuW</w:t>
      </w:r>
      <w:r>
        <w:rPr>
          <w:rFonts w:ascii="Times New Roman" w:hAnsi="Times New Roman" w:cs="Times New Roman"/>
          <w:sz w:val="24"/>
        </w:rPr>
        <w:t xml:space="preserve">, frequently lamented the pressure of American denazification and censor measures, calling the military governor of the U.S. zone at the time, Lucius Clay, “Comrade Clay.”  As Wirsing complained to Mehnert in a letter about “chaos in the editorial staff”: “There are just some people who don’t have the </w:t>
      </w:r>
      <w:r>
        <w:rPr>
          <w:rFonts w:ascii="Times New Roman" w:hAnsi="Times New Roman" w:cs="Times New Roman"/>
          <w:sz w:val="24"/>
        </w:rPr>
        <w:lastRenderedPageBreak/>
        <w:t>nerves to boldly push forward when Comrade Clay raises his eyebrows.”</w:t>
      </w:r>
      <w:r>
        <w:rPr>
          <w:rStyle w:val="FootnoteReference"/>
          <w:rFonts w:ascii="Times New Roman" w:hAnsi="Times New Roman" w:cs="Times New Roman"/>
          <w:sz w:val="24"/>
        </w:rPr>
        <w:footnoteReference w:id="739"/>
      </w:r>
      <w:r>
        <w:rPr>
          <w:rFonts w:ascii="Times New Roman" w:hAnsi="Times New Roman" w:cs="Times New Roman"/>
          <w:sz w:val="24"/>
        </w:rPr>
        <w:t xml:space="preserve">  Yet, despite their private protestations against fecklessness, Wirsing and Mehnert </w:t>
      </w:r>
      <w:r w:rsidR="001F4355">
        <w:rPr>
          <w:rFonts w:ascii="Times New Roman" w:hAnsi="Times New Roman" w:cs="Times New Roman"/>
          <w:sz w:val="24"/>
        </w:rPr>
        <w:t xml:space="preserve">themselves </w:t>
      </w:r>
      <w:r>
        <w:rPr>
          <w:rFonts w:ascii="Times New Roman" w:hAnsi="Times New Roman" w:cs="Times New Roman"/>
          <w:sz w:val="24"/>
        </w:rPr>
        <w:t xml:space="preserve">were not particularly bold in public.  As the subsequent chapter to this dissertation will show, anti-Americanism in the journalism of post-Nazi Europeanists was tempered from the onset.  It is not difficult to conclude that this was to large degree a product of their being intimidated by the Political Information Branch of the American military government in occupied West Germany which reportedly declared </w:t>
      </w:r>
      <w:r>
        <w:rPr>
          <w:rFonts w:ascii="Times New Roman" w:hAnsi="Times New Roman" w:cs="Times New Roman"/>
          <w:i/>
          <w:sz w:val="24"/>
        </w:rPr>
        <w:t>CuW</w:t>
      </w:r>
      <w:r>
        <w:rPr>
          <w:rFonts w:ascii="Times New Roman" w:hAnsi="Times New Roman" w:cs="Times New Roman"/>
          <w:sz w:val="24"/>
        </w:rPr>
        <w:t xml:space="preserve"> an “under-cover Nazi paper.”</w:t>
      </w:r>
      <w:r>
        <w:rPr>
          <w:rStyle w:val="FootnoteReference"/>
          <w:rFonts w:ascii="Times New Roman" w:hAnsi="Times New Roman" w:cs="Times New Roman"/>
          <w:sz w:val="24"/>
        </w:rPr>
        <w:footnoteReference w:id="740"/>
      </w:r>
      <w:r>
        <w:rPr>
          <w:rFonts w:ascii="Times New Roman" w:hAnsi="Times New Roman" w:cs="Times New Roman"/>
          <w:sz w:val="24"/>
        </w:rPr>
        <w:t xml:space="preserve">  In fact, in 1949 </w:t>
      </w:r>
      <w:r>
        <w:rPr>
          <w:rFonts w:ascii="Times New Roman" w:hAnsi="Times New Roman" w:cs="Times New Roman"/>
          <w:i/>
          <w:sz w:val="24"/>
        </w:rPr>
        <w:t>CuW</w:t>
      </w:r>
      <w:r>
        <w:rPr>
          <w:rFonts w:ascii="Times New Roman" w:hAnsi="Times New Roman" w:cs="Times New Roman"/>
          <w:sz w:val="24"/>
        </w:rPr>
        <w:t xml:space="preserve"> received an official warning from American occupation authorities for radical content, and this is likely the reason </w:t>
      </w:r>
      <w:r w:rsidR="00F93659">
        <w:rPr>
          <w:rFonts w:ascii="Times New Roman" w:hAnsi="Times New Roman" w:cs="Times New Roman"/>
          <w:sz w:val="24"/>
        </w:rPr>
        <w:t xml:space="preserve">why </w:t>
      </w:r>
      <w:r>
        <w:rPr>
          <w:rFonts w:ascii="Times New Roman" w:hAnsi="Times New Roman" w:cs="Times New Roman"/>
          <w:sz w:val="24"/>
        </w:rPr>
        <w:t xml:space="preserve">Mehnert appealed to George Kennan for help clearing </w:t>
      </w:r>
      <w:proofErr w:type="spellStart"/>
      <w:r>
        <w:rPr>
          <w:rFonts w:ascii="Times New Roman" w:hAnsi="Times New Roman" w:cs="Times New Roman"/>
          <w:i/>
          <w:sz w:val="24"/>
        </w:rPr>
        <w:t>CuW’s</w:t>
      </w:r>
      <w:proofErr w:type="spellEnd"/>
      <w:r>
        <w:rPr>
          <w:rFonts w:ascii="Times New Roman" w:hAnsi="Times New Roman" w:cs="Times New Roman"/>
          <w:sz w:val="24"/>
        </w:rPr>
        <w:t xml:space="preserve"> reputation in May, 1949.</w:t>
      </w:r>
      <w:r>
        <w:rPr>
          <w:rStyle w:val="FootnoteReference"/>
          <w:rFonts w:ascii="Times New Roman" w:hAnsi="Times New Roman" w:cs="Times New Roman"/>
          <w:sz w:val="24"/>
        </w:rPr>
        <w:footnoteReference w:id="741"/>
      </w:r>
      <w:r>
        <w:rPr>
          <w:rFonts w:ascii="Times New Roman" w:hAnsi="Times New Roman" w:cs="Times New Roman"/>
          <w:sz w:val="24"/>
        </w:rPr>
        <w:t xml:space="preserve"> </w:t>
      </w:r>
      <w:r w:rsidRPr="00527617">
        <w:rPr>
          <w:rFonts w:ascii="Times New Roman" w:hAnsi="Times New Roman" w:cs="Times New Roman"/>
          <w:color w:val="FF0000"/>
          <w:sz w:val="24"/>
        </w:rPr>
        <w:t xml:space="preserve"> </w:t>
      </w:r>
      <w:r>
        <w:rPr>
          <w:rFonts w:ascii="Times New Roman" w:hAnsi="Times New Roman" w:cs="Times New Roman"/>
          <w:sz w:val="24"/>
        </w:rPr>
        <w:t xml:space="preserve">U.S. occupation and denazification measures, therefore, were important </w:t>
      </w:r>
      <w:r w:rsidRPr="00527617">
        <w:rPr>
          <w:rFonts w:ascii="Times New Roman" w:hAnsi="Times New Roman" w:cs="Times New Roman"/>
          <w:sz w:val="24"/>
          <w:szCs w:val="24"/>
        </w:rPr>
        <w:t xml:space="preserve">factors in the ultimate trajectory of post-Nazi Europeanism. </w:t>
      </w:r>
      <w:r>
        <w:rPr>
          <w:rFonts w:ascii="Times New Roman" w:hAnsi="Times New Roman" w:cs="Times New Roman"/>
          <w:sz w:val="24"/>
          <w:szCs w:val="24"/>
        </w:rPr>
        <w:t xml:space="preserve"> The United States effectively acted as a gatekeeper by reigning in the maneuverability of former Nazi Europeanists and </w:t>
      </w:r>
      <w:r>
        <w:rPr>
          <w:rFonts w:ascii="Times New Roman" w:hAnsi="Times New Roman" w:cs="Times New Roman"/>
          <w:sz w:val="24"/>
          <w:szCs w:val="24"/>
        </w:rPr>
        <w:lastRenderedPageBreak/>
        <w:t xml:space="preserve">indirectly forcing them </w:t>
      </w:r>
      <w:r w:rsidR="003C18DF">
        <w:rPr>
          <w:rFonts w:ascii="Times New Roman" w:hAnsi="Times New Roman" w:cs="Times New Roman"/>
          <w:sz w:val="24"/>
          <w:szCs w:val="24"/>
        </w:rPr>
        <w:t xml:space="preserve">to </w:t>
      </w:r>
      <w:r>
        <w:rPr>
          <w:rFonts w:ascii="Times New Roman" w:hAnsi="Times New Roman" w:cs="Times New Roman"/>
          <w:sz w:val="24"/>
          <w:szCs w:val="24"/>
        </w:rPr>
        <w:t xml:space="preserve">moderate their political activism in order to have access to public discourse. </w:t>
      </w:r>
    </w:p>
    <w:p w14:paraId="04696B43" w14:textId="774F63E0" w:rsidR="00C25CE3" w:rsidRDefault="00C25CE3" w:rsidP="00C25CE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But the contribution of the United States to the de-radicalization of former Nazi Europe-propagandists went beyond the threat of coercive measures.  As the last chapter illustrated, the United States actively courted the cooperation of former Nazi Europeanists in various intelligence operations (this practice will be further illustrated in</w:t>
      </w:r>
      <w:r w:rsidR="00B720AB">
        <w:rPr>
          <w:rFonts w:ascii="Times New Roman" w:hAnsi="Times New Roman" w:cs="Times New Roman"/>
          <w:sz w:val="24"/>
          <w:szCs w:val="24"/>
        </w:rPr>
        <w:t xml:space="preserve"> chapter nine of this dissertation </w:t>
      </w:r>
      <w:r>
        <w:rPr>
          <w:rFonts w:ascii="Times New Roman" w:hAnsi="Times New Roman" w:cs="Times New Roman"/>
          <w:sz w:val="24"/>
          <w:szCs w:val="24"/>
        </w:rPr>
        <w:t>with an examination of U.S. intelligence operations in the postwar German veterans’ community).</w:t>
      </w:r>
      <w:r>
        <w:rPr>
          <w:rStyle w:val="FootnoteReference"/>
          <w:rFonts w:ascii="Times New Roman" w:hAnsi="Times New Roman" w:cs="Times New Roman"/>
          <w:sz w:val="24"/>
          <w:szCs w:val="24"/>
        </w:rPr>
        <w:footnoteReference w:id="742"/>
      </w:r>
      <w:r>
        <w:rPr>
          <w:rFonts w:ascii="Times New Roman" w:hAnsi="Times New Roman" w:cs="Times New Roman"/>
          <w:sz w:val="24"/>
          <w:szCs w:val="24"/>
        </w:rPr>
        <w:t xml:space="preserve">  The American posture towards former Nazi Europe-propagandists, then, was a mixture of both stick and carrot.  One of the most important such carrots in the American relationship towards these former Nazis in West German journalism was their open and explicit support of European integration including their espousal of full German participation in the new European institutions.  During the early 1950s, the public debate of European integration included many voices calling for radically integrationist proposals such as a European Political Community based on the model of the United States of America (“United States of Europe”), and the United States repeatedly expressed support for such </w:t>
      </w:r>
      <w:r>
        <w:rPr>
          <w:rFonts w:ascii="Times New Roman" w:hAnsi="Times New Roman" w:cs="Times New Roman"/>
          <w:sz w:val="24"/>
          <w:szCs w:val="24"/>
        </w:rPr>
        <w:lastRenderedPageBreak/>
        <w:t>proposals.</w:t>
      </w:r>
      <w:r>
        <w:rPr>
          <w:rStyle w:val="FootnoteReference"/>
          <w:rFonts w:ascii="Times New Roman" w:hAnsi="Times New Roman" w:cs="Times New Roman"/>
          <w:sz w:val="24"/>
          <w:szCs w:val="24"/>
        </w:rPr>
        <w:footnoteReference w:id="743"/>
      </w:r>
      <w:r>
        <w:rPr>
          <w:rFonts w:ascii="Times New Roman" w:hAnsi="Times New Roman" w:cs="Times New Roman"/>
          <w:sz w:val="24"/>
          <w:szCs w:val="24"/>
        </w:rPr>
        <w:t xml:space="preserve">  On May 7</w:t>
      </w:r>
      <w:r w:rsidRPr="003F4215">
        <w:rPr>
          <w:rFonts w:ascii="Times New Roman" w:hAnsi="Times New Roman" w:cs="Times New Roman"/>
          <w:sz w:val="24"/>
          <w:szCs w:val="24"/>
          <w:vertAlign w:val="superscript"/>
        </w:rPr>
        <w:t>th</w:t>
      </w:r>
      <w:r>
        <w:rPr>
          <w:rFonts w:ascii="Times New Roman" w:hAnsi="Times New Roman" w:cs="Times New Roman"/>
          <w:sz w:val="24"/>
          <w:szCs w:val="24"/>
        </w:rPr>
        <w:t>, 1952, Dwight D. Eisenhower wrote to Konrad Adenauer the following lines:</w:t>
      </w:r>
    </w:p>
    <w:p w14:paraId="5B449E8A" w14:textId="51EF7995" w:rsidR="00C25CE3" w:rsidRDefault="00C25CE3" w:rsidP="00C25CE3">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My associates and I are encouraged…by your determination to overcome all obstacles to the integration of Germany into the Western European Community by pushing ahead rapidly with the European Defense Community Treaty.  I believe, as I know you do, that the hope of all the Western European countries lies in their ever-closer association looking eventually to their economic and political federation</w:t>
      </w:r>
      <w:r w:rsidR="00EE6177">
        <w:rPr>
          <w:rFonts w:ascii="Times New Roman" w:hAnsi="Times New Roman" w:cs="Times New Roman"/>
          <w:sz w:val="24"/>
          <w:szCs w:val="24"/>
        </w:rPr>
        <w:t>.</w:t>
      </w:r>
      <w:r>
        <w:rPr>
          <w:rStyle w:val="FootnoteReference"/>
          <w:rFonts w:ascii="Times New Roman" w:hAnsi="Times New Roman" w:cs="Times New Roman"/>
          <w:sz w:val="24"/>
          <w:szCs w:val="24"/>
        </w:rPr>
        <w:footnoteReference w:id="744"/>
      </w:r>
    </w:p>
    <w:p w14:paraId="7282EC9F" w14:textId="77777777" w:rsidR="00C25CE3" w:rsidRDefault="00C25CE3" w:rsidP="00C25CE3">
      <w:pPr>
        <w:spacing w:line="240" w:lineRule="auto"/>
        <w:contextualSpacing/>
        <w:rPr>
          <w:rFonts w:ascii="Times New Roman" w:hAnsi="Times New Roman" w:cs="Times New Roman"/>
          <w:sz w:val="24"/>
          <w:szCs w:val="24"/>
        </w:rPr>
      </w:pPr>
    </w:p>
    <w:p w14:paraId="23BC7D75" w14:textId="16790032" w:rsidR="00C25CE3" w:rsidRDefault="00C25CE3" w:rsidP="00C25CE3">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In a private correspondence to his successor as Supreme Allied Commander in Europe, Matthew Ridgeway, </w:t>
      </w:r>
      <w:r w:rsidR="00570AF0">
        <w:rPr>
          <w:rFonts w:ascii="Times New Roman" w:hAnsi="Times New Roman" w:cs="Times New Roman"/>
          <w:sz w:val="24"/>
          <w:szCs w:val="24"/>
        </w:rPr>
        <w:t>Eisenhower</w:t>
      </w:r>
      <w:r>
        <w:rPr>
          <w:rFonts w:ascii="Times New Roman" w:hAnsi="Times New Roman" w:cs="Times New Roman"/>
          <w:sz w:val="24"/>
          <w:szCs w:val="24"/>
        </w:rPr>
        <w:t xml:space="preserve"> explained that he desired the political unification of Europe because it would “fuse together their fragmented strength” such that “their capacities will increase manifold so that Western Europe will become a strong, independent community of peace and freedom.”</w:t>
      </w:r>
      <w:r>
        <w:rPr>
          <w:rStyle w:val="FootnoteReference"/>
          <w:rFonts w:ascii="Times New Roman" w:hAnsi="Times New Roman" w:cs="Times New Roman"/>
          <w:sz w:val="24"/>
          <w:szCs w:val="24"/>
        </w:rPr>
        <w:footnoteReference w:id="745"/>
      </w:r>
      <w:r>
        <w:rPr>
          <w:rFonts w:ascii="Times New Roman" w:hAnsi="Times New Roman" w:cs="Times New Roman"/>
          <w:sz w:val="24"/>
          <w:szCs w:val="24"/>
        </w:rPr>
        <w:t xml:space="preserve">  German statesmen subsequently took </w:t>
      </w:r>
      <w:r w:rsidR="00443EEB">
        <w:rPr>
          <w:rFonts w:ascii="Times New Roman" w:hAnsi="Times New Roman" w:cs="Times New Roman"/>
          <w:sz w:val="24"/>
          <w:szCs w:val="24"/>
        </w:rPr>
        <w:t>American statements of support and</w:t>
      </w:r>
      <w:r>
        <w:rPr>
          <w:rFonts w:ascii="Times New Roman" w:hAnsi="Times New Roman" w:cs="Times New Roman"/>
          <w:sz w:val="24"/>
          <w:szCs w:val="24"/>
        </w:rPr>
        <w:t xml:space="preserve"> presented them to the West German public as evidence that the United States </w:t>
      </w:r>
      <w:r w:rsidR="00443EEB">
        <w:rPr>
          <w:rFonts w:ascii="Times New Roman" w:hAnsi="Times New Roman" w:cs="Times New Roman"/>
          <w:sz w:val="24"/>
          <w:szCs w:val="24"/>
        </w:rPr>
        <w:t>stood behind</w:t>
      </w:r>
      <w:r>
        <w:rPr>
          <w:rFonts w:ascii="Times New Roman" w:hAnsi="Times New Roman" w:cs="Times New Roman"/>
          <w:sz w:val="24"/>
          <w:szCs w:val="24"/>
        </w:rPr>
        <w:t xml:space="preserve"> their </w:t>
      </w:r>
      <w:r w:rsidR="00266BA9">
        <w:rPr>
          <w:rFonts w:ascii="Times New Roman" w:hAnsi="Times New Roman" w:cs="Times New Roman"/>
          <w:sz w:val="24"/>
          <w:szCs w:val="24"/>
        </w:rPr>
        <w:t>policies</w:t>
      </w:r>
      <w:r w:rsidR="00F50D2B">
        <w:rPr>
          <w:rFonts w:ascii="Times New Roman" w:hAnsi="Times New Roman" w:cs="Times New Roman"/>
          <w:sz w:val="24"/>
          <w:szCs w:val="24"/>
        </w:rPr>
        <w:t xml:space="preserve"> </w:t>
      </w:r>
      <w:r>
        <w:rPr>
          <w:rFonts w:ascii="Times New Roman" w:hAnsi="Times New Roman" w:cs="Times New Roman"/>
          <w:sz w:val="24"/>
          <w:szCs w:val="24"/>
        </w:rPr>
        <w:t xml:space="preserve">for European integration.  Take, for example, Konrad Adenauer’s speech </w:t>
      </w:r>
      <w:r>
        <w:rPr>
          <w:rFonts w:ascii="Times New Roman" w:hAnsi="Times New Roman" w:cs="Times New Roman"/>
          <w:sz w:val="24"/>
          <w:szCs w:val="24"/>
        </w:rPr>
        <w:lastRenderedPageBreak/>
        <w:t xml:space="preserve">to the West German parliament during the debates over the European Army in </w:t>
      </w:r>
      <w:proofErr w:type="gramStart"/>
      <w:r>
        <w:rPr>
          <w:rFonts w:ascii="Times New Roman" w:hAnsi="Times New Roman" w:cs="Times New Roman"/>
          <w:sz w:val="24"/>
          <w:szCs w:val="24"/>
        </w:rPr>
        <w:t>March,</w:t>
      </w:r>
      <w:proofErr w:type="gramEnd"/>
      <w:r>
        <w:rPr>
          <w:rFonts w:ascii="Times New Roman" w:hAnsi="Times New Roman" w:cs="Times New Roman"/>
          <w:sz w:val="24"/>
          <w:szCs w:val="24"/>
        </w:rPr>
        <w:t xml:space="preserve"> 1953, in which he said:</w:t>
      </w:r>
    </w:p>
    <w:p w14:paraId="1125C859" w14:textId="6B182776" w:rsidR="00C25CE3" w:rsidRDefault="00C25CE3" w:rsidP="00C25CE3">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Allow me to remind you what Secretary of State Foster Dulles declared in a recent visit to Bonn [in 1952]; namely, that the politics of the United States sets out to support the integration of Western Europe into a bulwark of freedom, peace, and Atlantic defense.  If in 1952 the passing of the European Defense Community and the continuation of the Europe-politics of the Federal Republic was necessary, they have become all the more necessary since the assumption of the presidency by Eisenhower and the death of Stalin</w:t>
      </w:r>
      <w:r w:rsidR="00EE6177">
        <w:rPr>
          <w:rFonts w:ascii="Times New Roman" w:hAnsi="Times New Roman" w:cs="Times New Roman"/>
          <w:sz w:val="24"/>
          <w:szCs w:val="24"/>
        </w:rPr>
        <w:t>.</w:t>
      </w:r>
      <w:r>
        <w:rPr>
          <w:rStyle w:val="FootnoteReference"/>
          <w:rFonts w:ascii="Times New Roman" w:hAnsi="Times New Roman" w:cs="Times New Roman"/>
          <w:sz w:val="24"/>
          <w:szCs w:val="24"/>
        </w:rPr>
        <w:footnoteReference w:id="746"/>
      </w:r>
    </w:p>
    <w:p w14:paraId="7183C5D0" w14:textId="77777777" w:rsidR="00C25CE3" w:rsidRDefault="00C25CE3" w:rsidP="00C25CE3">
      <w:pPr>
        <w:spacing w:line="240" w:lineRule="auto"/>
        <w:ind w:left="720"/>
        <w:contextualSpacing/>
        <w:rPr>
          <w:rFonts w:ascii="Times New Roman" w:hAnsi="Times New Roman" w:cs="Times New Roman"/>
          <w:sz w:val="24"/>
          <w:szCs w:val="24"/>
        </w:rPr>
      </w:pPr>
    </w:p>
    <w:p w14:paraId="6748A157" w14:textId="77777777" w:rsidR="00C25CE3" w:rsidRDefault="00C25CE3" w:rsidP="00C25CE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Former Nazi Europeanists payed special attention to the public posture of the United States, especially Eisenhower’s pronouncements.  Oftentimes they quoted Eisenhower directly, relaying to their readers statements such as the following:</w:t>
      </w:r>
    </w:p>
    <w:p w14:paraId="68626C48" w14:textId="18AECE02" w:rsidR="00C25CE3" w:rsidRDefault="00C25CE3" w:rsidP="00374F62">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The only possibility to persuade the Germans into accepting rearmament and participating in the defense of Europe requires making them equal partners in a continental union.  The population of West Germany will not have the conviction that they belong to a political body worthy of defense and capable of surviving international conflict unless that body is being integrated into something larger, something stronger</w:t>
      </w:r>
      <w:r w:rsidR="00EE6177">
        <w:rPr>
          <w:rFonts w:ascii="Times New Roman" w:hAnsi="Times New Roman" w:cs="Times New Roman"/>
          <w:sz w:val="24"/>
          <w:szCs w:val="24"/>
        </w:rPr>
        <w:t>.</w:t>
      </w:r>
      <w:r>
        <w:rPr>
          <w:rStyle w:val="FootnoteReference"/>
          <w:rFonts w:ascii="Times New Roman" w:hAnsi="Times New Roman" w:cs="Times New Roman"/>
          <w:sz w:val="24"/>
          <w:szCs w:val="24"/>
        </w:rPr>
        <w:footnoteReference w:id="747"/>
      </w:r>
    </w:p>
    <w:p w14:paraId="22E0F2A8" w14:textId="77777777" w:rsidR="00C25CE3" w:rsidRDefault="00C25CE3" w:rsidP="00C25CE3">
      <w:pPr>
        <w:spacing w:line="240" w:lineRule="auto"/>
        <w:contextualSpacing/>
        <w:rPr>
          <w:rFonts w:ascii="Times New Roman" w:hAnsi="Times New Roman" w:cs="Times New Roman"/>
          <w:sz w:val="24"/>
          <w:szCs w:val="24"/>
        </w:rPr>
      </w:pPr>
    </w:p>
    <w:p w14:paraId="2AC9CB1C" w14:textId="77777777" w:rsidR="00C25CE3" w:rsidRDefault="00C25CE3" w:rsidP="00C25CE3">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The evidence suggests that post-Nazi Europeanists took these statements at face value.  In fact, as we will see in the next chapter, they even frequently misread such statements as a validation of their “Third Front” ideology, having convinced themselves that the United States likewise desired an independent Europe as a neutral alternative and balance to the East/West divide of the Cold War.  In short, </w:t>
      </w:r>
      <w:r>
        <w:rPr>
          <w:rFonts w:ascii="Times New Roman" w:hAnsi="Times New Roman" w:cs="Times New Roman"/>
          <w:sz w:val="24"/>
          <w:szCs w:val="24"/>
        </w:rPr>
        <w:lastRenderedPageBreak/>
        <w:t xml:space="preserve">post-Nazi Europeanists came to see the United States as a pivotal ally in their cause and this perception increasingly displayed itself in their domestic debates with opponents of European integration.  As we will illustrate in the next chapter, these former Nazis increasingly moderated their anti-Americanism in the course of the early 1950s to large extent because of this perceived alliance.  This, however, was a gradual process.  In the immediate postwar period, the primary influence of the United States on the figures of this dissertation was the threat of coercion exercised by occupation authorities.  </w:t>
      </w:r>
      <w:r w:rsidRPr="00527617">
        <w:rPr>
          <w:rFonts w:ascii="Times New Roman" w:hAnsi="Times New Roman" w:cs="Times New Roman"/>
          <w:sz w:val="24"/>
          <w:szCs w:val="24"/>
        </w:rPr>
        <w:t xml:space="preserve">The writers and </w:t>
      </w:r>
      <w:r w:rsidRPr="00527617">
        <w:rPr>
          <w:rFonts w:ascii="Times New Roman" w:hAnsi="Times New Roman" w:cs="Times New Roman"/>
          <w:i/>
          <w:sz w:val="24"/>
          <w:szCs w:val="24"/>
        </w:rPr>
        <w:t xml:space="preserve">CuW </w:t>
      </w:r>
      <w:r w:rsidRPr="00527617">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were well aware of the potential restrictions and consequences of political radicalism, and this inclined them to moderate their political advocacy and seek ways to reconcile themselves with acceptable avenues of political discourse in the Federal Republic.  This led them into a close alliance with another gatekeeper: German Protestantism.</w:t>
      </w:r>
    </w:p>
    <w:p w14:paraId="1A81ADDE" w14:textId="5281C447" w:rsidR="00C25CE3" w:rsidRPr="00064B2E" w:rsidRDefault="00C25CE3" w:rsidP="00064B2E">
      <w:pPr>
        <w:spacing w:line="480" w:lineRule="auto"/>
        <w:ind w:firstLine="720"/>
        <w:contextualSpacing/>
        <w:rPr>
          <w:rFonts w:ascii="Times New Roman" w:hAnsi="Times New Roman" w:cs="Times New Roman"/>
          <w:bCs/>
          <w:sz w:val="24"/>
          <w:szCs w:val="24"/>
        </w:rPr>
      </w:pPr>
      <w:proofErr w:type="spellStart"/>
      <w:r w:rsidRPr="00064B2E">
        <w:rPr>
          <w:rFonts w:ascii="Times New Roman" w:hAnsi="Times New Roman" w:cs="Times New Roman"/>
          <w:bCs/>
          <w:sz w:val="24"/>
          <w:szCs w:val="24"/>
        </w:rPr>
        <w:t>Hanns</w:t>
      </w:r>
      <w:proofErr w:type="spellEnd"/>
      <w:r w:rsidRPr="00064B2E">
        <w:rPr>
          <w:rFonts w:ascii="Times New Roman" w:hAnsi="Times New Roman" w:cs="Times New Roman"/>
          <w:bCs/>
          <w:sz w:val="24"/>
          <w:szCs w:val="24"/>
        </w:rPr>
        <w:t xml:space="preserve"> </w:t>
      </w:r>
      <w:proofErr w:type="spellStart"/>
      <w:r w:rsidRPr="00064B2E">
        <w:rPr>
          <w:rFonts w:ascii="Times New Roman" w:hAnsi="Times New Roman" w:cs="Times New Roman"/>
          <w:bCs/>
          <w:sz w:val="24"/>
          <w:szCs w:val="24"/>
        </w:rPr>
        <w:t>Lilje</w:t>
      </w:r>
      <w:proofErr w:type="spellEnd"/>
    </w:p>
    <w:p w14:paraId="7BF7D611" w14:textId="1AD99599" w:rsidR="00C25CE3" w:rsidRDefault="00C25CE3" w:rsidP="00C25CE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Both </w:t>
      </w:r>
      <w:r w:rsidRPr="00527617">
        <w:rPr>
          <w:rFonts w:ascii="Times New Roman" w:hAnsi="Times New Roman" w:cs="Times New Roman"/>
          <w:i/>
          <w:sz w:val="24"/>
          <w:szCs w:val="24"/>
        </w:rPr>
        <w:t xml:space="preserve">CuW </w:t>
      </w:r>
      <w:r w:rsidRPr="00527617">
        <w:rPr>
          <w:rFonts w:ascii="Times New Roman" w:hAnsi="Times New Roman" w:cs="Times New Roman"/>
          <w:sz w:val="24"/>
          <w:szCs w:val="24"/>
        </w:rPr>
        <w:t xml:space="preserve">and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were published by Protestant institutions and were overseen by high-ranking religious figures.  They maintained an open relationship with the Evangelical and Lutheran churches, respectively.  Yet, ironically, in both periodicals a unique compromise with the church developed in which the church granted the secular editors near complete independence and in return the editors made space in their </w:t>
      </w:r>
      <w:proofErr w:type="gramStart"/>
      <w:r w:rsidR="00BC493C">
        <w:rPr>
          <w:rFonts w:ascii="Times New Roman" w:hAnsi="Times New Roman" w:cs="Times New Roman"/>
          <w:sz w:val="24"/>
          <w:szCs w:val="24"/>
        </w:rPr>
        <w:t>inner</w:t>
      </w:r>
      <w:r w:rsidR="0023777A">
        <w:rPr>
          <w:rFonts w:ascii="Times New Roman" w:hAnsi="Times New Roman" w:cs="Times New Roman"/>
          <w:sz w:val="24"/>
          <w:szCs w:val="24"/>
        </w:rPr>
        <w:t>-</w:t>
      </w:r>
      <w:r>
        <w:rPr>
          <w:rFonts w:ascii="Times New Roman" w:hAnsi="Times New Roman" w:cs="Times New Roman"/>
          <w:sz w:val="24"/>
          <w:szCs w:val="24"/>
        </w:rPr>
        <w:t>pages</w:t>
      </w:r>
      <w:proofErr w:type="gramEnd"/>
      <w:r>
        <w:rPr>
          <w:rFonts w:ascii="Times New Roman" w:hAnsi="Times New Roman" w:cs="Times New Roman"/>
          <w:sz w:val="24"/>
          <w:szCs w:val="24"/>
        </w:rPr>
        <w:t xml:space="preserve"> for a theological section in which various theologians and preachers were invited to advocate Christian revival.  The front</w:t>
      </w:r>
      <w:r w:rsidR="00BA7DE1">
        <w:rPr>
          <w:rFonts w:ascii="Times New Roman" w:hAnsi="Times New Roman" w:cs="Times New Roman"/>
          <w:sz w:val="24"/>
          <w:szCs w:val="24"/>
        </w:rPr>
        <w:t>-</w:t>
      </w:r>
      <w:r>
        <w:rPr>
          <w:rFonts w:ascii="Times New Roman" w:hAnsi="Times New Roman" w:cs="Times New Roman"/>
          <w:sz w:val="24"/>
          <w:szCs w:val="24"/>
        </w:rPr>
        <w:t xml:space="preserve">pages and political sections, in contrast, were dominated by the editors who generally left the topic of religion untouched (an important exception was in the </w:t>
      </w:r>
      <w:r>
        <w:rPr>
          <w:rFonts w:ascii="Times New Roman" w:hAnsi="Times New Roman" w:cs="Times New Roman"/>
          <w:sz w:val="24"/>
          <w:szCs w:val="24"/>
        </w:rPr>
        <w:lastRenderedPageBreak/>
        <w:t>event of a Christian holiday, when theologians were invited onto the front</w:t>
      </w:r>
      <w:r w:rsidR="00BA7DE1">
        <w:rPr>
          <w:rFonts w:ascii="Times New Roman" w:hAnsi="Times New Roman" w:cs="Times New Roman"/>
          <w:sz w:val="24"/>
          <w:szCs w:val="24"/>
        </w:rPr>
        <w:t>-</w:t>
      </w:r>
      <w:r>
        <w:rPr>
          <w:rFonts w:ascii="Times New Roman" w:hAnsi="Times New Roman" w:cs="Times New Roman"/>
          <w:sz w:val="24"/>
          <w:szCs w:val="24"/>
        </w:rPr>
        <w:t>pages).  The division was so stark that sometimes the editors openly criticized Christianity and embraced the idea of secularization.</w:t>
      </w:r>
      <w:r>
        <w:rPr>
          <w:rStyle w:val="FootnoteReference"/>
          <w:rFonts w:ascii="Times New Roman" w:hAnsi="Times New Roman" w:cs="Times New Roman"/>
          <w:sz w:val="24"/>
          <w:szCs w:val="24"/>
        </w:rPr>
        <w:footnoteReference w:id="748"/>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Consequently, the two periodicals functioned as secular conservative publications with separate theological sections, and this resulted in the two periodicals garnering a reputation as fiercely political publications.  The first President of the Federal Republic Theodor </w:t>
      </w:r>
      <w:proofErr w:type="spellStart"/>
      <w:r>
        <w:rPr>
          <w:rFonts w:ascii="Times New Roman" w:hAnsi="Times New Roman" w:cs="Times New Roman"/>
          <w:sz w:val="24"/>
          <w:szCs w:val="24"/>
        </w:rPr>
        <w:t>Heuss</w:t>
      </w:r>
      <w:proofErr w:type="spellEnd"/>
      <w:r>
        <w:rPr>
          <w:rFonts w:ascii="Times New Roman" w:hAnsi="Times New Roman" w:cs="Times New Roman"/>
          <w:sz w:val="24"/>
          <w:szCs w:val="24"/>
        </w:rPr>
        <w:t xml:space="preserve">, for example, described </w:t>
      </w:r>
      <w:r>
        <w:rPr>
          <w:rFonts w:ascii="Times New Roman" w:hAnsi="Times New Roman" w:cs="Times New Roman"/>
          <w:i/>
          <w:sz w:val="24"/>
          <w:szCs w:val="24"/>
        </w:rPr>
        <w:t xml:space="preserve">CuW </w:t>
      </w:r>
      <w:r>
        <w:rPr>
          <w:rFonts w:ascii="Times New Roman" w:hAnsi="Times New Roman" w:cs="Times New Roman"/>
          <w:sz w:val="24"/>
          <w:szCs w:val="24"/>
        </w:rPr>
        <w:t>as “snappy Christianity.”</w:t>
      </w:r>
      <w:r w:rsidR="00140A2C">
        <w:rPr>
          <w:rStyle w:val="FootnoteReference"/>
          <w:rFonts w:ascii="Times New Roman" w:hAnsi="Times New Roman" w:cs="Times New Roman"/>
          <w:sz w:val="24"/>
          <w:szCs w:val="24"/>
        </w:rPr>
        <w:footnoteReference w:id="749"/>
      </w:r>
      <w:r>
        <w:rPr>
          <w:rFonts w:ascii="Times New Roman" w:hAnsi="Times New Roman" w:cs="Times New Roman"/>
          <w:sz w:val="24"/>
          <w:szCs w:val="24"/>
        </w:rPr>
        <w:t xml:space="preserve">  This compromise between secular editors and religious administrators often produced conflict, especially in the case of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w:t>
      </w:r>
    </w:p>
    <w:p w14:paraId="6DDC41C2" w14:textId="11BA0334" w:rsidR="00C25CE3" w:rsidRDefault="00C25CE3" w:rsidP="00C25CE3">
      <w:pPr>
        <w:spacing w:line="480" w:lineRule="auto"/>
        <w:ind w:firstLine="720"/>
        <w:contextualSpacing/>
        <w:rPr>
          <w:rFonts w:ascii="Times New Roman" w:hAnsi="Times New Roman" w:cs="Times New Roman"/>
          <w:color w:val="FF0000"/>
          <w:sz w:val="24"/>
        </w:rPr>
      </w:pP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 was founded in Hamburg as a Lutheran church publication and overseen by Bishop </w:t>
      </w:r>
      <w:proofErr w:type="spellStart"/>
      <w:r>
        <w:rPr>
          <w:rFonts w:ascii="Times New Roman" w:hAnsi="Times New Roman" w:cs="Times New Roman"/>
          <w:sz w:val="24"/>
          <w:szCs w:val="24"/>
        </w:rPr>
        <w:t>Hanns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Lilje</w:t>
      </w:r>
      <w:proofErr w:type="spellEnd"/>
      <w:r>
        <w:rPr>
          <w:rFonts w:ascii="Times New Roman" w:hAnsi="Times New Roman" w:cs="Times New Roman"/>
          <w:sz w:val="24"/>
          <w:szCs w:val="24"/>
        </w:rPr>
        <w:t xml:space="preserve">, a former member of the Confessing Church who used his anti-Nazi acumen to help Axel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achieve a light denazification sentence.  </w:t>
      </w:r>
      <w:proofErr w:type="spellStart"/>
      <w:r>
        <w:rPr>
          <w:rFonts w:ascii="Times New Roman" w:hAnsi="Times New Roman" w:cs="Times New Roman"/>
          <w:sz w:val="24"/>
          <w:szCs w:val="24"/>
        </w:rPr>
        <w:t>Lilje</w:t>
      </w:r>
      <w:proofErr w:type="spellEnd"/>
      <w:r>
        <w:rPr>
          <w:rFonts w:ascii="Times New Roman" w:hAnsi="Times New Roman" w:cs="Times New Roman"/>
          <w:sz w:val="24"/>
          <w:szCs w:val="24"/>
        </w:rPr>
        <w:t xml:space="preserve"> was a conservative Protestant concerned about the presence of leftists and pacifists in German Protestantism and was one of the founding members of the so-called “</w:t>
      </w:r>
      <w:proofErr w:type="spellStart"/>
      <w:r>
        <w:rPr>
          <w:rFonts w:ascii="Times New Roman" w:hAnsi="Times New Roman" w:cs="Times New Roman"/>
          <w:sz w:val="24"/>
          <w:szCs w:val="24"/>
        </w:rPr>
        <w:t>Kronberg</w:t>
      </w:r>
      <w:proofErr w:type="spellEnd"/>
      <w:r>
        <w:rPr>
          <w:rFonts w:ascii="Times New Roman" w:hAnsi="Times New Roman" w:cs="Times New Roman"/>
          <w:sz w:val="24"/>
          <w:szCs w:val="24"/>
        </w:rPr>
        <w:t xml:space="preserve"> Circle,” a group of Protestant theologians who sought to anchor German Protestantism in a more valiant anti-Communism by raising support for rearmament.</w:t>
      </w:r>
      <w:r>
        <w:rPr>
          <w:rStyle w:val="FootnoteReference"/>
          <w:rFonts w:ascii="Times New Roman" w:hAnsi="Times New Roman" w:cs="Times New Roman"/>
          <w:sz w:val="24"/>
          <w:szCs w:val="24"/>
        </w:rPr>
        <w:footnoteReference w:id="750"/>
      </w:r>
      <w:r w:rsidRPr="005A7616">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proofErr w:type="spellStart"/>
      <w:r w:rsidRPr="005A7616">
        <w:rPr>
          <w:rFonts w:ascii="Times New Roman" w:hAnsi="Times New Roman" w:cs="Times New Roman"/>
          <w:sz w:val="24"/>
          <w:szCs w:val="24"/>
        </w:rPr>
        <w:t>Lilje</w:t>
      </w:r>
      <w:proofErr w:type="spellEnd"/>
      <w:r>
        <w:rPr>
          <w:rFonts w:ascii="Times New Roman" w:hAnsi="Times New Roman" w:cs="Times New Roman"/>
          <w:sz w:val="24"/>
          <w:szCs w:val="24"/>
        </w:rPr>
        <w:t>, who was authorized by British occupation authorities as a license carrier in the West German press,</w:t>
      </w:r>
      <w:r>
        <w:rPr>
          <w:rFonts w:ascii="Times New Roman" w:hAnsi="Times New Roman" w:cs="Times New Roman"/>
          <w:i/>
          <w:sz w:val="24"/>
          <w:szCs w:val="24"/>
        </w:rPr>
        <w:t xml:space="preserve"> </w:t>
      </w:r>
      <w:r>
        <w:rPr>
          <w:rFonts w:ascii="Times New Roman" w:hAnsi="Times New Roman" w:cs="Times New Roman"/>
          <w:sz w:val="24"/>
          <w:szCs w:val="24"/>
        </w:rPr>
        <w:t xml:space="preserve">sought as early as 1946 a path to facilitate these ideas in public opinion by sponsoring a </w:t>
      </w:r>
      <w:r>
        <w:rPr>
          <w:rFonts w:ascii="Times New Roman" w:hAnsi="Times New Roman" w:cs="Times New Roman"/>
          <w:sz w:val="24"/>
          <w:szCs w:val="24"/>
        </w:rPr>
        <w:lastRenderedPageBreak/>
        <w:t xml:space="preserve">weekly periodical, and he eventually hired Hans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to edit the publication beginning in 1948.  </w:t>
      </w:r>
      <w:proofErr w:type="spellStart"/>
      <w:r>
        <w:rPr>
          <w:rFonts w:ascii="Times New Roman" w:hAnsi="Times New Roman" w:cs="Times New Roman"/>
          <w:sz w:val="24"/>
          <w:szCs w:val="24"/>
        </w:rPr>
        <w:t>Lilje’s</w:t>
      </w:r>
      <w:proofErr w:type="spellEnd"/>
      <w:r>
        <w:rPr>
          <w:rFonts w:ascii="Times New Roman" w:hAnsi="Times New Roman" w:cs="Times New Roman"/>
          <w:sz w:val="24"/>
          <w:szCs w:val="24"/>
        </w:rPr>
        <w:t xml:space="preserve"> choice to hire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a former Conservative Revolutionary, was a contentious decision.  From 1948 until 1953, when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left </w:t>
      </w:r>
      <w:r w:rsidRPr="00701E62">
        <w:rPr>
          <w:rFonts w:ascii="Times New Roman" w:hAnsi="Times New Roman" w:cs="Times New Roman"/>
          <w:i/>
          <w:sz w:val="24"/>
          <w:szCs w:val="24"/>
        </w:rPr>
        <w:t>S</w:t>
      </w:r>
      <w:r>
        <w:rPr>
          <w:rFonts w:ascii="Times New Roman" w:hAnsi="Times New Roman" w:cs="Times New Roman"/>
          <w:i/>
          <w:sz w:val="24"/>
          <w:szCs w:val="24"/>
        </w:rPr>
        <w:t xml:space="preserve">B </w:t>
      </w:r>
      <w:r>
        <w:rPr>
          <w:rFonts w:ascii="Times New Roman" w:hAnsi="Times New Roman" w:cs="Times New Roman"/>
          <w:sz w:val="24"/>
          <w:szCs w:val="24"/>
        </w:rPr>
        <w:t xml:space="preserve">for </w:t>
      </w:r>
      <w:r w:rsidR="00F95DAF" w:rsidRPr="00F95DAF">
        <w:rPr>
          <w:rFonts w:ascii="Times New Roman" w:hAnsi="Times New Roman" w:cs="Times New Roman"/>
          <w:i/>
          <w:iCs/>
          <w:sz w:val="24"/>
          <w:szCs w:val="24"/>
        </w:rPr>
        <w:t>Die Welt</w:t>
      </w:r>
      <w:r>
        <w:rPr>
          <w:rFonts w:ascii="Times New Roman" w:hAnsi="Times New Roman" w:cs="Times New Roman"/>
          <w:sz w:val="24"/>
          <w:szCs w:val="24"/>
        </w:rPr>
        <w:t xml:space="preserve">, internal editorial staff documents illustrate that a divide emerged within the editing board.  This divide pitted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and his assistant/politics editor Axel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(who in 1953 took over the chief editor position) against the editors of the theology and cultural inner-pages, who resented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szCs w:val="24"/>
        </w:rPr>
        <w:t xml:space="preserve">’s perceived lack of religiosity as well as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Seeberg’s</w:t>
      </w:r>
      <w:proofErr w:type="spellEnd"/>
      <w:r>
        <w:rPr>
          <w:rFonts w:ascii="Times New Roman" w:hAnsi="Times New Roman" w:cs="Times New Roman"/>
          <w:sz w:val="24"/>
          <w:szCs w:val="24"/>
        </w:rPr>
        <w:t xml:space="preserve"> contention that political questions should be highlighted and that such questions were poorly served by referencing Christianity.</w:t>
      </w:r>
      <w:r>
        <w:rPr>
          <w:rStyle w:val="FootnoteReference"/>
          <w:rFonts w:ascii="Times New Roman" w:hAnsi="Times New Roman" w:cs="Times New Roman"/>
          <w:sz w:val="24"/>
          <w:szCs w:val="24"/>
        </w:rPr>
        <w:footnoteReference w:id="751"/>
      </w:r>
      <w:r>
        <w:rPr>
          <w:rFonts w:ascii="Times New Roman" w:hAnsi="Times New Roman" w:cs="Times New Roman"/>
          <w:sz w:val="24"/>
          <w:szCs w:val="24"/>
        </w:rPr>
        <w:t xml:space="preserve">  </w:t>
      </w:r>
      <w:proofErr w:type="spellStart"/>
      <w:r>
        <w:rPr>
          <w:rFonts w:ascii="Times New Roman" w:hAnsi="Times New Roman" w:cs="Times New Roman"/>
          <w:sz w:val="24"/>
        </w:rPr>
        <w:t>Lilje</w:t>
      </w:r>
      <w:proofErr w:type="spellEnd"/>
      <w:r>
        <w:rPr>
          <w:rFonts w:ascii="Times New Roman" w:hAnsi="Times New Roman" w:cs="Times New Roman"/>
          <w:sz w:val="24"/>
        </w:rPr>
        <w:t xml:space="preserve"> was barraged by a torrent of requests to remove </w:t>
      </w:r>
      <w:proofErr w:type="spellStart"/>
      <w:r>
        <w:rPr>
          <w:rFonts w:ascii="Times New Roman" w:hAnsi="Times New Roman" w:cs="Times New Roman"/>
          <w:sz w:val="24"/>
        </w:rPr>
        <w:t>Zehrer</w:t>
      </w:r>
      <w:proofErr w:type="spellEnd"/>
      <w:r>
        <w:rPr>
          <w:rFonts w:ascii="Times New Roman" w:hAnsi="Times New Roman" w:cs="Times New Roman"/>
          <w:sz w:val="24"/>
        </w:rPr>
        <w:t xml:space="preserve"> and re-center the periodical on Christian principles.</w:t>
      </w:r>
      <w:r>
        <w:rPr>
          <w:rStyle w:val="FootnoteReference"/>
          <w:rFonts w:ascii="Times New Roman" w:hAnsi="Times New Roman" w:cs="Times New Roman"/>
          <w:sz w:val="24"/>
        </w:rPr>
        <w:footnoteReference w:id="752"/>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Nevertheless, despite his own discomforts with </w:t>
      </w:r>
      <w:proofErr w:type="spellStart"/>
      <w:r>
        <w:rPr>
          <w:rFonts w:ascii="Times New Roman" w:hAnsi="Times New Roman" w:cs="Times New Roman"/>
          <w:sz w:val="24"/>
          <w:szCs w:val="24"/>
        </w:rPr>
        <w:t>Zehrer’s</w:t>
      </w:r>
      <w:proofErr w:type="spellEnd"/>
      <w:r>
        <w:rPr>
          <w:rFonts w:ascii="Times New Roman" w:hAnsi="Times New Roman" w:cs="Times New Roman"/>
          <w:sz w:val="24"/>
          <w:szCs w:val="24"/>
        </w:rPr>
        <w:t xml:space="preserve"> leadership, </w:t>
      </w:r>
      <w:proofErr w:type="spellStart"/>
      <w:r>
        <w:rPr>
          <w:rFonts w:ascii="Times New Roman" w:hAnsi="Times New Roman" w:cs="Times New Roman"/>
          <w:sz w:val="24"/>
          <w:szCs w:val="24"/>
        </w:rPr>
        <w:t>Lilje</w:t>
      </w:r>
      <w:proofErr w:type="spellEnd"/>
      <w:r>
        <w:rPr>
          <w:rFonts w:ascii="Times New Roman" w:hAnsi="Times New Roman" w:cs="Times New Roman"/>
          <w:sz w:val="24"/>
          <w:szCs w:val="24"/>
        </w:rPr>
        <w:t xml:space="preserve"> felt forced to keep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on due to </w:t>
      </w:r>
      <w:proofErr w:type="spellStart"/>
      <w:r>
        <w:rPr>
          <w:rFonts w:ascii="Times New Roman" w:hAnsi="Times New Roman" w:cs="Times New Roman"/>
          <w:sz w:val="24"/>
          <w:szCs w:val="24"/>
        </w:rPr>
        <w:t>Zehrer’s</w:t>
      </w:r>
      <w:proofErr w:type="spellEnd"/>
      <w:r>
        <w:rPr>
          <w:rFonts w:ascii="Times New Roman" w:hAnsi="Times New Roman" w:cs="Times New Roman"/>
          <w:sz w:val="24"/>
          <w:szCs w:val="24"/>
        </w:rPr>
        <w:t xml:space="preserve"> ability to attract a large </w:t>
      </w:r>
      <w:r>
        <w:rPr>
          <w:rFonts w:ascii="Times New Roman" w:hAnsi="Times New Roman" w:cs="Times New Roman"/>
          <w:sz w:val="24"/>
          <w:szCs w:val="24"/>
        </w:rPr>
        <w:lastRenderedPageBreak/>
        <w:t>readership, especially among non-religious readers.</w:t>
      </w:r>
      <w:r>
        <w:rPr>
          <w:rStyle w:val="FootnoteReference"/>
          <w:rFonts w:ascii="Times New Roman" w:hAnsi="Times New Roman" w:cs="Times New Roman"/>
          <w:sz w:val="24"/>
          <w:szCs w:val="24"/>
        </w:rPr>
        <w:footnoteReference w:id="753"/>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proofErr w:type="spellStart"/>
      <w:r>
        <w:rPr>
          <w:rFonts w:ascii="Times New Roman" w:hAnsi="Times New Roman" w:cs="Times New Roman"/>
          <w:sz w:val="24"/>
          <w:szCs w:val="24"/>
        </w:rPr>
        <w:t>Lilje</w:t>
      </w:r>
      <w:proofErr w:type="spellEnd"/>
      <w:r>
        <w:rPr>
          <w:rFonts w:ascii="Times New Roman" w:hAnsi="Times New Roman" w:cs="Times New Roman"/>
          <w:sz w:val="24"/>
          <w:szCs w:val="24"/>
        </w:rPr>
        <w:t>, then, was aware of the secularization of West German Protestantism (only thirteen percent of West German Protestants attended church regularly and fifty-nine percent attended seldomly or never).</w:t>
      </w:r>
      <w:r>
        <w:rPr>
          <w:rStyle w:val="FootnoteReference"/>
          <w:rFonts w:ascii="Times New Roman" w:hAnsi="Times New Roman" w:cs="Times New Roman"/>
          <w:sz w:val="24"/>
          <w:szCs w:val="24"/>
        </w:rPr>
        <w:footnoteReference w:id="754"/>
      </w:r>
      <w:r>
        <w:rPr>
          <w:rFonts w:ascii="Times New Roman" w:hAnsi="Times New Roman" w:cs="Times New Roman"/>
          <w:color w:val="FF0000"/>
          <w:sz w:val="24"/>
        </w:rPr>
        <w:t xml:space="preserve">  </w:t>
      </w:r>
      <w:r>
        <w:rPr>
          <w:rFonts w:ascii="Times New Roman" w:hAnsi="Times New Roman" w:cs="Times New Roman"/>
          <w:sz w:val="24"/>
          <w:szCs w:val="24"/>
        </w:rPr>
        <w:t xml:space="preserve">This forced his journalistic venture to make concessions to a secular conservative tradition, and this is the space which was opened for these former Conservative Revolutionaries to re-enter the public sphere.  The former Nazi Europeanists, for their part, were well aware of their need to tie themselves to German Protestantism.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reportedly described Protestantism as a “rear cover” for their political activism.  The editorial staff of the </w:t>
      </w:r>
      <w:r>
        <w:rPr>
          <w:rFonts w:ascii="Times New Roman" w:hAnsi="Times New Roman" w:cs="Times New Roman"/>
          <w:i/>
          <w:sz w:val="24"/>
          <w:szCs w:val="24"/>
        </w:rPr>
        <w:t>Hamburger Allgemeine</w:t>
      </w:r>
      <w:r>
        <w:rPr>
          <w:rFonts w:ascii="Times New Roman" w:hAnsi="Times New Roman" w:cs="Times New Roman"/>
          <w:sz w:val="24"/>
          <w:szCs w:val="24"/>
        </w:rPr>
        <w:t xml:space="preserve">, a competitor periodical that briefly sought to merge with </w:t>
      </w:r>
      <w:r>
        <w:rPr>
          <w:rFonts w:ascii="Times New Roman" w:hAnsi="Times New Roman" w:cs="Times New Roman"/>
          <w:i/>
          <w:sz w:val="24"/>
          <w:szCs w:val="24"/>
        </w:rPr>
        <w:t>CuW</w:t>
      </w:r>
      <w:r>
        <w:rPr>
          <w:rFonts w:ascii="Times New Roman" w:hAnsi="Times New Roman" w:cs="Times New Roman"/>
          <w:sz w:val="24"/>
          <w:szCs w:val="24"/>
        </w:rPr>
        <w:t xml:space="preserve">, explained to Mehnert in July, 1949: “The main barrier standing in the way of a merger appears to still be the peculiar opinion of </w:t>
      </w:r>
      <w:proofErr w:type="spellStart"/>
      <w:r>
        <w:rPr>
          <w:rFonts w:ascii="Times New Roman" w:hAnsi="Times New Roman" w:cs="Times New Roman"/>
          <w:sz w:val="24"/>
          <w:szCs w:val="24"/>
        </w:rPr>
        <w:t>Zehrer’s</w:t>
      </w:r>
      <w:proofErr w:type="spellEnd"/>
      <w:r>
        <w:rPr>
          <w:rFonts w:ascii="Times New Roman" w:hAnsi="Times New Roman" w:cs="Times New Roman"/>
          <w:sz w:val="24"/>
          <w:szCs w:val="24"/>
        </w:rPr>
        <w:t xml:space="preserve"> that he needs to have the church as rear cover.  ‘Without the church,’ he says, ‘we are nothing’.”</w:t>
      </w:r>
      <w:r>
        <w:rPr>
          <w:rStyle w:val="FootnoteReference"/>
          <w:rFonts w:ascii="Times New Roman" w:hAnsi="Times New Roman" w:cs="Times New Roman"/>
          <w:sz w:val="24"/>
          <w:szCs w:val="24"/>
        </w:rPr>
        <w:footnoteReference w:id="755"/>
      </w:r>
      <w:r>
        <w:rPr>
          <w:rFonts w:ascii="Times New Roman" w:hAnsi="Times New Roman" w:cs="Times New Roman"/>
          <w:color w:val="FF0000"/>
          <w:sz w:val="24"/>
          <w:szCs w:val="24"/>
        </w:rPr>
        <w:t xml:space="preserve"> </w:t>
      </w:r>
      <w:r w:rsidRPr="006F4AF9">
        <w:rPr>
          <w:rFonts w:ascii="Times New Roman" w:hAnsi="Times New Roman" w:cs="Times New Roman"/>
          <w:color w:val="FF0000"/>
          <w:sz w:val="24"/>
        </w:rPr>
        <w:t xml:space="preserve"> </w:t>
      </w:r>
      <w:r>
        <w:rPr>
          <w:rFonts w:ascii="Times New Roman" w:hAnsi="Times New Roman" w:cs="Times New Roman"/>
          <w:sz w:val="24"/>
        </w:rPr>
        <w:t xml:space="preserve">But </w:t>
      </w:r>
      <w:r>
        <w:rPr>
          <w:rFonts w:ascii="Times New Roman" w:hAnsi="Times New Roman" w:cs="Times New Roman"/>
          <w:i/>
          <w:sz w:val="24"/>
        </w:rPr>
        <w:t xml:space="preserve">CuW </w:t>
      </w:r>
      <w:r>
        <w:rPr>
          <w:rFonts w:ascii="Times New Roman" w:hAnsi="Times New Roman" w:cs="Times New Roman"/>
          <w:sz w:val="24"/>
        </w:rPr>
        <w:t xml:space="preserve">conservatives </w:t>
      </w:r>
      <w:r w:rsidRPr="006F4AF9">
        <w:rPr>
          <w:rFonts w:ascii="Times New Roman" w:hAnsi="Times New Roman" w:cs="Times New Roman"/>
          <w:sz w:val="24"/>
        </w:rPr>
        <w:t>also knew th</w:t>
      </w:r>
      <w:r>
        <w:rPr>
          <w:rFonts w:ascii="Times New Roman" w:hAnsi="Times New Roman" w:cs="Times New Roman"/>
          <w:sz w:val="24"/>
        </w:rPr>
        <w:t xml:space="preserve">ey had leverage of their own.  As Wirsing wrote to Mehnert in </w:t>
      </w:r>
      <w:proofErr w:type="gramStart"/>
      <w:r>
        <w:rPr>
          <w:rFonts w:ascii="Times New Roman" w:hAnsi="Times New Roman" w:cs="Times New Roman"/>
          <w:sz w:val="24"/>
        </w:rPr>
        <w:t>January,</w:t>
      </w:r>
      <w:proofErr w:type="gramEnd"/>
      <w:r>
        <w:rPr>
          <w:rFonts w:ascii="Times New Roman" w:hAnsi="Times New Roman" w:cs="Times New Roman"/>
          <w:sz w:val="24"/>
        </w:rPr>
        <w:t xml:space="preserve"> 1949, the “church connection” was not a problem as long as it did not become “dogmatic.”  And the church needed them as well; after all, Wirsing continued, most Germans no longer spoke “the language of the church” </w:t>
      </w:r>
      <w:r>
        <w:rPr>
          <w:rFonts w:ascii="Times New Roman" w:hAnsi="Times New Roman" w:cs="Times New Roman"/>
          <w:sz w:val="24"/>
        </w:rPr>
        <w:lastRenderedPageBreak/>
        <w:t>because church leaders had become an ostracized “sect” incapable of spreading a message beyond a very small crowd.</w:t>
      </w:r>
      <w:r>
        <w:rPr>
          <w:rStyle w:val="FootnoteReference"/>
          <w:rFonts w:ascii="Times New Roman" w:hAnsi="Times New Roman" w:cs="Times New Roman"/>
          <w:sz w:val="24"/>
        </w:rPr>
        <w:footnoteReference w:id="756"/>
      </w:r>
      <w:r w:rsidRPr="006F4AF9">
        <w:rPr>
          <w:rFonts w:ascii="Times New Roman" w:hAnsi="Times New Roman" w:cs="Times New Roman"/>
          <w:color w:val="FF0000"/>
          <w:sz w:val="24"/>
        </w:rPr>
        <w:t xml:space="preserve"> </w:t>
      </w:r>
    </w:p>
    <w:p w14:paraId="35D3ABC9" w14:textId="5B69637C" w:rsidR="00C25CE3" w:rsidRPr="00064B2E" w:rsidRDefault="00C25CE3" w:rsidP="00064B2E">
      <w:pPr>
        <w:spacing w:line="480" w:lineRule="auto"/>
        <w:ind w:firstLine="720"/>
        <w:contextualSpacing/>
        <w:rPr>
          <w:rFonts w:ascii="Times New Roman" w:hAnsi="Times New Roman" w:cs="Times New Roman"/>
          <w:bCs/>
          <w:color w:val="FF0000"/>
          <w:sz w:val="24"/>
        </w:rPr>
      </w:pPr>
      <w:r w:rsidRPr="00064B2E">
        <w:rPr>
          <w:rFonts w:ascii="Times New Roman" w:hAnsi="Times New Roman" w:cs="Times New Roman"/>
          <w:bCs/>
          <w:sz w:val="24"/>
          <w:szCs w:val="24"/>
        </w:rPr>
        <w:t>Eugen Gerstenmaier</w:t>
      </w:r>
    </w:p>
    <w:p w14:paraId="1471FEB0" w14:textId="0F06162E" w:rsidR="00C25CE3" w:rsidRPr="005C1FE7" w:rsidRDefault="00C25CE3" w:rsidP="00C25CE3">
      <w:pPr>
        <w:spacing w:line="480" w:lineRule="auto"/>
        <w:ind w:firstLine="720"/>
        <w:contextualSpacing/>
        <w:rPr>
          <w:rFonts w:ascii="Times New Roman" w:hAnsi="Times New Roman" w:cs="Times New Roman"/>
          <w:color w:val="FF0000"/>
          <w:sz w:val="24"/>
        </w:rPr>
      </w:pPr>
      <w:r>
        <w:rPr>
          <w:rFonts w:ascii="Times New Roman" w:hAnsi="Times New Roman" w:cs="Times New Roman"/>
          <w:sz w:val="24"/>
        </w:rPr>
        <w:t xml:space="preserve">Unlike </w:t>
      </w:r>
      <w:r w:rsidRPr="00701E62">
        <w:rPr>
          <w:rFonts w:ascii="Times New Roman" w:hAnsi="Times New Roman" w:cs="Times New Roman"/>
          <w:i/>
          <w:sz w:val="24"/>
          <w:szCs w:val="24"/>
        </w:rPr>
        <w:t>S</w:t>
      </w:r>
      <w:r>
        <w:rPr>
          <w:rFonts w:ascii="Times New Roman" w:hAnsi="Times New Roman" w:cs="Times New Roman"/>
          <w:i/>
          <w:sz w:val="24"/>
          <w:szCs w:val="24"/>
        </w:rPr>
        <w:t>B</w:t>
      </w:r>
      <w:r>
        <w:rPr>
          <w:rFonts w:ascii="Times New Roman" w:hAnsi="Times New Roman" w:cs="Times New Roman"/>
          <w:sz w:val="24"/>
        </w:rPr>
        <w:t xml:space="preserve">, </w:t>
      </w:r>
      <w:r>
        <w:rPr>
          <w:rFonts w:ascii="Times New Roman" w:hAnsi="Times New Roman" w:cs="Times New Roman"/>
          <w:i/>
          <w:sz w:val="24"/>
        </w:rPr>
        <w:t xml:space="preserve">CuW </w:t>
      </w:r>
      <w:r>
        <w:rPr>
          <w:rFonts w:ascii="Times New Roman" w:hAnsi="Times New Roman" w:cs="Times New Roman"/>
          <w:sz w:val="24"/>
        </w:rPr>
        <w:t>was overseen by a man both very interested and very involved in politics and the Europe-concept: future Christian Democratic President of the Bundestag Eugen Gerstenmaier.  Gerstenmaier, who had received a doctoral degree in theology in the mid-1930s at the University of Rostock, had a rocky relationship with the Nazi regime.  During the 1930s he had been briefly jailed for anti-Nazi advocacy in the Confessing Church and, most famously, he was a member of the anti-Nazi “Kreisau Circle” and as a result was indirectly knowledgeable of the July</w:t>
      </w:r>
      <w:r w:rsidR="00013A2A">
        <w:rPr>
          <w:rFonts w:ascii="Times New Roman" w:hAnsi="Times New Roman" w:cs="Times New Roman"/>
          <w:sz w:val="24"/>
        </w:rPr>
        <w:t xml:space="preserve"> 20</w:t>
      </w:r>
      <w:r w:rsidR="00013A2A" w:rsidRPr="00013A2A">
        <w:rPr>
          <w:rFonts w:ascii="Times New Roman" w:hAnsi="Times New Roman" w:cs="Times New Roman"/>
          <w:sz w:val="24"/>
          <w:vertAlign w:val="superscript"/>
        </w:rPr>
        <w:t>th</w:t>
      </w:r>
      <w:r>
        <w:rPr>
          <w:rFonts w:ascii="Times New Roman" w:hAnsi="Times New Roman" w:cs="Times New Roman"/>
          <w:sz w:val="24"/>
        </w:rPr>
        <w:t>, 1944 conspiracy to kill Hitler.</w:t>
      </w:r>
      <w:r>
        <w:rPr>
          <w:rStyle w:val="FootnoteReference"/>
          <w:rFonts w:ascii="Times New Roman" w:hAnsi="Times New Roman" w:cs="Times New Roman"/>
          <w:sz w:val="24"/>
        </w:rPr>
        <w:footnoteReference w:id="757"/>
      </w:r>
      <w:r>
        <w:rPr>
          <w:rFonts w:ascii="Times New Roman" w:hAnsi="Times New Roman" w:cs="Times New Roman"/>
          <w:sz w:val="24"/>
        </w:rPr>
        <w:t xml:space="preserve">  For this reason, after the war Gerstenmaier quickly developed the reputation of a Christian resistance fighter.</w:t>
      </w:r>
      <w:r>
        <w:rPr>
          <w:rStyle w:val="FootnoteReference"/>
          <w:rFonts w:ascii="Times New Roman" w:hAnsi="Times New Roman" w:cs="Times New Roman"/>
          <w:sz w:val="24"/>
        </w:rPr>
        <w:footnoteReference w:id="758"/>
      </w:r>
      <w:r>
        <w:rPr>
          <w:rFonts w:ascii="Times New Roman" w:hAnsi="Times New Roman" w:cs="Times New Roman"/>
          <w:sz w:val="24"/>
        </w:rPr>
        <w:t xml:space="preserve">  But documents from the Political Archive of the Foreign Office in Berlin suggest that his war-time relationship to National Socialism was actually more complicated.  In 1939 Eugen Gerstenmaier joined the Foreign Office and worked until 1942 in the Information Department fostering interconfessional Christian relationships across occupied Europe.</w:t>
      </w:r>
      <w:r>
        <w:rPr>
          <w:rStyle w:val="FootnoteReference"/>
          <w:rFonts w:ascii="Times New Roman" w:hAnsi="Times New Roman" w:cs="Times New Roman"/>
          <w:sz w:val="24"/>
        </w:rPr>
        <w:footnoteReference w:id="759"/>
      </w:r>
      <w:r>
        <w:rPr>
          <w:rFonts w:ascii="Times New Roman" w:hAnsi="Times New Roman" w:cs="Times New Roman"/>
          <w:sz w:val="24"/>
        </w:rPr>
        <w:t xml:space="preserve">  After the </w:t>
      </w:r>
      <w:r>
        <w:rPr>
          <w:rFonts w:ascii="Times New Roman" w:hAnsi="Times New Roman" w:cs="Times New Roman"/>
          <w:sz w:val="24"/>
        </w:rPr>
        <w:lastRenderedPageBreak/>
        <w:t xml:space="preserve">invasion of the Soviet Union in June, 1941, </w:t>
      </w:r>
      <w:proofErr w:type="spellStart"/>
      <w:r>
        <w:rPr>
          <w:rFonts w:ascii="Times New Roman" w:hAnsi="Times New Roman" w:cs="Times New Roman"/>
          <w:sz w:val="24"/>
        </w:rPr>
        <w:t>Gertsenmaier</w:t>
      </w:r>
      <w:proofErr w:type="spellEnd"/>
      <w:r>
        <w:rPr>
          <w:rFonts w:ascii="Times New Roman" w:hAnsi="Times New Roman" w:cs="Times New Roman"/>
          <w:sz w:val="24"/>
        </w:rPr>
        <w:t xml:space="preserve"> was primarily tasked with visiting Christian leaders in Scandinavia and the Balkans in order to </w:t>
      </w:r>
      <w:r>
        <w:rPr>
          <w:rFonts w:ascii="Times New Roman" w:hAnsi="Times New Roman" w:cs="Times New Roman"/>
          <w:sz w:val="24"/>
          <w:szCs w:val="24"/>
        </w:rPr>
        <w:t>strengthen ecumenical unity in the war against the much-feared atheistic leanings of Soviet Communism.</w:t>
      </w:r>
      <w:r>
        <w:rPr>
          <w:rStyle w:val="FootnoteReference"/>
          <w:rFonts w:ascii="Times New Roman" w:hAnsi="Times New Roman" w:cs="Times New Roman"/>
          <w:sz w:val="24"/>
          <w:szCs w:val="24"/>
        </w:rPr>
        <w:footnoteReference w:id="760"/>
      </w:r>
      <w:r>
        <w:rPr>
          <w:rFonts w:ascii="Times New Roman" w:hAnsi="Times New Roman" w:cs="Times New Roman"/>
          <w:sz w:val="24"/>
          <w:szCs w:val="24"/>
        </w:rPr>
        <w:t xml:space="preserve">  The evidence suggests that Gerstenmaier passionately pursued this work and that he embraced the Nazi Europeanism of the Foreign Office, giving speeches about how the New Order of Europe was a safe haven for all Christian denominations, each of which would be preserved in their peculiarities.</w:t>
      </w:r>
      <w:r>
        <w:rPr>
          <w:rStyle w:val="FootnoteReference"/>
          <w:rFonts w:ascii="Times New Roman" w:hAnsi="Times New Roman" w:cs="Times New Roman"/>
          <w:sz w:val="24"/>
          <w:szCs w:val="24"/>
        </w:rPr>
        <w:footnoteReference w:id="761"/>
      </w:r>
      <w:r>
        <w:rPr>
          <w:rFonts w:ascii="Times New Roman" w:hAnsi="Times New Roman" w:cs="Times New Roman"/>
          <w:sz w:val="24"/>
          <w:szCs w:val="24"/>
        </w:rPr>
        <w:t xml:space="preserve">  After the war Gerstenmaier frequently claimed that this work was forced upon him under threat of penalty for his previous anti-Nazi behavior.  And, to be sure, there is some documentary evidence that Gerstenmaier completed this work begrudgingly.  His handlers in the SS and Foreign Office were often skeptical of his loyalty, occasionally summarizing his work with a warning about his potential as a subversive th</w:t>
      </w:r>
      <w:r w:rsidRPr="00CA503E">
        <w:rPr>
          <w:rFonts w:ascii="Times New Roman" w:hAnsi="Times New Roman" w:cs="Times New Roman"/>
          <w:sz w:val="24"/>
          <w:szCs w:val="24"/>
        </w:rPr>
        <w:t>reat.</w:t>
      </w:r>
      <w:r w:rsidRPr="00CA503E">
        <w:rPr>
          <w:rStyle w:val="FootnoteReference"/>
          <w:rFonts w:ascii="Times New Roman" w:hAnsi="Times New Roman" w:cs="Times New Roman"/>
          <w:sz w:val="24"/>
          <w:szCs w:val="24"/>
        </w:rPr>
        <w:footnoteReference w:id="762"/>
      </w:r>
      <w:r w:rsidRPr="00CA503E">
        <w:rPr>
          <w:rFonts w:ascii="Times New Roman" w:hAnsi="Times New Roman" w:cs="Times New Roman"/>
          <w:sz w:val="24"/>
          <w:szCs w:val="24"/>
        </w:rPr>
        <w:t xml:space="preserve">  But </w:t>
      </w:r>
      <w:r w:rsidRPr="00404104">
        <w:rPr>
          <w:rFonts w:ascii="Times New Roman" w:hAnsi="Times New Roman" w:cs="Times New Roman"/>
          <w:sz w:val="24"/>
          <w:szCs w:val="24"/>
        </w:rPr>
        <w:t xml:space="preserve">other summaries from other handlers </w:t>
      </w:r>
      <w:r w:rsidRPr="00404104">
        <w:rPr>
          <w:rFonts w:ascii="Times New Roman" w:hAnsi="Times New Roman" w:cs="Times New Roman"/>
          <w:sz w:val="24"/>
          <w:szCs w:val="24"/>
        </w:rPr>
        <w:lastRenderedPageBreak/>
        <w:t>sometime</w:t>
      </w:r>
      <w:r>
        <w:rPr>
          <w:rFonts w:ascii="Times New Roman" w:hAnsi="Times New Roman" w:cs="Times New Roman"/>
          <w:sz w:val="24"/>
          <w:szCs w:val="24"/>
        </w:rPr>
        <w:t>s pushed back, praising Gerstenmaier as admirably efficient and trustworthy.</w:t>
      </w:r>
      <w:r>
        <w:rPr>
          <w:rStyle w:val="FootnoteReference"/>
          <w:rFonts w:ascii="Times New Roman" w:hAnsi="Times New Roman" w:cs="Times New Roman"/>
          <w:sz w:val="24"/>
          <w:szCs w:val="24"/>
        </w:rPr>
        <w:footnoteReference w:id="763"/>
      </w:r>
      <w:r>
        <w:rPr>
          <w:rFonts w:ascii="Times New Roman" w:hAnsi="Times New Roman" w:cs="Times New Roman"/>
          <w:color w:val="FF0000"/>
          <w:sz w:val="24"/>
          <w:szCs w:val="24"/>
        </w:rPr>
        <w:t xml:space="preserve"> </w:t>
      </w:r>
    </w:p>
    <w:p w14:paraId="7444500B" w14:textId="3758A042" w:rsidR="00C25CE3" w:rsidRDefault="00C25CE3" w:rsidP="00C25CE3">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1941, on behalf of the Foreign Office, Gerstenmaier edited a collection of anti-Communist essays from various theologians across occupied Europe.  The book, titled </w:t>
      </w:r>
      <w:r w:rsidRPr="00F7734F">
        <w:rPr>
          <w:rFonts w:ascii="Times New Roman" w:hAnsi="Times New Roman" w:cs="Times New Roman"/>
          <w:i/>
          <w:sz w:val="24"/>
          <w:szCs w:val="24"/>
        </w:rPr>
        <w:t>Orient and Occident: Contributions to Religious Sociology and European Intellectual History</w:t>
      </w:r>
      <w:r>
        <w:rPr>
          <w:rFonts w:ascii="Times New Roman" w:hAnsi="Times New Roman" w:cs="Times New Roman"/>
          <w:sz w:val="24"/>
          <w:szCs w:val="24"/>
        </w:rPr>
        <w:t xml:space="preserve">, was introduced by a passionate anti-Communist essay written by Gerstenmaier himself.  In the essay, Gerstenmaier not only decried </w:t>
      </w:r>
      <w:r w:rsidR="00A35720">
        <w:rPr>
          <w:rFonts w:ascii="Times New Roman" w:hAnsi="Times New Roman" w:cs="Times New Roman"/>
          <w:sz w:val="24"/>
          <w:szCs w:val="24"/>
        </w:rPr>
        <w:t>Bolshevism</w:t>
      </w:r>
      <w:r>
        <w:rPr>
          <w:rFonts w:ascii="Times New Roman" w:hAnsi="Times New Roman" w:cs="Times New Roman"/>
          <w:sz w:val="24"/>
          <w:szCs w:val="24"/>
        </w:rPr>
        <w:t xml:space="preserve"> as a threat to Christian Europe, but even more importantly espoused the Nazi New Order of Europe:</w:t>
      </w:r>
    </w:p>
    <w:p w14:paraId="7BBFB958" w14:textId="0521EB30" w:rsidR="00C25CE3" w:rsidRDefault="00C25CE3" w:rsidP="00C25CE3">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The historical evolution of Europe is activating the depth of our spiritual and religious existence.  The fight for the efficient New Order of the political and economic relationships of the peoples of our continent is underwritten by a passionate renewal of our common interests</w:t>
      </w:r>
      <w:r w:rsidR="00EE6177">
        <w:rPr>
          <w:rFonts w:ascii="Times New Roman" w:hAnsi="Times New Roman" w:cs="Times New Roman"/>
          <w:sz w:val="24"/>
          <w:szCs w:val="24"/>
        </w:rPr>
        <w:t>.</w:t>
      </w:r>
    </w:p>
    <w:p w14:paraId="05364ED9" w14:textId="77777777" w:rsidR="00C25CE3" w:rsidRDefault="00C25CE3" w:rsidP="00C25CE3">
      <w:pPr>
        <w:spacing w:line="240" w:lineRule="auto"/>
        <w:contextualSpacing/>
        <w:rPr>
          <w:rFonts w:ascii="Times New Roman" w:hAnsi="Times New Roman" w:cs="Times New Roman"/>
          <w:sz w:val="24"/>
          <w:szCs w:val="24"/>
        </w:rPr>
      </w:pPr>
    </w:p>
    <w:p w14:paraId="0F7B8146" w14:textId="77777777" w:rsidR="00C25CE3" w:rsidRDefault="00C25CE3" w:rsidP="00C25CE3">
      <w:pPr>
        <w:spacing w:line="240" w:lineRule="auto"/>
        <w:contextualSpacing/>
        <w:rPr>
          <w:rFonts w:ascii="Times New Roman" w:hAnsi="Times New Roman" w:cs="Times New Roman"/>
          <w:sz w:val="24"/>
          <w:szCs w:val="24"/>
        </w:rPr>
      </w:pPr>
      <w:r>
        <w:rPr>
          <w:rFonts w:ascii="Times New Roman" w:hAnsi="Times New Roman" w:cs="Times New Roman"/>
          <w:sz w:val="24"/>
          <w:szCs w:val="24"/>
        </w:rPr>
        <w:t>He continued:</w:t>
      </w:r>
    </w:p>
    <w:p w14:paraId="101B14E1" w14:textId="77777777" w:rsidR="00C25CE3" w:rsidRDefault="00C25CE3" w:rsidP="00C25CE3">
      <w:pPr>
        <w:spacing w:line="240" w:lineRule="auto"/>
        <w:contextualSpacing/>
        <w:rPr>
          <w:rFonts w:ascii="Times New Roman" w:hAnsi="Times New Roman" w:cs="Times New Roman"/>
          <w:sz w:val="24"/>
          <w:szCs w:val="24"/>
        </w:rPr>
      </w:pPr>
    </w:p>
    <w:p w14:paraId="79FCA2EC" w14:textId="0148365B" w:rsidR="00C25CE3" w:rsidRDefault="00C25CE3" w:rsidP="00C25CE3">
      <w:pPr>
        <w:spacing w:line="240" w:lineRule="auto"/>
        <w:ind w:left="720"/>
        <w:contextualSpacing/>
        <w:rPr>
          <w:rFonts w:ascii="Times New Roman" w:hAnsi="Times New Roman" w:cs="Times New Roman"/>
          <w:color w:val="FF0000"/>
          <w:sz w:val="24"/>
          <w:szCs w:val="24"/>
        </w:rPr>
      </w:pPr>
      <w:r>
        <w:rPr>
          <w:rFonts w:ascii="Times New Roman" w:hAnsi="Times New Roman" w:cs="Times New Roman"/>
          <w:sz w:val="24"/>
          <w:szCs w:val="24"/>
        </w:rPr>
        <w:t>In all sincerity and with a destined fortitude, there is emerging from the ashes of this war a new face of occidental unity.  It is secured by the sacrifice of men who have preserved the history of the Occident on the battlefields of Russia and thus secured its future</w:t>
      </w:r>
      <w:r w:rsidR="00EE6177">
        <w:rPr>
          <w:rFonts w:ascii="Times New Roman" w:hAnsi="Times New Roman" w:cs="Times New Roman"/>
          <w:sz w:val="24"/>
          <w:szCs w:val="24"/>
        </w:rPr>
        <w:t>.</w:t>
      </w:r>
      <w:r>
        <w:rPr>
          <w:rStyle w:val="FootnoteReference"/>
          <w:rFonts w:ascii="Times New Roman" w:hAnsi="Times New Roman" w:cs="Times New Roman"/>
          <w:sz w:val="24"/>
          <w:szCs w:val="24"/>
        </w:rPr>
        <w:footnoteReference w:id="764"/>
      </w:r>
      <w:r>
        <w:rPr>
          <w:rFonts w:ascii="Times New Roman" w:hAnsi="Times New Roman" w:cs="Times New Roman"/>
          <w:sz w:val="24"/>
          <w:szCs w:val="24"/>
        </w:rPr>
        <w:t xml:space="preserve"> </w:t>
      </w:r>
    </w:p>
    <w:p w14:paraId="6C0337DC" w14:textId="77777777" w:rsidR="00C25CE3" w:rsidRPr="003C0800" w:rsidRDefault="00C25CE3" w:rsidP="00C25CE3">
      <w:pPr>
        <w:spacing w:line="240" w:lineRule="auto"/>
        <w:ind w:left="720"/>
        <w:contextualSpacing/>
        <w:rPr>
          <w:rFonts w:ascii="Times New Roman" w:hAnsi="Times New Roman" w:cs="Times New Roman"/>
          <w:color w:val="FF0000"/>
          <w:sz w:val="24"/>
          <w:szCs w:val="24"/>
        </w:rPr>
      </w:pPr>
    </w:p>
    <w:p w14:paraId="5282E423" w14:textId="04ECE6F0" w:rsidR="00C25CE3" w:rsidRDefault="00C25CE3" w:rsidP="00C25CE3">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Going beyond anti-Communism and energetically embracing the Foreign Office’s Europe-narrative was not a necessary step, and therefore difficult to square with the notion of a resistance warrior forced into working for the Foreign Office.  As </w:t>
      </w:r>
      <w:r>
        <w:rPr>
          <w:rFonts w:ascii="Times New Roman" w:hAnsi="Times New Roman" w:cs="Times New Roman"/>
          <w:sz w:val="24"/>
          <w:szCs w:val="24"/>
        </w:rPr>
        <w:lastRenderedPageBreak/>
        <w:t xml:space="preserve">this dissertation has illustrated with other Nazi Europeanists, </w:t>
      </w:r>
      <w:proofErr w:type="spellStart"/>
      <w:r>
        <w:rPr>
          <w:rFonts w:ascii="Times New Roman" w:hAnsi="Times New Roman" w:cs="Times New Roman"/>
          <w:sz w:val="24"/>
          <w:szCs w:val="24"/>
        </w:rPr>
        <w:t>Gertsenmaier</w:t>
      </w:r>
      <w:proofErr w:type="spellEnd"/>
      <w:r>
        <w:rPr>
          <w:rFonts w:ascii="Times New Roman" w:hAnsi="Times New Roman" w:cs="Times New Roman"/>
          <w:sz w:val="24"/>
          <w:szCs w:val="24"/>
        </w:rPr>
        <w:t xml:space="preserve"> likely oscillated between the oftentimes fluid boundaries demarcating </w:t>
      </w:r>
      <w:r w:rsidR="006A58AB">
        <w:rPr>
          <w:rFonts w:ascii="Times New Roman" w:hAnsi="Times New Roman" w:cs="Times New Roman"/>
          <w:sz w:val="24"/>
          <w:szCs w:val="24"/>
        </w:rPr>
        <w:t>anti-Nazism</w:t>
      </w:r>
      <w:r>
        <w:rPr>
          <w:rFonts w:ascii="Times New Roman" w:hAnsi="Times New Roman" w:cs="Times New Roman"/>
          <w:sz w:val="24"/>
          <w:szCs w:val="24"/>
        </w:rPr>
        <w:t xml:space="preserve"> and collaboration, and the Nazi Europe-concept was an integral piece of that ambivalent relationship.  Although, to be sure, </w:t>
      </w:r>
      <w:proofErr w:type="spellStart"/>
      <w:r>
        <w:rPr>
          <w:rFonts w:ascii="Times New Roman" w:hAnsi="Times New Roman" w:cs="Times New Roman"/>
          <w:sz w:val="24"/>
          <w:szCs w:val="24"/>
        </w:rPr>
        <w:t>Gerstenmaier’s</w:t>
      </w:r>
      <w:proofErr w:type="spellEnd"/>
      <w:r>
        <w:rPr>
          <w:rFonts w:ascii="Times New Roman" w:hAnsi="Times New Roman" w:cs="Times New Roman"/>
          <w:sz w:val="24"/>
          <w:szCs w:val="24"/>
        </w:rPr>
        <w:t xml:space="preserve"> complicity in National Socialism does not begin to match the scale achieved by the other active propagandists in this dissertation.  Nevertheless, his association with the Nazi Europe-program, however ambiguous, was enough to create postwar connections with figures in this dissertation.</w:t>
      </w:r>
    </w:p>
    <w:p w14:paraId="0276FE3E" w14:textId="6D12B4A5" w:rsidR="00C25CE3" w:rsidRPr="000404D4" w:rsidRDefault="00C25CE3" w:rsidP="00C25CE3">
      <w:pPr>
        <w:spacing w:before="24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After the war, Gerstenmaier was appointed director of the Relief Organization of the Evangelical Church in Stuttgart.  But, like </w:t>
      </w:r>
      <w:proofErr w:type="spellStart"/>
      <w:r>
        <w:rPr>
          <w:rFonts w:ascii="Times New Roman" w:hAnsi="Times New Roman" w:cs="Times New Roman"/>
          <w:sz w:val="24"/>
          <w:szCs w:val="24"/>
        </w:rPr>
        <w:t>Hanns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Lilje</w:t>
      </w:r>
      <w:proofErr w:type="spellEnd"/>
      <w:r>
        <w:rPr>
          <w:rFonts w:ascii="Times New Roman" w:hAnsi="Times New Roman" w:cs="Times New Roman"/>
          <w:sz w:val="24"/>
          <w:szCs w:val="24"/>
        </w:rPr>
        <w:t xml:space="preserve">, Gerstenmaier was passionate about postwar politics and concerned about the perceived pernicious influence of Martin </w:t>
      </w:r>
      <w:proofErr w:type="spellStart"/>
      <w:r>
        <w:rPr>
          <w:rFonts w:ascii="Times New Roman" w:hAnsi="Times New Roman" w:cs="Times New Roman"/>
          <w:sz w:val="24"/>
          <w:szCs w:val="24"/>
        </w:rPr>
        <w:t>N</w:t>
      </w:r>
      <w:r w:rsidRPr="00080504">
        <w:rPr>
          <w:rFonts w:ascii="Times New Roman" w:hAnsi="Times New Roman" w:cs="Times New Roman"/>
          <w:sz w:val="24"/>
          <w:szCs w:val="24"/>
        </w:rPr>
        <w:t>iem</w:t>
      </w:r>
      <w:r>
        <w:rPr>
          <w:rFonts w:ascii="Times New Roman" w:hAnsi="Times New Roman" w:cs="Times New Roman"/>
          <w:sz w:val="24"/>
          <w:szCs w:val="24"/>
        </w:rPr>
        <w:t>ö</w:t>
      </w:r>
      <w:r w:rsidRPr="00080504">
        <w:rPr>
          <w:rFonts w:ascii="Times New Roman" w:hAnsi="Times New Roman" w:cs="Times New Roman"/>
          <w:sz w:val="24"/>
          <w:szCs w:val="24"/>
        </w:rPr>
        <w:t>ller</w:t>
      </w:r>
      <w:proofErr w:type="spellEnd"/>
      <w:r>
        <w:rPr>
          <w:rFonts w:ascii="Times New Roman" w:hAnsi="Times New Roman" w:cs="Times New Roman"/>
          <w:sz w:val="24"/>
          <w:szCs w:val="24"/>
        </w:rPr>
        <w:t xml:space="preserve"> and other Protestant pacifists.</w:t>
      </w:r>
      <w:r>
        <w:rPr>
          <w:rStyle w:val="FootnoteReference"/>
          <w:rFonts w:ascii="Times New Roman" w:hAnsi="Times New Roman" w:cs="Times New Roman"/>
          <w:sz w:val="24"/>
          <w:szCs w:val="24"/>
        </w:rPr>
        <w:footnoteReference w:id="765"/>
      </w:r>
      <w:r>
        <w:rPr>
          <w:rFonts w:ascii="Times New Roman" w:hAnsi="Times New Roman" w:cs="Times New Roman"/>
          <w:sz w:val="24"/>
          <w:szCs w:val="24"/>
        </w:rPr>
        <w:t xml:space="preserve">  He convinced Bishop </w:t>
      </w:r>
      <w:proofErr w:type="spellStart"/>
      <w:r>
        <w:rPr>
          <w:rFonts w:ascii="Times New Roman" w:hAnsi="Times New Roman" w:cs="Times New Roman"/>
          <w:sz w:val="24"/>
          <w:szCs w:val="24"/>
        </w:rPr>
        <w:t>Theophil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Wurm</w:t>
      </w:r>
      <w:proofErr w:type="spellEnd"/>
      <w:r>
        <w:rPr>
          <w:rFonts w:ascii="Times New Roman" w:hAnsi="Times New Roman" w:cs="Times New Roman"/>
          <w:sz w:val="24"/>
          <w:szCs w:val="24"/>
        </w:rPr>
        <w:t xml:space="preserve"> to allow him to begin publishing a weekly periodical (</w:t>
      </w:r>
      <w:r w:rsidRPr="00D66207">
        <w:rPr>
          <w:rFonts w:ascii="Times New Roman" w:hAnsi="Times New Roman" w:cs="Times New Roman"/>
          <w:i/>
          <w:sz w:val="24"/>
          <w:szCs w:val="24"/>
        </w:rPr>
        <w:t>CuW</w:t>
      </w:r>
      <w:r>
        <w:rPr>
          <w:rFonts w:ascii="Times New Roman" w:hAnsi="Times New Roman" w:cs="Times New Roman"/>
          <w:sz w:val="24"/>
          <w:szCs w:val="24"/>
        </w:rPr>
        <w:t xml:space="preserve">) </w:t>
      </w:r>
      <w:r w:rsidRPr="00D66207">
        <w:rPr>
          <w:rFonts w:ascii="Times New Roman" w:hAnsi="Times New Roman" w:cs="Times New Roman"/>
          <w:sz w:val="24"/>
          <w:szCs w:val="24"/>
        </w:rPr>
        <w:t>on</w:t>
      </w:r>
      <w:r>
        <w:rPr>
          <w:rFonts w:ascii="Times New Roman" w:hAnsi="Times New Roman" w:cs="Times New Roman"/>
          <w:sz w:val="24"/>
          <w:szCs w:val="24"/>
        </w:rPr>
        <w:t xml:space="preserve"> behalf of the Evangelical church in Stuttgart, and secured permission to publish from his friend Otto Heinrich Fleischer, a U.S.-authorized license carrier.</w:t>
      </w:r>
      <w:r>
        <w:rPr>
          <w:rStyle w:val="FootnoteReference"/>
          <w:rFonts w:ascii="Times New Roman" w:hAnsi="Times New Roman" w:cs="Times New Roman"/>
          <w:sz w:val="24"/>
          <w:szCs w:val="24"/>
        </w:rPr>
        <w:footnoteReference w:id="766"/>
      </w:r>
      <w:r>
        <w:rPr>
          <w:rFonts w:ascii="Times New Roman" w:hAnsi="Times New Roman" w:cs="Times New Roman"/>
          <w:sz w:val="24"/>
          <w:szCs w:val="24"/>
        </w:rPr>
        <w:t xml:space="preserve">  The first person who briefly held the chief editor position was Ernst </w:t>
      </w:r>
      <w:proofErr w:type="spellStart"/>
      <w:r>
        <w:rPr>
          <w:rFonts w:ascii="Times New Roman" w:hAnsi="Times New Roman" w:cs="Times New Roman"/>
          <w:sz w:val="24"/>
          <w:szCs w:val="24"/>
        </w:rPr>
        <w:t>Hepp</w:t>
      </w:r>
      <w:proofErr w:type="spellEnd"/>
      <w:r>
        <w:rPr>
          <w:rFonts w:ascii="Times New Roman" w:hAnsi="Times New Roman" w:cs="Times New Roman"/>
          <w:sz w:val="24"/>
          <w:szCs w:val="24"/>
        </w:rPr>
        <w:t>, a Nazi party member who had worked for Paul Karl Schmidt in the Press Department of the Foreign Office.</w:t>
      </w:r>
      <w:r>
        <w:rPr>
          <w:rStyle w:val="FootnoteReference"/>
          <w:rFonts w:ascii="Times New Roman" w:hAnsi="Times New Roman" w:cs="Times New Roman"/>
          <w:sz w:val="24"/>
          <w:szCs w:val="24"/>
        </w:rPr>
        <w:footnoteReference w:id="767"/>
      </w:r>
      <w:r>
        <w:rPr>
          <w:rFonts w:ascii="Times New Roman" w:hAnsi="Times New Roman" w:cs="Times New Roman"/>
          <w:sz w:val="24"/>
          <w:szCs w:val="24"/>
        </w:rPr>
        <w:t xml:space="preserve">  Either through </w:t>
      </w:r>
      <w:proofErr w:type="spellStart"/>
      <w:r>
        <w:rPr>
          <w:rFonts w:ascii="Times New Roman" w:hAnsi="Times New Roman" w:cs="Times New Roman"/>
          <w:sz w:val="24"/>
          <w:szCs w:val="24"/>
        </w:rPr>
        <w:t>Hepp</w:t>
      </w:r>
      <w:proofErr w:type="spellEnd"/>
      <w:r>
        <w:rPr>
          <w:rFonts w:ascii="Times New Roman" w:hAnsi="Times New Roman" w:cs="Times New Roman"/>
          <w:sz w:val="24"/>
          <w:szCs w:val="24"/>
        </w:rPr>
        <w:t xml:space="preserve"> or through his own war-time work in the Foreign Office, Gerstenmaier had somehow become acquainted with Giselher Wirsing and Klaus </w:t>
      </w:r>
      <w:r>
        <w:rPr>
          <w:rFonts w:ascii="Times New Roman" w:hAnsi="Times New Roman" w:cs="Times New Roman"/>
          <w:sz w:val="24"/>
          <w:szCs w:val="24"/>
        </w:rPr>
        <w:lastRenderedPageBreak/>
        <w:t>Mehnert, both of whom he brought onto the editorial staff from the beginning.  Wirsing, Mehnert, and Gerstenmaier quickly developed a close friendship and by 1949 Gerstenmaier had elevated them to the highest positions in the editorial staff and made Klaus Mehnert chief editor.</w:t>
      </w:r>
      <w:r>
        <w:rPr>
          <w:rStyle w:val="FootnoteReference"/>
          <w:rFonts w:ascii="Times New Roman" w:hAnsi="Times New Roman" w:cs="Times New Roman"/>
          <w:sz w:val="24"/>
          <w:szCs w:val="24"/>
        </w:rPr>
        <w:footnoteReference w:id="768"/>
      </w:r>
      <w:r>
        <w:rPr>
          <w:rFonts w:ascii="Times New Roman" w:hAnsi="Times New Roman" w:cs="Times New Roman"/>
          <w:sz w:val="24"/>
          <w:szCs w:val="24"/>
        </w:rPr>
        <w:t xml:space="preserve">  </w:t>
      </w:r>
      <w:r>
        <w:rPr>
          <w:rFonts w:ascii="Times New Roman" w:hAnsi="Times New Roman" w:cs="Times New Roman"/>
          <w:sz w:val="24"/>
        </w:rPr>
        <w:t xml:space="preserve">Around the same time, Gerstenmaier decided to begin a career in politics while leaving the control </w:t>
      </w:r>
      <w:r w:rsidR="00D569BC">
        <w:rPr>
          <w:rFonts w:ascii="Times New Roman" w:hAnsi="Times New Roman" w:cs="Times New Roman"/>
          <w:sz w:val="24"/>
        </w:rPr>
        <w:t>of</w:t>
      </w:r>
      <w:r>
        <w:rPr>
          <w:rFonts w:ascii="Times New Roman" w:hAnsi="Times New Roman" w:cs="Times New Roman"/>
          <w:sz w:val="24"/>
        </w:rPr>
        <w:t xml:space="preserve"> </w:t>
      </w:r>
      <w:r>
        <w:rPr>
          <w:rFonts w:ascii="Times New Roman" w:hAnsi="Times New Roman" w:cs="Times New Roman"/>
          <w:i/>
          <w:sz w:val="24"/>
        </w:rPr>
        <w:t xml:space="preserve">CuW </w:t>
      </w:r>
      <w:r>
        <w:rPr>
          <w:rFonts w:ascii="Times New Roman" w:hAnsi="Times New Roman" w:cs="Times New Roman"/>
          <w:sz w:val="24"/>
        </w:rPr>
        <w:t>to Mehnert and Wirsing.</w:t>
      </w:r>
    </w:p>
    <w:p w14:paraId="2A0436BD" w14:textId="48EDAE57" w:rsidR="00C25CE3" w:rsidRDefault="00C25CE3" w:rsidP="00C25CE3">
      <w:pPr>
        <w:spacing w:line="480" w:lineRule="auto"/>
        <w:contextualSpacing/>
        <w:rPr>
          <w:rFonts w:ascii="Times New Roman" w:hAnsi="Times New Roman" w:cs="Times New Roman"/>
          <w:sz w:val="24"/>
        </w:rPr>
      </w:pPr>
      <w:r>
        <w:rPr>
          <w:rFonts w:ascii="Times New Roman" w:hAnsi="Times New Roman" w:cs="Times New Roman"/>
          <w:sz w:val="24"/>
          <w:szCs w:val="24"/>
        </w:rPr>
        <w:tab/>
        <w:t>In the summer of 1949 Gerstenmaier began to campaign for a seat in the Bundestag as a member of the CDU, and immediately pressed Mehnert to publish advertisements and editorial advocacy for his campaign (something which Mehnert obliged and which subsequently became regular practice throughout the early 1950s).</w:t>
      </w:r>
      <w:r>
        <w:rPr>
          <w:rStyle w:val="FootnoteReference"/>
          <w:rFonts w:ascii="Times New Roman" w:hAnsi="Times New Roman" w:cs="Times New Roman"/>
          <w:sz w:val="24"/>
          <w:szCs w:val="24"/>
        </w:rPr>
        <w:footnoteReference w:id="769"/>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Already in his very first campaign speeches, </w:t>
      </w:r>
      <w:r w:rsidRPr="00045F8F">
        <w:rPr>
          <w:rFonts w:ascii="Times New Roman" w:hAnsi="Times New Roman" w:cs="Times New Roman"/>
          <w:sz w:val="24"/>
          <w:szCs w:val="24"/>
        </w:rPr>
        <w:t>Gerstenmaier presented himself to the voters</w:t>
      </w:r>
      <w:r>
        <w:rPr>
          <w:rFonts w:ascii="Times New Roman" w:hAnsi="Times New Roman" w:cs="Times New Roman"/>
          <w:sz w:val="24"/>
          <w:szCs w:val="24"/>
        </w:rPr>
        <w:t xml:space="preserve"> as a Europe-advocate who would help reverse German Protestantism’s great historical error: the alliance with German nationalism.  His purpose in office, he declared, was to help German Protestants find a new “political home”: namely, unified Europe.  And this meant pushing back against an unholy Protestant alliance between pacifism and nationalism, as </w:t>
      </w:r>
      <w:r>
        <w:rPr>
          <w:rFonts w:ascii="Times New Roman" w:hAnsi="Times New Roman" w:cs="Times New Roman"/>
          <w:sz w:val="24"/>
          <w:szCs w:val="24"/>
        </w:rPr>
        <w:lastRenderedPageBreak/>
        <w:t xml:space="preserve">represented by </w:t>
      </w:r>
      <w:proofErr w:type="spellStart"/>
      <w:r w:rsidRPr="001651E3">
        <w:rPr>
          <w:rFonts w:ascii="Times New Roman" w:hAnsi="Times New Roman" w:cs="Times New Roman"/>
          <w:sz w:val="24"/>
          <w:szCs w:val="24"/>
        </w:rPr>
        <w:t>N</w:t>
      </w:r>
      <w:r>
        <w:rPr>
          <w:rFonts w:ascii="Times New Roman" w:hAnsi="Times New Roman" w:cs="Times New Roman"/>
          <w:sz w:val="24"/>
          <w:szCs w:val="24"/>
        </w:rPr>
        <w:t>iemöller</w:t>
      </w:r>
      <w:proofErr w:type="spellEnd"/>
      <w:r>
        <w:rPr>
          <w:rFonts w:ascii="Times New Roman" w:hAnsi="Times New Roman" w:cs="Times New Roman"/>
          <w:sz w:val="24"/>
          <w:szCs w:val="24"/>
        </w:rPr>
        <w:t xml:space="preserve"> and others.</w:t>
      </w:r>
      <w:r>
        <w:rPr>
          <w:rStyle w:val="FootnoteReference"/>
          <w:rFonts w:ascii="Times New Roman" w:hAnsi="Times New Roman" w:cs="Times New Roman"/>
          <w:sz w:val="24"/>
          <w:szCs w:val="24"/>
        </w:rPr>
        <w:footnoteReference w:id="770"/>
      </w:r>
      <w:r>
        <w:rPr>
          <w:rFonts w:ascii="Times New Roman" w:hAnsi="Times New Roman" w:cs="Times New Roman"/>
          <w:sz w:val="24"/>
          <w:szCs w:val="24"/>
        </w:rPr>
        <w:t xml:space="preserve">  </w:t>
      </w:r>
      <w:r w:rsidRPr="003C0F0B">
        <w:rPr>
          <w:rFonts w:ascii="Times New Roman" w:hAnsi="Times New Roman" w:cs="Times New Roman"/>
          <w:sz w:val="24"/>
        </w:rPr>
        <w:t>In a speech at the end of t</w:t>
      </w:r>
      <w:r>
        <w:rPr>
          <w:rFonts w:ascii="Times New Roman" w:hAnsi="Times New Roman" w:cs="Times New Roman"/>
          <w:sz w:val="24"/>
        </w:rPr>
        <w:t>he year after having already won office he explained that his political program would seek to create a more robust welfare state but that the “most important debate” to which he was devoting himself was foreign policy; specifically, he promised to advocate a “rejection of the theory of national sovereignty” and replace it with a: “unified living community of destiny [</w:t>
      </w:r>
      <w:r w:rsidRPr="00A276E4">
        <w:rPr>
          <w:rFonts w:ascii="Times New Roman" w:hAnsi="Times New Roman" w:cs="Times New Roman"/>
          <w:i/>
          <w:sz w:val="24"/>
        </w:rPr>
        <w:t xml:space="preserve">Lebens– und </w:t>
      </w:r>
      <w:proofErr w:type="spellStart"/>
      <w:r w:rsidRPr="00A276E4">
        <w:rPr>
          <w:rFonts w:ascii="Times New Roman" w:hAnsi="Times New Roman" w:cs="Times New Roman"/>
          <w:i/>
          <w:sz w:val="24"/>
        </w:rPr>
        <w:t>Schicksalsgemeinschaft</w:t>
      </w:r>
      <w:proofErr w:type="spellEnd"/>
      <w:r>
        <w:rPr>
          <w:rFonts w:ascii="Times New Roman" w:hAnsi="Times New Roman" w:cs="Times New Roman"/>
          <w:sz w:val="24"/>
        </w:rPr>
        <w:t>] in the form of a great European political community.”  He continued: “[p]</w:t>
      </w:r>
      <w:proofErr w:type="spellStart"/>
      <w:r>
        <w:rPr>
          <w:rFonts w:ascii="Times New Roman" w:hAnsi="Times New Roman" w:cs="Times New Roman"/>
          <w:sz w:val="24"/>
        </w:rPr>
        <w:t>referably</w:t>
      </w:r>
      <w:proofErr w:type="spellEnd"/>
      <w:r>
        <w:rPr>
          <w:rFonts w:ascii="Times New Roman" w:hAnsi="Times New Roman" w:cs="Times New Roman"/>
          <w:sz w:val="24"/>
        </w:rPr>
        <w:t xml:space="preserve">, we would call this ‘the United States of Europe’, because that would </w:t>
      </w:r>
      <w:r w:rsidR="008C0FDA">
        <w:rPr>
          <w:rFonts w:ascii="Times New Roman" w:hAnsi="Times New Roman" w:cs="Times New Roman"/>
          <w:sz w:val="24"/>
        </w:rPr>
        <w:t>s</w:t>
      </w:r>
      <w:r w:rsidR="00B21E37" w:rsidRPr="008C0FDA">
        <w:rPr>
          <w:rFonts w:ascii="Times New Roman" w:hAnsi="Times New Roman" w:cs="Times New Roman"/>
          <w:sz w:val="24"/>
        </w:rPr>
        <w:t>ignal</w:t>
      </w:r>
      <w:r>
        <w:rPr>
          <w:rFonts w:ascii="Times New Roman" w:hAnsi="Times New Roman" w:cs="Times New Roman"/>
          <w:sz w:val="24"/>
        </w:rPr>
        <w:t xml:space="preserve"> that the hour in which the restoration of many sovereign countries in Europe is finally over.”</w:t>
      </w:r>
      <w:r>
        <w:rPr>
          <w:rStyle w:val="FootnoteReference"/>
          <w:rFonts w:ascii="Times New Roman" w:hAnsi="Times New Roman" w:cs="Times New Roman"/>
          <w:sz w:val="24"/>
        </w:rPr>
        <w:footnoteReference w:id="771"/>
      </w:r>
      <w:r>
        <w:rPr>
          <w:rFonts w:ascii="Times New Roman" w:hAnsi="Times New Roman" w:cs="Times New Roman"/>
          <w:sz w:val="24"/>
        </w:rPr>
        <w:t xml:space="preserve">  The language of a “living community of destiny” was strikingly reminiscent of Nazi Europeanism.  It is difficult to say whether this was intended, but it quickly became a pattern in his campaign material, including calls for a “European Community of Peoples” (</w:t>
      </w:r>
      <w:proofErr w:type="spellStart"/>
      <w:r>
        <w:rPr>
          <w:rFonts w:ascii="Times New Roman" w:hAnsi="Times New Roman" w:cs="Times New Roman"/>
          <w:i/>
          <w:sz w:val="24"/>
        </w:rPr>
        <w:t>Europ</w:t>
      </w:r>
      <w:r w:rsidRPr="00A276E4">
        <w:rPr>
          <w:rFonts w:ascii="Times New Roman" w:hAnsi="Times New Roman" w:cs="Times New Roman"/>
          <w:i/>
          <w:sz w:val="24"/>
        </w:rPr>
        <w:t>ä</w:t>
      </w:r>
      <w:r>
        <w:rPr>
          <w:rFonts w:ascii="Times New Roman" w:hAnsi="Times New Roman" w:cs="Times New Roman"/>
          <w:i/>
          <w:sz w:val="24"/>
        </w:rPr>
        <w:t>ische</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Völkergemeinschaft</w:t>
      </w:r>
      <w:proofErr w:type="spellEnd"/>
      <w:r>
        <w:rPr>
          <w:rFonts w:ascii="Times New Roman" w:hAnsi="Times New Roman" w:cs="Times New Roman"/>
          <w:sz w:val="24"/>
        </w:rPr>
        <w:t>) that referenced past victories against Asiatic invasions from the East and that was supposed to resolve the modern need for “community” (</w:t>
      </w:r>
      <w:r>
        <w:rPr>
          <w:rFonts w:ascii="Times New Roman" w:hAnsi="Times New Roman" w:cs="Times New Roman"/>
          <w:i/>
          <w:sz w:val="24"/>
        </w:rPr>
        <w:t>Gemeinschaft</w:t>
      </w:r>
      <w:r>
        <w:rPr>
          <w:rFonts w:ascii="Times New Roman" w:hAnsi="Times New Roman" w:cs="Times New Roman"/>
          <w:sz w:val="24"/>
        </w:rPr>
        <w:t>).</w:t>
      </w:r>
    </w:p>
    <w:p w14:paraId="7EB4BC90" w14:textId="4837FCF3" w:rsidR="00C25CE3" w:rsidRDefault="00C25CE3" w:rsidP="00C25CE3">
      <w:pPr>
        <w:spacing w:line="480" w:lineRule="auto"/>
        <w:contextualSpacing/>
        <w:rPr>
          <w:rFonts w:ascii="Times New Roman" w:hAnsi="Times New Roman" w:cs="Times New Roman"/>
          <w:sz w:val="24"/>
        </w:rPr>
      </w:pPr>
      <w:r>
        <w:rPr>
          <w:rFonts w:ascii="Times New Roman" w:hAnsi="Times New Roman" w:cs="Times New Roman"/>
          <w:sz w:val="24"/>
        </w:rPr>
        <w:tab/>
        <w:t xml:space="preserve">Take, for example, a lengthy speech by Gerstenmaier held in </w:t>
      </w:r>
      <w:proofErr w:type="gramStart"/>
      <w:r>
        <w:rPr>
          <w:rFonts w:ascii="Times New Roman" w:hAnsi="Times New Roman" w:cs="Times New Roman"/>
          <w:sz w:val="24"/>
        </w:rPr>
        <w:t>February,</w:t>
      </w:r>
      <w:proofErr w:type="gramEnd"/>
      <w:r>
        <w:rPr>
          <w:rFonts w:ascii="Times New Roman" w:hAnsi="Times New Roman" w:cs="Times New Roman"/>
          <w:sz w:val="24"/>
        </w:rPr>
        <w:t xml:space="preserve"> 1950 at an academy in Karlsruhe.  The speech, titled “Christian Occident in the Europe-politics of the Present,” actually consisted of a long discussion of the </w:t>
      </w:r>
      <w:r>
        <w:rPr>
          <w:rFonts w:ascii="Times New Roman" w:hAnsi="Times New Roman" w:cs="Times New Roman"/>
          <w:sz w:val="24"/>
        </w:rPr>
        <w:lastRenderedPageBreak/>
        <w:t xml:space="preserve">history of the Occident-concept.  It began with an attack on the French Revolution, which, according to Gerstenmaier, resulted in an unfortunate “diversity of nations” at odds with one another and in opposition to their traditional harmony as united members of </w:t>
      </w:r>
      <w:r w:rsidR="00043324">
        <w:rPr>
          <w:rFonts w:ascii="Times New Roman" w:hAnsi="Times New Roman" w:cs="Times New Roman"/>
          <w:sz w:val="24"/>
        </w:rPr>
        <w:t>Europe</w:t>
      </w:r>
      <w:r>
        <w:rPr>
          <w:rFonts w:ascii="Times New Roman" w:hAnsi="Times New Roman" w:cs="Times New Roman"/>
          <w:sz w:val="24"/>
        </w:rPr>
        <w:t>.  This fateful error, he argued, produced “totalitarianism” and the disasters of the Second World War.  In this way, Gerstenmaier was echoing a common argument in the Catholic-dominated Occident movement</w:t>
      </w:r>
      <w:r w:rsidR="005A0324">
        <w:rPr>
          <w:rFonts w:ascii="Times New Roman" w:hAnsi="Times New Roman" w:cs="Times New Roman"/>
          <w:sz w:val="24"/>
        </w:rPr>
        <w:t xml:space="preserve"> that</w:t>
      </w:r>
      <w:r>
        <w:rPr>
          <w:rFonts w:ascii="Times New Roman" w:hAnsi="Times New Roman" w:cs="Times New Roman"/>
          <w:sz w:val="24"/>
        </w:rPr>
        <w:t xml:space="preserve"> secular modernity created Hitler.  But the speech also displayed what would become an important theme in Mehnert and Wirsing’s writings as well: namely, a partial reconciliation with the liberal tradition that emerged from the French Revolution.  The Occidental tradition, he argued, shared blame in catastrophe of mid-twentieth century Europe; specifically, it had anchored politics in the supposedly </w:t>
      </w:r>
      <w:proofErr w:type="gramStart"/>
      <w:r>
        <w:rPr>
          <w:rFonts w:ascii="Times New Roman" w:hAnsi="Times New Roman" w:cs="Times New Roman"/>
          <w:sz w:val="24"/>
        </w:rPr>
        <w:t>divinely-ordained</w:t>
      </w:r>
      <w:proofErr w:type="gramEnd"/>
      <w:r>
        <w:rPr>
          <w:rFonts w:ascii="Times New Roman" w:hAnsi="Times New Roman" w:cs="Times New Roman"/>
          <w:sz w:val="24"/>
        </w:rPr>
        <w:t xml:space="preserve"> institution</w:t>
      </w:r>
      <w:r w:rsidR="00A06280">
        <w:rPr>
          <w:rFonts w:ascii="Times New Roman" w:hAnsi="Times New Roman" w:cs="Times New Roman"/>
          <w:sz w:val="24"/>
        </w:rPr>
        <w:t xml:space="preserve"> of</w:t>
      </w:r>
      <w:r>
        <w:rPr>
          <w:rFonts w:ascii="Times New Roman" w:hAnsi="Times New Roman" w:cs="Times New Roman"/>
          <w:sz w:val="24"/>
        </w:rPr>
        <w:t xml:space="preserve"> monarchical absolutism.  Therein, he suggested, was the contribution of the liberal philosophic tradition: specifically, the replacement of unholy absolutism with the principle of majoritarian rule.  The utility of the Occident-concept, Gerstenmaier continued, should therefore not be drawn from the political models it had erected in the past or the specific religious denominations that had dominated Europe’s various successful defenses against “Asian” invasion (Catholicism).  Instead, the Occident should be looked towards as historical fountain of a more transcendent cultural unity it had produced:  </w:t>
      </w:r>
    </w:p>
    <w:p w14:paraId="76B2D13A" w14:textId="4A59F116" w:rsidR="00C25CE3" w:rsidRDefault="00C25CE3" w:rsidP="00C25CE3">
      <w:pPr>
        <w:spacing w:line="240" w:lineRule="auto"/>
        <w:ind w:left="720"/>
        <w:contextualSpacing/>
        <w:rPr>
          <w:rFonts w:ascii="Times New Roman" w:hAnsi="Times New Roman" w:cs="Times New Roman"/>
          <w:sz w:val="24"/>
        </w:rPr>
      </w:pPr>
      <w:r>
        <w:rPr>
          <w:rFonts w:ascii="Times New Roman" w:hAnsi="Times New Roman" w:cs="Times New Roman"/>
          <w:sz w:val="24"/>
        </w:rPr>
        <w:t>In ways different than the M</w:t>
      </w:r>
      <w:r w:rsidRPr="00042048">
        <w:rPr>
          <w:rFonts w:ascii="Times New Roman" w:hAnsi="Times New Roman" w:cs="Times New Roman"/>
          <w:sz w:val="24"/>
        </w:rPr>
        <w:t>ohammedans</w:t>
      </w:r>
      <w:r>
        <w:rPr>
          <w:rFonts w:ascii="Times New Roman" w:hAnsi="Times New Roman" w:cs="Times New Roman"/>
          <w:sz w:val="24"/>
        </w:rPr>
        <w:t xml:space="preserve"> who imagine a European unity under Islam, Christianity has shaped European life down to our times in a transcendent way.  Although it hasn’t established a lasting political or otherwise institutional unity of the European peoples, it has nevertheless determined Europe’s values and orientation</w:t>
      </w:r>
      <w:r w:rsidR="00EE6177">
        <w:rPr>
          <w:rFonts w:ascii="Times New Roman" w:hAnsi="Times New Roman" w:cs="Times New Roman"/>
          <w:sz w:val="24"/>
        </w:rPr>
        <w:t>.</w:t>
      </w:r>
    </w:p>
    <w:p w14:paraId="45119415" w14:textId="77777777" w:rsidR="00C25CE3" w:rsidRDefault="00C25CE3" w:rsidP="00C25CE3">
      <w:pPr>
        <w:spacing w:line="240" w:lineRule="auto"/>
        <w:contextualSpacing/>
        <w:rPr>
          <w:rFonts w:ascii="Times New Roman" w:hAnsi="Times New Roman" w:cs="Times New Roman"/>
          <w:sz w:val="24"/>
        </w:rPr>
      </w:pPr>
    </w:p>
    <w:p w14:paraId="4E6AC6C4" w14:textId="43DEF39B" w:rsidR="00C25CE3" w:rsidRPr="00FC571D" w:rsidRDefault="00C25CE3" w:rsidP="00C25CE3">
      <w:pPr>
        <w:spacing w:line="480" w:lineRule="auto"/>
        <w:contextualSpacing/>
        <w:rPr>
          <w:rFonts w:ascii="Times New Roman" w:hAnsi="Times New Roman" w:cs="Times New Roman"/>
          <w:sz w:val="24"/>
        </w:rPr>
      </w:pPr>
      <w:r>
        <w:rPr>
          <w:rFonts w:ascii="Times New Roman" w:hAnsi="Times New Roman" w:cs="Times New Roman"/>
          <w:sz w:val="24"/>
        </w:rPr>
        <w:lastRenderedPageBreak/>
        <w:t xml:space="preserve">The evidence for this transcendent cultural heritage, Gerstenmaier argued, could be seen in the fact that Europe became the most powerful continent in the world despite political and denominational divisions.  </w:t>
      </w:r>
      <w:r w:rsidR="00C717C3">
        <w:rPr>
          <w:rFonts w:ascii="Times New Roman" w:hAnsi="Times New Roman" w:cs="Times New Roman"/>
          <w:sz w:val="24"/>
        </w:rPr>
        <w:t xml:space="preserve">Therefore, </w:t>
      </w:r>
      <w:r>
        <w:rPr>
          <w:rFonts w:ascii="Times New Roman" w:hAnsi="Times New Roman" w:cs="Times New Roman"/>
          <w:sz w:val="24"/>
        </w:rPr>
        <w:t>Gerstenmaier concluded his speech arguing that</w:t>
      </w:r>
      <w:r w:rsidR="00C717C3" w:rsidRPr="00C717C3">
        <w:rPr>
          <w:rFonts w:ascii="Times New Roman" w:hAnsi="Times New Roman" w:cs="Times New Roman"/>
          <w:sz w:val="24"/>
        </w:rPr>
        <w:t xml:space="preserve"> </w:t>
      </w:r>
      <w:r w:rsidR="00C717C3">
        <w:rPr>
          <w:rFonts w:ascii="Times New Roman" w:hAnsi="Times New Roman" w:cs="Times New Roman"/>
          <w:sz w:val="24"/>
        </w:rPr>
        <w:t>in addition to political and economic unification as a “United States of Europe,”</w:t>
      </w:r>
      <w:r>
        <w:rPr>
          <w:rFonts w:ascii="Times New Roman" w:hAnsi="Times New Roman" w:cs="Times New Roman"/>
          <w:sz w:val="24"/>
        </w:rPr>
        <w:t xml:space="preserve"> any conclusive Europe-politics of the present</w:t>
      </w:r>
      <w:r w:rsidR="00C717C3">
        <w:rPr>
          <w:rFonts w:ascii="Times New Roman" w:hAnsi="Times New Roman" w:cs="Times New Roman"/>
          <w:sz w:val="24"/>
        </w:rPr>
        <w:t xml:space="preserve"> </w:t>
      </w:r>
      <w:r>
        <w:rPr>
          <w:rFonts w:ascii="Times New Roman" w:hAnsi="Times New Roman" w:cs="Times New Roman"/>
          <w:sz w:val="24"/>
        </w:rPr>
        <w:t>must also seek the creation of a “European Community of Peoples” (</w:t>
      </w:r>
      <w:proofErr w:type="spellStart"/>
      <w:r>
        <w:rPr>
          <w:rFonts w:ascii="Times New Roman" w:hAnsi="Times New Roman" w:cs="Times New Roman"/>
          <w:i/>
          <w:sz w:val="24"/>
        </w:rPr>
        <w:t>Europ</w:t>
      </w:r>
      <w:r w:rsidRPr="00A276E4">
        <w:rPr>
          <w:rFonts w:ascii="Times New Roman" w:hAnsi="Times New Roman" w:cs="Times New Roman"/>
          <w:i/>
          <w:sz w:val="24"/>
        </w:rPr>
        <w:t>ä</w:t>
      </w:r>
      <w:r>
        <w:rPr>
          <w:rFonts w:ascii="Times New Roman" w:hAnsi="Times New Roman" w:cs="Times New Roman"/>
          <w:i/>
          <w:sz w:val="24"/>
        </w:rPr>
        <w:t>ische</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Völkergemeinschaft</w:t>
      </w:r>
      <w:proofErr w:type="spellEnd"/>
      <w:r>
        <w:rPr>
          <w:rFonts w:ascii="Times New Roman" w:hAnsi="Times New Roman" w:cs="Times New Roman"/>
          <w:sz w:val="24"/>
        </w:rPr>
        <w:t>): “After all, the United States of Europe should not be an abstract unit of various independent particles, but rather a community [</w:t>
      </w:r>
      <w:r>
        <w:rPr>
          <w:rFonts w:ascii="Times New Roman" w:hAnsi="Times New Roman" w:cs="Times New Roman"/>
          <w:i/>
          <w:sz w:val="24"/>
        </w:rPr>
        <w:t>Gemeinschaft</w:t>
      </w:r>
      <w:r>
        <w:rPr>
          <w:rFonts w:ascii="Times New Roman" w:hAnsi="Times New Roman" w:cs="Times New Roman"/>
          <w:sz w:val="24"/>
        </w:rPr>
        <w:t>], an indestructible union of individual v</w:t>
      </w:r>
      <w:r w:rsidRPr="00217ED5">
        <w:rPr>
          <w:rFonts w:ascii="Times New Roman" w:hAnsi="Times New Roman" w:cs="Times New Roman"/>
          <w:sz w:val="24"/>
        </w:rPr>
        <w:t>ö</w:t>
      </w:r>
      <w:r>
        <w:rPr>
          <w:rFonts w:ascii="Times New Roman" w:hAnsi="Times New Roman" w:cs="Times New Roman"/>
          <w:sz w:val="24"/>
        </w:rPr>
        <w:t>lkisch units and unique national cultures.”  This vision of Europe, Gerstenmaier pointed out, was at odds with the Catholic-dominated Occidental movement, which he criticized for its obsession with Catholic renewal.  The creation of a European Community of Peoples and therefore the true Occident, he argued, was a project of much higher importance than denominational disputes.</w:t>
      </w:r>
      <w:r>
        <w:rPr>
          <w:rStyle w:val="FootnoteReference"/>
          <w:rFonts w:ascii="Times New Roman" w:hAnsi="Times New Roman" w:cs="Times New Roman"/>
          <w:sz w:val="24"/>
        </w:rPr>
        <w:footnoteReference w:id="772"/>
      </w:r>
      <w:r w:rsidRPr="00FC571D">
        <w:rPr>
          <w:rFonts w:ascii="Times New Roman" w:hAnsi="Times New Roman" w:cs="Times New Roman"/>
          <w:color w:val="FF0000"/>
          <w:sz w:val="24"/>
        </w:rPr>
        <w:t xml:space="preserve"> </w:t>
      </w:r>
    </w:p>
    <w:p w14:paraId="71581E93" w14:textId="404EA0BC" w:rsidR="00C25CE3" w:rsidRDefault="00C25CE3" w:rsidP="00C25CE3">
      <w:pPr>
        <w:spacing w:line="480" w:lineRule="auto"/>
        <w:contextualSpacing/>
        <w:rPr>
          <w:rFonts w:ascii="Times New Roman" w:hAnsi="Times New Roman" w:cs="Times New Roman"/>
          <w:sz w:val="24"/>
          <w:szCs w:val="24"/>
        </w:rPr>
      </w:pPr>
      <w:r w:rsidRPr="00FC571D">
        <w:rPr>
          <w:rFonts w:ascii="Times New Roman" w:hAnsi="Times New Roman" w:cs="Times New Roman"/>
          <w:sz w:val="24"/>
        </w:rPr>
        <w:tab/>
      </w:r>
      <w:r>
        <w:rPr>
          <w:rFonts w:ascii="Times New Roman" w:hAnsi="Times New Roman" w:cs="Times New Roman"/>
          <w:sz w:val="24"/>
        </w:rPr>
        <w:t>Over the course of 1950 Gerstenmaier took his political Europe-advocacy to another level when he became the head of the foreign policy committee in the Bundestag (</w:t>
      </w:r>
      <w:proofErr w:type="spellStart"/>
      <w:r>
        <w:rPr>
          <w:rFonts w:ascii="Times New Roman" w:hAnsi="Times New Roman" w:cs="Times New Roman"/>
          <w:i/>
          <w:sz w:val="24"/>
        </w:rPr>
        <w:t>Ausw</w:t>
      </w:r>
      <w:r w:rsidRPr="00EA562A">
        <w:rPr>
          <w:rFonts w:ascii="Times New Roman" w:hAnsi="Times New Roman" w:cs="Times New Roman"/>
          <w:i/>
          <w:sz w:val="24"/>
        </w:rPr>
        <w:t>ä</w:t>
      </w:r>
      <w:r>
        <w:rPr>
          <w:rFonts w:ascii="Times New Roman" w:hAnsi="Times New Roman" w:cs="Times New Roman"/>
          <w:i/>
          <w:sz w:val="24"/>
        </w:rPr>
        <w:t>rtiger</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Ausschuss</w:t>
      </w:r>
      <w:proofErr w:type="spellEnd"/>
      <w:r>
        <w:rPr>
          <w:rFonts w:ascii="Times New Roman" w:hAnsi="Times New Roman" w:cs="Times New Roman"/>
          <w:sz w:val="24"/>
        </w:rPr>
        <w:t xml:space="preserve">) and joined and presided over the German delegation to the Council of Europe in Strasbourg.  His work in this committee and at the Council of Europe became the defining initiative of his time as a representative of the Bundestag until he was appointed President of the Bundestag </w:t>
      </w:r>
      <w:r>
        <w:rPr>
          <w:rFonts w:ascii="Times New Roman" w:hAnsi="Times New Roman" w:cs="Times New Roman"/>
          <w:sz w:val="24"/>
        </w:rPr>
        <w:lastRenderedPageBreak/>
        <w:t>in 1954.  Gerstenmaier was of crucial assistance to Konrad Adenauer when his plans for West German r</w:t>
      </w:r>
      <w:r w:rsidRPr="00987C9A">
        <w:rPr>
          <w:rFonts w:ascii="Times New Roman" w:hAnsi="Times New Roman" w:cs="Times New Roman"/>
          <w:sz w:val="24"/>
          <w:szCs w:val="24"/>
        </w:rPr>
        <w:t xml:space="preserve">earmament within a European Army were leaked to the press in 1950 and portions of the CDU coalition threatened to break up over the issue.  </w:t>
      </w:r>
      <w:r>
        <w:rPr>
          <w:rFonts w:ascii="Times New Roman" w:hAnsi="Times New Roman" w:cs="Times New Roman"/>
          <w:sz w:val="24"/>
          <w:szCs w:val="24"/>
        </w:rPr>
        <w:t xml:space="preserve">One of Adenauer’s cabinet members, </w:t>
      </w:r>
      <w:r w:rsidRPr="00987C9A">
        <w:rPr>
          <w:rFonts w:ascii="Times New Roman" w:hAnsi="Times New Roman" w:cs="Times New Roman"/>
          <w:sz w:val="24"/>
          <w:szCs w:val="24"/>
        </w:rPr>
        <w:t>Gustav Heinemann</w:t>
      </w:r>
      <w:r>
        <w:rPr>
          <w:rFonts w:ascii="Times New Roman" w:hAnsi="Times New Roman" w:cs="Times New Roman"/>
          <w:sz w:val="24"/>
          <w:szCs w:val="24"/>
        </w:rPr>
        <w:t>,</w:t>
      </w:r>
      <w:r w:rsidRPr="00987C9A">
        <w:rPr>
          <w:rFonts w:ascii="Times New Roman" w:hAnsi="Times New Roman" w:cs="Times New Roman"/>
          <w:sz w:val="24"/>
          <w:szCs w:val="24"/>
        </w:rPr>
        <w:t xml:space="preserve"> led a Protestant pacifist faction within the CDU and eventually split from the party over the issue of rearmament.</w:t>
      </w:r>
      <w:r>
        <w:rPr>
          <w:rFonts w:ascii="Times New Roman" w:hAnsi="Times New Roman" w:cs="Times New Roman"/>
          <w:sz w:val="24"/>
          <w:szCs w:val="24"/>
        </w:rPr>
        <w:t xml:space="preserve">  </w:t>
      </w:r>
      <w:r w:rsidRPr="00987C9A">
        <w:rPr>
          <w:rFonts w:ascii="Times New Roman" w:hAnsi="Times New Roman" w:cs="Times New Roman"/>
          <w:sz w:val="24"/>
          <w:szCs w:val="24"/>
        </w:rPr>
        <w:t xml:space="preserve">Gerstenmaier, as a </w:t>
      </w:r>
      <w:r>
        <w:rPr>
          <w:rFonts w:ascii="Times New Roman" w:hAnsi="Times New Roman" w:cs="Times New Roman"/>
          <w:sz w:val="24"/>
          <w:szCs w:val="24"/>
        </w:rPr>
        <w:t>leading</w:t>
      </w:r>
      <w:r w:rsidRPr="00987C9A">
        <w:rPr>
          <w:rFonts w:ascii="Times New Roman" w:hAnsi="Times New Roman" w:cs="Times New Roman"/>
          <w:sz w:val="24"/>
          <w:szCs w:val="24"/>
        </w:rPr>
        <w:t xml:space="preserve"> Protestant in favor of rearmament within the European Army</w:t>
      </w:r>
      <w:r>
        <w:rPr>
          <w:rFonts w:ascii="Times New Roman" w:hAnsi="Times New Roman" w:cs="Times New Roman"/>
          <w:sz w:val="24"/>
          <w:szCs w:val="24"/>
        </w:rPr>
        <w:t>,</w:t>
      </w:r>
      <w:r w:rsidRPr="00987C9A">
        <w:rPr>
          <w:rFonts w:ascii="Times New Roman" w:hAnsi="Times New Roman" w:cs="Times New Roman"/>
          <w:sz w:val="24"/>
          <w:szCs w:val="24"/>
        </w:rPr>
        <w:t xml:space="preserve"> was a crucial support to Adenauer’s political coalition during this time.</w:t>
      </w:r>
      <w:r>
        <w:rPr>
          <w:rFonts w:ascii="Times New Roman" w:hAnsi="Times New Roman" w:cs="Times New Roman"/>
          <w:sz w:val="24"/>
          <w:szCs w:val="24"/>
        </w:rPr>
        <w:t xml:space="preserve">  Gerstenmaier was again of assistance to Adenauer when in 1952 the treaty for the European Army was signed with a clause requiring any future reunification of Germany only permissible alongside the continuation of German participation in the European Army (the so-called </w:t>
      </w:r>
      <w:proofErr w:type="spellStart"/>
      <w:r>
        <w:rPr>
          <w:rFonts w:ascii="Times New Roman" w:hAnsi="Times New Roman" w:cs="Times New Roman"/>
          <w:i/>
          <w:sz w:val="24"/>
          <w:szCs w:val="24"/>
        </w:rPr>
        <w:t>Bindungsklausel</w:t>
      </w:r>
      <w:proofErr w:type="spellEnd"/>
      <w:r>
        <w:rPr>
          <w:rFonts w:ascii="Times New Roman" w:hAnsi="Times New Roman" w:cs="Times New Roman"/>
          <w:sz w:val="24"/>
          <w:szCs w:val="24"/>
        </w:rPr>
        <w:t xml:space="preserve">).  For many Protestant nationalists, this clause doomed the prospects of German reunification and prioritized European integration </w:t>
      </w:r>
      <w:r w:rsidR="006B0DB5">
        <w:rPr>
          <w:rFonts w:ascii="Times New Roman" w:hAnsi="Times New Roman" w:cs="Times New Roman"/>
          <w:sz w:val="24"/>
          <w:szCs w:val="24"/>
        </w:rPr>
        <w:t>over</w:t>
      </w:r>
      <w:r>
        <w:rPr>
          <w:rFonts w:ascii="Times New Roman" w:hAnsi="Times New Roman" w:cs="Times New Roman"/>
          <w:sz w:val="24"/>
          <w:szCs w:val="24"/>
        </w:rPr>
        <w:t xml:space="preserve"> German nationalism.  Once again, Gerstenmaier worked to rally Protestant support for the politics of the administration.</w:t>
      </w:r>
      <w:r w:rsidRPr="00987C9A">
        <w:rPr>
          <w:rStyle w:val="FootnoteReference"/>
          <w:rFonts w:ascii="Times New Roman" w:hAnsi="Times New Roman" w:cs="Times New Roman"/>
          <w:sz w:val="24"/>
          <w:szCs w:val="24"/>
        </w:rPr>
        <w:footnoteReference w:id="773"/>
      </w:r>
      <w:r>
        <w:rPr>
          <w:rFonts w:ascii="Times New Roman" w:hAnsi="Times New Roman" w:cs="Times New Roman"/>
          <w:sz w:val="24"/>
          <w:szCs w:val="24"/>
        </w:rPr>
        <w:t xml:space="preserve">  </w:t>
      </w:r>
      <w:proofErr w:type="spellStart"/>
      <w:r>
        <w:rPr>
          <w:rFonts w:ascii="Times New Roman" w:hAnsi="Times New Roman" w:cs="Times New Roman"/>
          <w:sz w:val="24"/>
          <w:szCs w:val="24"/>
        </w:rPr>
        <w:t>Gerstenmaier’s</w:t>
      </w:r>
      <w:proofErr w:type="spellEnd"/>
      <w:r>
        <w:rPr>
          <w:rFonts w:ascii="Times New Roman" w:hAnsi="Times New Roman" w:cs="Times New Roman"/>
          <w:sz w:val="24"/>
          <w:szCs w:val="24"/>
        </w:rPr>
        <w:t xml:space="preserve"> loyalty to Adenauer in these years was born of a belief that the European Army was one piece in a larger movement towards the European Political Community as proposed in the “Europe Declaration” of 1951 and his diplomatic negotiations in Strasbourg.</w:t>
      </w:r>
    </w:p>
    <w:p w14:paraId="5C99D148" w14:textId="53CF8FB4" w:rsidR="00C25CE3" w:rsidRDefault="00C25CE3" w:rsidP="00C25CE3">
      <w:pPr>
        <w:spacing w:line="480" w:lineRule="auto"/>
        <w:ind w:firstLine="720"/>
        <w:contextualSpacing/>
        <w:rPr>
          <w:rFonts w:ascii="Times New Roman" w:hAnsi="Times New Roman" w:cs="Times New Roman"/>
          <w:sz w:val="24"/>
          <w:szCs w:val="24"/>
        </w:rPr>
      </w:pPr>
      <w:r w:rsidRPr="00987C9A">
        <w:rPr>
          <w:rFonts w:ascii="Times New Roman" w:hAnsi="Times New Roman" w:cs="Times New Roman"/>
          <w:sz w:val="24"/>
          <w:szCs w:val="24"/>
        </w:rPr>
        <w:t>Throughout the early 1950s</w:t>
      </w:r>
      <w:r>
        <w:rPr>
          <w:rFonts w:ascii="Times New Roman" w:hAnsi="Times New Roman" w:cs="Times New Roman"/>
          <w:sz w:val="24"/>
        </w:rPr>
        <w:t xml:space="preserve"> Gerstenmaier travelled and spoke to dozens of pro-Europe organizations and clubs where he presented his Europe-politics – and this was in addition to his speeches to constituents which likewise emphasized his </w:t>
      </w:r>
      <w:r>
        <w:rPr>
          <w:rFonts w:ascii="Times New Roman" w:hAnsi="Times New Roman" w:cs="Times New Roman"/>
          <w:sz w:val="24"/>
        </w:rPr>
        <w:lastRenderedPageBreak/>
        <w:t xml:space="preserve">Europe advocacy.  </w:t>
      </w:r>
      <w:r w:rsidRPr="00A07D6A">
        <w:rPr>
          <w:rFonts w:ascii="Times New Roman" w:hAnsi="Times New Roman" w:cs="Times New Roman"/>
          <w:sz w:val="24"/>
        </w:rPr>
        <w:t>In his speeches to the Co</w:t>
      </w:r>
      <w:r>
        <w:rPr>
          <w:rFonts w:ascii="Times New Roman" w:hAnsi="Times New Roman" w:cs="Times New Roman"/>
          <w:sz w:val="24"/>
        </w:rPr>
        <w:t xml:space="preserve">uncil of Europe, </w:t>
      </w:r>
      <w:r w:rsidRPr="00A07D6A">
        <w:rPr>
          <w:rFonts w:ascii="Times New Roman" w:hAnsi="Times New Roman" w:cs="Times New Roman"/>
          <w:sz w:val="24"/>
        </w:rPr>
        <w:t>Gerstenmaier</w:t>
      </w:r>
      <w:r>
        <w:rPr>
          <w:rFonts w:ascii="Times New Roman" w:hAnsi="Times New Roman" w:cs="Times New Roman"/>
          <w:sz w:val="24"/>
        </w:rPr>
        <w:t xml:space="preserve"> repeatedly and consistently called for the most radical steps towards European unification and even advocated the “third front” conceptualization of Europe between East and West.</w:t>
      </w:r>
      <w:r>
        <w:rPr>
          <w:rStyle w:val="FootnoteReference"/>
          <w:rFonts w:ascii="Times New Roman" w:hAnsi="Times New Roman" w:cs="Times New Roman"/>
          <w:sz w:val="24"/>
        </w:rPr>
        <w:footnoteReference w:id="774"/>
      </w:r>
      <w:r>
        <w:rPr>
          <w:rFonts w:ascii="Times New Roman" w:hAnsi="Times New Roman" w:cs="Times New Roman"/>
          <w:sz w:val="24"/>
        </w:rPr>
        <w:t xml:space="preserve"> During these years Gerstenmaier developed an important relationship with Konrad Adenauer, with whom Gerstenmaier regularly consulted vis-à-vis European integration.  Anticipating future rearmament debates, as early as December, 1949 Gerstenmaier was suggesting in his speeches to constituents that German rearmament was an urgent foreign policy need, and in 1950 he subsequently became Adenauer’s negotiator for the European Army (EDC) in the Council of Europe.</w:t>
      </w:r>
      <w:r>
        <w:rPr>
          <w:rStyle w:val="FootnoteReference"/>
          <w:rFonts w:ascii="Times New Roman" w:hAnsi="Times New Roman" w:cs="Times New Roman"/>
          <w:sz w:val="24"/>
        </w:rPr>
        <w:footnoteReference w:id="775"/>
      </w:r>
      <w:r>
        <w:rPr>
          <w:rFonts w:ascii="Times New Roman" w:hAnsi="Times New Roman" w:cs="Times New Roman"/>
          <w:sz w:val="24"/>
        </w:rPr>
        <w:t xml:space="preserve">  </w:t>
      </w:r>
      <w:r w:rsidRPr="003F6254">
        <w:rPr>
          <w:rFonts w:ascii="Times New Roman" w:hAnsi="Times New Roman" w:cs="Times New Roman"/>
          <w:sz w:val="24"/>
        </w:rPr>
        <w:t>From 1950 to 1954 Gerstenmaier conduct</w:t>
      </w:r>
      <w:r>
        <w:rPr>
          <w:rFonts w:ascii="Times New Roman" w:hAnsi="Times New Roman" w:cs="Times New Roman"/>
          <w:sz w:val="24"/>
        </w:rPr>
        <w:t xml:space="preserve">ed diplomacy on behalf of the EDC in the Council of Europe and advised Adenauer in meetings and correspondences.  A consistent thread in his arguments towards Adenauer was the importance of rejecting any compromise that would result in West German entry into NATO as an alternative to the EDC.  Gerstenmaier repeatedly warned Adenauer against publicly even admitting that West Germans would consider this as an alternative, because such a mistake would weaken their negotiating position on the EDC and therefore compromise the most important </w:t>
      </w:r>
      <w:r>
        <w:rPr>
          <w:rFonts w:ascii="Times New Roman" w:hAnsi="Times New Roman" w:cs="Times New Roman"/>
          <w:sz w:val="24"/>
        </w:rPr>
        <w:lastRenderedPageBreak/>
        <w:t>goal of the moment: European integration.</w:t>
      </w:r>
      <w:r>
        <w:rPr>
          <w:rStyle w:val="FootnoteReference"/>
          <w:rFonts w:ascii="Times New Roman" w:hAnsi="Times New Roman" w:cs="Times New Roman"/>
          <w:sz w:val="24"/>
        </w:rPr>
        <w:footnoteReference w:id="776"/>
      </w:r>
      <w:r w:rsidRPr="00FD64FC">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In the summer of 1954, as the EDC appeared destined for failure, Gerstenmaier helped Adenauer conduct last ditch diplomacy in the Council of Europe trying to salvage the treaty.  When this brought no returns he pled desperately, to no avail, for Adenauer to reject suggestions from other advisers regarding an alternative NATO solution, and to instead seek </w:t>
      </w:r>
      <w:r w:rsidR="009472F1">
        <w:rPr>
          <w:rFonts w:ascii="Times New Roman" w:hAnsi="Times New Roman" w:cs="Times New Roman"/>
          <w:sz w:val="24"/>
          <w:szCs w:val="24"/>
        </w:rPr>
        <w:t xml:space="preserve">an </w:t>
      </w:r>
      <w:r>
        <w:rPr>
          <w:rFonts w:ascii="Times New Roman" w:hAnsi="Times New Roman" w:cs="Times New Roman"/>
          <w:sz w:val="24"/>
          <w:szCs w:val="24"/>
        </w:rPr>
        <w:t>alternative</w:t>
      </w:r>
      <w:r w:rsidR="00AE1567">
        <w:rPr>
          <w:rFonts w:ascii="Times New Roman" w:hAnsi="Times New Roman" w:cs="Times New Roman"/>
          <w:sz w:val="24"/>
          <w:szCs w:val="24"/>
        </w:rPr>
        <w:t xml:space="preserve">, </w:t>
      </w:r>
      <w:r w:rsidRPr="00947F99">
        <w:rPr>
          <w:rFonts w:ascii="Times New Roman" w:hAnsi="Times New Roman" w:cs="Times New Roman"/>
          <w:sz w:val="24"/>
          <w:szCs w:val="24"/>
        </w:rPr>
        <w:t>revised EDC treaty.</w:t>
      </w:r>
      <w:r w:rsidRPr="00947F99">
        <w:rPr>
          <w:rStyle w:val="FootnoteReference"/>
          <w:rFonts w:ascii="Times New Roman" w:hAnsi="Times New Roman" w:cs="Times New Roman"/>
          <w:sz w:val="24"/>
          <w:szCs w:val="24"/>
        </w:rPr>
        <w:footnoteReference w:id="777"/>
      </w:r>
    </w:p>
    <w:p w14:paraId="13FE95F2" w14:textId="77777777" w:rsidR="00C25CE3" w:rsidRPr="006338E2" w:rsidRDefault="00C25CE3" w:rsidP="006338E2">
      <w:pPr>
        <w:spacing w:line="480" w:lineRule="auto"/>
        <w:contextualSpacing/>
        <w:rPr>
          <w:rFonts w:ascii="Times New Roman" w:hAnsi="Times New Roman" w:cs="Times New Roman"/>
          <w:bCs/>
          <w:sz w:val="24"/>
          <w:szCs w:val="24"/>
          <w:u w:val="single"/>
        </w:rPr>
      </w:pPr>
      <w:r w:rsidRPr="006338E2">
        <w:rPr>
          <w:rFonts w:ascii="Times New Roman" w:hAnsi="Times New Roman" w:cs="Times New Roman"/>
          <w:bCs/>
          <w:sz w:val="24"/>
          <w:szCs w:val="24"/>
          <w:u w:val="single"/>
        </w:rPr>
        <w:t>Conclusion</w:t>
      </w:r>
    </w:p>
    <w:p w14:paraId="28CB0FC6" w14:textId="5EE2374B" w:rsidR="0040016C" w:rsidRDefault="00C25CE3" w:rsidP="00C25CE3">
      <w:pPr>
        <w:spacing w:line="480" w:lineRule="auto"/>
        <w:contextualSpacing/>
        <w:rPr>
          <w:rFonts w:ascii="Times New Roman" w:hAnsi="Times New Roman" w:cs="Times New Roman"/>
          <w:sz w:val="24"/>
        </w:rPr>
      </w:pPr>
      <w:r w:rsidRPr="00947F99">
        <w:rPr>
          <w:rFonts w:ascii="Times New Roman" w:hAnsi="Times New Roman" w:cs="Times New Roman"/>
          <w:sz w:val="24"/>
        </w:rPr>
        <w:tab/>
        <w:t xml:space="preserve">Wirsing and </w:t>
      </w:r>
      <w:proofErr w:type="spellStart"/>
      <w:r w:rsidRPr="00947F99">
        <w:rPr>
          <w:rFonts w:ascii="Times New Roman" w:hAnsi="Times New Roman" w:cs="Times New Roman"/>
          <w:sz w:val="24"/>
        </w:rPr>
        <w:t>Mehnert’s</w:t>
      </w:r>
      <w:proofErr w:type="spellEnd"/>
      <w:r w:rsidRPr="00947F99">
        <w:rPr>
          <w:rFonts w:ascii="Times New Roman" w:hAnsi="Times New Roman" w:cs="Times New Roman"/>
          <w:sz w:val="24"/>
        </w:rPr>
        <w:t xml:space="preserve"> journalism in </w:t>
      </w:r>
      <w:r w:rsidRPr="00947F99">
        <w:rPr>
          <w:rFonts w:ascii="Times New Roman" w:hAnsi="Times New Roman" w:cs="Times New Roman"/>
          <w:i/>
          <w:sz w:val="24"/>
        </w:rPr>
        <w:t>CuW</w:t>
      </w:r>
      <w:r w:rsidRPr="00947F99">
        <w:rPr>
          <w:rFonts w:ascii="Times New Roman" w:hAnsi="Times New Roman" w:cs="Times New Roman"/>
          <w:sz w:val="24"/>
        </w:rPr>
        <w:t xml:space="preserve">, then, was part of a larger political project.  They saw Gerstenmaier as the politician who most embodied their Europe concept and energetically made </w:t>
      </w:r>
      <w:r w:rsidRPr="00947F99">
        <w:rPr>
          <w:rFonts w:ascii="Times New Roman" w:hAnsi="Times New Roman" w:cs="Times New Roman"/>
          <w:i/>
          <w:sz w:val="24"/>
        </w:rPr>
        <w:t>CuW</w:t>
      </w:r>
      <w:r w:rsidRPr="00947F99">
        <w:rPr>
          <w:rFonts w:ascii="Times New Roman" w:hAnsi="Times New Roman" w:cs="Times New Roman"/>
          <w:sz w:val="24"/>
        </w:rPr>
        <w:t xml:space="preserve"> double as a political organ for the CDU and </w:t>
      </w:r>
      <w:proofErr w:type="spellStart"/>
      <w:r w:rsidRPr="00947F99">
        <w:rPr>
          <w:rFonts w:ascii="Times New Roman" w:hAnsi="Times New Roman" w:cs="Times New Roman"/>
          <w:sz w:val="24"/>
        </w:rPr>
        <w:t>Gerstenmaier’s</w:t>
      </w:r>
      <w:proofErr w:type="spellEnd"/>
      <w:r w:rsidRPr="00947F99">
        <w:rPr>
          <w:rFonts w:ascii="Times New Roman" w:hAnsi="Times New Roman" w:cs="Times New Roman"/>
          <w:sz w:val="24"/>
        </w:rPr>
        <w:t xml:space="preserve"> specific vision within it.  This represented a crucial contrast to their conservative politics in the Weimar period, in which their ideas were constructed in explicit opposition to the existing political order.  </w:t>
      </w:r>
      <w:proofErr w:type="spellStart"/>
      <w:r w:rsidRPr="00947F99">
        <w:rPr>
          <w:rFonts w:ascii="Times New Roman" w:hAnsi="Times New Roman" w:cs="Times New Roman"/>
          <w:sz w:val="24"/>
        </w:rPr>
        <w:t>Hanns</w:t>
      </w:r>
      <w:proofErr w:type="spellEnd"/>
      <w:r w:rsidRPr="00947F99">
        <w:rPr>
          <w:rFonts w:ascii="Times New Roman" w:hAnsi="Times New Roman" w:cs="Times New Roman"/>
          <w:sz w:val="24"/>
        </w:rPr>
        <w:t xml:space="preserve"> </w:t>
      </w:r>
      <w:proofErr w:type="spellStart"/>
      <w:r w:rsidRPr="00947F99">
        <w:rPr>
          <w:rFonts w:ascii="Times New Roman" w:hAnsi="Times New Roman" w:cs="Times New Roman"/>
          <w:sz w:val="24"/>
        </w:rPr>
        <w:t>Lilje</w:t>
      </w:r>
      <w:proofErr w:type="spellEnd"/>
      <w:r w:rsidRPr="00947F99">
        <w:rPr>
          <w:rFonts w:ascii="Times New Roman" w:hAnsi="Times New Roman" w:cs="Times New Roman"/>
          <w:sz w:val="24"/>
        </w:rPr>
        <w:t xml:space="preserve">, Eugen Gerstenmaier, and the censor regimes of the Western Allied military governments ultimately exerted a decisive moderating influence on former Nazi Europeanists whose only path to influence in the postwar period was through these gatekeepers.  From the beginning of their postwar public advocacy, former Nazi Europeanists were deeply invested in the procedures of democratic politics and therefore committed to effecting change from within the constitutional order and from within one of the its mainstream political parties.  In the following </w:t>
      </w:r>
      <w:r w:rsidRPr="00947F99">
        <w:rPr>
          <w:rFonts w:ascii="Times New Roman" w:hAnsi="Times New Roman" w:cs="Times New Roman"/>
          <w:sz w:val="24"/>
        </w:rPr>
        <w:lastRenderedPageBreak/>
        <w:t xml:space="preserve">chapter we will turn to a textual analysis of the Europe-concept in </w:t>
      </w:r>
      <w:r w:rsidRPr="00947F99">
        <w:rPr>
          <w:rFonts w:ascii="Times New Roman" w:hAnsi="Times New Roman" w:cs="Times New Roman"/>
          <w:i/>
          <w:sz w:val="24"/>
        </w:rPr>
        <w:t xml:space="preserve">CuW </w:t>
      </w:r>
      <w:r w:rsidRPr="00947F99">
        <w:rPr>
          <w:rFonts w:ascii="Times New Roman" w:hAnsi="Times New Roman" w:cs="Times New Roman"/>
          <w:sz w:val="24"/>
        </w:rPr>
        <w:t xml:space="preserve">and </w:t>
      </w:r>
      <w:r w:rsidRPr="00947F99">
        <w:rPr>
          <w:rFonts w:ascii="Times New Roman" w:hAnsi="Times New Roman" w:cs="Times New Roman"/>
          <w:i/>
          <w:sz w:val="24"/>
          <w:szCs w:val="24"/>
        </w:rPr>
        <w:t>SB</w:t>
      </w:r>
      <w:r w:rsidRPr="00947F99">
        <w:rPr>
          <w:rFonts w:ascii="Times New Roman" w:hAnsi="Times New Roman" w:cs="Times New Roman"/>
          <w:sz w:val="24"/>
        </w:rPr>
        <w:t xml:space="preserve"> respectively from the late 1940s to the mid-1950s.  As we will see, these figures ultimately reconciled with </w:t>
      </w:r>
      <w:r w:rsidR="00293A9C">
        <w:rPr>
          <w:rFonts w:ascii="Times New Roman" w:hAnsi="Times New Roman" w:cs="Times New Roman"/>
          <w:sz w:val="24"/>
        </w:rPr>
        <w:t>liberal democracy</w:t>
      </w:r>
      <w:r w:rsidRPr="00947F99">
        <w:rPr>
          <w:rFonts w:ascii="Times New Roman" w:hAnsi="Times New Roman" w:cs="Times New Roman"/>
          <w:sz w:val="24"/>
        </w:rPr>
        <w:t>, a surprising process set into action by the failure of the European Army and the resulting disillusionment with the prospects for a sweeping political unification of Europe.  But it is important to note that the preconditions for this deradicalization were already present in the form of institutional gatekeepers that exerted a consistent pressure on post-Nazi Europeanists to situate their Europeanism squarely within the acceptable parameters of postwar West German politics.</w:t>
      </w:r>
    </w:p>
    <w:p w14:paraId="1128F4E0" w14:textId="77777777" w:rsidR="0040016C" w:rsidRPr="00A8738F" w:rsidRDefault="0040016C" w:rsidP="00172A93">
      <w:pPr>
        <w:spacing w:line="480" w:lineRule="auto"/>
        <w:contextualSpacing/>
        <w:rPr>
          <w:rFonts w:ascii="Times New Roman" w:hAnsi="Times New Roman" w:cs="Times New Roman"/>
          <w:sz w:val="24"/>
        </w:rPr>
        <w:sectPr w:rsidR="0040016C" w:rsidRPr="00A8738F" w:rsidSect="00756948">
          <w:footnotePr>
            <w:numRestart w:val="eachSect"/>
          </w:footnotePr>
          <w:pgSz w:w="12240" w:h="15840"/>
          <w:pgMar w:top="1440" w:right="2160" w:bottom="1440" w:left="2160" w:header="720" w:footer="720" w:gutter="0"/>
          <w:cols w:space="720"/>
          <w:docGrid w:linePitch="360"/>
        </w:sectPr>
      </w:pPr>
    </w:p>
    <w:p w14:paraId="6B46F5F6" w14:textId="09C9EF7A" w:rsidR="0040016C" w:rsidRPr="00283307" w:rsidRDefault="0040016C" w:rsidP="00283307">
      <w:pPr>
        <w:spacing w:line="480" w:lineRule="auto"/>
        <w:contextualSpacing/>
        <w:rPr>
          <w:rFonts w:ascii="Times New Roman" w:hAnsi="Times New Roman" w:cs="Times New Roman"/>
          <w:sz w:val="32"/>
          <w:szCs w:val="28"/>
          <w:lang w:val="de-DE"/>
        </w:rPr>
      </w:pPr>
      <w:r w:rsidRPr="00283307">
        <w:rPr>
          <w:rFonts w:ascii="Times New Roman" w:hAnsi="Times New Roman" w:cs="Times New Roman"/>
          <w:sz w:val="32"/>
          <w:szCs w:val="28"/>
          <w:lang w:val="de-DE"/>
        </w:rPr>
        <w:lastRenderedPageBreak/>
        <w:t xml:space="preserve">Chapter </w:t>
      </w:r>
      <w:r w:rsidR="00295E60" w:rsidRPr="00283307">
        <w:rPr>
          <w:rFonts w:ascii="Times New Roman" w:hAnsi="Times New Roman" w:cs="Times New Roman"/>
          <w:sz w:val="32"/>
          <w:szCs w:val="28"/>
          <w:lang w:val="de-DE"/>
        </w:rPr>
        <w:t>8</w:t>
      </w:r>
      <w:r w:rsidRPr="00283307">
        <w:rPr>
          <w:rFonts w:ascii="Times New Roman" w:hAnsi="Times New Roman" w:cs="Times New Roman"/>
          <w:sz w:val="32"/>
          <w:szCs w:val="28"/>
          <w:lang w:val="de-DE"/>
        </w:rPr>
        <w:t xml:space="preserve">: </w:t>
      </w:r>
      <w:r w:rsidRPr="00283307">
        <w:rPr>
          <w:rFonts w:ascii="Times New Roman" w:hAnsi="Times New Roman" w:cs="Times New Roman"/>
          <w:i/>
          <w:sz w:val="32"/>
          <w:szCs w:val="28"/>
          <w:lang w:val="de-DE"/>
        </w:rPr>
        <w:t xml:space="preserve">Christ und Welt </w:t>
      </w:r>
      <w:r w:rsidRPr="00283307">
        <w:rPr>
          <w:rFonts w:ascii="Times New Roman" w:hAnsi="Times New Roman" w:cs="Times New Roman"/>
          <w:sz w:val="32"/>
          <w:szCs w:val="28"/>
          <w:lang w:val="de-DE"/>
        </w:rPr>
        <w:t>and</w:t>
      </w:r>
      <w:r w:rsidRPr="00283307">
        <w:rPr>
          <w:rFonts w:ascii="Times New Roman" w:hAnsi="Times New Roman" w:cs="Times New Roman"/>
          <w:i/>
          <w:sz w:val="32"/>
          <w:szCs w:val="28"/>
          <w:lang w:val="de-DE"/>
        </w:rPr>
        <w:t xml:space="preserve"> </w:t>
      </w:r>
      <w:r w:rsidR="00B40BFF" w:rsidRPr="00283307">
        <w:rPr>
          <w:rFonts w:ascii="Times New Roman" w:hAnsi="Times New Roman" w:cs="Times New Roman"/>
          <w:i/>
          <w:iCs/>
          <w:sz w:val="32"/>
          <w:szCs w:val="28"/>
          <w:lang w:val="de-DE"/>
        </w:rPr>
        <w:t>Sonntagsblatt</w:t>
      </w:r>
      <w:r w:rsidRPr="00283307">
        <w:rPr>
          <w:rFonts w:ascii="Times New Roman" w:hAnsi="Times New Roman" w:cs="Times New Roman"/>
          <w:i/>
          <w:sz w:val="32"/>
          <w:szCs w:val="28"/>
          <w:lang w:val="de-DE"/>
        </w:rPr>
        <w:t xml:space="preserve"> </w:t>
      </w:r>
    </w:p>
    <w:p w14:paraId="1C56CE3D" w14:textId="77777777" w:rsidR="0040016C" w:rsidRPr="00283307" w:rsidRDefault="0040016C" w:rsidP="00283307">
      <w:pPr>
        <w:spacing w:line="480" w:lineRule="auto"/>
        <w:contextualSpacing/>
        <w:rPr>
          <w:rFonts w:ascii="Times New Roman" w:hAnsi="Times New Roman" w:cs="Times New Roman"/>
          <w:bCs/>
          <w:sz w:val="24"/>
          <w:u w:val="single"/>
        </w:rPr>
      </w:pPr>
      <w:r w:rsidRPr="00283307">
        <w:rPr>
          <w:rFonts w:ascii="Times New Roman" w:hAnsi="Times New Roman" w:cs="Times New Roman"/>
          <w:bCs/>
          <w:sz w:val="24"/>
          <w:u w:val="single"/>
        </w:rPr>
        <w:t>Introduction</w:t>
      </w:r>
    </w:p>
    <w:p w14:paraId="4932B4FB" w14:textId="432658A6" w:rsidR="0040016C" w:rsidRPr="00D43570" w:rsidRDefault="0040016C" w:rsidP="0040016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previous chapter outlined the establishment of a post-Nazi Europeanist network in West German journalism.  In this chapter we will proceed by analyzing the body of their intellectual work in </w:t>
      </w:r>
      <w:r>
        <w:rPr>
          <w:rFonts w:ascii="Times New Roman" w:hAnsi="Times New Roman" w:cs="Times New Roman"/>
          <w:i/>
          <w:sz w:val="24"/>
          <w:szCs w:val="24"/>
        </w:rPr>
        <w:t>Christ und West</w:t>
      </w:r>
      <w:r>
        <w:rPr>
          <w:rFonts w:ascii="Times New Roman" w:hAnsi="Times New Roman" w:cs="Times New Roman"/>
          <w:sz w:val="24"/>
          <w:szCs w:val="24"/>
        </w:rPr>
        <w:t xml:space="preserve"> and </w:t>
      </w:r>
      <w:r w:rsidR="00B40BFF" w:rsidRPr="00B40BFF">
        <w:rPr>
          <w:rFonts w:ascii="Times New Roman" w:hAnsi="Times New Roman" w:cs="Times New Roman"/>
          <w:i/>
          <w:iCs/>
          <w:sz w:val="24"/>
          <w:szCs w:val="24"/>
        </w:rPr>
        <w:t>Sonntagsblatt</w:t>
      </w:r>
      <w:r>
        <w:rPr>
          <w:rFonts w:ascii="Times New Roman" w:hAnsi="Times New Roman" w:cs="Times New Roman"/>
          <w:i/>
          <w:sz w:val="24"/>
          <w:szCs w:val="24"/>
        </w:rPr>
        <w:t xml:space="preserve"> </w:t>
      </w:r>
      <w:r>
        <w:rPr>
          <w:rFonts w:ascii="Times New Roman" w:hAnsi="Times New Roman" w:cs="Times New Roman"/>
          <w:sz w:val="24"/>
          <w:szCs w:val="24"/>
        </w:rPr>
        <w:t xml:space="preserve">(hereafter,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SB</w:t>
      </w:r>
      <w:r>
        <w:rPr>
          <w:rFonts w:ascii="Times New Roman" w:hAnsi="Times New Roman" w:cs="Times New Roman"/>
          <w:sz w:val="24"/>
          <w:szCs w:val="24"/>
        </w:rPr>
        <w:t xml:space="preserve">, respectively).  Immediately upon beginning publication in 1948, both of these magazines anchored their political and intellectual commentary in what </w:t>
      </w:r>
      <w:r w:rsidR="00BF3AD1">
        <w:rPr>
          <w:rFonts w:ascii="Times New Roman" w:hAnsi="Times New Roman" w:cs="Times New Roman"/>
          <w:sz w:val="24"/>
          <w:szCs w:val="24"/>
        </w:rPr>
        <w:t>this dissertation calls</w:t>
      </w:r>
      <w:r>
        <w:rPr>
          <w:rFonts w:ascii="Times New Roman" w:hAnsi="Times New Roman" w:cs="Times New Roman"/>
          <w:sz w:val="24"/>
          <w:szCs w:val="24"/>
        </w:rPr>
        <w:t xml:space="preserve"> a “revised Europe-concept.”  Many key elements were maintained, such as, most importantly, the assertion of an organic European community historically destined for political, economic, and social actualization in the near future.  On the other hand, the new Europe-concept immediately denounced National Socialism, Hitler, </w:t>
      </w:r>
      <w:r w:rsidR="009861D5">
        <w:rPr>
          <w:rFonts w:ascii="Times New Roman" w:hAnsi="Times New Roman" w:cs="Times New Roman"/>
          <w:sz w:val="24"/>
        </w:rPr>
        <w:t>antisemitism</w:t>
      </w:r>
      <w:r>
        <w:rPr>
          <w:rFonts w:ascii="Times New Roman" w:hAnsi="Times New Roman" w:cs="Times New Roman"/>
          <w:sz w:val="24"/>
          <w:szCs w:val="24"/>
        </w:rPr>
        <w:t xml:space="preserve">, and the Third Reich.  In fact, the recent past became yet another example of the historical tragedy of nationalism.  This is not to suggest that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 xml:space="preserve">SB </w:t>
      </w:r>
      <w:r>
        <w:rPr>
          <w:rFonts w:ascii="Times New Roman" w:hAnsi="Times New Roman" w:cs="Times New Roman"/>
          <w:sz w:val="24"/>
          <w:szCs w:val="24"/>
        </w:rPr>
        <w:t xml:space="preserve">conservatives completely retreated from all </w:t>
      </w:r>
      <w:r w:rsidR="00510942">
        <w:rPr>
          <w:rFonts w:ascii="Times New Roman" w:hAnsi="Times New Roman" w:cs="Times New Roman"/>
          <w:sz w:val="24"/>
          <w:szCs w:val="24"/>
        </w:rPr>
        <w:t xml:space="preserve">of </w:t>
      </w:r>
      <w:r>
        <w:rPr>
          <w:rFonts w:ascii="Times New Roman" w:hAnsi="Times New Roman" w:cs="Times New Roman"/>
          <w:sz w:val="24"/>
          <w:szCs w:val="24"/>
        </w:rPr>
        <w:t>the components of National Socialist ideology to which they had become committed as war-time Europe-propagandists.  To the contrary, as we will see, one of the most important patterns in their writings was a repeated flirtation with Nazi-inspired ideas ranging from irredentist aspirations for the New Europe to an anti-</w:t>
      </w:r>
      <w:r w:rsidR="00A35720">
        <w:rPr>
          <w:rFonts w:ascii="Times New Roman" w:hAnsi="Times New Roman" w:cs="Times New Roman"/>
          <w:sz w:val="24"/>
          <w:szCs w:val="24"/>
        </w:rPr>
        <w:t>Bolshevism</w:t>
      </w:r>
      <w:r>
        <w:rPr>
          <w:rFonts w:ascii="Times New Roman" w:hAnsi="Times New Roman" w:cs="Times New Roman"/>
          <w:sz w:val="24"/>
          <w:szCs w:val="24"/>
        </w:rPr>
        <w:t xml:space="preserve"> and anti-Americanism that frequently echoed war-time propaganda.  Like Nazi Europeanism, the revised Europe-concept directly engaged with Oswald Spengler’s thesis of civilizational decline and promised that a reversal was on the near horizon.  But whereas the Nazi regime had provided the political vehicle for </w:t>
      </w:r>
      <w:r>
        <w:rPr>
          <w:rFonts w:ascii="Times New Roman" w:hAnsi="Times New Roman" w:cs="Times New Roman"/>
          <w:sz w:val="24"/>
          <w:szCs w:val="24"/>
        </w:rPr>
        <w:lastRenderedPageBreak/>
        <w:t xml:space="preserve">the realization of Europe in their war-time propaganda, post-Nazi Europeanists turned to the </w:t>
      </w:r>
      <w:r w:rsidR="002644AE">
        <w:rPr>
          <w:rFonts w:ascii="Times New Roman" w:hAnsi="Times New Roman" w:cs="Times New Roman"/>
          <w:sz w:val="24"/>
          <w:szCs w:val="24"/>
        </w:rPr>
        <w:t xml:space="preserve">democratic </w:t>
      </w:r>
      <w:r>
        <w:rPr>
          <w:rFonts w:ascii="Times New Roman" w:hAnsi="Times New Roman" w:cs="Times New Roman"/>
          <w:sz w:val="24"/>
          <w:szCs w:val="24"/>
        </w:rPr>
        <w:t>politics of European integration in the early 1950s as the means for their renewed postwar European revolution.</w:t>
      </w:r>
      <w:r>
        <w:rPr>
          <w:rFonts w:ascii="Times New Roman" w:hAnsi="Times New Roman" w:cs="Times New Roman"/>
          <w:sz w:val="24"/>
          <w:szCs w:val="24"/>
        </w:rPr>
        <w:tab/>
      </w:r>
    </w:p>
    <w:p w14:paraId="3955CB37" w14:textId="77777777" w:rsidR="0040016C" w:rsidRPr="003D0C66" w:rsidRDefault="0040016C" w:rsidP="0040016C">
      <w:pPr>
        <w:spacing w:line="480" w:lineRule="auto"/>
        <w:ind w:firstLine="720"/>
        <w:contextualSpacing/>
      </w:pPr>
      <w:r>
        <w:rPr>
          <w:rFonts w:ascii="Times New Roman" w:hAnsi="Times New Roman" w:cs="Times New Roman"/>
          <w:sz w:val="24"/>
          <w:szCs w:val="24"/>
        </w:rPr>
        <w:t>In part because post-Nazi Europeanists became so deeply committed to the politics of European integration, their</w:t>
      </w:r>
      <w:r w:rsidRPr="00701E62">
        <w:rPr>
          <w:rFonts w:ascii="Times New Roman" w:hAnsi="Times New Roman" w:cs="Times New Roman"/>
          <w:sz w:val="24"/>
          <w:szCs w:val="24"/>
        </w:rPr>
        <w:t xml:space="preserve"> </w:t>
      </w:r>
      <w:r>
        <w:rPr>
          <w:rFonts w:ascii="Times New Roman" w:hAnsi="Times New Roman" w:cs="Times New Roman"/>
          <w:sz w:val="24"/>
          <w:szCs w:val="24"/>
        </w:rPr>
        <w:t xml:space="preserve">initial </w:t>
      </w:r>
      <w:r w:rsidRPr="00701E62">
        <w:rPr>
          <w:rFonts w:ascii="Times New Roman" w:hAnsi="Times New Roman" w:cs="Times New Roman"/>
          <w:sz w:val="24"/>
          <w:szCs w:val="24"/>
        </w:rPr>
        <w:t xml:space="preserve">concerted effort to revise and maintain the radical German conservative tradition eventually and ironically </w:t>
      </w:r>
      <w:r>
        <w:rPr>
          <w:rFonts w:ascii="Times New Roman" w:hAnsi="Times New Roman" w:cs="Times New Roman"/>
          <w:sz w:val="24"/>
          <w:szCs w:val="24"/>
        </w:rPr>
        <w:t>culminated</w:t>
      </w:r>
      <w:r w:rsidRPr="00701E62">
        <w:rPr>
          <w:rFonts w:ascii="Times New Roman" w:hAnsi="Times New Roman" w:cs="Times New Roman"/>
          <w:sz w:val="24"/>
          <w:szCs w:val="24"/>
        </w:rPr>
        <w:t xml:space="preserve"> </w:t>
      </w:r>
      <w:r>
        <w:rPr>
          <w:rFonts w:ascii="Times New Roman" w:hAnsi="Times New Roman" w:cs="Times New Roman"/>
          <w:sz w:val="24"/>
          <w:szCs w:val="24"/>
        </w:rPr>
        <w:t xml:space="preserve">in </w:t>
      </w:r>
      <w:r w:rsidRPr="00701E62">
        <w:rPr>
          <w:rFonts w:ascii="Times New Roman" w:hAnsi="Times New Roman" w:cs="Times New Roman"/>
          <w:sz w:val="24"/>
          <w:szCs w:val="24"/>
        </w:rPr>
        <w:t>the de-radicalization of German conservatism</w:t>
      </w:r>
      <w:r>
        <w:rPr>
          <w:rFonts w:ascii="Times New Roman" w:hAnsi="Times New Roman" w:cs="Times New Roman"/>
          <w:sz w:val="24"/>
          <w:szCs w:val="24"/>
        </w:rPr>
        <w:t xml:space="preserve"> by the end of the decade.  This is</w:t>
      </w:r>
      <w:r w:rsidRPr="00701E62">
        <w:rPr>
          <w:rFonts w:ascii="Times New Roman" w:hAnsi="Times New Roman" w:cs="Times New Roman"/>
          <w:sz w:val="24"/>
          <w:szCs w:val="24"/>
        </w:rPr>
        <w:t xml:space="preserve"> because post-Nazi Europeanists attached their </w:t>
      </w:r>
      <w:r>
        <w:rPr>
          <w:rFonts w:ascii="Times New Roman" w:hAnsi="Times New Roman" w:cs="Times New Roman"/>
          <w:sz w:val="24"/>
          <w:szCs w:val="24"/>
        </w:rPr>
        <w:t>Europe-</w:t>
      </w:r>
      <w:r w:rsidRPr="00701E62">
        <w:rPr>
          <w:rFonts w:ascii="Times New Roman" w:hAnsi="Times New Roman" w:cs="Times New Roman"/>
          <w:sz w:val="24"/>
          <w:szCs w:val="24"/>
        </w:rPr>
        <w:t>project to</w:t>
      </w:r>
      <w:r>
        <w:rPr>
          <w:rFonts w:ascii="Times New Roman" w:hAnsi="Times New Roman" w:cs="Times New Roman"/>
          <w:sz w:val="24"/>
          <w:szCs w:val="24"/>
        </w:rPr>
        <w:t xml:space="preserve"> the politics</w:t>
      </w:r>
      <w:r w:rsidRPr="00701E62">
        <w:rPr>
          <w:rFonts w:ascii="Times New Roman" w:hAnsi="Times New Roman" w:cs="Times New Roman"/>
          <w:sz w:val="24"/>
          <w:szCs w:val="24"/>
        </w:rPr>
        <w:t xml:space="preserve"> Christian Democra</w:t>
      </w:r>
      <w:r>
        <w:rPr>
          <w:rFonts w:ascii="Times New Roman" w:hAnsi="Times New Roman" w:cs="Times New Roman"/>
          <w:sz w:val="24"/>
          <w:szCs w:val="24"/>
        </w:rPr>
        <w:t>cy in West Germany</w:t>
      </w:r>
      <w:r w:rsidRPr="00701E62">
        <w:rPr>
          <w:rFonts w:ascii="Times New Roman" w:hAnsi="Times New Roman" w:cs="Times New Roman"/>
          <w:sz w:val="24"/>
          <w:szCs w:val="24"/>
        </w:rPr>
        <w:t xml:space="preserve"> a</w:t>
      </w:r>
      <w:r>
        <w:rPr>
          <w:rFonts w:ascii="Times New Roman" w:hAnsi="Times New Roman" w:cs="Times New Roman"/>
          <w:sz w:val="24"/>
          <w:szCs w:val="24"/>
        </w:rPr>
        <w:t>s well as</w:t>
      </w:r>
      <w:r w:rsidRPr="00701E62">
        <w:rPr>
          <w:rFonts w:ascii="Times New Roman" w:hAnsi="Times New Roman" w:cs="Times New Roman"/>
          <w:sz w:val="24"/>
          <w:szCs w:val="24"/>
        </w:rPr>
        <w:t xml:space="preserve"> the foreign policy of the United States of America – </w:t>
      </w:r>
      <w:r>
        <w:rPr>
          <w:rFonts w:ascii="Times New Roman" w:hAnsi="Times New Roman" w:cs="Times New Roman"/>
          <w:sz w:val="24"/>
          <w:szCs w:val="24"/>
        </w:rPr>
        <w:t>each of which</w:t>
      </w:r>
      <w:r w:rsidRPr="00701E62">
        <w:rPr>
          <w:rFonts w:ascii="Times New Roman" w:hAnsi="Times New Roman" w:cs="Times New Roman"/>
          <w:sz w:val="24"/>
          <w:szCs w:val="24"/>
        </w:rPr>
        <w:t xml:space="preserve"> were central harbingers of liberal revival in postwar Europe.</w:t>
      </w:r>
      <w:r>
        <w:rPr>
          <w:rFonts w:ascii="Times New Roman" w:hAnsi="Times New Roman" w:cs="Times New Roman"/>
          <w:sz w:val="24"/>
          <w:szCs w:val="24"/>
        </w:rPr>
        <w:t xml:space="preserve">  As we will see, post-Nazi Europeanists sought to advance a European revolution from within the institutions of liberal democracy and in 1954, when it failed to come to pass in the form of a European Army and European political federation, they </w:t>
      </w:r>
      <w:r w:rsidRPr="00845B44">
        <w:rPr>
          <w:rFonts w:ascii="Times New Roman" w:hAnsi="Times New Roman" w:cs="Times New Roman"/>
          <w:sz w:val="24"/>
          <w:szCs w:val="24"/>
        </w:rPr>
        <w:t>found themselves disenchanted with the Europe-concept and simultaneously accustomed to a new, liberal status quo.  Th</w:t>
      </w:r>
      <w:r>
        <w:rPr>
          <w:rFonts w:ascii="Times New Roman" w:hAnsi="Times New Roman" w:cs="Times New Roman"/>
          <w:sz w:val="24"/>
          <w:szCs w:val="24"/>
        </w:rPr>
        <w:t xml:space="preserve">e following paragraphs </w:t>
      </w:r>
      <w:r w:rsidRPr="00845B44">
        <w:rPr>
          <w:rFonts w:ascii="Times New Roman" w:hAnsi="Times New Roman" w:cs="Times New Roman"/>
          <w:sz w:val="24"/>
          <w:szCs w:val="24"/>
        </w:rPr>
        <w:t xml:space="preserve">will </w:t>
      </w:r>
      <w:r>
        <w:rPr>
          <w:rFonts w:ascii="Times New Roman" w:hAnsi="Times New Roman" w:cs="Times New Roman"/>
          <w:sz w:val="24"/>
          <w:szCs w:val="24"/>
        </w:rPr>
        <w:t>proceed</w:t>
      </w:r>
      <w:r w:rsidRPr="00845B44">
        <w:rPr>
          <w:rFonts w:ascii="Times New Roman" w:hAnsi="Times New Roman" w:cs="Times New Roman"/>
          <w:sz w:val="24"/>
          <w:szCs w:val="24"/>
        </w:rPr>
        <w:t xml:space="preserve"> with </w:t>
      </w:r>
      <w:r>
        <w:rPr>
          <w:rFonts w:ascii="Times New Roman" w:hAnsi="Times New Roman" w:cs="Times New Roman"/>
          <w:sz w:val="24"/>
          <w:szCs w:val="24"/>
        </w:rPr>
        <w:t>separate</w:t>
      </w:r>
      <w:r w:rsidRPr="00845B44">
        <w:rPr>
          <w:rFonts w:ascii="Times New Roman" w:hAnsi="Times New Roman" w:cs="Times New Roman"/>
          <w:sz w:val="24"/>
          <w:szCs w:val="24"/>
        </w:rPr>
        <w:t xml:space="preserve"> textual analys</w:t>
      </w:r>
      <w:r>
        <w:rPr>
          <w:rFonts w:ascii="Times New Roman" w:hAnsi="Times New Roman" w:cs="Times New Roman"/>
          <w:sz w:val="24"/>
          <w:szCs w:val="24"/>
        </w:rPr>
        <w:t>e</w:t>
      </w:r>
      <w:r w:rsidRPr="00845B44">
        <w:rPr>
          <w:rFonts w:ascii="Times New Roman" w:hAnsi="Times New Roman" w:cs="Times New Roman"/>
          <w:sz w:val="24"/>
          <w:szCs w:val="24"/>
        </w:rPr>
        <w:t xml:space="preserve">s of </w:t>
      </w:r>
      <w:r w:rsidRPr="00845B44">
        <w:rPr>
          <w:rFonts w:ascii="Times New Roman" w:hAnsi="Times New Roman" w:cs="Times New Roman"/>
          <w:i/>
          <w:sz w:val="24"/>
          <w:szCs w:val="24"/>
        </w:rPr>
        <w:t xml:space="preserve">CuW </w:t>
      </w:r>
      <w:r w:rsidRPr="00845B44">
        <w:rPr>
          <w:rFonts w:ascii="Times New Roman" w:hAnsi="Times New Roman" w:cs="Times New Roman"/>
          <w:sz w:val="24"/>
          <w:szCs w:val="24"/>
        </w:rPr>
        <w:t xml:space="preserve">and </w:t>
      </w:r>
      <w:r w:rsidRPr="00845B44">
        <w:rPr>
          <w:rFonts w:ascii="Times New Roman" w:hAnsi="Times New Roman" w:cs="Times New Roman"/>
          <w:i/>
          <w:sz w:val="24"/>
          <w:szCs w:val="24"/>
        </w:rPr>
        <w:t>SB</w:t>
      </w:r>
      <w:r w:rsidRPr="00845B44">
        <w:rPr>
          <w:rFonts w:ascii="Times New Roman" w:hAnsi="Times New Roman" w:cs="Times New Roman"/>
          <w:sz w:val="24"/>
          <w:szCs w:val="24"/>
        </w:rPr>
        <w:t>, foll</w:t>
      </w:r>
      <w:r>
        <w:rPr>
          <w:rFonts w:ascii="Times New Roman" w:hAnsi="Times New Roman" w:cs="Times New Roman"/>
          <w:sz w:val="24"/>
          <w:szCs w:val="24"/>
        </w:rPr>
        <w:t>owed by a concluding section that traces this ironic process of intellectual liberalization that began in roughly the year 1954.</w:t>
      </w:r>
    </w:p>
    <w:p w14:paraId="2B61C224" w14:textId="2BE9168B" w:rsidR="0040016C" w:rsidRPr="00283307" w:rsidRDefault="0040016C" w:rsidP="00283307">
      <w:pPr>
        <w:spacing w:line="480" w:lineRule="auto"/>
        <w:contextualSpacing/>
        <w:rPr>
          <w:rFonts w:ascii="Times New Roman" w:hAnsi="Times New Roman" w:cs="Times New Roman"/>
          <w:bCs/>
          <w:i/>
          <w:sz w:val="24"/>
          <w:u w:val="single"/>
        </w:rPr>
      </w:pPr>
      <w:r w:rsidRPr="00283307">
        <w:rPr>
          <w:rFonts w:ascii="Times New Roman" w:hAnsi="Times New Roman" w:cs="Times New Roman"/>
          <w:bCs/>
          <w:i/>
          <w:sz w:val="24"/>
          <w:u w:val="single"/>
        </w:rPr>
        <w:t>Christ und Welt</w:t>
      </w:r>
    </w:p>
    <w:p w14:paraId="6061ABA7" w14:textId="0B454F35" w:rsidR="0040016C" w:rsidRPr="00796BFA" w:rsidRDefault="0040016C" w:rsidP="0040016C">
      <w:pPr>
        <w:spacing w:line="480" w:lineRule="auto"/>
        <w:contextualSpacing/>
        <w:rPr>
          <w:rFonts w:ascii="Times New Roman" w:hAnsi="Times New Roman" w:cs="Times New Roman"/>
          <w:sz w:val="24"/>
        </w:rPr>
      </w:pPr>
      <w:r w:rsidRPr="001E27F3">
        <w:rPr>
          <w:rFonts w:ascii="Times New Roman" w:hAnsi="Times New Roman" w:cs="Times New Roman"/>
          <w:sz w:val="24"/>
        </w:rPr>
        <w:tab/>
      </w:r>
      <w:r>
        <w:rPr>
          <w:rFonts w:ascii="Times New Roman" w:hAnsi="Times New Roman" w:cs="Times New Roman"/>
          <w:sz w:val="24"/>
        </w:rPr>
        <w:t xml:space="preserve">As explained in the previous chapter, Giselher Wirsing and Klaus Mehnert were the dominant influence in </w:t>
      </w:r>
      <w:r>
        <w:rPr>
          <w:rFonts w:ascii="Times New Roman" w:hAnsi="Times New Roman" w:cs="Times New Roman"/>
          <w:i/>
          <w:sz w:val="24"/>
        </w:rPr>
        <w:t>CuW</w:t>
      </w:r>
      <w:r>
        <w:rPr>
          <w:rFonts w:ascii="Times New Roman" w:hAnsi="Times New Roman" w:cs="Times New Roman"/>
          <w:sz w:val="24"/>
        </w:rPr>
        <w:t xml:space="preserve"> from its very beginning.  This, despite the fact that their influence was initially covert.  This was confirmed by Wirsing years </w:t>
      </w:r>
      <w:r>
        <w:rPr>
          <w:rFonts w:ascii="Times New Roman" w:hAnsi="Times New Roman" w:cs="Times New Roman"/>
          <w:sz w:val="24"/>
        </w:rPr>
        <w:lastRenderedPageBreak/>
        <w:t>later to the American consulate in Stuttgart.</w:t>
      </w:r>
      <w:r>
        <w:rPr>
          <w:rStyle w:val="FootnoteReference"/>
          <w:rFonts w:ascii="Times New Roman" w:hAnsi="Times New Roman" w:cs="Times New Roman"/>
          <w:sz w:val="24"/>
        </w:rPr>
        <w:footnoteReference w:id="778"/>
      </w:r>
      <w:r>
        <w:rPr>
          <w:rFonts w:ascii="Times New Roman" w:hAnsi="Times New Roman" w:cs="Times New Roman"/>
          <w:color w:val="FF0000"/>
          <w:sz w:val="24"/>
          <w:szCs w:val="24"/>
        </w:rPr>
        <w:t xml:space="preserve">  </w:t>
      </w:r>
      <w:r>
        <w:rPr>
          <w:rFonts w:ascii="Times New Roman" w:hAnsi="Times New Roman" w:cs="Times New Roman"/>
          <w:sz w:val="24"/>
          <w:szCs w:val="24"/>
        </w:rPr>
        <w:t>For the first three years Wirsing used the acronym “</w:t>
      </w:r>
      <w:proofErr w:type="spellStart"/>
      <w:r>
        <w:rPr>
          <w:rFonts w:ascii="Times New Roman" w:hAnsi="Times New Roman" w:cs="Times New Roman"/>
          <w:sz w:val="24"/>
          <w:szCs w:val="24"/>
        </w:rPr>
        <w:t>er</w:t>
      </w:r>
      <w:proofErr w:type="spellEnd"/>
      <w:r>
        <w:rPr>
          <w:rFonts w:ascii="Times New Roman" w:hAnsi="Times New Roman" w:cs="Times New Roman"/>
          <w:sz w:val="24"/>
          <w:szCs w:val="24"/>
        </w:rPr>
        <w:t xml:space="preserve">” to sign his editorials and Mehnert, the acting chief editor, was the writing hand behind </w:t>
      </w:r>
      <w:r w:rsidR="00BA7DE1">
        <w:rPr>
          <w:rFonts w:ascii="Times New Roman" w:hAnsi="Times New Roman" w:cs="Times New Roman"/>
          <w:sz w:val="24"/>
        </w:rPr>
        <w:t xml:space="preserve">front-page </w:t>
      </w:r>
      <w:r>
        <w:rPr>
          <w:rFonts w:ascii="Times New Roman" w:hAnsi="Times New Roman" w:cs="Times New Roman"/>
          <w:sz w:val="24"/>
          <w:szCs w:val="24"/>
        </w:rPr>
        <w:t xml:space="preserve">political editorials (usually signed “CuW”).  By 1951 they began using their full names as editorialists.  Despite having worked for U.S. intelligence services in 1945 Wirsing was imprisoned at the interrogation center in </w:t>
      </w:r>
      <w:proofErr w:type="spellStart"/>
      <w:r>
        <w:rPr>
          <w:rFonts w:ascii="Times New Roman" w:hAnsi="Times New Roman" w:cs="Times New Roman"/>
          <w:sz w:val="24"/>
          <w:szCs w:val="24"/>
        </w:rPr>
        <w:t>Nenndorf</w:t>
      </w:r>
      <w:proofErr w:type="spellEnd"/>
      <w:r>
        <w:rPr>
          <w:rFonts w:ascii="Times New Roman" w:hAnsi="Times New Roman" w:cs="Times New Roman"/>
          <w:sz w:val="24"/>
          <w:szCs w:val="24"/>
        </w:rPr>
        <w:t xml:space="preserve"> until 1948 where he completed the several interviews with American interrogators which have been utilized in this dissertation.  He was initially fined 2000 DM for his role in the Nazi dictatorship but, as explained in a previous chapter, a few years later he was declared a mere “fellow traveler” and his fine was substantially reduced.</w:t>
      </w:r>
      <w:r>
        <w:rPr>
          <w:rStyle w:val="FootnoteReference"/>
          <w:rFonts w:ascii="Times New Roman" w:hAnsi="Times New Roman" w:cs="Times New Roman"/>
          <w:sz w:val="24"/>
          <w:szCs w:val="24"/>
        </w:rPr>
        <w:footnoteReference w:id="779"/>
      </w:r>
      <w:r>
        <w:rPr>
          <w:rFonts w:ascii="Times New Roman" w:hAnsi="Times New Roman" w:cs="Times New Roman"/>
          <w:sz w:val="24"/>
          <w:szCs w:val="24"/>
        </w:rPr>
        <w:t xml:space="preserve">  Mehnert, in contrast, largely avoided denazification.  At the end of the war he, along with hundreds of other suspected Germans in Shanghai, were detained for eight months but eventually cleared for travel back to Germany in late 1946 where he was once again detained for a brief four</w:t>
      </w:r>
      <w:r w:rsidR="00A10684">
        <w:rPr>
          <w:rFonts w:ascii="Times New Roman" w:hAnsi="Times New Roman" w:cs="Times New Roman"/>
          <w:sz w:val="24"/>
          <w:szCs w:val="24"/>
        </w:rPr>
        <w:t>-</w:t>
      </w:r>
      <w:r>
        <w:rPr>
          <w:rFonts w:ascii="Times New Roman" w:hAnsi="Times New Roman" w:cs="Times New Roman"/>
          <w:sz w:val="24"/>
          <w:szCs w:val="24"/>
        </w:rPr>
        <w:t xml:space="preserve">month period in Ludwigsburg only to be released </w:t>
      </w:r>
      <w:r>
        <w:rPr>
          <w:rFonts w:ascii="Times New Roman" w:hAnsi="Times New Roman" w:cs="Times New Roman"/>
          <w:sz w:val="24"/>
          <w:szCs w:val="24"/>
        </w:rPr>
        <w:lastRenderedPageBreak/>
        <w:t>without penalty in early 1947.</w:t>
      </w:r>
      <w:r>
        <w:rPr>
          <w:rStyle w:val="FootnoteReference"/>
          <w:rFonts w:ascii="Times New Roman" w:hAnsi="Times New Roman" w:cs="Times New Roman"/>
          <w:sz w:val="24"/>
          <w:szCs w:val="24"/>
        </w:rPr>
        <w:footnoteReference w:id="780"/>
      </w:r>
      <w:r>
        <w:rPr>
          <w:rFonts w:ascii="Times New Roman" w:hAnsi="Times New Roman" w:cs="Times New Roman"/>
          <w:color w:val="FF0000"/>
          <w:sz w:val="24"/>
        </w:rPr>
        <w:t xml:space="preserve">  </w:t>
      </w:r>
      <w:r>
        <w:rPr>
          <w:rFonts w:ascii="Times New Roman" w:hAnsi="Times New Roman" w:cs="Times New Roman"/>
          <w:sz w:val="24"/>
        </w:rPr>
        <w:t>Already in 1947 Mehnert and Wirsing were contacting each other and fellow members of their pre-war and war-time network in the hope of cooperating their postwar careers.</w:t>
      </w:r>
      <w:r>
        <w:rPr>
          <w:rStyle w:val="FootnoteReference"/>
          <w:rFonts w:ascii="Times New Roman" w:hAnsi="Times New Roman" w:cs="Times New Roman"/>
          <w:sz w:val="24"/>
        </w:rPr>
        <w:footnoteReference w:id="781"/>
      </w:r>
      <w:r>
        <w:rPr>
          <w:rFonts w:ascii="Times New Roman" w:hAnsi="Times New Roman" w:cs="Times New Roman"/>
          <w:sz w:val="24"/>
        </w:rPr>
        <w:t xml:space="preserve">  </w:t>
      </w:r>
      <w:r w:rsidRPr="00796BFA">
        <w:rPr>
          <w:rFonts w:ascii="Times New Roman" w:hAnsi="Times New Roman" w:cs="Times New Roman"/>
          <w:sz w:val="24"/>
        </w:rPr>
        <w:t xml:space="preserve">By 1948 they had begun their undertaking at </w:t>
      </w:r>
      <w:r w:rsidRPr="00796BFA">
        <w:rPr>
          <w:rFonts w:ascii="Times New Roman" w:hAnsi="Times New Roman" w:cs="Times New Roman"/>
          <w:i/>
          <w:sz w:val="24"/>
        </w:rPr>
        <w:t>CuW</w:t>
      </w:r>
      <w:r w:rsidRPr="00796BFA">
        <w:rPr>
          <w:rFonts w:ascii="Times New Roman" w:hAnsi="Times New Roman" w:cs="Times New Roman"/>
          <w:sz w:val="24"/>
        </w:rPr>
        <w:t>.</w:t>
      </w:r>
    </w:p>
    <w:p w14:paraId="1E0317F0" w14:textId="6882C0C2" w:rsidR="0040016C" w:rsidRPr="00283307" w:rsidRDefault="0040016C" w:rsidP="00283307">
      <w:pPr>
        <w:spacing w:line="480" w:lineRule="auto"/>
        <w:ind w:firstLine="720"/>
        <w:contextualSpacing/>
        <w:rPr>
          <w:rFonts w:ascii="Times New Roman" w:hAnsi="Times New Roman" w:cs="Times New Roman"/>
          <w:bCs/>
          <w:sz w:val="24"/>
        </w:rPr>
      </w:pPr>
      <w:r w:rsidRPr="00283307">
        <w:rPr>
          <w:rFonts w:ascii="Times New Roman" w:hAnsi="Times New Roman" w:cs="Times New Roman"/>
          <w:bCs/>
          <w:sz w:val="24"/>
        </w:rPr>
        <w:t>Opposition to Nationalism</w:t>
      </w:r>
    </w:p>
    <w:p w14:paraId="77BA05BC" w14:textId="1FDF7ADF" w:rsidR="0040016C" w:rsidRPr="0023542E" w:rsidRDefault="0040016C" w:rsidP="0040016C">
      <w:pPr>
        <w:spacing w:line="480" w:lineRule="auto"/>
        <w:contextualSpacing/>
        <w:rPr>
          <w:rFonts w:ascii="Times New Roman" w:hAnsi="Times New Roman" w:cs="Times New Roman"/>
          <w:i/>
          <w:sz w:val="24"/>
        </w:rPr>
      </w:pPr>
      <w:r w:rsidRPr="00E90880">
        <w:rPr>
          <w:rFonts w:ascii="Times New Roman" w:hAnsi="Times New Roman" w:cs="Times New Roman"/>
          <w:sz w:val="24"/>
        </w:rPr>
        <w:tab/>
        <w:t>The very first issue o</w:t>
      </w:r>
      <w:r>
        <w:rPr>
          <w:rFonts w:ascii="Times New Roman" w:hAnsi="Times New Roman" w:cs="Times New Roman"/>
          <w:sz w:val="24"/>
        </w:rPr>
        <w:t xml:space="preserve">f </w:t>
      </w:r>
      <w:r>
        <w:rPr>
          <w:rFonts w:ascii="Times New Roman" w:hAnsi="Times New Roman" w:cs="Times New Roman"/>
          <w:i/>
          <w:sz w:val="24"/>
        </w:rPr>
        <w:t>CuW</w:t>
      </w:r>
      <w:r>
        <w:rPr>
          <w:rFonts w:ascii="Times New Roman" w:hAnsi="Times New Roman" w:cs="Times New Roman"/>
          <w:sz w:val="24"/>
        </w:rPr>
        <w:t xml:space="preserve"> established its founding narrative when Eugen Gerstenmaier declared that the publication’s stated purpose was to “</w:t>
      </w:r>
      <w:r>
        <w:rPr>
          <w:rFonts w:ascii="Times New Roman" w:hAnsi="Times New Roman" w:cs="Times New Roman"/>
          <w:sz w:val="24"/>
          <w:szCs w:val="24"/>
        </w:rPr>
        <w:t>transform the national consciousness.”</w:t>
      </w:r>
      <w:r>
        <w:rPr>
          <w:rStyle w:val="FootnoteReference"/>
          <w:rFonts w:ascii="Times New Roman" w:hAnsi="Times New Roman" w:cs="Times New Roman"/>
          <w:sz w:val="24"/>
          <w:szCs w:val="24"/>
        </w:rPr>
        <w:footnoteReference w:id="782"/>
      </w:r>
      <w:r>
        <w:rPr>
          <w:rFonts w:ascii="Times New Roman" w:hAnsi="Times New Roman" w:cs="Times New Roman"/>
          <w:color w:val="FF0000"/>
          <w:sz w:val="24"/>
        </w:rPr>
        <w:t xml:space="preserve">  </w:t>
      </w:r>
      <w:r>
        <w:rPr>
          <w:rFonts w:ascii="Times New Roman" w:hAnsi="Times New Roman" w:cs="Times New Roman"/>
          <w:sz w:val="24"/>
        </w:rPr>
        <w:t>But the same opening issue also ran an article explicitly denouncing National Socialism and Adolf Hitler as one of the darkest chapters in German history.</w:t>
      </w:r>
      <w:r>
        <w:rPr>
          <w:rStyle w:val="FootnoteReference"/>
          <w:rFonts w:ascii="Times New Roman" w:hAnsi="Times New Roman" w:cs="Times New Roman"/>
          <w:sz w:val="24"/>
        </w:rPr>
        <w:footnoteReference w:id="783"/>
      </w:r>
      <w:r>
        <w:rPr>
          <w:rFonts w:ascii="Times New Roman" w:hAnsi="Times New Roman" w:cs="Times New Roman"/>
          <w:sz w:val="24"/>
        </w:rPr>
        <w:t xml:space="preserve">  Over the course of the first months of publication, </w:t>
      </w:r>
      <w:r>
        <w:rPr>
          <w:rFonts w:ascii="Times New Roman" w:hAnsi="Times New Roman" w:cs="Times New Roman"/>
          <w:i/>
          <w:sz w:val="24"/>
        </w:rPr>
        <w:t>CuW</w:t>
      </w:r>
      <w:r>
        <w:rPr>
          <w:rFonts w:ascii="Times New Roman" w:hAnsi="Times New Roman" w:cs="Times New Roman"/>
          <w:sz w:val="24"/>
        </w:rPr>
        <w:t xml:space="preserve"> settled into what would become its overarching argument: the era of the nation was the great historical impediment to a coming European revolution, and the National Socialist disaster was the epitome and climax of the historical tragedy known as nationalism.  Effectively, </w:t>
      </w:r>
      <w:r w:rsidRPr="00A665AB">
        <w:rPr>
          <w:rFonts w:ascii="Times New Roman" w:hAnsi="Times New Roman" w:cs="Times New Roman"/>
          <w:i/>
          <w:sz w:val="24"/>
        </w:rPr>
        <w:t>CuW</w:t>
      </w:r>
      <w:r>
        <w:rPr>
          <w:rFonts w:ascii="Times New Roman" w:hAnsi="Times New Roman" w:cs="Times New Roman"/>
          <w:sz w:val="24"/>
        </w:rPr>
        <w:t xml:space="preserve"> conservatives folded the recent Nazi past into their </w:t>
      </w:r>
      <w:r>
        <w:rPr>
          <w:rFonts w:ascii="Times New Roman" w:hAnsi="Times New Roman" w:cs="Times New Roman"/>
          <w:sz w:val="24"/>
        </w:rPr>
        <w:lastRenderedPageBreak/>
        <w:t>polemics against nationalism by adding Hitler to the already long list of enemies of their Europe-concept.   Combined with a deafening silence regarding their own tainted past as Nazi Europeanists, such arguments detached the Europe-concept from the Third Reich and attempted to re-situate it on the right side of history.  Nevertheless, anti-nationalism retained many of the aspects it had accumulated in Nazi propaganda.</w:t>
      </w:r>
      <w:r>
        <w:rPr>
          <w:rFonts w:ascii="Times New Roman" w:hAnsi="Times New Roman" w:cs="Times New Roman"/>
          <w:i/>
          <w:sz w:val="24"/>
        </w:rPr>
        <w:t xml:space="preserve">  </w:t>
      </w:r>
      <w:r>
        <w:rPr>
          <w:rFonts w:ascii="Times New Roman" w:hAnsi="Times New Roman" w:cs="Times New Roman"/>
          <w:sz w:val="24"/>
        </w:rPr>
        <w:t>Take, for example, one</w:t>
      </w:r>
      <w:r w:rsidRPr="00C96DFD">
        <w:rPr>
          <w:rFonts w:ascii="Times New Roman" w:hAnsi="Times New Roman" w:cs="Times New Roman"/>
          <w:sz w:val="24"/>
        </w:rPr>
        <w:t xml:space="preserve"> of the earliest</w:t>
      </w:r>
      <w:r>
        <w:rPr>
          <w:rFonts w:ascii="Times New Roman" w:hAnsi="Times New Roman" w:cs="Times New Roman"/>
          <w:sz w:val="24"/>
        </w:rPr>
        <w:t xml:space="preserve"> featured</w:t>
      </w:r>
      <w:r w:rsidRPr="00C96DFD">
        <w:rPr>
          <w:rFonts w:ascii="Times New Roman" w:hAnsi="Times New Roman" w:cs="Times New Roman"/>
          <w:sz w:val="24"/>
        </w:rPr>
        <w:t xml:space="preserve"> articles, written by an unnamed author</w:t>
      </w:r>
      <w:r w:rsidR="00FC7CC5">
        <w:rPr>
          <w:rFonts w:ascii="Times New Roman" w:hAnsi="Times New Roman" w:cs="Times New Roman"/>
          <w:sz w:val="24"/>
        </w:rPr>
        <w:t xml:space="preserve"> in </w:t>
      </w:r>
      <w:proofErr w:type="gramStart"/>
      <w:r w:rsidR="00FC7CC5">
        <w:rPr>
          <w:rFonts w:ascii="Times New Roman" w:hAnsi="Times New Roman" w:cs="Times New Roman"/>
          <w:sz w:val="24"/>
        </w:rPr>
        <w:t>March,</w:t>
      </w:r>
      <w:proofErr w:type="gramEnd"/>
      <w:r w:rsidR="00FC7CC5">
        <w:rPr>
          <w:rFonts w:ascii="Times New Roman" w:hAnsi="Times New Roman" w:cs="Times New Roman"/>
          <w:sz w:val="24"/>
        </w:rPr>
        <w:t xml:space="preserve"> 1949.  The author</w:t>
      </w:r>
      <w:r>
        <w:rPr>
          <w:rFonts w:ascii="Times New Roman" w:hAnsi="Times New Roman" w:cs="Times New Roman"/>
          <w:sz w:val="24"/>
        </w:rPr>
        <w:t xml:space="preserve"> declared the era of nation-states and nationalism to have reached its end. </w:t>
      </w:r>
      <w:r>
        <w:rPr>
          <w:rFonts w:ascii="Times New Roman" w:hAnsi="Times New Roman" w:cs="Times New Roman"/>
          <w:sz w:val="24"/>
          <w:szCs w:val="24"/>
        </w:rPr>
        <w:t xml:space="preserve"> </w:t>
      </w:r>
      <w:r w:rsidR="00FC7CC5">
        <w:rPr>
          <w:rFonts w:ascii="Times New Roman" w:hAnsi="Times New Roman" w:cs="Times New Roman"/>
          <w:sz w:val="24"/>
        </w:rPr>
        <w:t>However, the article’s</w:t>
      </w:r>
      <w:r w:rsidR="00927773">
        <w:rPr>
          <w:rFonts w:ascii="Times New Roman" w:hAnsi="Times New Roman" w:cs="Times New Roman"/>
          <w:sz w:val="24"/>
        </w:rPr>
        <w:t xml:space="preserve"> </w:t>
      </w:r>
      <w:r w:rsidRPr="00E90880">
        <w:rPr>
          <w:rFonts w:ascii="Times New Roman" w:hAnsi="Times New Roman" w:cs="Times New Roman"/>
          <w:sz w:val="24"/>
        </w:rPr>
        <w:t>anti-nati</w:t>
      </w:r>
      <w:r w:rsidR="00FC7CC5">
        <w:rPr>
          <w:rFonts w:ascii="Times New Roman" w:hAnsi="Times New Roman" w:cs="Times New Roman"/>
          <w:sz w:val="24"/>
        </w:rPr>
        <w:t>o</w:t>
      </w:r>
      <w:r w:rsidRPr="00E90880">
        <w:rPr>
          <w:rFonts w:ascii="Times New Roman" w:hAnsi="Times New Roman" w:cs="Times New Roman"/>
          <w:sz w:val="24"/>
        </w:rPr>
        <w:t>nalism</w:t>
      </w:r>
      <w:r>
        <w:rPr>
          <w:rFonts w:ascii="Times New Roman" w:hAnsi="Times New Roman" w:cs="Times New Roman"/>
          <w:i/>
          <w:sz w:val="24"/>
        </w:rPr>
        <w:t xml:space="preserve"> </w:t>
      </w:r>
      <w:r w:rsidRPr="00E90880">
        <w:rPr>
          <w:rFonts w:ascii="Times New Roman" w:hAnsi="Times New Roman" w:cs="Times New Roman"/>
          <w:sz w:val="24"/>
        </w:rPr>
        <w:t>was explicitly constructed agains</w:t>
      </w:r>
      <w:r>
        <w:rPr>
          <w:rFonts w:ascii="Times New Roman" w:hAnsi="Times New Roman" w:cs="Times New Roman"/>
          <w:sz w:val="24"/>
        </w:rPr>
        <w:t>t cosmopolitanism and “internationalism</w:t>
      </w:r>
      <w:r w:rsidR="00927773">
        <w:rPr>
          <w:rFonts w:ascii="Times New Roman" w:hAnsi="Times New Roman" w:cs="Times New Roman"/>
          <w:sz w:val="24"/>
        </w:rPr>
        <w:t>.</w:t>
      </w:r>
      <w:r>
        <w:rPr>
          <w:rFonts w:ascii="Times New Roman" w:hAnsi="Times New Roman" w:cs="Times New Roman"/>
          <w:sz w:val="24"/>
        </w:rPr>
        <w:t>”</w:t>
      </w:r>
      <w:r w:rsidR="00927773">
        <w:rPr>
          <w:rFonts w:ascii="Times New Roman" w:hAnsi="Times New Roman" w:cs="Times New Roman"/>
          <w:sz w:val="24"/>
        </w:rPr>
        <w:t xml:space="preserve">  </w:t>
      </w:r>
      <w:r>
        <w:rPr>
          <w:rFonts w:ascii="Times New Roman" w:hAnsi="Times New Roman" w:cs="Times New Roman"/>
          <w:sz w:val="24"/>
        </w:rPr>
        <w:t xml:space="preserve">Establishing what would become a theme in </w:t>
      </w:r>
      <w:r>
        <w:rPr>
          <w:rFonts w:ascii="Times New Roman" w:hAnsi="Times New Roman" w:cs="Times New Roman"/>
          <w:i/>
          <w:sz w:val="24"/>
        </w:rPr>
        <w:t>CuW</w:t>
      </w:r>
      <w:r>
        <w:rPr>
          <w:rFonts w:ascii="Times New Roman" w:hAnsi="Times New Roman" w:cs="Times New Roman"/>
          <w:sz w:val="24"/>
        </w:rPr>
        <w:t xml:space="preserve">, the article explained: </w:t>
      </w:r>
    </w:p>
    <w:p w14:paraId="367AFC4D" w14:textId="7782C363" w:rsidR="0040016C" w:rsidRPr="00C96DFD"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rPr>
        <w:t>Whoever flees from nationalism into internationalism has been deceived by a terrible trick.  Whoever flees from internationalism into nationalism likewise.  The era that lived in the struggle between national-international has met its destined end, and whoever thinks in those categories is lost</w:t>
      </w:r>
      <w:r w:rsidR="00EE6177">
        <w:rPr>
          <w:rFonts w:ascii="Times New Roman" w:hAnsi="Times New Roman" w:cs="Times New Roman"/>
          <w:sz w:val="24"/>
        </w:rPr>
        <w:t>.</w:t>
      </w:r>
      <w:r>
        <w:rPr>
          <w:rStyle w:val="FootnoteReference"/>
          <w:rFonts w:ascii="Times New Roman" w:hAnsi="Times New Roman" w:cs="Times New Roman"/>
          <w:sz w:val="24"/>
        </w:rPr>
        <w:footnoteReference w:id="784"/>
      </w:r>
    </w:p>
    <w:p w14:paraId="272DEB51" w14:textId="77777777" w:rsidR="0040016C" w:rsidRDefault="0040016C" w:rsidP="0040016C">
      <w:pPr>
        <w:spacing w:line="240" w:lineRule="auto"/>
        <w:contextualSpacing/>
        <w:rPr>
          <w:rFonts w:ascii="Times New Roman" w:hAnsi="Times New Roman" w:cs="Times New Roman"/>
          <w:sz w:val="24"/>
        </w:rPr>
      </w:pPr>
    </w:p>
    <w:p w14:paraId="27A957FF" w14:textId="77777777" w:rsidR="0040016C" w:rsidRPr="00796BFA" w:rsidRDefault="0040016C" w:rsidP="0040016C">
      <w:pPr>
        <w:spacing w:line="480" w:lineRule="auto"/>
        <w:contextualSpacing/>
        <w:rPr>
          <w:rFonts w:ascii="Times New Roman" w:hAnsi="Times New Roman" w:cs="Times New Roman"/>
          <w:color w:val="FF0000"/>
          <w:sz w:val="24"/>
          <w:szCs w:val="24"/>
        </w:rPr>
      </w:pPr>
      <w:r>
        <w:rPr>
          <w:rFonts w:ascii="Times New Roman" w:hAnsi="Times New Roman" w:cs="Times New Roman"/>
          <w:sz w:val="24"/>
        </w:rPr>
        <w:t>The middle-way answer to this dilemma was, of course, the historically and culturally destined New Europe.  As Klaus Mehnert explained in one of the many front-page articles celebrating West Germany’s entry into the Council of Europe and its ratification in the German parliament: “it is a testament to the very real evolution of Germans’ national identity [</w:t>
      </w:r>
      <w:proofErr w:type="spellStart"/>
      <w:r>
        <w:rPr>
          <w:rFonts w:ascii="Times New Roman" w:hAnsi="Times New Roman" w:cs="Times New Roman"/>
          <w:i/>
          <w:sz w:val="24"/>
        </w:rPr>
        <w:t>nationales</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Selbstbewusstsein</w:t>
      </w:r>
      <w:proofErr w:type="spellEnd"/>
      <w:r>
        <w:rPr>
          <w:rFonts w:ascii="Times New Roman" w:hAnsi="Times New Roman" w:cs="Times New Roman"/>
          <w:sz w:val="24"/>
        </w:rPr>
        <w:t xml:space="preserve">] that there is no nationalist resentment capable of breaking the will of the German people to irrevocably tie its future to that of other peoples….”  “The evolution of the German national identity,” he continued, was driven by a resolute march “towards </w:t>
      </w:r>
      <w:r>
        <w:rPr>
          <w:rFonts w:ascii="Times New Roman" w:hAnsi="Times New Roman" w:cs="Times New Roman"/>
          <w:sz w:val="24"/>
        </w:rPr>
        <w:lastRenderedPageBreak/>
        <w:t>Europe.”  Such a “revision of nation-state identity towards a workable European state for the future,” he explained, “demands responsible men courageous enough to continue towards this goal with strict concentration.”</w:t>
      </w:r>
      <w:r>
        <w:rPr>
          <w:rStyle w:val="FootnoteReference"/>
          <w:rFonts w:ascii="Times New Roman" w:hAnsi="Times New Roman" w:cs="Times New Roman"/>
          <w:sz w:val="24"/>
        </w:rPr>
        <w:footnoteReference w:id="785"/>
      </w:r>
    </w:p>
    <w:p w14:paraId="26A195C0" w14:textId="71C49CB3" w:rsidR="0040016C" w:rsidRPr="00EA4080" w:rsidRDefault="0040016C" w:rsidP="0040016C">
      <w:pPr>
        <w:spacing w:line="480" w:lineRule="auto"/>
        <w:ind w:firstLine="720"/>
        <w:contextualSpacing/>
        <w:rPr>
          <w:rFonts w:ascii="Times New Roman" w:hAnsi="Times New Roman" w:cs="Times New Roman"/>
          <w:sz w:val="24"/>
          <w:szCs w:val="24"/>
        </w:rPr>
      </w:pPr>
      <w:r w:rsidRPr="00FB5D93">
        <w:rPr>
          <w:rFonts w:ascii="Times New Roman" w:hAnsi="Times New Roman" w:cs="Times New Roman"/>
          <w:sz w:val="24"/>
          <w:szCs w:val="24"/>
        </w:rPr>
        <w:t>Anti-nationalism</w:t>
      </w:r>
      <w:r>
        <w:rPr>
          <w:rFonts w:ascii="Times New Roman" w:hAnsi="Times New Roman" w:cs="Times New Roman"/>
          <w:i/>
          <w:sz w:val="24"/>
          <w:szCs w:val="24"/>
        </w:rPr>
        <w:t xml:space="preserve"> </w:t>
      </w:r>
      <w:r>
        <w:rPr>
          <w:rFonts w:ascii="Times New Roman" w:hAnsi="Times New Roman" w:cs="Times New Roman"/>
          <w:sz w:val="24"/>
          <w:szCs w:val="24"/>
        </w:rPr>
        <w:t xml:space="preserve">in </w:t>
      </w:r>
      <w:r>
        <w:rPr>
          <w:rFonts w:ascii="Times New Roman" w:hAnsi="Times New Roman" w:cs="Times New Roman"/>
          <w:i/>
          <w:sz w:val="24"/>
          <w:szCs w:val="24"/>
        </w:rPr>
        <w:t>CuW</w:t>
      </w:r>
      <w:r w:rsidRPr="00923F3D">
        <w:rPr>
          <w:rFonts w:ascii="Times New Roman" w:hAnsi="Times New Roman" w:cs="Times New Roman"/>
          <w:sz w:val="24"/>
          <w:szCs w:val="24"/>
        </w:rPr>
        <w:t xml:space="preserve"> was not disingenuous</w:t>
      </w:r>
      <w:r>
        <w:rPr>
          <w:rFonts w:ascii="Times New Roman" w:hAnsi="Times New Roman" w:cs="Times New Roman"/>
          <w:sz w:val="24"/>
          <w:szCs w:val="24"/>
        </w:rPr>
        <w:t xml:space="preserve">, and </w:t>
      </w:r>
      <w:r>
        <w:rPr>
          <w:rFonts w:ascii="Times New Roman" w:hAnsi="Times New Roman" w:cs="Times New Roman"/>
          <w:i/>
          <w:sz w:val="24"/>
          <w:szCs w:val="24"/>
        </w:rPr>
        <w:t xml:space="preserve">CuW </w:t>
      </w:r>
      <w:r>
        <w:rPr>
          <w:rFonts w:ascii="Times New Roman" w:hAnsi="Times New Roman" w:cs="Times New Roman"/>
          <w:sz w:val="24"/>
          <w:szCs w:val="24"/>
        </w:rPr>
        <w:t xml:space="preserve">writers committed themselves to a disavowal of even implicit German nationalism, such as when they wrote a </w:t>
      </w:r>
      <w:r w:rsidR="00BA7DE1">
        <w:rPr>
          <w:rFonts w:ascii="Times New Roman" w:hAnsi="Times New Roman" w:cs="Times New Roman"/>
          <w:sz w:val="24"/>
        </w:rPr>
        <w:t xml:space="preserve">front-page </w:t>
      </w:r>
      <w:r>
        <w:rPr>
          <w:rFonts w:ascii="Times New Roman" w:hAnsi="Times New Roman" w:cs="Times New Roman"/>
          <w:sz w:val="24"/>
          <w:szCs w:val="24"/>
        </w:rPr>
        <w:t xml:space="preserve">article criticizing the planned construction of a monument to the fallen German soldiers of the World Wars in </w:t>
      </w:r>
      <w:proofErr w:type="spellStart"/>
      <w:r>
        <w:rPr>
          <w:rFonts w:ascii="Times New Roman" w:hAnsi="Times New Roman" w:cs="Times New Roman"/>
          <w:sz w:val="24"/>
          <w:szCs w:val="24"/>
        </w:rPr>
        <w:t>Rüdesheim</w:t>
      </w:r>
      <w:proofErr w:type="spellEnd"/>
      <w:r>
        <w:rPr>
          <w:rFonts w:ascii="Times New Roman" w:hAnsi="Times New Roman" w:cs="Times New Roman"/>
          <w:sz w:val="24"/>
          <w:szCs w:val="24"/>
        </w:rPr>
        <w:t xml:space="preserve"> because it fostered “anachronistic historical ideas” that threatened to bolster nationalism and aggravate the resentments of “European Civil Wars” and in doing so compromise progress towards a “conscientious Europe.”</w:t>
      </w:r>
      <w:r>
        <w:rPr>
          <w:rStyle w:val="FootnoteReference"/>
          <w:rFonts w:ascii="Times New Roman" w:hAnsi="Times New Roman" w:cs="Times New Roman"/>
          <w:sz w:val="24"/>
          <w:szCs w:val="24"/>
        </w:rPr>
        <w:footnoteReference w:id="786"/>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Even more important, </w:t>
      </w:r>
      <w:r>
        <w:rPr>
          <w:rFonts w:ascii="Times New Roman" w:hAnsi="Times New Roman" w:cs="Times New Roman"/>
          <w:i/>
          <w:sz w:val="24"/>
          <w:szCs w:val="24"/>
        </w:rPr>
        <w:t>CuW</w:t>
      </w:r>
      <w:r>
        <w:rPr>
          <w:rFonts w:ascii="Times New Roman" w:hAnsi="Times New Roman" w:cs="Times New Roman"/>
          <w:sz w:val="24"/>
          <w:szCs w:val="24"/>
        </w:rPr>
        <w:t xml:space="preserve"> conservatives began to recognize in the early 1950s that their espousal of a European revolution was, in the context of Cold War politics, at odds with German reunification.  This, of course, was a central claim of their center-left political opponents, and although they originally echoed Adenauer’s contentions that reunification and European integration were not mutually exclusive, over the course of the 1950s they gradually came to accept that they were prioritizing Europe at the expense of reunified Germany.  As Mehnert argued on the </w:t>
      </w:r>
      <w:r w:rsidR="00BA7DE1">
        <w:rPr>
          <w:rFonts w:ascii="Times New Roman" w:hAnsi="Times New Roman" w:cs="Times New Roman"/>
          <w:sz w:val="24"/>
        </w:rPr>
        <w:t xml:space="preserve">front-page </w:t>
      </w:r>
      <w:r>
        <w:rPr>
          <w:rFonts w:ascii="Times New Roman" w:hAnsi="Times New Roman" w:cs="Times New Roman"/>
          <w:sz w:val="24"/>
          <w:szCs w:val="24"/>
        </w:rPr>
        <w:t xml:space="preserve">in December, 1951, European integration may for the time being decrease the chances for reunification, but a new Europe would eventually have the political power to reunify not only Germans but all Europeans </w:t>
      </w:r>
      <w:r>
        <w:rPr>
          <w:rFonts w:ascii="Times New Roman" w:hAnsi="Times New Roman" w:cs="Times New Roman"/>
          <w:sz w:val="24"/>
          <w:szCs w:val="24"/>
        </w:rPr>
        <w:lastRenderedPageBreak/>
        <w:t xml:space="preserve">by rolling back </w:t>
      </w:r>
      <w:r w:rsidR="00A35720">
        <w:rPr>
          <w:rFonts w:ascii="Times New Roman" w:hAnsi="Times New Roman" w:cs="Times New Roman"/>
          <w:sz w:val="24"/>
          <w:szCs w:val="24"/>
        </w:rPr>
        <w:t>Bolshevism</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787"/>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During the EDC debates in subsequent years, </w:t>
      </w:r>
      <w:r>
        <w:rPr>
          <w:rFonts w:ascii="Times New Roman" w:hAnsi="Times New Roman" w:cs="Times New Roman"/>
          <w:i/>
          <w:sz w:val="24"/>
          <w:szCs w:val="24"/>
        </w:rPr>
        <w:t>CuW</w:t>
      </w:r>
      <w:r>
        <w:rPr>
          <w:rFonts w:ascii="Times New Roman" w:hAnsi="Times New Roman" w:cs="Times New Roman"/>
          <w:sz w:val="24"/>
          <w:szCs w:val="24"/>
        </w:rPr>
        <w:t xml:space="preserve"> conservatives such as Giselher Wirsing went as far as to describe advocacy for reunification as useless “breath-holding” and he even reprimanded German voters for such sentiments because they damaged West Germany’s standing in the eyes of the French.</w:t>
      </w:r>
      <w:r>
        <w:rPr>
          <w:rStyle w:val="FootnoteReference"/>
          <w:rFonts w:ascii="Times New Roman" w:hAnsi="Times New Roman" w:cs="Times New Roman"/>
          <w:sz w:val="24"/>
          <w:szCs w:val="24"/>
        </w:rPr>
        <w:footnoteReference w:id="788"/>
      </w:r>
      <w:r w:rsidRPr="008303DA">
        <w:rPr>
          <w:rFonts w:ascii="Times New Roman" w:hAnsi="Times New Roman" w:cs="Times New Roman"/>
          <w:color w:val="FF0000"/>
          <w:sz w:val="24"/>
          <w:szCs w:val="24"/>
        </w:rPr>
        <w:t xml:space="preserve"> </w:t>
      </w:r>
    </w:p>
    <w:p w14:paraId="1FFA9E80" w14:textId="217EDCEF" w:rsidR="0040016C" w:rsidRPr="00283307" w:rsidRDefault="0040016C" w:rsidP="00283307">
      <w:pPr>
        <w:spacing w:line="480" w:lineRule="auto"/>
        <w:ind w:firstLine="720"/>
        <w:contextualSpacing/>
        <w:rPr>
          <w:rFonts w:ascii="Times New Roman" w:hAnsi="Times New Roman" w:cs="Times New Roman"/>
          <w:bCs/>
          <w:sz w:val="24"/>
        </w:rPr>
      </w:pPr>
      <w:r w:rsidRPr="00283307">
        <w:rPr>
          <w:rFonts w:ascii="Times New Roman" w:hAnsi="Times New Roman" w:cs="Times New Roman"/>
          <w:bCs/>
          <w:sz w:val="24"/>
        </w:rPr>
        <w:t>Echoes of Nationalist Resentment</w:t>
      </w:r>
    </w:p>
    <w:p w14:paraId="6C9F4D5E" w14:textId="77777777" w:rsidR="0040016C"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ab/>
        <w:t xml:space="preserve">Yet, simultaneous to their repeated Francophile enthusiasm for </w:t>
      </w:r>
      <w:proofErr w:type="gramStart"/>
      <w:r>
        <w:rPr>
          <w:rFonts w:ascii="Times New Roman" w:hAnsi="Times New Roman" w:cs="Times New Roman"/>
          <w:sz w:val="24"/>
        </w:rPr>
        <w:t>German-French</w:t>
      </w:r>
      <w:proofErr w:type="gramEnd"/>
      <w:r>
        <w:rPr>
          <w:rFonts w:ascii="Times New Roman" w:hAnsi="Times New Roman" w:cs="Times New Roman"/>
          <w:sz w:val="24"/>
        </w:rPr>
        <w:t xml:space="preserve"> rapprochement, there was occasionally present a soft undertone of resentment towards Germany’s arch-enemy.  It was not uncommon, for example, when deceleration in European integration occurred to find articles that blamed such </w:t>
      </w:r>
      <w:proofErr w:type="gramStart"/>
      <w:r>
        <w:rPr>
          <w:rFonts w:ascii="Times New Roman" w:hAnsi="Times New Roman" w:cs="Times New Roman"/>
          <w:sz w:val="24"/>
        </w:rPr>
        <w:t>set-backs</w:t>
      </w:r>
      <w:proofErr w:type="gramEnd"/>
      <w:r>
        <w:rPr>
          <w:rFonts w:ascii="Times New Roman" w:hAnsi="Times New Roman" w:cs="Times New Roman"/>
          <w:sz w:val="24"/>
        </w:rPr>
        <w:t xml:space="preserve"> on an alleged French narcissism and hatred of Germany.</w:t>
      </w:r>
      <w:r>
        <w:rPr>
          <w:rStyle w:val="FootnoteReference"/>
          <w:rFonts w:ascii="Times New Roman" w:hAnsi="Times New Roman" w:cs="Times New Roman"/>
          <w:sz w:val="24"/>
        </w:rPr>
        <w:footnoteReference w:id="789"/>
      </w:r>
      <w:r>
        <w:rPr>
          <w:rFonts w:ascii="Times New Roman" w:hAnsi="Times New Roman" w:cs="Times New Roman"/>
          <w:sz w:val="24"/>
        </w:rPr>
        <w:t xml:space="preserve">  This was but one of many echoes of nationalist resentment that ironically found expression in </w:t>
      </w:r>
      <w:proofErr w:type="spellStart"/>
      <w:r>
        <w:rPr>
          <w:rFonts w:ascii="Times New Roman" w:hAnsi="Times New Roman" w:cs="Times New Roman"/>
          <w:i/>
          <w:sz w:val="24"/>
        </w:rPr>
        <w:t>CuW’s</w:t>
      </w:r>
      <w:proofErr w:type="spellEnd"/>
      <w:r>
        <w:rPr>
          <w:rFonts w:ascii="Times New Roman" w:hAnsi="Times New Roman" w:cs="Times New Roman"/>
          <w:i/>
          <w:sz w:val="24"/>
        </w:rPr>
        <w:t xml:space="preserve"> </w:t>
      </w:r>
      <w:r>
        <w:rPr>
          <w:rFonts w:ascii="Times New Roman" w:hAnsi="Times New Roman" w:cs="Times New Roman"/>
          <w:sz w:val="24"/>
        </w:rPr>
        <w:t xml:space="preserve">Europeanism.  In the same vain, </w:t>
      </w:r>
      <w:r>
        <w:rPr>
          <w:rFonts w:ascii="Times New Roman" w:hAnsi="Times New Roman" w:cs="Times New Roman"/>
          <w:i/>
          <w:sz w:val="24"/>
        </w:rPr>
        <w:t xml:space="preserve">CuW </w:t>
      </w:r>
      <w:r>
        <w:rPr>
          <w:rFonts w:ascii="Times New Roman" w:hAnsi="Times New Roman" w:cs="Times New Roman"/>
          <w:sz w:val="24"/>
        </w:rPr>
        <w:t>conservatives were obsessed with Allied denazification measures, which they fiercely condemned as witch-hunts directed at mostly innocent Nazis.  In one article, written by an unidentified “former Nazi</w:t>
      </w:r>
      <w:proofErr w:type="gramStart"/>
      <w:r>
        <w:rPr>
          <w:rFonts w:ascii="Times New Roman" w:hAnsi="Times New Roman" w:cs="Times New Roman"/>
          <w:sz w:val="24"/>
        </w:rPr>
        <w:t>,”  the</w:t>
      </w:r>
      <w:proofErr w:type="gramEnd"/>
      <w:r>
        <w:rPr>
          <w:rFonts w:ascii="Times New Roman" w:hAnsi="Times New Roman" w:cs="Times New Roman"/>
          <w:sz w:val="24"/>
        </w:rPr>
        <w:t xml:space="preserve"> author pled for deliverance from denazification on the grounds that former Nazis were often more “European” than their accusers: </w:t>
      </w:r>
    </w:p>
    <w:p w14:paraId="36680A2E" w14:textId="6E8EB5EE" w:rsidR="0040016C" w:rsidRDefault="0040016C" w:rsidP="0040016C">
      <w:pPr>
        <w:spacing w:line="240" w:lineRule="auto"/>
        <w:ind w:left="720"/>
        <w:contextualSpacing/>
        <w:rPr>
          <w:rFonts w:ascii="Times New Roman" w:hAnsi="Times New Roman" w:cs="Times New Roman"/>
          <w:sz w:val="24"/>
        </w:rPr>
      </w:pPr>
      <w:r>
        <w:rPr>
          <w:rFonts w:ascii="Times New Roman" w:hAnsi="Times New Roman" w:cs="Times New Roman"/>
          <w:sz w:val="24"/>
        </w:rPr>
        <w:t>I can only speak for myself, but I am less ‘nationalist’ than many Bonn-politicians….  I am more genuinely committed to the idea of the ‘United States of Europe’ than many European politicians that accuse us Germans of nationalism.  I believe that I have learned a lesson from the unfortunate German past that the dream of a German ‘great-state’ is exhausted</w:t>
      </w:r>
      <w:r w:rsidR="00EE6177">
        <w:rPr>
          <w:rFonts w:ascii="Times New Roman" w:hAnsi="Times New Roman" w:cs="Times New Roman"/>
          <w:sz w:val="24"/>
        </w:rPr>
        <w:t>.</w:t>
      </w:r>
      <w:r>
        <w:rPr>
          <w:rStyle w:val="FootnoteReference"/>
          <w:rFonts w:ascii="Times New Roman" w:hAnsi="Times New Roman" w:cs="Times New Roman"/>
          <w:sz w:val="24"/>
        </w:rPr>
        <w:footnoteReference w:id="790"/>
      </w:r>
    </w:p>
    <w:p w14:paraId="505B6A71" w14:textId="77777777" w:rsidR="0040016C" w:rsidRDefault="0040016C" w:rsidP="0040016C">
      <w:pPr>
        <w:spacing w:line="240" w:lineRule="auto"/>
        <w:ind w:left="720"/>
        <w:contextualSpacing/>
        <w:rPr>
          <w:rFonts w:ascii="Times New Roman" w:hAnsi="Times New Roman" w:cs="Times New Roman"/>
          <w:sz w:val="24"/>
        </w:rPr>
      </w:pPr>
    </w:p>
    <w:p w14:paraId="5E0F41D2" w14:textId="3C64BA7B" w:rsidR="0040016C" w:rsidRPr="00E72D0F" w:rsidRDefault="0040016C" w:rsidP="0040016C">
      <w:pPr>
        <w:spacing w:line="480" w:lineRule="auto"/>
        <w:contextualSpacing/>
        <w:rPr>
          <w:rFonts w:ascii="Times New Roman" w:hAnsi="Times New Roman" w:cs="Times New Roman"/>
          <w:color w:val="FF0000"/>
          <w:sz w:val="24"/>
        </w:rPr>
      </w:pPr>
      <w:r w:rsidRPr="00486521">
        <w:rPr>
          <w:rFonts w:ascii="Times New Roman" w:hAnsi="Times New Roman" w:cs="Times New Roman"/>
          <w:i/>
          <w:sz w:val="24"/>
        </w:rPr>
        <w:t>CuW</w:t>
      </w:r>
      <w:r>
        <w:rPr>
          <w:rFonts w:ascii="Times New Roman" w:hAnsi="Times New Roman" w:cs="Times New Roman"/>
          <w:sz w:val="24"/>
        </w:rPr>
        <w:t xml:space="preserve"> conservatives also recurrently demanded the return of German prisoners of war in the Soviet Union and similarly advocated for the state-funded assimilation of German refugees from the Eastern territories given to Poland after the war (Prussia, Pomerania, and Silesia).</w:t>
      </w:r>
      <w:r>
        <w:rPr>
          <w:rStyle w:val="FootnoteReference"/>
          <w:rFonts w:ascii="Times New Roman" w:hAnsi="Times New Roman" w:cs="Times New Roman"/>
          <w:sz w:val="24"/>
        </w:rPr>
        <w:footnoteReference w:id="791"/>
      </w:r>
      <w:r>
        <w:rPr>
          <w:rFonts w:ascii="Times New Roman" w:hAnsi="Times New Roman" w:cs="Times New Roman"/>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Both groups, </w:t>
      </w:r>
      <w:r>
        <w:rPr>
          <w:rFonts w:ascii="Times New Roman" w:hAnsi="Times New Roman" w:cs="Times New Roman"/>
          <w:i/>
          <w:sz w:val="24"/>
        </w:rPr>
        <w:t>CuW</w:t>
      </w:r>
      <w:r>
        <w:rPr>
          <w:rFonts w:ascii="Times New Roman" w:hAnsi="Times New Roman" w:cs="Times New Roman"/>
          <w:sz w:val="24"/>
        </w:rPr>
        <w:t xml:space="preserve"> conservatives argued, were the most down-trodden victims of the war having been subjected to the ruthless and murderous barbarism of </w:t>
      </w:r>
      <w:r w:rsidR="00A35720">
        <w:rPr>
          <w:rFonts w:ascii="Times New Roman" w:hAnsi="Times New Roman" w:cs="Times New Roman"/>
          <w:sz w:val="24"/>
        </w:rPr>
        <w:t>Bolshevism</w:t>
      </w:r>
      <w:r>
        <w:rPr>
          <w:rFonts w:ascii="Times New Roman" w:hAnsi="Times New Roman" w:cs="Times New Roman"/>
          <w:sz w:val="24"/>
        </w:rPr>
        <w:t xml:space="preserve">.  Finally, a not so subtle irredentism presented itself in the pages of </w:t>
      </w:r>
      <w:r>
        <w:rPr>
          <w:rFonts w:ascii="Times New Roman" w:hAnsi="Times New Roman" w:cs="Times New Roman"/>
          <w:i/>
          <w:sz w:val="24"/>
        </w:rPr>
        <w:t xml:space="preserve">CuW </w:t>
      </w:r>
      <w:r>
        <w:rPr>
          <w:rFonts w:ascii="Times New Roman" w:hAnsi="Times New Roman" w:cs="Times New Roman"/>
          <w:sz w:val="24"/>
        </w:rPr>
        <w:t xml:space="preserve">regarding those same Eastern territories, which, </w:t>
      </w:r>
      <w:r>
        <w:rPr>
          <w:rFonts w:ascii="Times New Roman" w:hAnsi="Times New Roman" w:cs="Times New Roman"/>
          <w:i/>
          <w:sz w:val="24"/>
        </w:rPr>
        <w:t xml:space="preserve">CuW </w:t>
      </w:r>
      <w:r>
        <w:rPr>
          <w:rFonts w:ascii="Times New Roman" w:hAnsi="Times New Roman" w:cs="Times New Roman"/>
          <w:sz w:val="24"/>
        </w:rPr>
        <w:t xml:space="preserve">conservatives repeatedly suggested, were wrongly annexed by Poland at the behest of the Soviets and should subsequently be seen as a </w:t>
      </w:r>
      <w:r w:rsidR="00457557">
        <w:rPr>
          <w:rFonts w:ascii="Times New Roman" w:hAnsi="Times New Roman" w:cs="Times New Roman"/>
          <w:sz w:val="24"/>
        </w:rPr>
        <w:t xml:space="preserve">mere </w:t>
      </w:r>
      <w:r>
        <w:rPr>
          <w:rFonts w:ascii="Times New Roman" w:hAnsi="Times New Roman" w:cs="Times New Roman"/>
          <w:sz w:val="24"/>
        </w:rPr>
        <w:t>temporary state of affairs.</w:t>
      </w:r>
      <w:r>
        <w:rPr>
          <w:rStyle w:val="FootnoteReference"/>
          <w:rFonts w:ascii="Times New Roman" w:hAnsi="Times New Roman" w:cs="Times New Roman"/>
          <w:sz w:val="24"/>
        </w:rPr>
        <w:footnoteReference w:id="792"/>
      </w:r>
      <w:r>
        <w:rPr>
          <w:rFonts w:ascii="Times New Roman" w:hAnsi="Times New Roman" w:cs="Times New Roman"/>
          <w:sz w:val="24"/>
        </w:rPr>
        <w:t xml:space="preserve">  </w:t>
      </w:r>
    </w:p>
    <w:p w14:paraId="0A5D0E27" w14:textId="591CFE27" w:rsidR="0040016C" w:rsidRPr="00653E05" w:rsidRDefault="0040016C" w:rsidP="0040016C">
      <w:pPr>
        <w:spacing w:line="480" w:lineRule="auto"/>
        <w:contextualSpacing/>
        <w:rPr>
          <w:rFonts w:ascii="Times New Roman" w:hAnsi="Times New Roman" w:cs="Times New Roman"/>
          <w:color w:val="FF0000"/>
          <w:sz w:val="24"/>
        </w:rPr>
      </w:pPr>
      <w:r>
        <w:rPr>
          <w:rFonts w:ascii="Times New Roman" w:hAnsi="Times New Roman" w:cs="Times New Roman"/>
          <w:sz w:val="24"/>
        </w:rPr>
        <w:tab/>
        <w:t xml:space="preserve">Perhaps the most incriminating activity strewn throughout </w:t>
      </w:r>
      <w:proofErr w:type="spellStart"/>
      <w:r>
        <w:rPr>
          <w:rFonts w:ascii="Times New Roman" w:hAnsi="Times New Roman" w:cs="Times New Roman"/>
          <w:i/>
          <w:sz w:val="24"/>
        </w:rPr>
        <w:t>CuW’s</w:t>
      </w:r>
      <w:proofErr w:type="spellEnd"/>
      <w:r>
        <w:rPr>
          <w:rFonts w:ascii="Times New Roman" w:hAnsi="Times New Roman" w:cs="Times New Roman"/>
          <w:i/>
          <w:sz w:val="24"/>
        </w:rPr>
        <w:t xml:space="preserve"> </w:t>
      </w:r>
      <w:r>
        <w:rPr>
          <w:rFonts w:ascii="Times New Roman" w:hAnsi="Times New Roman" w:cs="Times New Roman"/>
          <w:sz w:val="24"/>
        </w:rPr>
        <w:t xml:space="preserve">pages was the writers’ apologetic handling of the Second World War.  Already in 1949 Gerstenmaier, in a campaign speech, </w:t>
      </w:r>
      <w:r w:rsidR="008C0FDA">
        <w:rPr>
          <w:rFonts w:ascii="Times New Roman" w:hAnsi="Times New Roman" w:cs="Times New Roman"/>
          <w:sz w:val="24"/>
        </w:rPr>
        <w:t>s</w:t>
      </w:r>
      <w:r w:rsidR="00B21E37" w:rsidRPr="008C0FDA">
        <w:rPr>
          <w:rFonts w:ascii="Times New Roman" w:hAnsi="Times New Roman" w:cs="Times New Roman"/>
          <w:sz w:val="24"/>
        </w:rPr>
        <w:t>ignal</w:t>
      </w:r>
      <w:r w:rsidRPr="008C0FDA">
        <w:rPr>
          <w:rFonts w:ascii="Times New Roman" w:hAnsi="Times New Roman" w:cs="Times New Roman"/>
          <w:sz w:val="24"/>
        </w:rPr>
        <w:t>ed</w:t>
      </w:r>
      <w:r>
        <w:rPr>
          <w:rFonts w:ascii="Times New Roman" w:hAnsi="Times New Roman" w:cs="Times New Roman"/>
          <w:sz w:val="24"/>
        </w:rPr>
        <w:t xml:space="preserve"> a readiness to defend German (if not Nazi) conduct during the Second World War.  The “European Community of Peoples” (</w:t>
      </w:r>
      <w:proofErr w:type="spellStart"/>
      <w:r>
        <w:rPr>
          <w:rFonts w:ascii="Times New Roman" w:hAnsi="Times New Roman" w:cs="Times New Roman"/>
          <w:i/>
          <w:sz w:val="24"/>
        </w:rPr>
        <w:t>europ</w:t>
      </w:r>
      <w:r w:rsidRPr="006F4A86">
        <w:rPr>
          <w:rFonts w:ascii="Times New Roman" w:hAnsi="Times New Roman" w:cs="Times New Roman"/>
          <w:i/>
          <w:sz w:val="24"/>
        </w:rPr>
        <w:t>äische</w:t>
      </w:r>
      <w:proofErr w:type="spellEnd"/>
      <w:r w:rsidRPr="006F4A86">
        <w:rPr>
          <w:rFonts w:ascii="Times New Roman" w:hAnsi="Times New Roman" w:cs="Times New Roman"/>
          <w:i/>
          <w:sz w:val="24"/>
        </w:rPr>
        <w:t xml:space="preserve"> </w:t>
      </w:r>
      <w:proofErr w:type="spellStart"/>
      <w:r w:rsidRPr="006F4A86">
        <w:rPr>
          <w:rFonts w:ascii="Times New Roman" w:hAnsi="Times New Roman" w:cs="Times New Roman"/>
          <w:i/>
          <w:sz w:val="24"/>
        </w:rPr>
        <w:t>Völkergemeinschaft</w:t>
      </w:r>
      <w:proofErr w:type="spellEnd"/>
      <w:r>
        <w:rPr>
          <w:rFonts w:ascii="Times New Roman" w:hAnsi="Times New Roman" w:cs="Times New Roman"/>
          <w:sz w:val="24"/>
        </w:rPr>
        <w:t xml:space="preserve">) coming into life in the Marshall Plan and the Council of Europe actually had roots in the Second World War, he argued.  Germans during the war, he explained, slowly yet surely came to accept the “historical end of the German nation” and replace it with a hopeful </w:t>
      </w:r>
      <w:r>
        <w:rPr>
          <w:rFonts w:ascii="Times New Roman" w:hAnsi="Times New Roman" w:cs="Times New Roman"/>
          <w:sz w:val="24"/>
        </w:rPr>
        <w:lastRenderedPageBreak/>
        <w:t>commitment to “a new spiritual, social, economic, and political form of life between the peoples [of Europe] who came to this position as a result of their lived experience dying for one another.”</w:t>
      </w:r>
      <w:bookmarkStart w:id="32" w:name="_Hlk534460774"/>
      <w:r>
        <w:rPr>
          <w:rStyle w:val="FootnoteReference"/>
          <w:rFonts w:ascii="Times New Roman" w:hAnsi="Times New Roman" w:cs="Times New Roman"/>
          <w:sz w:val="24"/>
        </w:rPr>
        <w:footnoteReference w:id="793"/>
      </w:r>
      <w:r>
        <w:rPr>
          <w:rFonts w:ascii="Times New Roman" w:hAnsi="Times New Roman" w:cs="Times New Roman"/>
          <w:color w:val="FF0000"/>
          <w:sz w:val="24"/>
        </w:rPr>
        <w:t xml:space="preserve">  </w:t>
      </w:r>
      <w:r w:rsidRPr="00EE5C81">
        <w:rPr>
          <w:rFonts w:ascii="Times New Roman" w:hAnsi="Times New Roman" w:cs="Times New Roman"/>
          <w:sz w:val="24"/>
        </w:rPr>
        <w:t>The Second World War, repeatedly handled in editorials as w</w:t>
      </w:r>
      <w:r>
        <w:rPr>
          <w:rFonts w:ascii="Times New Roman" w:hAnsi="Times New Roman" w:cs="Times New Roman"/>
          <w:sz w:val="24"/>
        </w:rPr>
        <w:t xml:space="preserve">ell as special historical article series, was presented as a tragedy with blame to spread around.  This included a constant stream of criticisms directed at the Western Allies, not only for their bombing campaigns, but also for even aligning with the Bolshevist East in the first place.  Wirsing, for example, ran a multi-week article series titled “How the World was Divided into Two,” where he recapitulated the arguments of his 1944 covertly published book </w:t>
      </w:r>
      <w:r>
        <w:rPr>
          <w:rFonts w:ascii="Times New Roman" w:hAnsi="Times New Roman" w:cs="Times New Roman"/>
          <w:i/>
          <w:sz w:val="24"/>
        </w:rPr>
        <w:t xml:space="preserve">Die </w:t>
      </w:r>
      <w:proofErr w:type="spellStart"/>
      <w:r>
        <w:rPr>
          <w:rFonts w:ascii="Times New Roman" w:hAnsi="Times New Roman" w:cs="Times New Roman"/>
          <w:i/>
          <w:sz w:val="24"/>
        </w:rPr>
        <w:t>Politik</w:t>
      </w:r>
      <w:proofErr w:type="spellEnd"/>
      <w:r>
        <w:rPr>
          <w:rFonts w:ascii="Times New Roman" w:hAnsi="Times New Roman" w:cs="Times New Roman"/>
          <w:i/>
          <w:sz w:val="24"/>
        </w:rPr>
        <w:t xml:space="preserve"> des </w:t>
      </w:r>
      <w:proofErr w:type="spellStart"/>
      <w:r w:rsidRPr="00EE5C81">
        <w:rPr>
          <w:rFonts w:ascii="Times New Roman" w:hAnsi="Times New Roman" w:cs="Times New Roman"/>
          <w:i/>
          <w:sz w:val="24"/>
        </w:rPr>
        <w:t>Ö</w:t>
      </w:r>
      <w:r>
        <w:rPr>
          <w:rFonts w:ascii="Times New Roman" w:hAnsi="Times New Roman" w:cs="Times New Roman"/>
          <w:i/>
          <w:sz w:val="24"/>
        </w:rPr>
        <w:t>lflecks</w:t>
      </w:r>
      <w:proofErr w:type="spellEnd"/>
      <w:r>
        <w:rPr>
          <w:rFonts w:ascii="Times New Roman" w:hAnsi="Times New Roman" w:cs="Times New Roman"/>
          <w:i/>
          <w:sz w:val="24"/>
        </w:rPr>
        <w:t xml:space="preserve"> </w:t>
      </w:r>
      <w:r>
        <w:rPr>
          <w:rFonts w:ascii="Times New Roman" w:hAnsi="Times New Roman" w:cs="Times New Roman"/>
          <w:sz w:val="24"/>
        </w:rPr>
        <w:t xml:space="preserve">(discussed in </w:t>
      </w:r>
      <w:r w:rsidR="000F26BC">
        <w:rPr>
          <w:rFonts w:ascii="Times New Roman" w:hAnsi="Times New Roman" w:cs="Times New Roman"/>
          <w:sz w:val="24"/>
        </w:rPr>
        <w:t>the</w:t>
      </w:r>
      <w:r>
        <w:rPr>
          <w:rFonts w:ascii="Times New Roman" w:hAnsi="Times New Roman" w:cs="Times New Roman"/>
          <w:sz w:val="24"/>
        </w:rPr>
        <w:t xml:space="preserve"> previous chapter), in which he had argued that the Americans committed the great error in the Second World War of treating the Soviets as a lesser threat than Nazi Germany.</w:t>
      </w:r>
      <w:r>
        <w:rPr>
          <w:rStyle w:val="FootnoteReference"/>
          <w:rFonts w:ascii="Times New Roman" w:hAnsi="Times New Roman" w:cs="Times New Roman"/>
          <w:sz w:val="24"/>
        </w:rPr>
        <w:footnoteReference w:id="794"/>
      </w:r>
      <w:r>
        <w:rPr>
          <w:rFonts w:ascii="Times New Roman" w:hAnsi="Times New Roman" w:cs="Times New Roman"/>
          <w:sz w:val="24"/>
        </w:rPr>
        <w:t xml:space="preserve"> </w:t>
      </w:r>
      <w:r w:rsidRPr="00144F5A">
        <w:rPr>
          <w:rFonts w:ascii="Times New Roman" w:hAnsi="Times New Roman" w:cs="Times New Roman"/>
          <w:color w:val="FF0000"/>
          <w:sz w:val="24"/>
          <w:szCs w:val="24"/>
        </w:rPr>
        <w:t xml:space="preserve"> </w:t>
      </w:r>
      <w:r w:rsidRPr="00144F5A">
        <w:rPr>
          <w:rFonts w:ascii="Times New Roman" w:hAnsi="Times New Roman" w:cs="Times New Roman"/>
          <w:sz w:val="24"/>
          <w:szCs w:val="24"/>
        </w:rPr>
        <w:t>Such arguments were flanked with denunciations of the alleged Western Allied capitulation to the Soviets at the Yalta Conference, which was presented as the cause and beginning of the Cold War.</w:t>
      </w:r>
      <w:r>
        <w:rPr>
          <w:rStyle w:val="FootnoteReference"/>
          <w:rFonts w:ascii="Times New Roman" w:hAnsi="Times New Roman" w:cs="Times New Roman"/>
          <w:sz w:val="24"/>
          <w:szCs w:val="24"/>
        </w:rPr>
        <w:footnoteReference w:id="795"/>
      </w:r>
      <w:r w:rsidRPr="00144F5A">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Other article series lamented the German failure to more productively occupy Eastern Europe and others chronicled the history of the Eastern Front from the congratulatory perspective of the German soldiers, such as </w:t>
      </w:r>
      <w:r>
        <w:rPr>
          <w:rFonts w:ascii="Times New Roman" w:hAnsi="Times New Roman" w:cs="Times New Roman"/>
          <w:sz w:val="24"/>
          <w:szCs w:val="24"/>
        </w:rPr>
        <w:lastRenderedPageBreak/>
        <w:t xml:space="preserve">the many historical essays written by former SS-propagandist Jürgen </w:t>
      </w:r>
      <w:proofErr w:type="spellStart"/>
      <w:r>
        <w:rPr>
          <w:rFonts w:ascii="Times New Roman" w:hAnsi="Times New Roman" w:cs="Times New Roman"/>
          <w:sz w:val="24"/>
          <w:szCs w:val="24"/>
        </w:rPr>
        <w:t>Thorwald</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796"/>
      </w:r>
      <w:bookmarkEnd w:id="32"/>
      <w:r>
        <w:rPr>
          <w:rFonts w:ascii="Times New Roman" w:hAnsi="Times New Roman" w:cs="Times New Roman"/>
          <w:sz w:val="24"/>
        </w:rPr>
        <w:t xml:space="preserve">  Importantly, however, all these echoes of nationalist resentment were fused with </w:t>
      </w:r>
      <w:proofErr w:type="spellStart"/>
      <w:r>
        <w:rPr>
          <w:rFonts w:ascii="Times New Roman" w:hAnsi="Times New Roman" w:cs="Times New Roman"/>
          <w:i/>
          <w:sz w:val="24"/>
        </w:rPr>
        <w:t>CuW’s</w:t>
      </w:r>
      <w:proofErr w:type="spellEnd"/>
      <w:r>
        <w:rPr>
          <w:rFonts w:ascii="Times New Roman" w:hAnsi="Times New Roman" w:cs="Times New Roman"/>
          <w:sz w:val="24"/>
        </w:rPr>
        <w:t xml:space="preserve"> Europeanism.  The condemnations of denazification measures, for example, were often advanced with the argument that opening the wounds of the past hindered European unity and merely continued the past half-century’s “European Civil Wars” in a more subtle form.</w:t>
      </w:r>
      <w:r>
        <w:rPr>
          <w:rStyle w:val="FootnoteReference"/>
          <w:rFonts w:ascii="Times New Roman" w:hAnsi="Times New Roman" w:cs="Times New Roman"/>
          <w:sz w:val="24"/>
        </w:rPr>
        <w:footnoteReference w:id="797"/>
      </w:r>
      <w:r>
        <w:rPr>
          <w:rFonts w:ascii="Times New Roman" w:hAnsi="Times New Roman" w:cs="Times New Roman"/>
          <w:sz w:val="24"/>
        </w:rPr>
        <w:t xml:space="preserve">  The German refugee problem was frequently folded into a broader European refugee crisis that perhaps even carried the potential to force more European cooperation; after all, there were millions of displaced persons from across Europe. </w:t>
      </w:r>
      <w:r w:rsidRPr="00602A39">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sidRPr="00602A39">
        <w:rPr>
          <w:rFonts w:ascii="Times New Roman" w:hAnsi="Times New Roman" w:cs="Times New Roman"/>
          <w:sz w:val="24"/>
        </w:rPr>
        <w:t>As one former general of the Africa Corps argued, the refugees were European pathfinders whose experiences</w:t>
      </w:r>
      <w:r>
        <w:rPr>
          <w:rFonts w:ascii="Times New Roman" w:hAnsi="Times New Roman" w:cs="Times New Roman"/>
          <w:sz w:val="24"/>
        </w:rPr>
        <w:t xml:space="preserve"> uniquely qualified them to advance the great “European solution” of the day:</w:t>
      </w:r>
    </w:p>
    <w:p w14:paraId="2EF4A11F" w14:textId="73E66D29" w:rsidR="0040016C" w:rsidRDefault="0040016C" w:rsidP="0040016C">
      <w:pPr>
        <w:spacing w:line="240" w:lineRule="auto"/>
        <w:ind w:left="720"/>
        <w:contextualSpacing/>
        <w:rPr>
          <w:rFonts w:ascii="Times New Roman" w:hAnsi="Times New Roman" w:cs="Times New Roman"/>
          <w:sz w:val="24"/>
        </w:rPr>
      </w:pPr>
      <w:r>
        <w:rPr>
          <w:rFonts w:ascii="Times New Roman" w:hAnsi="Times New Roman" w:cs="Times New Roman"/>
          <w:sz w:val="24"/>
        </w:rPr>
        <w:t>If we want to adopt the European solution, then the questions of borders as well as a right to your homeland or original place of settlement [</w:t>
      </w:r>
      <w:proofErr w:type="spellStart"/>
      <w:r>
        <w:rPr>
          <w:rFonts w:ascii="Times New Roman" w:hAnsi="Times New Roman" w:cs="Times New Roman"/>
          <w:i/>
          <w:sz w:val="24"/>
        </w:rPr>
        <w:t>Heimatrecht</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oder</w:t>
      </w:r>
      <w:proofErr w:type="spellEnd"/>
      <w:r>
        <w:rPr>
          <w:rFonts w:ascii="Times New Roman" w:hAnsi="Times New Roman" w:cs="Times New Roman"/>
          <w:i/>
          <w:sz w:val="24"/>
        </w:rPr>
        <w:t xml:space="preserve"> des </w:t>
      </w:r>
      <w:proofErr w:type="spellStart"/>
      <w:r>
        <w:rPr>
          <w:rFonts w:ascii="Times New Roman" w:hAnsi="Times New Roman" w:cs="Times New Roman"/>
          <w:i/>
          <w:sz w:val="24"/>
        </w:rPr>
        <w:t>Siedlungsraumes</w:t>
      </w:r>
      <w:proofErr w:type="spellEnd"/>
      <w:r>
        <w:rPr>
          <w:rFonts w:ascii="Times New Roman" w:hAnsi="Times New Roman" w:cs="Times New Roman"/>
          <w:sz w:val="24"/>
        </w:rPr>
        <w:t xml:space="preserve">] can </w:t>
      </w:r>
      <w:r>
        <w:rPr>
          <w:rFonts w:ascii="Times New Roman" w:hAnsi="Times New Roman" w:cs="Times New Roman"/>
          <w:b/>
          <w:sz w:val="24"/>
        </w:rPr>
        <w:t>only be solved in a European manner</w:t>
      </w:r>
      <w:r>
        <w:rPr>
          <w:rFonts w:ascii="Times New Roman" w:hAnsi="Times New Roman" w:cs="Times New Roman"/>
          <w:sz w:val="24"/>
        </w:rPr>
        <w:t xml:space="preserve">, in other words </w:t>
      </w:r>
      <w:r>
        <w:rPr>
          <w:rFonts w:ascii="Times New Roman" w:hAnsi="Times New Roman" w:cs="Times New Roman"/>
          <w:b/>
          <w:sz w:val="24"/>
        </w:rPr>
        <w:t>together</w:t>
      </w:r>
      <w:r>
        <w:rPr>
          <w:rFonts w:ascii="Times New Roman" w:hAnsi="Times New Roman" w:cs="Times New Roman"/>
          <w:sz w:val="24"/>
        </w:rPr>
        <w:t>.  Former national borders must one day only have the meaning of administrative units.  That’s why the refugee organizations have so decisively and in a European manner liberated themselves from the old nation-state way of thinking [bold in original]</w:t>
      </w:r>
      <w:r w:rsidR="00EE6177">
        <w:rPr>
          <w:rFonts w:ascii="Times New Roman" w:hAnsi="Times New Roman" w:cs="Times New Roman"/>
          <w:sz w:val="24"/>
        </w:rPr>
        <w:t>.</w:t>
      </w:r>
      <w:r>
        <w:rPr>
          <w:rStyle w:val="FootnoteReference"/>
          <w:rFonts w:ascii="Times New Roman" w:hAnsi="Times New Roman" w:cs="Times New Roman"/>
          <w:sz w:val="24"/>
        </w:rPr>
        <w:footnoteReference w:id="798"/>
      </w:r>
    </w:p>
    <w:p w14:paraId="79D5E984" w14:textId="77777777" w:rsidR="0040016C" w:rsidRDefault="0040016C" w:rsidP="0040016C">
      <w:pPr>
        <w:spacing w:line="240" w:lineRule="auto"/>
        <w:contextualSpacing/>
        <w:rPr>
          <w:rFonts w:ascii="Times New Roman" w:hAnsi="Times New Roman" w:cs="Times New Roman"/>
          <w:sz w:val="24"/>
        </w:rPr>
      </w:pPr>
    </w:p>
    <w:p w14:paraId="1E6C6331" w14:textId="77777777" w:rsidR="0040016C" w:rsidRPr="00030BDB"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 xml:space="preserve">Unlike Konrad Adenauer and other leaders in the CDU, many of whom had themselves been persecuted by the Nazi regime, </w:t>
      </w:r>
      <w:r>
        <w:rPr>
          <w:rFonts w:ascii="Times New Roman" w:hAnsi="Times New Roman" w:cs="Times New Roman"/>
          <w:i/>
          <w:sz w:val="24"/>
        </w:rPr>
        <w:t xml:space="preserve">CuW </w:t>
      </w:r>
      <w:r>
        <w:rPr>
          <w:rFonts w:ascii="Times New Roman" w:hAnsi="Times New Roman" w:cs="Times New Roman"/>
          <w:sz w:val="24"/>
        </w:rPr>
        <w:t xml:space="preserve">conservatives found it more </w:t>
      </w:r>
      <w:r>
        <w:rPr>
          <w:rFonts w:ascii="Times New Roman" w:hAnsi="Times New Roman" w:cs="Times New Roman"/>
          <w:sz w:val="24"/>
        </w:rPr>
        <w:lastRenderedPageBreak/>
        <w:t>difficult to completely sever their postwar political activism from their complicit past.</w:t>
      </w:r>
    </w:p>
    <w:p w14:paraId="3F261A8E" w14:textId="2671110E" w:rsidR="0040016C" w:rsidRPr="00030BDB" w:rsidRDefault="0040016C" w:rsidP="0040016C">
      <w:pPr>
        <w:spacing w:line="480" w:lineRule="auto"/>
        <w:ind w:firstLine="720"/>
        <w:contextualSpacing/>
        <w:rPr>
          <w:rFonts w:ascii="Times New Roman" w:hAnsi="Times New Roman" w:cs="Times New Roman"/>
          <w:sz w:val="24"/>
          <w:szCs w:val="24"/>
        </w:rPr>
      </w:pPr>
      <w:r>
        <w:rPr>
          <w:rFonts w:ascii="Times New Roman" w:hAnsi="Times New Roman" w:cs="Times New Roman"/>
          <w:sz w:val="24"/>
        </w:rPr>
        <w:t xml:space="preserve">As the above quotation hints at, </w:t>
      </w:r>
      <w:r>
        <w:rPr>
          <w:rFonts w:ascii="Times New Roman" w:hAnsi="Times New Roman" w:cs="Times New Roman"/>
          <w:i/>
          <w:sz w:val="24"/>
        </w:rPr>
        <w:t xml:space="preserve">CuW </w:t>
      </w:r>
      <w:r>
        <w:rPr>
          <w:rFonts w:ascii="Times New Roman" w:hAnsi="Times New Roman" w:cs="Times New Roman"/>
          <w:sz w:val="24"/>
        </w:rPr>
        <w:t xml:space="preserve">conservatives even integrated their tepid irredentism into a European framework.  Returning the Eastern German lands was not a German project in the pages of </w:t>
      </w:r>
      <w:r>
        <w:rPr>
          <w:rFonts w:ascii="Times New Roman" w:hAnsi="Times New Roman" w:cs="Times New Roman"/>
          <w:i/>
          <w:sz w:val="24"/>
        </w:rPr>
        <w:t>CuW</w:t>
      </w:r>
      <w:r>
        <w:rPr>
          <w:rFonts w:ascii="Times New Roman" w:hAnsi="Times New Roman" w:cs="Times New Roman"/>
          <w:sz w:val="24"/>
        </w:rPr>
        <w:t xml:space="preserve"> but a common European project to reclaim European land.  The German Eastern territories, for example, were presented as an economic heartland without which Western Europe could never reclaim its position in the world.  “The German East is an economic necessity for Western Europe!” as one article concluded.</w:t>
      </w:r>
      <w:r>
        <w:rPr>
          <w:rStyle w:val="FootnoteReference"/>
          <w:rFonts w:ascii="Times New Roman" w:hAnsi="Times New Roman" w:cs="Times New Roman"/>
          <w:sz w:val="24"/>
        </w:rPr>
        <w:footnoteReference w:id="799"/>
      </w:r>
      <w:r>
        <w:rPr>
          <w:rFonts w:ascii="Times New Roman" w:hAnsi="Times New Roman" w:cs="Times New Roman"/>
          <w:color w:val="FF0000"/>
          <w:sz w:val="24"/>
        </w:rPr>
        <w:t xml:space="preserve">  </w:t>
      </w:r>
      <w:r>
        <w:rPr>
          <w:rFonts w:ascii="Times New Roman" w:hAnsi="Times New Roman" w:cs="Times New Roman"/>
          <w:sz w:val="24"/>
        </w:rPr>
        <w:t xml:space="preserve">Accompanying this claim, </w:t>
      </w:r>
      <w:r>
        <w:rPr>
          <w:rFonts w:ascii="Times New Roman" w:hAnsi="Times New Roman" w:cs="Times New Roman"/>
          <w:i/>
          <w:sz w:val="24"/>
        </w:rPr>
        <w:t xml:space="preserve">CuW </w:t>
      </w:r>
      <w:r>
        <w:rPr>
          <w:rFonts w:ascii="Times New Roman" w:hAnsi="Times New Roman" w:cs="Times New Roman"/>
          <w:sz w:val="24"/>
        </w:rPr>
        <w:t xml:space="preserve">conservatives also argued that reclaiming the Eastern territories was only one part of a broader European mission to reclaim Eastern Europe from </w:t>
      </w:r>
      <w:r w:rsidR="00A35720">
        <w:rPr>
          <w:rFonts w:ascii="Times New Roman" w:hAnsi="Times New Roman" w:cs="Times New Roman"/>
          <w:sz w:val="24"/>
        </w:rPr>
        <w:t>Bolshevism</w:t>
      </w:r>
      <w:r>
        <w:rPr>
          <w:rFonts w:ascii="Times New Roman" w:hAnsi="Times New Roman" w:cs="Times New Roman"/>
          <w:sz w:val="24"/>
        </w:rPr>
        <w:t xml:space="preserve"> and re-integrate it into the European community, or, as the title of one of </w:t>
      </w:r>
      <w:proofErr w:type="spellStart"/>
      <w:r>
        <w:rPr>
          <w:rFonts w:ascii="Times New Roman" w:hAnsi="Times New Roman" w:cs="Times New Roman"/>
          <w:sz w:val="24"/>
        </w:rPr>
        <w:t>Mehnert’s</w:t>
      </w:r>
      <w:proofErr w:type="spellEnd"/>
      <w:r>
        <w:rPr>
          <w:rFonts w:ascii="Times New Roman" w:hAnsi="Times New Roman" w:cs="Times New Roman"/>
          <w:sz w:val="24"/>
        </w:rPr>
        <w:t xml:space="preserve"> </w:t>
      </w:r>
      <w:r w:rsidR="00BA7DE1">
        <w:rPr>
          <w:rFonts w:ascii="Times New Roman" w:hAnsi="Times New Roman" w:cs="Times New Roman"/>
          <w:sz w:val="24"/>
        </w:rPr>
        <w:t xml:space="preserve">front-page </w:t>
      </w:r>
      <w:r>
        <w:rPr>
          <w:rFonts w:ascii="Times New Roman" w:hAnsi="Times New Roman" w:cs="Times New Roman"/>
          <w:sz w:val="24"/>
        </w:rPr>
        <w:t>articles emphatically put it: “The Elbe river is not the border of Europe!”</w:t>
      </w:r>
      <w:r>
        <w:rPr>
          <w:rStyle w:val="FootnoteReference"/>
          <w:rFonts w:ascii="Times New Roman" w:hAnsi="Times New Roman" w:cs="Times New Roman"/>
          <w:sz w:val="24"/>
        </w:rPr>
        <w:footnoteReference w:id="800"/>
      </w:r>
      <w:r>
        <w:rPr>
          <w:rFonts w:ascii="Times New Roman" w:hAnsi="Times New Roman" w:cs="Times New Roman"/>
          <w:sz w:val="24"/>
        </w:rPr>
        <w:t xml:space="preserve"> </w:t>
      </w:r>
      <w:r w:rsidRPr="008C0D7F">
        <w:rPr>
          <w:rFonts w:ascii="Times New Roman" w:hAnsi="Times New Roman" w:cs="Times New Roman"/>
          <w:color w:val="FF0000"/>
          <w:sz w:val="24"/>
          <w:szCs w:val="24"/>
        </w:rPr>
        <w:t xml:space="preserve"> </w:t>
      </w:r>
      <w:r w:rsidRPr="008C0D7F">
        <w:rPr>
          <w:rFonts w:ascii="Times New Roman" w:hAnsi="Times New Roman" w:cs="Times New Roman"/>
          <w:sz w:val="24"/>
          <w:szCs w:val="24"/>
        </w:rPr>
        <w:t>One article from the s</w:t>
      </w:r>
      <w:r>
        <w:rPr>
          <w:rFonts w:ascii="Times New Roman" w:hAnsi="Times New Roman" w:cs="Times New Roman"/>
          <w:sz w:val="24"/>
          <w:szCs w:val="24"/>
        </w:rPr>
        <w:t xml:space="preserve">pring of 1953, written by Mehnert, even explicitly admonished Germans to re-conceptualize their advocacy for a return of </w:t>
      </w:r>
      <w:r w:rsidR="00AD2477">
        <w:rPr>
          <w:rFonts w:ascii="Times New Roman" w:hAnsi="Times New Roman" w:cs="Times New Roman"/>
          <w:sz w:val="24"/>
          <w:szCs w:val="24"/>
        </w:rPr>
        <w:t>Germany’s</w:t>
      </w:r>
      <w:r>
        <w:rPr>
          <w:rFonts w:ascii="Times New Roman" w:hAnsi="Times New Roman" w:cs="Times New Roman"/>
          <w:sz w:val="24"/>
          <w:szCs w:val="24"/>
        </w:rPr>
        <w:t xml:space="preserve"> Eastern territories.  Too often “German politics toward the East,” he explained, was strikingly nationalist, and such activism was only appropriate if it was transformed into a “European politics toward the East,” in which the purpose of reclaiming the Eastern territories was stripped of racial and </w:t>
      </w:r>
      <w:r>
        <w:rPr>
          <w:rFonts w:ascii="Times New Roman" w:hAnsi="Times New Roman" w:cs="Times New Roman"/>
          <w:sz w:val="24"/>
          <w:szCs w:val="24"/>
        </w:rPr>
        <w:lastRenderedPageBreak/>
        <w:t>ethnic claims to German unity.</w:t>
      </w:r>
      <w:r>
        <w:rPr>
          <w:rStyle w:val="FootnoteReference"/>
          <w:rFonts w:ascii="Times New Roman" w:hAnsi="Times New Roman" w:cs="Times New Roman"/>
          <w:sz w:val="24"/>
          <w:szCs w:val="24"/>
        </w:rPr>
        <w:footnoteReference w:id="801"/>
      </w:r>
      <w:r w:rsidRPr="00701175">
        <w:rPr>
          <w:rFonts w:ascii="Times New Roman" w:hAnsi="Times New Roman" w:cs="Times New Roman"/>
          <w:color w:val="FF0000"/>
          <w:sz w:val="24"/>
          <w:szCs w:val="24"/>
        </w:rPr>
        <w:t xml:space="preserve"> </w:t>
      </w:r>
      <w:r>
        <w:rPr>
          <w:rFonts w:ascii="Times New Roman" w:hAnsi="Times New Roman" w:cs="Times New Roman"/>
          <w:sz w:val="24"/>
          <w:szCs w:val="24"/>
        </w:rPr>
        <w:t xml:space="preserve"> Such irredentism, however subtle and carefully stripped of racialized claims, was nevertheless a far cry from the pragmatic politics practiced by Konrad Adenauer’s administration.</w:t>
      </w:r>
    </w:p>
    <w:p w14:paraId="33D58590" w14:textId="49FD7382" w:rsidR="0040016C" w:rsidRDefault="0040016C" w:rsidP="0040016C">
      <w:pPr>
        <w:spacing w:line="480" w:lineRule="auto"/>
        <w:ind w:firstLine="720"/>
        <w:contextualSpacing/>
        <w:rPr>
          <w:rFonts w:ascii="Times New Roman" w:hAnsi="Times New Roman" w:cs="Times New Roman"/>
          <w:sz w:val="24"/>
          <w:szCs w:val="24"/>
        </w:rPr>
      </w:pPr>
      <w:r w:rsidRPr="002857B3">
        <w:rPr>
          <w:rFonts w:ascii="Times New Roman" w:hAnsi="Times New Roman" w:cs="Times New Roman"/>
          <w:sz w:val="24"/>
          <w:szCs w:val="24"/>
        </w:rPr>
        <w:t xml:space="preserve">The historical apologias </w:t>
      </w:r>
      <w:r>
        <w:rPr>
          <w:rFonts w:ascii="Times New Roman" w:hAnsi="Times New Roman" w:cs="Times New Roman"/>
          <w:sz w:val="24"/>
          <w:szCs w:val="24"/>
        </w:rPr>
        <w:t xml:space="preserve">in </w:t>
      </w:r>
      <w:r>
        <w:rPr>
          <w:rFonts w:ascii="Times New Roman" w:hAnsi="Times New Roman" w:cs="Times New Roman"/>
          <w:i/>
          <w:sz w:val="24"/>
          <w:szCs w:val="24"/>
        </w:rPr>
        <w:t xml:space="preserve">CuW </w:t>
      </w:r>
      <w:r w:rsidRPr="002857B3">
        <w:rPr>
          <w:rFonts w:ascii="Times New Roman" w:hAnsi="Times New Roman" w:cs="Times New Roman"/>
          <w:sz w:val="24"/>
          <w:szCs w:val="24"/>
        </w:rPr>
        <w:t>were l</w:t>
      </w:r>
      <w:r>
        <w:rPr>
          <w:rFonts w:ascii="Times New Roman" w:hAnsi="Times New Roman" w:cs="Times New Roman"/>
          <w:sz w:val="24"/>
          <w:szCs w:val="24"/>
        </w:rPr>
        <w:t xml:space="preserve">ikewise clothed in Europeanism.  Take, for example, </w:t>
      </w:r>
      <w:proofErr w:type="spellStart"/>
      <w:r>
        <w:rPr>
          <w:rFonts w:ascii="Times New Roman" w:hAnsi="Times New Roman" w:cs="Times New Roman"/>
          <w:i/>
          <w:sz w:val="24"/>
          <w:szCs w:val="24"/>
        </w:rPr>
        <w:t>CuW’s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coverage of Wehrmacht general Erich von </w:t>
      </w:r>
      <w:proofErr w:type="spellStart"/>
      <w:r>
        <w:rPr>
          <w:rFonts w:ascii="Times New Roman" w:hAnsi="Times New Roman" w:cs="Times New Roman"/>
          <w:sz w:val="24"/>
          <w:szCs w:val="24"/>
        </w:rPr>
        <w:t>Manstein’s</w:t>
      </w:r>
      <w:proofErr w:type="spellEnd"/>
      <w:r>
        <w:rPr>
          <w:rFonts w:ascii="Times New Roman" w:hAnsi="Times New Roman" w:cs="Times New Roman"/>
          <w:sz w:val="24"/>
          <w:szCs w:val="24"/>
        </w:rPr>
        <w:t xml:space="preserve"> guilty verdict for war crimes on the Eastern Front.  </w:t>
      </w:r>
      <w:r>
        <w:rPr>
          <w:rFonts w:ascii="Times New Roman" w:hAnsi="Times New Roman" w:cs="Times New Roman"/>
          <w:i/>
          <w:sz w:val="24"/>
          <w:szCs w:val="24"/>
        </w:rPr>
        <w:t xml:space="preserve">CuW </w:t>
      </w:r>
      <w:r>
        <w:rPr>
          <w:rFonts w:ascii="Times New Roman" w:hAnsi="Times New Roman" w:cs="Times New Roman"/>
          <w:sz w:val="24"/>
          <w:szCs w:val="24"/>
        </w:rPr>
        <w:t xml:space="preserve">followed </w:t>
      </w:r>
      <w:proofErr w:type="spellStart"/>
      <w:r>
        <w:rPr>
          <w:rFonts w:ascii="Times New Roman" w:hAnsi="Times New Roman" w:cs="Times New Roman"/>
          <w:sz w:val="24"/>
          <w:szCs w:val="24"/>
        </w:rPr>
        <w:t>Manst</w:t>
      </w:r>
      <w:r w:rsidR="00E959E9">
        <w:rPr>
          <w:rFonts w:ascii="Times New Roman" w:hAnsi="Times New Roman" w:cs="Times New Roman"/>
          <w:sz w:val="24"/>
          <w:szCs w:val="24"/>
        </w:rPr>
        <w:t>e</w:t>
      </w:r>
      <w:r>
        <w:rPr>
          <w:rFonts w:ascii="Times New Roman" w:hAnsi="Times New Roman" w:cs="Times New Roman"/>
          <w:sz w:val="24"/>
          <w:szCs w:val="24"/>
        </w:rPr>
        <w:t>in’s</w:t>
      </w:r>
      <w:proofErr w:type="spellEnd"/>
      <w:r>
        <w:rPr>
          <w:rFonts w:ascii="Times New Roman" w:hAnsi="Times New Roman" w:cs="Times New Roman"/>
          <w:sz w:val="24"/>
          <w:szCs w:val="24"/>
        </w:rPr>
        <w:t xml:space="preserve"> tri</w:t>
      </w:r>
      <w:r w:rsidR="00E959E9">
        <w:rPr>
          <w:rFonts w:ascii="Times New Roman" w:hAnsi="Times New Roman" w:cs="Times New Roman"/>
          <w:sz w:val="24"/>
          <w:szCs w:val="24"/>
        </w:rPr>
        <w:t>a</w:t>
      </w:r>
      <w:r>
        <w:rPr>
          <w:rFonts w:ascii="Times New Roman" w:hAnsi="Times New Roman" w:cs="Times New Roman"/>
          <w:sz w:val="24"/>
          <w:szCs w:val="24"/>
        </w:rPr>
        <w:t>l with a fervor, combining their resentment towards denazification with their defense of German soldiers on the Eastern Front.  In one article they published half a dozen German soldiers’ letters to the editor, all of which echoed the editors’ claim that:</w:t>
      </w:r>
    </w:p>
    <w:p w14:paraId="2171C632" w14:textId="69F6A7EA" w:rsidR="0040016C"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From their experiences in war and captivity, the young German generation has emerged with a realization: the German future can no longer be sought after in the nation-state but rather in European togetherness.  There is probably more willingness for that among them than anywhere else</w:t>
      </w:r>
      <w:r w:rsidR="00EE6177">
        <w:rPr>
          <w:rFonts w:ascii="Times New Roman" w:hAnsi="Times New Roman" w:cs="Times New Roman"/>
          <w:sz w:val="24"/>
          <w:szCs w:val="24"/>
        </w:rPr>
        <w:t>.</w:t>
      </w:r>
    </w:p>
    <w:p w14:paraId="24CD40AF" w14:textId="77777777" w:rsidR="0040016C" w:rsidRDefault="0040016C" w:rsidP="0040016C">
      <w:pPr>
        <w:spacing w:line="240" w:lineRule="auto"/>
        <w:ind w:left="720"/>
        <w:contextualSpacing/>
        <w:rPr>
          <w:rFonts w:ascii="Times New Roman" w:hAnsi="Times New Roman" w:cs="Times New Roman"/>
          <w:sz w:val="24"/>
          <w:szCs w:val="24"/>
        </w:rPr>
      </w:pPr>
    </w:p>
    <w:p w14:paraId="71374F37" w14:textId="77777777" w:rsidR="0040016C"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szCs w:val="24"/>
        </w:rPr>
        <w:t>Just like Germans are putting the bombing campaigns behind them for the sake of European unity, the editors continued, so too should the Western Allies leave German atrocities in the past.  After all, Europe was ostensibly the real reason Germans got involved in the messy Eastern Front:</w:t>
      </w:r>
    </w:p>
    <w:p w14:paraId="71E6E26B" w14:textId="7C09395B" w:rsidR="0040016C"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It is not </w:t>
      </w:r>
      <w:r w:rsidR="000F6191">
        <w:rPr>
          <w:rFonts w:ascii="Times New Roman" w:hAnsi="Times New Roman" w:cs="Times New Roman"/>
          <w:sz w:val="24"/>
          <w:szCs w:val="24"/>
        </w:rPr>
        <w:t xml:space="preserve">made </w:t>
      </w:r>
      <w:r>
        <w:rPr>
          <w:rFonts w:ascii="Times New Roman" w:hAnsi="Times New Roman" w:cs="Times New Roman"/>
          <w:sz w:val="24"/>
          <w:szCs w:val="24"/>
        </w:rPr>
        <w:t xml:space="preserve">easy for today’s front-soldiers to say…that he went into Russia in 1941 not to defend Hitler, but to defend Germany and Europe.  He was completely convinced that the war against Communism was a crusade for Europe against a danger no less threatening as the Turks.  That concept of a crusade, </w:t>
      </w:r>
      <w:r w:rsidR="00BB1677">
        <w:rPr>
          <w:rFonts w:ascii="Times New Roman" w:hAnsi="Times New Roman" w:cs="Times New Roman"/>
          <w:sz w:val="24"/>
          <w:szCs w:val="24"/>
        </w:rPr>
        <w:t>just like</w:t>
      </w:r>
      <w:r>
        <w:rPr>
          <w:rFonts w:ascii="Times New Roman" w:hAnsi="Times New Roman" w:cs="Times New Roman"/>
          <w:sz w:val="24"/>
          <w:szCs w:val="24"/>
        </w:rPr>
        <w:t xml:space="preserve"> the Americans propagated in their war against Hitler-Germany, resided deep within every German that fought against </w:t>
      </w:r>
      <w:r w:rsidR="00A35720">
        <w:rPr>
          <w:rFonts w:ascii="Times New Roman" w:hAnsi="Times New Roman" w:cs="Times New Roman"/>
          <w:sz w:val="24"/>
          <w:szCs w:val="24"/>
        </w:rPr>
        <w:t>Bolshevism</w:t>
      </w:r>
      <w:r w:rsidR="00EE6177">
        <w:rPr>
          <w:rFonts w:ascii="Times New Roman" w:hAnsi="Times New Roman" w:cs="Times New Roman"/>
          <w:sz w:val="24"/>
          <w:szCs w:val="24"/>
        </w:rPr>
        <w:t>.</w:t>
      </w:r>
    </w:p>
    <w:p w14:paraId="41892360" w14:textId="77777777" w:rsidR="0040016C" w:rsidRDefault="0040016C" w:rsidP="0040016C">
      <w:pPr>
        <w:spacing w:line="240" w:lineRule="auto"/>
        <w:ind w:left="720"/>
        <w:contextualSpacing/>
        <w:rPr>
          <w:rFonts w:ascii="Times New Roman" w:hAnsi="Times New Roman" w:cs="Times New Roman"/>
          <w:sz w:val="24"/>
          <w:szCs w:val="24"/>
        </w:rPr>
      </w:pPr>
    </w:p>
    <w:p w14:paraId="451EE122" w14:textId="77777777" w:rsidR="0040016C" w:rsidRDefault="0040016C" w:rsidP="0040016C">
      <w:pPr>
        <w:spacing w:line="480" w:lineRule="auto"/>
        <w:contextualSpacing/>
        <w:rPr>
          <w:rFonts w:ascii="Times New Roman" w:hAnsi="Times New Roman" w:cs="Times New Roman"/>
          <w:sz w:val="24"/>
          <w:szCs w:val="24"/>
        </w:rPr>
      </w:pPr>
      <w:proofErr w:type="gramStart"/>
      <w:r w:rsidRPr="00FD056A">
        <w:rPr>
          <w:rFonts w:ascii="Times New Roman" w:hAnsi="Times New Roman" w:cs="Times New Roman"/>
          <w:sz w:val="24"/>
          <w:szCs w:val="24"/>
        </w:rPr>
        <w:t>Soldiers‘ letters</w:t>
      </w:r>
      <w:proofErr w:type="gramEnd"/>
      <w:r w:rsidRPr="00FD056A">
        <w:rPr>
          <w:rFonts w:ascii="Times New Roman" w:hAnsi="Times New Roman" w:cs="Times New Roman"/>
          <w:sz w:val="24"/>
          <w:szCs w:val="24"/>
        </w:rPr>
        <w:t xml:space="preserve"> to the e</w:t>
      </w:r>
      <w:r>
        <w:rPr>
          <w:rFonts w:ascii="Times New Roman" w:hAnsi="Times New Roman" w:cs="Times New Roman"/>
          <w:sz w:val="24"/>
          <w:szCs w:val="24"/>
        </w:rPr>
        <w:t>ditors backed up these claims, but with an added threat:</w:t>
      </w:r>
    </w:p>
    <w:p w14:paraId="4CAFA53A" w14:textId="219F1036" w:rsidR="0040016C"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If we [soldiers] who understand Europe’s present vulnerability to </w:t>
      </w:r>
      <w:r w:rsidR="00A35720">
        <w:rPr>
          <w:rFonts w:ascii="Times New Roman" w:hAnsi="Times New Roman" w:cs="Times New Roman"/>
          <w:sz w:val="24"/>
          <w:szCs w:val="24"/>
        </w:rPr>
        <w:t>Bolshevism</w:t>
      </w:r>
      <w:r>
        <w:rPr>
          <w:rFonts w:ascii="Times New Roman" w:hAnsi="Times New Roman" w:cs="Times New Roman"/>
          <w:sz w:val="24"/>
          <w:szCs w:val="24"/>
        </w:rPr>
        <w:t xml:space="preserve"> have any political motivation whatsoever, then it is, and can only be, an uplifting European one. …</w:t>
      </w:r>
      <w:r w:rsidR="009776AD">
        <w:rPr>
          <w:rFonts w:ascii="Times New Roman" w:hAnsi="Times New Roman" w:cs="Times New Roman"/>
          <w:sz w:val="24"/>
          <w:szCs w:val="24"/>
        </w:rPr>
        <w:t>[T]</w:t>
      </w:r>
      <w:r>
        <w:rPr>
          <w:rFonts w:ascii="Times New Roman" w:hAnsi="Times New Roman" w:cs="Times New Roman"/>
          <w:sz w:val="24"/>
          <w:szCs w:val="24"/>
        </w:rPr>
        <w:t>he only thing that is important and decisive is that we see clearly our responsibility to the future, namely Europe, and that we don’t forget this just because presently injustice is being committed against us</w:t>
      </w:r>
      <w:r w:rsidR="00EE6177">
        <w:rPr>
          <w:rFonts w:ascii="Times New Roman" w:hAnsi="Times New Roman" w:cs="Times New Roman"/>
          <w:sz w:val="24"/>
          <w:szCs w:val="24"/>
        </w:rPr>
        <w:t>.</w:t>
      </w:r>
      <w:r>
        <w:rPr>
          <w:rStyle w:val="FootnoteReference"/>
          <w:rFonts w:ascii="Times New Roman" w:hAnsi="Times New Roman" w:cs="Times New Roman"/>
          <w:sz w:val="24"/>
          <w:szCs w:val="24"/>
        </w:rPr>
        <w:footnoteReference w:id="802"/>
      </w:r>
    </w:p>
    <w:p w14:paraId="09626DAD" w14:textId="77777777" w:rsidR="0040016C" w:rsidRPr="002414A2" w:rsidRDefault="0040016C" w:rsidP="0040016C">
      <w:pPr>
        <w:spacing w:line="240" w:lineRule="auto"/>
        <w:ind w:left="720"/>
        <w:contextualSpacing/>
        <w:rPr>
          <w:rFonts w:ascii="Times New Roman" w:hAnsi="Times New Roman" w:cs="Times New Roman"/>
          <w:sz w:val="24"/>
          <w:szCs w:val="24"/>
        </w:rPr>
      </w:pPr>
    </w:p>
    <w:p w14:paraId="201643E4" w14:textId="06FB2932" w:rsidR="0040016C"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szCs w:val="24"/>
        </w:rPr>
        <w:t>In other words, any Europeans interested in European integration would do well to remember that German soldiers’ support was predicated on a whitewashing of the past.  Another article series covered the Waffen-SS and their postwar travails, and titled them as “European freedom warriors” who had been and still were committed to the “Europe-concept” (</w:t>
      </w:r>
      <w:r w:rsidRPr="00B340D5">
        <w:rPr>
          <w:rFonts w:ascii="Times New Roman" w:hAnsi="Times New Roman" w:cs="Times New Roman"/>
          <w:i/>
          <w:sz w:val="24"/>
          <w:szCs w:val="24"/>
        </w:rPr>
        <w:t>Europa-</w:t>
      </w:r>
      <w:proofErr w:type="spellStart"/>
      <w:r w:rsidRPr="00B340D5">
        <w:rPr>
          <w:rFonts w:ascii="Times New Roman" w:hAnsi="Times New Roman" w:cs="Times New Roman"/>
          <w:i/>
          <w:sz w:val="24"/>
          <w:szCs w:val="24"/>
        </w:rPr>
        <w:t>Gedanke</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803"/>
      </w:r>
      <w:r>
        <w:rPr>
          <w:rFonts w:ascii="Times New Roman" w:hAnsi="Times New Roman" w:cs="Times New Roman"/>
          <w:sz w:val="24"/>
          <w:szCs w:val="24"/>
        </w:rPr>
        <w:t xml:space="preserve">  Defending the Waffen-SS was a favorite editorial pursuit in </w:t>
      </w:r>
      <w:r>
        <w:rPr>
          <w:rFonts w:ascii="Times New Roman" w:hAnsi="Times New Roman" w:cs="Times New Roman"/>
          <w:i/>
          <w:sz w:val="24"/>
          <w:szCs w:val="24"/>
        </w:rPr>
        <w:t>CuW</w:t>
      </w:r>
      <w:r>
        <w:rPr>
          <w:rFonts w:ascii="Times New Roman" w:hAnsi="Times New Roman" w:cs="Times New Roman"/>
          <w:sz w:val="24"/>
          <w:szCs w:val="24"/>
        </w:rPr>
        <w:t>, and sometimes even reached the front</w:t>
      </w:r>
      <w:r w:rsidR="00BA7DE1">
        <w:rPr>
          <w:rFonts w:ascii="Times New Roman" w:hAnsi="Times New Roman" w:cs="Times New Roman"/>
          <w:sz w:val="24"/>
          <w:szCs w:val="24"/>
        </w:rPr>
        <w:t>-</w:t>
      </w:r>
      <w:r>
        <w:rPr>
          <w:rFonts w:ascii="Times New Roman" w:hAnsi="Times New Roman" w:cs="Times New Roman"/>
          <w:sz w:val="24"/>
          <w:szCs w:val="24"/>
        </w:rPr>
        <w:t>pages.</w:t>
      </w:r>
      <w:r>
        <w:rPr>
          <w:rStyle w:val="FootnoteReference"/>
          <w:rFonts w:ascii="Times New Roman" w:hAnsi="Times New Roman" w:cs="Times New Roman"/>
          <w:sz w:val="24"/>
          <w:szCs w:val="24"/>
        </w:rPr>
        <w:footnoteReference w:id="804"/>
      </w:r>
      <w:r w:rsidRPr="0095168F">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These absolution</w:t>
      </w:r>
      <w:r w:rsidR="0051727C">
        <w:rPr>
          <w:rFonts w:ascii="Times New Roman" w:hAnsi="Times New Roman" w:cs="Times New Roman"/>
          <w:sz w:val="24"/>
          <w:szCs w:val="24"/>
        </w:rPr>
        <w:t>s</w:t>
      </w:r>
      <w:r w:rsidRPr="0095168F">
        <w:rPr>
          <w:rFonts w:ascii="Times New Roman" w:hAnsi="Times New Roman" w:cs="Times New Roman"/>
          <w:sz w:val="24"/>
          <w:szCs w:val="24"/>
        </w:rPr>
        <w:t xml:space="preserve"> of </w:t>
      </w:r>
      <w:r>
        <w:rPr>
          <w:rFonts w:ascii="Times New Roman" w:hAnsi="Times New Roman" w:cs="Times New Roman"/>
          <w:sz w:val="24"/>
          <w:szCs w:val="24"/>
        </w:rPr>
        <w:t xml:space="preserve">German soldiers made </w:t>
      </w:r>
      <w:r>
        <w:rPr>
          <w:rFonts w:ascii="Times New Roman" w:hAnsi="Times New Roman" w:cs="Times New Roman"/>
          <w:i/>
          <w:sz w:val="24"/>
          <w:szCs w:val="24"/>
        </w:rPr>
        <w:t xml:space="preserve">CuW </w:t>
      </w:r>
      <w:r>
        <w:rPr>
          <w:rFonts w:ascii="Times New Roman" w:hAnsi="Times New Roman" w:cs="Times New Roman"/>
          <w:sz w:val="24"/>
          <w:szCs w:val="24"/>
        </w:rPr>
        <w:t>an obvious friend to the postwar German veterans</w:t>
      </w:r>
      <w:r w:rsidR="0051727C">
        <w:rPr>
          <w:rFonts w:ascii="Times New Roman" w:hAnsi="Times New Roman" w:cs="Times New Roman"/>
          <w:sz w:val="24"/>
          <w:szCs w:val="24"/>
        </w:rPr>
        <w:t>’</w:t>
      </w:r>
      <w:r>
        <w:rPr>
          <w:rFonts w:ascii="Times New Roman" w:hAnsi="Times New Roman" w:cs="Times New Roman"/>
          <w:sz w:val="24"/>
          <w:szCs w:val="24"/>
        </w:rPr>
        <w:t xml:space="preserve"> organizations.  </w:t>
      </w:r>
      <w:r>
        <w:rPr>
          <w:rFonts w:ascii="Times New Roman" w:hAnsi="Times New Roman" w:cs="Times New Roman"/>
          <w:i/>
          <w:sz w:val="24"/>
          <w:szCs w:val="24"/>
        </w:rPr>
        <w:t xml:space="preserve">CuW </w:t>
      </w:r>
      <w:r>
        <w:rPr>
          <w:rFonts w:ascii="Times New Roman" w:hAnsi="Times New Roman" w:cs="Times New Roman"/>
          <w:sz w:val="24"/>
          <w:szCs w:val="24"/>
        </w:rPr>
        <w:t xml:space="preserve">reported frequently and sympathetically on various veterans’ organizations, and even advertised for them (sometimes on the </w:t>
      </w:r>
      <w:r w:rsidR="00BA7DE1">
        <w:rPr>
          <w:rFonts w:ascii="Times New Roman" w:hAnsi="Times New Roman" w:cs="Times New Roman"/>
          <w:sz w:val="24"/>
        </w:rPr>
        <w:t>front-page</w:t>
      </w:r>
      <w:r>
        <w:rPr>
          <w:rFonts w:ascii="Times New Roman" w:hAnsi="Times New Roman" w:cs="Times New Roman"/>
          <w:sz w:val="24"/>
          <w:szCs w:val="24"/>
        </w:rPr>
        <w:t xml:space="preserve">) by inviting leading members to write editorials outlining activities and upcoming events.  </w:t>
      </w:r>
      <w:r>
        <w:rPr>
          <w:rFonts w:ascii="Times New Roman" w:hAnsi="Times New Roman" w:cs="Times New Roman"/>
          <w:i/>
          <w:sz w:val="24"/>
          <w:szCs w:val="24"/>
        </w:rPr>
        <w:t>CuW</w:t>
      </w:r>
      <w:r>
        <w:rPr>
          <w:rFonts w:ascii="Times New Roman" w:hAnsi="Times New Roman" w:cs="Times New Roman"/>
          <w:sz w:val="24"/>
          <w:szCs w:val="24"/>
        </w:rPr>
        <w:t xml:space="preserve"> proclaimed veterans’ organizations a “bridge to the future,” whose experiences fighting for Europe positioned them to lead on the biggest issue of the day: </w:t>
      </w:r>
    </w:p>
    <w:p w14:paraId="11374498" w14:textId="252727F6" w:rsidR="0040016C"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The great majority of Germans would have preferred it if the entire conversation of a military </w:t>
      </w:r>
      <w:r w:rsidR="006E35DD">
        <w:rPr>
          <w:rFonts w:ascii="Times New Roman" w:hAnsi="Times New Roman" w:cs="Times New Roman"/>
          <w:sz w:val="24"/>
          <w:szCs w:val="24"/>
        </w:rPr>
        <w:t>detachment</w:t>
      </w:r>
      <w:r w:rsidR="008D29C6">
        <w:rPr>
          <w:rFonts w:ascii="Times New Roman" w:hAnsi="Times New Roman" w:cs="Times New Roman"/>
          <w:sz w:val="24"/>
          <w:szCs w:val="24"/>
        </w:rPr>
        <w:t xml:space="preserve"> [to the European Army]</w:t>
      </w:r>
      <w:r>
        <w:rPr>
          <w:rFonts w:ascii="Times New Roman" w:hAnsi="Times New Roman" w:cs="Times New Roman"/>
          <w:sz w:val="24"/>
          <w:szCs w:val="24"/>
        </w:rPr>
        <w:t xml:space="preserve"> would not have been necessary.  However, geo-political developments have changed things.  But if a German military contribution will one day be required, </w:t>
      </w:r>
      <w:r>
        <w:rPr>
          <w:rFonts w:ascii="Times New Roman" w:hAnsi="Times New Roman" w:cs="Times New Roman"/>
          <w:sz w:val="24"/>
          <w:szCs w:val="24"/>
        </w:rPr>
        <w:lastRenderedPageBreak/>
        <w:t>then we should allow those very men who at the end of the day would carry the greatest burden of such a decision…to have the say</w:t>
      </w:r>
      <w:r w:rsidR="00EE6177">
        <w:rPr>
          <w:rFonts w:ascii="Times New Roman" w:hAnsi="Times New Roman" w:cs="Times New Roman"/>
          <w:sz w:val="24"/>
          <w:szCs w:val="24"/>
        </w:rPr>
        <w:t>.</w:t>
      </w:r>
      <w:r>
        <w:rPr>
          <w:rStyle w:val="FootnoteReference"/>
          <w:rFonts w:ascii="Times New Roman" w:hAnsi="Times New Roman" w:cs="Times New Roman"/>
          <w:sz w:val="24"/>
          <w:szCs w:val="24"/>
        </w:rPr>
        <w:footnoteReference w:id="805"/>
      </w:r>
      <w:r>
        <w:rPr>
          <w:rFonts w:ascii="Times New Roman" w:hAnsi="Times New Roman" w:cs="Times New Roman"/>
          <w:sz w:val="24"/>
          <w:szCs w:val="24"/>
        </w:rPr>
        <w:t xml:space="preserve">  </w:t>
      </w:r>
    </w:p>
    <w:p w14:paraId="104F28A1" w14:textId="77777777" w:rsidR="0040016C" w:rsidRDefault="0040016C" w:rsidP="0040016C">
      <w:pPr>
        <w:spacing w:line="240" w:lineRule="auto"/>
        <w:ind w:left="720"/>
        <w:contextualSpacing/>
        <w:rPr>
          <w:rFonts w:ascii="Times New Roman" w:hAnsi="Times New Roman" w:cs="Times New Roman"/>
          <w:sz w:val="24"/>
          <w:szCs w:val="24"/>
        </w:rPr>
      </w:pPr>
    </w:p>
    <w:p w14:paraId="47D65ED0" w14:textId="77777777" w:rsidR="0040016C" w:rsidRPr="00F6701E"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On this point, there was arguably some convergence with Konrad Adenauer’s CDU; after all, Adenauer famously declared German soldiers “honorable” in 1952 and even extended this declaration to the Waffen-SS.  Nevertheless, </w:t>
      </w:r>
      <w:proofErr w:type="spellStart"/>
      <w:r>
        <w:rPr>
          <w:rFonts w:ascii="Times New Roman" w:hAnsi="Times New Roman" w:cs="Times New Roman"/>
          <w:i/>
          <w:sz w:val="24"/>
          <w:szCs w:val="24"/>
        </w:rPr>
        <w:t>CuW</w:t>
      </w:r>
      <w:r>
        <w:rPr>
          <w:rFonts w:ascii="Times New Roman" w:hAnsi="Times New Roman" w:cs="Times New Roman"/>
          <w:sz w:val="24"/>
          <w:szCs w:val="24"/>
        </w:rPr>
        <w:t>’s</w:t>
      </w:r>
      <w:proofErr w:type="spellEnd"/>
      <w:r>
        <w:rPr>
          <w:rFonts w:ascii="Times New Roman" w:hAnsi="Times New Roman" w:cs="Times New Roman"/>
          <w:sz w:val="24"/>
          <w:szCs w:val="24"/>
        </w:rPr>
        <w:t xml:space="preserve"> elevation of German veterans to the position of “leaders” in European integration stands in contrast to Adenauer’s maneuvers towards the German veterans’ community which were considerably more reluctant and tactical.</w:t>
      </w:r>
    </w:p>
    <w:p w14:paraId="06001F7E" w14:textId="77777777" w:rsidR="0040016C" w:rsidRPr="00AF2AE5" w:rsidRDefault="0040016C" w:rsidP="0040016C">
      <w:pPr>
        <w:spacing w:line="480" w:lineRule="auto"/>
        <w:contextualSpacing/>
        <w:rPr>
          <w:rFonts w:ascii="Times New Roman" w:hAnsi="Times New Roman" w:cs="Times New Roman"/>
          <w:sz w:val="24"/>
          <w:szCs w:val="24"/>
        </w:rPr>
      </w:pPr>
      <w:r w:rsidRPr="00796BFA">
        <w:rPr>
          <w:rFonts w:ascii="Times New Roman" w:hAnsi="Times New Roman" w:cs="Times New Roman"/>
          <w:sz w:val="24"/>
          <w:szCs w:val="24"/>
        </w:rPr>
        <w:tab/>
      </w:r>
      <w:r w:rsidRPr="003F1A6D">
        <w:rPr>
          <w:rFonts w:ascii="Times New Roman" w:hAnsi="Times New Roman" w:cs="Times New Roman"/>
          <w:sz w:val="24"/>
          <w:szCs w:val="24"/>
        </w:rPr>
        <w:t xml:space="preserve">As explained earlier, </w:t>
      </w:r>
      <w:r w:rsidRPr="003F1A6D">
        <w:rPr>
          <w:rFonts w:ascii="Times New Roman" w:hAnsi="Times New Roman" w:cs="Times New Roman"/>
          <w:i/>
          <w:sz w:val="24"/>
          <w:szCs w:val="24"/>
        </w:rPr>
        <w:t xml:space="preserve">CuW </w:t>
      </w:r>
      <w:r>
        <w:rPr>
          <w:rFonts w:ascii="Times New Roman" w:hAnsi="Times New Roman" w:cs="Times New Roman"/>
          <w:sz w:val="24"/>
          <w:szCs w:val="24"/>
        </w:rPr>
        <w:t>conservatives were able to parry accusations against these problematic editorials by pointing to their well-established aversion to nationalism.</w:t>
      </w:r>
      <w:r>
        <w:rPr>
          <w:rStyle w:val="FootnoteReference"/>
          <w:rFonts w:ascii="Times New Roman" w:hAnsi="Times New Roman" w:cs="Times New Roman"/>
          <w:sz w:val="24"/>
          <w:szCs w:val="24"/>
        </w:rPr>
        <w:footnoteReference w:id="806"/>
      </w:r>
      <w:r>
        <w:rPr>
          <w:rFonts w:ascii="Times New Roman" w:hAnsi="Times New Roman" w:cs="Times New Roman"/>
          <w:sz w:val="24"/>
          <w:szCs w:val="24"/>
        </w:rPr>
        <w:t xml:space="preserve"> </w:t>
      </w:r>
      <w:r>
        <w:rPr>
          <w:rFonts w:ascii="Times New Roman" w:hAnsi="Times New Roman" w:cs="Times New Roman"/>
          <w:color w:val="FF0000"/>
          <w:sz w:val="24"/>
        </w:rPr>
        <w:t xml:space="preserve"> </w:t>
      </w:r>
      <w:r>
        <w:rPr>
          <w:rFonts w:ascii="Times New Roman" w:hAnsi="Times New Roman" w:cs="Times New Roman"/>
          <w:sz w:val="24"/>
          <w:szCs w:val="24"/>
        </w:rPr>
        <w:t xml:space="preserve">Another related topic which distanced them from their conservative past, and which likewise provided cover for their more radical narratives was their consistent rejection of imperialism.  Giselher Wirsing in particular, as early as 1949, began to regularly comment on world affairs and took an early and consistent position against Western imperialism, which he likened to the “red imperialism” of the Soviets.  Wirsing regularly defended the colonial liberations movements around the world, lumping them into broader communities such as “Arabs” or “Asians” and comparing them to Europeans who were likewise discovering their commonalities and historical need for unification and independence.  Europeans’ residual attachment to imperialism, he argued, was a </w:t>
      </w:r>
      <w:r>
        <w:rPr>
          <w:rFonts w:ascii="Times New Roman" w:hAnsi="Times New Roman" w:cs="Times New Roman"/>
          <w:sz w:val="24"/>
          <w:szCs w:val="24"/>
        </w:rPr>
        <w:lastRenderedPageBreak/>
        <w:t>barrier in the way of a New Europe; after all, the New Europe would be capable of providing the economic and political power that Europeans had come to rely upon in their colonialism.</w:t>
      </w:r>
      <w:r>
        <w:rPr>
          <w:rStyle w:val="FootnoteReference"/>
          <w:rFonts w:ascii="Times New Roman" w:hAnsi="Times New Roman" w:cs="Times New Roman"/>
          <w:sz w:val="24"/>
          <w:szCs w:val="24"/>
        </w:rPr>
        <w:footnoteReference w:id="807"/>
      </w:r>
      <w:r>
        <w:rPr>
          <w:rFonts w:ascii="Times New Roman" w:hAnsi="Times New Roman" w:cs="Times New Roman"/>
          <w:sz w:val="24"/>
          <w:szCs w:val="24"/>
        </w:rPr>
        <w:t xml:space="preserve">  </w:t>
      </w:r>
      <w:r w:rsidRPr="00AF2AE5">
        <w:rPr>
          <w:rFonts w:ascii="Times New Roman" w:hAnsi="Times New Roman" w:cs="Times New Roman"/>
          <w:sz w:val="24"/>
          <w:szCs w:val="24"/>
        </w:rPr>
        <w:t>These arguments, of course, mirrored their</w:t>
      </w:r>
      <w:r>
        <w:rPr>
          <w:rFonts w:ascii="Times New Roman" w:hAnsi="Times New Roman" w:cs="Times New Roman"/>
          <w:sz w:val="24"/>
          <w:szCs w:val="24"/>
        </w:rPr>
        <w:t xml:space="preserve"> earlier</w:t>
      </w:r>
      <w:r w:rsidRPr="00AF2AE5">
        <w:rPr>
          <w:rFonts w:ascii="Times New Roman" w:hAnsi="Times New Roman" w:cs="Times New Roman"/>
          <w:sz w:val="24"/>
          <w:szCs w:val="24"/>
        </w:rPr>
        <w:t xml:space="preserve"> Grossraum</w:t>
      </w:r>
      <w:r>
        <w:rPr>
          <w:rFonts w:ascii="Times New Roman" w:hAnsi="Times New Roman" w:cs="Times New Roman"/>
          <w:sz w:val="24"/>
          <w:szCs w:val="24"/>
        </w:rPr>
        <w:t>-</w:t>
      </w:r>
      <w:r w:rsidRPr="00AF2AE5">
        <w:rPr>
          <w:rFonts w:ascii="Times New Roman" w:hAnsi="Times New Roman" w:cs="Times New Roman"/>
          <w:sz w:val="24"/>
          <w:szCs w:val="24"/>
        </w:rPr>
        <w:t>propaganda on behalf of N</w:t>
      </w:r>
      <w:r>
        <w:rPr>
          <w:rFonts w:ascii="Times New Roman" w:hAnsi="Times New Roman" w:cs="Times New Roman"/>
          <w:sz w:val="24"/>
          <w:szCs w:val="24"/>
        </w:rPr>
        <w:t>ational Socialism, which presented the emerging European community as an enclosed social, economic, and political alternative to the universalistic imperialisms of the West and East.  Furthermore, Wirsing and other Nazi Europeanists had often denounced imperialism in their war-time propaganda and advocated on behalf of liberation movements opposing British imperialism in Asia and the Arab world.</w:t>
      </w:r>
    </w:p>
    <w:p w14:paraId="4DC4D4A7" w14:textId="1AEE7D0A" w:rsidR="0040016C" w:rsidRPr="00283307" w:rsidRDefault="0040016C" w:rsidP="00283307">
      <w:pPr>
        <w:spacing w:line="480" w:lineRule="auto"/>
        <w:ind w:firstLine="720"/>
        <w:contextualSpacing/>
        <w:rPr>
          <w:rFonts w:ascii="Times New Roman" w:hAnsi="Times New Roman" w:cs="Times New Roman"/>
          <w:bCs/>
          <w:sz w:val="24"/>
        </w:rPr>
      </w:pPr>
      <w:r w:rsidRPr="00283307">
        <w:rPr>
          <w:rFonts w:ascii="Times New Roman" w:hAnsi="Times New Roman" w:cs="Times New Roman"/>
          <w:bCs/>
          <w:sz w:val="24"/>
        </w:rPr>
        <w:t>The Grossraum Reconfigured</w:t>
      </w:r>
    </w:p>
    <w:p w14:paraId="131EE722" w14:textId="4C261CE2" w:rsidR="0040016C" w:rsidRDefault="0040016C" w:rsidP="0040016C">
      <w:pPr>
        <w:spacing w:line="480" w:lineRule="auto"/>
        <w:contextualSpacing/>
        <w:rPr>
          <w:rFonts w:ascii="Times New Roman" w:hAnsi="Times New Roman" w:cs="Times New Roman"/>
          <w:sz w:val="24"/>
          <w:szCs w:val="24"/>
        </w:rPr>
      </w:pPr>
      <w:r w:rsidRPr="00AF2AE5">
        <w:rPr>
          <w:rFonts w:ascii="Times New Roman" w:hAnsi="Times New Roman" w:cs="Times New Roman"/>
          <w:sz w:val="24"/>
        </w:rPr>
        <w:tab/>
      </w:r>
      <w:r w:rsidRPr="00507463">
        <w:rPr>
          <w:rFonts w:ascii="Times New Roman" w:hAnsi="Times New Roman" w:cs="Times New Roman"/>
          <w:sz w:val="24"/>
        </w:rPr>
        <w:t>The</w:t>
      </w:r>
      <w:r>
        <w:rPr>
          <w:rFonts w:ascii="Times New Roman" w:hAnsi="Times New Roman" w:cs="Times New Roman"/>
          <w:sz w:val="24"/>
        </w:rPr>
        <w:t xml:space="preserve"> actual</w:t>
      </w:r>
      <w:r w:rsidRPr="00507463">
        <w:rPr>
          <w:rFonts w:ascii="Times New Roman" w:hAnsi="Times New Roman" w:cs="Times New Roman"/>
          <w:sz w:val="24"/>
        </w:rPr>
        <w:t xml:space="preserve"> term </w:t>
      </w:r>
      <w:r>
        <w:rPr>
          <w:rFonts w:ascii="Times New Roman" w:hAnsi="Times New Roman" w:cs="Times New Roman"/>
          <w:sz w:val="24"/>
        </w:rPr>
        <w:t>“</w:t>
      </w:r>
      <w:r w:rsidRPr="00507463">
        <w:rPr>
          <w:rFonts w:ascii="Times New Roman" w:hAnsi="Times New Roman" w:cs="Times New Roman"/>
          <w:sz w:val="24"/>
        </w:rPr>
        <w:t>G</w:t>
      </w:r>
      <w:r>
        <w:rPr>
          <w:rFonts w:ascii="Times New Roman" w:hAnsi="Times New Roman" w:cs="Times New Roman"/>
          <w:sz w:val="24"/>
        </w:rPr>
        <w:t xml:space="preserve">rossraum,” most likely because of its association with their war-time propaganda campaigns, was largely avoided in </w:t>
      </w:r>
      <w:r>
        <w:rPr>
          <w:rFonts w:ascii="Times New Roman" w:hAnsi="Times New Roman" w:cs="Times New Roman"/>
          <w:i/>
          <w:sz w:val="24"/>
        </w:rPr>
        <w:t>CuW</w:t>
      </w:r>
      <w:r>
        <w:rPr>
          <w:rFonts w:ascii="Times New Roman" w:hAnsi="Times New Roman" w:cs="Times New Roman"/>
          <w:sz w:val="24"/>
        </w:rPr>
        <w:t xml:space="preserve">.  An exception was a review by Wirsing of Carl Schmitt’s book </w:t>
      </w:r>
      <w:r>
        <w:rPr>
          <w:rFonts w:ascii="Times New Roman" w:hAnsi="Times New Roman" w:cs="Times New Roman"/>
          <w:i/>
          <w:sz w:val="24"/>
        </w:rPr>
        <w:t xml:space="preserve">Nomos der </w:t>
      </w:r>
      <w:proofErr w:type="spellStart"/>
      <w:r>
        <w:rPr>
          <w:rFonts w:ascii="Times New Roman" w:hAnsi="Times New Roman" w:cs="Times New Roman"/>
          <w:i/>
          <w:sz w:val="24"/>
        </w:rPr>
        <w:t>Erde</w:t>
      </w:r>
      <w:proofErr w:type="spellEnd"/>
      <w:r>
        <w:rPr>
          <w:rFonts w:ascii="Times New Roman" w:hAnsi="Times New Roman" w:cs="Times New Roman"/>
          <w:sz w:val="24"/>
        </w:rPr>
        <w:t xml:space="preserve">, published as a special highlighted article in </w:t>
      </w:r>
      <w:proofErr w:type="gramStart"/>
      <w:r>
        <w:rPr>
          <w:rFonts w:ascii="Times New Roman" w:hAnsi="Times New Roman" w:cs="Times New Roman"/>
          <w:sz w:val="24"/>
        </w:rPr>
        <w:t>January,</w:t>
      </w:r>
      <w:proofErr w:type="gramEnd"/>
      <w:r>
        <w:rPr>
          <w:rFonts w:ascii="Times New Roman" w:hAnsi="Times New Roman" w:cs="Times New Roman"/>
          <w:sz w:val="24"/>
        </w:rPr>
        <w:t xml:space="preserve"> 1952.  As discussed in the previous chapter, Wirsing had discussed a way forward for the Grossraum concept in postwar correspondences with Schmitt, and this article was apparently an attempt to take those thoughts public.  Wirsing presented Schmitt’s book as a new take on their shared war-time argument that “there must emerge a new balance of powers in the world between Grossraum(s) constrained by a prohibition against the intervention of foreign [</w:t>
      </w:r>
      <w:proofErr w:type="spellStart"/>
      <w:r>
        <w:rPr>
          <w:rFonts w:ascii="Times New Roman" w:hAnsi="Times New Roman" w:cs="Times New Roman"/>
          <w:i/>
          <w:sz w:val="24"/>
        </w:rPr>
        <w:t>raumfremd</w:t>
      </w:r>
      <w:proofErr w:type="spellEnd"/>
      <w:r>
        <w:rPr>
          <w:rFonts w:ascii="Times New Roman" w:hAnsi="Times New Roman" w:cs="Times New Roman"/>
          <w:sz w:val="24"/>
        </w:rPr>
        <w:t xml:space="preserve">] powers.”  This thesis, </w:t>
      </w:r>
      <w:r>
        <w:rPr>
          <w:rFonts w:ascii="Times New Roman" w:hAnsi="Times New Roman" w:cs="Times New Roman"/>
          <w:sz w:val="24"/>
        </w:rPr>
        <w:lastRenderedPageBreak/>
        <w:t>Wirsing sympathetically explained, was a legitimate response to the broken “universalism</w:t>
      </w:r>
      <w:r w:rsidR="00716849">
        <w:rPr>
          <w:rFonts w:ascii="Times New Roman" w:hAnsi="Times New Roman" w:cs="Times New Roman"/>
          <w:sz w:val="24"/>
        </w:rPr>
        <w:t>s</w:t>
      </w:r>
      <w:r>
        <w:rPr>
          <w:rFonts w:ascii="Times New Roman" w:hAnsi="Times New Roman" w:cs="Times New Roman"/>
          <w:sz w:val="24"/>
        </w:rPr>
        <w:t xml:space="preserve">” of Americanism and </w:t>
      </w:r>
      <w:r w:rsidR="00A35720">
        <w:rPr>
          <w:rFonts w:ascii="Times New Roman" w:hAnsi="Times New Roman" w:cs="Times New Roman"/>
          <w:sz w:val="24"/>
        </w:rPr>
        <w:t>Bolshevism</w:t>
      </w:r>
      <w:r>
        <w:rPr>
          <w:rFonts w:ascii="Times New Roman" w:hAnsi="Times New Roman" w:cs="Times New Roman"/>
          <w:sz w:val="24"/>
        </w:rPr>
        <w:t xml:space="preserve"> as well as the discredited nationalism of old.  And although it failed during the war, Wirsing continued, today “it mustn’t necessarily be realized in the same way it was advanced in Europe between the years 1940 and 1944.”</w:t>
      </w:r>
      <w:bookmarkStart w:id="33" w:name="_Hlk534646952"/>
      <w:r>
        <w:rPr>
          <w:rStyle w:val="FootnoteReference"/>
          <w:rFonts w:ascii="Times New Roman" w:hAnsi="Times New Roman" w:cs="Times New Roman"/>
          <w:sz w:val="24"/>
        </w:rPr>
        <w:footnoteReference w:id="808"/>
      </w:r>
      <w:r>
        <w:rPr>
          <w:rFonts w:ascii="Times New Roman" w:hAnsi="Times New Roman" w:cs="Times New Roman"/>
          <w:sz w:val="24"/>
        </w:rPr>
        <w:t xml:space="preserve"> </w:t>
      </w:r>
      <w:bookmarkEnd w:id="33"/>
      <w:r>
        <w:rPr>
          <w:rFonts w:ascii="Times New Roman" w:hAnsi="Times New Roman" w:cs="Times New Roman"/>
          <w:color w:val="FF0000"/>
          <w:sz w:val="24"/>
        </w:rPr>
        <w:t xml:space="preserve"> </w:t>
      </w:r>
      <w:r w:rsidRPr="00340D8A">
        <w:rPr>
          <w:rFonts w:ascii="Times New Roman" w:hAnsi="Times New Roman" w:cs="Times New Roman"/>
          <w:sz w:val="24"/>
          <w:szCs w:val="24"/>
        </w:rPr>
        <w:t>How it would be realized was th</w:t>
      </w:r>
      <w:r>
        <w:rPr>
          <w:rFonts w:ascii="Times New Roman" w:hAnsi="Times New Roman" w:cs="Times New Roman"/>
          <w:sz w:val="24"/>
          <w:szCs w:val="24"/>
        </w:rPr>
        <w:t xml:space="preserve">e subject of his first postwar book, </w:t>
      </w:r>
      <w:proofErr w:type="spellStart"/>
      <w:r>
        <w:rPr>
          <w:rFonts w:ascii="Times New Roman" w:hAnsi="Times New Roman" w:cs="Times New Roman"/>
          <w:i/>
          <w:sz w:val="24"/>
          <w:szCs w:val="24"/>
        </w:rPr>
        <w:t>Schritt</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aus</w:t>
      </w:r>
      <w:proofErr w:type="spellEnd"/>
      <w:r>
        <w:rPr>
          <w:rFonts w:ascii="Times New Roman" w:hAnsi="Times New Roman" w:cs="Times New Roman"/>
          <w:i/>
          <w:sz w:val="24"/>
          <w:szCs w:val="24"/>
        </w:rPr>
        <w:t xml:space="preserve"> dem </w:t>
      </w:r>
      <w:proofErr w:type="spellStart"/>
      <w:r>
        <w:rPr>
          <w:rFonts w:ascii="Times New Roman" w:hAnsi="Times New Roman" w:cs="Times New Roman"/>
          <w:i/>
          <w:sz w:val="24"/>
          <w:szCs w:val="24"/>
        </w:rPr>
        <w:t>Nichts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(“Stepping Out of the Void”) published in 1951 by Eugen </w:t>
      </w:r>
      <w:proofErr w:type="spellStart"/>
      <w:r>
        <w:rPr>
          <w:rFonts w:ascii="Times New Roman" w:hAnsi="Times New Roman" w:cs="Times New Roman"/>
          <w:sz w:val="24"/>
          <w:szCs w:val="24"/>
        </w:rPr>
        <w:t>Diederichs</w:t>
      </w:r>
      <w:proofErr w:type="spellEnd"/>
      <w:r>
        <w:rPr>
          <w:rFonts w:ascii="Times New Roman" w:hAnsi="Times New Roman" w:cs="Times New Roman"/>
          <w:sz w:val="24"/>
          <w:szCs w:val="24"/>
        </w:rPr>
        <w:t xml:space="preserve"> Verlag, the same publishing house that had been his home for his pre-war and war-time books and magazines.</w:t>
      </w:r>
      <w:r>
        <w:rPr>
          <w:rStyle w:val="FootnoteReference"/>
          <w:rFonts w:ascii="Times New Roman" w:hAnsi="Times New Roman" w:cs="Times New Roman"/>
          <w:sz w:val="24"/>
          <w:szCs w:val="24"/>
        </w:rPr>
        <w:footnoteReference w:id="809"/>
      </w:r>
      <w:r>
        <w:rPr>
          <w:rFonts w:ascii="Times New Roman" w:hAnsi="Times New Roman" w:cs="Times New Roman"/>
          <w:sz w:val="24"/>
          <w:szCs w:val="24"/>
        </w:rPr>
        <w:t xml:space="preserve">  </w:t>
      </w:r>
    </w:p>
    <w:p w14:paraId="2395BC60" w14:textId="3A4A6D77" w:rsidR="0040016C" w:rsidRDefault="0040016C" w:rsidP="0040016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book was a long philosophical interpretation of history, and argued that Europeans were experiencing a social, political, and economic “interregnum” between two eras.  Combining many of his earlier concepts, Wirsing argued that the Second World War ceased being a nationalist conflict and became an ideological conflict (</w:t>
      </w:r>
      <w:proofErr w:type="spellStart"/>
      <w:r>
        <w:rPr>
          <w:rFonts w:ascii="Times New Roman" w:hAnsi="Times New Roman" w:cs="Times New Roman"/>
          <w:i/>
          <w:sz w:val="24"/>
          <w:szCs w:val="24"/>
        </w:rPr>
        <w:t>Glaubenskrieg</w:t>
      </w:r>
      <w:proofErr w:type="spellEnd"/>
      <w:r>
        <w:rPr>
          <w:rFonts w:ascii="Times New Roman" w:hAnsi="Times New Roman" w:cs="Times New Roman"/>
          <w:sz w:val="24"/>
          <w:szCs w:val="24"/>
        </w:rPr>
        <w:t xml:space="preserve">) that not only caused unprecedented human destruction and atrocities, but also set competing conceptions of the world against one another on an increasingly shrinking globe.  Wirsing set out to argue that, although the seemingly dominant ideologies in this conflict were the two universal ideologies of the superpowers (Americanism and </w:t>
      </w:r>
      <w:r w:rsidR="00A35720">
        <w:rPr>
          <w:rFonts w:ascii="Times New Roman" w:hAnsi="Times New Roman" w:cs="Times New Roman"/>
          <w:sz w:val="24"/>
          <w:szCs w:val="24"/>
        </w:rPr>
        <w:t>Bolshevism</w:t>
      </w:r>
      <w:r>
        <w:rPr>
          <w:rFonts w:ascii="Times New Roman" w:hAnsi="Times New Roman" w:cs="Times New Roman"/>
          <w:sz w:val="24"/>
          <w:szCs w:val="24"/>
        </w:rPr>
        <w:t>), the actual “step out of the void” for Europeans must be to rediscover the principle of “community” (</w:t>
      </w:r>
      <w:r>
        <w:rPr>
          <w:rFonts w:ascii="Times New Roman" w:hAnsi="Times New Roman" w:cs="Times New Roman"/>
          <w:i/>
          <w:sz w:val="24"/>
          <w:szCs w:val="24"/>
        </w:rPr>
        <w:t>Gemeinschaft</w:t>
      </w:r>
      <w:r>
        <w:rPr>
          <w:rFonts w:ascii="Times New Roman" w:hAnsi="Times New Roman" w:cs="Times New Roman"/>
          <w:sz w:val="24"/>
          <w:szCs w:val="24"/>
        </w:rPr>
        <w:t xml:space="preserve">) in a new form capable of preserving the age-old </w:t>
      </w:r>
      <w:r>
        <w:rPr>
          <w:rFonts w:ascii="Times New Roman" w:hAnsi="Times New Roman" w:cs="Times New Roman"/>
          <w:sz w:val="24"/>
          <w:szCs w:val="24"/>
        </w:rPr>
        <w:lastRenderedPageBreak/>
        <w:t>truth of natural human “connections” (</w:t>
      </w:r>
      <w:r>
        <w:rPr>
          <w:rFonts w:ascii="Times New Roman" w:hAnsi="Times New Roman" w:cs="Times New Roman"/>
          <w:i/>
          <w:sz w:val="24"/>
          <w:szCs w:val="24"/>
        </w:rPr>
        <w:t>Bindungen</w:t>
      </w:r>
      <w:r>
        <w:rPr>
          <w:rFonts w:ascii="Times New Roman" w:hAnsi="Times New Roman" w:cs="Times New Roman"/>
          <w:sz w:val="24"/>
          <w:szCs w:val="24"/>
        </w:rPr>
        <w:t>).  Wirsing spent considerable effort arguing that the modern curse of universalism, or “world-state” (</w:t>
      </w:r>
      <w:proofErr w:type="spellStart"/>
      <w:r>
        <w:rPr>
          <w:rFonts w:ascii="Times New Roman" w:hAnsi="Times New Roman" w:cs="Times New Roman"/>
          <w:i/>
          <w:sz w:val="24"/>
          <w:szCs w:val="24"/>
        </w:rPr>
        <w:t>Weltstaat</w:t>
      </w:r>
      <w:proofErr w:type="spellEnd"/>
      <w:r>
        <w:rPr>
          <w:rFonts w:ascii="Times New Roman" w:hAnsi="Times New Roman" w:cs="Times New Roman"/>
          <w:sz w:val="24"/>
          <w:szCs w:val="24"/>
        </w:rPr>
        <w:t>) ideologies, was the historical outgrowth of the French Revolution and Enlightenment which had injected utopianism and alienation into European political culture.  Conservatives, he explained, had failed to confront this utopianism because they were too attached to a backward-looking utopianism of their own (a “restoration,” as he called it).  Furthermore, nineteenth century romantics, although they had correctly identified the need for reinvigorated “cultural communities” (</w:t>
      </w:r>
      <w:proofErr w:type="spellStart"/>
      <w:r>
        <w:rPr>
          <w:rFonts w:ascii="Times New Roman" w:hAnsi="Times New Roman" w:cs="Times New Roman"/>
          <w:i/>
          <w:sz w:val="24"/>
          <w:szCs w:val="24"/>
        </w:rPr>
        <w:t>Kulturgemeinschaften</w:t>
      </w:r>
      <w:proofErr w:type="spellEnd"/>
      <w:r>
        <w:rPr>
          <w:rFonts w:ascii="Times New Roman" w:hAnsi="Times New Roman" w:cs="Times New Roman"/>
          <w:sz w:val="24"/>
          <w:szCs w:val="24"/>
        </w:rPr>
        <w:t>) as opposed to “Civilization” (</w:t>
      </w:r>
      <w:proofErr w:type="spellStart"/>
      <w:r>
        <w:rPr>
          <w:rFonts w:ascii="Times New Roman" w:hAnsi="Times New Roman" w:cs="Times New Roman"/>
          <w:i/>
          <w:sz w:val="24"/>
          <w:szCs w:val="24"/>
        </w:rPr>
        <w:t>Zivilisation</w:t>
      </w:r>
      <w:proofErr w:type="spellEnd"/>
      <w:r>
        <w:rPr>
          <w:rFonts w:ascii="Times New Roman" w:hAnsi="Times New Roman" w:cs="Times New Roman"/>
          <w:sz w:val="24"/>
          <w:szCs w:val="24"/>
        </w:rPr>
        <w:t>), they nevertheless failed to find these in their delusional quest to create national myths.  The nineteenth and early twentieth centuries were, for Wirsing, the story of a great European failure to discover the true path to organic social solidarity.</w:t>
      </w:r>
    </w:p>
    <w:p w14:paraId="42686B1E" w14:textId="77777777" w:rsidR="0040016C"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szCs w:val="24"/>
        </w:rPr>
        <w:tab/>
        <w:t>The second half of Wirsing’s book set out to prescribe solutions to the nineteenth and early twentieth centuries’ failures.  His prescriptions, of course, revolved around the identification of Europe as the historically destined space and Europeans as the historically destined cultural community capable of resolving recent centuries’ failures.  Specific discussions of how such a Europe would accomplish those tasks included: a political federation strong enough to reassert Europe on the world stage, a unified economy which would provide material security and therefore independence to Europeans, and a cultural community which would mobilize the unique but currently latent European “lifeform” (</w:t>
      </w:r>
      <w:proofErr w:type="spellStart"/>
      <w:r>
        <w:rPr>
          <w:rFonts w:ascii="Times New Roman" w:hAnsi="Times New Roman" w:cs="Times New Roman"/>
          <w:i/>
          <w:sz w:val="24"/>
          <w:szCs w:val="24"/>
        </w:rPr>
        <w:t>Lebensform</w:t>
      </w:r>
      <w:proofErr w:type="spellEnd"/>
      <w:r>
        <w:rPr>
          <w:rFonts w:ascii="Times New Roman" w:hAnsi="Times New Roman" w:cs="Times New Roman"/>
          <w:sz w:val="24"/>
          <w:szCs w:val="24"/>
        </w:rPr>
        <w:t xml:space="preserve">) and fulfill the human need for connection and solidarity.  </w:t>
      </w:r>
      <w:proofErr w:type="spellStart"/>
      <w:r w:rsidRPr="003D2017">
        <w:rPr>
          <w:rFonts w:ascii="Times New Roman" w:hAnsi="Times New Roman" w:cs="Times New Roman"/>
          <w:i/>
          <w:sz w:val="24"/>
        </w:rPr>
        <w:t>Schritt</w:t>
      </w:r>
      <w:proofErr w:type="spellEnd"/>
      <w:r w:rsidRPr="003D2017">
        <w:rPr>
          <w:rFonts w:ascii="Times New Roman" w:hAnsi="Times New Roman" w:cs="Times New Roman"/>
          <w:i/>
          <w:sz w:val="24"/>
        </w:rPr>
        <w:t xml:space="preserve"> </w:t>
      </w:r>
      <w:proofErr w:type="spellStart"/>
      <w:r w:rsidRPr="003D2017">
        <w:rPr>
          <w:rFonts w:ascii="Times New Roman" w:hAnsi="Times New Roman" w:cs="Times New Roman"/>
          <w:i/>
          <w:sz w:val="24"/>
        </w:rPr>
        <w:lastRenderedPageBreak/>
        <w:t>aus</w:t>
      </w:r>
      <w:proofErr w:type="spellEnd"/>
      <w:r w:rsidRPr="003D2017">
        <w:rPr>
          <w:rFonts w:ascii="Times New Roman" w:hAnsi="Times New Roman" w:cs="Times New Roman"/>
          <w:i/>
          <w:sz w:val="24"/>
        </w:rPr>
        <w:t xml:space="preserve"> dem </w:t>
      </w:r>
      <w:proofErr w:type="spellStart"/>
      <w:r w:rsidRPr="003D2017">
        <w:rPr>
          <w:rFonts w:ascii="Times New Roman" w:hAnsi="Times New Roman" w:cs="Times New Roman"/>
          <w:i/>
          <w:sz w:val="24"/>
        </w:rPr>
        <w:t>Nichts</w:t>
      </w:r>
      <w:proofErr w:type="spellEnd"/>
      <w:r>
        <w:rPr>
          <w:rFonts w:ascii="Times New Roman" w:hAnsi="Times New Roman" w:cs="Times New Roman"/>
          <w:i/>
          <w:sz w:val="24"/>
        </w:rPr>
        <w:t>,</w:t>
      </w:r>
      <w:r w:rsidRPr="003D2017">
        <w:rPr>
          <w:rFonts w:ascii="Times New Roman" w:hAnsi="Times New Roman" w:cs="Times New Roman"/>
          <w:sz w:val="24"/>
        </w:rPr>
        <w:t xml:space="preserve"> </w:t>
      </w:r>
      <w:r>
        <w:rPr>
          <w:rFonts w:ascii="Times New Roman" w:hAnsi="Times New Roman" w:cs="Times New Roman"/>
          <w:sz w:val="24"/>
        </w:rPr>
        <w:t xml:space="preserve">then, </w:t>
      </w:r>
      <w:r w:rsidRPr="003D2017">
        <w:rPr>
          <w:rFonts w:ascii="Times New Roman" w:hAnsi="Times New Roman" w:cs="Times New Roman"/>
          <w:sz w:val="24"/>
        </w:rPr>
        <w:t>encapsulate</w:t>
      </w:r>
      <w:r>
        <w:rPr>
          <w:rFonts w:ascii="Times New Roman" w:hAnsi="Times New Roman" w:cs="Times New Roman"/>
          <w:sz w:val="24"/>
        </w:rPr>
        <w:t xml:space="preserve">d </w:t>
      </w:r>
      <w:proofErr w:type="spellStart"/>
      <w:r w:rsidRPr="003D2017">
        <w:rPr>
          <w:rFonts w:ascii="Times New Roman" w:hAnsi="Times New Roman" w:cs="Times New Roman"/>
          <w:i/>
          <w:sz w:val="24"/>
        </w:rPr>
        <w:t>CuW</w:t>
      </w:r>
      <w:r>
        <w:rPr>
          <w:rFonts w:ascii="Times New Roman" w:hAnsi="Times New Roman" w:cs="Times New Roman"/>
          <w:i/>
          <w:sz w:val="24"/>
        </w:rPr>
        <w:t>’s</w:t>
      </w:r>
      <w:proofErr w:type="spellEnd"/>
      <w:r>
        <w:rPr>
          <w:rFonts w:ascii="Times New Roman" w:hAnsi="Times New Roman" w:cs="Times New Roman"/>
          <w:i/>
          <w:sz w:val="24"/>
        </w:rPr>
        <w:t xml:space="preserve"> </w:t>
      </w:r>
      <w:r>
        <w:rPr>
          <w:rFonts w:ascii="Times New Roman" w:hAnsi="Times New Roman" w:cs="Times New Roman"/>
          <w:sz w:val="24"/>
        </w:rPr>
        <w:t xml:space="preserve">Europe-narrative </w:t>
      </w:r>
      <w:r w:rsidRPr="003D2017">
        <w:rPr>
          <w:rFonts w:ascii="Times New Roman" w:hAnsi="Times New Roman" w:cs="Times New Roman"/>
          <w:sz w:val="24"/>
        </w:rPr>
        <w:t>in the late 1940s a</w:t>
      </w:r>
      <w:r>
        <w:rPr>
          <w:rFonts w:ascii="Times New Roman" w:hAnsi="Times New Roman" w:cs="Times New Roman"/>
          <w:sz w:val="24"/>
        </w:rPr>
        <w:t>nd early 1950s; namely, the Grossraum silently reconfigured.  Throughout the book, Wirsing carefully avoided discussing National Socialism in depth and entirely suppressed his involvement in Nazi propaganda.  But at one point he suggested the cunning logic of European history by arguing that National Socialism ironically contributed to the European evolution in its own way.  The following quotation from the end of the book is worth quoting at length:</w:t>
      </w:r>
    </w:p>
    <w:p w14:paraId="3AE2393D" w14:textId="6A34DB17" w:rsidR="0040016C" w:rsidRDefault="0040016C" w:rsidP="0040016C">
      <w:pPr>
        <w:spacing w:line="240" w:lineRule="auto"/>
        <w:ind w:left="720"/>
        <w:contextualSpacing/>
        <w:rPr>
          <w:rFonts w:ascii="Times New Roman" w:hAnsi="Times New Roman" w:cs="Times New Roman"/>
          <w:sz w:val="24"/>
        </w:rPr>
      </w:pPr>
      <w:r>
        <w:rPr>
          <w:rFonts w:ascii="Times New Roman" w:hAnsi="Times New Roman" w:cs="Times New Roman"/>
          <w:sz w:val="24"/>
          <w:szCs w:val="24"/>
        </w:rPr>
        <w:t xml:space="preserve">Perhaps National Socialism will have a lasting meaning in Europe: it destroyed for us Europeans the ideology of nationalism and rooted it out entirely; similarly, it threw the internationalism of the previous nineteenth century overboard.  The irony of history, which always uses people for unconscious purposes, wanted it this way.  A person who considers </w:t>
      </w:r>
      <w:r w:rsidR="0099785A">
        <w:rPr>
          <w:rFonts w:ascii="Times New Roman" w:hAnsi="Times New Roman" w:cs="Times New Roman"/>
          <w:sz w:val="24"/>
          <w:szCs w:val="24"/>
        </w:rPr>
        <w:t>himself</w:t>
      </w:r>
      <w:r>
        <w:rPr>
          <w:rFonts w:ascii="Times New Roman" w:hAnsi="Times New Roman" w:cs="Times New Roman"/>
          <w:sz w:val="24"/>
          <w:szCs w:val="24"/>
        </w:rPr>
        <w:t xml:space="preserve"> a nationalist following the precepts of National Socialism, and who praises the nation as the highest unit of existence comes across pathetic these days, much like those who call upon the ‘international solidarity of the Proletariat’.  That explains why today Social Democrats labor to be as nationalist as possible without appearing absurd, and why traditional nationalists now only choose to speak of Europe.  This reversal of roles speaks to a new development.  Nations are neither linguistic communities nor are they mythical constructs.  They are conditions born of consciousness [</w:t>
      </w:r>
      <w:proofErr w:type="spellStart"/>
      <w:r>
        <w:rPr>
          <w:rFonts w:ascii="Times New Roman" w:hAnsi="Times New Roman" w:cs="Times New Roman"/>
          <w:i/>
          <w:sz w:val="24"/>
          <w:szCs w:val="24"/>
        </w:rPr>
        <w:t>Bewusstseinszust</w:t>
      </w:r>
      <w:r w:rsidRPr="00174A05">
        <w:rPr>
          <w:rFonts w:ascii="Times New Roman" w:hAnsi="Times New Roman" w:cs="Times New Roman"/>
          <w:i/>
          <w:sz w:val="24"/>
          <w:szCs w:val="24"/>
        </w:rPr>
        <w:t>ände</w:t>
      </w:r>
      <w:proofErr w:type="spellEnd"/>
      <w:r>
        <w:rPr>
          <w:rFonts w:ascii="Times New Roman" w:hAnsi="Times New Roman" w:cs="Times New Roman"/>
          <w:sz w:val="24"/>
          <w:szCs w:val="24"/>
        </w:rPr>
        <w:t>]…. Such a condition is what we are now striving for in Europe.  The super-nation is emerging</w:t>
      </w:r>
      <w:r w:rsidR="00EE6177">
        <w:rPr>
          <w:rFonts w:ascii="Times New Roman" w:hAnsi="Times New Roman" w:cs="Times New Roman"/>
          <w:sz w:val="24"/>
          <w:szCs w:val="24"/>
        </w:rPr>
        <w:t>.</w:t>
      </w:r>
      <w:r>
        <w:rPr>
          <w:rStyle w:val="FootnoteReference"/>
          <w:rFonts w:ascii="Times New Roman" w:hAnsi="Times New Roman" w:cs="Times New Roman"/>
          <w:sz w:val="24"/>
          <w:szCs w:val="24"/>
        </w:rPr>
        <w:footnoteReference w:id="810"/>
      </w:r>
    </w:p>
    <w:p w14:paraId="13BA9CC0" w14:textId="77777777" w:rsidR="0040016C" w:rsidRDefault="0040016C" w:rsidP="0040016C">
      <w:pPr>
        <w:spacing w:line="240" w:lineRule="auto"/>
        <w:contextualSpacing/>
        <w:rPr>
          <w:rFonts w:ascii="Times New Roman" w:hAnsi="Times New Roman" w:cs="Times New Roman"/>
          <w:sz w:val="24"/>
        </w:rPr>
      </w:pPr>
    </w:p>
    <w:p w14:paraId="791C1F14" w14:textId="49CCB142" w:rsidR="0040016C" w:rsidRPr="008E58ED"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 xml:space="preserve">National Socialism, then, discredited itself and in doing so discredited nationalism, but it also somewhat heroically led the struggle to delegitimize internationalism, thus planting the seeds for a new European “super-nation.”  The concluding chapters then did something very important: they connected Wirsing’s reconfigured Grossraum to the mainstream German and European politics by arguing that the CDU and Council of Europe were effectively carrying out Wirsing’s “step out of the void.”   </w:t>
      </w:r>
    </w:p>
    <w:p w14:paraId="46E13E59" w14:textId="00B5D794" w:rsidR="0040016C" w:rsidRPr="00283307" w:rsidRDefault="0040016C" w:rsidP="00283307">
      <w:pPr>
        <w:spacing w:line="480" w:lineRule="auto"/>
        <w:ind w:firstLine="720"/>
        <w:contextualSpacing/>
        <w:rPr>
          <w:rFonts w:ascii="Times New Roman" w:hAnsi="Times New Roman" w:cs="Times New Roman"/>
          <w:bCs/>
          <w:sz w:val="24"/>
        </w:rPr>
      </w:pPr>
      <w:r w:rsidRPr="00283307">
        <w:rPr>
          <w:rFonts w:ascii="Times New Roman" w:hAnsi="Times New Roman" w:cs="Times New Roman"/>
          <w:bCs/>
          <w:sz w:val="24"/>
        </w:rPr>
        <w:lastRenderedPageBreak/>
        <w:t>European Integration</w:t>
      </w:r>
    </w:p>
    <w:p w14:paraId="4A21AE61" w14:textId="4F155575" w:rsidR="0040016C" w:rsidRPr="0047004E" w:rsidRDefault="0040016C" w:rsidP="0040016C">
      <w:pPr>
        <w:spacing w:line="480" w:lineRule="auto"/>
        <w:contextualSpacing/>
        <w:rPr>
          <w:rFonts w:ascii="Times New Roman" w:hAnsi="Times New Roman" w:cs="Times New Roman"/>
          <w:sz w:val="24"/>
          <w:szCs w:val="24"/>
        </w:rPr>
      </w:pPr>
      <w:r w:rsidRPr="00137F3D">
        <w:rPr>
          <w:rFonts w:ascii="Times New Roman" w:hAnsi="Times New Roman" w:cs="Times New Roman"/>
          <w:sz w:val="24"/>
        </w:rPr>
        <w:tab/>
      </w:r>
      <w:r>
        <w:rPr>
          <w:rFonts w:ascii="Times New Roman" w:hAnsi="Times New Roman" w:cs="Times New Roman"/>
          <w:sz w:val="24"/>
        </w:rPr>
        <w:t xml:space="preserve">As early as the fall of 1948 </w:t>
      </w:r>
      <w:r>
        <w:rPr>
          <w:rFonts w:ascii="Times New Roman" w:hAnsi="Times New Roman" w:cs="Times New Roman"/>
          <w:i/>
          <w:sz w:val="24"/>
        </w:rPr>
        <w:t xml:space="preserve">CuW </w:t>
      </w:r>
      <w:r>
        <w:rPr>
          <w:rFonts w:ascii="Times New Roman" w:hAnsi="Times New Roman" w:cs="Times New Roman"/>
          <w:sz w:val="24"/>
        </w:rPr>
        <w:t>openly aligned itself with various European unification clubs and organizations such as the “Europa-Union” as well as early discussion</w:t>
      </w:r>
      <w:r w:rsidR="00F34EB4">
        <w:rPr>
          <w:rFonts w:ascii="Times New Roman" w:hAnsi="Times New Roman" w:cs="Times New Roman"/>
          <w:sz w:val="24"/>
        </w:rPr>
        <w:t>s</w:t>
      </w:r>
      <w:r>
        <w:rPr>
          <w:rFonts w:ascii="Times New Roman" w:hAnsi="Times New Roman" w:cs="Times New Roman"/>
          <w:sz w:val="24"/>
        </w:rPr>
        <w:t xml:space="preserve"> for the creation of the Council of Europe.  </w:t>
      </w:r>
      <w:r>
        <w:rPr>
          <w:rFonts w:ascii="Times New Roman" w:hAnsi="Times New Roman" w:cs="Times New Roman"/>
          <w:i/>
          <w:sz w:val="24"/>
        </w:rPr>
        <w:t xml:space="preserve">CuW </w:t>
      </w:r>
      <w:r>
        <w:rPr>
          <w:rFonts w:ascii="Times New Roman" w:hAnsi="Times New Roman" w:cs="Times New Roman"/>
          <w:sz w:val="24"/>
        </w:rPr>
        <w:t xml:space="preserve">conservatives proceeded to report </w:t>
      </w:r>
      <w:r w:rsidRPr="005E4183">
        <w:rPr>
          <w:rFonts w:ascii="Times New Roman" w:hAnsi="Times New Roman" w:cs="Times New Roman"/>
          <w:sz w:val="24"/>
        </w:rPr>
        <w:t xml:space="preserve">on </w:t>
      </w:r>
      <w:r>
        <w:rPr>
          <w:rFonts w:ascii="Times New Roman" w:hAnsi="Times New Roman" w:cs="Times New Roman"/>
          <w:sz w:val="24"/>
        </w:rPr>
        <w:t xml:space="preserve">the </w:t>
      </w:r>
      <w:r w:rsidRPr="005E4183">
        <w:rPr>
          <w:rFonts w:ascii="Times New Roman" w:hAnsi="Times New Roman" w:cs="Times New Roman"/>
          <w:sz w:val="24"/>
        </w:rPr>
        <w:t>c</w:t>
      </w:r>
      <w:r>
        <w:rPr>
          <w:rFonts w:ascii="Times New Roman" w:hAnsi="Times New Roman" w:cs="Times New Roman"/>
          <w:sz w:val="24"/>
        </w:rPr>
        <w:t>ontemporary politics of European unification on the front</w:t>
      </w:r>
      <w:r w:rsidR="00BA7DE1">
        <w:rPr>
          <w:rFonts w:ascii="Times New Roman" w:hAnsi="Times New Roman" w:cs="Times New Roman"/>
          <w:sz w:val="24"/>
        </w:rPr>
        <w:t>-</w:t>
      </w:r>
      <w:r>
        <w:rPr>
          <w:rFonts w:ascii="Times New Roman" w:hAnsi="Times New Roman" w:cs="Times New Roman"/>
          <w:sz w:val="24"/>
        </w:rPr>
        <w:t>pages throughout the early 1950s.  In the spring of 1949, around the time of the creation of the Council of Europe, Giselher Wirsing began to report weekly or bi-weekly on the negotiations and diplomacy regarding European unification, and this was continued throughout the early 1950s, although eventually taken over by Klaus Mehnert.</w:t>
      </w:r>
      <w:r>
        <w:rPr>
          <w:rStyle w:val="FootnoteReference"/>
          <w:rFonts w:ascii="Times New Roman" w:hAnsi="Times New Roman" w:cs="Times New Roman"/>
          <w:sz w:val="24"/>
        </w:rPr>
        <w:footnoteReference w:id="811"/>
      </w:r>
      <w:r>
        <w:rPr>
          <w:rFonts w:ascii="Times New Roman" w:hAnsi="Times New Roman" w:cs="Times New Roman"/>
          <w:sz w:val="24"/>
        </w:rPr>
        <w:t xml:space="preserve">  The term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 xml:space="preserve">Sblatt </w:t>
      </w:r>
      <w:r>
        <w:rPr>
          <w:rFonts w:ascii="Times New Roman" w:hAnsi="Times New Roman" w:cs="Times New Roman"/>
          <w:sz w:val="24"/>
        </w:rPr>
        <w:t>writers generally used for the ongoing European Revolution was “The European Consolidation” (</w:t>
      </w:r>
      <w:r>
        <w:rPr>
          <w:rFonts w:ascii="Times New Roman" w:hAnsi="Times New Roman" w:cs="Times New Roman"/>
          <w:i/>
          <w:sz w:val="24"/>
        </w:rPr>
        <w:t xml:space="preserve">Der </w:t>
      </w:r>
      <w:proofErr w:type="spellStart"/>
      <w:r>
        <w:rPr>
          <w:rFonts w:ascii="Times New Roman" w:hAnsi="Times New Roman" w:cs="Times New Roman"/>
          <w:i/>
          <w:sz w:val="24"/>
        </w:rPr>
        <w:t>e</w:t>
      </w:r>
      <w:r w:rsidRPr="00B40A00">
        <w:rPr>
          <w:rFonts w:ascii="Times New Roman" w:hAnsi="Times New Roman" w:cs="Times New Roman"/>
          <w:i/>
          <w:sz w:val="24"/>
        </w:rPr>
        <w:t>uropäische</w:t>
      </w:r>
      <w:proofErr w:type="spellEnd"/>
      <w:r w:rsidRPr="00B40A00">
        <w:rPr>
          <w:rFonts w:ascii="Times New Roman" w:hAnsi="Times New Roman" w:cs="Times New Roman"/>
          <w:i/>
          <w:sz w:val="24"/>
        </w:rPr>
        <w:t xml:space="preserve"> </w:t>
      </w:r>
      <w:proofErr w:type="spellStart"/>
      <w:r w:rsidRPr="00B40A00">
        <w:rPr>
          <w:rFonts w:ascii="Times New Roman" w:hAnsi="Times New Roman" w:cs="Times New Roman"/>
          <w:i/>
          <w:sz w:val="24"/>
        </w:rPr>
        <w:t>Zusammenschluss</w:t>
      </w:r>
      <w:proofErr w:type="spellEnd"/>
      <w:r>
        <w:rPr>
          <w:rFonts w:ascii="Times New Roman" w:hAnsi="Times New Roman" w:cs="Times New Roman"/>
          <w:sz w:val="24"/>
        </w:rPr>
        <w:t>); however, sometimes terminology from the Second World War was also employed, such as “European Community of Peoples” (</w:t>
      </w:r>
      <w:proofErr w:type="spellStart"/>
      <w:r>
        <w:rPr>
          <w:rFonts w:ascii="Times New Roman" w:hAnsi="Times New Roman" w:cs="Times New Roman"/>
          <w:i/>
          <w:sz w:val="24"/>
        </w:rPr>
        <w:t>Europäische</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Völkergemeinschaft</w:t>
      </w:r>
      <w:proofErr w:type="spellEnd"/>
      <w:r>
        <w:rPr>
          <w:rFonts w:ascii="Times New Roman" w:hAnsi="Times New Roman" w:cs="Times New Roman"/>
          <w:sz w:val="24"/>
        </w:rPr>
        <w:t>).</w:t>
      </w:r>
      <w:r>
        <w:rPr>
          <w:rStyle w:val="FootnoteReference"/>
          <w:rFonts w:ascii="Times New Roman" w:hAnsi="Times New Roman" w:cs="Times New Roman"/>
          <w:sz w:val="24"/>
        </w:rPr>
        <w:footnoteReference w:id="812"/>
      </w:r>
      <w:r w:rsidRPr="00197CA4">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197CA4">
        <w:rPr>
          <w:rFonts w:ascii="Times New Roman" w:hAnsi="Times New Roman" w:cs="Times New Roman"/>
          <w:sz w:val="24"/>
          <w:szCs w:val="24"/>
        </w:rPr>
        <w:t xml:space="preserve">It is important to note that their advocacy for the European </w:t>
      </w:r>
      <w:r>
        <w:rPr>
          <w:rFonts w:ascii="Times New Roman" w:hAnsi="Times New Roman" w:cs="Times New Roman"/>
          <w:sz w:val="24"/>
          <w:szCs w:val="24"/>
        </w:rPr>
        <w:t>C</w:t>
      </w:r>
      <w:r w:rsidRPr="00197CA4">
        <w:rPr>
          <w:rFonts w:ascii="Times New Roman" w:hAnsi="Times New Roman" w:cs="Times New Roman"/>
          <w:sz w:val="24"/>
          <w:szCs w:val="24"/>
        </w:rPr>
        <w:t>o</w:t>
      </w:r>
      <w:r>
        <w:rPr>
          <w:rFonts w:ascii="Times New Roman" w:hAnsi="Times New Roman" w:cs="Times New Roman"/>
          <w:sz w:val="24"/>
          <w:szCs w:val="24"/>
        </w:rPr>
        <w:t xml:space="preserve">nsolidation preceded the North Korean invasion of South Korea – a pivotal moment, to be sure.  Already in late 1949 and early 1950, </w:t>
      </w:r>
      <w:r>
        <w:rPr>
          <w:rFonts w:ascii="Times New Roman" w:hAnsi="Times New Roman" w:cs="Times New Roman"/>
          <w:i/>
          <w:sz w:val="24"/>
          <w:szCs w:val="24"/>
        </w:rPr>
        <w:t xml:space="preserve">CuW </w:t>
      </w:r>
      <w:r>
        <w:rPr>
          <w:rFonts w:ascii="Times New Roman" w:hAnsi="Times New Roman" w:cs="Times New Roman"/>
          <w:sz w:val="24"/>
          <w:szCs w:val="24"/>
        </w:rPr>
        <w:t>conservatives had amalgamated the Marshall Plan and the Schuman Plan (eventually the ECSC)</w:t>
      </w:r>
      <w:r w:rsidR="007F78FB">
        <w:rPr>
          <w:rFonts w:ascii="Times New Roman" w:hAnsi="Times New Roman" w:cs="Times New Roman"/>
          <w:sz w:val="24"/>
          <w:szCs w:val="24"/>
        </w:rPr>
        <w:t xml:space="preserve"> into their postwar Europe-program</w:t>
      </w:r>
      <w:r>
        <w:rPr>
          <w:rFonts w:ascii="Times New Roman" w:hAnsi="Times New Roman" w:cs="Times New Roman"/>
          <w:sz w:val="24"/>
          <w:szCs w:val="24"/>
        </w:rPr>
        <w:t xml:space="preserve"> as pivotal </w:t>
      </w:r>
      <w:proofErr w:type="gramStart"/>
      <w:r>
        <w:rPr>
          <w:rFonts w:ascii="Times New Roman" w:hAnsi="Times New Roman" w:cs="Times New Roman"/>
          <w:sz w:val="24"/>
          <w:szCs w:val="24"/>
        </w:rPr>
        <w:t>stepping stones</w:t>
      </w:r>
      <w:proofErr w:type="gramEnd"/>
      <w:r>
        <w:rPr>
          <w:rFonts w:ascii="Times New Roman" w:hAnsi="Times New Roman" w:cs="Times New Roman"/>
          <w:sz w:val="24"/>
          <w:szCs w:val="24"/>
        </w:rPr>
        <w:t xml:space="preserve"> towards what they called “Small-Europe” (</w:t>
      </w:r>
      <w:proofErr w:type="spellStart"/>
      <w:r>
        <w:rPr>
          <w:rFonts w:ascii="Times New Roman" w:hAnsi="Times New Roman" w:cs="Times New Roman"/>
          <w:i/>
          <w:sz w:val="24"/>
          <w:szCs w:val="24"/>
        </w:rPr>
        <w:t>Kleineuropa</w:t>
      </w:r>
      <w:proofErr w:type="spellEnd"/>
      <w:r>
        <w:rPr>
          <w:rFonts w:ascii="Times New Roman" w:hAnsi="Times New Roman" w:cs="Times New Roman"/>
          <w:sz w:val="24"/>
          <w:szCs w:val="24"/>
        </w:rPr>
        <w:t xml:space="preserve">).  Here they were </w:t>
      </w:r>
      <w:r>
        <w:rPr>
          <w:rFonts w:ascii="Times New Roman" w:hAnsi="Times New Roman" w:cs="Times New Roman"/>
          <w:sz w:val="24"/>
          <w:szCs w:val="24"/>
        </w:rPr>
        <w:lastRenderedPageBreak/>
        <w:t xml:space="preserve">establishing a parallel between the economically integrative steps in the mid-nineteenth century that preceded the unification of Germany as well as the 1848 Frankfurt debates between advocates of </w:t>
      </w:r>
      <w:proofErr w:type="spellStart"/>
      <w:r>
        <w:rPr>
          <w:rFonts w:ascii="Times New Roman" w:hAnsi="Times New Roman" w:cs="Times New Roman"/>
          <w:i/>
          <w:sz w:val="24"/>
          <w:szCs w:val="24"/>
        </w:rPr>
        <w:t>Kleindeutschland</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and </w:t>
      </w:r>
      <w:proofErr w:type="spellStart"/>
      <w:r>
        <w:rPr>
          <w:rFonts w:ascii="Times New Roman" w:hAnsi="Times New Roman" w:cs="Times New Roman"/>
          <w:i/>
          <w:sz w:val="24"/>
          <w:szCs w:val="24"/>
        </w:rPr>
        <w:t>Grossdeutschland</w:t>
      </w:r>
      <w:proofErr w:type="spellEnd"/>
      <w:r>
        <w:rPr>
          <w:rFonts w:ascii="Times New Roman" w:hAnsi="Times New Roman" w:cs="Times New Roman"/>
          <w:i/>
          <w:sz w:val="24"/>
          <w:szCs w:val="24"/>
        </w:rPr>
        <w:t>.</w:t>
      </w:r>
      <w:r>
        <w:rPr>
          <w:rFonts w:ascii="Times New Roman" w:hAnsi="Times New Roman" w:cs="Times New Roman"/>
          <w:sz w:val="24"/>
          <w:szCs w:val="24"/>
        </w:rPr>
        <w:t xml:space="preserve">  This parallel is how they justified unifying Western Europe first (even without the recalcitrant United Kingdom) while keeping an ultimate eye on the inclusion of Eastern Europe as well.</w:t>
      </w:r>
      <w:r>
        <w:rPr>
          <w:rStyle w:val="FootnoteReference"/>
          <w:rFonts w:ascii="Times New Roman" w:hAnsi="Times New Roman" w:cs="Times New Roman"/>
          <w:sz w:val="24"/>
          <w:szCs w:val="24"/>
        </w:rPr>
        <w:footnoteReference w:id="813"/>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sidRPr="00733651">
        <w:rPr>
          <w:rFonts w:ascii="Times New Roman" w:hAnsi="Times New Roman" w:cs="Times New Roman"/>
          <w:sz w:val="24"/>
          <w:szCs w:val="24"/>
        </w:rPr>
        <w:t>In the</w:t>
      </w:r>
      <w:r>
        <w:rPr>
          <w:rFonts w:ascii="Times New Roman" w:hAnsi="Times New Roman" w:cs="Times New Roman"/>
          <w:sz w:val="24"/>
          <w:szCs w:val="24"/>
        </w:rPr>
        <w:t xml:space="preserve"> elections of the</w:t>
      </w:r>
      <w:r w:rsidRPr="00733651">
        <w:rPr>
          <w:rFonts w:ascii="Times New Roman" w:hAnsi="Times New Roman" w:cs="Times New Roman"/>
          <w:sz w:val="24"/>
          <w:szCs w:val="24"/>
        </w:rPr>
        <w:t xml:space="preserve"> fall</w:t>
      </w:r>
      <w:r>
        <w:rPr>
          <w:rFonts w:ascii="Times New Roman" w:hAnsi="Times New Roman" w:cs="Times New Roman"/>
          <w:sz w:val="24"/>
          <w:szCs w:val="24"/>
        </w:rPr>
        <w:t xml:space="preserve"> of </w:t>
      </w:r>
      <w:r w:rsidRPr="00733651">
        <w:rPr>
          <w:rFonts w:ascii="Times New Roman" w:hAnsi="Times New Roman" w:cs="Times New Roman"/>
          <w:sz w:val="24"/>
          <w:szCs w:val="24"/>
        </w:rPr>
        <w:t>1949, th</w:t>
      </w:r>
      <w:r>
        <w:rPr>
          <w:rFonts w:ascii="Times New Roman" w:hAnsi="Times New Roman" w:cs="Times New Roman"/>
          <w:sz w:val="24"/>
          <w:szCs w:val="24"/>
        </w:rPr>
        <w:t>ey identified Adenauer’s CDU as an ally and attacked the SPD as a nationalist barrier in the way of European Consolidation, and by the spring of 1950 they drew the small radical-right parties (</w:t>
      </w:r>
      <w:r>
        <w:rPr>
          <w:rFonts w:ascii="Times New Roman" w:hAnsi="Times New Roman" w:cs="Times New Roman"/>
          <w:i/>
          <w:sz w:val="24"/>
          <w:szCs w:val="24"/>
        </w:rPr>
        <w:t xml:space="preserve">Deutsche </w:t>
      </w:r>
      <w:proofErr w:type="spellStart"/>
      <w:r>
        <w:rPr>
          <w:rFonts w:ascii="Times New Roman" w:hAnsi="Times New Roman" w:cs="Times New Roman"/>
          <w:i/>
          <w:sz w:val="24"/>
          <w:szCs w:val="24"/>
        </w:rPr>
        <w:t>Partei</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and </w:t>
      </w:r>
      <w:proofErr w:type="spellStart"/>
      <w:r>
        <w:rPr>
          <w:rFonts w:ascii="Times New Roman" w:hAnsi="Times New Roman" w:cs="Times New Roman"/>
          <w:i/>
          <w:sz w:val="24"/>
          <w:szCs w:val="24"/>
        </w:rPr>
        <w:t>Sozialistische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Reichspartei</w:t>
      </w:r>
      <w:proofErr w:type="spellEnd"/>
      <w:r>
        <w:rPr>
          <w:rFonts w:ascii="Times New Roman" w:hAnsi="Times New Roman" w:cs="Times New Roman"/>
          <w:sz w:val="24"/>
          <w:szCs w:val="24"/>
        </w:rPr>
        <w:t xml:space="preserve">) </w:t>
      </w:r>
      <w:r w:rsidR="00BF3DFB">
        <w:rPr>
          <w:rFonts w:ascii="Times New Roman" w:hAnsi="Times New Roman" w:cs="Times New Roman"/>
          <w:sz w:val="24"/>
          <w:szCs w:val="24"/>
        </w:rPr>
        <w:t>under</w:t>
      </w:r>
      <w:r>
        <w:rPr>
          <w:rFonts w:ascii="Times New Roman" w:hAnsi="Times New Roman" w:cs="Times New Roman"/>
          <w:sz w:val="24"/>
          <w:szCs w:val="24"/>
        </w:rPr>
        <w:t xml:space="preserve"> their criticism </w:t>
      </w:r>
      <w:r w:rsidR="00BF3DFB">
        <w:rPr>
          <w:rFonts w:ascii="Times New Roman" w:hAnsi="Times New Roman" w:cs="Times New Roman"/>
          <w:sz w:val="24"/>
          <w:szCs w:val="24"/>
        </w:rPr>
        <w:t>as well</w:t>
      </w:r>
      <w:r>
        <w:rPr>
          <w:rFonts w:ascii="Times New Roman" w:hAnsi="Times New Roman" w:cs="Times New Roman"/>
          <w:sz w:val="24"/>
          <w:szCs w:val="24"/>
        </w:rPr>
        <w:t xml:space="preserve"> – after all, </w:t>
      </w:r>
      <w:r>
        <w:rPr>
          <w:rFonts w:ascii="Times New Roman" w:hAnsi="Times New Roman" w:cs="Times New Roman"/>
          <w:i/>
          <w:sz w:val="24"/>
          <w:szCs w:val="24"/>
        </w:rPr>
        <w:t xml:space="preserve">CuW </w:t>
      </w:r>
      <w:r>
        <w:rPr>
          <w:rFonts w:ascii="Times New Roman" w:hAnsi="Times New Roman" w:cs="Times New Roman"/>
          <w:sz w:val="24"/>
          <w:szCs w:val="24"/>
        </w:rPr>
        <w:t>conservatives argued, both right-wing and left-wing extremists had one thing in common: nationalism.  Although less common tha</w:t>
      </w:r>
      <w:r w:rsidR="009F5437">
        <w:rPr>
          <w:rFonts w:ascii="Times New Roman" w:hAnsi="Times New Roman" w:cs="Times New Roman"/>
          <w:sz w:val="24"/>
          <w:szCs w:val="24"/>
        </w:rPr>
        <w:t>n</w:t>
      </w:r>
      <w:r>
        <w:rPr>
          <w:rFonts w:ascii="Times New Roman" w:hAnsi="Times New Roman" w:cs="Times New Roman"/>
          <w:sz w:val="24"/>
          <w:szCs w:val="24"/>
        </w:rPr>
        <w:t xml:space="preserve"> the polemics against left-wing parties, the attacks on the right-wing fringe parties were an important step towards political moderation, because it was an early indicator of their rejection of political extremism.</w:t>
      </w:r>
      <w:r>
        <w:rPr>
          <w:rStyle w:val="FootnoteReference"/>
          <w:rFonts w:ascii="Times New Roman" w:hAnsi="Times New Roman" w:cs="Times New Roman"/>
          <w:sz w:val="24"/>
          <w:szCs w:val="24"/>
        </w:rPr>
        <w:footnoteReference w:id="814"/>
      </w:r>
      <w:r>
        <w:rPr>
          <w:rFonts w:ascii="Times New Roman" w:hAnsi="Times New Roman" w:cs="Times New Roman"/>
          <w:sz w:val="24"/>
          <w:szCs w:val="24"/>
        </w:rPr>
        <w:t xml:space="preserve">  Mehnert</w:t>
      </w:r>
      <w:r w:rsidRPr="004B2236">
        <w:rPr>
          <w:rFonts w:ascii="Times New Roman" w:hAnsi="Times New Roman" w:cs="Times New Roman"/>
          <w:sz w:val="24"/>
          <w:szCs w:val="24"/>
        </w:rPr>
        <w:t xml:space="preserve"> even suggested th</w:t>
      </w:r>
      <w:r>
        <w:rPr>
          <w:rFonts w:ascii="Times New Roman" w:hAnsi="Times New Roman" w:cs="Times New Roman"/>
          <w:sz w:val="24"/>
          <w:szCs w:val="24"/>
        </w:rPr>
        <w:t>at the real political threat to European Consolidation was not a conservative “restoration” as left-wing critics alleged, but rather an alliance between the radical right and radical left as manifest in the nationalist alliance between the SPD, DP, and SRP.</w:t>
      </w:r>
      <w:r>
        <w:rPr>
          <w:rStyle w:val="FootnoteReference"/>
          <w:rFonts w:ascii="Times New Roman" w:hAnsi="Times New Roman" w:cs="Times New Roman"/>
          <w:sz w:val="24"/>
          <w:szCs w:val="24"/>
        </w:rPr>
        <w:footnoteReference w:id="815"/>
      </w:r>
      <w:r>
        <w:rPr>
          <w:rFonts w:ascii="Times New Roman" w:hAnsi="Times New Roman" w:cs="Times New Roman"/>
          <w:sz w:val="24"/>
          <w:szCs w:val="24"/>
        </w:rPr>
        <w:t xml:space="preserve">  </w:t>
      </w:r>
      <w:r w:rsidRPr="005100BC">
        <w:rPr>
          <w:rFonts w:ascii="Times New Roman" w:hAnsi="Times New Roman" w:cs="Times New Roman"/>
          <w:sz w:val="24"/>
          <w:szCs w:val="24"/>
        </w:rPr>
        <w:t xml:space="preserve">In other words, </w:t>
      </w:r>
      <w:r w:rsidRPr="005100BC">
        <w:rPr>
          <w:rFonts w:ascii="Times New Roman" w:hAnsi="Times New Roman" w:cs="Times New Roman"/>
          <w:i/>
          <w:sz w:val="24"/>
          <w:szCs w:val="24"/>
        </w:rPr>
        <w:t xml:space="preserve">CuW </w:t>
      </w:r>
      <w:r w:rsidRPr="005100BC">
        <w:rPr>
          <w:rFonts w:ascii="Times New Roman" w:hAnsi="Times New Roman" w:cs="Times New Roman"/>
          <w:sz w:val="24"/>
          <w:szCs w:val="24"/>
        </w:rPr>
        <w:t xml:space="preserve">presented itself as the sensible center.  Although </w:t>
      </w:r>
      <w:r>
        <w:rPr>
          <w:rFonts w:ascii="Times New Roman" w:hAnsi="Times New Roman" w:cs="Times New Roman"/>
          <w:sz w:val="24"/>
          <w:szCs w:val="24"/>
        </w:rPr>
        <w:lastRenderedPageBreak/>
        <w:t xml:space="preserve">enthusiastic about the tangible gains in European integration such as the ECSC, in the early 1950s </w:t>
      </w:r>
      <w:r>
        <w:rPr>
          <w:rFonts w:ascii="Times New Roman" w:hAnsi="Times New Roman" w:cs="Times New Roman"/>
          <w:i/>
          <w:sz w:val="24"/>
          <w:szCs w:val="24"/>
        </w:rPr>
        <w:t xml:space="preserve">CuW </w:t>
      </w:r>
      <w:r>
        <w:rPr>
          <w:rFonts w:ascii="Times New Roman" w:hAnsi="Times New Roman" w:cs="Times New Roman"/>
          <w:sz w:val="24"/>
          <w:szCs w:val="24"/>
        </w:rPr>
        <w:t xml:space="preserve">conservatives actually began to express frustration that European integration was progressing too slowly despite the will for rapid unification among the European populace.  By 1951 this frustration had spilled over into criticism of alleged </w:t>
      </w:r>
      <w:proofErr w:type="gramStart"/>
      <w:r>
        <w:rPr>
          <w:rFonts w:ascii="Times New Roman" w:hAnsi="Times New Roman" w:cs="Times New Roman"/>
          <w:sz w:val="24"/>
          <w:szCs w:val="24"/>
        </w:rPr>
        <w:t>fifth-columnists</w:t>
      </w:r>
      <w:proofErr w:type="gramEnd"/>
      <w:r>
        <w:rPr>
          <w:rFonts w:ascii="Times New Roman" w:hAnsi="Times New Roman" w:cs="Times New Roman"/>
          <w:sz w:val="24"/>
          <w:szCs w:val="24"/>
        </w:rPr>
        <w:t xml:space="preserve"> in Strasburg who were only advocating European integration as a pragmatic, half-way constraint on the nation-state rather than a revolution against it.  Wirsing and Mehnert began opining on these internal Strasbourg debates, throwing their weight behind Gerstenmaier and his coalition in Strasbourg who called themselves “Federalists” and supported movement towards a European constitution and parliament.</w:t>
      </w:r>
      <w:r>
        <w:rPr>
          <w:rStyle w:val="FootnoteReference"/>
          <w:rFonts w:ascii="Times New Roman" w:hAnsi="Times New Roman" w:cs="Times New Roman"/>
          <w:sz w:val="24"/>
          <w:szCs w:val="24"/>
        </w:rPr>
        <w:footnoteReference w:id="816"/>
      </w:r>
      <w:r>
        <w:rPr>
          <w:rFonts w:ascii="Times New Roman" w:hAnsi="Times New Roman" w:cs="Times New Roman"/>
          <w:sz w:val="24"/>
          <w:szCs w:val="24"/>
        </w:rPr>
        <w:t xml:space="preserve"> </w:t>
      </w:r>
      <w:r w:rsidRPr="0047004E">
        <w:rPr>
          <w:rFonts w:ascii="Times New Roman" w:hAnsi="Times New Roman" w:cs="Times New Roman"/>
          <w:color w:val="FF0000"/>
          <w:sz w:val="24"/>
          <w:szCs w:val="24"/>
        </w:rPr>
        <w:t xml:space="preserve"> </w:t>
      </w:r>
      <w:r w:rsidRPr="0047004E">
        <w:rPr>
          <w:rFonts w:ascii="Times New Roman" w:hAnsi="Times New Roman" w:cs="Times New Roman"/>
          <w:sz w:val="24"/>
          <w:szCs w:val="24"/>
        </w:rPr>
        <w:t xml:space="preserve">These conversations, however, were ultimately drowned out by </w:t>
      </w:r>
      <w:r w:rsidRPr="0047004E">
        <w:rPr>
          <w:rFonts w:ascii="Times New Roman" w:hAnsi="Times New Roman" w:cs="Times New Roman"/>
          <w:i/>
          <w:sz w:val="24"/>
          <w:szCs w:val="24"/>
        </w:rPr>
        <w:t xml:space="preserve">CuW </w:t>
      </w:r>
      <w:r w:rsidRPr="0047004E">
        <w:rPr>
          <w:rFonts w:ascii="Times New Roman" w:hAnsi="Times New Roman" w:cs="Times New Roman"/>
          <w:sz w:val="24"/>
          <w:szCs w:val="24"/>
        </w:rPr>
        <w:t>conservatives’ shift in attention to the European Army in the early 1950s.</w:t>
      </w:r>
      <w:r w:rsidR="0045405C">
        <w:rPr>
          <w:rFonts w:ascii="Times New Roman" w:hAnsi="Times New Roman" w:cs="Times New Roman"/>
          <w:sz w:val="24"/>
          <w:szCs w:val="24"/>
        </w:rPr>
        <w:t xml:space="preserve">  This was a consequence of the Korean War.</w:t>
      </w:r>
    </w:p>
    <w:p w14:paraId="092B951C" w14:textId="5B1BFD4A" w:rsidR="0040016C" w:rsidRPr="00283307" w:rsidRDefault="0040016C" w:rsidP="00283307">
      <w:pPr>
        <w:spacing w:line="480" w:lineRule="auto"/>
        <w:ind w:firstLine="720"/>
        <w:contextualSpacing/>
        <w:rPr>
          <w:rFonts w:ascii="Times New Roman" w:hAnsi="Times New Roman" w:cs="Times New Roman"/>
          <w:bCs/>
          <w:sz w:val="24"/>
        </w:rPr>
      </w:pPr>
      <w:r w:rsidRPr="00283307">
        <w:rPr>
          <w:rFonts w:ascii="Times New Roman" w:hAnsi="Times New Roman" w:cs="Times New Roman"/>
          <w:bCs/>
          <w:sz w:val="24"/>
        </w:rPr>
        <w:t>The European Defense Community and the “Third Front”</w:t>
      </w:r>
    </w:p>
    <w:p w14:paraId="68040CCA" w14:textId="3031F4C4" w:rsidR="0040016C" w:rsidRDefault="0040016C" w:rsidP="0040016C">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After the North Korean invasion of South Korea in </w:t>
      </w:r>
      <w:proofErr w:type="gramStart"/>
      <w:r>
        <w:rPr>
          <w:rFonts w:ascii="Times New Roman" w:hAnsi="Times New Roman" w:cs="Times New Roman"/>
          <w:sz w:val="24"/>
        </w:rPr>
        <w:t>June,</w:t>
      </w:r>
      <w:proofErr w:type="gramEnd"/>
      <w:r>
        <w:rPr>
          <w:rFonts w:ascii="Times New Roman" w:hAnsi="Times New Roman" w:cs="Times New Roman"/>
          <w:sz w:val="24"/>
        </w:rPr>
        <w:t xml:space="preserve"> 1950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 xml:space="preserve">SB </w:t>
      </w:r>
      <w:r>
        <w:rPr>
          <w:rFonts w:ascii="Times New Roman" w:hAnsi="Times New Roman" w:cs="Times New Roman"/>
          <w:sz w:val="24"/>
        </w:rPr>
        <w:t>made the subsequent three</w:t>
      </w:r>
      <w:r w:rsidR="00786022">
        <w:rPr>
          <w:rFonts w:ascii="Times New Roman" w:hAnsi="Times New Roman" w:cs="Times New Roman"/>
          <w:sz w:val="24"/>
        </w:rPr>
        <w:t>-</w:t>
      </w:r>
      <w:r>
        <w:rPr>
          <w:rFonts w:ascii="Times New Roman" w:hAnsi="Times New Roman" w:cs="Times New Roman"/>
          <w:sz w:val="24"/>
        </w:rPr>
        <w:t xml:space="preserve">year long negotiations for a European Army the center of their political advocacy for European Consolidation.  The idea of a European Army encapsulated their belief in a strong, militant Europe, and the </w:t>
      </w:r>
      <w:r>
        <w:rPr>
          <w:rFonts w:ascii="Times New Roman" w:hAnsi="Times New Roman" w:cs="Times New Roman"/>
          <w:sz w:val="24"/>
        </w:rPr>
        <w:lastRenderedPageBreak/>
        <w:t xml:space="preserve">Communist behavior in Korea appeared to confirm their belief that the Cold War was eventually going to turn hot.  Already in the late 1940s, </w:t>
      </w:r>
      <w:r>
        <w:rPr>
          <w:rFonts w:ascii="Times New Roman" w:hAnsi="Times New Roman" w:cs="Times New Roman"/>
          <w:i/>
          <w:sz w:val="24"/>
        </w:rPr>
        <w:t xml:space="preserve">CuW </w:t>
      </w:r>
      <w:r>
        <w:rPr>
          <w:rFonts w:ascii="Times New Roman" w:hAnsi="Times New Roman" w:cs="Times New Roman"/>
          <w:sz w:val="24"/>
        </w:rPr>
        <w:t xml:space="preserve">conservatives saw the emerging Cold War as an all or nothing struggle, and although they stopped short of calling for an explicit military invasion of the East, they nevertheless consistently spoke of “rolling back </w:t>
      </w:r>
      <w:r w:rsidR="00A35720">
        <w:rPr>
          <w:rFonts w:ascii="Times New Roman" w:hAnsi="Times New Roman" w:cs="Times New Roman"/>
          <w:sz w:val="24"/>
        </w:rPr>
        <w:t>Bolshevism</w:t>
      </w:r>
      <w:r>
        <w:rPr>
          <w:rFonts w:ascii="Times New Roman" w:hAnsi="Times New Roman" w:cs="Times New Roman"/>
          <w:sz w:val="24"/>
        </w:rPr>
        <w:t xml:space="preserve">” and depicted the Cold War conflict as an intermission in the long historical struggle between European civilization and the “Asian” East.  A spring, 1949 article titled “Soviet Asia: Arsenal of the World Revolution,” declared </w:t>
      </w:r>
      <w:proofErr w:type="spellStart"/>
      <w:r>
        <w:rPr>
          <w:rFonts w:ascii="Times New Roman" w:hAnsi="Times New Roman" w:cs="Times New Roman"/>
          <w:i/>
          <w:sz w:val="24"/>
        </w:rPr>
        <w:t>CuW’s</w:t>
      </w:r>
      <w:proofErr w:type="spellEnd"/>
      <w:r>
        <w:rPr>
          <w:rFonts w:ascii="Times New Roman" w:hAnsi="Times New Roman" w:cs="Times New Roman"/>
          <w:i/>
          <w:sz w:val="24"/>
        </w:rPr>
        <w:t xml:space="preserve"> </w:t>
      </w:r>
      <w:r>
        <w:rPr>
          <w:rFonts w:ascii="Times New Roman" w:hAnsi="Times New Roman" w:cs="Times New Roman"/>
          <w:sz w:val="24"/>
        </w:rPr>
        <w:t xml:space="preserve">official position that a delayed victory for Genghis Khan was inevitable if Europeans could not move beyond a mere defensive posture.  Europe’s very survival was contingent upon a perceived urgency to not only contain but even defeat </w:t>
      </w:r>
      <w:r w:rsidR="00A35720">
        <w:rPr>
          <w:rFonts w:ascii="Times New Roman" w:hAnsi="Times New Roman" w:cs="Times New Roman"/>
          <w:sz w:val="24"/>
        </w:rPr>
        <w:t>Bolshevism</w:t>
      </w:r>
      <w:r>
        <w:rPr>
          <w:rFonts w:ascii="Times New Roman" w:hAnsi="Times New Roman" w:cs="Times New Roman"/>
          <w:sz w:val="24"/>
        </w:rPr>
        <w:t xml:space="preserve">, and the planned European Army became for </w:t>
      </w:r>
      <w:r>
        <w:rPr>
          <w:rFonts w:ascii="Times New Roman" w:hAnsi="Times New Roman" w:cs="Times New Roman"/>
          <w:i/>
          <w:sz w:val="24"/>
        </w:rPr>
        <w:t xml:space="preserve">CuW </w:t>
      </w:r>
      <w:r>
        <w:rPr>
          <w:rFonts w:ascii="Times New Roman" w:hAnsi="Times New Roman" w:cs="Times New Roman"/>
          <w:sz w:val="24"/>
        </w:rPr>
        <w:t>conservatives the primary evidence of Europe’s life impulse as a historically organic community.</w:t>
      </w:r>
      <w:r>
        <w:rPr>
          <w:rStyle w:val="FootnoteReference"/>
          <w:rFonts w:ascii="Times New Roman" w:hAnsi="Times New Roman" w:cs="Times New Roman"/>
          <w:sz w:val="24"/>
        </w:rPr>
        <w:footnoteReference w:id="817"/>
      </w:r>
      <w:r>
        <w:rPr>
          <w:rFonts w:ascii="Times New Roman" w:hAnsi="Times New Roman" w:cs="Times New Roman"/>
          <w:sz w:val="24"/>
        </w:rPr>
        <w:t xml:space="preserve">  Military confrontation, then, was constantly in the sub-text of </w:t>
      </w:r>
      <w:proofErr w:type="spellStart"/>
      <w:r>
        <w:rPr>
          <w:rFonts w:ascii="Times New Roman" w:hAnsi="Times New Roman" w:cs="Times New Roman"/>
          <w:i/>
          <w:sz w:val="24"/>
        </w:rPr>
        <w:t>CuW’s</w:t>
      </w:r>
      <w:proofErr w:type="spellEnd"/>
      <w:r>
        <w:rPr>
          <w:rFonts w:ascii="Times New Roman" w:hAnsi="Times New Roman" w:cs="Times New Roman"/>
          <w:i/>
          <w:sz w:val="24"/>
        </w:rPr>
        <w:t xml:space="preserve"> </w:t>
      </w:r>
      <w:r>
        <w:rPr>
          <w:rFonts w:ascii="Times New Roman" w:hAnsi="Times New Roman" w:cs="Times New Roman"/>
          <w:sz w:val="24"/>
        </w:rPr>
        <w:t>Europeanism, and they viewed the candidacy and early presidency of Dwight D. Eisenhower as an ally in this aggressive posture.  However, this alliance with the United States was designedly utilitarian.</w:t>
      </w:r>
    </w:p>
    <w:p w14:paraId="7E6B955E" w14:textId="7DFEF14A" w:rsidR="0040016C" w:rsidRDefault="0040016C" w:rsidP="0040016C">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In one of his first articles in 1948 Wirsing assured his readers that the geopolitical carving of the world into Soviet and American spheres was unsustainable, and that a new “European Community of States” would eventually </w:t>
      </w:r>
      <w:r>
        <w:rPr>
          <w:rFonts w:ascii="Times New Roman" w:hAnsi="Times New Roman" w:cs="Times New Roman"/>
          <w:sz w:val="24"/>
        </w:rPr>
        <w:lastRenderedPageBreak/>
        <w:t>emerge in order to restore a new-age “balance of powers” between continents.</w:t>
      </w:r>
      <w:r>
        <w:rPr>
          <w:rStyle w:val="FootnoteReference"/>
          <w:rFonts w:ascii="Times New Roman" w:hAnsi="Times New Roman" w:cs="Times New Roman"/>
          <w:sz w:val="24"/>
        </w:rPr>
        <w:footnoteReference w:id="818"/>
      </w:r>
      <w:r>
        <w:rPr>
          <w:rFonts w:ascii="Times New Roman" w:hAnsi="Times New Roman" w:cs="Times New Roman"/>
          <w:sz w:val="24"/>
        </w:rPr>
        <w:t xml:space="preserve">  Then, in 1949 Wirsing began emphasizing to his readers the difference between the coming “European unification” on the one hand and the “Atlantic community” on the other, warning them not to confuse the two and prioritize their commitment to the former.</w:t>
      </w:r>
      <w:r>
        <w:rPr>
          <w:rStyle w:val="FootnoteReference"/>
          <w:rFonts w:ascii="Times New Roman" w:hAnsi="Times New Roman" w:cs="Times New Roman"/>
          <w:sz w:val="24"/>
        </w:rPr>
        <w:footnoteReference w:id="819"/>
      </w:r>
      <w:r>
        <w:rPr>
          <w:rFonts w:ascii="Times New Roman" w:hAnsi="Times New Roman" w:cs="Times New Roman"/>
          <w:sz w:val="24"/>
        </w:rPr>
        <w:t xml:space="preserve">  At various moments of euphoria, such as when the Schuman Plan was gathering momentum in 1950, </w:t>
      </w:r>
      <w:r>
        <w:rPr>
          <w:rFonts w:ascii="Times New Roman" w:hAnsi="Times New Roman" w:cs="Times New Roman"/>
          <w:i/>
          <w:sz w:val="24"/>
        </w:rPr>
        <w:t xml:space="preserve">CuW </w:t>
      </w:r>
      <w:r>
        <w:rPr>
          <w:rFonts w:ascii="Times New Roman" w:hAnsi="Times New Roman" w:cs="Times New Roman"/>
          <w:sz w:val="24"/>
        </w:rPr>
        <w:t>conservatives even went so far as to pronounce the beginning of the end of the Atlantic Community.</w:t>
      </w:r>
      <w:r>
        <w:rPr>
          <w:rStyle w:val="FootnoteReference"/>
          <w:rFonts w:ascii="Times New Roman" w:hAnsi="Times New Roman" w:cs="Times New Roman"/>
          <w:sz w:val="24"/>
        </w:rPr>
        <w:footnoteReference w:id="820"/>
      </w:r>
      <w:r>
        <w:rPr>
          <w:rFonts w:ascii="Times New Roman" w:hAnsi="Times New Roman" w:cs="Times New Roman"/>
          <w:sz w:val="24"/>
        </w:rPr>
        <w:t xml:space="preserve">  </w:t>
      </w:r>
      <w:r w:rsidRPr="00FC675D">
        <w:rPr>
          <w:rFonts w:ascii="Times New Roman" w:hAnsi="Times New Roman" w:cs="Times New Roman"/>
          <w:sz w:val="24"/>
          <w:szCs w:val="24"/>
        </w:rPr>
        <w:t xml:space="preserve">But in the summer of 1951 </w:t>
      </w:r>
      <w:r w:rsidRPr="00FC675D">
        <w:rPr>
          <w:rFonts w:ascii="Times New Roman" w:hAnsi="Times New Roman" w:cs="Times New Roman"/>
          <w:i/>
          <w:sz w:val="24"/>
          <w:szCs w:val="24"/>
        </w:rPr>
        <w:t xml:space="preserve">CuW </w:t>
      </w:r>
      <w:r w:rsidRPr="00FC675D">
        <w:rPr>
          <w:rFonts w:ascii="Times New Roman" w:hAnsi="Times New Roman" w:cs="Times New Roman"/>
          <w:sz w:val="24"/>
          <w:szCs w:val="24"/>
        </w:rPr>
        <w:t>conservatives</w:t>
      </w:r>
      <w:r w:rsidRPr="00FC675D">
        <w:rPr>
          <w:rFonts w:ascii="Times New Roman" w:hAnsi="Times New Roman" w:cs="Times New Roman"/>
          <w:i/>
          <w:sz w:val="24"/>
          <w:szCs w:val="24"/>
        </w:rPr>
        <w:t xml:space="preserve"> </w:t>
      </w:r>
      <w:r>
        <w:rPr>
          <w:rFonts w:ascii="Times New Roman" w:hAnsi="Times New Roman" w:cs="Times New Roman"/>
          <w:sz w:val="24"/>
          <w:szCs w:val="24"/>
        </w:rPr>
        <w:t xml:space="preserve">fully </w:t>
      </w:r>
      <w:r w:rsidRPr="00FC675D">
        <w:rPr>
          <w:rFonts w:ascii="Times New Roman" w:hAnsi="Times New Roman" w:cs="Times New Roman"/>
          <w:sz w:val="24"/>
          <w:szCs w:val="24"/>
        </w:rPr>
        <w:t>came i</w:t>
      </w:r>
      <w:r>
        <w:rPr>
          <w:rFonts w:ascii="Times New Roman" w:hAnsi="Times New Roman" w:cs="Times New Roman"/>
          <w:sz w:val="24"/>
          <w:szCs w:val="24"/>
        </w:rPr>
        <w:t xml:space="preserve">nto their argument and began consistently articulating what they called the “Third Front” thesis; namely, that Europeans had been forced by the threat of </w:t>
      </w:r>
      <w:r w:rsidR="00A35720">
        <w:rPr>
          <w:rFonts w:ascii="Times New Roman" w:hAnsi="Times New Roman" w:cs="Times New Roman"/>
          <w:sz w:val="24"/>
          <w:szCs w:val="24"/>
        </w:rPr>
        <w:t>Bolshevism</w:t>
      </w:r>
      <w:r>
        <w:rPr>
          <w:rFonts w:ascii="Times New Roman" w:hAnsi="Times New Roman" w:cs="Times New Roman"/>
          <w:sz w:val="24"/>
          <w:szCs w:val="24"/>
        </w:rPr>
        <w:t xml:space="preserve"> into a tactical alliance with the United States, but that within this same alliance an embryonic independent Europe was emerging that would eventually remove itself from the Atlantic Alliance and become a Third Front between the United States and the Soviet Union.  This European Third Front would be a </w:t>
      </w:r>
      <w:r>
        <w:rPr>
          <w:rFonts w:ascii="Times New Roman" w:hAnsi="Times New Roman" w:cs="Times New Roman"/>
          <w:sz w:val="24"/>
        </w:rPr>
        <w:t>political, economic, and social alternative to the West and East, and the European Army was the most important step in European self-assertion:</w:t>
      </w:r>
    </w:p>
    <w:p w14:paraId="004E3E40" w14:textId="08C5E038" w:rsidR="0040016C" w:rsidRDefault="0040016C" w:rsidP="0040016C">
      <w:pPr>
        <w:spacing w:line="240" w:lineRule="auto"/>
        <w:ind w:left="720"/>
        <w:contextualSpacing/>
        <w:rPr>
          <w:rFonts w:ascii="Times New Roman" w:hAnsi="Times New Roman" w:cs="Times New Roman"/>
          <w:sz w:val="24"/>
        </w:rPr>
      </w:pPr>
      <w:r>
        <w:rPr>
          <w:rFonts w:ascii="Times New Roman" w:hAnsi="Times New Roman" w:cs="Times New Roman"/>
          <w:sz w:val="24"/>
        </w:rPr>
        <w:t xml:space="preserve">A united Europe needs a united military.  Perhaps in one hundred years it will be seen retrospectively that nothing contributed more to the unity of Europe than the European Army. … We want a European Army not because we want to help Monsieur Pleven or Mr. Eisenhower, but rather because we desire Europe, and because we want an upright Europe to stand on its own feet without American crutches, and because we are </w:t>
      </w:r>
      <w:r>
        <w:rPr>
          <w:rFonts w:ascii="Times New Roman" w:hAnsi="Times New Roman" w:cs="Times New Roman"/>
          <w:sz w:val="24"/>
        </w:rPr>
        <w:lastRenderedPageBreak/>
        <w:t>realistic enough to know that in this imperfect world those without weapons are immediately disempowered</w:t>
      </w:r>
      <w:r w:rsidR="00EE6177">
        <w:rPr>
          <w:rFonts w:ascii="Times New Roman" w:hAnsi="Times New Roman" w:cs="Times New Roman"/>
          <w:sz w:val="24"/>
        </w:rPr>
        <w:t>.</w:t>
      </w:r>
      <w:r>
        <w:rPr>
          <w:rStyle w:val="FootnoteReference"/>
          <w:rFonts w:ascii="Times New Roman" w:hAnsi="Times New Roman" w:cs="Times New Roman"/>
          <w:sz w:val="24"/>
        </w:rPr>
        <w:footnoteReference w:id="821"/>
      </w:r>
      <w:r>
        <w:rPr>
          <w:rFonts w:ascii="Times New Roman" w:hAnsi="Times New Roman" w:cs="Times New Roman"/>
          <w:sz w:val="24"/>
        </w:rPr>
        <w:t xml:space="preserve"> </w:t>
      </w:r>
    </w:p>
    <w:p w14:paraId="54B6BD8B" w14:textId="77777777" w:rsidR="0040016C" w:rsidRDefault="0040016C" w:rsidP="0040016C">
      <w:pPr>
        <w:spacing w:line="240" w:lineRule="auto"/>
        <w:contextualSpacing/>
        <w:rPr>
          <w:rFonts w:ascii="Times New Roman" w:hAnsi="Times New Roman" w:cs="Times New Roman"/>
          <w:sz w:val="24"/>
        </w:rPr>
      </w:pPr>
    </w:p>
    <w:p w14:paraId="0192625B" w14:textId="3B8AEB50" w:rsidR="0040016C" w:rsidRPr="00377472"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ab/>
        <w:t xml:space="preserve">The national debate over the EDC tied </w:t>
      </w:r>
      <w:r>
        <w:rPr>
          <w:rFonts w:ascii="Times New Roman" w:hAnsi="Times New Roman" w:cs="Times New Roman"/>
          <w:i/>
          <w:sz w:val="24"/>
        </w:rPr>
        <w:t xml:space="preserve">CuW </w:t>
      </w:r>
      <w:r>
        <w:rPr>
          <w:rFonts w:ascii="Times New Roman" w:hAnsi="Times New Roman" w:cs="Times New Roman"/>
          <w:sz w:val="24"/>
        </w:rPr>
        <w:t xml:space="preserve">even more tightly into Adenauer’s political camp and put them squarely at odds with the center-left and far-left pacifists, neutralists, and Communists who opposed the EDC with the nationalist argument that it inhibited German reunification.  These debates came to a head in </w:t>
      </w:r>
      <w:proofErr w:type="gramStart"/>
      <w:r>
        <w:rPr>
          <w:rFonts w:ascii="Times New Roman" w:hAnsi="Times New Roman" w:cs="Times New Roman"/>
          <w:sz w:val="24"/>
        </w:rPr>
        <w:t>March,</w:t>
      </w:r>
      <w:proofErr w:type="gramEnd"/>
      <w:r>
        <w:rPr>
          <w:rFonts w:ascii="Times New Roman" w:hAnsi="Times New Roman" w:cs="Times New Roman"/>
          <w:sz w:val="24"/>
        </w:rPr>
        <w:t xml:space="preserve"> 1952, when Stalin attempted to obstruct progress towards a European Army by dangling an offer for a reunified, neutral Germany as an alternative.  </w:t>
      </w:r>
      <w:r>
        <w:rPr>
          <w:rFonts w:ascii="Times New Roman" w:hAnsi="Times New Roman" w:cs="Times New Roman"/>
          <w:i/>
          <w:sz w:val="24"/>
        </w:rPr>
        <w:t xml:space="preserve">CuW </w:t>
      </w:r>
      <w:r>
        <w:rPr>
          <w:rFonts w:ascii="Times New Roman" w:hAnsi="Times New Roman" w:cs="Times New Roman"/>
          <w:sz w:val="24"/>
        </w:rPr>
        <w:t xml:space="preserve">stood behind Adenauer’s rejection of the offer and his subsequent signing of the so-called General Treaty in </w:t>
      </w:r>
      <w:proofErr w:type="gramStart"/>
      <w:r>
        <w:rPr>
          <w:rFonts w:ascii="Times New Roman" w:hAnsi="Times New Roman" w:cs="Times New Roman"/>
          <w:sz w:val="24"/>
        </w:rPr>
        <w:t>May,</w:t>
      </w:r>
      <w:proofErr w:type="gramEnd"/>
      <w:r>
        <w:rPr>
          <w:rFonts w:ascii="Times New Roman" w:hAnsi="Times New Roman" w:cs="Times New Roman"/>
          <w:sz w:val="24"/>
        </w:rPr>
        <w:t xml:space="preserve"> 1952</w:t>
      </w:r>
      <w:r w:rsidR="00786022">
        <w:rPr>
          <w:rFonts w:ascii="Times New Roman" w:hAnsi="Times New Roman" w:cs="Times New Roman"/>
          <w:sz w:val="24"/>
        </w:rPr>
        <w:t>,</w:t>
      </w:r>
      <w:r>
        <w:rPr>
          <w:rFonts w:ascii="Times New Roman" w:hAnsi="Times New Roman" w:cs="Times New Roman"/>
          <w:sz w:val="24"/>
        </w:rPr>
        <w:t xml:space="preserve"> committing West Germany to the EDC.  The General Treaty was particularly contentious because Adenauer presented it as a step towards “integration with the West” (</w:t>
      </w:r>
      <w:proofErr w:type="spellStart"/>
      <w:r w:rsidRPr="006C642B">
        <w:rPr>
          <w:rFonts w:ascii="Times New Roman" w:hAnsi="Times New Roman" w:cs="Times New Roman"/>
          <w:i/>
          <w:sz w:val="24"/>
        </w:rPr>
        <w:t>Westbindung</w:t>
      </w:r>
      <w:proofErr w:type="spellEnd"/>
      <w:r>
        <w:rPr>
          <w:rFonts w:ascii="Times New Roman" w:hAnsi="Times New Roman" w:cs="Times New Roman"/>
          <w:sz w:val="24"/>
        </w:rPr>
        <w:t xml:space="preserve">).  Interestingly, </w:t>
      </w:r>
      <w:r>
        <w:rPr>
          <w:rFonts w:ascii="Times New Roman" w:hAnsi="Times New Roman" w:cs="Times New Roman"/>
          <w:i/>
          <w:sz w:val="24"/>
        </w:rPr>
        <w:t xml:space="preserve">CuW </w:t>
      </w:r>
      <w:r>
        <w:rPr>
          <w:rFonts w:ascii="Times New Roman" w:hAnsi="Times New Roman" w:cs="Times New Roman"/>
          <w:sz w:val="24"/>
        </w:rPr>
        <w:t xml:space="preserve">conservatives described Adenauer’s summer, 1952 diplomacy without hardly ever referencing </w:t>
      </w:r>
      <w:proofErr w:type="spellStart"/>
      <w:r>
        <w:rPr>
          <w:rFonts w:ascii="Times New Roman" w:hAnsi="Times New Roman" w:cs="Times New Roman"/>
          <w:i/>
          <w:sz w:val="24"/>
        </w:rPr>
        <w:t>Westbindung</w:t>
      </w:r>
      <w:proofErr w:type="spellEnd"/>
      <w:r>
        <w:rPr>
          <w:rFonts w:ascii="Times New Roman" w:hAnsi="Times New Roman" w:cs="Times New Roman"/>
          <w:sz w:val="24"/>
        </w:rPr>
        <w:t xml:space="preserve"> and instead argued that the real significance of the treaty was its preparation for the ratification of the EDC and subsequent path towards a European political federation.  As far as they were concerned this was also Adenauer’s primary diplomatic motivation.</w:t>
      </w:r>
      <w:r>
        <w:rPr>
          <w:rStyle w:val="FootnoteReference"/>
          <w:rFonts w:ascii="Times New Roman" w:hAnsi="Times New Roman" w:cs="Times New Roman"/>
          <w:sz w:val="24"/>
        </w:rPr>
        <w:footnoteReference w:id="822"/>
      </w:r>
      <w:r>
        <w:rPr>
          <w:rFonts w:ascii="Times New Roman" w:hAnsi="Times New Roman" w:cs="Times New Roman"/>
          <w:sz w:val="24"/>
        </w:rPr>
        <w:t xml:space="preserve">  This, of course, was wishful thinking.  </w:t>
      </w:r>
    </w:p>
    <w:p w14:paraId="67D3EB4A" w14:textId="5B723C45" w:rsidR="0040016C" w:rsidRPr="00377472" w:rsidRDefault="0040016C" w:rsidP="0040016C">
      <w:pPr>
        <w:spacing w:line="480" w:lineRule="auto"/>
        <w:ind w:firstLine="720"/>
        <w:contextualSpacing/>
        <w:rPr>
          <w:rFonts w:ascii="Times New Roman" w:hAnsi="Times New Roman" w:cs="Times New Roman"/>
          <w:sz w:val="24"/>
        </w:rPr>
      </w:pPr>
      <w:r>
        <w:rPr>
          <w:rFonts w:ascii="Times New Roman" w:hAnsi="Times New Roman" w:cs="Times New Roman"/>
          <w:sz w:val="24"/>
        </w:rPr>
        <w:t>In</w:t>
      </w:r>
      <w:r w:rsidRPr="008C35DE">
        <w:rPr>
          <w:rFonts w:ascii="Times New Roman" w:hAnsi="Times New Roman" w:cs="Times New Roman"/>
          <w:sz w:val="24"/>
        </w:rPr>
        <w:t xml:space="preserve"> 1951 Klaus Mehnert had take</w:t>
      </w:r>
      <w:r>
        <w:rPr>
          <w:rFonts w:ascii="Times New Roman" w:hAnsi="Times New Roman" w:cs="Times New Roman"/>
          <w:sz w:val="24"/>
        </w:rPr>
        <w:t xml:space="preserve">n over the weekly or bi-weekly commentary on European integration and continued this commentary through 1954 with a special focus on the evolution of the European Army.  During these </w:t>
      </w:r>
      <w:r>
        <w:rPr>
          <w:rFonts w:ascii="Times New Roman" w:hAnsi="Times New Roman" w:cs="Times New Roman"/>
          <w:sz w:val="24"/>
        </w:rPr>
        <w:lastRenderedPageBreak/>
        <w:t>same years Mehnert was contracted with one of the leading radio transmitters in Germany (</w:t>
      </w:r>
      <w:proofErr w:type="spellStart"/>
      <w:r>
        <w:rPr>
          <w:rFonts w:ascii="Times New Roman" w:hAnsi="Times New Roman" w:cs="Times New Roman"/>
          <w:i/>
          <w:sz w:val="24"/>
        </w:rPr>
        <w:t>S</w:t>
      </w:r>
      <w:r w:rsidRPr="00F83F3B">
        <w:rPr>
          <w:rFonts w:ascii="Times New Roman" w:hAnsi="Times New Roman" w:cs="Times New Roman"/>
          <w:i/>
          <w:sz w:val="24"/>
        </w:rPr>
        <w:t>ü</w:t>
      </w:r>
      <w:r>
        <w:rPr>
          <w:rFonts w:ascii="Times New Roman" w:hAnsi="Times New Roman" w:cs="Times New Roman"/>
          <w:i/>
          <w:sz w:val="24"/>
        </w:rPr>
        <w:t>ddeutscher</w:t>
      </w:r>
      <w:proofErr w:type="spellEnd"/>
      <w:r>
        <w:rPr>
          <w:rFonts w:ascii="Times New Roman" w:hAnsi="Times New Roman" w:cs="Times New Roman"/>
          <w:i/>
          <w:sz w:val="24"/>
        </w:rPr>
        <w:t xml:space="preserve"> </w:t>
      </w:r>
      <w:r w:rsidRPr="00F83F3B">
        <w:rPr>
          <w:rFonts w:ascii="Times New Roman" w:hAnsi="Times New Roman" w:cs="Times New Roman"/>
          <w:i/>
          <w:sz w:val="24"/>
        </w:rPr>
        <w:t>Rundfunk</w:t>
      </w:r>
      <w:r>
        <w:rPr>
          <w:rFonts w:ascii="Times New Roman" w:hAnsi="Times New Roman" w:cs="Times New Roman"/>
          <w:sz w:val="24"/>
        </w:rPr>
        <w:t>)</w:t>
      </w:r>
      <w:r>
        <w:rPr>
          <w:rFonts w:ascii="Times New Roman" w:hAnsi="Times New Roman" w:cs="Times New Roman"/>
          <w:i/>
          <w:sz w:val="24"/>
        </w:rPr>
        <w:t xml:space="preserve"> </w:t>
      </w:r>
      <w:r w:rsidRPr="00F83F3B">
        <w:rPr>
          <w:rFonts w:ascii="Times New Roman" w:hAnsi="Times New Roman" w:cs="Times New Roman"/>
          <w:sz w:val="24"/>
        </w:rPr>
        <w:t>to</w:t>
      </w:r>
      <w:r>
        <w:rPr>
          <w:rFonts w:ascii="Times New Roman" w:hAnsi="Times New Roman" w:cs="Times New Roman"/>
          <w:sz w:val="24"/>
        </w:rPr>
        <w:t xml:space="preserve"> give a bi-weekly segment on European integration.</w:t>
      </w:r>
      <w:r>
        <w:rPr>
          <w:rStyle w:val="FootnoteReference"/>
          <w:rFonts w:ascii="Times New Roman" w:hAnsi="Times New Roman" w:cs="Times New Roman"/>
          <w:sz w:val="24"/>
        </w:rPr>
        <w:footnoteReference w:id="823"/>
      </w:r>
      <w:r w:rsidRPr="00243832">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sidRPr="00243832">
        <w:rPr>
          <w:rFonts w:ascii="Times New Roman" w:hAnsi="Times New Roman" w:cs="Times New Roman"/>
          <w:sz w:val="24"/>
        </w:rPr>
        <w:t>Mehnert consistently defended the EDC a</w:t>
      </w:r>
      <w:r>
        <w:rPr>
          <w:rFonts w:ascii="Times New Roman" w:hAnsi="Times New Roman" w:cs="Times New Roman"/>
          <w:sz w:val="24"/>
        </w:rPr>
        <w:t>s a vehicle for European consciousness, independence, and self-assertion.  Some Europeans, especially French opponents to the EDC such as Charles de Gaulle, argued that Europeans should instead establish a coalition of national armies as an alternative to the EDC, but Mehnert strongly denounced such suggestions as masked nationalism, insisting that the European Army must break down national military institutions and bring units together from across the continent.</w:t>
      </w:r>
      <w:r>
        <w:rPr>
          <w:rStyle w:val="FootnoteReference"/>
          <w:rFonts w:ascii="Times New Roman" w:hAnsi="Times New Roman" w:cs="Times New Roman"/>
          <w:sz w:val="24"/>
        </w:rPr>
        <w:footnoteReference w:id="824"/>
      </w:r>
      <w:r>
        <w:rPr>
          <w:rFonts w:ascii="Times New Roman" w:hAnsi="Times New Roman" w:cs="Times New Roman"/>
          <w:sz w:val="24"/>
        </w:rPr>
        <w:t xml:space="preserve">  Similarly, Mehnert consistently denounced suggestions of West German participation in NATO as an alternative, because it would reinstate the nation-state as the supreme political unit:  “We don’t want to be misunderstood,” Mehnert explained after rejecting NATO proposals, “all of our considerations on this issue revolve around a sing</w:t>
      </w:r>
      <w:r w:rsidR="00F629DD">
        <w:rPr>
          <w:rFonts w:ascii="Times New Roman" w:hAnsi="Times New Roman" w:cs="Times New Roman"/>
          <w:sz w:val="24"/>
        </w:rPr>
        <w:t>l</w:t>
      </w:r>
      <w:r>
        <w:rPr>
          <w:rFonts w:ascii="Times New Roman" w:hAnsi="Times New Roman" w:cs="Times New Roman"/>
          <w:sz w:val="24"/>
        </w:rPr>
        <w:t>e purpose: the creation of a European Army as a step on the path towards the creation of a United Europe.”</w:t>
      </w:r>
      <w:r>
        <w:rPr>
          <w:rStyle w:val="FootnoteReference"/>
          <w:rFonts w:ascii="Times New Roman" w:hAnsi="Times New Roman" w:cs="Times New Roman"/>
          <w:sz w:val="24"/>
        </w:rPr>
        <w:footnoteReference w:id="825"/>
      </w:r>
      <w:r>
        <w:rPr>
          <w:rFonts w:ascii="Times New Roman" w:hAnsi="Times New Roman" w:cs="Times New Roman"/>
          <w:sz w:val="24"/>
        </w:rPr>
        <w:t xml:space="preserve">  </w:t>
      </w:r>
      <w:r w:rsidRPr="00977B14">
        <w:rPr>
          <w:rFonts w:ascii="Times New Roman" w:hAnsi="Times New Roman" w:cs="Times New Roman"/>
          <w:sz w:val="24"/>
        </w:rPr>
        <w:t>Remarkably, th</w:t>
      </w:r>
      <w:r>
        <w:rPr>
          <w:rFonts w:ascii="Times New Roman" w:hAnsi="Times New Roman" w:cs="Times New Roman"/>
          <w:sz w:val="24"/>
        </w:rPr>
        <w:t xml:space="preserve">e personal holdings for former Wehrmacht General Hans Speidel reveal that Mehnert, in addition to his journalism, had an active advisory role assisting the negotiations for the EDC.  Speidel, before assisting Adenauer in the negotiations for NATO (and eventually </w:t>
      </w:r>
      <w:r>
        <w:rPr>
          <w:rFonts w:ascii="Times New Roman" w:hAnsi="Times New Roman" w:cs="Times New Roman"/>
          <w:sz w:val="24"/>
        </w:rPr>
        <w:lastRenderedPageBreak/>
        <w:t>becoming a NATO general), was the head of Adenauer’s diplomatic mission during the EDC negotiations and a member of the “Blank Office,” the predecessor to the eventual West German Defense Ministry.  In fact, Speidel was the figure who initially suggested to Adenauer the idea of West German rearmament in an integrated European Army.</w:t>
      </w:r>
      <w:r>
        <w:rPr>
          <w:rStyle w:val="FootnoteReference"/>
          <w:rFonts w:ascii="Times New Roman" w:hAnsi="Times New Roman" w:cs="Times New Roman"/>
          <w:sz w:val="24"/>
        </w:rPr>
        <w:footnoteReference w:id="826"/>
      </w:r>
      <w:r>
        <w:rPr>
          <w:rFonts w:ascii="Times New Roman" w:hAnsi="Times New Roman" w:cs="Times New Roman"/>
          <w:sz w:val="24"/>
        </w:rPr>
        <w:t xml:space="preserve">  Speidel’s correspondences with Mehnert in these years suggest that Mehnert regularly sent him advice on the ongoing negotiations as well as various copies of his </w:t>
      </w:r>
      <w:r>
        <w:rPr>
          <w:rFonts w:ascii="Times New Roman" w:hAnsi="Times New Roman" w:cs="Times New Roman"/>
          <w:i/>
          <w:sz w:val="24"/>
        </w:rPr>
        <w:t xml:space="preserve">CuW </w:t>
      </w:r>
      <w:r>
        <w:rPr>
          <w:rFonts w:ascii="Times New Roman" w:hAnsi="Times New Roman" w:cs="Times New Roman"/>
          <w:sz w:val="24"/>
        </w:rPr>
        <w:t>articles, and even conducted for Speidel “sensitive”-marked research reports on European political leaders’ opinions vis-à-vis the EDC based on his political and journalistic contacts.</w:t>
      </w:r>
      <w:r>
        <w:rPr>
          <w:rStyle w:val="FootnoteReference"/>
          <w:rFonts w:ascii="Times New Roman" w:hAnsi="Times New Roman" w:cs="Times New Roman"/>
          <w:sz w:val="24"/>
        </w:rPr>
        <w:footnoteReference w:id="827"/>
      </w:r>
      <w:r>
        <w:rPr>
          <w:rFonts w:ascii="Times New Roman" w:hAnsi="Times New Roman" w:cs="Times New Roman"/>
          <w:sz w:val="24"/>
        </w:rPr>
        <w:t xml:space="preserve">  </w:t>
      </w:r>
    </w:p>
    <w:p w14:paraId="47F6527F" w14:textId="30238E80" w:rsidR="0040016C" w:rsidRPr="00363476" w:rsidRDefault="00B40BFF" w:rsidP="00363476">
      <w:pPr>
        <w:spacing w:line="480" w:lineRule="auto"/>
        <w:contextualSpacing/>
        <w:rPr>
          <w:rFonts w:ascii="Times New Roman" w:hAnsi="Times New Roman" w:cs="Times New Roman"/>
          <w:bCs/>
          <w:sz w:val="24"/>
          <w:u w:val="single"/>
        </w:rPr>
      </w:pPr>
      <w:r w:rsidRPr="00363476">
        <w:rPr>
          <w:rFonts w:ascii="Times New Roman" w:hAnsi="Times New Roman" w:cs="Times New Roman"/>
          <w:bCs/>
          <w:i/>
          <w:iCs/>
          <w:sz w:val="24"/>
          <w:u w:val="single"/>
        </w:rPr>
        <w:t>Sonntagsblatt</w:t>
      </w:r>
    </w:p>
    <w:p w14:paraId="4FC7A48F" w14:textId="057614E5" w:rsidR="0040016C" w:rsidRDefault="0040016C" w:rsidP="0040016C">
      <w:pPr>
        <w:spacing w:line="480" w:lineRule="auto"/>
        <w:contextualSpacing/>
        <w:rPr>
          <w:rFonts w:ascii="Times New Roman" w:hAnsi="Times New Roman" w:cs="Times New Roman"/>
          <w:sz w:val="24"/>
        </w:rPr>
      </w:pPr>
      <w:r w:rsidRPr="00377472">
        <w:rPr>
          <w:rFonts w:ascii="Times New Roman" w:hAnsi="Times New Roman" w:cs="Times New Roman"/>
          <w:sz w:val="24"/>
        </w:rPr>
        <w:tab/>
      </w:r>
      <w:r w:rsidRPr="002B1CDB">
        <w:rPr>
          <w:rFonts w:ascii="Times New Roman" w:hAnsi="Times New Roman" w:cs="Times New Roman"/>
          <w:sz w:val="24"/>
        </w:rPr>
        <w:t xml:space="preserve">In 1948 Bishop </w:t>
      </w:r>
      <w:proofErr w:type="spellStart"/>
      <w:r w:rsidRPr="002B1CDB">
        <w:rPr>
          <w:rFonts w:ascii="Times New Roman" w:hAnsi="Times New Roman" w:cs="Times New Roman"/>
          <w:sz w:val="24"/>
        </w:rPr>
        <w:t>Hanns</w:t>
      </w:r>
      <w:proofErr w:type="spellEnd"/>
      <w:r w:rsidRPr="002B1CDB">
        <w:rPr>
          <w:rFonts w:ascii="Times New Roman" w:hAnsi="Times New Roman" w:cs="Times New Roman"/>
          <w:sz w:val="24"/>
        </w:rPr>
        <w:t xml:space="preserve"> </w:t>
      </w:r>
      <w:proofErr w:type="spellStart"/>
      <w:r w:rsidRPr="002B1CDB">
        <w:rPr>
          <w:rFonts w:ascii="Times New Roman" w:hAnsi="Times New Roman" w:cs="Times New Roman"/>
          <w:sz w:val="24"/>
        </w:rPr>
        <w:t>Lilje</w:t>
      </w:r>
      <w:proofErr w:type="spellEnd"/>
      <w:r w:rsidRPr="002B1CDB">
        <w:rPr>
          <w:rFonts w:ascii="Times New Roman" w:hAnsi="Times New Roman" w:cs="Times New Roman"/>
          <w:sz w:val="24"/>
        </w:rPr>
        <w:t xml:space="preserve"> offered Hans </w:t>
      </w:r>
      <w:proofErr w:type="spellStart"/>
      <w:r w:rsidRPr="002B1CDB">
        <w:rPr>
          <w:rFonts w:ascii="Times New Roman" w:hAnsi="Times New Roman" w:cs="Times New Roman"/>
          <w:sz w:val="24"/>
        </w:rPr>
        <w:t>Zehrer</w:t>
      </w:r>
      <w:proofErr w:type="spellEnd"/>
      <w:r w:rsidRPr="002B1CDB">
        <w:rPr>
          <w:rFonts w:ascii="Times New Roman" w:hAnsi="Times New Roman" w:cs="Times New Roman"/>
          <w:sz w:val="24"/>
        </w:rPr>
        <w:t xml:space="preserve"> the chief editor position for </w:t>
      </w:r>
      <w:r w:rsidRPr="002B1CDB">
        <w:rPr>
          <w:rFonts w:ascii="Times New Roman" w:hAnsi="Times New Roman" w:cs="Times New Roman"/>
          <w:i/>
          <w:sz w:val="24"/>
        </w:rPr>
        <w:t>SB</w:t>
      </w:r>
      <w:r w:rsidRPr="002B1CDB">
        <w:rPr>
          <w:rFonts w:ascii="Times New Roman" w:hAnsi="Times New Roman" w:cs="Times New Roman"/>
          <w:sz w:val="24"/>
        </w:rPr>
        <w:t xml:space="preserve">.  </w:t>
      </w:r>
      <w:proofErr w:type="spellStart"/>
      <w:r>
        <w:rPr>
          <w:rFonts w:ascii="Times New Roman" w:hAnsi="Times New Roman" w:cs="Times New Roman"/>
          <w:sz w:val="24"/>
        </w:rPr>
        <w:t>Zehrer</w:t>
      </w:r>
      <w:proofErr w:type="spellEnd"/>
      <w:r>
        <w:rPr>
          <w:rFonts w:ascii="Times New Roman" w:hAnsi="Times New Roman" w:cs="Times New Roman"/>
          <w:sz w:val="24"/>
        </w:rPr>
        <w:t xml:space="preserve"> had recently been forced out of his position as chief editor at </w:t>
      </w:r>
      <w:r w:rsidR="00F95DAF" w:rsidRPr="00F95DAF">
        <w:rPr>
          <w:rFonts w:ascii="Times New Roman" w:hAnsi="Times New Roman" w:cs="Times New Roman"/>
          <w:i/>
          <w:iCs/>
          <w:sz w:val="24"/>
        </w:rPr>
        <w:t>Die Welt</w:t>
      </w:r>
      <w:r>
        <w:rPr>
          <w:rFonts w:ascii="Times New Roman" w:hAnsi="Times New Roman" w:cs="Times New Roman"/>
          <w:i/>
          <w:sz w:val="24"/>
        </w:rPr>
        <w:t xml:space="preserve"> </w:t>
      </w:r>
      <w:r>
        <w:rPr>
          <w:rFonts w:ascii="Times New Roman" w:hAnsi="Times New Roman" w:cs="Times New Roman"/>
          <w:sz w:val="24"/>
        </w:rPr>
        <w:t>due to his association with the Tat-Kreis.</w:t>
      </w:r>
      <w:r>
        <w:rPr>
          <w:rStyle w:val="FootnoteReference"/>
          <w:rFonts w:ascii="Times New Roman" w:hAnsi="Times New Roman" w:cs="Times New Roman"/>
          <w:sz w:val="24"/>
        </w:rPr>
        <w:footnoteReference w:id="828"/>
      </w:r>
      <w:r>
        <w:rPr>
          <w:rFonts w:ascii="Times New Roman" w:hAnsi="Times New Roman" w:cs="Times New Roman"/>
          <w:sz w:val="24"/>
        </w:rPr>
        <w:t xml:space="preserve">  It is unclear how Axel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became the second</w:t>
      </w:r>
      <w:r w:rsidR="00000601">
        <w:rPr>
          <w:rFonts w:ascii="Times New Roman" w:hAnsi="Times New Roman" w:cs="Times New Roman"/>
          <w:sz w:val="24"/>
        </w:rPr>
        <w:t>-</w:t>
      </w:r>
      <w:r>
        <w:rPr>
          <w:rFonts w:ascii="Times New Roman" w:hAnsi="Times New Roman" w:cs="Times New Roman"/>
          <w:sz w:val="24"/>
        </w:rPr>
        <w:t>in</w:t>
      </w:r>
      <w:r w:rsidR="00000601">
        <w:rPr>
          <w:rFonts w:ascii="Times New Roman" w:hAnsi="Times New Roman" w:cs="Times New Roman"/>
          <w:sz w:val="24"/>
        </w:rPr>
        <w:t>-</w:t>
      </w:r>
      <w:r>
        <w:rPr>
          <w:rFonts w:ascii="Times New Roman" w:hAnsi="Times New Roman" w:cs="Times New Roman"/>
          <w:sz w:val="24"/>
        </w:rPr>
        <w:t xml:space="preserve">command – it is possible that Klaus Mehnert, who was originally considered for the position of chief editor, recommended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with whom he had become acquainted in the propaganda apparatus of the Foreign Office.  In any case, internal documents of the editorial staff reveal that he had </w:t>
      </w:r>
      <w:r>
        <w:rPr>
          <w:rFonts w:ascii="Times New Roman" w:hAnsi="Times New Roman" w:cs="Times New Roman"/>
          <w:sz w:val="24"/>
        </w:rPr>
        <w:lastRenderedPageBreak/>
        <w:t xml:space="preserve">been brought on to the hopeful project in its infant stages already by the end of 1946 as a provisional politics editor after having been considered for the position of chief editor which was ultimately given to </w:t>
      </w:r>
      <w:proofErr w:type="spellStart"/>
      <w:r>
        <w:rPr>
          <w:rFonts w:ascii="Times New Roman" w:hAnsi="Times New Roman" w:cs="Times New Roman"/>
          <w:sz w:val="24"/>
        </w:rPr>
        <w:t>Zehrer</w:t>
      </w:r>
      <w:proofErr w:type="spellEnd"/>
      <w:r>
        <w:rPr>
          <w:rFonts w:ascii="Times New Roman" w:hAnsi="Times New Roman" w:cs="Times New Roman"/>
          <w:sz w:val="24"/>
        </w:rPr>
        <w:t xml:space="preserve">.  He quickly became an ally of </w:t>
      </w:r>
      <w:proofErr w:type="spellStart"/>
      <w:r>
        <w:rPr>
          <w:rFonts w:ascii="Times New Roman" w:hAnsi="Times New Roman" w:cs="Times New Roman"/>
          <w:sz w:val="24"/>
        </w:rPr>
        <w:t>Zehrer’s</w:t>
      </w:r>
      <w:proofErr w:type="spellEnd"/>
      <w:r>
        <w:rPr>
          <w:rFonts w:ascii="Times New Roman" w:hAnsi="Times New Roman" w:cs="Times New Roman"/>
          <w:sz w:val="24"/>
        </w:rPr>
        <w:t xml:space="preserve"> in the editorial divide over religion (discussed in the previous chapter) and functioned as a de facto assistant editor with a weekly front-page politics column</w:t>
      </w:r>
      <w:r w:rsidR="001D32AD">
        <w:rPr>
          <w:rFonts w:ascii="Times New Roman" w:hAnsi="Times New Roman" w:cs="Times New Roman"/>
          <w:sz w:val="24"/>
        </w:rPr>
        <w:t>.  E</w:t>
      </w:r>
      <w:r>
        <w:rPr>
          <w:rFonts w:ascii="Times New Roman" w:hAnsi="Times New Roman" w:cs="Times New Roman"/>
          <w:sz w:val="24"/>
        </w:rPr>
        <w:t>ventually this column was titled “Barometer of World Politics</w:t>
      </w:r>
      <w:r w:rsidR="001D32AD">
        <w:rPr>
          <w:rFonts w:ascii="Times New Roman" w:hAnsi="Times New Roman" w:cs="Times New Roman"/>
          <w:sz w:val="24"/>
        </w:rPr>
        <w:t>.</w:t>
      </w:r>
      <w:r>
        <w:rPr>
          <w:rFonts w:ascii="Times New Roman" w:hAnsi="Times New Roman" w:cs="Times New Roman"/>
          <w:sz w:val="24"/>
        </w:rPr>
        <w:t>”</w:t>
      </w:r>
      <w:r>
        <w:rPr>
          <w:rStyle w:val="FootnoteReference"/>
          <w:rFonts w:ascii="Times New Roman" w:hAnsi="Times New Roman" w:cs="Times New Roman"/>
          <w:sz w:val="24"/>
        </w:rPr>
        <w:footnoteReference w:id="829"/>
      </w:r>
      <w:r>
        <w:rPr>
          <w:rFonts w:ascii="Times New Roman" w:hAnsi="Times New Roman" w:cs="Times New Roman"/>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In 1953 </w:t>
      </w:r>
      <w:proofErr w:type="spellStart"/>
      <w:r>
        <w:rPr>
          <w:rFonts w:ascii="Times New Roman" w:hAnsi="Times New Roman" w:cs="Times New Roman"/>
          <w:sz w:val="24"/>
        </w:rPr>
        <w:t>Zehrer</w:t>
      </w:r>
      <w:proofErr w:type="spellEnd"/>
      <w:r>
        <w:rPr>
          <w:rFonts w:ascii="Times New Roman" w:hAnsi="Times New Roman" w:cs="Times New Roman"/>
          <w:sz w:val="24"/>
        </w:rPr>
        <w:t xml:space="preserve"> left </w:t>
      </w:r>
      <w:r>
        <w:rPr>
          <w:rFonts w:ascii="Times New Roman" w:hAnsi="Times New Roman" w:cs="Times New Roman"/>
          <w:i/>
          <w:sz w:val="24"/>
        </w:rPr>
        <w:t xml:space="preserve">SB </w:t>
      </w:r>
      <w:r>
        <w:rPr>
          <w:rFonts w:ascii="Times New Roman" w:hAnsi="Times New Roman" w:cs="Times New Roman"/>
          <w:sz w:val="24"/>
        </w:rPr>
        <w:t xml:space="preserve">to once again preside over </w:t>
      </w:r>
      <w:r w:rsidR="00F95DAF" w:rsidRPr="00F95DAF">
        <w:rPr>
          <w:rFonts w:ascii="Times New Roman" w:hAnsi="Times New Roman" w:cs="Times New Roman"/>
          <w:i/>
          <w:iCs/>
          <w:sz w:val="24"/>
        </w:rPr>
        <w:t>Die Welt</w:t>
      </w:r>
      <w:r>
        <w:rPr>
          <w:rFonts w:ascii="Times New Roman" w:hAnsi="Times New Roman" w:cs="Times New Roman"/>
          <w:sz w:val="24"/>
        </w:rPr>
        <w:t xml:space="preserve">, and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took over leadership of </w:t>
      </w:r>
      <w:r>
        <w:rPr>
          <w:rFonts w:ascii="Times New Roman" w:hAnsi="Times New Roman" w:cs="Times New Roman"/>
          <w:i/>
          <w:sz w:val="24"/>
        </w:rPr>
        <w:t>SB</w:t>
      </w:r>
      <w:r>
        <w:rPr>
          <w:rFonts w:ascii="Times New Roman" w:hAnsi="Times New Roman" w:cs="Times New Roman"/>
          <w:sz w:val="24"/>
        </w:rPr>
        <w:t xml:space="preserve"> until 1969.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as front-page politics editor and eventual chief editor, left the most influential footprint on the pages of </w:t>
      </w:r>
      <w:r>
        <w:rPr>
          <w:rFonts w:ascii="Times New Roman" w:hAnsi="Times New Roman" w:cs="Times New Roman"/>
          <w:i/>
          <w:sz w:val="24"/>
        </w:rPr>
        <w:t>SB;</w:t>
      </w:r>
      <w:r>
        <w:rPr>
          <w:rFonts w:ascii="Times New Roman" w:hAnsi="Times New Roman" w:cs="Times New Roman"/>
          <w:sz w:val="24"/>
        </w:rPr>
        <w:t xml:space="preserve"> in fact, it appears that even the style of </w:t>
      </w:r>
      <w:r>
        <w:rPr>
          <w:rFonts w:ascii="Times New Roman" w:hAnsi="Times New Roman" w:cs="Times New Roman"/>
          <w:i/>
          <w:sz w:val="24"/>
        </w:rPr>
        <w:t xml:space="preserve">SB </w:t>
      </w:r>
      <w:r>
        <w:rPr>
          <w:rFonts w:ascii="Times New Roman" w:hAnsi="Times New Roman" w:cs="Times New Roman"/>
          <w:sz w:val="24"/>
        </w:rPr>
        <w:t xml:space="preserve">was based on the newspaper where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had worked before and during the Second World War (the </w:t>
      </w:r>
      <w:r>
        <w:rPr>
          <w:rFonts w:ascii="Times New Roman" w:hAnsi="Times New Roman" w:cs="Times New Roman"/>
          <w:i/>
          <w:sz w:val="24"/>
        </w:rPr>
        <w:t xml:space="preserve">Berliner </w:t>
      </w:r>
      <w:proofErr w:type="spellStart"/>
      <w:r w:rsidRPr="00E235CA">
        <w:rPr>
          <w:rFonts w:ascii="Times New Roman" w:hAnsi="Times New Roman" w:cs="Times New Roman"/>
          <w:i/>
          <w:sz w:val="24"/>
        </w:rPr>
        <w:t>Bö</w:t>
      </w:r>
      <w:r>
        <w:rPr>
          <w:rFonts w:ascii="Times New Roman" w:hAnsi="Times New Roman" w:cs="Times New Roman"/>
          <w:i/>
          <w:sz w:val="24"/>
        </w:rPr>
        <w:t>rsenzeitung</w:t>
      </w:r>
      <w:proofErr w:type="spellEnd"/>
      <w:r>
        <w:rPr>
          <w:rFonts w:ascii="Times New Roman" w:hAnsi="Times New Roman" w:cs="Times New Roman"/>
          <w:sz w:val="24"/>
        </w:rPr>
        <w:t>).</w:t>
      </w:r>
      <w:r>
        <w:rPr>
          <w:rStyle w:val="FootnoteReference"/>
          <w:rFonts w:ascii="Times New Roman" w:hAnsi="Times New Roman" w:cs="Times New Roman"/>
          <w:sz w:val="24"/>
        </w:rPr>
        <w:footnoteReference w:id="830"/>
      </w:r>
      <w:r>
        <w:rPr>
          <w:rFonts w:ascii="Times New Roman" w:hAnsi="Times New Roman" w:cs="Times New Roman"/>
          <w:sz w:val="24"/>
        </w:rPr>
        <w:t xml:space="preserve"> </w:t>
      </w:r>
      <w:r>
        <w:rPr>
          <w:rFonts w:ascii="Times New Roman" w:hAnsi="Times New Roman" w:cs="Times New Roman"/>
          <w:color w:val="FF0000"/>
          <w:sz w:val="24"/>
        </w:rPr>
        <w:t xml:space="preserve">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then brought Ferdinand Fried, an original Tat-Kreis member </w:t>
      </w:r>
      <w:r>
        <w:rPr>
          <w:rFonts w:ascii="Times New Roman" w:hAnsi="Times New Roman" w:cs="Times New Roman"/>
          <w:sz w:val="24"/>
          <w:szCs w:val="24"/>
        </w:rPr>
        <w:lastRenderedPageBreak/>
        <w:t xml:space="preserve">and Grossraum-economist for </w:t>
      </w:r>
      <w:proofErr w:type="spellStart"/>
      <w:r>
        <w:rPr>
          <w:rFonts w:ascii="Times New Roman" w:hAnsi="Times New Roman" w:cs="Times New Roman"/>
          <w:sz w:val="24"/>
          <w:szCs w:val="24"/>
        </w:rPr>
        <w:t>Wirsng</w:t>
      </w:r>
      <w:proofErr w:type="spellEnd"/>
      <w:r>
        <w:rPr>
          <w:rFonts w:ascii="Times New Roman" w:hAnsi="Times New Roman" w:cs="Times New Roman"/>
          <w:sz w:val="24"/>
          <w:szCs w:val="24"/>
        </w:rPr>
        <w:t>, onto the project as economics editor.</w:t>
      </w:r>
      <w:r>
        <w:rPr>
          <w:rStyle w:val="FootnoteReference"/>
          <w:rFonts w:ascii="Times New Roman" w:hAnsi="Times New Roman" w:cs="Times New Roman"/>
          <w:sz w:val="24"/>
          <w:szCs w:val="24"/>
        </w:rPr>
        <w:footnoteReference w:id="831"/>
      </w:r>
      <w:r>
        <w:rPr>
          <w:rFonts w:ascii="Times New Roman" w:hAnsi="Times New Roman" w:cs="Times New Roman"/>
          <w:sz w:val="24"/>
          <w:szCs w:val="24"/>
        </w:rPr>
        <w:t xml:space="preserve">  The ideological content and political trajectory of </w:t>
      </w:r>
      <w:r>
        <w:rPr>
          <w:rFonts w:ascii="Times New Roman" w:hAnsi="Times New Roman" w:cs="Times New Roman"/>
          <w:i/>
          <w:sz w:val="24"/>
          <w:szCs w:val="24"/>
        </w:rPr>
        <w:t xml:space="preserve">SB </w:t>
      </w:r>
      <w:r>
        <w:rPr>
          <w:rFonts w:ascii="Times New Roman" w:hAnsi="Times New Roman" w:cs="Times New Roman"/>
          <w:sz w:val="24"/>
          <w:szCs w:val="24"/>
        </w:rPr>
        <w:t xml:space="preserve">did not differ drastically from </w:t>
      </w:r>
      <w:r>
        <w:rPr>
          <w:rFonts w:ascii="Times New Roman" w:hAnsi="Times New Roman" w:cs="Times New Roman"/>
          <w:i/>
          <w:sz w:val="24"/>
          <w:szCs w:val="24"/>
        </w:rPr>
        <w:t>CuW</w:t>
      </w:r>
      <w:r>
        <w:rPr>
          <w:rFonts w:ascii="Times New Roman" w:hAnsi="Times New Roman" w:cs="Times New Roman"/>
          <w:sz w:val="24"/>
          <w:szCs w:val="24"/>
        </w:rPr>
        <w:t xml:space="preserve">; in fact, the two periodicals read nearly like twin projects.  Nevertheless, there were a few important idiosyncrasies in </w:t>
      </w:r>
      <w:r>
        <w:rPr>
          <w:rFonts w:ascii="Times New Roman" w:hAnsi="Times New Roman" w:cs="Times New Roman"/>
          <w:i/>
          <w:sz w:val="24"/>
          <w:szCs w:val="24"/>
        </w:rPr>
        <w:t xml:space="preserve">SB </w:t>
      </w:r>
      <w:r>
        <w:rPr>
          <w:rFonts w:ascii="Times New Roman" w:hAnsi="Times New Roman" w:cs="Times New Roman"/>
          <w:sz w:val="24"/>
          <w:szCs w:val="24"/>
        </w:rPr>
        <w:t>that will be the subject of the following paragraphs.</w:t>
      </w:r>
    </w:p>
    <w:p w14:paraId="3900D44C" w14:textId="46882BFF" w:rsidR="0040016C" w:rsidRPr="00363476" w:rsidRDefault="0040016C" w:rsidP="00363476">
      <w:pPr>
        <w:spacing w:line="480" w:lineRule="auto"/>
        <w:ind w:firstLine="720"/>
        <w:contextualSpacing/>
        <w:rPr>
          <w:rFonts w:ascii="Times New Roman" w:hAnsi="Times New Roman" w:cs="Times New Roman"/>
          <w:bCs/>
          <w:sz w:val="24"/>
        </w:rPr>
      </w:pPr>
      <w:r w:rsidRPr="00363476">
        <w:rPr>
          <w:rFonts w:ascii="Times New Roman" w:hAnsi="Times New Roman" w:cs="Times New Roman"/>
          <w:bCs/>
          <w:sz w:val="24"/>
        </w:rPr>
        <w:t>The Occident</w:t>
      </w:r>
    </w:p>
    <w:p w14:paraId="6FDD32FC" w14:textId="2A9F5AC4" w:rsidR="0040016C" w:rsidRPr="00596D11"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rPr>
        <w:tab/>
        <w:t xml:space="preserve">Unlike at </w:t>
      </w:r>
      <w:r>
        <w:rPr>
          <w:rFonts w:ascii="Times New Roman" w:hAnsi="Times New Roman" w:cs="Times New Roman"/>
          <w:i/>
          <w:sz w:val="24"/>
        </w:rPr>
        <w:t xml:space="preserve">CuW, SB </w:t>
      </w:r>
      <w:r w:rsidRPr="0001505D">
        <w:rPr>
          <w:rFonts w:ascii="Times New Roman" w:hAnsi="Times New Roman" w:cs="Times New Roman"/>
          <w:sz w:val="24"/>
        </w:rPr>
        <w:t>conservatives</w:t>
      </w:r>
      <w:r>
        <w:rPr>
          <w:rFonts w:ascii="Times New Roman" w:hAnsi="Times New Roman" w:cs="Times New Roman"/>
          <w:sz w:val="24"/>
        </w:rPr>
        <w:t xml:space="preserve"> regularly engaged with the concept of the “Occident” (</w:t>
      </w:r>
      <w:r>
        <w:rPr>
          <w:rFonts w:ascii="Times New Roman" w:hAnsi="Times New Roman" w:cs="Times New Roman"/>
          <w:i/>
          <w:sz w:val="24"/>
        </w:rPr>
        <w:t>Abendland</w:t>
      </w:r>
      <w:r>
        <w:rPr>
          <w:rFonts w:ascii="Times New Roman" w:hAnsi="Times New Roman" w:cs="Times New Roman"/>
          <w:sz w:val="24"/>
        </w:rPr>
        <w:t xml:space="preserve">) and often employed the term in addition to the more common “Europe” and “European Consolidation.”  In fact, during the first few years of </w:t>
      </w:r>
      <w:r>
        <w:rPr>
          <w:rFonts w:ascii="Times New Roman" w:hAnsi="Times New Roman" w:cs="Times New Roman"/>
          <w:i/>
          <w:sz w:val="24"/>
        </w:rPr>
        <w:t xml:space="preserve">SB </w:t>
      </w:r>
      <w:r>
        <w:rPr>
          <w:rFonts w:ascii="Times New Roman" w:hAnsi="Times New Roman" w:cs="Times New Roman"/>
          <w:sz w:val="24"/>
        </w:rPr>
        <w:t xml:space="preserve">there appeared to be a divide between Axel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and Hans </w:t>
      </w:r>
      <w:proofErr w:type="spellStart"/>
      <w:r>
        <w:rPr>
          <w:rFonts w:ascii="Times New Roman" w:hAnsi="Times New Roman" w:cs="Times New Roman"/>
          <w:sz w:val="24"/>
        </w:rPr>
        <w:t>Zehrer</w:t>
      </w:r>
      <w:proofErr w:type="spellEnd"/>
      <w:r>
        <w:rPr>
          <w:rFonts w:ascii="Times New Roman" w:hAnsi="Times New Roman" w:cs="Times New Roman"/>
          <w:sz w:val="24"/>
        </w:rPr>
        <w:t xml:space="preserve">, </w:t>
      </w:r>
      <w:r w:rsidR="00932773">
        <w:rPr>
          <w:rFonts w:ascii="Times New Roman" w:hAnsi="Times New Roman" w:cs="Times New Roman"/>
          <w:sz w:val="24"/>
        </w:rPr>
        <w:t>the latter of whom</w:t>
      </w:r>
      <w:r>
        <w:rPr>
          <w:rFonts w:ascii="Times New Roman" w:hAnsi="Times New Roman" w:cs="Times New Roman"/>
          <w:sz w:val="24"/>
        </w:rPr>
        <w:t xml:space="preserve"> originally wrote about the Occident in much the same apolitical way Occident-advocates elsewhere discussed the concept.</w:t>
      </w:r>
      <w:r>
        <w:rPr>
          <w:rStyle w:val="FootnoteReference"/>
          <w:rFonts w:ascii="Times New Roman" w:hAnsi="Times New Roman" w:cs="Times New Roman"/>
          <w:sz w:val="24"/>
        </w:rPr>
        <w:footnoteReference w:id="832"/>
      </w:r>
      <w:r>
        <w:rPr>
          <w:rFonts w:ascii="Times New Roman" w:hAnsi="Times New Roman" w:cs="Times New Roman"/>
          <w:color w:val="FF0000"/>
          <w:sz w:val="24"/>
        </w:rPr>
        <w:t xml:space="preserve"> </w:t>
      </w:r>
      <w:r w:rsidRPr="00786F70">
        <w:rPr>
          <w:rFonts w:ascii="Times New Roman" w:hAnsi="Times New Roman" w:cs="Times New Roman"/>
          <w:sz w:val="24"/>
          <w:szCs w:val="24"/>
        </w:rPr>
        <w:t xml:space="preserve"> Th</w:t>
      </w:r>
      <w:r>
        <w:rPr>
          <w:rFonts w:ascii="Times New Roman" w:hAnsi="Times New Roman" w:cs="Times New Roman"/>
          <w:sz w:val="24"/>
          <w:szCs w:val="24"/>
        </w:rPr>
        <w:t>is</w:t>
      </w:r>
      <w:r w:rsidRPr="00786F70">
        <w:rPr>
          <w:rFonts w:ascii="Times New Roman" w:hAnsi="Times New Roman" w:cs="Times New Roman"/>
          <w:sz w:val="24"/>
          <w:szCs w:val="24"/>
        </w:rPr>
        <w:t xml:space="preserve"> divide made its way subtly on</w:t>
      </w:r>
      <w:r>
        <w:rPr>
          <w:rFonts w:ascii="Times New Roman" w:hAnsi="Times New Roman" w:cs="Times New Roman"/>
          <w:sz w:val="24"/>
          <w:szCs w:val="24"/>
        </w:rPr>
        <w:t xml:space="preserve">to the pages of </w:t>
      </w:r>
      <w:r>
        <w:rPr>
          <w:rFonts w:ascii="Times New Roman" w:hAnsi="Times New Roman" w:cs="Times New Roman"/>
          <w:i/>
          <w:sz w:val="24"/>
          <w:szCs w:val="24"/>
        </w:rPr>
        <w:t xml:space="preserve">SB </w:t>
      </w:r>
      <w:r>
        <w:rPr>
          <w:rFonts w:ascii="Times New Roman" w:hAnsi="Times New Roman" w:cs="Times New Roman"/>
          <w:sz w:val="24"/>
          <w:szCs w:val="24"/>
        </w:rPr>
        <w:t xml:space="preserve">when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in a </w:t>
      </w:r>
      <w:r>
        <w:rPr>
          <w:rFonts w:ascii="Times New Roman" w:hAnsi="Times New Roman" w:cs="Times New Roman"/>
          <w:sz w:val="24"/>
        </w:rPr>
        <w:t xml:space="preserve">special highlighted </w:t>
      </w:r>
      <w:r>
        <w:rPr>
          <w:rFonts w:ascii="Times New Roman" w:hAnsi="Times New Roman" w:cs="Times New Roman"/>
          <w:sz w:val="24"/>
          <w:szCs w:val="24"/>
        </w:rPr>
        <w:t>article, criticized Europe advocates</w:t>
      </w:r>
      <w:r w:rsidRPr="00786F70">
        <w:rPr>
          <w:rFonts w:ascii="Times New Roman" w:hAnsi="Times New Roman" w:cs="Times New Roman"/>
          <w:sz w:val="24"/>
          <w:szCs w:val="24"/>
        </w:rPr>
        <w:t xml:space="preserve"> </w:t>
      </w:r>
      <w:r>
        <w:rPr>
          <w:rFonts w:ascii="Times New Roman" w:hAnsi="Times New Roman" w:cs="Times New Roman"/>
          <w:sz w:val="24"/>
          <w:szCs w:val="24"/>
        </w:rPr>
        <w:t xml:space="preserve">who over-emphasized the political development of the </w:t>
      </w:r>
      <w:r>
        <w:rPr>
          <w:rFonts w:ascii="Times New Roman" w:hAnsi="Times New Roman" w:cs="Times New Roman"/>
          <w:sz w:val="24"/>
        </w:rPr>
        <w:t xml:space="preserve">Occident </w:t>
      </w:r>
      <w:r>
        <w:rPr>
          <w:rFonts w:ascii="Times New Roman" w:hAnsi="Times New Roman" w:cs="Times New Roman"/>
          <w:sz w:val="24"/>
          <w:szCs w:val="24"/>
        </w:rPr>
        <w:t>as opposed to the spiritual-cultural project that was most pertinent.</w:t>
      </w:r>
      <w:r>
        <w:rPr>
          <w:rStyle w:val="FootnoteReference"/>
          <w:rFonts w:ascii="Times New Roman" w:hAnsi="Times New Roman" w:cs="Times New Roman"/>
          <w:sz w:val="24"/>
          <w:szCs w:val="24"/>
        </w:rPr>
        <w:footnoteReference w:id="833"/>
      </w:r>
      <w:r>
        <w:rPr>
          <w:rFonts w:ascii="Times New Roman" w:hAnsi="Times New Roman" w:cs="Times New Roman"/>
          <w:sz w:val="24"/>
        </w:rPr>
        <w:t xml:space="preserve"> </w:t>
      </w:r>
      <w:r>
        <w:rPr>
          <w:rFonts w:ascii="Times New Roman" w:hAnsi="Times New Roman" w:cs="Times New Roman"/>
          <w:sz w:val="24"/>
          <w:szCs w:val="24"/>
        </w:rPr>
        <w:t xml:space="preserve"> But by mid-1950, perhaps in part due to the Korean War and rearmament discussions,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was brought over to </w:t>
      </w:r>
      <w:proofErr w:type="spellStart"/>
      <w:r>
        <w:rPr>
          <w:rFonts w:ascii="Times New Roman" w:hAnsi="Times New Roman" w:cs="Times New Roman"/>
          <w:sz w:val="24"/>
          <w:szCs w:val="24"/>
        </w:rPr>
        <w:t>Seeberg’s</w:t>
      </w:r>
      <w:proofErr w:type="spellEnd"/>
      <w:r>
        <w:rPr>
          <w:rFonts w:ascii="Times New Roman" w:hAnsi="Times New Roman" w:cs="Times New Roman"/>
          <w:sz w:val="24"/>
          <w:szCs w:val="24"/>
        </w:rPr>
        <w:t xml:space="preserve"> position.  In </w:t>
      </w:r>
      <w:proofErr w:type="gramStart"/>
      <w:r>
        <w:rPr>
          <w:rFonts w:ascii="Times New Roman" w:hAnsi="Times New Roman" w:cs="Times New Roman"/>
          <w:sz w:val="24"/>
          <w:szCs w:val="24"/>
        </w:rPr>
        <w:t>March,</w:t>
      </w:r>
      <w:proofErr w:type="gramEnd"/>
      <w:r>
        <w:rPr>
          <w:rFonts w:ascii="Times New Roman" w:hAnsi="Times New Roman" w:cs="Times New Roman"/>
          <w:sz w:val="24"/>
          <w:szCs w:val="24"/>
        </w:rPr>
        <w:t xml:space="preserve"> 1950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agreed with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that a true commitment to the </w:t>
      </w:r>
      <w:r>
        <w:rPr>
          <w:rFonts w:ascii="Times New Roman" w:hAnsi="Times New Roman" w:cs="Times New Roman"/>
          <w:sz w:val="24"/>
        </w:rPr>
        <w:t xml:space="preserve">Occident </w:t>
      </w:r>
      <w:r>
        <w:rPr>
          <w:rFonts w:ascii="Times New Roman" w:hAnsi="Times New Roman" w:cs="Times New Roman"/>
          <w:sz w:val="24"/>
          <w:szCs w:val="24"/>
        </w:rPr>
        <w:lastRenderedPageBreak/>
        <w:t>meant preserving Europe from becoming a political, economic, and cultural extension of Sovietism or Americanism by establishing a Europe as a “third power” between East and West.</w:t>
      </w:r>
      <w:r>
        <w:rPr>
          <w:rStyle w:val="FootnoteReference"/>
          <w:rFonts w:ascii="Times New Roman" w:hAnsi="Times New Roman" w:cs="Times New Roman"/>
          <w:sz w:val="24"/>
          <w:szCs w:val="24"/>
        </w:rPr>
        <w:footnoteReference w:id="834"/>
      </w:r>
      <w:r w:rsidRPr="00596D11">
        <w:rPr>
          <w:rFonts w:ascii="Times New Roman" w:hAnsi="Times New Roman" w:cs="Times New Roman"/>
          <w:color w:val="FF0000"/>
          <w:sz w:val="24"/>
          <w:szCs w:val="24"/>
        </w:rPr>
        <w:t xml:space="preserve"> </w:t>
      </w:r>
    </w:p>
    <w:p w14:paraId="13F9E369" w14:textId="6C0AEC36" w:rsidR="0040016C" w:rsidRPr="00363476" w:rsidRDefault="0040016C" w:rsidP="00363476">
      <w:pPr>
        <w:spacing w:line="480" w:lineRule="auto"/>
        <w:ind w:firstLine="720"/>
        <w:contextualSpacing/>
        <w:rPr>
          <w:rFonts w:ascii="Times New Roman" w:hAnsi="Times New Roman" w:cs="Times New Roman"/>
          <w:bCs/>
          <w:sz w:val="24"/>
        </w:rPr>
      </w:pPr>
      <w:r w:rsidRPr="00363476">
        <w:rPr>
          <w:rFonts w:ascii="Times New Roman" w:hAnsi="Times New Roman" w:cs="Times New Roman"/>
          <w:bCs/>
          <w:sz w:val="24"/>
        </w:rPr>
        <w:t>Criticism of Spengler</w:t>
      </w:r>
    </w:p>
    <w:p w14:paraId="74960257" w14:textId="7C8058A5" w:rsidR="0040016C" w:rsidRPr="00377472" w:rsidRDefault="0040016C" w:rsidP="0040016C">
      <w:pPr>
        <w:spacing w:line="480" w:lineRule="auto"/>
        <w:contextualSpacing/>
        <w:rPr>
          <w:rFonts w:ascii="Times New Roman" w:hAnsi="Times New Roman" w:cs="Times New Roman"/>
          <w:sz w:val="24"/>
          <w:szCs w:val="24"/>
        </w:rPr>
      </w:pPr>
      <w:r w:rsidRPr="008F5E82">
        <w:rPr>
          <w:rFonts w:ascii="Times New Roman" w:hAnsi="Times New Roman" w:cs="Times New Roman"/>
          <w:sz w:val="24"/>
        </w:rPr>
        <w:tab/>
      </w:r>
      <w:r>
        <w:rPr>
          <w:rFonts w:ascii="Times New Roman" w:hAnsi="Times New Roman" w:cs="Times New Roman"/>
          <w:sz w:val="24"/>
        </w:rPr>
        <w:t xml:space="preserve">Part of the reason why </w:t>
      </w:r>
      <w:r>
        <w:rPr>
          <w:rFonts w:ascii="Times New Roman" w:hAnsi="Times New Roman" w:cs="Times New Roman"/>
          <w:i/>
          <w:sz w:val="24"/>
        </w:rPr>
        <w:t xml:space="preserve">SB </w:t>
      </w:r>
      <w:r>
        <w:rPr>
          <w:rFonts w:ascii="Times New Roman" w:hAnsi="Times New Roman" w:cs="Times New Roman"/>
          <w:sz w:val="24"/>
        </w:rPr>
        <w:t xml:space="preserve">conservatives employed the term Occident is because they spent more time than </w:t>
      </w:r>
      <w:r>
        <w:rPr>
          <w:rFonts w:ascii="Times New Roman" w:hAnsi="Times New Roman" w:cs="Times New Roman"/>
          <w:i/>
          <w:sz w:val="24"/>
        </w:rPr>
        <w:t xml:space="preserve">CuW </w:t>
      </w:r>
      <w:r>
        <w:rPr>
          <w:rFonts w:ascii="Times New Roman" w:hAnsi="Times New Roman" w:cs="Times New Roman"/>
          <w:sz w:val="24"/>
        </w:rPr>
        <w:t xml:space="preserve">writers engaging with the Spenglerian thesis of an Occident in decline.  In </w:t>
      </w:r>
      <w:proofErr w:type="gramStart"/>
      <w:r>
        <w:rPr>
          <w:rFonts w:ascii="Times New Roman" w:hAnsi="Times New Roman" w:cs="Times New Roman"/>
          <w:sz w:val="24"/>
        </w:rPr>
        <w:t>March,</w:t>
      </w:r>
      <w:proofErr w:type="gramEnd"/>
      <w:r>
        <w:rPr>
          <w:rFonts w:ascii="Times New Roman" w:hAnsi="Times New Roman" w:cs="Times New Roman"/>
          <w:sz w:val="24"/>
        </w:rPr>
        <w:t xml:space="preserve"> 1950 </w:t>
      </w:r>
      <w:r>
        <w:rPr>
          <w:rFonts w:ascii="Times New Roman" w:hAnsi="Times New Roman" w:cs="Times New Roman"/>
          <w:i/>
          <w:sz w:val="24"/>
        </w:rPr>
        <w:t xml:space="preserve">SB </w:t>
      </w:r>
      <w:r>
        <w:rPr>
          <w:rFonts w:ascii="Times New Roman" w:hAnsi="Times New Roman" w:cs="Times New Roman"/>
          <w:sz w:val="24"/>
        </w:rPr>
        <w:t xml:space="preserve">began what would become a five-part series criticizing Spenglerian conservatism.  The series began with an article by Ferdinand Fried about the economic potential of a unified Europe.  It was accompanied with a forward by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proclaiming Spengler’s thesis wrong despite the recent world war seeming to have confirmed it.</w:t>
      </w:r>
      <w:r>
        <w:rPr>
          <w:rStyle w:val="FootnoteReference"/>
          <w:rFonts w:ascii="Times New Roman" w:hAnsi="Times New Roman" w:cs="Times New Roman"/>
          <w:sz w:val="24"/>
        </w:rPr>
        <w:footnoteReference w:id="835"/>
      </w:r>
      <w:r w:rsidRPr="00737200">
        <w:rPr>
          <w:rFonts w:ascii="Times New Roman" w:hAnsi="Times New Roman" w:cs="Times New Roman"/>
          <w:color w:val="FF0000"/>
          <w:sz w:val="24"/>
          <w:szCs w:val="24"/>
        </w:rPr>
        <w:t xml:space="preserve">  </w:t>
      </w:r>
      <w:proofErr w:type="spellStart"/>
      <w:r w:rsidRPr="00737200">
        <w:rPr>
          <w:rFonts w:ascii="Times New Roman" w:hAnsi="Times New Roman" w:cs="Times New Roman"/>
          <w:sz w:val="24"/>
          <w:szCs w:val="24"/>
        </w:rPr>
        <w:t>Seeberg</w:t>
      </w:r>
      <w:proofErr w:type="spellEnd"/>
      <w:r w:rsidRPr="00737200">
        <w:rPr>
          <w:rFonts w:ascii="Times New Roman" w:hAnsi="Times New Roman" w:cs="Times New Roman"/>
          <w:sz w:val="24"/>
          <w:szCs w:val="24"/>
        </w:rPr>
        <w:t xml:space="preserve"> himself wrote the second piece of the series, arguing t</w:t>
      </w:r>
      <w:r>
        <w:rPr>
          <w:rFonts w:ascii="Times New Roman" w:hAnsi="Times New Roman" w:cs="Times New Roman"/>
          <w:sz w:val="24"/>
          <w:szCs w:val="24"/>
        </w:rPr>
        <w:t xml:space="preserve">hat Spengler was correct to identify organic, living cultural groups that transcend the nation; however, Spengler failed to see the enduring strength of European culture and the potential in modern politics, economics, and technology to preserve, or “garden-keep,” the living spirit of Europe by giving it new, modern institutions to grow and express itself.  </w:t>
      </w:r>
      <w:r w:rsidRPr="0087118D">
        <w:rPr>
          <w:rFonts w:ascii="Times New Roman" w:hAnsi="Times New Roman" w:cs="Times New Roman"/>
          <w:sz w:val="24"/>
          <w:szCs w:val="24"/>
        </w:rPr>
        <w:t xml:space="preserve">The Europe-movement in Strasbourg was </w:t>
      </w:r>
      <w:r>
        <w:rPr>
          <w:rFonts w:ascii="Times New Roman" w:hAnsi="Times New Roman" w:cs="Times New Roman"/>
          <w:sz w:val="24"/>
          <w:szCs w:val="24"/>
        </w:rPr>
        <w:t xml:space="preserve">purportedly </w:t>
      </w:r>
      <w:r w:rsidRPr="0087118D">
        <w:rPr>
          <w:rFonts w:ascii="Times New Roman" w:hAnsi="Times New Roman" w:cs="Times New Roman"/>
          <w:sz w:val="24"/>
          <w:szCs w:val="24"/>
        </w:rPr>
        <w:t>doing just that.</w:t>
      </w:r>
      <w:r>
        <w:rPr>
          <w:rStyle w:val="FootnoteReference"/>
          <w:rFonts w:ascii="Times New Roman" w:hAnsi="Times New Roman" w:cs="Times New Roman"/>
          <w:sz w:val="24"/>
          <w:szCs w:val="24"/>
        </w:rPr>
        <w:footnoteReference w:id="836"/>
      </w:r>
      <w:r w:rsidRPr="0087118D">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87118D">
        <w:rPr>
          <w:rFonts w:ascii="Times New Roman" w:hAnsi="Times New Roman" w:cs="Times New Roman"/>
          <w:sz w:val="24"/>
          <w:szCs w:val="24"/>
        </w:rPr>
        <w:t xml:space="preserve">The next </w:t>
      </w:r>
      <w:r w:rsidRPr="0087118D">
        <w:rPr>
          <w:rFonts w:ascii="Times New Roman" w:hAnsi="Times New Roman" w:cs="Times New Roman"/>
          <w:sz w:val="24"/>
          <w:szCs w:val="24"/>
        </w:rPr>
        <w:lastRenderedPageBreak/>
        <w:t xml:space="preserve">article in the series was written by Johann von Kielmansegg, a former </w:t>
      </w:r>
      <w:r w:rsidR="007B4245">
        <w:rPr>
          <w:rFonts w:ascii="Times New Roman" w:hAnsi="Times New Roman" w:cs="Times New Roman"/>
          <w:sz w:val="24"/>
          <w:szCs w:val="24"/>
        </w:rPr>
        <w:t>Wehrmacht</w:t>
      </w:r>
      <w:r w:rsidRPr="0087118D">
        <w:rPr>
          <w:rFonts w:ascii="Times New Roman" w:hAnsi="Times New Roman" w:cs="Times New Roman"/>
          <w:sz w:val="24"/>
          <w:szCs w:val="24"/>
        </w:rPr>
        <w:t xml:space="preserve"> general whom we will introduce in more detail in the next chapter.  </w:t>
      </w:r>
      <w:r>
        <w:rPr>
          <w:rFonts w:ascii="Times New Roman" w:hAnsi="Times New Roman" w:cs="Times New Roman"/>
          <w:sz w:val="24"/>
          <w:szCs w:val="24"/>
        </w:rPr>
        <w:t xml:space="preserve">As a former general it fell to Kielmansegg to explain how European rearmament was one of the essential modern institutions for the reinvigoration of </w:t>
      </w:r>
      <w:r w:rsidR="007F333E">
        <w:rPr>
          <w:rFonts w:ascii="Times New Roman" w:hAnsi="Times New Roman" w:cs="Times New Roman"/>
          <w:sz w:val="24"/>
          <w:szCs w:val="24"/>
        </w:rPr>
        <w:t>the Occident</w:t>
      </w:r>
      <w:r>
        <w:rPr>
          <w:rFonts w:ascii="Times New Roman" w:hAnsi="Times New Roman" w:cs="Times New Roman"/>
          <w:sz w:val="24"/>
          <w:szCs w:val="24"/>
        </w:rPr>
        <w:t xml:space="preserve">.  Anticipating the </w:t>
      </w:r>
      <w:r w:rsidR="009B7592">
        <w:rPr>
          <w:rFonts w:ascii="Times New Roman" w:hAnsi="Times New Roman" w:cs="Times New Roman"/>
          <w:sz w:val="24"/>
          <w:szCs w:val="24"/>
        </w:rPr>
        <w:t>European Army</w:t>
      </w:r>
      <w:r>
        <w:rPr>
          <w:rFonts w:ascii="Times New Roman" w:hAnsi="Times New Roman" w:cs="Times New Roman"/>
          <w:sz w:val="24"/>
          <w:szCs w:val="24"/>
        </w:rPr>
        <w:t xml:space="preserve">, he argued that a combined European military could both defend Europe in what he described as an uninterrupted war with </w:t>
      </w:r>
      <w:r w:rsidR="00A35720">
        <w:rPr>
          <w:rFonts w:ascii="Times New Roman" w:hAnsi="Times New Roman" w:cs="Times New Roman"/>
          <w:sz w:val="24"/>
          <w:szCs w:val="24"/>
        </w:rPr>
        <w:t>Bolshevism</w:t>
      </w:r>
      <w:r>
        <w:rPr>
          <w:rFonts w:ascii="Times New Roman" w:hAnsi="Times New Roman" w:cs="Times New Roman"/>
          <w:sz w:val="24"/>
          <w:szCs w:val="24"/>
        </w:rPr>
        <w:t xml:space="preserve"> as well as serve as a vehicle for overcoming the nation-state.  But a European military could do even more, he argued: “It has become a repeating fact of history that armament and war unite nations.  A nation will not be produced until war has become an end in and of itself.”  Kielmansegg went on to argue: “This is all revolving around the creation of a European nation [</w:t>
      </w:r>
      <w:proofErr w:type="spellStart"/>
      <w:r>
        <w:rPr>
          <w:rFonts w:ascii="Times New Roman" w:hAnsi="Times New Roman" w:cs="Times New Roman"/>
          <w:i/>
          <w:sz w:val="24"/>
          <w:szCs w:val="24"/>
        </w:rPr>
        <w:t>Nationwerdung</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Europas</w:t>
      </w:r>
      <w:proofErr w:type="spellEnd"/>
      <w:r>
        <w:rPr>
          <w:rFonts w:ascii="Times New Roman" w:hAnsi="Times New Roman" w:cs="Times New Roman"/>
          <w:sz w:val="24"/>
          <w:szCs w:val="24"/>
        </w:rPr>
        <w:t xml:space="preserve">] – that’s what everything must work towards.”  In contradiction to other </w:t>
      </w:r>
      <w:r>
        <w:rPr>
          <w:rFonts w:ascii="Times New Roman" w:hAnsi="Times New Roman" w:cs="Times New Roman"/>
          <w:sz w:val="24"/>
        </w:rPr>
        <w:t>Occident-advocates</w:t>
      </w:r>
      <w:r w:rsidRPr="00462C1C">
        <w:rPr>
          <w:rFonts w:ascii="Times New Roman" w:hAnsi="Times New Roman" w:cs="Times New Roman"/>
          <w:sz w:val="24"/>
          <w:szCs w:val="24"/>
        </w:rPr>
        <w:t xml:space="preserve">, then, </w:t>
      </w:r>
      <w:r w:rsidRPr="00462C1C">
        <w:rPr>
          <w:rFonts w:ascii="Times New Roman" w:hAnsi="Times New Roman" w:cs="Times New Roman"/>
          <w:i/>
          <w:sz w:val="24"/>
          <w:szCs w:val="24"/>
        </w:rPr>
        <w:t xml:space="preserve">SB </w:t>
      </w:r>
      <w:r>
        <w:rPr>
          <w:rFonts w:ascii="Times New Roman" w:hAnsi="Times New Roman" w:cs="Times New Roman"/>
          <w:sz w:val="24"/>
          <w:szCs w:val="24"/>
        </w:rPr>
        <w:t xml:space="preserve">conservatives refused to scorn modern politics, economics, and national identity; instead, they presented the </w:t>
      </w:r>
      <w:r>
        <w:rPr>
          <w:rFonts w:ascii="Times New Roman" w:hAnsi="Times New Roman" w:cs="Times New Roman"/>
          <w:sz w:val="24"/>
        </w:rPr>
        <w:t xml:space="preserve">Occident </w:t>
      </w:r>
      <w:r>
        <w:rPr>
          <w:rFonts w:ascii="Times New Roman" w:hAnsi="Times New Roman" w:cs="Times New Roman"/>
          <w:sz w:val="24"/>
          <w:szCs w:val="24"/>
        </w:rPr>
        <w:t>as the supreme manifestation of modernity.</w:t>
      </w:r>
      <w:r>
        <w:rPr>
          <w:rStyle w:val="FootnoteReference"/>
          <w:rFonts w:ascii="Times New Roman" w:hAnsi="Times New Roman" w:cs="Times New Roman"/>
          <w:sz w:val="24"/>
          <w:szCs w:val="24"/>
        </w:rPr>
        <w:footnoteReference w:id="837"/>
      </w:r>
    </w:p>
    <w:p w14:paraId="39E4C395" w14:textId="6BCF01A6" w:rsidR="0040016C" w:rsidRPr="00363476" w:rsidRDefault="0040016C" w:rsidP="00363476">
      <w:pPr>
        <w:spacing w:line="480" w:lineRule="auto"/>
        <w:ind w:firstLine="720"/>
        <w:contextualSpacing/>
        <w:rPr>
          <w:rFonts w:ascii="Times New Roman" w:hAnsi="Times New Roman" w:cs="Times New Roman"/>
          <w:bCs/>
          <w:sz w:val="24"/>
        </w:rPr>
      </w:pPr>
      <w:r w:rsidRPr="00363476">
        <w:rPr>
          <w:rFonts w:ascii="Times New Roman" w:hAnsi="Times New Roman" w:cs="Times New Roman"/>
          <w:bCs/>
          <w:sz w:val="24"/>
        </w:rPr>
        <w:t>European Historicism and Nazi Continuities</w:t>
      </w:r>
    </w:p>
    <w:p w14:paraId="18300E43" w14:textId="77777777" w:rsidR="0040016C"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ab/>
      </w:r>
      <w:r w:rsidRPr="00D224CD">
        <w:rPr>
          <w:rFonts w:ascii="Times New Roman" w:hAnsi="Times New Roman" w:cs="Times New Roman"/>
          <w:sz w:val="24"/>
        </w:rPr>
        <w:t>Kielmansegg’s essay w</w:t>
      </w:r>
      <w:r>
        <w:rPr>
          <w:rFonts w:ascii="Times New Roman" w:hAnsi="Times New Roman" w:cs="Times New Roman"/>
          <w:sz w:val="24"/>
        </w:rPr>
        <w:t>ent even further, however.  He explicitly connected the “creation of a European nation” to the recent past:</w:t>
      </w:r>
    </w:p>
    <w:p w14:paraId="069FDFBC" w14:textId="2A37762C" w:rsidR="0040016C" w:rsidRDefault="0040016C" w:rsidP="0040016C">
      <w:pPr>
        <w:spacing w:line="240" w:lineRule="auto"/>
        <w:ind w:left="720"/>
        <w:contextualSpacing/>
        <w:rPr>
          <w:rFonts w:ascii="Times New Roman" w:hAnsi="Times New Roman" w:cs="Times New Roman"/>
          <w:sz w:val="24"/>
        </w:rPr>
      </w:pPr>
      <w:r>
        <w:rPr>
          <w:rFonts w:ascii="Times New Roman" w:hAnsi="Times New Roman" w:cs="Times New Roman"/>
          <w:sz w:val="24"/>
        </w:rPr>
        <w:t>It is not some disingenuous propaganda to claim that precisely the German soldier would be a good European.  He has ‘experienced’ Europe in the truest sense of the word (even if he was led to it by those with other intentions).  And he brought with him home either a conscious or unconscious feeling for Europe [</w:t>
      </w:r>
      <w:proofErr w:type="spellStart"/>
      <w:r>
        <w:rPr>
          <w:rFonts w:ascii="Times New Roman" w:hAnsi="Times New Roman" w:cs="Times New Roman"/>
          <w:i/>
          <w:sz w:val="24"/>
        </w:rPr>
        <w:t>Europagef</w:t>
      </w:r>
      <w:r w:rsidRPr="00D224CD">
        <w:rPr>
          <w:rFonts w:ascii="Times New Roman" w:hAnsi="Times New Roman" w:cs="Times New Roman"/>
          <w:i/>
          <w:sz w:val="24"/>
        </w:rPr>
        <w:t>ü</w:t>
      </w:r>
      <w:r>
        <w:rPr>
          <w:rFonts w:ascii="Times New Roman" w:hAnsi="Times New Roman" w:cs="Times New Roman"/>
          <w:i/>
          <w:sz w:val="24"/>
        </w:rPr>
        <w:t>hl</w:t>
      </w:r>
      <w:proofErr w:type="spellEnd"/>
      <w:r>
        <w:rPr>
          <w:rFonts w:ascii="Times New Roman" w:hAnsi="Times New Roman" w:cs="Times New Roman"/>
          <w:sz w:val="24"/>
        </w:rPr>
        <w:t xml:space="preserve">].  It was often made </w:t>
      </w:r>
      <w:r>
        <w:rPr>
          <w:rFonts w:ascii="Times New Roman" w:hAnsi="Times New Roman" w:cs="Times New Roman"/>
          <w:sz w:val="24"/>
        </w:rPr>
        <w:lastRenderedPageBreak/>
        <w:t>painstakingly clear to him that the only salvation of Europe is the restoration of unity to all of its constituent members</w:t>
      </w:r>
      <w:r w:rsidR="00EE6177">
        <w:rPr>
          <w:rFonts w:ascii="Times New Roman" w:hAnsi="Times New Roman" w:cs="Times New Roman"/>
          <w:sz w:val="24"/>
        </w:rPr>
        <w:t>.</w:t>
      </w:r>
      <w:r>
        <w:rPr>
          <w:rStyle w:val="FootnoteReference"/>
          <w:rFonts w:ascii="Times New Roman" w:hAnsi="Times New Roman" w:cs="Times New Roman"/>
          <w:sz w:val="24"/>
        </w:rPr>
        <w:footnoteReference w:id="838"/>
      </w:r>
    </w:p>
    <w:p w14:paraId="3E56D609" w14:textId="77777777" w:rsidR="0040016C" w:rsidRPr="00D224CD" w:rsidRDefault="0040016C" w:rsidP="0040016C">
      <w:pPr>
        <w:spacing w:line="240" w:lineRule="auto"/>
        <w:ind w:left="720"/>
        <w:contextualSpacing/>
        <w:rPr>
          <w:rFonts w:ascii="Times New Roman" w:hAnsi="Times New Roman" w:cs="Times New Roman"/>
          <w:sz w:val="24"/>
        </w:rPr>
      </w:pPr>
    </w:p>
    <w:p w14:paraId="245DED97" w14:textId="17A8ABC6" w:rsidR="0040016C"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rPr>
        <w:t xml:space="preserve">Much more </w:t>
      </w:r>
      <w:r w:rsidR="00A95510">
        <w:rPr>
          <w:rFonts w:ascii="Times New Roman" w:hAnsi="Times New Roman" w:cs="Times New Roman"/>
          <w:sz w:val="24"/>
        </w:rPr>
        <w:t>explicitly</w:t>
      </w:r>
      <w:r>
        <w:rPr>
          <w:rFonts w:ascii="Times New Roman" w:hAnsi="Times New Roman" w:cs="Times New Roman"/>
          <w:sz w:val="24"/>
        </w:rPr>
        <w:t xml:space="preserve"> than at </w:t>
      </w:r>
      <w:r>
        <w:rPr>
          <w:rFonts w:ascii="Times New Roman" w:hAnsi="Times New Roman" w:cs="Times New Roman"/>
          <w:i/>
          <w:sz w:val="24"/>
        </w:rPr>
        <w:t>CuW</w:t>
      </w:r>
      <w:r>
        <w:rPr>
          <w:rFonts w:ascii="Times New Roman" w:hAnsi="Times New Roman" w:cs="Times New Roman"/>
          <w:sz w:val="24"/>
        </w:rPr>
        <w:t xml:space="preserve">, </w:t>
      </w:r>
      <w:r>
        <w:rPr>
          <w:rFonts w:ascii="Times New Roman" w:hAnsi="Times New Roman" w:cs="Times New Roman"/>
          <w:i/>
          <w:sz w:val="24"/>
        </w:rPr>
        <w:t xml:space="preserve">SB </w:t>
      </w:r>
      <w:r>
        <w:rPr>
          <w:rFonts w:ascii="Times New Roman" w:hAnsi="Times New Roman" w:cs="Times New Roman"/>
          <w:sz w:val="24"/>
        </w:rPr>
        <w:t xml:space="preserve">conservatives repeatedly defended the Europe-movement of the Axis powers in the Second World War, suggesting that it was betrayed by Hitler who was unable to see beyond the lens of nationalism.  </w:t>
      </w:r>
      <w:r>
        <w:rPr>
          <w:rFonts w:ascii="Times New Roman" w:hAnsi="Times New Roman" w:cs="Times New Roman"/>
          <w:sz w:val="24"/>
          <w:szCs w:val="24"/>
        </w:rPr>
        <w:t xml:space="preserve">In one article defending the politics in Strasbourg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went so far as to argue:</w:t>
      </w:r>
    </w:p>
    <w:p w14:paraId="427076EC" w14:textId="2CBD47CF" w:rsidR="0040016C"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The unification of Europe became during the Second World War the convincing mission of the future.  We learned to emphasize commonalities and resist peculiarities.  We articulated the economic advantages of larger </w:t>
      </w:r>
      <w:proofErr w:type="spellStart"/>
      <w:r>
        <w:rPr>
          <w:rFonts w:ascii="Times New Roman" w:hAnsi="Times New Roman" w:cs="Times New Roman"/>
          <w:sz w:val="24"/>
          <w:szCs w:val="24"/>
        </w:rPr>
        <w:t>Raum</w:t>
      </w:r>
      <w:proofErr w:type="spellEnd"/>
      <w:r>
        <w:rPr>
          <w:rFonts w:ascii="Times New Roman" w:hAnsi="Times New Roman" w:cs="Times New Roman"/>
          <w:sz w:val="24"/>
          <w:szCs w:val="24"/>
        </w:rPr>
        <w:t>(s).  We believed that the evils of that war (which was seen as a European Civil War) would provide the impulse to restructure the old forms of singular states into one state.  The politicians did not commit to these necessities.  But remarkable men in all countries put themselves in the service of the Europe</w:t>
      </w:r>
      <w:r w:rsidR="004E381C">
        <w:rPr>
          <w:rFonts w:ascii="Times New Roman" w:hAnsi="Times New Roman" w:cs="Times New Roman"/>
          <w:sz w:val="24"/>
          <w:szCs w:val="24"/>
        </w:rPr>
        <w:t>-</w:t>
      </w:r>
      <w:r>
        <w:rPr>
          <w:rFonts w:ascii="Times New Roman" w:hAnsi="Times New Roman" w:cs="Times New Roman"/>
          <w:sz w:val="24"/>
          <w:szCs w:val="24"/>
        </w:rPr>
        <w:t>concept</w:t>
      </w:r>
      <w:r w:rsidR="00EE6177">
        <w:rPr>
          <w:rFonts w:ascii="Times New Roman" w:hAnsi="Times New Roman" w:cs="Times New Roman"/>
          <w:sz w:val="24"/>
          <w:szCs w:val="24"/>
        </w:rPr>
        <w:t>.</w:t>
      </w:r>
      <w:r>
        <w:rPr>
          <w:rStyle w:val="FootnoteReference"/>
          <w:rFonts w:ascii="Times New Roman" w:hAnsi="Times New Roman" w:cs="Times New Roman"/>
          <w:sz w:val="24"/>
          <w:szCs w:val="24"/>
        </w:rPr>
        <w:footnoteReference w:id="839"/>
      </w:r>
      <w:r>
        <w:rPr>
          <w:rFonts w:ascii="Times New Roman" w:hAnsi="Times New Roman" w:cs="Times New Roman"/>
          <w:sz w:val="24"/>
          <w:szCs w:val="24"/>
        </w:rPr>
        <w:t xml:space="preserve"> </w:t>
      </w:r>
    </w:p>
    <w:p w14:paraId="6F8F16FF" w14:textId="77777777" w:rsidR="0040016C" w:rsidRDefault="0040016C" w:rsidP="0040016C">
      <w:pPr>
        <w:spacing w:line="240" w:lineRule="auto"/>
        <w:ind w:left="720"/>
        <w:contextualSpacing/>
        <w:rPr>
          <w:rFonts w:ascii="Times New Roman" w:hAnsi="Times New Roman" w:cs="Times New Roman"/>
          <w:sz w:val="24"/>
          <w:szCs w:val="24"/>
        </w:rPr>
      </w:pPr>
    </w:p>
    <w:p w14:paraId="5F72179E" w14:textId="77777777" w:rsidR="0040016C"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In another article,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reviewed the tragic history of German nationalism and acknowledged that Germany had a historical problem with the mistaken view that the racial Volk was the primary unit of moral and political philosophy.  However, the culmination of this historical blunder was not the Second World War, but rather the First World War.  And while National Socialism initially appeared to continue this catastrophe, the correction eventually came not in spite of “converted National Socialists” but in part because of them.  Nationalists and even many Nazis, he argued, understood that nations were “progressive forces in European history” and the war merely corrected their reductive commitment to the German Volk:</w:t>
      </w:r>
    </w:p>
    <w:p w14:paraId="3700E04A" w14:textId="74789129" w:rsidR="0040016C"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lastRenderedPageBreak/>
        <w:t>They discovered that a Volk was predicated on the existence of other Volk(s); in other words, that the community of peoples [</w:t>
      </w:r>
      <w:proofErr w:type="spellStart"/>
      <w:r>
        <w:rPr>
          <w:rFonts w:ascii="Times New Roman" w:hAnsi="Times New Roman" w:cs="Times New Roman"/>
          <w:i/>
          <w:sz w:val="24"/>
          <w:szCs w:val="24"/>
        </w:rPr>
        <w:t>V</w:t>
      </w:r>
      <w:r w:rsidRPr="00F5669A">
        <w:rPr>
          <w:rFonts w:ascii="Times New Roman" w:hAnsi="Times New Roman" w:cs="Times New Roman"/>
          <w:i/>
          <w:sz w:val="24"/>
          <w:szCs w:val="24"/>
        </w:rPr>
        <w:t>ö</w:t>
      </w:r>
      <w:r>
        <w:rPr>
          <w:rFonts w:ascii="Times New Roman" w:hAnsi="Times New Roman" w:cs="Times New Roman"/>
          <w:i/>
          <w:sz w:val="24"/>
          <w:szCs w:val="24"/>
        </w:rPr>
        <w:t>lkergemeinschaft</w:t>
      </w:r>
      <w:proofErr w:type="spellEnd"/>
      <w:r>
        <w:rPr>
          <w:rFonts w:ascii="Times New Roman" w:hAnsi="Times New Roman" w:cs="Times New Roman"/>
          <w:sz w:val="24"/>
          <w:szCs w:val="24"/>
        </w:rPr>
        <w:t>] was just as important as the Volk.  They learned that the unique community of destiny [</w:t>
      </w:r>
      <w:proofErr w:type="spellStart"/>
      <w:r>
        <w:rPr>
          <w:rFonts w:ascii="Times New Roman" w:hAnsi="Times New Roman" w:cs="Times New Roman"/>
          <w:i/>
          <w:sz w:val="24"/>
          <w:szCs w:val="24"/>
        </w:rPr>
        <w:t>Schicksalgemeinschaft</w:t>
      </w:r>
      <w:proofErr w:type="spellEnd"/>
      <w:r>
        <w:rPr>
          <w:rFonts w:ascii="Times New Roman" w:hAnsi="Times New Roman" w:cs="Times New Roman"/>
          <w:sz w:val="24"/>
          <w:szCs w:val="24"/>
        </w:rPr>
        <w:t>] could only be found in Europe</w:t>
      </w:r>
      <w:r w:rsidR="00EE6177">
        <w:rPr>
          <w:rFonts w:ascii="Times New Roman" w:hAnsi="Times New Roman" w:cs="Times New Roman"/>
          <w:sz w:val="24"/>
          <w:szCs w:val="24"/>
        </w:rPr>
        <w:t>.</w:t>
      </w:r>
      <w:r>
        <w:rPr>
          <w:rStyle w:val="FootnoteReference"/>
          <w:rFonts w:ascii="Times New Roman" w:hAnsi="Times New Roman" w:cs="Times New Roman"/>
          <w:sz w:val="24"/>
          <w:szCs w:val="24"/>
        </w:rPr>
        <w:footnoteReference w:id="840"/>
      </w:r>
    </w:p>
    <w:p w14:paraId="37A95332" w14:textId="77777777" w:rsidR="0040016C" w:rsidRPr="00FB5BBC" w:rsidRDefault="0040016C" w:rsidP="0040016C">
      <w:pPr>
        <w:spacing w:line="240" w:lineRule="auto"/>
        <w:ind w:left="720"/>
        <w:contextualSpacing/>
        <w:rPr>
          <w:rFonts w:ascii="Times New Roman" w:hAnsi="Times New Roman" w:cs="Times New Roman"/>
          <w:sz w:val="24"/>
          <w:szCs w:val="24"/>
        </w:rPr>
      </w:pPr>
    </w:p>
    <w:p w14:paraId="75E9769C" w14:textId="3F491619" w:rsidR="0040016C" w:rsidRDefault="0040016C" w:rsidP="0040016C">
      <w:pPr>
        <w:spacing w:line="480" w:lineRule="auto"/>
        <w:contextualSpacing/>
        <w:rPr>
          <w:rFonts w:ascii="Times New Roman" w:hAnsi="Times New Roman" w:cs="Times New Roman"/>
          <w:color w:val="FF0000"/>
          <w:sz w:val="24"/>
          <w:szCs w:val="24"/>
        </w:rPr>
      </w:pPr>
      <w:r>
        <w:rPr>
          <w:rFonts w:ascii="Times New Roman" w:hAnsi="Times New Roman" w:cs="Times New Roman"/>
          <w:sz w:val="24"/>
        </w:rPr>
        <w:t xml:space="preserve">In a later article,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even connected Ernst </w:t>
      </w:r>
      <w:proofErr w:type="spellStart"/>
      <w:r w:rsidRPr="0087118D">
        <w:rPr>
          <w:rFonts w:ascii="Times New Roman" w:hAnsi="Times New Roman" w:cs="Times New Roman"/>
          <w:sz w:val="24"/>
        </w:rPr>
        <w:t>J</w:t>
      </w:r>
      <w:r>
        <w:rPr>
          <w:rFonts w:ascii="Times New Roman" w:hAnsi="Times New Roman" w:cs="Times New Roman"/>
          <w:sz w:val="24"/>
        </w:rPr>
        <w:t>ünger’s</w:t>
      </w:r>
      <w:proofErr w:type="spellEnd"/>
      <w:r>
        <w:rPr>
          <w:rFonts w:ascii="Times New Roman" w:hAnsi="Times New Roman" w:cs="Times New Roman"/>
          <w:sz w:val="24"/>
        </w:rPr>
        <w:t xml:space="preserve"> </w:t>
      </w:r>
      <w:r>
        <w:rPr>
          <w:rFonts w:ascii="Times New Roman" w:hAnsi="Times New Roman" w:cs="Times New Roman"/>
          <w:i/>
          <w:sz w:val="24"/>
        </w:rPr>
        <w:t xml:space="preserve">Der </w:t>
      </w:r>
      <w:proofErr w:type="spellStart"/>
      <w:r>
        <w:rPr>
          <w:rFonts w:ascii="Times New Roman" w:hAnsi="Times New Roman" w:cs="Times New Roman"/>
          <w:i/>
          <w:sz w:val="24"/>
        </w:rPr>
        <w:t>Friede</w:t>
      </w:r>
      <w:proofErr w:type="spellEnd"/>
      <w:r>
        <w:rPr>
          <w:rFonts w:ascii="Times New Roman" w:hAnsi="Times New Roman" w:cs="Times New Roman"/>
          <w:sz w:val="24"/>
        </w:rPr>
        <w:t xml:space="preserve"> (discussed </w:t>
      </w:r>
      <w:r w:rsidR="000677CF">
        <w:rPr>
          <w:rFonts w:ascii="Times New Roman" w:hAnsi="Times New Roman" w:cs="Times New Roman"/>
          <w:sz w:val="24"/>
        </w:rPr>
        <w:t>in the previous chapter of this</w:t>
      </w:r>
      <w:r>
        <w:rPr>
          <w:rFonts w:ascii="Times New Roman" w:hAnsi="Times New Roman" w:cs="Times New Roman"/>
          <w:sz w:val="24"/>
        </w:rPr>
        <w:t xml:space="preserve"> dissertation) to this very process of war-time nationalist revisionism.</w:t>
      </w:r>
      <w:r>
        <w:rPr>
          <w:rStyle w:val="FootnoteReference"/>
          <w:rFonts w:ascii="Times New Roman" w:hAnsi="Times New Roman" w:cs="Times New Roman"/>
          <w:sz w:val="24"/>
        </w:rPr>
        <w:footnoteReference w:id="841"/>
      </w:r>
      <w:r>
        <w:rPr>
          <w:rFonts w:ascii="Times New Roman" w:hAnsi="Times New Roman" w:cs="Times New Roman"/>
          <w:sz w:val="24"/>
        </w:rPr>
        <w:t xml:space="preserve">  In the last issue of 1950, which was a special review of progress towards European integration, one author explicitly summarized the rise of Nazi Europe-propaganda in 1940 arguing that although it was abused by Nazi leaders it nevertheless had an important and positive effect on many Europeans throughout the continent.</w:t>
      </w:r>
      <w:r>
        <w:rPr>
          <w:rStyle w:val="FootnoteReference"/>
          <w:rFonts w:ascii="Times New Roman" w:hAnsi="Times New Roman" w:cs="Times New Roman"/>
          <w:sz w:val="24"/>
        </w:rPr>
        <w:footnoteReference w:id="842"/>
      </w:r>
      <w:r w:rsidRPr="00D058BB">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p>
    <w:p w14:paraId="18782986" w14:textId="39E69392" w:rsidR="0040016C" w:rsidRDefault="0040016C" w:rsidP="0040016C">
      <w:pPr>
        <w:spacing w:line="480" w:lineRule="auto"/>
        <w:ind w:firstLine="720"/>
        <w:contextualSpacing/>
        <w:rPr>
          <w:rFonts w:ascii="Times New Roman" w:hAnsi="Times New Roman" w:cs="Times New Roman"/>
          <w:sz w:val="24"/>
        </w:rPr>
      </w:pPr>
      <w:r w:rsidRPr="00410173">
        <w:rPr>
          <w:rFonts w:ascii="Times New Roman" w:hAnsi="Times New Roman" w:cs="Times New Roman"/>
          <w:sz w:val="24"/>
        </w:rPr>
        <w:t xml:space="preserve">The reason for </w:t>
      </w:r>
      <w:r w:rsidRPr="00410173">
        <w:rPr>
          <w:rFonts w:ascii="Times New Roman" w:hAnsi="Times New Roman" w:cs="Times New Roman"/>
          <w:i/>
          <w:sz w:val="24"/>
        </w:rPr>
        <w:t>SB’s</w:t>
      </w:r>
      <w:r>
        <w:rPr>
          <w:rFonts w:ascii="Times New Roman" w:hAnsi="Times New Roman" w:cs="Times New Roman"/>
          <w:i/>
          <w:sz w:val="24"/>
        </w:rPr>
        <w:t xml:space="preserve"> </w:t>
      </w:r>
      <w:r>
        <w:rPr>
          <w:rFonts w:ascii="Times New Roman" w:hAnsi="Times New Roman" w:cs="Times New Roman"/>
          <w:sz w:val="24"/>
        </w:rPr>
        <w:t>more</w:t>
      </w:r>
      <w:r w:rsidRPr="00410173">
        <w:rPr>
          <w:rFonts w:ascii="Times New Roman" w:hAnsi="Times New Roman" w:cs="Times New Roman"/>
          <w:i/>
          <w:sz w:val="24"/>
        </w:rPr>
        <w:t xml:space="preserve"> </w:t>
      </w:r>
      <w:r w:rsidRPr="00410173">
        <w:rPr>
          <w:rFonts w:ascii="Times New Roman" w:hAnsi="Times New Roman" w:cs="Times New Roman"/>
          <w:sz w:val="24"/>
        </w:rPr>
        <w:t>audacious Second World War apologias lies</w:t>
      </w:r>
      <w:r>
        <w:rPr>
          <w:rFonts w:ascii="Times New Roman" w:hAnsi="Times New Roman" w:cs="Times New Roman"/>
          <w:sz w:val="24"/>
        </w:rPr>
        <w:t xml:space="preserve"> in part with their repeated endeavor to give their notion of an organic European community a historical genealogy.  </w:t>
      </w:r>
      <w:r w:rsidRPr="00410173">
        <w:rPr>
          <w:rFonts w:ascii="Times New Roman" w:hAnsi="Times New Roman" w:cs="Times New Roman"/>
          <w:sz w:val="24"/>
        </w:rPr>
        <w:t xml:space="preserve"> </w:t>
      </w:r>
      <w:r>
        <w:rPr>
          <w:rFonts w:ascii="Times New Roman" w:hAnsi="Times New Roman" w:cs="Times New Roman"/>
          <w:sz w:val="24"/>
        </w:rPr>
        <w:t xml:space="preserve">Much like Nazi Europeanism, dozens of articles in </w:t>
      </w:r>
      <w:r>
        <w:rPr>
          <w:rFonts w:ascii="Times New Roman" w:hAnsi="Times New Roman" w:cs="Times New Roman"/>
          <w:i/>
          <w:sz w:val="24"/>
        </w:rPr>
        <w:t xml:space="preserve">SB </w:t>
      </w:r>
      <w:r>
        <w:rPr>
          <w:rFonts w:ascii="Times New Roman" w:hAnsi="Times New Roman" w:cs="Times New Roman"/>
          <w:sz w:val="24"/>
        </w:rPr>
        <w:t xml:space="preserve">set out to outline the chapters of history in which the European community was ascendant contrasted against moments of Europe’s decline.  In </w:t>
      </w:r>
      <w:proofErr w:type="gramStart"/>
      <w:r>
        <w:rPr>
          <w:rFonts w:ascii="Times New Roman" w:hAnsi="Times New Roman" w:cs="Times New Roman"/>
          <w:sz w:val="24"/>
        </w:rPr>
        <w:t>December,</w:t>
      </w:r>
      <w:proofErr w:type="gramEnd"/>
      <w:r>
        <w:rPr>
          <w:rFonts w:ascii="Times New Roman" w:hAnsi="Times New Roman" w:cs="Times New Roman"/>
          <w:sz w:val="24"/>
        </w:rPr>
        <w:t xml:space="preserve"> 1950, </w:t>
      </w:r>
      <w:r>
        <w:rPr>
          <w:rFonts w:ascii="Times New Roman" w:hAnsi="Times New Roman" w:cs="Times New Roman"/>
          <w:i/>
          <w:sz w:val="24"/>
        </w:rPr>
        <w:t xml:space="preserve">SB </w:t>
      </w:r>
      <w:r>
        <w:rPr>
          <w:rFonts w:ascii="Times New Roman" w:hAnsi="Times New Roman" w:cs="Times New Roman"/>
          <w:sz w:val="24"/>
        </w:rPr>
        <w:t>ran a special end-of-year edition devoted to examining the history, present, and future of the Europe-concept.  The issue, titled “For a Third Europe,” eerily echoed the Nazi</w:t>
      </w:r>
      <w:r w:rsidR="001705EF">
        <w:rPr>
          <w:rFonts w:ascii="Times New Roman" w:hAnsi="Times New Roman" w:cs="Times New Roman"/>
          <w:sz w:val="24"/>
        </w:rPr>
        <w:t xml:space="preserve">s’ </w:t>
      </w:r>
      <w:r>
        <w:rPr>
          <w:rFonts w:ascii="Times New Roman" w:hAnsi="Times New Roman" w:cs="Times New Roman"/>
          <w:sz w:val="24"/>
        </w:rPr>
        <w:t>use of the</w:t>
      </w:r>
      <w:r w:rsidR="001705EF">
        <w:rPr>
          <w:rFonts w:ascii="Times New Roman" w:hAnsi="Times New Roman" w:cs="Times New Roman"/>
          <w:sz w:val="24"/>
        </w:rPr>
        <w:t xml:space="preserve"> historical</w:t>
      </w:r>
      <w:r>
        <w:rPr>
          <w:rFonts w:ascii="Times New Roman" w:hAnsi="Times New Roman" w:cs="Times New Roman"/>
          <w:sz w:val="24"/>
        </w:rPr>
        <w:t xml:space="preserve"> term “third.”  One of the articles, an introductory historical essay written by an unidentified author, set the tone of the issue by arguing that Europe emerged in the form of the Holy Roman </w:t>
      </w:r>
      <w:r>
        <w:rPr>
          <w:rFonts w:ascii="Times New Roman" w:hAnsi="Times New Roman" w:cs="Times New Roman"/>
          <w:sz w:val="24"/>
        </w:rPr>
        <w:lastRenderedPageBreak/>
        <w:t>Empire.  This “European empire,” the article argued</w:t>
      </w:r>
      <w:r w:rsidR="00DA4817">
        <w:rPr>
          <w:rFonts w:ascii="Times New Roman" w:hAnsi="Times New Roman" w:cs="Times New Roman"/>
          <w:sz w:val="24"/>
        </w:rPr>
        <w:t>,</w:t>
      </w:r>
      <w:r>
        <w:rPr>
          <w:rFonts w:ascii="Times New Roman" w:hAnsi="Times New Roman" w:cs="Times New Roman"/>
          <w:sz w:val="24"/>
        </w:rPr>
        <w:t xml:space="preserve"> was forged in war; specifically, in </w:t>
      </w:r>
      <w:r w:rsidR="00DA4817">
        <w:rPr>
          <w:rFonts w:ascii="Times New Roman" w:hAnsi="Times New Roman" w:cs="Times New Roman"/>
          <w:sz w:val="24"/>
        </w:rPr>
        <w:t>a series of</w:t>
      </w:r>
      <w:r>
        <w:rPr>
          <w:rFonts w:ascii="Times New Roman" w:hAnsi="Times New Roman" w:cs="Times New Roman"/>
          <w:sz w:val="24"/>
        </w:rPr>
        <w:t xml:space="preserve"> mostly defensive struggles against Asian invasion over the course of the Middle Ages: the Huns, the Arabs, the Hungarians, the Crusades, and the Turks.  Each chapter of ancient history was told through the lens of an organic Europe drifting apart only to be saved by </w:t>
      </w:r>
      <w:r w:rsidR="002D3228">
        <w:rPr>
          <w:rFonts w:ascii="Times New Roman" w:hAnsi="Times New Roman" w:cs="Times New Roman"/>
          <w:sz w:val="24"/>
        </w:rPr>
        <w:t xml:space="preserve">the </w:t>
      </w:r>
      <w:r>
        <w:rPr>
          <w:rFonts w:ascii="Times New Roman" w:hAnsi="Times New Roman" w:cs="Times New Roman"/>
          <w:sz w:val="24"/>
        </w:rPr>
        <w:t xml:space="preserve">cunning of history: an invasion that forced the European peoples into a recognition and defense of their shared European </w:t>
      </w:r>
      <w:r w:rsidR="00DA4817">
        <w:rPr>
          <w:rFonts w:ascii="Times New Roman" w:hAnsi="Times New Roman" w:cs="Times New Roman"/>
          <w:sz w:val="24"/>
        </w:rPr>
        <w:t xml:space="preserve">belonging and </w:t>
      </w:r>
      <w:r>
        <w:rPr>
          <w:rFonts w:ascii="Times New Roman" w:hAnsi="Times New Roman" w:cs="Times New Roman"/>
          <w:sz w:val="24"/>
        </w:rPr>
        <w:t xml:space="preserve">identity.  As the article explained in its introduction: </w:t>
      </w:r>
    </w:p>
    <w:p w14:paraId="54DDAE0E" w14:textId="51289D49" w:rsidR="0040016C" w:rsidRDefault="0040016C" w:rsidP="0040016C">
      <w:pPr>
        <w:spacing w:line="240" w:lineRule="auto"/>
        <w:ind w:left="720"/>
        <w:contextualSpacing/>
        <w:rPr>
          <w:rFonts w:ascii="Times New Roman" w:hAnsi="Times New Roman" w:cs="Times New Roman"/>
          <w:sz w:val="24"/>
        </w:rPr>
      </w:pPr>
      <w:r>
        <w:rPr>
          <w:rFonts w:ascii="Times New Roman" w:hAnsi="Times New Roman" w:cs="Times New Roman"/>
          <w:sz w:val="24"/>
        </w:rPr>
        <w:t>While the peoples of this old empire underwent repeated disintegration and fragmentation, there always emerged, as a result of difficult blows landed by foreign peoples</w:t>
      </w:r>
      <w:r w:rsidR="00C06B41">
        <w:rPr>
          <w:rFonts w:ascii="Times New Roman" w:hAnsi="Times New Roman" w:cs="Times New Roman"/>
          <w:sz w:val="24"/>
        </w:rPr>
        <w:t xml:space="preserve"> </w:t>
      </w:r>
      <w:r>
        <w:rPr>
          <w:rFonts w:ascii="Times New Roman" w:hAnsi="Times New Roman" w:cs="Times New Roman"/>
          <w:sz w:val="24"/>
        </w:rPr>
        <w:t xml:space="preserve">and far-away barbarians a cunning new </w:t>
      </w:r>
      <w:r w:rsidR="00C06B41">
        <w:rPr>
          <w:rFonts w:ascii="Times New Roman" w:hAnsi="Times New Roman" w:cs="Times New Roman"/>
          <w:sz w:val="24"/>
        </w:rPr>
        <w:t>consciousness</w:t>
      </w:r>
      <w:r>
        <w:rPr>
          <w:rFonts w:ascii="Times New Roman" w:hAnsi="Times New Roman" w:cs="Times New Roman"/>
          <w:sz w:val="24"/>
        </w:rPr>
        <w:t>, a new unity, indeed a new concept: Europe!</w:t>
      </w:r>
      <w:r>
        <w:rPr>
          <w:rStyle w:val="FootnoteReference"/>
          <w:rFonts w:ascii="Times New Roman" w:hAnsi="Times New Roman" w:cs="Times New Roman"/>
          <w:sz w:val="24"/>
        </w:rPr>
        <w:footnoteReference w:id="843"/>
      </w:r>
      <w:r>
        <w:rPr>
          <w:rFonts w:ascii="Times New Roman" w:hAnsi="Times New Roman" w:cs="Times New Roman"/>
          <w:sz w:val="24"/>
        </w:rPr>
        <w:t xml:space="preserve">  </w:t>
      </w:r>
    </w:p>
    <w:p w14:paraId="576B27A6" w14:textId="77777777" w:rsidR="0040016C" w:rsidRDefault="0040016C" w:rsidP="0040016C">
      <w:pPr>
        <w:spacing w:line="240" w:lineRule="auto"/>
        <w:contextualSpacing/>
        <w:rPr>
          <w:rFonts w:ascii="Times New Roman" w:hAnsi="Times New Roman" w:cs="Times New Roman"/>
          <w:sz w:val="24"/>
        </w:rPr>
      </w:pPr>
    </w:p>
    <w:p w14:paraId="44DCFFF8" w14:textId="18DE0616" w:rsidR="0040016C" w:rsidRPr="004B0447" w:rsidRDefault="0040016C" w:rsidP="0040016C">
      <w:pPr>
        <w:spacing w:line="480" w:lineRule="auto"/>
        <w:contextualSpacing/>
        <w:rPr>
          <w:rFonts w:ascii="Times New Roman" w:hAnsi="Times New Roman" w:cs="Times New Roman"/>
          <w:sz w:val="24"/>
        </w:rPr>
      </w:pPr>
      <w:r w:rsidRPr="009E79E2">
        <w:rPr>
          <w:rFonts w:ascii="Times New Roman" w:hAnsi="Times New Roman" w:cs="Times New Roman"/>
          <w:sz w:val="24"/>
        </w:rPr>
        <w:t xml:space="preserve">Hans </w:t>
      </w:r>
      <w:proofErr w:type="spellStart"/>
      <w:r w:rsidRPr="009E79E2">
        <w:rPr>
          <w:rFonts w:ascii="Times New Roman" w:hAnsi="Times New Roman" w:cs="Times New Roman"/>
          <w:sz w:val="24"/>
        </w:rPr>
        <w:t>Zehrer</w:t>
      </w:r>
      <w:proofErr w:type="spellEnd"/>
      <w:r w:rsidRPr="009E79E2">
        <w:rPr>
          <w:rFonts w:ascii="Times New Roman" w:hAnsi="Times New Roman" w:cs="Times New Roman"/>
          <w:sz w:val="24"/>
        </w:rPr>
        <w:t xml:space="preserve"> penned the f</w:t>
      </w:r>
      <w:r>
        <w:rPr>
          <w:rFonts w:ascii="Times New Roman" w:hAnsi="Times New Roman" w:cs="Times New Roman"/>
          <w:sz w:val="24"/>
        </w:rPr>
        <w:t xml:space="preserve">inal article in the special issue, which carried the same title as the special issue: “The Third Europe.”  He began: “[Europeans] should be clear about one thing: that they stand today in one of the most decisive and significant moments of history, a moment that approaches the significance of both the first and the fifteenth centuries.”  </w:t>
      </w:r>
      <w:proofErr w:type="spellStart"/>
      <w:r>
        <w:rPr>
          <w:rFonts w:ascii="Times New Roman" w:hAnsi="Times New Roman" w:cs="Times New Roman"/>
          <w:sz w:val="24"/>
        </w:rPr>
        <w:t>Zehrer</w:t>
      </w:r>
      <w:proofErr w:type="spellEnd"/>
      <w:r>
        <w:rPr>
          <w:rFonts w:ascii="Times New Roman" w:hAnsi="Times New Roman" w:cs="Times New Roman"/>
          <w:sz w:val="24"/>
        </w:rPr>
        <w:t xml:space="preserve"> implored </w:t>
      </w:r>
      <w:r>
        <w:rPr>
          <w:rFonts w:ascii="Times New Roman" w:hAnsi="Times New Roman" w:cs="Times New Roman"/>
          <w:i/>
          <w:sz w:val="24"/>
        </w:rPr>
        <w:t xml:space="preserve">SB </w:t>
      </w:r>
      <w:r>
        <w:rPr>
          <w:rFonts w:ascii="Times New Roman" w:hAnsi="Times New Roman" w:cs="Times New Roman"/>
          <w:sz w:val="24"/>
        </w:rPr>
        <w:t>readers to embrace the “Occident” movement for having the insight to connect Europe’s past to its present.  But if Europeans were to seize their historical moment, he continued, then they must learn to merge the past with the present</w:t>
      </w:r>
      <w:r w:rsidR="00633433">
        <w:rPr>
          <w:rFonts w:ascii="Times New Roman" w:hAnsi="Times New Roman" w:cs="Times New Roman"/>
          <w:sz w:val="24"/>
        </w:rPr>
        <w:t xml:space="preserve">; in short, they must fuse </w:t>
      </w:r>
      <w:r>
        <w:rPr>
          <w:rFonts w:ascii="Times New Roman" w:hAnsi="Times New Roman" w:cs="Times New Roman"/>
          <w:sz w:val="24"/>
        </w:rPr>
        <w:t>the “Middle Ages” and “modernity</w:t>
      </w:r>
      <w:r w:rsidR="00633433">
        <w:rPr>
          <w:rFonts w:ascii="Times New Roman" w:hAnsi="Times New Roman" w:cs="Times New Roman"/>
          <w:sz w:val="24"/>
        </w:rPr>
        <w:t>.</w:t>
      </w:r>
      <w:r>
        <w:rPr>
          <w:rFonts w:ascii="Times New Roman" w:hAnsi="Times New Roman" w:cs="Times New Roman"/>
          <w:sz w:val="24"/>
        </w:rPr>
        <w:t xml:space="preserve">” </w:t>
      </w:r>
      <w:r w:rsidR="00633433">
        <w:rPr>
          <w:rFonts w:ascii="Times New Roman" w:hAnsi="Times New Roman" w:cs="Times New Roman"/>
          <w:sz w:val="24"/>
        </w:rPr>
        <w:t xml:space="preserve"> </w:t>
      </w:r>
      <w:r>
        <w:rPr>
          <w:rFonts w:ascii="Times New Roman" w:hAnsi="Times New Roman" w:cs="Times New Roman"/>
          <w:sz w:val="24"/>
        </w:rPr>
        <w:t xml:space="preserve">“It’s all about a fusion of authority with freedom, faith with knowledge, capitalism with socialism, bourgeoisie with </w:t>
      </w:r>
      <w:r>
        <w:rPr>
          <w:rFonts w:ascii="Times New Roman" w:hAnsi="Times New Roman" w:cs="Times New Roman"/>
          <w:sz w:val="24"/>
        </w:rPr>
        <w:lastRenderedPageBreak/>
        <w:t xml:space="preserve">proletariat.”  The rest of the article proceeded to explain what </w:t>
      </w:r>
      <w:proofErr w:type="spellStart"/>
      <w:r>
        <w:rPr>
          <w:rFonts w:ascii="Times New Roman" w:hAnsi="Times New Roman" w:cs="Times New Roman"/>
          <w:sz w:val="24"/>
        </w:rPr>
        <w:t>Zehrer</w:t>
      </w:r>
      <w:proofErr w:type="spellEnd"/>
      <w:r>
        <w:rPr>
          <w:rFonts w:ascii="Times New Roman" w:hAnsi="Times New Roman" w:cs="Times New Roman"/>
          <w:sz w:val="24"/>
        </w:rPr>
        <w:t xml:space="preserve"> meant by “Third Europe,” which turned out to be yet another articulation of the “Third Front” concept.  Finding this reconciliation of past and present, Europeans would be able to avoid becoming a “cushion and intermediary between East and West.”  </w:t>
      </w:r>
      <w:proofErr w:type="spellStart"/>
      <w:r>
        <w:rPr>
          <w:rFonts w:ascii="Times New Roman" w:hAnsi="Times New Roman" w:cs="Times New Roman"/>
          <w:sz w:val="24"/>
        </w:rPr>
        <w:t>Zehrer</w:t>
      </w:r>
      <w:proofErr w:type="spellEnd"/>
      <w:r>
        <w:rPr>
          <w:rFonts w:ascii="Times New Roman" w:hAnsi="Times New Roman" w:cs="Times New Roman"/>
          <w:sz w:val="24"/>
        </w:rPr>
        <w:t xml:space="preserve"> concluded, saying: “Actualizing the Third Europe and thereby making this Europe a Third factor in the world, that is what is demanded from every single European.”</w:t>
      </w:r>
      <w:r>
        <w:rPr>
          <w:rStyle w:val="FootnoteReference"/>
          <w:rFonts w:ascii="Times New Roman" w:hAnsi="Times New Roman" w:cs="Times New Roman"/>
          <w:sz w:val="24"/>
        </w:rPr>
        <w:footnoteReference w:id="844"/>
      </w:r>
    </w:p>
    <w:p w14:paraId="6D549FD0" w14:textId="499302AD" w:rsidR="0040016C" w:rsidRPr="00363476" w:rsidRDefault="0040016C" w:rsidP="00363476">
      <w:pPr>
        <w:spacing w:line="480" w:lineRule="auto"/>
        <w:ind w:firstLine="720"/>
        <w:contextualSpacing/>
        <w:rPr>
          <w:rFonts w:ascii="Times New Roman" w:hAnsi="Times New Roman" w:cs="Times New Roman"/>
          <w:bCs/>
          <w:sz w:val="24"/>
        </w:rPr>
      </w:pPr>
      <w:r w:rsidRPr="00363476">
        <w:rPr>
          <w:rFonts w:ascii="Times New Roman" w:hAnsi="Times New Roman" w:cs="Times New Roman"/>
          <w:bCs/>
          <w:sz w:val="24"/>
        </w:rPr>
        <w:t>Völkisch Europeanism</w:t>
      </w:r>
    </w:p>
    <w:p w14:paraId="6283DCC8" w14:textId="495E7DA2" w:rsidR="0040016C" w:rsidRPr="00BA5CB4" w:rsidRDefault="0040016C" w:rsidP="0040016C">
      <w:pPr>
        <w:spacing w:line="480" w:lineRule="auto"/>
        <w:contextualSpacing/>
        <w:rPr>
          <w:rFonts w:ascii="Times New Roman" w:hAnsi="Times New Roman" w:cs="Times New Roman"/>
          <w:sz w:val="24"/>
        </w:rPr>
      </w:pPr>
      <w:r w:rsidRPr="00860332">
        <w:rPr>
          <w:rFonts w:ascii="Times New Roman" w:hAnsi="Times New Roman" w:cs="Times New Roman"/>
          <w:sz w:val="24"/>
        </w:rPr>
        <w:tab/>
      </w:r>
      <w:r>
        <w:rPr>
          <w:rFonts w:ascii="Times New Roman" w:hAnsi="Times New Roman" w:cs="Times New Roman"/>
          <w:sz w:val="24"/>
        </w:rPr>
        <w:t xml:space="preserve">As many of the above examples hint at, </w:t>
      </w:r>
      <w:r>
        <w:rPr>
          <w:rFonts w:ascii="Times New Roman" w:hAnsi="Times New Roman" w:cs="Times New Roman"/>
          <w:i/>
          <w:sz w:val="24"/>
        </w:rPr>
        <w:t xml:space="preserve">SB </w:t>
      </w:r>
      <w:r>
        <w:rPr>
          <w:rFonts w:ascii="Times New Roman" w:hAnsi="Times New Roman" w:cs="Times New Roman"/>
          <w:sz w:val="24"/>
        </w:rPr>
        <w:t xml:space="preserve">conservatives were particularly bold in their advocacy for a völkisch Europe capable of preserving the praiseworthy aspects of the radical völkisch tradition and expanding them.  </w:t>
      </w:r>
      <w:proofErr w:type="spellStart"/>
      <w:r w:rsidRPr="00967F19">
        <w:rPr>
          <w:rFonts w:ascii="Times New Roman" w:hAnsi="Times New Roman" w:cs="Times New Roman"/>
          <w:sz w:val="24"/>
          <w:szCs w:val="24"/>
        </w:rPr>
        <w:t>Seeberg</w:t>
      </w:r>
      <w:proofErr w:type="spellEnd"/>
      <w:r w:rsidRPr="00967F19">
        <w:rPr>
          <w:rFonts w:ascii="Times New Roman" w:hAnsi="Times New Roman" w:cs="Times New Roman"/>
          <w:sz w:val="24"/>
          <w:szCs w:val="24"/>
        </w:rPr>
        <w:t xml:space="preserve"> even deployed </w:t>
      </w:r>
      <w:r>
        <w:rPr>
          <w:rFonts w:ascii="Times New Roman" w:hAnsi="Times New Roman" w:cs="Times New Roman"/>
          <w:sz w:val="24"/>
          <w:szCs w:val="24"/>
        </w:rPr>
        <w:t>v</w:t>
      </w:r>
      <w:r w:rsidRPr="00967F19">
        <w:rPr>
          <w:rFonts w:ascii="Times New Roman" w:hAnsi="Times New Roman" w:cs="Times New Roman"/>
          <w:sz w:val="24"/>
          <w:szCs w:val="24"/>
        </w:rPr>
        <w:t>ö</w:t>
      </w:r>
      <w:r>
        <w:rPr>
          <w:rFonts w:ascii="Times New Roman" w:hAnsi="Times New Roman" w:cs="Times New Roman"/>
          <w:sz w:val="24"/>
          <w:szCs w:val="24"/>
        </w:rPr>
        <w:t xml:space="preserve">lkisch </w:t>
      </w:r>
      <w:r w:rsidRPr="00967F19">
        <w:rPr>
          <w:rFonts w:ascii="Times New Roman" w:hAnsi="Times New Roman" w:cs="Times New Roman"/>
          <w:sz w:val="24"/>
          <w:szCs w:val="24"/>
        </w:rPr>
        <w:t xml:space="preserve">terminology </w:t>
      </w:r>
      <w:r>
        <w:rPr>
          <w:rFonts w:ascii="Times New Roman" w:hAnsi="Times New Roman" w:cs="Times New Roman"/>
          <w:sz w:val="24"/>
          <w:szCs w:val="24"/>
        </w:rPr>
        <w:t xml:space="preserve">directly </w:t>
      </w:r>
      <w:r w:rsidRPr="00967F19">
        <w:rPr>
          <w:rFonts w:ascii="Times New Roman" w:hAnsi="Times New Roman" w:cs="Times New Roman"/>
          <w:sz w:val="24"/>
          <w:szCs w:val="24"/>
        </w:rPr>
        <w:t>from Nazi Europe</w:t>
      </w:r>
      <w:r>
        <w:rPr>
          <w:rFonts w:ascii="Times New Roman" w:hAnsi="Times New Roman" w:cs="Times New Roman"/>
          <w:sz w:val="24"/>
          <w:szCs w:val="24"/>
        </w:rPr>
        <w:t>-propaganda</w:t>
      </w:r>
      <w:r w:rsidRPr="00967F19">
        <w:rPr>
          <w:rFonts w:ascii="Times New Roman" w:hAnsi="Times New Roman" w:cs="Times New Roman"/>
          <w:sz w:val="24"/>
          <w:szCs w:val="24"/>
        </w:rPr>
        <w:t xml:space="preserve"> such as when h</w:t>
      </w:r>
      <w:r>
        <w:rPr>
          <w:rFonts w:ascii="Times New Roman" w:hAnsi="Times New Roman" w:cs="Times New Roman"/>
          <w:sz w:val="24"/>
          <w:szCs w:val="24"/>
        </w:rPr>
        <w:t>e called Europe a “</w:t>
      </w:r>
      <w:proofErr w:type="spellStart"/>
      <w:r w:rsidRPr="00967F19">
        <w:rPr>
          <w:rFonts w:ascii="Times New Roman" w:hAnsi="Times New Roman" w:cs="Times New Roman"/>
          <w:i/>
          <w:sz w:val="24"/>
          <w:szCs w:val="24"/>
        </w:rPr>
        <w:t>Völkergemeinschaft</w:t>
      </w:r>
      <w:proofErr w:type="spellEnd"/>
      <w:r>
        <w:rPr>
          <w:rFonts w:ascii="Times New Roman" w:hAnsi="Times New Roman" w:cs="Times New Roman"/>
          <w:sz w:val="24"/>
          <w:szCs w:val="24"/>
        </w:rPr>
        <w:t>,” a “</w:t>
      </w:r>
      <w:r>
        <w:rPr>
          <w:rFonts w:ascii="Times New Roman" w:hAnsi="Times New Roman" w:cs="Times New Roman"/>
          <w:i/>
          <w:sz w:val="24"/>
          <w:szCs w:val="24"/>
        </w:rPr>
        <w:t>Grossraum</w:t>
      </w:r>
      <w:r>
        <w:rPr>
          <w:rFonts w:ascii="Times New Roman" w:hAnsi="Times New Roman" w:cs="Times New Roman"/>
          <w:sz w:val="24"/>
          <w:szCs w:val="24"/>
        </w:rPr>
        <w:t>,” or, in one particularly interesting case, a “Romantic-Germanic-Slavic Family of Peoples.”</w:t>
      </w:r>
      <w:r>
        <w:rPr>
          <w:rStyle w:val="FootnoteReference"/>
          <w:rFonts w:ascii="Times New Roman" w:hAnsi="Times New Roman" w:cs="Times New Roman"/>
          <w:sz w:val="24"/>
          <w:szCs w:val="24"/>
        </w:rPr>
        <w:footnoteReference w:id="845"/>
      </w:r>
      <w:r>
        <w:rPr>
          <w:rFonts w:ascii="Times New Roman" w:hAnsi="Times New Roman" w:cs="Times New Roman"/>
          <w:sz w:val="24"/>
          <w:szCs w:val="24"/>
        </w:rPr>
        <w:t xml:space="preserve">  </w:t>
      </w:r>
      <w:r>
        <w:rPr>
          <w:rFonts w:ascii="Times New Roman" w:hAnsi="Times New Roman" w:cs="Times New Roman"/>
          <w:sz w:val="24"/>
        </w:rPr>
        <w:t xml:space="preserve">Throughout </w:t>
      </w:r>
      <w:proofErr w:type="spellStart"/>
      <w:r>
        <w:rPr>
          <w:rFonts w:ascii="Times New Roman" w:hAnsi="Times New Roman" w:cs="Times New Roman"/>
          <w:sz w:val="24"/>
        </w:rPr>
        <w:t>Seeberg’s</w:t>
      </w:r>
      <w:proofErr w:type="spellEnd"/>
      <w:r>
        <w:rPr>
          <w:rFonts w:ascii="Times New Roman" w:hAnsi="Times New Roman" w:cs="Times New Roman"/>
          <w:sz w:val="24"/>
        </w:rPr>
        <w:t xml:space="preserve"> writings</w:t>
      </w:r>
      <w:r>
        <w:rPr>
          <w:rFonts w:ascii="Times New Roman" w:hAnsi="Times New Roman" w:cs="Times New Roman"/>
          <w:i/>
          <w:sz w:val="24"/>
        </w:rPr>
        <w:t xml:space="preserve"> </w:t>
      </w:r>
      <w:r>
        <w:rPr>
          <w:rFonts w:ascii="Times New Roman" w:hAnsi="Times New Roman" w:cs="Times New Roman"/>
          <w:sz w:val="24"/>
        </w:rPr>
        <w:t xml:space="preserve">Europe was described as a kind of super-modern Volk.  In one article he argued that Europe’s most powerful historical legacy was its “creative vitality,” but that political unification was the only historically prescribed method for preserving and strengthening such a cultural inheritance.  The historical tradition of nationalism was pernicious for precisely this reason: it had politically fragmented the people of Europe and in doing so indirectly weakened its organic cultural strength such </w:t>
      </w:r>
      <w:r>
        <w:rPr>
          <w:rFonts w:ascii="Times New Roman" w:hAnsi="Times New Roman" w:cs="Times New Roman"/>
          <w:sz w:val="24"/>
        </w:rPr>
        <w:lastRenderedPageBreak/>
        <w:t xml:space="preserve">that European influence was increasingly challenged by Americans and Soviets.  In the same article,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even assailed German nationalists for prioritizing German reunification at the expense of European integration and in doing so repeating the historical tragedy of nationalism.  He implored Europeans everywhere to embrace their special mission to “preserve for white humanity the vitality of the foundations of the past, the foundations of ancient inheritance, and in doing so establish a counter-weight against the superficialities of technology.”  “The exorbitance of European nationalism in the last forty years,” he concluded, “is perhaps the deepest source of European decline from its position of leadership.  The European task of the present is, in fact, especially difficult in this way because the past must be integrated into the future, diversity must be integrated into unity.  We can only accomplish this if we are able to assert our independence spiritually and politically against others.</w:t>
      </w:r>
      <w:r w:rsidR="006E64FE">
        <w:rPr>
          <w:rFonts w:ascii="Times New Roman" w:hAnsi="Times New Roman" w:cs="Times New Roman"/>
          <w:sz w:val="24"/>
        </w:rPr>
        <w:t>”</w:t>
      </w:r>
      <w:r>
        <w:rPr>
          <w:rStyle w:val="FootnoteReference"/>
          <w:rFonts w:ascii="Times New Roman" w:hAnsi="Times New Roman" w:cs="Times New Roman"/>
          <w:sz w:val="24"/>
        </w:rPr>
        <w:footnoteReference w:id="846"/>
      </w:r>
      <w:r>
        <w:rPr>
          <w:rFonts w:ascii="Times New Roman" w:hAnsi="Times New Roman" w:cs="Times New Roman"/>
          <w:sz w:val="24"/>
        </w:rPr>
        <w:t xml:space="preserve">  Aside from yet another articulation of the “Third Front” concept, an important line from the above quotations was the insistence that nationalism had left Europeans the burden of diversity.  In this way,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was channeling a traditional </w:t>
      </w:r>
      <w:r w:rsidRPr="00BA5CB4">
        <w:rPr>
          <w:rFonts w:ascii="Times New Roman" w:hAnsi="Times New Roman" w:cs="Times New Roman"/>
          <w:sz w:val="24"/>
        </w:rPr>
        <w:t>völkisch</w:t>
      </w:r>
      <w:r>
        <w:rPr>
          <w:rFonts w:ascii="Times New Roman" w:hAnsi="Times New Roman" w:cs="Times New Roman"/>
          <w:sz w:val="24"/>
        </w:rPr>
        <w:t xml:space="preserve"> argument of nationalism in the name of anti-nationalism: the value of homogeneity as opposed to diversity.</w:t>
      </w:r>
    </w:p>
    <w:p w14:paraId="77B9C5FC" w14:textId="77777777" w:rsidR="0040016C"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ab/>
        <w:t xml:space="preserve">Another article of </w:t>
      </w:r>
      <w:proofErr w:type="spellStart"/>
      <w:r>
        <w:rPr>
          <w:rFonts w:ascii="Times New Roman" w:hAnsi="Times New Roman" w:cs="Times New Roman"/>
          <w:sz w:val="24"/>
        </w:rPr>
        <w:t>Seeberg’s</w:t>
      </w:r>
      <w:proofErr w:type="spellEnd"/>
      <w:r>
        <w:rPr>
          <w:rFonts w:ascii="Times New Roman" w:hAnsi="Times New Roman" w:cs="Times New Roman"/>
          <w:sz w:val="24"/>
        </w:rPr>
        <w:t xml:space="preserve"> investigated the history of nationalism and suggested that rapid modernization in the nineteenth century had led to an obsessive fascination with language as the primary source of identity among millions of Europeans increasingly in contact with their neighbors.  This led to the belief that the language-group, the Volk, was the only conceivable political unit, a </w:t>
      </w:r>
      <w:r>
        <w:rPr>
          <w:rFonts w:ascii="Times New Roman" w:hAnsi="Times New Roman" w:cs="Times New Roman"/>
          <w:sz w:val="24"/>
        </w:rPr>
        <w:lastRenderedPageBreak/>
        <w:t xml:space="preserve">mistaken interpretation of the world that Europeans even began to read into the past, thus creating the “myth” of the Volk: </w:t>
      </w:r>
    </w:p>
    <w:p w14:paraId="2CED52E1" w14:textId="5065BE3D" w:rsidR="0040016C" w:rsidRDefault="0040016C" w:rsidP="0040016C">
      <w:pPr>
        <w:spacing w:line="240" w:lineRule="auto"/>
        <w:ind w:left="720"/>
        <w:contextualSpacing/>
        <w:rPr>
          <w:rFonts w:ascii="Times New Roman" w:hAnsi="Times New Roman" w:cs="Times New Roman"/>
          <w:sz w:val="24"/>
        </w:rPr>
      </w:pPr>
      <w:r>
        <w:rPr>
          <w:rFonts w:ascii="Times New Roman" w:hAnsi="Times New Roman" w:cs="Times New Roman"/>
          <w:sz w:val="24"/>
        </w:rPr>
        <w:t>It seemed an incontrovertible guarantee that the Volk had been the intended political life-form since the creation.  Everywhere in the world nation-states appeared to be the driving-force, and even ancient history appeared to be the history of the Greek and Roman Volk(s) (what idiocy</w:t>
      </w:r>
      <w:proofErr w:type="gramStart"/>
      <w:r>
        <w:rPr>
          <w:rFonts w:ascii="Times New Roman" w:hAnsi="Times New Roman" w:cs="Times New Roman"/>
          <w:sz w:val="24"/>
        </w:rPr>
        <w:t>!)…</w:t>
      </w:r>
      <w:proofErr w:type="gramEnd"/>
      <w:r>
        <w:rPr>
          <w:rFonts w:ascii="Times New Roman" w:hAnsi="Times New Roman" w:cs="Times New Roman"/>
          <w:sz w:val="24"/>
        </w:rPr>
        <w:t xml:space="preserve">. </w:t>
      </w:r>
      <w:proofErr w:type="gramStart"/>
      <w:r>
        <w:rPr>
          <w:rFonts w:ascii="Times New Roman" w:hAnsi="Times New Roman" w:cs="Times New Roman"/>
          <w:sz w:val="24"/>
        </w:rPr>
        <w:t>Man</w:t>
      </w:r>
      <w:proofErr w:type="gramEnd"/>
      <w:r>
        <w:rPr>
          <w:rFonts w:ascii="Times New Roman" w:hAnsi="Times New Roman" w:cs="Times New Roman"/>
          <w:sz w:val="24"/>
        </w:rPr>
        <w:t xml:space="preserve"> also believed to see that human culture actualized itself in Volk(s) and through Volk(s)</w:t>
      </w:r>
      <w:r w:rsidR="00EE6177">
        <w:rPr>
          <w:rFonts w:ascii="Times New Roman" w:hAnsi="Times New Roman" w:cs="Times New Roman"/>
          <w:sz w:val="24"/>
        </w:rPr>
        <w:t>.</w:t>
      </w:r>
    </w:p>
    <w:p w14:paraId="27913ECF" w14:textId="77777777" w:rsidR="0040016C" w:rsidRDefault="0040016C" w:rsidP="0040016C">
      <w:pPr>
        <w:spacing w:line="240" w:lineRule="auto"/>
        <w:contextualSpacing/>
        <w:rPr>
          <w:rFonts w:ascii="Times New Roman" w:hAnsi="Times New Roman" w:cs="Times New Roman"/>
          <w:sz w:val="24"/>
        </w:rPr>
      </w:pPr>
    </w:p>
    <w:p w14:paraId="0A23401A" w14:textId="4C127FAD" w:rsidR="0040016C"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 xml:space="preserve">But the two World Wars,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concluded, had disproven these errors and inaugurated the “path into the European,” which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described as “patriotism” rather than “nationalism.”  This European patriotism revealed that the European community, not the Volk, was the actual motor of history and carrier of culture that Europeans had forgotten and neglected in the age of nationalism.  Already during the war, Europeans began to see through the fog of nationalism towards the “European Community of Peoples” (</w:t>
      </w:r>
      <w:proofErr w:type="spellStart"/>
      <w:r>
        <w:rPr>
          <w:rFonts w:ascii="Times New Roman" w:hAnsi="Times New Roman" w:cs="Times New Roman"/>
          <w:i/>
          <w:sz w:val="24"/>
        </w:rPr>
        <w:t>V</w:t>
      </w:r>
      <w:r w:rsidRPr="00C31A7C">
        <w:rPr>
          <w:rFonts w:ascii="Times New Roman" w:hAnsi="Times New Roman" w:cs="Times New Roman"/>
          <w:i/>
          <w:sz w:val="24"/>
        </w:rPr>
        <w:t>öl</w:t>
      </w:r>
      <w:r>
        <w:rPr>
          <w:rFonts w:ascii="Times New Roman" w:hAnsi="Times New Roman" w:cs="Times New Roman"/>
          <w:i/>
          <w:sz w:val="24"/>
        </w:rPr>
        <w:t>kergemeinschaft</w:t>
      </w:r>
      <w:proofErr w:type="spellEnd"/>
      <w:r>
        <w:rPr>
          <w:rFonts w:ascii="Times New Roman" w:hAnsi="Times New Roman" w:cs="Times New Roman"/>
          <w:sz w:val="24"/>
        </w:rPr>
        <w:t>):</w:t>
      </w:r>
    </w:p>
    <w:p w14:paraId="055EE211" w14:textId="6A401D2C" w:rsidR="0040016C"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rPr>
        <w:t>We realized that this unique community of destiny only exists in Europe, that Americans in the USA were a completely different Volk, as well as the Chinese and Indians.  We were won over to the argument that only a small era of history had been the history of Volk(s) [</w:t>
      </w:r>
      <w:proofErr w:type="spellStart"/>
      <w:r w:rsidRPr="00C31A7C">
        <w:rPr>
          <w:rFonts w:ascii="Times New Roman" w:hAnsi="Times New Roman" w:cs="Times New Roman"/>
          <w:i/>
          <w:sz w:val="24"/>
        </w:rPr>
        <w:t>Völker</w:t>
      </w:r>
      <w:proofErr w:type="spellEnd"/>
      <w:r>
        <w:rPr>
          <w:rFonts w:ascii="Times New Roman" w:hAnsi="Times New Roman" w:cs="Times New Roman"/>
          <w:sz w:val="24"/>
        </w:rPr>
        <w:t>] – this was a crucial occurrence.  We saw that in this European realm all great achievements that we call culture were produced by many different Volk(s) [</w:t>
      </w:r>
      <w:proofErr w:type="spellStart"/>
      <w:r w:rsidRPr="00C31A7C">
        <w:rPr>
          <w:rFonts w:ascii="Times New Roman" w:hAnsi="Times New Roman" w:cs="Times New Roman"/>
          <w:i/>
          <w:sz w:val="24"/>
        </w:rPr>
        <w:t>Völker</w:t>
      </w:r>
      <w:proofErr w:type="spellEnd"/>
      <w:r>
        <w:rPr>
          <w:rFonts w:ascii="Times New Roman" w:hAnsi="Times New Roman" w:cs="Times New Roman"/>
          <w:sz w:val="24"/>
        </w:rPr>
        <w:t>]</w:t>
      </w:r>
      <w:r w:rsidR="00EE6177">
        <w:rPr>
          <w:rFonts w:ascii="Times New Roman" w:hAnsi="Times New Roman" w:cs="Times New Roman"/>
          <w:sz w:val="24"/>
        </w:rPr>
        <w:t>.</w:t>
      </w:r>
      <w:r>
        <w:rPr>
          <w:rStyle w:val="FootnoteReference"/>
          <w:rFonts w:ascii="Times New Roman" w:hAnsi="Times New Roman" w:cs="Times New Roman"/>
          <w:sz w:val="24"/>
          <w:szCs w:val="24"/>
        </w:rPr>
        <w:footnoteReference w:id="847"/>
      </w:r>
    </w:p>
    <w:p w14:paraId="241357A1" w14:textId="77777777" w:rsidR="0040016C" w:rsidRDefault="0040016C" w:rsidP="0040016C">
      <w:pPr>
        <w:spacing w:line="240" w:lineRule="auto"/>
        <w:contextualSpacing/>
        <w:rPr>
          <w:rFonts w:ascii="Times New Roman" w:hAnsi="Times New Roman" w:cs="Times New Roman"/>
          <w:sz w:val="24"/>
          <w:szCs w:val="24"/>
        </w:rPr>
      </w:pPr>
    </w:p>
    <w:p w14:paraId="151590D6" w14:textId="75669096" w:rsidR="0040016C" w:rsidRPr="00C25CE2"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szCs w:val="24"/>
        </w:rPr>
        <w:t xml:space="preserve">In order to compliment this </w:t>
      </w:r>
      <w:r w:rsidRPr="00D77CD6">
        <w:rPr>
          <w:rFonts w:ascii="Times New Roman" w:hAnsi="Times New Roman" w:cs="Times New Roman"/>
          <w:sz w:val="24"/>
          <w:szCs w:val="24"/>
        </w:rPr>
        <w:t>v</w:t>
      </w:r>
      <w:r>
        <w:rPr>
          <w:rFonts w:ascii="Times New Roman" w:hAnsi="Times New Roman" w:cs="Times New Roman"/>
          <w:sz w:val="24"/>
          <w:szCs w:val="24"/>
        </w:rPr>
        <w:t xml:space="preserve">ölkisch Europeanism,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defined European culture in much the same way he had during his war-time propaganda: namely, by contrasting it with the ostensibly materialistic ideologies of West and East: the collectivism of </w:t>
      </w:r>
      <w:r w:rsidR="00A35720">
        <w:rPr>
          <w:rFonts w:ascii="Times New Roman" w:hAnsi="Times New Roman" w:cs="Times New Roman"/>
          <w:sz w:val="24"/>
          <w:szCs w:val="24"/>
        </w:rPr>
        <w:t>Bolshevism</w:t>
      </w:r>
      <w:r>
        <w:rPr>
          <w:rFonts w:ascii="Times New Roman" w:hAnsi="Times New Roman" w:cs="Times New Roman"/>
          <w:sz w:val="24"/>
          <w:szCs w:val="24"/>
        </w:rPr>
        <w:t xml:space="preserve">, the individualism of Americanism, and the </w:t>
      </w:r>
      <w:r>
        <w:rPr>
          <w:rFonts w:ascii="Times New Roman" w:hAnsi="Times New Roman" w:cs="Times New Roman"/>
          <w:sz w:val="24"/>
          <w:szCs w:val="24"/>
        </w:rPr>
        <w:lastRenderedPageBreak/>
        <w:t xml:space="preserve">universalism that underpinned both </w:t>
      </w:r>
      <w:r w:rsidR="00A35720">
        <w:rPr>
          <w:rFonts w:ascii="Times New Roman" w:hAnsi="Times New Roman" w:cs="Times New Roman"/>
          <w:sz w:val="24"/>
          <w:szCs w:val="24"/>
        </w:rPr>
        <w:t>Bolshevism</w:t>
      </w:r>
      <w:r>
        <w:rPr>
          <w:rFonts w:ascii="Times New Roman" w:hAnsi="Times New Roman" w:cs="Times New Roman"/>
          <w:sz w:val="24"/>
          <w:szCs w:val="24"/>
        </w:rPr>
        <w:t xml:space="preserve"> and Americanism.</w:t>
      </w:r>
      <w:r>
        <w:rPr>
          <w:rStyle w:val="FootnoteReference"/>
          <w:rFonts w:ascii="Times New Roman" w:hAnsi="Times New Roman" w:cs="Times New Roman"/>
          <w:sz w:val="24"/>
          <w:szCs w:val="24"/>
        </w:rPr>
        <w:footnoteReference w:id="848"/>
      </w:r>
      <w:r>
        <w:rPr>
          <w:rFonts w:ascii="Times New Roman" w:hAnsi="Times New Roman" w:cs="Times New Roman"/>
          <w:sz w:val="24"/>
        </w:rPr>
        <w:t xml:space="preserve">  </w:t>
      </w:r>
      <w:r w:rsidRPr="00BB64E4">
        <w:rPr>
          <w:rFonts w:ascii="Times New Roman" w:hAnsi="Times New Roman" w:cs="Times New Roman"/>
          <w:sz w:val="24"/>
          <w:szCs w:val="24"/>
        </w:rPr>
        <w:t xml:space="preserve">The key point </w:t>
      </w:r>
      <w:r>
        <w:rPr>
          <w:rFonts w:ascii="Times New Roman" w:hAnsi="Times New Roman" w:cs="Times New Roman"/>
          <w:sz w:val="24"/>
          <w:szCs w:val="24"/>
        </w:rPr>
        <w:t>in all of the above examples</w:t>
      </w:r>
      <w:r w:rsidRPr="00BB64E4">
        <w:rPr>
          <w:rFonts w:ascii="Times New Roman" w:hAnsi="Times New Roman" w:cs="Times New Roman"/>
          <w:sz w:val="24"/>
          <w:szCs w:val="24"/>
        </w:rPr>
        <w:t xml:space="preserve"> is that </w:t>
      </w:r>
      <w:proofErr w:type="spellStart"/>
      <w:r w:rsidRPr="00BB64E4">
        <w:rPr>
          <w:rFonts w:ascii="Times New Roman" w:hAnsi="Times New Roman" w:cs="Times New Roman"/>
          <w:sz w:val="24"/>
          <w:szCs w:val="24"/>
        </w:rPr>
        <w:t>Seeberg</w:t>
      </w:r>
      <w:proofErr w:type="spellEnd"/>
      <w:r w:rsidRPr="00BB64E4">
        <w:rPr>
          <w:rFonts w:ascii="Times New Roman" w:hAnsi="Times New Roman" w:cs="Times New Roman"/>
          <w:sz w:val="24"/>
          <w:szCs w:val="24"/>
        </w:rPr>
        <w:t xml:space="preserve"> continued his w</w:t>
      </w:r>
      <w:r>
        <w:rPr>
          <w:rFonts w:ascii="Times New Roman" w:hAnsi="Times New Roman" w:cs="Times New Roman"/>
          <w:sz w:val="24"/>
          <w:szCs w:val="24"/>
        </w:rPr>
        <w:t xml:space="preserve">ar-time quest to disentangle the </w:t>
      </w:r>
      <w:r w:rsidRPr="00BB64E4">
        <w:rPr>
          <w:rFonts w:ascii="Times New Roman" w:hAnsi="Times New Roman" w:cs="Times New Roman"/>
          <w:sz w:val="24"/>
          <w:szCs w:val="24"/>
        </w:rPr>
        <w:t>v</w:t>
      </w:r>
      <w:r>
        <w:rPr>
          <w:rFonts w:ascii="Times New Roman" w:hAnsi="Times New Roman" w:cs="Times New Roman"/>
          <w:sz w:val="24"/>
          <w:szCs w:val="24"/>
        </w:rPr>
        <w:t>ölkisch concept of ethnic community (</w:t>
      </w:r>
      <w:r>
        <w:rPr>
          <w:rFonts w:ascii="Times New Roman" w:hAnsi="Times New Roman" w:cs="Times New Roman"/>
          <w:i/>
          <w:sz w:val="24"/>
          <w:szCs w:val="24"/>
        </w:rPr>
        <w:t>Gemeinschaft</w:t>
      </w:r>
      <w:r>
        <w:rPr>
          <w:rFonts w:ascii="Times New Roman" w:hAnsi="Times New Roman" w:cs="Times New Roman"/>
          <w:sz w:val="24"/>
          <w:szCs w:val="24"/>
        </w:rPr>
        <w:t xml:space="preserve">) from German nationalism as well as racialism, and re-attach it to Europe.  As he had during the war,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declared the emerging European community </w:t>
      </w:r>
      <w:r w:rsidR="00A61A65">
        <w:rPr>
          <w:rFonts w:ascii="Times New Roman" w:hAnsi="Times New Roman" w:cs="Times New Roman"/>
          <w:sz w:val="24"/>
          <w:szCs w:val="24"/>
        </w:rPr>
        <w:t>to be</w:t>
      </w:r>
      <w:r>
        <w:rPr>
          <w:rFonts w:ascii="Times New Roman" w:hAnsi="Times New Roman" w:cs="Times New Roman"/>
          <w:sz w:val="24"/>
          <w:szCs w:val="24"/>
        </w:rPr>
        <w:t xml:space="preserve"> a “conscious group” (</w:t>
      </w:r>
      <w:proofErr w:type="spellStart"/>
      <w:r>
        <w:rPr>
          <w:rFonts w:ascii="Times New Roman" w:hAnsi="Times New Roman" w:cs="Times New Roman"/>
          <w:i/>
          <w:sz w:val="24"/>
          <w:szCs w:val="24"/>
        </w:rPr>
        <w:t>Bewusstseinsgruppe</w:t>
      </w:r>
      <w:proofErr w:type="spellEnd"/>
      <w:r>
        <w:rPr>
          <w:rFonts w:ascii="Times New Roman" w:hAnsi="Times New Roman" w:cs="Times New Roman"/>
          <w:sz w:val="24"/>
          <w:szCs w:val="24"/>
        </w:rPr>
        <w:t xml:space="preserve">) in contrast to both the atomized individual and </w:t>
      </w:r>
      <w:r w:rsidR="0082448E">
        <w:rPr>
          <w:rFonts w:ascii="Times New Roman" w:hAnsi="Times New Roman" w:cs="Times New Roman"/>
          <w:sz w:val="24"/>
          <w:szCs w:val="24"/>
        </w:rPr>
        <w:t xml:space="preserve">the </w:t>
      </w:r>
      <w:r>
        <w:rPr>
          <w:rFonts w:ascii="Times New Roman" w:hAnsi="Times New Roman" w:cs="Times New Roman"/>
          <w:sz w:val="24"/>
          <w:szCs w:val="24"/>
        </w:rPr>
        <w:t>culture-erasing “world-mission concept” of liberal modernity.</w:t>
      </w:r>
      <w:r>
        <w:rPr>
          <w:rStyle w:val="FootnoteReference"/>
          <w:rFonts w:ascii="Times New Roman" w:hAnsi="Times New Roman" w:cs="Times New Roman"/>
          <w:sz w:val="24"/>
          <w:szCs w:val="24"/>
        </w:rPr>
        <w:footnoteReference w:id="849"/>
      </w:r>
      <w:r w:rsidRPr="00206A6B">
        <w:rPr>
          <w:rFonts w:ascii="Times New Roman" w:hAnsi="Times New Roman" w:cs="Times New Roman"/>
          <w:sz w:val="24"/>
          <w:szCs w:val="24"/>
        </w:rPr>
        <w:t xml:space="preserve"> </w:t>
      </w:r>
      <w:r>
        <w:rPr>
          <w:rFonts w:ascii="Times New Roman" w:hAnsi="Times New Roman" w:cs="Times New Roman"/>
          <w:sz w:val="24"/>
          <w:szCs w:val="24"/>
        </w:rPr>
        <w:t xml:space="preserve"> S</w:t>
      </w:r>
      <w:r w:rsidRPr="00206A6B">
        <w:rPr>
          <w:rFonts w:ascii="Times New Roman" w:hAnsi="Times New Roman" w:cs="Times New Roman"/>
          <w:sz w:val="24"/>
          <w:szCs w:val="24"/>
        </w:rPr>
        <w:t xml:space="preserve">imilar to his Nazi Europe-propaganda, </w:t>
      </w:r>
      <w:proofErr w:type="spellStart"/>
      <w:r w:rsidRPr="00206A6B">
        <w:rPr>
          <w:rFonts w:ascii="Times New Roman" w:hAnsi="Times New Roman" w:cs="Times New Roman"/>
          <w:sz w:val="24"/>
          <w:szCs w:val="24"/>
        </w:rPr>
        <w:t>Seeberg</w:t>
      </w:r>
      <w:proofErr w:type="spellEnd"/>
      <w:r w:rsidRPr="00206A6B">
        <w:rPr>
          <w:rFonts w:ascii="Times New Roman" w:hAnsi="Times New Roman" w:cs="Times New Roman"/>
          <w:sz w:val="24"/>
          <w:szCs w:val="24"/>
        </w:rPr>
        <w:t xml:space="preserve"> anchored the realization of his European imaginary in the politics of the present; b</w:t>
      </w:r>
      <w:r>
        <w:rPr>
          <w:rFonts w:ascii="Times New Roman" w:hAnsi="Times New Roman" w:cs="Times New Roman"/>
          <w:sz w:val="24"/>
          <w:szCs w:val="24"/>
        </w:rPr>
        <w:t xml:space="preserve">ut this time in the service of the politics of European integration.  And, like </w:t>
      </w:r>
      <w:r>
        <w:rPr>
          <w:rFonts w:ascii="Times New Roman" w:hAnsi="Times New Roman" w:cs="Times New Roman"/>
          <w:i/>
          <w:sz w:val="24"/>
          <w:szCs w:val="24"/>
        </w:rPr>
        <w:t>CuW</w:t>
      </w:r>
      <w:r>
        <w:rPr>
          <w:rFonts w:ascii="Times New Roman" w:hAnsi="Times New Roman" w:cs="Times New Roman"/>
          <w:sz w:val="24"/>
          <w:szCs w:val="24"/>
        </w:rPr>
        <w:t xml:space="preserve">, </w:t>
      </w:r>
      <w:r>
        <w:rPr>
          <w:rFonts w:ascii="Times New Roman" w:hAnsi="Times New Roman" w:cs="Times New Roman"/>
          <w:i/>
          <w:sz w:val="24"/>
          <w:szCs w:val="24"/>
        </w:rPr>
        <w:t xml:space="preserve">SB </w:t>
      </w:r>
      <w:r>
        <w:rPr>
          <w:rFonts w:ascii="Times New Roman" w:hAnsi="Times New Roman" w:cs="Times New Roman"/>
          <w:sz w:val="24"/>
          <w:szCs w:val="24"/>
        </w:rPr>
        <w:t>threw its weight behind Konrad Adenauer and the CDU, culminating in a fever of enthusiasm for the EDC in the early 1950s.</w:t>
      </w:r>
    </w:p>
    <w:p w14:paraId="776210F2" w14:textId="77777777" w:rsidR="0040016C" w:rsidRPr="00363476" w:rsidRDefault="0040016C" w:rsidP="00363476">
      <w:pPr>
        <w:spacing w:line="480" w:lineRule="auto"/>
        <w:contextualSpacing/>
        <w:rPr>
          <w:rFonts w:ascii="Times New Roman" w:hAnsi="Times New Roman" w:cs="Times New Roman"/>
          <w:bCs/>
          <w:sz w:val="24"/>
          <w:u w:val="single"/>
        </w:rPr>
      </w:pPr>
      <w:r w:rsidRPr="00363476">
        <w:rPr>
          <w:rFonts w:ascii="Times New Roman" w:hAnsi="Times New Roman" w:cs="Times New Roman"/>
          <w:bCs/>
          <w:sz w:val="24"/>
          <w:u w:val="single"/>
        </w:rPr>
        <w:t>West German Public Opinion</w:t>
      </w:r>
    </w:p>
    <w:p w14:paraId="0830FE64" w14:textId="0953D0CE" w:rsidR="0040016C" w:rsidRPr="005D65A7" w:rsidRDefault="0040016C" w:rsidP="0040016C">
      <w:pPr>
        <w:spacing w:line="480" w:lineRule="auto"/>
        <w:ind w:firstLine="720"/>
        <w:contextualSpacing/>
        <w:rPr>
          <w:rFonts w:ascii="Times New Roman" w:hAnsi="Times New Roman" w:cs="Times New Roman"/>
          <w:sz w:val="24"/>
        </w:rPr>
      </w:pPr>
      <w:r w:rsidRPr="00C7495D">
        <w:rPr>
          <w:rFonts w:ascii="Times New Roman" w:hAnsi="Times New Roman" w:cs="Times New Roman"/>
          <w:sz w:val="24"/>
        </w:rPr>
        <w:t>It is, of course, d</w:t>
      </w:r>
      <w:r>
        <w:rPr>
          <w:rFonts w:ascii="Times New Roman" w:hAnsi="Times New Roman" w:cs="Times New Roman"/>
          <w:sz w:val="24"/>
        </w:rPr>
        <w:t xml:space="preserve">ifficult to assess the impact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 xml:space="preserve">SB </w:t>
      </w:r>
      <w:r>
        <w:rPr>
          <w:rFonts w:ascii="Times New Roman" w:hAnsi="Times New Roman" w:cs="Times New Roman"/>
          <w:sz w:val="24"/>
        </w:rPr>
        <w:t xml:space="preserve">had on West German public opinion, but it is important to note that during the height of their Europe-advocacy in the early 1950s West Germans polled their highest levels of support and enthusiasm for European integration.  In 1952, when asked their thoughts on the “unification of Europe,” fifty-nine percent of West Germans responded positively while only fourteen percent responded negatively or </w:t>
      </w:r>
      <w:r>
        <w:rPr>
          <w:rFonts w:ascii="Times New Roman" w:hAnsi="Times New Roman" w:cs="Times New Roman"/>
          <w:sz w:val="24"/>
        </w:rPr>
        <w:lastRenderedPageBreak/>
        <w:t>skeptically.</w:t>
      </w:r>
      <w:r>
        <w:rPr>
          <w:rStyle w:val="FootnoteReference"/>
          <w:rFonts w:ascii="Times New Roman" w:hAnsi="Times New Roman" w:cs="Times New Roman"/>
          <w:sz w:val="24"/>
        </w:rPr>
        <w:footnoteReference w:id="850"/>
      </w:r>
      <w:r>
        <w:rPr>
          <w:rFonts w:ascii="Times New Roman" w:hAnsi="Times New Roman" w:cs="Times New Roman"/>
          <w:sz w:val="24"/>
        </w:rPr>
        <w:t xml:space="preserve"> </w:t>
      </w:r>
      <w:r w:rsidRPr="006D3FE0">
        <w:rPr>
          <w:rFonts w:ascii="Times New Roman" w:hAnsi="Times New Roman" w:cs="Times New Roman"/>
          <w:color w:val="FF0000"/>
          <w:sz w:val="24"/>
        </w:rPr>
        <w:t xml:space="preserve"> </w:t>
      </w:r>
      <w:r w:rsidRPr="009073CD">
        <w:rPr>
          <w:rFonts w:ascii="Times New Roman" w:hAnsi="Times New Roman" w:cs="Times New Roman"/>
          <w:sz w:val="24"/>
        </w:rPr>
        <w:t xml:space="preserve">In 1953 </w:t>
      </w:r>
      <w:r>
        <w:rPr>
          <w:rFonts w:ascii="Times New Roman" w:hAnsi="Times New Roman" w:cs="Times New Roman"/>
          <w:sz w:val="24"/>
        </w:rPr>
        <w:t>forty-one percent of West Germans</w:t>
      </w:r>
      <w:r w:rsidRPr="009073CD">
        <w:rPr>
          <w:rFonts w:ascii="Times New Roman" w:hAnsi="Times New Roman" w:cs="Times New Roman"/>
          <w:sz w:val="24"/>
        </w:rPr>
        <w:t xml:space="preserve"> </w:t>
      </w:r>
      <w:r>
        <w:rPr>
          <w:rFonts w:ascii="Times New Roman" w:hAnsi="Times New Roman" w:cs="Times New Roman"/>
          <w:sz w:val="24"/>
        </w:rPr>
        <w:t xml:space="preserve">even </w:t>
      </w:r>
      <w:r w:rsidRPr="009073CD">
        <w:rPr>
          <w:rFonts w:ascii="Times New Roman" w:hAnsi="Times New Roman" w:cs="Times New Roman"/>
          <w:sz w:val="24"/>
        </w:rPr>
        <w:t>believed they wou</w:t>
      </w:r>
      <w:r>
        <w:rPr>
          <w:rFonts w:ascii="Times New Roman" w:hAnsi="Times New Roman" w:cs="Times New Roman"/>
          <w:sz w:val="24"/>
        </w:rPr>
        <w:t>ld live to see the “United States of Europe,” while twenty-nine percent disagreed.</w:t>
      </w:r>
      <w:r>
        <w:rPr>
          <w:rStyle w:val="FootnoteReference"/>
          <w:rFonts w:ascii="Times New Roman" w:hAnsi="Times New Roman" w:cs="Times New Roman"/>
          <w:sz w:val="24"/>
        </w:rPr>
        <w:footnoteReference w:id="851"/>
      </w:r>
      <w:r>
        <w:rPr>
          <w:rFonts w:ascii="Times New Roman" w:hAnsi="Times New Roman" w:cs="Times New Roman"/>
          <w:sz w:val="24"/>
        </w:rPr>
        <w:t xml:space="preserve">  There is evidence that this enthusiasm was tightly connected to the EDC, which was the most salient issue for voters between 1952 and 1954.  By 1954 only three percent of West Germans did not know what the EDC was.</w:t>
      </w:r>
      <w:r>
        <w:rPr>
          <w:rStyle w:val="FootnoteReference"/>
          <w:rFonts w:ascii="Times New Roman" w:hAnsi="Times New Roman" w:cs="Times New Roman"/>
          <w:sz w:val="24"/>
        </w:rPr>
        <w:footnoteReference w:id="852"/>
      </w:r>
      <w:r>
        <w:rPr>
          <w:rFonts w:ascii="Times New Roman" w:hAnsi="Times New Roman" w:cs="Times New Roman"/>
          <w:sz w:val="24"/>
        </w:rPr>
        <w:t xml:space="preserve">  </w:t>
      </w:r>
      <w:r w:rsidRPr="00BF4DF3">
        <w:rPr>
          <w:rFonts w:ascii="Times New Roman" w:hAnsi="Times New Roman" w:cs="Times New Roman"/>
          <w:sz w:val="24"/>
        </w:rPr>
        <w:t xml:space="preserve">When the European Army was first introduced in 1950 West Germans rejected the proposal </w:t>
      </w:r>
      <w:r>
        <w:rPr>
          <w:rFonts w:ascii="Times New Roman" w:hAnsi="Times New Roman" w:cs="Times New Roman"/>
          <w:sz w:val="24"/>
        </w:rPr>
        <w:t>fifty-two percent</w:t>
      </w:r>
      <w:r w:rsidRPr="00BF4DF3">
        <w:rPr>
          <w:rFonts w:ascii="Times New Roman" w:hAnsi="Times New Roman" w:cs="Times New Roman"/>
          <w:sz w:val="24"/>
        </w:rPr>
        <w:t xml:space="preserve"> to </w:t>
      </w:r>
      <w:r>
        <w:rPr>
          <w:rFonts w:ascii="Times New Roman" w:hAnsi="Times New Roman" w:cs="Times New Roman"/>
          <w:sz w:val="24"/>
        </w:rPr>
        <w:t>thirty-three percent</w:t>
      </w:r>
      <w:r w:rsidRPr="00BF4DF3">
        <w:rPr>
          <w:rFonts w:ascii="Times New Roman" w:hAnsi="Times New Roman" w:cs="Times New Roman"/>
          <w:sz w:val="24"/>
        </w:rPr>
        <w:t>.</w:t>
      </w:r>
      <w:r>
        <w:rPr>
          <w:rStyle w:val="FootnoteReference"/>
          <w:rFonts w:ascii="Times New Roman" w:hAnsi="Times New Roman" w:cs="Times New Roman"/>
          <w:sz w:val="24"/>
        </w:rPr>
        <w:footnoteReference w:id="853"/>
      </w:r>
      <w:r w:rsidRPr="00BF4DF3">
        <w:rPr>
          <w:rFonts w:ascii="Times New Roman" w:hAnsi="Times New Roman" w:cs="Times New Roman"/>
          <w:sz w:val="24"/>
        </w:rPr>
        <w:t xml:space="preserve"> </w:t>
      </w:r>
      <w:r>
        <w:rPr>
          <w:rFonts w:ascii="Times New Roman" w:hAnsi="Times New Roman" w:cs="Times New Roman"/>
          <w:color w:val="FF0000"/>
          <w:sz w:val="24"/>
        </w:rPr>
        <w:t xml:space="preserve"> </w:t>
      </w:r>
      <w:r>
        <w:rPr>
          <w:rFonts w:ascii="Times New Roman" w:hAnsi="Times New Roman" w:cs="Times New Roman"/>
          <w:sz w:val="24"/>
        </w:rPr>
        <w:t>By 1953 public opinion had shifted to forty-four percent in favor and thirty-three percent against, totaling a thirty-point swing.  More polling evidence suggests that the EDC was a primary factor in Adenauer and the CDU’s surging popularity in the early 1950s.  In 1952 West Germans were largely split over how they viewed the CDU.</w:t>
      </w:r>
      <w:r>
        <w:rPr>
          <w:rStyle w:val="FootnoteReference"/>
          <w:rFonts w:ascii="Times New Roman" w:hAnsi="Times New Roman" w:cs="Times New Roman"/>
          <w:sz w:val="24"/>
        </w:rPr>
        <w:footnoteReference w:id="854"/>
      </w:r>
      <w:r>
        <w:rPr>
          <w:rFonts w:ascii="Times New Roman" w:hAnsi="Times New Roman" w:cs="Times New Roman"/>
          <w:sz w:val="24"/>
        </w:rPr>
        <w:t xml:space="preserve">  But by the fall of 1953, at the height of the EDC debates, Adenauer and the CDU obtained one of their most impressive postwar victories at the polls, something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 xml:space="preserve">SB </w:t>
      </w:r>
      <w:r>
        <w:rPr>
          <w:rFonts w:ascii="Times New Roman" w:hAnsi="Times New Roman" w:cs="Times New Roman"/>
          <w:sz w:val="24"/>
        </w:rPr>
        <w:t xml:space="preserve">conservatives interpreted as a democratic confirmation of their Europeanism.  There is at least some evidence to suggest they were correct.  When voters were given a list of reasons why Adenauer and the CDU had been so successful and were asked to choose which answer they believed best explained the electoral victory, only thirty-five percent chose the economy while fifty-nine percent chose </w:t>
      </w:r>
      <w:r>
        <w:rPr>
          <w:rFonts w:ascii="Times New Roman" w:hAnsi="Times New Roman" w:cs="Times New Roman"/>
          <w:sz w:val="24"/>
        </w:rPr>
        <w:lastRenderedPageBreak/>
        <w:t>an answer relating to foreign policy such as his “negotiation” skills in international relations.  In fact, thirteen percent of West Germans specifically stated that his support for the EDC was the primary reason for his electoral success.</w:t>
      </w:r>
      <w:r>
        <w:rPr>
          <w:rStyle w:val="FootnoteReference"/>
          <w:rFonts w:ascii="Times New Roman" w:hAnsi="Times New Roman" w:cs="Times New Roman"/>
          <w:sz w:val="24"/>
        </w:rPr>
        <w:footnoteReference w:id="855"/>
      </w:r>
      <w:r>
        <w:rPr>
          <w:rFonts w:ascii="Times New Roman" w:hAnsi="Times New Roman" w:cs="Times New Roman"/>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The important point here is that the </w:t>
      </w:r>
      <w:r w:rsidR="00485B30">
        <w:rPr>
          <w:rFonts w:ascii="Times New Roman" w:hAnsi="Times New Roman" w:cs="Times New Roman"/>
          <w:sz w:val="24"/>
        </w:rPr>
        <w:t>policies</w:t>
      </w:r>
      <w:r>
        <w:rPr>
          <w:rFonts w:ascii="Times New Roman" w:hAnsi="Times New Roman" w:cs="Times New Roman"/>
          <w:sz w:val="24"/>
        </w:rPr>
        <w:t xml:space="preserve"> of European integration, specifically the negotiations over the European Army, were the most salient political topics of the early 1950s.  As David Clay Large has argued, West German rearmament was not </w:t>
      </w:r>
      <w:r>
        <w:rPr>
          <w:rFonts w:ascii="Times New Roman" w:hAnsi="Times New Roman" w:cs="Times New Roman"/>
          <w:i/>
          <w:sz w:val="24"/>
        </w:rPr>
        <w:t>a</w:t>
      </w:r>
      <w:r>
        <w:rPr>
          <w:rFonts w:ascii="Times New Roman" w:hAnsi="Times New Roman" w:cs="Times New Roman"/>
          <w:sz w:val="24"/>
        </w:rPr>
        <w:t xml:space="preserve"> </w:t>
      </w:r>
      <w:r w:rsidRPr="00916BFA">
        <w:rPr>
          <w:rFonts w:ascii="Times New Roman" w:hAnsi="Times New Roman" w:cs="Times New Roman"/>
          <w:sz w:val="24"/>
        </w:rPr>
        <w:t>but</w:t>
      </w:r>
      <w:r>
        <w:rPr>
          <w:rFonts w:ascii="Times New Roman" w:hAnsi="Times New Roman" w:cs="Times New Roman"/>
          <w:sz w:val="24"/>
        </w:rPr>
        <w:t xml:space="preserve"> rather “</w:t>
      </w:r>
      <w:r>
        <w:rPr>
          <w:rFonts w:ascii="Times New Roman" w:hAnsi="Times New Roman" w:cs="Times New Roman"/>
          <w:i/>
          <w:sz w:val="24"/>
        </w:rPr>
        <w:t xml:space="preserve">the </w:t>
      </w:r>
      <w:r>
        <w:rPr>
          <w:rFonts w:ascii="Times New Roman" w:hAnsi="Times New Roman" w:cs="Times New Roman"/>
          <w:sz w:val="24"/>
        </w:rPr>
        <w:t>primary question in West German domestic politics of the early 1950s.”</w:t>
      </w:r>
      <w:r>
        <w:rPr>
          <w:rStyle w:val="FootnoteReference"/>
          <w:rFonts w:ascii="Times New Roman" w:hAnsi="Times New Roman" w:cs="Times New Roman"/>
          <w:sz w:val="24"/>
        </w:rPr>
        <w:footnoteReference w:id="856"/>
      </w:r>
      <w:r>
        <w:rPr>
          <w:rFonts w:ascii="Times New Roman" w:hAnsi="Times New Roman" w:cs="Times New Roman"/>
          <w:sz w:val="24"/>
        </w:rPr>
        <w:t xml:space="preserve">  And as the above pages have shown, the CDU’s smashing 1953 electoral victory at the climax of these debates was accompanied by a network of post-Nazi Europeanists at the two most influential political periodicals of the day who sought to rally a significant portion of Protestant conservatism into the CDU’s rearmament voting bloc.  </w:t>
      </w:r>
    </w:p>
    <w:p w14:paraId="5A9BFA26" w14:textId="3BD89237" w:rsidR="0040016C" w:rsidRPr="00363476" w:rsidRDefault="0040016C" w:rsidP="00363476">
      <w:pPr>
        <w:spacing w:line="480" w:lineRule="auto"/>
        <w:contextualSpacing/>
        <w:rPr>
          <w:rFonts w:ascii="Times New Roman" w:hAnsi="Times New Roman" w:cs="Times New Roman"/>
          <w:bCs/>
          <w:sz w:val="24"/>
          <w:u w:val="single"/>
        </w:rPr>
      </w:pPr>
      <w:r w:rsidRPr="00363476">
        <w:rPr>
          <w:rFonts w:ascii="Times New Roman" w:hAnsi="Times New Roman" w:cs="Times New Roman"/>
          <w:bCs/>
          <w:sz w:val="24"/>
          <w:u w:val="single"/>
        </w:rPr>
        <w:t xml:space="preserve">Democratization in </w:t>
      </w:r>
      <w:r w:rsidRPr="00363476">
        <w:rPr>
          <w:rFonts w:ascii="Times New Roman" w:hAnsi="Times New Roman" w:cs="Times New Roman"/>
          <w:bCs/>
          <w:i/>
          <w:sz w:val="24"/>
          <w:u w:val="single"/>
        </w:rPr>
        <w:t xml:space="preserve">Christ und Welt </w:t>
      </w:r>
      <w:r w:rsidRPr="00363476">
        <w:rPr>
          <w:rFonts w:ascii="Times New Roman" w:hAnsi="Times New Roman" w:cs="Times New Roman"/>
          <w:bCs/>
          <w:sz w:val="24"/>
          <w:u w:val="single"/>
        </w:rPr>
        <w:t xml:space="preserve">and </w:t>
      </w:r>
      <w:r w:rsidR="00B40BFF" w:rsidRPr="00363476">
        <w:rPr>
          <w:rFonts w:ascii="Times New Roman" w:hAnsi="Times New Roman" w:cs="Times New Roman"/>
          <w:bCs/>
          <w:i/>
          <w:iCs/>
          <w:sz w:val="24"/>
          <w:u w:val="single"/>
        </w:rPr>
        <w:t>Sonntagsblatt</w:t>
      </w:r>
    </w:p>
    <w:p w14:paraId="2CD86A02" w14:textId="6E7015FA" w:rsidR="0040016C" w:rsidRPr="00C72670" w:rsidRDefault="0040016C" w:rsidP="0040016C">
      <w:pPr>
        <w:spacing w:line="480" w:lineRule="auto"/>
        <w:contextualSpacing/>
        <w:rPr>
          <w:rFonts w:ascii="Times New Roman" w:hAnsi="Times New Roman" w:cs="Times New Roman"/>
          <w:sz w:val="24"/>
        </w:rPr>
      </w:pPr>
      <w:r w:rsidRPr="007710AC">
        <w:rPr>
          <w:rFonts w:ascii="Times New Roman" w:hAnsi="Times New Roman" w:cs="Times New Roman"/>
          <w:sz w:val="24"/>
          <w:szCs w:val="24"/>
        </w:rPr>
        <w:tab/>
        <w:t xml:space="preserve">By 1954, </w:t>
      </w:r>
      <w:r w:rsidRPr="007710AC">
        <w:rPr>
          <w:rFonts w:ascii="Times New Roman" w:hAnsi="Times New Roman" w:cs="Times New Roman"/>
          <w:i/>
          <w:sz w:val="24"/>
          <w:szCs w:val="24"/>
        </w:rPr>
        <w:t>C</w:t>
      </w:r>
      <w:r>
        <w:rPr>
          <w:rFonts w:ascii="Times New Roman" w:hAnsi="Times New Roman" w:cs="Times New Roman"/>
          <w:i/>
          <w:sz w:val="24"/>
          <w:szCs w:val="24"/>
        </w:rPr>
        <w:t xml:space="preserve">uW </w:t>
      </w:r>
      <w:r>
        <w:rPr>
          <w:rFonts w:ascii="Times New Roman" w:hAnsi="Times New Roman" w:cs="Times New Roman"/>
          <w:sz w:val="24"/>
          <w:szCs w:val="24"/>
        </w:rPr>
        <w:t xml:space="preserve">and </w:t>
      </w:r>
      <w:r>
        <w:rPr>
          <w:rFonts w:ascii="Times New Roman" w:hAnsi="Times New Roman" w:cs="Times New Roman"/>
          <w:i/>
          <w:sz w:val="24"/>
          <w:szCs w:val="24"/>
        </w:rPr>
        <w:t xml:space="preserve">SB </w:t>
      </w:r>
      <w:r>
        <w:rPr>
          <w:rFonts w:ascii="Times New Roman" w:hAnsi="Times New Roman" w:cs="Times New Roman"/>
          <w:sz w:val="24"/>
          <w:szCs w:val="24"/>
        </w:rPr>
        <w:t xml:space="preserve">conservatives had become fully committed to the success of the EDC.  As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explained in a 1952 article: “there will be no Europe without a European Army…if the European Army fails, then the concept of European unity will be lost for a generation.”</w:t>
      </w:r>
      <w:r>
        <w:rPr>
          <w:rStyle w:val="FootnoteReference"/>
          <w:rFonts w:ascii="Times New Roman" w:hAnsi="Times New Roman" w:cs="Times New Roman"/>
          <w:sz w:val="24"/>
          <w:szCs w:val="24"/>
        </w:rPr>
        <w:footnoteReference w:id="857"/>
      </w:r>
      <w:r>
        <w:rPr>
          <w:rFonts w:ascii="Times New Roman" w:hAnsi="Times New Roman" w:cs="Times New Roman"/>
          <w:sz w:val="24"/>
          <w:szCs w:val="24"/>
        </w:rPr>
        <w:t xml:space="preserve"> </w:t>
      </w:r>
      <w:r w:rsidRPr="002B4B44">
        <w:rPr>
          <w:rFonts w:ascii="Times New Roman" w:hAnsi="Times New Roman" w:cs="Times New Roman"/>
          <w:sz w:val="24"/>
          <w:szCs w:val="24"/>
        </w:rPr>
        <w:t xml:space="preserve"> </w:t>
      </w:r>
      <w:r>
        <w:rPr>
          <w:rFonts w:ascii="Times New Roman" w:hAnsi="Times New Roman" w:cs="Times New Roman"/>
          <w:sz w:val="24"/>
          <w:szCs w:val="24"/>
        </w:rPr>
        <w:t xml:space="preserve">Consequently, when the French parliament torpedoed the EDC in late August, 1954 </w:t>
      </w:r>
      <w:r w:rsidRPr="007710AC">
        <w:rPr>
          <w:rFonts w:ascii="Times New Roman" w:hAnsi="Times New Roman" w:cs="Times New Roman"/>
          <w:i/>
          <w:sz w:val="24"/>
          <w:szCs w:val="24"/>
        </w:rPr>
        <w:t>C</w:t>
      </w:r>
      <w:r>
        <w:rPr>
          <w:rFonts w:ascii="Times New Roman" w:hAnsi="Times New Roman" w:cs="Times New Roman"/>
          <w:i/>
          <w:sz w:val="24"/>
          <w:szCs w:val="24"/>
        </w:rPr>
        <w:t xml:space="preserve">uW </w:t>
      </w:r>
      <w:r>
        <w:rPr>
          <w:rFonts w:ascii="Times New Roman" w:hAnsi="Times New Roman" w:cs="Times New Roman"/>
          <w:sz w:val="24"/>
          <w:szCs w:val="24"/>
        </w:rPr>
        <w:t xml:space="preserve">and </w:t>
      </w:r>
      <w:r>
        <w:rPr>
          <w:rFonts w:ascii="Times New Roman" w:hAnsi="Times New Roman" w:cs="Times New Roman"/>
          <w:i/>
          <w:sz w:val="24"/>
          <w:szCs w:val="24"/>
        </w:rPr>
        <w:t xml:space="preserve">SB </w:t>
      </w:r>
      <w:r>
        <w:rPr>
          <w:rFonts w:ascii="Times New Roman" w:hAnsi="Times New Roman" w:cs="Times New Roman"/>
          <w:sz w:val="24"/>
          <w:szCs w:val="24"/>
        </w:rPr>
        <w:lastRenderedPageBreak/>
        <w:t>conservatives experienced the defeat not as a mere policy set-back but as a ground-shaking crisis of faith in their Europe-concept.  For Mehnert, the day the French parliament voted the EDC down was “the black day of Europe.”</w:t>
      </w:r>
      <w:r>
        <w:rPr>
          <w:rStyle w:val="FootnoteReference"/>
          <w:rFonts w:ascii="Times New Roman" w:hAnsi="Times New Roman" w:cs="Times New Roman"/>
          <w:sz w:val="24"/>
          <w:szCs w:val="24"/>
        </w:rPr>
        <w:footnoteReference w:id="858"/>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And while they did not immediately repudiate their Europe-concept, from </w:t>
      </w:r>
      <w:proofErr w:type="gramStart"/>
      <w:r>
        <w:rPr>
          <w:rFonts w:ascii="Times New Roman" w:hAnsi="Times New Roman" w:cs="Times New Roman"/>
          <w:sz w:val="24"/>
          <w:szCs w:val="24"/>
        </w:rPr>
        <w:t>August,</w:t>
      </w:r>
      <w:proofErr w:type="gramEnd"/>
      <w:r>
        <w:rPr>
          <w:rFonts w:ascii="Times New Roman" w:hAnsi="Times New Roman" w:cs="Times New Roman"/>
          <w:sz w:val="24"/>
          <w:szCs w:val="24"/>
        </w:rPr>
        <w:t xml:space="preserve"> 1954 onwards they began a process of gradual disillusionment and eventually distanced themselves from their former European idealism.  This process mirrored what appears to have been a similar thaw in public opinion.  </w:t>
      </w:r>
      <w:r>
        <w:rPr>
          <w:rFonts w:ascii="Times New Roman" w:hAnsi="Times New Roman" w:cs="Times New Roman"/>
          <w:sz w:val="24"/>
        </w:rPr>
        <w:t>A 1953 poll found that thirty-seven percent of West Germans felt a future “European Parliament” should have the last word in legislating politics while only fourteen percent desired such power in the national parliaments.  But the same question</w:t>
      </w:r>
      <w:r w:rsidR="00BC4405">
        <w:rPr>
          <w:rFonts w:ascii="Times New Roman" w:hAnsi="Times New Roman" w:cs="Times New Roman"/>
          <w:sz w:val="24"/>
        </w:rPr>
        <w:t xml:space="preserve"> asked</w:t>
      </w:r>
      <w:r>
        <w:rPr>
          <w:rFonts w:ascii="Times New Roman" w:hAnsi="Times New Roman" w:cs="Times New Roman"/>
          <w:sz w:val="24"/>
        </w:rPr>
        <w:t xml:space="preserve"> in 1955 only resulted in thirty-two percent of West Germans choosing a European parliament while forty-two percent chose national parliaments – a thirty-three point swing.</w:t>
      </w:r>
      <w:r>
        <w:rPr>
          <w:rStyle w:val="FootnoteReference"/>
          <w:rFonts w:ascii="Times New Roman" w:hAnsi="Times New Roman" w:cs="Times New Roman"/>
          <w:sz w:val="24"/>
        </w:rPr>
        <w:footnoteReference w:id="859"/>
      </w:r>
      <w:r>
        <w:rPr>
          <w:rFonts w:ascii="Times New Roman" w:hAnsi="Times New Roman" w:cs="Times New Roman"/>
          <w:color w:val="FF0000"/>
          <w:sz w:val="24"/>
        </w:rPr>
        <w:t xml:space="preserve">  </w:t>
      </w:r>
      <w:r w:rsidRPr="00D279D7">
        <w:rPr>
          <w:rFonts w:ascii="Times New Roman" w:hAnsi="Times New Roman" w:cs="Times New Roman"/>
          <w:sz w:val="24"/>
        </w:rPr>
        <w:t>Similarly, by 1955</w:t>
      </w:r>
      <w:r>
        <w:rPr>
          <w:rFonts w:ascii="Times New Roman" w:hAnsi="Times New Roman" w:cs="Times New Roman"/>
          <w:sz w:val="24"/>
        </w:rPr>
        <w:t xml:space="preserve"> neither a statistical majority or even plurality of West Germans believed any longer that they would live to see the “United States of Europe.”</w:t>
      </w:r>
      <w:r>
        <w:rPr>
          <w:rStyle w:val="FootnoteReference"/>
          <w:rFonts w:ascii="Times New Roman" w:hAnsi="Times New Roman" w:cs="Times New Roman"/>
          <w:sz w:val="24"/>
        </w:rPr>
        <w:footnoteReference w:id="860"/>
      </w:r>
      <w:r>
        <w:rPr>
          <w:rFonts w:ascii="Times New Roman" w:hAnsi="Times New Roman" w:cs="Times New Roman"/>
          <w:sz w:val="24"/>
          <w:szCs w:val="24"/>
        </w:rPr>
        <w:t xml:space="preserve">  </w:t>
      </w:r>
      <w:r>
        <w:rPr>
          <w:rFonts w:ascii="Times New Roman" w:hAnsi="Times New Roman" w:cs="Times New Roman"/>
          <w:sz w:val="24"/>
        </w:rPr>
        <w:t xml:space="preserve">The year 1954, then, marks a rupture point </w:t>
      </w:r>
      <w:r w:rsidR="00BC4405">
        <w:rPr>
          <w:rFonts w:ascii="Times New Roman" w:hAnsi="Times New Roman" w:cs="Times New Roman"/>
          <w:sz w:val="24"/>
        </w:rPr>
        <w:t>not only in</w:t>
      </w:r>
      <w:r>
        <w:rPr>
          <w:rFonts w:ascii="Times New Roman" w:hAnsi="Times New Roman" w:cs="Times New Roman"/>
          <w:sz w:val="24"/>
        </w:rPr>
        <w:t xml:space="preserve"> the history of post-Nazi Europeanism</w:t>
      </w:r>
      <w:r w:rsidR="00BC4405">
        <w:rPr>
          <w:rFonts w:ascii="Times New Roman" w:hAnsi="Times New Roman" w:cs="Times New Roman"/>
          <w:sz w:val="24"/>
        </w:rPr>
        <w:t xml:space="preserve"> but also in the history of European integration</w:t>
      </w:r>
      <w:r>
        <w:rPr>
          <w:rFonts w:ascii="Times New Roman" w:hAnsi="Times New Roman" w:cs="Times New Roman"/>
          <w:sz w:val="24"/>
        </w:rPr>
        <w:t>.  The remaining paragraphs of this chapter will set out to illustrate how former Nazi Europeanists initially carried over much of their war-time anti-liberalism into their postwar journalism, but beginning around the year 1954, and in conjunction with their disillusion</w:t>
      </w:r>
      <w:r w:rsidR="00450DC4">
        <w:rPr>
          <w:rFonts w:ascii="Times New Roman" w:hAnsi="Times New Roman" w:cs="Times New Roman"/>
          <w:sz w:val="24"/>
        </w:rPr>
        <w:t>ment vis-à-vis the Europe-concept</w:t>
      </w:r>
      <w:r>
        <w:rPr>
          <w:rFonts w:ascii="Times New Roman" w:hAnsi="Times New Roman" w:cs="Times New Roman"/>
          <w:sz w:val="24"/>
        </w:rPr>
        <w:t xml:space="preserve">,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 xml:space="preserve">SB </w:t>
      </w:r>
      <w:r>
        <w:rPr>
          <w:rFonts w:ascii="Times New Roman" w:hAnsi="Times New Roman" w:cs="Times New Roman"/>
          <w:sz w:val="24"/>
        </w:rPr>
        <w:lastRenderedPageBreak/>
        <w:t xml:space="preserve">conservatives began a gradual reconciliation with </w:t>
      </w:r>
      <w:r w:rsidR="00450DC4">
        <w:rPr>
          <w:rFonts w:ascii="Times New Roman" w:hAnsi="Times New Roman" w:cs="Times New Roman"/>
          <w:sz w:val="24"/>
        </w:rPr>
        <w:t>liberal democracy</w:t>
      </w:r>
      <w:r>
        <w:rPr>
          <w:rFonts w:ascii="Times New Roman" w:hAnsi="Times New Roman" w:cs="Times New Roman"/>
          <w:sz w:val="24"/>
        </w:rPr>
        <w:t xml:space="preserve">.  </w:t>
      </w:r>
      <w:r>
        <w:rPr>
          <w:rFonts w:ascii="Times New Roman" w:hAnsi="Times New Roman" w:cs="Times New Roman"/>
          <w:sz w:val="24"/>
          <w:szCs w:val="24"/>
        </w:rPr>
        <w:t xml:space="preserve">Having advocated from within the institutions of West German politics they had accustomed themselves to the banality of liberal democracy, and with their European dream shattered they filled their intellectual vacuum with a gradual </w:t>
      </w:r>
      <w:r w:rsidR="00450DC4">
        <w:rPr>
          <w:rFonts w:ascii="Times New Roman" w:hAnsi="Times New Roman" w:cs="Times New Roman"/>
          <w:sz w:val="24"/>
          <w:szCs w:val="24"/>
        </w:rPr>
        <w:t>long-term acceptance of liberalism.</w:t>
      </w:r>
    </w:p>
    <w:p w14:paraId="05679F47" w14:textId="4B22267B" w:rsidR="0040016C" w:rsidRPr="00363476" w:rsidRDefault="0040016C" w:rsidP="00363476">
      <w:pPr>
        <w:spacing w:line="480" w:lineRule="auto"/>
        <w:ind w:firstLine="720"/>
        <w:contextualSpacing/>
        <w:rPr>
          <w:rFonts w:ascii="Times New Roman" w:hAnsi="Times New Roman" w:cs="Times New Roman"/>
          <w:bCs/>
          <w:sz w:val="24"/>
        </w:rPr>
      </w:pPr>
      <w:r w:rsidRPr="00363476">
        <w:rPr>
          <w:rFonts w:ascii="Times New Roman" w:hAnsi="Times New Roman" w:cs="Times New Roman"/>
          <w:bCs/>
          <w:sz w:val="24"/>
        </w:rPr>
        <w:t>Early Illiberalism</w:t>
      </w:r>
    </w:p>
    <w:p w14:paraId="73562462" w14:textId="08404988" w:rsidR="0040016C" w:rsidRDefault="0040016C" w:rsidP="0040016C">
      <w:pPr>
        <w:spacing w:line="480" w:lineRule="auto"/>
        <w:ind w:firstLine="720"/>
        <w:contextualSpacing/>
        <w:rPr>
          <w:rFonts w:ascii="Times New Roman" w:hAnsi="Times New Roman" w:cs="Times New Roman"/>
          <w:sz w:val="24"/>
          <w:szCs w:val="24"/>
        </w:rPr>
      </w:pPr>
      <w:r>
        <w:rPr>
          <w:rFonts w:ascii="Times New Roman" w:hAnsi="Times New Roman" w:cs="Times New Roman"/>
          <w:sz w:val="24"/>
        </w:rPr>
        <w:t xml:space="preserve">Their hostile relationship with liberal democracy was apparent from the beginning of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SB</w:t>
      </w:r>
      <w:r>
        <w:rPr>
          <w:rFonts w:ascii="Times New Roman" w:hAnsi="Times New Roman" w:cs="Times New Roman"/>
          <w:sz w:val="24"/>
        </w:rPr>
        <w:t>, both of which rose to prominence during the debates over the German constitution (</w:t>
      </w:r>
      <w:r>
        <w:rPr>
          <w:rFonts w:ascii="Times New Roman" w:hAnsi="Times New Roman" w:cs="Times New Roman"/>
          <w:i/>
          <w:sz w:val="24"/>
        </w:rPr>
        <w:t xml:space="preserve">Das </w:t>
      </w:r>
      <w:proofErr w:type="spellStart"/>
      <w:r>
        <w:rPr>
          <w:rFonts w:ascii="Times New Roman" w:hAnsi="Times New Roman" w:cs="Times New Roman"/>
          <w:i/>
          <w:sz w:val="24"/>
        </w:rPr>
        <w:t>Grundgesetz</w:t>
      </w:r>
      <w:proofErr w:type="spellEnd"/>
      <w:r>
        <w:rPr>
          <w:rFonts w:ascii="Times New Roman" w:hAnsi="Times New Roman" w:cs="Times New Roman"/>
          <w:sz w:val="24"/>
        </w:rPr>
        <w:t xml:space="preserve">).  The writers in both periodicals initially carefully criticized the emerging constitution only to eventually begrudgingly accept it.  Gerstenmaier, for example, set the tone in </w:t>
      </w:r>
      <w:r>
        <w:rPr>
          <w:rFonts w:ascii="Times New Roman" w:hAnsi="Times New Roman" w:cs="Times New Roman"/>
          <w:i/>
          <w:sz w:val="24"/>
        </w:rPr>
        <w:t xml:space="preserve">CuW </w:t>
      </w:r>
      <w:r>
        <w:rPr>
          <w:rFonts w:ascii="Times New Roman" w:hAnsi="Times New Roman" w:cs="Times New Roman"/>
          <w:sz w:val="24"/>
        </w:rPr>
        <w:t>by attacking the principle of popular sovereignty in liberal democracy as anathema to the political traditions of Europe.</w:t>
      </w:r>
      <w:r>
        <w:rPr>
          <w:rStyle w:val="FootnoteReference"/>
          <w:rFonts w:ascii="Times New Roman" w:hAnsi="Times New Roman" w:cs="Times New Roman"/>
          <w:sz w:val="24"/>
        </w:rPr>
        <w:footnoteReference w:id="861"/>
      </w:r>
      <w:r>
        <w:rPr>
          <w:rFonts w:ascii="Times New Roman" w:hAnsi="Times New Roman" w:cs="Times New Roman"/>
          <w:sz w:val="24"/>
        </w:rPr>
        <w:t xml:space="preserve">  </w:t>
      </w:r>
      <w:r w:rsidRPr="00DA6710">
        <w:rPr>
          <w:rFonts w:ascii="Times New Roman" w:hAnsi="Times New Roman" w:cs="Times New Roman"/>
          <w:sz w:val="24"/>
          <w:szCs w:val="24"/>
        </w:rPr>
        <w:t xml:space="preserve">As late as 1952 Wirsing was still theorizing about alternatives to </w:t>
      </w:r>
      <w:r>
        <w:rPr>
          <w:rFonts w:ascii="Times New Roman" w:hAnsi="Times New Roman" w:cs="Times New Roman"/>
          <w:sz w:val="24"/>
          <w:szCs w:val="24"/>
        </w:rPr>
        <w:t>the West German constitution</w:t>
      </w:r>
      <w:r w:rsidRPr="00DA6710">
        <w:rPr>
          <w:rFonts w:ascii="Times New Roman" w:hAnsi="Times New Roman" w:cs="Times New Roman"/>
          <w:sz w:val="24"/>
          <w:szCs w:val="24"/>
        </w:rPr>
        <w:t>, s</w:t>
      </w:r>
      <w:r>
        <w:rPr>
          <w:rFonts w:ascii="Times New Roman" w:hAnsi="Times New Roman" w:cs="Times New Roman"/>
          <w:sz w:val="24"/>
          <w:szCs w:val="24"/>
        </w:rPr>
        <w:t xml:space="preserve">aying: “We most certainly desire to live in freedom, but we don’t have the slightest reason to believe that the current form of democracy is the only possible way to imagine having that.”  It is true, he continued, that Germans and other Europeans had failed to find a legitimate alternative to liberal democracy and that the necessary end result was the West German </w:t>
      </w:r>
      <w:r w:rsidR="00CC38BF">
        <w:rPr>
          <w:rFonts w:ascii="Times New Roman" w:hAnsi="Times New Roman" w:cs="Times New Roman"/>
          <w:sz w:val="24"/>
          <w:szCs w:val="24"/>
        </w:rPr>
        <w:t>Federal Republic</w:t>
      </w:r>
      <w:r>
        <w:rPr>
          <w:rFonts w:ascii="Times New Roman" w:hAnsi="Times New Roman" w:cs="Times New Roman"/>
          <w:sz w:val="24"/>
          <w:szCs w:val="24"/>
        </w:rPr>
        <w:t xml:space="preserve">.  But the West German constitution, he continued, could still be supplemented with some kind of “strong institution” not </w:t>
      </w:r>
      <w:r>
        <w:rPr>
          <w:rFonts w:ascii="Times New Roman" w:hAnsi="Times New Roman" w:cs="Times New Roman"/>
          <w:sz w:val="24"/>
          <w:szCs w:val="24"/>
        </w:rPr>
        <w:lastRenderedPageBreak/>
        <w:t>subject to popular election.</w:t>
      </w:r>
      <w:r>
        <w:rPr>
          <w:rStyle w:val="FootnoteReference"/>
          <w:rFonts w:ascii="Times New Roman" w:hAnsi="Times New Roman" w:cs="Times New Roman"/>
          <w:sz w:val="24"/>
          <w:szCs w:val="24"/>
        </w:rPr>
        <w:footnoteReference w:id="862"/>
      </w:r>
      <w:r>
        <w:rPr>
          <w:rFonts w:ascii="Times New Roman" w:hAnsi="Times New Roman" w:cs="Times New Roman"/>
          <w:sz w:val="24"/>
          <w:szCs w:val="24"/>
        </w:rPr>
        <w:t xml:space="preserve">  </w:t>
      </w:r>
      <w:r w:rsidRPr="0016661C">
        <w:rPr>
          <w:rFonts w:ascii="Times New Roman" w:hAnsi="Times New Roman" w:cs="Times New Roman"/>
          <w:sz w:val="24"/>
          <w:szCs w:val="24"/>
        </w:rPr>
        <w:t>As mentioned earlier, these direct confrontations with th</w:t>
      </w:r>
      <w:r>
        <w:rPr>
          <w:rFonts w:ascii="Times New Roman" w:hAnsi="Times New Roman" w:cs="Times New Roman"/>
          <w:sz w:val="24"/>
          <w:szCs w:val="24"/>
        </w:rPr>
        <w:t xml:space="preserve">e West German constitutional order were rare – most of the time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 xml:space="preserve">SB </w:t>
      </w:r>
      <w:r>
        <w:rPr>
          <w:rFonts w:ascii="Times New Roman" w:hAnsi="Times New Roman" w:cs="Times New Roman"/>
          <w:sz w:val="24"/>
          <w:szCs w:val="24"/>
        </w:rPr>
        <w:t>conservatives criticized West Germany indirectly by suggesting its hypocrisy in matters of denazification.  In contrast, liberal democracy in theory was subjected to a torrent of critical examination.  The over-arching “Third Front” narrative provided ample opportunity to define Europe in contrast to Marxism and liberalism, most often by tying together these “foreign” ideologies as products of individualism or globalism rather than organic community (</w:t>
      </w:r>
      <w:r>
        <w:rPr>
          <w:rFonts w:ascii="Times New Roman" w:hAnsi="Times New Roman" w:cs="Times New Roman"/>
          <w:i/>
          <w:sz w:val="24"/>
          <w:szCs w:val="24"/>
        </w:rPr>
        <w:t>Gemeinschaft</w:t>
      </w:r>
      <w:r>
        <w:rPr>
          <w:rFonts w:ascii="Times New Roman" w:hAnsi="Times New Roman" w:cs="Times New Roman"/>
          <w:sz w:val="24"/>
          <w:szCs w:val="24"/>
        </w:rPr>
        <w:t>).  These criticisms, of course, were strikingly similar to war-time arguments</w:t>
      </w:r>
      <w:r w:rsidR="00960D37">
        <w:rPr>
          <w:rFonts w:ascii="Times New Roman" w:hAnsi="Times New Roman" w:cs="Times New Roman"/>
          <w:sz w:val="24"/>
          <w:szCs w:val="24"/>
        </w:rPr>
        <w:t xml:space="preserve"> in Nazi-Europeanism</w:t>
      </w:r>
      <w:r>
        <w:rPr>
          <w:rFonts w:ascii="Times New Roman" w:hAnsi="Times New Roman" w:cs="Times New Roman"/>
          <w:sz w:val="24"/>
          <w:szCs w:val="24"/>
        </w:rPr>
        <w:t>.</w:t>
      </w:r>
    </w:p>
    <w:p w14:paraId="4ABEA947" w14:textId="7394CB66" w:rsidR="0040016C" w:rsidRDefault="0040016C" w:rsidP="0040016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Sometimes these criticisms were subtle emulations of the </w:t>
      </w:r>
      <w:r>
        <w:rPr>
          <w:rFonts w:ascii="Times New Roman" w:hAnsi="Times New Roman" w:cs="Times New Roman"/>
          <w:sz w:val="24"/>
        </w:rPr>
        <w:t>Occident-advocates</w:t>
      </w:r>
      <w:r>
        <w:rPr>
          <w:rFonts w:ascii="Times New Roman" w:hAnsi="Times New Roman" w:cs="Times New Roman"/>
          <w:sz w:val="24"/>
          <w:szCs w:val="24"/>
        </w:rPr>
        <w:t>, such as decrying “Humanism” and the Enlightenment project as the origins of mechanistic liberalism.</w:t>
      </w:r>
      <w:r>
        <w:rPr>
          <w:rStyle w:val="FootnoteReference"/>
          <w:rFonts w:ascii="Times New Roman" w:hAnsi="Times New Roman" w:cs="Times New Roman"/>
          <w:sz w:val="24"/>
          <w:szCs w:val="24"/>
        </w:rPr>
        <w:footnoteReference w:id="863"/>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Another subtle critique of liberalism was the occasional argument that representative democracy’s claim to supervising the implementation of popular will was exaggerated, and that popular enthusiasm for a new Europe was the most genuine expression of popular will regardless of politicians’ trepidation vis-à-vis European integration.</w:t>
      </w:r>
      <w:r>
        <w:rPr>
          <w:rStyle w:val="FootnoteReference"/>
          <w:rFonts w:ascii="Times New Roman" w:hAnsi="Times New Roman" w:cs="Times New Roman"/>
          <w:sz w:val="24"/>
          <w:szCs w:val="24"/>
        </w:rPr>
        <w:footnoteReference w:id="864"/>
      </w:r>
      <w:r>
        <w:rPr>
          <w:rFonts w:ascii="Times New Roman" w:hAnsi="Times New Roman" w:cs="Times New Roman"/>
          <w:sz w:val="24"/>
          <w:szCs w:val="24"/>
        </w:rPr>
        <w:t xml:space="preserve">  Such arguments were a reformulation of political sovereignty anchored in völkisch nationalism.  Other criticisms of liberalism were more explicit. </w:t>
      </w:r>
      <w:bookmarkStart w:id="34" w:name="_Hlk534812603"/>
      <w:r>
        <w:rPr>
          <w:rFonts w:ascii="Times New Roman" w:hAnsi="Times New Roman" w:cs="Times New Roman"/>
          <w:sz w:val="24"/>
          <w:szCs w:val="24"/>
        </w:rPr>
        <w:t xml:space="preserve"> Take for example Hans </w:t>
      </w:r>
      <w:proofErr w:type="spellStart"/>
      <w:r>
        <w:rPr>
          <w:rFonts w:ascii="Times New Roman" w:hAnsi="Times New Roman" w:cs="Times New Roman"/>
          <w:sz w:val="24"/>
          <w:szCs w:val="24"/>
        </w:rPr>
        <w:t>Zehrer’s</w:t>
      </w:r>
      <w:proofErr w:type="spellEnd"/>
      <w:r>
        <w:rPr>
          <w:rFonts w:ascii="Times New Roman" w:hAnsi="Times New Roman" w:cs="Times New Roman"/>
          <w:sz w:val="24"/>
          <w:szCs w:val="24"/>
        </w:rPr>
        <w:t xml:space="preserve"> contribution to </w:t>
      </w:r>
      <w:r>
        <w:rPr>
          <w:rFonts w:ascii="Times New Roman" w:hAnsi="Times New Roman" w:cs="Times New Roman"/>
          <w:i/>
          <w:sz w:val="24"/>
          <w:szCs w:val="24"/>
        </w:rPr>
        <w:t>SB’s</w:t>
      </w:r>
      <w:r>
        <w:rPr>
          <w:rFonts w:ascii="Times New Roman" w:hAnsi="Times New Roman" w:cs="Times New Roman"/>
          <w:sz w:val="24"/>
          <w:szCs w:val="24"/>
        </w:rPr>
        <w:t xml:space="preserve"> Spengler series in 1950.  </w:t>
      </w:r>
      <w:r w:rsidRPr="00F93B8B">
        <w:rPr>
          <w:rFonts w:ascii="Times New Roman" w:hAnsi="Times New Roman" w:cs="Times New Roman"/>
          <w:sz w:val="24"/>
          <w:szCs w:val="24"/>
        </w:rPr>
        <w:t>In the article he repeat</w:t>
      </w:r>
      <w:r w:rsidR="00955AD5">
        <w:rPr>
          <w:rFonts w:ascii="Times New Roman" w:hAnsi="Times New Roman" w:cs="Times New Roman"/>
          <w:sz w:val="24"/>
          <w:szCs w:val="24"/>
        </w:rPr>
        <w:t>ed</w:t>
      </w:r>
      <w:r w:rsidRPr="00F93B8B">
        <w:rPr>
          <w:rFonts w:ascii="Times New Roman" w:hAnsi="Times New Roman" w:cs="Times New Roman"/>
          <w:sz w:val="24"/>
          <w:szCs w:val="24"/>
        </w:rPr>
        <w:t xml:space="preserve"> the often </w:t>
      </w:r>
      <w:r w:rsidRPr="00F93B8B">
        <w:rPr>
          <w:rFonts w:ascii="Times New Roman" w:hAnsi="Times New Roman" w:cs="Times New Roman"/>
          <w:sz w:val="24"/>
          <w:szCs w:val="24"/>
        </w:rPr>
        <w:lastRenderedPageBreak/>
        <w:t xml:space="preserve">stated, yet vague, “revolutionary” </w:t>
      </w:r>
      <w:r>
        <w:rPr>
          <w:rFonts w:ascii="Times New Roman" w:hAnsi="Times New Roman" w:cs="Times New Roman"/>
          <w:sz w:val="24"/>
          <w:szCs w:val="24"/>
        </w:rPr>
        <w:t>aspirations</w:t>
      </w:r>
      <w:r w:rsidRPr="00F93B8B">
        <w:rPr>
          <w:rFonts w:ascii="Times New Roman" w:hAnsi="Times New Roman" w:cs="Times New Roman"/>
          <w:sz w:val="24"/>
          <w:szCs w:val="24"/>
        </w:rPr>
        <w:t xml:space="preserve"> of the emerging Europe: </w:t>
      </w:r>
      <w:r>
        <w:rPr>
          <w:rFonts w:ascii="Times New Roman" w:hAnsi="Times New Roman" w:cs="Times New Roman"/>
          <w:sz w:val="24"/>
          <w:szCs w:val="24"/>
        </w:rPr>
        <w:t xml:space="preserve">“European unity will only be accomplished through revolution – it will never come about through conferences and parliaments and committees and clubs!”  But then he went a step further defining the upcoming revolution.  The political status quo, he argued, “will witness with it a transformation of the political institutions that created it.”  Those “political institutions” according to </w:t>
      </w:r>
      <w:proofErr w:type="spellStart"/>
      <w:r>
        <w:rPr>
          <w:rFonts w:ascii="Times New Roman" w:hAnsi="Times New Roman" w:cs="Times New Roman"/>
          <w:sz w:val="24"/>
          <w:szCs w:val="24"/>
        </w:rPr>
        <w:t>Zehrer</w:t>
      </w:r>
      <w:proofErr w:type="spellEnd"/>
      <w:r>
        <w:rPr>
          <w:rFonts w:ascii="Times New Roman" w:hAnsi="Times New Roman" w:cs="Times New Roman"/>
          <w:sz w:val="24"/>
          <w:szCs w:val="24"/>
        </w:rPr>
        <w:t xml:space="preserve"> were the: nation-state, democracy, and socialism.  “A European polity,” he explained </w:t>
      </w:r>
    </w:p>
    <w:p w14:paraId="0F70F55E" w14:textId="38AC1A38" w:rsidR="0040016C" w:rsidRPr="00A869C1"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can only be administered and led in a European manner, and it would be too large to be based on free and secret elections.  Democracy, originally the political institution of the city-state, must be made secondary to the responsibility of administering and planning a Grossraum.  It is already failing everywhere in our modern mass-states.… The individual is not, as Humanism teaches, good and rational…</w:t>
      </w:r>
      <w:bookmarkEnd w:id="34"/>
      <w:r w:rsidR="00EE6177">
        <w:rPr>
          <w:rFonts w:ascii="Times New Roman" w:hAnsi="Times New Roman" w:cs="Times New Roman"/>
          <w:sz w:val="24"/>
          <w:szCs w:val="24"/>
        </w:rPr>
        <w:t>.</w:t>
      </w:r>
      <w:r>
        <w:rPr>
          <w:rStyle w:val="FootnoteReference"/>
          <w:rFonts w:ascii="Times New Roman" w:hAnsi="Times New Roman" w:cs="Times New Roman"/>
          <w:sz w:val="24"/>
          <w:szCs w:val="24"/>
        </w:rPr>
        <w:footnoteReference w:id="865"/>
      </w:r>
      <w:r w:rsidRPr="00A869C1">
        <w:rPr>
          <w:rFonts w:ascii="Times New Roman" w:hAnsi="Times New Roman" w:cs="Times New Roman"/>
          <w:color w:val="FF0000"/>
          <w:sz w:val="24"/>
          <w:szCs w:val="24"/>
        </w:rPr>
        <w:t xml:space="preserve"> </w:t>
      </w:r>
    </w:p>
    <w:p w14:paraId="7B81D230" w14:textId="77777777" w:rsidR="0040016C" w:rsidRPr="00A869C1" w:rsidRDefault="0040016C" w:rsidP="0040016C">
      <w:pPr>
        <w:spacing w:line="240" w:lineRule="auto"/>
        <w:contextualSpacing/>
        <w:rPr>
          <w:rFonts w:ascii="Times New Roman" w:hAnsi="Times New Roman" w:cs="Times New Roman"/>
          <w:sz w:val="24"/>
          <w:szCs w:val="24"/>
        </w:rPr>
      </w:pPr>
    </w:p>
    <w:p w14:paraId="3E6980BC" w14:textId="77777777" w:rsidR="0040016C" w:rsidRDefault="0040016C" w:rsidP="0040016C">
      <w:pPr>
        <w:spacing w:line="480" w:lineRule="auto"/>
        <w:contextualSpacing/>
        <w:rPr>
          <w:rFonts w:ascii="Times New Roman" w:hAnsi="Times New Roman" w:cs="Times New Roman"/>
          <w:sz w:val="24"/>
          <w:szCs w:val="24"/>
        </w:rPr>
      </w:pPr>
      <w:proofErr w:type="spellStart"/>
      <w:r w:rsidRPr="00475938">
        <w:rPr>
          <w:rFonts w:ascii="Times New Roman" w:hAnsi="Times New Roman" w:cs="Times New Roman"/>
          <w:sz w:val="24"/>
          <w:szCs w:val="24"/>
        </w:rPr>
        <w:t>Zehrer’s</w:t>
      </w:r>
      <w:proofErr w:type="spellEnd"/>
      <w:r w:rsidRPr="00475938">
        <w:rPr>
          <w:rFonts w:ascii="Times New Roman" w:hAnsi="Times New Roman" w:cs="Times New Roman"/>
          <w:sz w:val="24"/>
          <w:szCs w:val="24"/>
        </w:rPr>
        <w:t xml:space="preserve"> commitment to working w</w:t>
      </w:r>
      <w:r>
        <w:rPr>
          <w:rFonts w:ascii="Times New Roman" w:hAnsi="Times New Roman" w:cs="Times New Roman"/>
          <w:sz w:val="24"/>
          <w:szCs w:val="24"/>
        </w:rPr>
        <w:t xml:space="preserve">ithin democracy, then, was actually quite thin.  </w:t>
      </w:r>
      <w:r w:rsidRPr="00AB56F2">
        <w:rPr>
          <w:rFonts w:ascii="Times New Roman" w:hAnsi="Times New Roman" w:cs="Times New Roman"/>
          <w:sz w:val="24"/>
          <w:szCs w:val="24"/>
        </w:rPr>
        <w:t xml:space="preserve">A few weeks later </w:t>
      </w:r>
      <w:proofErr w:type="spellStart"/>
      <w:r w:rsidRPr="00AB56F2">
        <w:rPr>
          <w:rFonts w:ascii="Times New Roman" w:hAnsi="Times New Roman" w:cs="Times New Roman"/>
          <w:sz w:val="24"/>
          <w:szCs w:val="24"/>
        </w:rPr>
        <w:t>S</w:t>
      </w:r>
      <w:r>
        <w:rPr>
          <w:rFonts w:ascii="Times New Roman" w:hAnsi="Times New Roman" w:cs="Times New Roman"/>
          <w:sz w:val="24"/>
          <w:szCs w:val="24"/>
        </w:rPr>
        <w:t>eeberg</w:t>
      </w:r>
      <w:proofErr w:type="spellEnd"/>
      <w:r>
        <w:rPr>
          <w:rFonts w:ascii="Times New Roman" w:hAnsi="Times New Roman" w:cs="Times New Roman"/>
          <w:sz w:val="24"/>
          <w:szCs w:val="24"/>
        </w:rPr>
        <w:t xml:space="preserve"> picked up on this argument in a </w:t>
      </w:r>
      <w:r>
        <w:rPr>
          <w:rFonts w:ascii="Times New Roman" w:hAnsi="Times New Roman" w:cs="Times New Roman"/>
          <w:sz w:val="24"/>
        </w:rPr>
        <w:t xml:space="preserve">special highlighted </w:t>
      </w:r>
      <w:r>
        <w:rPr>
          <w:rFonts w:ascii="Times New Roman" w:hAnsi="Times New Roman" w:cs="Times New Roman"/>
          <w:sz w:val="24"/>
          <w:szCs w:val="24"/>
        </w:rPr>
        <w:t xml:space="preserve">article by taking to task what he called the “political terminology of the West.”  In </w:t>
      </w:r>
      <w:proofErr w:type="spellStart"/>
      <w:r>
        <w:rPr>
          <w:rFonts w:ascii="Times New Roman" w:hAnsi="Times New Roman" w:cs="Times New Roman"/>
          <w:sz w:val="24"/>
          <w:szCs w:val="24"/>
        </w:rPr>
        <w:t>Seeberg’s</w:t>
      </w:r>
      <w:proofErr w:type="spellEnd"/>
      <w:r>
        <w:rPr>
          <w:rFonts w:ascii="Times New Roman" w:hAnsi="Times New Roman" w:cs="Times New Roman"/>
          <w:sz w:val="24"/>
          <w:szCs w:val="24"/>
        </w:rPr>
        <w:t xml:space="preserve"> view the West spoke of freedom, but in </w:t>
      </w:r>
      <w:proofErr w:type="gramStart"/>
      <w:r>
        <w:rPr>
          <w:rFonts w:ascii="Times New Roman" w:hAnsi="Times New Roman" w:cs="Times New Roman"/>
          <w:sz w:val="24"/>
          <w:szCs w:val="24"/>
        </w:rPr>
        <w:t>reality</w:t>
      </w:r>
      <w:proofErr w:type="gramEnd"/>
      <w:r>
        <w:rPr>
          <w:rFonts w:ascii="Times New Roman" w:hAnsi="Times New Roman" w:cs="Times New Roman"/>
          <w:sz w:val="24"/>
          <w:szCs w:val="24"/>
        </w:rPr>
        <w:t xml:space="preserve"> only misused the concept of freedom as a “political punch-line.”  Real freedom,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argued, was found in the community rather than the individual: “Human relations should not be governed by free trade and rational, good individuals, because they require order.”</w:t>
      </w:r>
      <w:r>
        <w:rPr>
          <w:rStyle w:val="FootnoteReference"/>
          <w:rFonts w:ascii="Times New Roman" w:hAnsi="Times New Roman" w:cs="Times New Roman"/>
          <w:sz w:val="24"/>
          <w:szCs w:val="24"/>
        </w:rPr>
        <w:footnoteReference w:id="866"/>
      </w:r>
      <w:r w:rsidRPr="00AB56F2">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AB56F2">
        <w:rPr>
          <w:rFonts w:ascii="Times New Roman" w:hAnsi="Times New Roman" w:cs="Times New Roman"/>
          <w:sz w:val="24"/>
          <w:szCs w:val="24"/>
        </w:rPr>
        <w:t>At the end of the y</w:t>
      </w:r>
      <w:r>
        <w:rPr>
          <w:rFonts w:ascii="Times New Roman" w:hAnsi="Times New Roman" w:cs="Times New Roman"/>
          <w:sz w:val="24"/>
          <w:szCs w:val="24"/>
        </w:rPr>
        <w:t xml:space="preserve">ear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even directed a threat to the politicians of liberal democracy.  The article was titled “Europe Now, </w:t>
      </w:r>
      <w:proofErr w:type="gramStart"/>
      <w:r>
        <w:rPr>
          <w:rFonts w:ascii="Times New Roman" w:hAnsi="Times New Roman" w:cs="Times New Roman"/>
          <w:sz w:val="24"/>
          <w:szCs w:val="24"/>
        </w:rPr>
        <w:t>Finally</w:t>
      </w:r>
      <w:proofErr w:type="gramEnd"/>
      <w:r>
        <w:rPr>
          <w:rFonts w:ascii="Times New Roman" w:hAnsi="Times New Roman" w:cs="Times New Roman"/>
          <w:sz w:val="24"/>
          <w:szCs w:val="24"/>
        </w:rPr>
        <w:t xml:space="preserve">!” with a subtitle: </w:t>
      </w:r>
      <w:r>
        <w:rPr>
          <w:rFonts w:ascii="Times New Roman" w:hAnsi="Times New Roman" w:cs="Times New Roman"/>
          <w:sz w:val="24"/>
          <w:szCs w:val="24"/>
        </w:rPr>
        <w:lastRenderedPageBreak/>
        <w:t xml:space="preserve">“Five years of struggle to no avail – if democracy fails, other movements will intervene.”  The essay, written during the initial debates about German rearmament in the context of the Korean War suggested the possibility of a military coup conducted continent-wide and backed by a spontaneous European army.  “The prospects for European unification,”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began, </w:t>
      </w:r>
    </w:p>
    <w:p w14:paraId="707C8B87" w14:textId="3D76AC23" w:rsidR="0040016C"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by which we mean a deconstruction of the nation-state system in favor of European sovereignty, appeared to be good after 1945.  The Europe-concept over-shadowed the nation-concept.  This was the case in all countries…liberals as well as conservatives and socialists, indeed even the defamed National Socialists</w:t>
      </w:r>
      <w:r w:rsidR="00EE6177">
        <w:rPr>
          <w:rFonts w:ascii="Times New Roman" w:hAnsi="Times New Roman" w:cs="Times New Roman"/>
          <w:sz w:val="24"/>
          <w:szCs w:val="24"/>
        </w:rPr>
        <w:t>.</w:t>
      </w:r>
    </w:p>
    <w:p w14:paraId="7501B513" w14:textId="77777777" w:rsidR="0040016C" w:rsidRDefault="0040016C" w:rsidP="0040016C">
      <w:pPr>
        <w:spacing w:line="240" w:lineRule="auto"/>
        <w:contextualSpacing/>
        <w:rPr>
          <w:rFonts w:ascii="Times New Roman" w:hAnsi="Times New Roman" w:cs="Times New Roman"/>
          <w:sz w:val="24"/>
          <w:szCs w:val="24"/>
        </w:rPr>
      </w:pPr>
    </w:p>
    <w:p w14:paraId="5D8C7DA1" w14:textId="77777777" w:rsidR="0040016C" w:rsidRPr="00377472"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“The nominal way of democracy,” he continued, was not making the desired progress in Strasbourg.  Even worse,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argued, European democracies appeared to be in the process of emasculating the contemporary natural strength of “Europe-concept” by re-focusing its energy on an expansion and entrenchment of NATO which was nothing more than a “pseudo-European solution” and therefore a “repudiation of the Europe-concept,” as well as a rejection of the will of Europeans.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concluded his article with a thinly veiled threat: if “democracy in Europe does not prove capable of the great task, the task of the twentieth century” then “other, undemocratic forces would necessarily avail themselves of the Europe-concept.”</w:t>
      </w:r>
      <w:r>
        <w:rPr>
          <w:rStyle w:val="FootnoteReference"/>
          <w:rFonts w:ascii="Times New Roman" w:hAnsi="Times New Roman" w:cs="Times New Roman"/>
          <w:sz w:val="24"/>
          <w:szCs w:val="24"/>
        </w:rPr>
        <w:footnoteReference w:id="867"/>
      </w:r>
    </w:p>
    <w:p w14:paraId="71BC80B2" w14:textId="3AE8260E" w:rsidR="0040016C" w:rsidRPr="000451AC" w:rsidRDefault="0040016C" w:rsidP="0040016C">
      <w:pPr>
        <w:spacing w:line="480" w:lineRule="auto"/>
        <w:contextualSpacing/>
        <w:rPr>
          <w:rFonts w:ascii="Times New Roman" w:hAnsi="Times New Roman" w:cs="Times New Roman"/>
          <w:sz w:val="24"/>
          <w:szCs w:val="24"/>
        </w:rPr>
      </w:pPr>
      <w:r w:rsidRPr="00377472">
        <w:rPr>
          <w:rFonts w:ascii="Times New Roman" w:hAnsi="Times New Roman" w:cs="Times New Roman"/>
          <w:sz w:val="24"/>
        </w:rPr>
        <w:tab/>
      </w:r>
      <w:r w:rsidRPr="00BA7844">
        <w:rPr>
          <w:rFonts w:ascii="Times New Roman" w:hAnsi="Times New Roman" w:cs="Times New Roman"/>
          <w:i/>
          <w:sz w:val="24"/>
        </w:rPr>
        <w:t>CuW</w:t>
      </w:r>
      <w:r>
        <w:rPr>
          <w:rFonts w:ascii="Times New Roman" w:hAnsi="Times New Roman" w:cs="Times New Roman"/>
          <w:i/>
          <w:sz w:val="24"/>
        </w:rPr>
        <w:t xml:space="preserve"> </w:t>
      </w:r>
      <w:r>
        <w:rPr>
          <w:rFonts w:ascii="Times New Roman" w:hAnsi="Times New Roman" w:cs="Times New Roman"/>
          <w:sz w:val="24"/>
        </w:rPr>
        <w:t xml:space="preserve">and </w:t>
      </w:r>
      <w:r>
        <w:rPr>
          <w:rFonts w:ascii="Times New Roman" w:hAnsi="Times New Roman" w:cs="Times New Roman"/>
          <w:i/>
          <w:sz w:val="24"/>
        </w:rPr>
        <w:t xml:space="preserve">SB </w:t>
      </w:r>
      <w:r>
        <w:rPr>
          <w:rFonts w:ascii="Times New Roman" w:hAnsi="Times New Roman" w:cs="Times New Roman"/>
          <w:sz w:val="24"/>
        </w:rPr>
        <w:t xml:space="preserve">conservatives were sensitive to accusations of radical right-wing politics, and, as discussed earlier, they confronted these accusations by suggesting that the shifting debates over national identity created a new coalition </w:t>
      </w:r>
      <w:r>
        <w:rPr>
          <w:rFonts w:ascii="Times New Roman" w:hAnsi="Times New Roman" w:cs="Times New Roman"/>
          <w:sz w:val="24"/>
        </w:rPr>
        <w:lastRenderedPageBreak/>
        <w:t xml:space="preserve">of radical reactionaries: left-wing and neo-fascist nationalists.  A corollary to this argument was the recurrent notion that the left-right metaphor of politics no longer functioned in the era of European unification, and that a new conservatism was emerging that was neither right nor left; rather, it was “progressive.”  In one article, titled “’Right’ or Conservative?” </w:t>
      </w:r>
      <w:r>
        <w:rPr>
          <w:rFonts w:ascii="Times New Roman" w:hAnsi="Times New Roman" w:cs="Times New Roman"/>
          <w:i/>
          <w:sz w:val="24"/>
        </w:rPr>
        <w:t xml:space="preserve">CuW </w:t>
      </w:r>
      <w:r>
        <w:rPr>
          <w:rFonts w:ascii="Times New Roman" w:hAnsi="Times New Roman" w:cs="Times New Roman"/>
          <w:sz w:val="24"/>
        </w:rPr>
        <w:t xml:space="preserve">argued that an older nationalist conservatism of the </w:t>
      </w:r>
      <w:r>
        <w:rPr>
          <w:rFonts w:ascii="Times New Roman" w:hAnsi="Times New Roman" w:cs="Times New Roman"/>
          <w:sz w:val="24"/>
          <w:szCs w:val="24"/>
        </w:rPr>
        <w:t xml:space="preserve">nineteenth century </w:t>
      </w:r>
      <w:r>
        <w:rPr>
          <w:rFonts w:ascii="Times New Roman" w:hAnsi="Times New Roman" w:cs="Times New Roman"/>
          <w:sz w:val="24"/>
        </w:rPr>
        <w:t>had died with National Socialism.  The new conservatism, in contrast, was anchored in the Europe-concept: “it is a matter of course that a coming European Order is being articulated according to the precepts of progress.  After all, progress is inevitably our destiny.”  The article continued, arguing that this “progressive Europe” would ultimately fail if it was not born of conservative principles.</w:t>
      </w:r>
      <w:r>
        <w:rPr>
          <w:rStyle w:val="FootnoteReference"/>
          <w:rFonts w:ascii="Times New Roman" w:hAnsi="Times New Roman" w:cs="Times New Roman"/>
          <w:sz w:val="24"/>
        </w:rPr>
        <w:footnoteReference w:id="868"/>
      </w:r>
      <w:r w:rsidRPr="00330FE3">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330FE3">
        <w:rPr>
          <w:rFonts w:ascii="Times New Roman" w:hAnsi="Times New Roman" w:cs="Times New Roman"/>
          <w:sz w:val="24"/>
          <w:szCs w:val="24"/>
        </w:rPr>
        <w:t>This was a reinvention o</w:t>
      </w:r>
      <w:r>
        <w:rPr>
          <w:rFonts w:ascii="Times New Roman" w:hAnsi="Times New Roman" w:cs="Times New Roman"/>
          <w:sz w:val="24"/>
          <w:szCs w:val="24"/>
        </w:rPr>
        <w:t>f the Conservative Revolutionary tradition which juxtaposed liberalism and Marxism against a new European conservatism.  As Mehnert often argued, if Europeans were to compete with the East and West, then they would need to find a compelling “idea” to contrast with the ideologies of the two superpowers.  And until they discovered that the Europe-concept was precisely that idea, they were destined to second-rate world status.</w:t>
      </w:r>
      <w:r>
        <w:rPr>
          <w:rStyle w:val="FootnoteReference"/>
          <w:rFonts w:ascii="Times New Roman" w:hAnsi="Times New Roman" w:cs="Times New Roman"/>
          <w:sz w:val="24"/>
          <w:szCs w:val="24"/>
        </w:rPr>
        <w:footnoteReference w:id="869"/>
      </w:r>
      <w:r w:rsidRPr="000451AC">
        <w:rPr>
          <w:rFonts w:ascii="Times New Roman" w:hAnsi="Times New Roman" w:cs="Times New Roman"/>
          <w:color w:val="FF0000"/>
          <w:sz w:val="24"/>
          <w:szCs w:val="24"/>
        </w:rPr>
        <w:t xml:space="preserve"> </w:t>
      </w:r>
      <w:r w:rsidRPr="000451AC">
        <w:rPr>
          <w:rFonts w:ascii="Times New Roman" w:hAnsi="Times New Roman" w:cs="Times New Roman"/>
          <w:sz w:val="24"/>
          <w:szCs w:val="24"/>
        </w:rPr>
        <w:t>In short, European völkisch nationalism was the intellectual co</w:t>
      </w:r>
      <w:r>
        <w:rPr>
          <w:rFonts w:ascii="Times New Roman" w:hAnsi="Times New Roman" w:cs="Times New Roman"/>
          <w:sz w:val="24"/>
          <w:szCs w:val="24"/>
        </w:rPr>
        <w:t>mpetitor to Marxism and liberalism.</w:t>
      </w:r>
    </w:p>
    <w:p w14:paraId="67A22C7D" w14:textId="6F9AF773" w:rsidR="0040016C" w:rsidRPr="00363476" w:rsidRDefault="0040016C" w:rsidP="00363476">
      <w:pPr>
        <w:spacing w:line="480" w:lineRule="auto"/>
        <w:ind w:firstLine="720"/>
        <w:contextualSpacing/>
        <w:rPr>
          <w:rFonts w:ascii="Times New Roman" w:hAnsi="Times New Roman" w:cs="Times New Roman"/>
          <w:bCs/>
          <w:sz w:val="24"/>
        </w:rPr>
      </w:pPr>
      <w:r w:rsidRPr="00363476">
        <w:rPr>
          <w:rFonts w:ascii="Times New Roman" w:hAnsi="Times New Roman" w:cs="Times New Roman"/>
          <w:bCs/>
          <w:sz w:val="24"/>
        </w:rPr>
        <w:t>Reconciliation with Liberalism after 1952</w:t>
      </w:r>
    </w:p>
    <w:p w14:paraId="5391B31E" w14:textId="55B497AB" w:rsidR="0040016C" w:rsidRDefault="0040016C" w:rsidP="0040016C">
      <w:pPr>
        <w:spacing w:line="480" w:lineRule="auto"/>
        <w:ind w:firstLine="720"/>
        <w:contextualSpacing/>
        <w:rPr>
          <w:rFonts w:ascii="Times New Roman" w:hAnsi="Times New Roman" w:cs="Times New Roman"/>
          <w:sz w:val="24"/>
        </w:rPr>
      </w:pPr>
      <w:r w:rsidRPr="009D5A1E">
        <w:rPr>
          <w:rFonts w:ascii="Times New Roman" w:hAnsi="Times New Roman" w:cs="Times New Roman"/>
          <w:sz w:val="24"/>
          <w:szCs w:val="24"/>
        </w:rPr>
        <w:lastRenderedPageBreak/>
        <w:t>The above confrontations w</w:t>
      </w:r>
      <w:r>
        <w:rPr>
          <w:rFonts w:ascii="Times New Roman" w:hAnsi="Times New Roman" w:cs="Times New Roman"/>
          <w:sz w:val="24"/>
          <w:szCs w:val="24"/>
        </w:rPr>
        <w:t xml:space="preserve">ith liberalism in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 xml:space="preserve">SB </w:t>
      </w:r>
      <w:r>
        <w:rPr>
          <w:rFonts w:ascii="Times New Roman" w:hAnsi="Times New Roman" w:cs="Times New Roman"/>
          <w:sz w:val="24"/>
          <w:szCs w:val="24"/>
        </w:rPr>
        <w:t xml:space="preserve">primarily spanned the years 1948-1952.  Beginning in the year 1952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 xml:space="preserve">SB </w:t>
      </w:r>
      <w:r>
        <w:rPr>
          <w:rFonts w:ascii="Times New Roman" w:hAnsi="Times New Roman" w:cs="Times New Roman"/>
          <w:sz w:val="24"/>
          <w:szCs w:val="24"/>
        </w:rPr>
        <w:t xml:space="preserve">conservatives began to slowly reconsider their ardent opposition to liberalism, and after the failure of the EDC in 1954 they even began to adopt it.  A key early factor in this transition was the perception that the United States was their most faithful ally in the debates over European integration.  Already in 1950 Ferdinand Fried published a book with the Eugen </w:t>
      </w:r>
      <w:proofErr w:type="spellStart"/>
      <w:r>
        <w:rPr>
          <w:rFonts w:ascii="Times New Roman" w:hAnsi="Times New Roman" w:cs="Times New Roman"/>
          <w:sz w:val="24"/>
          <w:szCs w:val="24"/>
        </w:rPr>
        <w:t>Diederichs</w:t>
      </w:r>
      <w:proofErr w:type="spellEnd"/>
      <w:r>
        <w:rPr>
          <w:rFonts w:ascii="Times New Roman" w:hAnsi="Times New Roman" w:cs="Times New Roman"/>
          <w:sz w:val="24"/>
          <w:szCs w:val="24"/>
        </w:rPr>
        <w:t xml:space="preserve"> publishing house in which he argued that the United States was the “inheritance” of Europe.  In an interview published in </w:t>
      </w:r>
      <w:r w:rsidR="00F95DAF" w:rsidRPr="00F95DAF">
        <w:rPr>
          <w:rFonts w:ascii="Times New Roman" w:hAnsi="Times New Roman" w:cs="Times New Roman"/>
          <w:i/>
          <w:iCs/>
          <w:sz w:val="24"/>
          <w:szCs w:val="24"/>
        </w:rPr>
        <w:t>Die Welt</w:t>
      </w:r>
      <w:r>
        <w:rPr>
          <w:rFonts w:ascii="Times New Roman" w:hAnsi="Times New Roman" w:cs="Times New Roman"/>
          <w:sz w:val="24"/>
          <w:szCs w:val="24"/>
        </w:rPr>
        <w:t xml:space="preserve"> he was pressed by an interviewer who suggested that the United States was in stark cultural opposition to European values, to which Fried agreed but argued that the European revolution underway was capable of “embed[ding] the spirit of the defeated into the spirit of the victor.”  In other words, a united Europe was capable of not only re-establishing itself as a third power in the world, but also reshaping the United States in its image.</w:t>
      </w:r>
      <w:r>
        <w:rPr>
          <w:rStyle w:val="FootnoteReference"/>
          <w:rFonts w:ascii="Times New Roman" w:hAnsi="Times New Roman" w:cs="Times New Roman"/>
          <w:sz w:val="24"/>
          <w:szCs w:val="24"/>
        </w:rPr>
        <w:footnoteReference w:id="870"/>
      </w:r>
      <w:r>
        <w:rPr>
          <w:rFonts w:ascii="Times New Roman" w:hAnsi="Times New Roman" w:cs="Times New Roman"/>
          <w:color w:val="FF0000"/>
          <w:sz w:val="24"/>
        </w:rPr>
        <w:t xml:space="preserve">  </w:t>
      </w:r>
      <w:r>
        <w:rPr>
          <w:rFonts w:ascii="Times New Roman" w:hAnsi="Times New Roman" w:cs="Times New Roman"/>
          <w:sz w:val="24"/>
        </w:rPr>
        <w:t xml:space="preserve">Similar arguments found their way into the pages of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SB</w:t>
      </w:r>
      <w:r>
        <w:rPr>
          <w:rFonts w:ascii="Times New Roman" w:hAnsi="Times New Roman" w:cs="Times New Roman"/>
          <w:color w:val="FF0000"/>
          <w:sz w:val="24"/>
        </w:rPr>
        <w:t xml:space="preserve"> </w:t>
      </w:r>
      <w:r>
        <w:rPr>
          <w:rFonts w:ascii="Times New Roman" w:hAnsi="Times New Roman" w:cs="Times New Roman"/>
          <w:sz w:val="24"/>
        </w:rPr>
        <w:t>over the course of 1952 to the point where Europe began to be described as a member of “the West” (albeit a distinct and equal member to the United States).</w:t>
      </w:r>
      <w:r>
        <w:rPr>
          <w:rStyle w:val="FootnoteReference"/>
          <w:rFonts w:ascii="Times New Roman" w:hAnsi="Times New Roman" w:cs="Times New Roman"/>
          <w:sz w:val="24"/>
        </w:rPr>
        <w:footnoteReference w:id="871"/>
      </w:r>
      <w:r>
        <w:rPr>
          <w:rFonts w:ascii="Times New Roman" w:hAnsi="Times New Roman" w:cs="Times New Roman"/>
          <w:sz w:val="24"/>
        </w:rPr>
        <w:t xml:space="preserve">  Their willingness to see the United States as culturally salvageable was to large extent a product of their perception that the United States under Eisenhower was a fierce advocate of the European Army as well as remaking Europe into the United States of Europe.  </w:t>
      </w:r>
      <w:r>
        <w:rPr>
          <w:rFonts w:ascii="Times New Roman" w:hAnsi="Times New Roman" w:cs="Times New Roman"/>
          <w:sz w:val="24"/>
        </w:rPr>
        <w:lastRenderedPageBreak/>
        <w:t xml:space="preserve">For example, in early 1952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wrote an article about the history of the disintegration of the nation-state in Europe with a special section on the role of the United States.  He explained that although some unfortunately loud Americans were under the impression Europe was a “dying continent” being remade into an extension of the United States, most Americans and especially their political leaders knew differently:</w:t>
      </w:r>
    </w:p>
    <w:p w14:paraId="17915B78" w14:textId="0CB693BC" w:rsidR="0040016C" w:rsidRDefault="0040016C" w:rsidP="0040016C">
      <w:pPr>
        <w:spacing w:line="240" w:lineRule="auto"/>
        <w:ind w:left="720"/>
        <w:contextualSpacing/>
        <w:rPr>
          <w:rFonts w:ascii="Times New Roman" w:hAnsi="Times New Roman" w:cs="Times New Roman"/>
          <w:color w:val="FF0000"/>
          <w:sz w:val="24"/>
        </w:rPr>
      </w:pPr>
      <w:r>
        <w:rPr>
          <w:rFonts w:ascii="Times New Roman" w:hAnsi="Times New Roman" w:cs="Times New Roman"/>
          <w:sz w:val="24"/>
        </w:rPr>
        <w:t>It must be emphasized again and again that these positions [RE: a dying continent] are in no way the view of leading American statesmen.  Men like Acheson or Jessup or Kennan most certainly do not want some kind of Atlantic imperialism.  They want to give back to Europe its independence because they are aware of the limits of American resources.  This is why Eisenhower has spoken out in favor of the European Army</w:t>
      </w:r>
      <w:r w:rsidR="00EE6177">
        <w:rPr>
          <w:rFonts w:ascii="Times New Roman" w:hAnsi="Times New Roman" w:cs="Times New Roman"/>
          <w:sz w:val="24"/>
        </w:rPr>
        <w:t>.</w:t>
      </w:r>
      <w:r>
        <w:rPr>
          <w:rStyle w:val="FootnoteReference"/>
          <w:rFonts w:ascii="Times New Roman" w:hAnsi="Times New Roman" w:cs="Times New Roman"/>
          <w:sz w:val="24"/>
        </w:rPr>
        <w:footnoteReference w:id="872"/>
      </w:r>
    </w:p>
    <w:p w14:paraId="3E6ECEB4" w14:textId="77777777" w:rsidR="0040016C" w:rsidRDefault="0040016C" w:rsidP="0040016C">
      <w:pPr>
        <w:spacing w:line="240" w:lineRule="auto"/>
        <w:contextualSpacing/>
        <w:rPr>
          <w:rFonts w:ascii="Times New Roman" w:hAnsi="Times New Roman" w:cs="Times New Roman"/>
          <w:sz w:val="24"/>
        </w:rPr>
      </w:pPr>
    </w:p>
    <w:p w14:paraId="3BFCAD80" w14:textId="77777777" w:rsidR="0040016C" w:rsidRPr="007D1C4D"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 xml:space="preserve">Remarkably, a year later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was arguing that a “European Community in possession of enough power to assert itself against not only the Soviet Union but also against the United States” was actually the “long sought-after goal of the United States.”</w:t>
      </w:r>
      <w:r>
        <w:rPr>
          <w:rStyle w:val="FootnoteReference"/>
          <w:rFonts w:ascii="Times New Roman" w:hAnsi="Times New Roman" w:cs="Times New Roman"/>
          <w:sz w:val="24"/>
        </w:rPr>
        <w:footnoteReference w:id="873"/>
      </w:r>
    </w:p>
    <w:p w14:paraId="6798E6BB" w14:textId="5D899EA0" w:rsidR="0040016C" w:rsidRDefault="0040016C" w:rsidP="0040016C">
      <w:pPr>
        <w:spacing w:line="480" w:lineRule="auto"/>
        <w:contextualSpacing/>
        <w:rPr>
          <w:rFonts w:ascii="Times New Roman" w:hAnsi="Times New Roman" w:cs="Times New Roman"/>
          <w:sz w:val="24"/>
        </w:rPr>
      </w:pPr>
      <w:r w:rsidRPr="00AF70B7">
        <w:rPr>
          <w:rFonts w:ascii="Times New Roman" w:hAnsi="Times New Roman" w:cs="Times New Roman"/>
          <w:sz w:val="24"/>
        </w:rPr>
        <w:tab/>
      </w:r>
      <w:r w:rsidRPr="007D1C4D">
        <w:rPr>
          <w:rFonts w:ascii="Times New Roman" w:hAnsi="Times New Roman" w:cs="Times New Roman"/>
          <w:sz w:val="24"/>
        </w:rPr>
        <w:t>Eventually this enthusiasm about t</w:t>
      </w:r>
      <w:r>
        <w:rPr>
          <w:rFonts w:ascii="Times New Roman" w:hAnsi="Times New Roman" w:cs="Times New Roman"/>
          <w:sz w:val="24"/>
        </w:rPr>
        <w:t xml:space="preserve">he perceived posture of the United States bled over into a willingness to consider a role for liberal democracy in the coming European </w:t>
      </w:r>
      <w:r w:rsidR="00F95669">
        <w:rPr>
          <w:rFonts w:ascii="Times New Roman" w:hAnsi="Times New Roman" w:cs="Times New Roman"/>
          <w:sz w:val="24"/>
        </w:rPr>
        <w:t>p</w:t>
      </w:r>
      <w:r>
        <w:rPr>
          <w:rFonts w:ascii="Times New Roman" w:hAnsi="Times New Roman" w:cs="Times New Roman"/>
          <w:sz w:val="24"/>
        </w:rPr>
        <w:t>olit</w:t>
      </w:r>
      <w:r w:rsidR="00F95669">
        <w:rPr>
          <w:rFonts w:ascii="Times New Roman" w:hAnsi="Times New Roman" w:cs="Times New Roman"/>
          <w:sz w:val="24"/>
        </w:rPr>
        <w:t>y</w:t>
      </w:r>
      <w:r>
        <w:rPr>
          <w:rFonts w:ascii="Times New Roman" w:hAnsi="Times New Roman" w:cs="Times New Roman"/>
          <w:sz w:val="24"/>
        </w:rPr>
        <w:t xml:space="preserve">.  In </w:t>
      </w:r>
      <w:proofErr w:type="gramStart"/>
      <w:r>
        <w:rPr>
          <w:rFonts w:ascii="Times New Roman" w:hAnsi="Times New Roman" w:cs="Times New Roman"/>
          <w:sz w:val="24"/>
        </w:rPr>
        <w:t>May,</w:t>
      </w:r>
      <w:proofErr w:type="gramEnd"/>
      <w:r>
        <w:rPr>
          <w:rFonts w:ascii="Times New Roman" w:hAnsi="Times New Roman" w:cs="Times New Roman"/>
          <w:sz w:val="24"/>
        </w:rPr>
        <w:t xml:space="preserve"> 1953, for example,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wrote a long article titled “Parties and Democracy,” in which he attempted to revise his previous hostility towards liberal democracy.  While it was true that </w:t>
      </w:r>
      <w:r w:rsidR="0016689A">
        <w:rPr>
          <w:rFonts w:ascii="Times New Roman" w:hAnsi="Times New Roman" w:cs="Times New Roman"/>
          <w:sz w:val="24"/>
        </w:rPr>
        <w:t xml:space="preserve">liberal </w:t>
      </w:r>
      <w:r>
        <w:rPr>
          <w:rFonts w:ascii="Times New Roman" w:hAnsi="Times New Roman" w:cs="Times New Roman"/>
          <w:sz w:val="24"/>
        </w:rPr>
        <w:t>democracy had many shortcomings, he explained,</w:t>
      </w:r>
    </w:p>
    <w:p w14:paraId="6FD88EF7" w14:textId="534E3EAE" w:rsidR="0040016C" w:rsidRPr="00327A28" w:rsidRDefault="0040016C" w:rsidP="0040016C">
      <w:pPr>
        <w:spacing w:line="240" w:lineRule="auto"/>
        <w:ind w:left="720"/>
        <w:contextualSpacing/>
        <w:rPr>
          <w:rFonts w:ascii="Times New Roman" w:hAnsi="Times New Roman" w:cs="Times New Roman"/>
          <w:color w:val="FF0000"/>
          <w:sz w:val="24"/>
          <w:szCs w:val="24"/>
        </w:rPr>
      </w:pPr>
      <w:r>
        <w:rPr>
          <w:rFonts w:ascii="Times New Roman" w:hAnsi="Times New Roman" w:cs="Times New Roman"/>
          <w:sz w:val="24"/>
        </w:rPr>
        <w:t xml:space="preserve">[t]he modern state cannot survive without the unification of state and citizen, in other words without the integration of the individual.  The participation of the citizen in public matters (which was originally the goal </w:t>
      </w:r>
      <w:r>
        <w:rPr>
          <w:rFonts w:ascii="Times New Roman" w:hAnsi="Times New Roman" w:cs="Times New Roman"/>
          <w:sz w:val="24"/>
        </w:rPr>
        <w:lastRenderedPageBreak/>
        <w:t>of democracy) has become today an outstanding method of the democratic states as it pertains to this integration</w:t>
      </w:r>
      <w:r w:rsidR="00EE6177">
        <w:rPr>
          <w:rFonts w:ascii="Times New Roman" w:hAnsi="Times New Roman" w:cs="Times New Roman"/>
          <w:sz w:val="24"/>
        </w:rPr>
        <w:t>.</w:t>
      </w:r>
      <w:r>
        <w:rPr>
          <w:rStyle w:val="FootnoteReference"/>
          <w:rFonts w:ascii="Times New Roman" w:hAnsi="Times New Roman" w:cs="Times New Roman"/>
          <w:sz w:val="24"/>
        </w:rPr>
        <w:footnoteReference w:id="874"/>
      </w:r>
    </w:p>
    <w:p w14:paraId="61F17D4F" w14:textId="77777777" w:rsidR="0040016C" w:rsidRPr="00327A28" w:rsidRDefault="0040016C" w:rsidP="0040016C">
      <w:pPr>
        <w:spacing w:line="240" w:lineRule="auto"/>
        <w:ind w:left="720"/>
        <w:contextualSpacing/>
        <w:rPr>
          <w:rFonts w:ascii="Times New Roman" w:hAnsi="Times New Roman" w:cs="Times New Roman"/>
          <w:sz w:val="24"/>
        </w:rPr>
      </w:pPr>
    </w:p>
    <w:p w14:paraId="086128FA" w14:textId="64437706" w:rsidR="0040016C" w:rsidRPr="00186C6B"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 xml:space="preserve">In other words,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was coming to reject his earlier suspicions that representative democracy could not genuinely facilitate public will.  As discussed above, for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 xml:space="preserve">SB </w:t>
      </w:r>
      <w:r>
        <w:rPr>
          <w:rFonts w:ascii="Times New Roman" w:hAnsi="Times New Roman" w:cs="Times New Roman"/>
          <w:sz w:val="24"/>
        </w:rPr>
        <w:t xml:space="preserve">conservatives what actually defined the legitimacy of modern politics was whether or not it advanced what they already ostensibly knew was the will of the people: namely, European integration.  In 1953 the winds of democratic politics appeared to be blowing in their direction and this softened their opposition to liberal democracy.  This was especially true after the fall, 1953 decisive electoral victory for the CDU which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 xml:space="preserve">SB </w:t>
      </w:r>
      <w:r>
        <w:rPr>
          <w:rFonts w:ascii="Times New Roman" w:hAnsi="Times New Roman" w:cs="Times New Roman"/>
          <w:sz w:val="24"/>
        </w:rPr>
        <w:t>conservatives interpreted as a democratic confirmation of the European Army</w:t>
      </w:r>
      <w:r w:rsidR="0016689A">
        <w:rPr>
          <w:rFonts w:ascii="Times New Roman" w:hAnsi="Times New Roman" w:cs="Times New Roman"/>
          <w:sz w:val="24"/>
        </w:rPr>
        <w:t xml:space="preserve"> and the Europe-concept as such</w:t>
      </w:r>
      <w:r>
        <w:rPr>
          <w:rFonts w:ascii="Times New Roman" w:hAnsi="Times New Roman" w:cs="Times New Roman"/>
          <w:sz w:val="24"/>
        </w:rPr>
        <w:t>.</w:t>
      </w:r>
      <w:r>
        <w:rPr>
          <w:rStyle w:val="FootnoteReference"/>
          <w:rFonts w:ascii="Times New Roman" w:hAnsi="Times New Roman" w:cs="Times New Roman"/>
          <w:sz w:val="24"/>
        </w:rPr>
        <w:footnoteReference w:id="875"/>
      </w:r>
      <w:r w:rsidRPr="00186C6B">
        <w:rPr>
          <w:rFonts w:ascii="Times New Roman" w:hAnsi="Times New Roman" w:cs="Times New Roman"/>
          <w:sz w:val="24"/>
        </w:rPr>
        <w:t xml:space="preserve"> </w:t>
      </w:r>
    </w:p>
    <w:p w14:paraId="126DBA2B" w14:textId="5D9367F0" w:rsidR="0040016C" w:rsidRPr="00FD0A47" w:rsidRDefault="0040016C" w:rsidP="0040016C">
      <w:pPr>
        <w:spacing w:line="480" w:lineRule="auto"/>
        <w:contextualSpacing/>
        <w:rPr>
          <w:rFonts w:ascii="Times New Roman" w:hAnsi="Times New Roman" w:cs="Times New Roman"/>
          <w:sz w:val="24"/>
        </w:rPr>
      </w:pPr>
      <w:r w:rsidRPr="00186C6B">
        <w:rPr>
          <w:rFonts w:ascii="Times New Roman" w:hAnsi="Times New Roman" w:cs="Times New Roman"/>
          <w:sz w:val="24"/>
        </w:rPr>
        <w:tab/>
      </w:r>
      <w:r w:rsidRPr="004C0CA9">
        <w:rPr>
          <w:rFonts w:ascii="Times New Roman" w:hAnsi="Times New Roman" w:cs="Times New Roman"/>
          <w:sz w:val="24"/>
        </w:rPr>
        <w:t>The defeat of the E</w:t>
      </w:r>
      <w:r>
        <w:rPr>
          <w:rFonts w:ascii="Times New Roman" w:hAnsi="Times New Roman" w:cs="Times New Roman"/>
          <w:sz w:val="24"/>
        </w:rPr>
        <w:t xml:space="preserve">DC in </w:t>
      </w:r>
      <w:proofErr w:type="gramStart"/>
      <w:r>
        <w:rPr>
          <w:rFonts w:ascii="Times New Roman" w:hAnsi="Times New Roman" w:cs="Times New Roman"/>
          <w:sz w:val="24"/>
        </w:rPr>
        <w:t>August,</w:t>
      </w:r>
      <w:proofErr w:type="gramEnd"/>
      <w:r>
        <w:rPr>
          <w:rFonts w:ascii="Times New Roman" w:hAnsi="Times New Roman" w:cs="Times New Roman"/>
          <w:sz w:val="24"/>
        </w:rPr>
        <w:t xml:space="preserve"> 1954 had two crucial long-term consequences for the intellectual trajectory of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 xml:space="preserve">SB </w:t>
      </w:r>
      <w:r>
        <w:rPr>
          <w:rFonts w:ascii="Times New Roman" w:hAnsi="Times New Roman" w:cs="Times New Roman"/>
          <w:sz w:val="24"/>
        </w:rPr>
        <w:t>conservatives.  First, their hope for a European revolution was broken.  Over the next few years their Europe-advocacy gradually declined, and although they officially maintained the desire to eventually see European unification they openly admitted that this was unlikely in the near future and in their originally desired form.</w:t>
      </w:r>
      <w:r>
        <w:rPr>
          <w:rStyle w:val="FootnoteReference"/>
          <w:rFonts w:ascii="Times New Roman" w:hAnsi="Times New Roman" w:cs="Times New Roman"/>
          <w:sz w:val="24"/>
        </w:rPr>
        <w:footnoteReference w:id="876"/>
      </w:r>
      <w:r w:rsidRPr="00186C6B">
        <w:rPr>
          <w:rFonts w:ascii="Times New Roman" w:hAnsi="Times New Roman" w:cs="Times New Roman"/>
          <w:sz w:val="24"/>
        </w:rPr>
        <w:t xml:space="preserve"> </w:t>
      </w:r>
      <w:r>
        <w:rPr>
          <w:rFonts w:ascii="Times New Roman" w:hAnsi="Times New Roman" w:cs="Times New Roman"/>
          <w:sz w:val="24"/>
        </w:rPr>
        <w:t xml:space="preserve"> Many of the writers, especially Giselher Wirsing and Klaus Mehnert, shifted much of their </w:t>
      </w:r>
      <w:r>
        <w:rPr>
          <w:rFonts w:ascii="Times New Roman" w:hAnsi="Times New Roman" w:cs="Times New Roman"/>
          <w:sz w:val="24"/>
        </w:rPr>
        <w:lastRenderedPageBreak/>
        <w:t xml:space="preserve">focus towards world affairs and even began travelling the world, sending back to </w:t>
      </w:r>
      <w:r>
        <w:rPr>
          <w:rFonts w:ascii="Times New Roman" w:hAnsi="Times New Roman" w:cs="Times New Roman"/>
          <w:i/>
          <w:sz w:val="24"/>
        </w:rPr>
        <w:t xml:space="preserve">CuW </w:t>
      </w:r>
      <w:r>
        <w:rPr>
          <w:rFonts w:ascii="Times New Roman" w:hAnsi="Times New Roman" w:cs="Times New Roman"/>
          <w:sz w:val="24"/>
        </w:rPr>
        <w:t xml:space="preserve">usually non-political essays about world cultures while ceding the diminishing European discussion and domestic politics to other authors.  The Europe-concept ceased to dominate the </w:t>
      </w:r>
      <w:r w:rsidR="000737C5">
        <w:rPr>
          <w:rFonts w:ascii="Times New Roman" w:hAnsi="Times New Roman" w:cs="Times New Roman"/>
          <w:sz w:val="24"/>
        </w:rPr>
        <w:t>front</w:t>
      </w:r>
      <w:r w:rsidR="00BA7DE1">
        <w:rPr>
          <w:rFonts w:ascii="Times New Roman" w:hAnsi="Times New Roman" w:cs="Times New Roman"/>
          <w:sz w:val="24"/>
        </w:rPr>
        <w:t>-</w:t>
      </w:r>
      <w:r>
        <w:rPr>
          <w:rFonts w:ascii="Times New Roman" w:hAnsi="Times New Roman" w:cs="Times New Roman"/>
          <w:sz w:val="24"/>
        </w:rPr>
        <w:t xml:space="preserve">pages of either periodical. The second long-term consequence was the gradual reconciliation with </w:t>
      </w:r>
      <w:r w:rsidR="00F7023A">
        <w:rPr>
          <w:rFonts w:ascii="Times New Roman" w:hAnsi="Times New Roman" w:cs="Times New Roman"/>
          <w:sz w:val="24"/>
        </w:rPr>
        <w:t>liberal democracy</w:t>
      </w:r>
      <w:r>
        <w:rPr>
          <w:rFonts w:ascii="Times New Roman" w:hAnsi="Times New Roman" w:cs="Times New Roman"/>
          <w:sz w:val="24"/>
        </w:rPr>
        <w:t xml:space="preserve">.  Initially, in the sting of defeat, both periodicals criticized Adenauer’s swift pivot towards West German entry in NATO at the London and Paris Conferences, and they pleaded for Europeans to rally to Gerstenmaier and his colleagues in Strasbourg who were seeking alternative routes to European rearmament as an </w:t>
      </w:r>
      <w:r w:rsidR="00F7023A">
        <w:rPr>
          <w:rFonts w:ascii="Times New Roman" w:hAnsi="Times New Roman" w:cs="Times New Roman"/>
          <w:sz w:val="24"/>
        </w:rPr>
        <w:t>substitute</w:t>
      </w:r>
      <w:r>
        <w:rPr>
          <w:rFonts w:ascii="Times New Roman" w:hAnsi="Times New Roman" w:cs="Times New Roman"/>
          <w:sz w:val="24"/>
        </w:rPr>
        <w:t xml:space="preserve"> to NATO.</w:t>
      </w:r>
      <w:r>
        <w:rPr>
          <w:rStyle w:val="FootnoteReference"/>
          <w:rFonts w:ascii="Times New Roman" w:hAnsi="Times New Roman" w:cs="Times New Roman"/>
          <w:sz w:val="24"/>
        </w:rPr>
        <w:footnoteReference w:id="877"/>
      </w:r>
      <w:r>
        <w:rPr>
          <w:rFonts w:ascii="Times New Roman" w:hAnsi="Times New Roman" w:cs="Times New Roman"/>
          <w:sz w:val="24"/>
        </w:rPr>
        <w:t xml:space="preserve"> </w:t>
      </w:r>
      <w:r>
        <w:rPr>
          <w:rFonts w:ascii="Times New Roman" w:hAnsi="Times New Roman" w:cs="Times New Roman"/>
          <w:sz w:val="24"/>
          <w:szCs w:val="24"/>
        </w:rPr>
        <w:t xml:space="preserve">But by the end of 1954 writers at both periodicals as well as Eugen Gerstenmaier had come around to begrudgingly supporting West German entry into NATO.  By 1956 both periodicals had become energetic supporters of NATO (in fact, both chief editors, Wirsing and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w:t>
      </w:r>
      <w:r w:rsidR="00F7023A">
        <w:rPr>
          <w:rFonts w:ascii="Times New Roman" w:hAnsi="Times New Roman" w:cs="Times New Roman"/>
          <w:sz w:val="24"/>
          <w:szCs w:val="24"/>
        </w:rPr>
        <w:t>were</w:t>
      </w:r>
      <w:r>
        <w:rPr>
          <w:rFonts w:ascii="Times New Roman" w:hAnsi="Times New Roman" w:cs="Times New Roman"/>
          <w:sz w:val="24"/>
          <w:szCs w:val="24"/>
        </w:rPr>
        <w:t xml:space="preserve"> separately invited to NATO headquarters and then reported on these visits very sympathetically).</w:t>
      </w:r>
      <w:r>
        <w:rPr>
          <w:rStyle w:val="FootnoteReference"/>
          <w:rFonts w:ascii="Times New Roman" w:hAnsi="Times New Roman" w:cs="Times New Roman"/>
          <w:sz w:val="24"/>
          <w:szCs w:val="24"/>
        </w:rPr>
        <w:footnoteReference w:id="878"/>
      </w:r>
      <w:r>
        <w:rPr>
          <w:rFonts w:ascii="Times New Roman" w:hAnsi="Times New Roman" w:cs="Times New Roman"/>
          <w:sz w:val="24"/>
          <w:szCs w:val="24"/>
        </w:rPr>
        <w:t xml:space="preserve"> </w:t>
      </w:r>
      <w:r w:rsidRPr="002F53E5">
        <w:rPr>
          <w:rFonts w:ascii="Times New Roman" w:hAnsi="Times New Roman" w:cs="Times New Roman"/>
          <w:color w:val="FF0000"/>
          <w:sz w:val="24"/>
          <w:szCs w:val="24"/>
        </w:rPr>
        <w:t xml:space="preserve"> </w:t>
      </w:r>
      <w:r>
        <w:rPr>
          <w:rFonts w:ascii="Times New Roman" w:hAnsi="Times New Roman" w:cs="Times New Roman"/>
          <w:sz w:val="24"/>
          <w:szCs w:val="24"/>
        </w:rPr>
        <w:t>Even more importantly, both periodicals now defined the geopolitical struggle in West-East terminology</w:t>
      </w:r>
      <w:r w:rsidR="00F7023A">
        <w:rPr>
          <w:rFonts w:ascii="Times New Roman" w:hAnsi="Times New Roman" w:cs="Times New Roman"/>
          <w:sz w:val="24"/>
          <w:szCs w:val="24"/>
        </w:rPr>
        <w:t xml:space="preserve"> </w:t>
      </w:r>
      <w:r>
        <w:rPr>
          <w:rFonts w:ascii="Times New Roman" w:hAnsi="Times New Roman" w:cs="Times New Roman"/>
          <w:sz w:val="24"/>
          <w:szCs w:val="24"/>
        </w:rPr>
        <w:t>and confessed themselves supporters of the previously derided “Atlantic Community.”</w:t>
      </w:r>
      <w:r>
        <w:rPr>
          <w:rStyle w:val="FootnoteReference"/>
          <w:rFonts w:ascii="Times New Roman" w:hAnsi="Times New Roman" w:cs="Times New Roman"/>
          <w:sz w:val="24"/>
          <w:szCs w:val="24"/>
        </w:rPr>
        <w:footnoteReference w:id="879"/>
      </w:r>
    </w:p>
    <w:p w14:paraId="168BB1B4" w14:textId="77777777" w:rsidR="0040016C" w:rsidRPr="00D47BB6"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 xml:space="preserve">In short, after 1954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 xml:space="preserve">SB </w:t>
      </w:r>
      <w:r>
        <w:rPr>
          <w:rFonts w:ascii="Times New Roman" w:hAnsi="Times New Roman" w:cs="Times New Roman"/>
          <w:sz w:val="24"/>
          <w:szCs w:val="24"/>
        </w:rPr>
        <w:t xml:space="preserve">conservatives rapidly lost their faith in the Europe-concept while simultaneously transitioning from an exploitative “Third Front” relationship with the Western world to a substantive and emulative relationship.  Only a few weeks after the London and Paris Conferences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wrote an article titled “Conservatives and Liberals” in which he for the first time explicitly accepted liberalism.  After outlining the history of liberal </w:t>
      </w:r>
      <w:proofErr w:type="gramStart"/>
      <w:r>
        <w:rPr>
          <w:rFonts w:ascii="Times New Roman" w:hAnsi="Times New Roman" w:cs="Times New Roman"/>
          <w:sz w:val="24"/>
          <w:szCs w:val="24"/>
        </w:rPr>
        <w:t>philosophy</w:t>
      </w:r>
      <w:proofErr w:type="gramEnd"/>
      <w:r>
        <w:rPr>
          <w:rFonts w:ascii="Times New Roman" w:hAnsi="Times New Roman" w:cs="Times New Roman"/>
          <w:sz w:val="24"/>
          <w:szCs w:val="24"/>
        </w:rPr>
        <w:t xml:space="preserve"> he acknowledged that conservatism had emerged and been driven in opposition to liberalism.  But he declared to his readers that conservatism must fuse with liberalism.  The bourgeoisie had won its long social struggle against the aristocratic and working classes and had gradually forced conservatives to adopt to this reality, and democracy, too, had proven itself functional.  Going forward, then, conservatives would need to seek a way to combine their left-over conservatism with the victorious liberalism.</w:t>
      </w:r>
      <w:r>
        <w:rPr>
          <w:rStyle w:val="FootnoteReference"/>
          <w:rFonts w:ascii="Times New Roman" w:hAnsi="Times New Roman" w:cs="Times New Roman"/>
          <w:sz w:val="24"/>
          <w:szCs w:val="24"/>
        </w:rPr>
        <w:footnoteReference w:id="880"/>
      </w:r>
      <w:r>
        <w:rPr>
          <w:rFonts w:ascii="Times New Roman" w:hAnsi="Times New Roman" w:cs="Times New Roman"/>
          <w:sz w:val="24"/>
          <w:szCs w:val="24"/>
        </w:rPr>
        <w:t xml:space="preserve"> </w:t>
      </w:r>
      <w:bookmarkStart w:id="35" w:name="_Hlk534890800"/>
      <w:r>
        <w:rPr>
          <w:rFonts w:ascii="Times New Roman" w:hAnsi="Times New Roman" w:cs="Times New Roman"/>
          <w:color w:val="FF0000"/>
          <w:sz w:val="24"/>
          <w:szCs w:val="24"/>
        </w:rPr>
        <w:t xml:space="preserve"> </w:t>
      </w:r>
      <w:r w:rsidRPr="00112931">
        <w:rPr>
          <w:rFonts w:ascii="Times New Roman" w:hAnsi="Times New Roman" w:cs="Times New Roman"/>
          <w:sz w:val="24"/>
          <w:szCs w:val="24"/>
        </w:rPr>
        <w:t>Around th</w:t>
      </w:r>
      <w:r>
        <w:rPr>
          <w:rFonts w:ascii="Times New Roman" w:hAnsi="Times New Roman" w:cs="Times New Roman"/>
          <w:sz w:val="24"/>
          <w:szCs w:val="24"/>
        </w:rPr>
        <w:t xml:space="preserve">e time of this article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joined and became a long-term member of the “</w:t>
      </w:r>
      <w:proofErr w:type="spellStart"/>
      <w:r>
        <w:rPr>
          <w:rFonts w:ascii="Times New Roman" w:hAnsi="Times New Roman" w:cs="Times New Roman"/>
          <w:sz w:val="24"/>
          <w:szCs w:val="24"/>
        </w:rPr>
        <w:t>Kronberg</w:t>
      </w:r>
      <w:proofErr w:type="spellEnd"/>
      <w:r>
        <w:rPr>
          <w:rFonts w:ascii="Times New Roman" w:hAnsi="Times New Roman" w:cs="Times New Roman"/>
          <w:sz w:val="24"/>
          <w:szCs w:val="24"/>
        </w:rPr>
        <w:t xml:space="preserve"> Circle,” a group of Protestant theologians and intellectuals founded to advance Konrad Adenauer’s </w:t>
      </w:r>
      <w:proofErr w:type="spellStart"/>
      <w:r>
        <w:rPr>
          <w:rFonts w:ascii="Times New Roman" w:hAnsi="Times New Roman" w:cs="Times New Roman"/>
          <w:i/>
          <w:sz w:val="24"/>
          <w:szCs w:val="24"/>
        </w:rPr>
        <w:t>Westbindung</w:t>
      </w:r>
      <w:proofErr w:type="spellEnd"/>
      <w:r>
        <w:rPr>
          <w:rFonts w:ascii="Times New Roman" w:hAnsi="Times New Roman" w:cs="Times New Roman"/>
          <w:sz w:val="24"/>
          <w:szCs w:val="24"/>
        </w:rPr>
        <w:t xml:space="preserve"> position within German Protestantism.</w:t>
      </w:r>
      <w:r>
        <w:rPr>
          <w:rStyle w:val="FootnoteReference"/>
          <w:rFonts w:ascii="Times New Roman" w:hAnsi="Times New Roman" w:cs="Times New Roman"/>
          <w:sz w:val="24"/>
          <w:szCs w:val="24"/>
        </w:rPr>
        <w:footnoteReference w:id="881"/>
      </w:r>
      <w:r>
        <w:rPr>
          <w:rFonts w:ascii="Times New Roman" w:hAnsi="Times New Roman" w:cs="Times New Roman"/>
          <w:sz w:val="24"/>
          <w:szCs w:val="24"/>
        </w:rPr>
        <w:t xml:space="preserve"> </w:t>
      </w:r>
      <w:r w:rsidRPr="00112931">
        <w:rPr>
          <w:rFonts w:ascii="Times New Roman" w:hAnsi="Times New Roman" w:cs="Times New Roman"/>
          <w:color w:val="FF0000"/>
          <w:sz w:val="24"/>
          <w:szCs w:val="24"/>
        </w:rPr>
        <w:t xml:space="preserve"> </w:t>
      </w:r>
      <w:proofErr w:type="spellStart"/>
      <w:r w:rsidRPr="00112931">
        <w:rPr>
          <w:rFonts w:ascii="Times New Roman" w:hAnsi="Times New Roman" w:cs="Times New Roman"/>
          <w:sz w:val="24"/>
          <w:szCs w:val="24"/>
        </w:rPr>
        <w:t>Seeberg</w:t>
      </w:r>
      <w:proofErr w:type="spellEnd"/>
      <w:r w:rsidRPr="00112931">
        <w:rPr>
          <w:rFonts w:ascii="Times New Roman" w:hAnsi="Times New Roman" w:cs="Times New Roman"/>
          <w:sz w:val="24"/>
          <w:szCs w:val="24"/>
        </w:rPr>
        <w:t xml:space="preserve"> began advocating </w:t>
      </w:r>
      <w:proofErr w:type="spellStart"/>
      <w:r w:rsidRPr="00112931">
        <w:rPr>
          <w:rFonts w:ascii="Times New Roman" w:hAnsi="Times New Roman" w:cs="Times New Roman"/>
          <w:i/>
          <w:sz w:val="24"/>
          <w:szCs w:val="24"/>
        </w:rPr>
        <w:t>Westbindung</w:t>
      </w:r>
      <w:proofErr w:type="spellEnd"/>
      <w:r w:rsidRPr="00112931">
        <w:rPr>
          <w:rFonts w:ascii="Times New Roman" w:hAnsi="Times New Roman" w:cs="Times New Roman"/>
          <w:i/>
          <w:sz w:val="24"/>
          <w:szCs w:val="24"/>
        </w:rPr>
        <w:t xml:space="preserve"> </w:t>
      </w:r>
      <w:r w:rsidRPr="00112931">
        <w:rPr>
          <w:rFonts w:ascii="Times New Roman" w:hAnsi="Times New Roman" w:cs="Times New Roman"/>
          <w:sz w:val="24"/>
          <w:szCs w:val="24"/>
        </w:rPr>
        <w:t xml:space="preserve">in the pages of </w:t>
      </w:r>
      <w:r w:rsidRPr="00112931">
        <w:rPr>
          <w:rFonts w:ascii="Times New Roman" w:hAnsi="Times New Roman" w:cs="Times New Roman"/>
          <w:i/>
          <w:sz w:val="24"/>
          <w:szCs w:val="24"/>
        </w:rPr>
        <w:t xml:space="preserve">SB, </w:t>
      </w:r>
      <w:r w:rsidRPr="00112931">
        <w:rPr>
          <w:rFonts w:ascii="Times New Roman" w:hAnsi="Times New Roman" w:cs="Times New Roman"/>
          <w:sz w:val="24"/>
          <w:szCs w:val="24"/>
        </w:rPr>
        <w:t xml:space="preserve">imploring his readers to end </w:t>
      </w:r>
      <w:r>
        <w:rPr>
          <w:rFonts w:ascii="Times New Roman" w:hAnsi="Times New Roman" w:cs="Times New Roman"/>
          <w:sz w:val="24"/>
          <w:szCs w:val="24"/>
        </w:rPr>
        <w:t>Germany’s “back-and-forth politics” (</w:t>
      </w:r>
      <w:proofErr w:type="spellStart"/>
      <w:r>
        <w:rPr>
          <w:rFonts w:ascii="Times New Roman" w:hAnsi="Times New Roman" w:cs="Times New Roman"/>
          <w:i/>
          <w:sz w:val="24"/>
          <w:szCs w:val="24"/>
        </w:rPr>
        <w:t>Schaukelpolitik</w:t>
      </w:r>
      <w:proofErr w:type="spellEnd"/>
      <w:r>
        <w:rPr>
          <w:rFonts w:ascii="Times New Roman" w:hAnsi="Times New Roman" w:cs="Times New Roman"/>
          <w:sz w:val="24"/>
          <w:szCs w:val="24"/>
        </w:rPr>
        <w:t>) between West and East.</w:t>
      </w:r>
      <w:bookmarkEnd w:id="35"/>
      <w:r>
        <w:rPr>
          <w:rStyle w:val="FootnoteReference"/>
          <w:rFonts w:ascii="Times New Roman" w:hAnsi="Times New Roman" w:cs="Times New Roman"/>
          <w:sz w:val="24"/>
          <w:szCs w:val="24"/>
        </w:rPr>
        <w:footnoteReference w:id="882"/>
      </w:r>
      <w:r>
        <w:rPr>
          <w:rFonts w:ascii="Times New Roman" w:hAnsi="Times New Roman" w:cs="Times New Roman"/>
          <w:sz w:val="24"/>
          <w:szCs w:val="24"/>
        </w:rPr>
        <w:t xml:space="preserve">  </w:t>
      </w:r>
      <w:r w:rsidRPr="007332CB">
        <w:rPr>
          <w:rFonts w:ascii="Times New Roman" w:hAnsi="Times New Roman" w:cs="Times New Roman"/>
          <w:sz w:val="24"/>
          <w:szCs w:val="24"/>
        </w:rPr>
        <w:t xml:space="preserve">By the 1960s both </w:t>
      </w:r>
      <w:r w:rsidRPr="007332CB">
        <w:rPr>
          <w:rFonts w:ascii="Times New Roman" w:hAnsi="Times New Roman" w:cs="Times New Roman"/>
          <w:i/>
          <w:sz w:val="24"/>
          <w:szCs w:val="24"/>
        </w:rPr>
        <w:t>C</w:t>
      </w:r>
      <w:r>
        <w:rPr>
          <w:rFonts w:ascii="Times New Roman" w:hAnsi="Times New Roman" w:cs="Times New Roman"/>
          <w:i/>
          <w:sz w:val="24"/>
          <w:szCs w:val="24"/>
        </w:rPr>
        <w:t xml:space="preserve">uW </w:t>
      </w:r>
      <w:r>
        <w:rPr>
          <w:rFonts w:ascii="Times New Roman" w:hAnsi="Times New Roman" w:cs="Times New Roman"/>
          <w:sz w:val="24"/>
          <w:szCs w:val="24"/>
        </w:rPr>
        <w:t xml:space="preserve">and </w:t>
      </w:r>
      <w:r>
        <w:rPr>
          <w:rFonts w:ascii="Times New Roman" w:hAnsi="Times New Roman" w:cs="Times New Roman"/>
          <w:i/>
          <w:sz w:val="24"/>
          <w:szCs w:val="24"/>
        </w:rPr>
        <w:t xml:space="preserve">SB </w:t>
      </w:r>
      <w:r>
        <w:rPr>
          <w:rFonts w:ascii="Times New Roman" w:hAnsi="Times New Roman" w:cs="Times New Roman"/>
          <w:sz w:val="24"/>
          <w:szCs w:val="24"/>
        </w:rPr>
        <w:t xml:space="preserve">had become ardent advocates of the democratic West and even passionate defenders of the United States in an era when public </w:t>
      </w:r>
      <w:r>
        <w:rPr>
          <w:rFonts w:ascii="Times New Roman" w:hAnsi="Times New Roman" w:cs="Times New Roman"/>
          <w:sz w:val="24"/>
          <w:szCs w:val="24"/>
        </w:rPr>
        <w:lastRenderedPageBreak/>
        <w:t>opinion was beginning to turn against the United States.  For example, they focused much of their commentary on a criticism of De Gaulle and his arguments for an independent “Europe of Fatherlands,” which they interpreted as camouflaged nationalism and a threat to the Atlantic Alliance.</w:t>
      </w:r>
      <w:r>
        <w:rPr>
          <w:rStyle w:val="FootnoteReference"/>
          <w:rFonts w:ascii="Times New Roman" w:hAnsi="Times New Roman" w:cs="Times New Roman"/>
          <w:sz w:val="24"/>
          <w:szCs w:val="24"/>
        </w:rPr>
        <w:footnoteReference w:id="883"/>
      </w:r>
      <w:r>
        <w:rPr>
          <w:rFonts w:ascii="Times New Roman" w:hAnsi="Times New Roman" w:cs="Times New Roman"/>
          <w:sz w:val="24"/>
          <w:szCs w:val="24"/>
        </w:rPr>
        <w:t xml:space="preserve">  In 1958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ran a </w:t>
      </w:r>
      <w:r>
        <w:rPr>
          <w:rFonts w:ascii="Times New Roman" w:hAnsi="Times New Roman" w:cs="Times New Roman"/>
          <w:sz w:val="24"/>
        </w:rPr>
        <w:t xml:space="preserve">special highlighted </w:t>
      </w:r>
      <w:r>
        <w:rPr>
          <w:rFonts w:ascii="Times New Roman" w:hAnsi="Times New Roman" w:cs="Times New Roman"/>
          <w:sz w:val="24"/>
          <w:szCs w:val="24"/>
        </w:rPr>
        <w:t>article criticizing the German tradition of deriding the United States as a spiritually empty civilization.  Not only were the Americans equally productive in high culture, he argued, but their political institutions were also an example for Europeans to strive towards.</w:t>
      </w:r>
      <w:r>
        <w:rPr>
          <w:rStyle w:val="FootnoteReference"/>
          <w:rFonts w:ascii="Times New Roman" w:hAnsi="Times New Roman" w:cs="Times New Roman"/>
          <w:sz w:val="24"/>
          <w:szCs w:val="24"/>
        </w:rPr>
        <w:footnoteReference w:id="884"/>
      </w:r>
      <w:r>
        <w:rPr>
          <w:rFonts w:ascii="Times New Roman" w:hAnsi="Times New Roman" w:cs="Times New Roman"/>
          <w:sz w:val="24"/>
          <w:szCs w:val="24"/>
        </w:rPr>
        <w:t xml:space="preserve">  </w:t>
      </w:r>
      <w:r w:rsidRPr="000A1563">
        <w:rPr>
          <w:rFonts w:ascii="Times New Roman" w:hAnsi="Times New Roman" w:cs="Times New Roman"/>
          <w:i/>
          <w:color w:val="000000" w:themeColor="text1"/>
          <w:sz w:val="24"/>
          <w:szCs w:val="24"/>
        </w:rPr>
        <w:t xml:space="preserve">CuW </w:t>
      </w:r>
      <w:r w:rsidRPr="000A1563">
        <w:rPr>
          <w:rFonts w:ascii="Times New Roman" w:hAnsi="Times New Roman" w:cs="Times New Roman"/>
          <w:color w:val="000000" w:themeColor="text1"/>
          <w:sz w:val="24"/>
          <w:szCs w:val="24"/>
        </w:rPr>
        <w:t>likewise rallied to th</w:t>
      </w:r>
      <w:r>
        <w:rPr>
          <w:rFonts w:ascii="Times New Roman" w:hAnsi="Times New Roman" w:cs="Times New Roman"/>
          <w:color w:val="000000" w:themeColor="text1"/>
          <w:sz w:val="24"/>
          <w:szCs w:val="24"/>
        </w:rPr>
        <w:t>e United States.  The final CIA trace on Giselher Wirsing in 1965 stated that “</w:t>
      </w:r>
      <w:r>
        <w:rPr>
          <w:rFonts w:ascii="Times New Roman" w:hAnsi="Times New Roman" w:cs="Times New Roman"/>
          <w:sz w:val="24"/>
          <w:szCs w:val="24"/>
        </w:rPr>
        <w:t xml:space="preserve">Mehnert and Wirsing are now convinced advocates of the American alliance, and Mehnert is probably the most effective commentator at present on German TV.”  The analysis emphasized that </w:t>
      </w:r>
      <w:r w:rsidRPr="000340C0">
        <w:rPr>
          <w:rFonts w:ascii="Times New Roman" w:hAnsi="Times New Roman" w:cs="Times New Roman"/>
          <w:sz w:val="24"/>
          <w:szCs w:val="24"/>
          <w:shd w:val="clear" w:color="auto" w:fill="FFFFFF"/>
        </w:rPr>
        <w:t xml:space="preserve">Wirsing </w:t>
      </w:r>
      <w:r>
        <w:rPr>
          <w:rFonts w:ascii="Times New Roman" w:hAnsi="Times New Roman" w:cs="Times New Roman"/>
          <w:sz w:val="24"/>
          <w:szCs w:val="24"/>
          <w:shd w:val="clear" w:color="auto" w:fill="FFFFFF"/>
        </w:rPr>
        <w:t xml:space="preserve">in particular </w:t>
      </w:r>
      <w:r w:rsidRPr="000340C0">
        <w:rPr>
          <w:rFonts w:ascii="Times New Roman" w:hAnsi="Times New Roman" w:cs="Times New Roman"/>
          <w:sz w:val="24"/>
          <w:szCs w:val="24"/>
          <w:shd w:val="clear" w:color="auto" w:fill="FFFFFF"/>
        </w:rPr>
        <w:t xml:space="preserve">had been an “outstandingly effective advocate of German support for American cultural policy in Germany.”  Specifically, they noted that Wirsing had repeatedly espoused continuing West German funding for the </w:t>
      </w:r>
      <w:r>
        <w:rPr>
          <w:rFonts w:ascii="Times New Roman" w:hAnsi="Times New Roman" w:cs="Times New Roman"/>
          <w:sz w:val="24"/>
          <w:szCs w:val="24"/>
          <w:shd w:val="clear" w:color="auto" w:fill="FFFFFF"/>
        </w:rPr>
        <w:t xml:space="preserve">so-called </w:t>
      </w:r>
      <w:r w:rsidRPr="000340C0">
        <w:rPr>
          <w:rFonts w:ascii="Times New Roman" w:hAnsi="Times New Roman" w:cs="Times New Roman"/>
          <w:sz w:val="24"/>
          <w:szCs w:val="24"/>
          <w:shd w:val="clear" w:color="auto" w:fill="FFFFFF"/>
        </w:rPr>
        <w:t>“America-Houses,” bi-national centers for American cultural diplomacy funded by both the American and West German governments</w:t>
      </w:r>
      <w:r>
        <w:rPr>
          <w:rFonts w:ascii="Times New Roman" w:hAnsi="Times New Roman" w:cs="Times New Roman"/>
          <w:sz w:val="24"/>
          <w:szCs w:val="24"/>
        </w:rPr>
        <w:t>.</w:t>
      </w:r>
      <w:r w:rsidRPr="00A53478">
        <w:rPr>
          <w:rStyle w:val="FootnoteReference"/>
          <w:rFonts w:ascii="Times New Roman" w:hAnsi="Times New Roman" w:cs="Times New Roman"/>
          <w:color w:val="000000" w:themeColor="text1"/>
          <w:sz w:val="24"/>
          <w:szCs w:val="24"/>
        </w:rPr>
        <w:footnoteReference w:id="885"/>
      </w:r>
    </w:p>
    <w:p w14:paraId="082D1512" w14:textId="77777777" w:rsidR="0040016C" w:rsidRPr="00363476" w:rsidRDefault="0040016C" w:rsidP="00363476">
      <w:pPr>
        <w:spacing w:line="480" w:lineRule="auto"/>
        <w:contextualSpacing/>
        <w:rPr>
          <w:rFonts w:ascii="Times New Roman" w:hAnsi="Times New Roman" w:cs="Times New Roman"/>
          <w:bCs/>
          <w:sz w:val="24"/>
          <w:u w:val="single"/>
        </w:rPr>
      </w:pPr>
      <w:r w:rsidRPr="00363476">
        <w:rPr>
          <w:rFonts w:ascii="Times New Roman" w:hAnsi="Times New Roman" w:cs="Times New Roman"/>
          <w:bCs/>
          <w:sz w:val="24"/>
          <w:u w:val="single"/>
        </w:rPr>
        <w:lastRenderedPageBreak/>
        <w:t>Conclusion: Different Trajectories</w:t>
      </w:r>
    </w:p>
    <w:p w14:paraId="448DFC60" w14:textId="64F3AE13" w:rsidR="0040016C"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ab/>
        <w:t xml:space="preserve">The general evolution of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 xml:space="preserve">SB </w:t>
      </w:r>
      <w:r>
        <w:rPr>
          <w:rFonts w:ascii="Times New Roman" w:hAnsi="Times New Roman" w:cs="Times New Roman"/>
          <w:sz w:val="24"/>
        </w:rPr>
        <w:t>conservatives towards liberalism should not obscure the varying paths and degrees of reconciliation that accompanied this transformation.  Mehnert, who rapidly embraced liberalism along with his former employer Eugen Gerstenmaier, was an exception to the rule.  Within months after the inclusion of West Germany in NATO Mehnert had become an advocate of liberal democracy, and, as the above CIA document suggests, he even became a leading defender of the United States in West German television.  In fact, in the 1970s and 1980s Mehnert travelled multiple times to the United States as a guest lecturer at various prestigious American universities and also began publicly criticizing what he described as an unacceptable rising tide of “anti-Americanism” in European politics.</w:t>
      </w:r>
      <w:r>
        <w:rPr>
          <w:rStyle w:val="FootnoteReference"/>
          <w:rFonts w:ascii="Times New Roman" w:hAnsi="Times New Roman" w:cs="Times New Roman"/>
          <w:sz w:val="24"/>
        </w:rPr>
        <w:footnoteReference w:id="886"/>
      </w:r>
      <w:r>
        <w:rPr>
          <w:rFonts w:ascii="Times New Roman" w:hAnsi="Times New Roman" w:cs="Times New Roman"/>
          <w:sz w:val="24"/>
        </w:rPr>
        <w:t xml:space="preserve">  He also remained a committed ally of the West German state and was even invited to accompany the centrist Chancellor Helmut Schmidt on his diplomatic trip to China in 1975.</w:t>
      </w:r>
      <w:r>
        <w:rPr>
          <w:rStyle w:val="FootnoteReference"/>
          <w:rFonts w:ascii="Times New Roman" w:hAnsi="Times New Roman" w:cs="Times New Roman"/>
          <w:sz w:val="24"/>
        </w:rPr>
        <w:footnoteReference w:id="887"/>
      </w:r>
      <w:r w:rsidRPr="001B0FE8">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Mehnert was also uniquely successful in journalism after the 1950s whereas most of the conservatives at </w:t>
      </w:r>
      <w:r>
        <w:rPr>
          <w:rFonts w:ascii="Times New Roman" w:hAnsi="Times New Roman" w:cs="Times New Roman"/>
          <w:i/>
          <w:sz w:val="24"/>
        </w:rPr>
        <w:t xml:space="preserve">CuW </w:t>
      </w:r>
      <w:r>
        <w:rPr>
          <w:rFonts w:ascii="Times New Roman" w:hAnsi="Times New Roman" w:cs="Times New Roman"/>
          <w:sz w:val="24"/>
        </w:rPr>
        <w:t xml:space="preserve">and </w:t>
      </w:r>
      <w:r>
        <w:rPr>
          <w:rFonts w:ascii="Times New Roman" w:hAnsi="Times New Roman" w:cs="Times New Roman"/>
          <w:i/>
          <w:sz w:val="24"/>
        </w:rPr>
        <w:t xml:space="preserve">SB </w:t>
      </w:r>
      <w:r>
        <w:rPr>
          <w:rFonts w:ascii="Times New Roman" w:hAnsi="Times New Roman" w:cs="Times New Roman"/>
          <w:sz w:val="24"/>
        </w:rPr>
        <w:t xml:space="preserve">fell into obscurity during the 1960s when both publications experienced rapid declines in readership.  By the late 1960s </w:t>
      </w:r>
      <w:r>
        <w:rPr>
          <w:rFonts w:ascii="Times New Roman" w:hAnsi="Times New Roman" w:cs="Times New Roman"/>
          <w:i/>
          <w:sz w:val="24"/>
        </w:rPr>
        <w:t xml:space="preserve">Der Spiegel </w:t>
      </w:r>
      <w:r>
        <w:rPr>
          <w:rFonts w:ascii="Times New Roman" w:hAnsi="Times New Roman" w:cs="Times New Roman"/>
          <w:sz w:val="24"/>
        </w:rPr>
        <w:t xml:space="preserve">ran an article about </w:t>
      </w:r>
      <w:proofErr w:type="spellStart"/>
      <w:r>
        <w:rPr>
          <w:rFonts w:ascii="Times New Roman" w:hAnsi="Times New Roman" w:cs="Times New Roman"/>
          <w:sz w:val="24"/>
        </w:rPr>
        <w:t>Mehnert’s</w:t>
      </w:r>
      <w:proofErr w:type="spellEnd"/>
      <w:r>
        <w:rPr>
          <w:rFonts w:ascii="Times New Roman" w:hAnsi="Times New Roman" w:cs="Times New Roman"/>
          <w:sz w:val="24"/>
        </w:rPr>
        <w:t xml:space="preserve"> continued celebrity, reporting that his publishers had published more than one million copies of his postwar books.  One especially successful book, titled </w:t>
      </w:r>
      <w:r>
        <w:rPr>
          <w:rFonts w:ascii="Times New Roman" w:hAnsi="Times New Roman" w:cs="Times New Roman"/>
          <w:i/>
          <w:sz w:val="24"/>
        </w:rPr>
        <w:t>The German Position</w:t>
      </w:r>
      <w:r>
        <w:rPr>
          <w:rFonts w:ascii="Times New Roman" w:hAnsi="Times New Roman" w:cs="Times New Roman"/>
          <w:sz w:val="24"/>
        </w:rPr>
        <w:t xml:space="preserve">, declared an end to the </w:t>
      </w:r>
      <w:r>
        <w:rPr>
          <w:rFonts w:ascii="Times New Roman" w:hAnsi="Times New Roman" w:cs="Times New Roman"/>
          <w:sz w:val="24"/>
        </w:rPr>
        <w:lastRenderedPageBreak/>
        <w:t>traditional German “cultural pessimism” and “animosity to the Enlightenment.”  Germans, he argued, had found their way to accepting “progress” and “the West.”</w:t>
      </w:r>
      <w:r w:rsidRPr="000340C0">
        <w:rPr>
          <w:rStyle w:val="FootnoteReference"/>
          <w:rFonts w:ascii="Times New Roman" w:hAnsi="Times New Roman" w:cs="Times New Roman"/>
          <w:sz w:val="24"/>
        </w:rPr>
        <w:footnoteReference w:id="888"/>
      </w:r>
    </w:p>
    <w:p w14:paraId="1617C87E" w14:textId="77777777" w:rsidR="0040016C"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ab/>
        <w:t xml:space="preserve">Wirsing, on the other hand, had a more fraught path towards liberalism.  While Mehnert and other colleagues of his at </w:t>
      </w:r>
      <w:r>
        <w:rPr>
          <w:rFonts w:ascii="Times New Roman" w:hAnsi="Times New Roman" w:cs="Times New Roman"/>
          <w:i/>
          <w:sz w:val="24"/>
        </w:rPr>
        <w:t xml:space="preserve">CuW </w:t>
      </w:r>
      <w:r>
        <w:rPr>
          <w:rFonts w:ascii="Times New Roman" w:hAnsi="Times New Roman" w:cs="Times New Roman"/>
          <w:sz w:val="24"/>
        </w:rPr>
        <w:t xml:space="preserve">were, by the end of 1954, energetically cheering West German inclusion in NATO, Wirsing’s support was </w:t>
      </w:r>
      <w:proofErr w:type="gramStart"/>
      <w:r>
        <w:rPr>
          <w:rFonts w:ascii="Times New Roman" w:hAnsi="Times New Roman" w:cs="Times New Roman"/>
          <w:sz w:val="24"/>
        </w:rPr>
        <w:t>more timid</w:t>
      </w:r>
      <w:proofErr w:type="gramEnd"/>
      <w:r>
        <w:rPr>
          <w:rFonts w:ascii="Times New Roman" w:hAnsi="Times New Roman" w:cs="Times New Roman"/>
          <w:sz w:val="24"/>
        </w:rPr>
        <w:t>.  In his last article of the year Wirsing opened with the admission that underneath the surface of the euphoric events in recent months he felt a certain “discomfort.”  This discomfort, he explained, was a feeling for him and many other Germans that something was missing in their identity as Germans and Europeans as the “Middle” between West and East:</w:t>
      </w:r>
    </w:p>
    <w:p w14:paraId="2973468B" w14:textId="7BC77991" w:rsidR="0040016C" w:rsidRDefault="0040016C" w:rsidP="0040016C">
      <w:pPr>
        <w:spacing w:line="240" w:lineRule="auto"/>
        <w:ind w:left="720"/>
        <w:contextualSpacing/>
        <w:rPr>
          <w:rFonts w:ascii="Times New Roman" w:hAnsi="Times New Roman" w:cs="Times New Roman"/>
          <w:sz w:val="24"/>
        </w:rPr>
      </w:pPr>
      <w:r>
        <w:rPr>
          <w:rFonts w:ascii="Times New Roman" w:hAnsi="Times New Roman" w:cs="Times New Roman"/>
          <w:sz w:val="24"/>
        </w:rPr>
        <w:t>Historically we have always been the Middle.  But this Middle no longer exists geographically or strategically.  The concept of the Middle portends that there is a self-dependent realm between two extreme poles.  Is that what is causing our discomfort?  This missing law?  Not to be misunderstood,</w:t>
      </w:r>
      <w:r w:rsidR="00877B51">
        <w:rPr>
          <w:rFonts w:ascii="Times New Roman" w:hAnsi="Times New Roman" w:cs="Times New Roman"/>
          <w:sz w:val="24"/>
        </w:rPr>
        <w:t xml:space="preserve"> if we may be so bold</w:t>
      </w:r>
      <w:r>
        <w:rPr>
          <w:rFonts w:ascii="Times New Roman" w:hAnsi="Times New Roman" w:cs="Times New Roman"/>
          <w:sz w:val="24"/>
        </w:rPr>
        <w:t xml:space="preserve"> one might call it the missing Reich.  Our discomfort is born from the mistrust that they are trying to perhaps make us permanent satellites of the superpowers in the West and East.  We don’t want either…. Some like to say that we should be a “bridge between West and East.”  But the Middle is more than a bridge.  She is also more than a “third power” or any other similar political terminologies that might be used.  Being in the Middle – that used to be an existential question for us</w:t>
      </w:r>
      <w:r w:rsidR="00EE6177">
        <w:rPr>
          <w:rFonts w:ascii="Times New Roman" w:hAnsi="Times New Roman" w:cs="Times New Roman"/>
          <w:sz w:val="24"/>
        </w:rPr>
        <w:t>.</w:t>
      </w:r>
    </w:p>
    <w:p w14:paraId="466601E3" w14:textId="77777777" w:rsidR="0040016C" w:rsidRDefault="0040016C" w:rsidP="0040016C">
      <w:pPr>
        <w:spacing w:line="240" w:lineRule="auto"/>
        <w:contextualSpacing/>
        <w:rPr>
          <w:rFonts w:ascii="Times New Roman" w:hAnsi="Times New Roman" w:cs="Times New Roman"/>
          <w:sz w:val="24"/>
        </w:rPr>
      </w:pPr>
    </w:p>
    <w:p w14:paraId="52632E91" w14:textId="77777777" w:rsidR="0040016C" w:rsidRDefault="0040016C" w:rsidP="0040016C">
      <w:pPr>
        <w:spacing w:line="480" w:lineRule="auto"/>
        <w:contextualSpacing/>
        <w:rPr>
          <w:rFonts w:ascii="Times New Roman" w:hAnsi="Times New Roman" w:cs="Times New Roman"/>
          <w:sz w:val="24"/>
        </w:rPr>
      </w:pPr>
      <w:r>
        <w:rPr>
          <w:rFonts w:ascii="Times New Roman" w:hAnsi="Times New Roman" w:cs="Times New Roman"/>
          <w:sz w:val="24"/>
        </w:rPr>
        <w:t xml:space="preserve">Coming to terms with “the West” was a tortured process for Wirsing, but at the same time no longer something he rejected – merely a “discomfort.”  Wirsing proceeded to explain that this ambivalence was a product of suddenly losing the dream of a European Middle:  </w:t>
      </w:r>
    </w:p>
    <w:p w14:paraId="41FE46FE" w14:textId="2E8FA025" w:rsidR="0040016C"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rPr>
        <w:lastRenderedPageBreak/>
        <w:t>For a while we hoped that the Europe-concept would fill in the vacuum.  It seemed that there was a chance for a re-birth of unity out of the ashes of diversity…. Even though we have not entirely lost our faith in a greater European unity, one must admit that quite often the magical word ‘Europe’ was a fantasy.  It was a replacement for so much that was missing.  And it can’t replace that.  Neither a remote association nor a comprehensive and powerful economic organization can create this Europe.  These ‘transactional-Europeans’ will not fill the vacuum…. The history of the last few years has illustrated that exaggerated expectations for the Europe-concept keep leading into a dead-end…. The empty phrases have trailed off in muffled halls</w:t>
      </w:r>
      <w:r w:rsidR="00EE6177">
        <w:rPr>
          <w:rFonts w:ascii="Times New Roman" w:hAnsi="Times New Roman" w:cs="Times New Roman"/>
          <w:sz w:val="24"/>
        </w:rPr>
        <w:t>.</w:t>
      </w:r>
      <w:r>
        <w:rPr>
          <w:rStyle w:val="FootnoteReference"/>
          <w:rFonts w:ascii="Times New Roman" w:hAnsi="Times New Roman" w:cs="Times New Roman"/>
          <w:sz w:val="24"/>
        </w:rPr>
        <w:footnoteReference w:id="889"/>
      </w:r>
    </w:p>
    <w:p w14:paraId="52F661B4" w14:textId="77777777" w:rsidR="0040016C" w:rsidRPr="00F55CDB" w:rsidRDefault="0040016C" w:rsidP="0040016C">
      <w:pPr>
        <w:spacing w:line="240" w:lineRule="auto"/>
        <w:ind w:left="720"/>
        <w:contextualSpacing/>
        <w:rPr>
          <w:rFonts w:ascii="Times New Roman" w:hAnsi="Times New Roman" w:cs="Times New Roman"/>
          <w:sz w:val="24"/>
        </w:rPr>
      </w:pPr>
    </w:p>
    <w:p w14:paraId="510F11A7" w14:textId="77777777" w:rsidR="0040016C" w:rsidRPr="002E5DA4"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rPr>
        <w:t xml:space="preserve">Wirsing proceeded to declare the Europe-concept another one of the many misguided “utopias” of the early twentieth century such as fascism.  This stunning comparison was an attempt by Wirsing to draw a line under his previous revolutionary aspirations for politics.  Indeed, Wirsing’s political commentary from 1955 onwards became a kind of disgruntled acceptance of liberal democracy as the best, albeit banal, alternative to utopian politics.  This put him into conflict with colleagues still attached to the Conservative Revolution.  In 1963 Wirsing, who had briefly stepped down as chief editor at </w:t>
      </w:r>
      <w:r>
        <w:rPr>
          <w:rFonts w:ascii="Times New Roman" w:hAnsi="Times New Roman" w:cs="Times New Roman"/>
          <w:i/>
          <w:sz w:val="24"/>
        </w:rPr>
        <w:t xml:space="preserve">CuW, </w:t>
      </w:r>
      <w:r>
        <w:rPr>
          <w:rFonts w:ascii="Times New Roman" w:hAnsi="Times New Roman" w:cs="Times New Roman"/>
          <w:sz w:val="24"/>
        </w:rPr>
        <w:t>was brought back on as chief editor in order to resolve a conflict between conservatives and liberals in the editing staff.  Wirsing condemned the conservative fire-brands for living in an alternate reality, ultimately severing his friendship with one of the most well-known Conservative Revolutionaries, Armin Mohler, who subsequently left the paper.</w:t>
      </w:r>
      <w:r>
        <w:rPr>
          <w:rStyle w:val="FootnoteReference"/>
          <w:rFonts w:ascii="Times New Roman" w:hAnsi="Times New Roman" w:cs="Times New Roman"/>
          <w:sz w:val="24"/>
        </w:rPr>
        <w:footnoteReference w:id="890"/>
      </w:r>
      <w:r w:rsidRPr="00F61D84">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By</w:t>
      </w:r>
      <w:r w:rsidRPr="00F61D84">
        <w:rPr>
          <w:rFonts w:ascii="Times New Roman" w:hAnsi="Times New Roman" w:cs="Times New Roman"/>
          <w:sz w:val="24"/>
          <w:szCs w:val="24"/>
        </w:rPr>
        <w:t xml:space="preserve"> the</w:t>
      </w:r>
      <w:r>
        <w:rPr>
          <w:rFonts w:ascii="Times New Roman" w:hAnsi="Times New Roman" w:cs="Times New Roman"/>
          <w:sz w:val="24"/>
          <w:szCs w:val="24"/>
        </w:rPr>
        <w:t xml:space="preserve"> mid-1960s Wirsing had become a convinced ally of the United States not only in foreign policy but even in domestic cultural diplomacy such as </w:t>
      </w:r>
      <w:r>
        <w:rPr>
          <w:rFonts w:ascii="Times New Roman" w:hAnsi="Times New Roman" w:cs="Times New Roman"/>
          <w:sz w:val="24"/>
          <w:szCs w:val="24"/>
        </w:rPr>
        <w:lastRenderedPageBreak/>
        <w:t xml:space="preserve">the “America-Houses.”  In 1971 Wirsing even had a quarrel with his long-time friend and associate Klaus Mehnert over the latter’s support for </w:t>
      </w:r>
      <w:r>
        <w:rPr>
          <w:rFonts w:ascii="Times New Roman" w:hAnsi="Times New Roman" w:cs="Times New Roman"/>
          <w:i/>
          <w:sz w:val="24"/>
          <w:szCs w:val="24"/>
        </w:rPr>
        <w:t>Ostpolitik</w:t>
      </w:r>
      <w:r>
        <w:rPr>
          <w:rFonts w:ascii="Times New Roman" w:hAnsi="Times New Roman" w:cs="Times New Roman"/>
          <w:sz w:val="24"/>
          <w:szCs w:val="24"/>
        </w:rPr>
        <w:t xml:space="preserve">, the SPD’s foreign policy of rapprochement with East Germany.  For Wirsing, </w:t>
      </w:r>
      <w:r>
        <w:rPr>
          <w:rFonts w:ascii="Times New Roman" w:hAnsi="Times New Roman" w:cs="Times New Roman"/>
          <w:i/>
          <w:sz w:val="24"/>
          <w:szCs w:val="24"/>
        </w:rPr>
        <w:t>Ostpolitik</w:t>
      </w:r>
      <w:r>
        <w:rPr>
          <w:rFonts w:ascii="Times New Roman" w:hAnsi="Times New Roman" w:cs="Times New Roman"/>
          <w:sz w:val="24"/>
          <w:szCs w:val="24"/>
        </w:rPr>
        <w:t xml:space="preserve"> denied the real and unsurmountable ideological differences between Western freedom and Eastern totalitarianism.  Equally as important, it threatened to weaken their alliance to the United States.  As Wirsing told Mehnert in private correspondence: “our own problems [in Germany] have to be understood within and subordinated to the larger relationship with the West.”</w:t>
      </w:r>
      <w:bookmarkStart w:id="36" w:name="_Hlk534714005"/>
      <w:r>
        <w:rPr>
          <w:rStyle w:val="FootnoteReference"/>
          <w:rFonts w:ascii="Times New Roman" w:hAnsi="Times New Roman" w:cs="Times New Roman"/>
          <w:sz w:val="24"/>
          <w:szCs w:val="24"/>
        </w:rPr>
        <w:footnoteReference w:id="891"/>
      </w:r>
    </w:p>
    <w:bookmarkEnd w:id="36"/>
    <w:p w14:paraId="4A2516A6" w14:textId="0F1FB991" w:rsidR="0040016C"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rPr>
        <w:tab/>
        <w:t xml:space="preserve">A final unique trajectory worth discussing is Axel </w:t>
      </w:r>
      <w:proofErr w:type="spellStart"/>
      <w:r>
        <w:rPr>
          <w:rFonts w:ascii="Times New Roman" w:hAnsi="Times New Roman" w:cs="Times New Roman"/>
          <w:sz w:val="24"/>
        </w:rPr>
        <w:t>Seeberg’s</w:t>
      </w:r>
      <w:proofErr w:type="spellEnd"/>
      <w:r>
        <w:rPr>
          <w:rFonts w:ascii="Times New Roman" w:hAnsi="Times New Roman" w:cs="Times New Roman"/>
          <w:sz w:val="24"/>
        </w:rPr>
        <w:t xml:space="preserve"> extraordinary embrace of cosmopolitanism.  Unlike Wirsing,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did not shed his desire for utopian solutions to the nation-state.  However, he found a new utopia in liberal cosmopolitanism, or what he called “world democracy.”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as discussed above, had been an especially vigorous proponent of </w:t>
      </w:r>
      <w:r w:rsidRPr="006B7C3D">
        <w:rPr>
          <w:rFonts w:ascii="Times New Roman" w:hAnsi="Times New Roman" w:cs="Times New Roman"/>
          <w:sz w:val="24"/>
        </w:rPr>
        <w:t>v</w:t>
      </w:r>
      <w:r>
        <w:rPr>
          <w:rFonts w:ascii="Times New Roman" w:hAnsi="Times New Roman" w:cs="Times New Roman"/>
          <w:sz w:val="24"/>
        </w:rPr>
        <w:t xml:space="preserve">ölkisch Europeanism which attacked Western and Eastern “universalism” as an affront to the organic community principle.  But in </w:t>
      </w:r>
      <w:proofErr w:type="gramStart"/>
      <w:r>
        <w:rPr>
          <w:rFonts w:ascii="Times New Roman" w:hAnsi="Times New Roman" w:cs="Times New Roman"/>
          <w:sz w:val="24"/>
        </w:rPr>
        <w:t>May,</w:t>
      </w:r>
      <w:proofErr w:type="gramEnd"/>
      <w:r>
        <w:rPr>
          <w:rFonts w:ascii="Times New Roman" w:hAnsi="Times New Roman" w:cs="Times New Roman"/>
          <w:sz w:val="24"/>
        </w:rPr>
        <w:t xml:space="preserve"> 1955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wrote an article titled “A Receipt for 1945-1955,” in which he attempted to come to terms with the failure of the Europe-concept and proclaimed a desire to finally embrace liberal universalism.  The Nazi Reich, he explained, failed to establish itself as the leader of a New Europe, </w:t>
      </w:r>
      <w:r w:rsidR="00267735">
        <w:rPr>
          <w:rFonts w:ascii="Times New Roman" w:hAnsi="Times New Roman" w:cs="Times New Roman"/>
          <w:sz w:val="24"/>
        </w:rPr>
        <w:t>and</w:t>
      </w:r>
      <w:r>
        <w:rPr>
          <w:rFonts w:ascii="Times New Roman" w:hAnsi="Times New Roman" w:cs="Times New Roman"/>
          <w:sz w:val="24"/>
        </w:rPr>
        <w:t xml:space="preserve"> Europeans were </w:t>
      </w:r>
      <w:r w:rsidR="00267735">
        <w:rPr>
          <w:rFonts w:ascii="Times New Roman" w:hAnsi="Times New Roman" w:cs="Times New Roman"/>
          <w:sz w:val="24"/>
        </w:rPr>
        <w:t xml:space="preserve">subsequently </w:t>
      </w:r>
      <w:r>
        <w:rPr>
          <w:rFonts w:ascii="Times New Roman" w:hAnsi="Times New Roman" w:cs="Times New Roman"/>
          <w:sz w:val="24"/>
        </w:rPr>
        <w:t xml:space="preserve">on the verge of fulfilling that task collectively in the early 1950s.  Alas, the forces of nationalism proved too </w:t>
      </w:r>
      <w:r>
        <w:rPr>
          <w:rFonts w:ascii="Times New Roman" w:hAnsi="Times New Roman" w:cs="Times New Roman"/>
          <w:sz w:val="24"/>
        </w:rPr>
        <w:lastRenderedPageBreak/>
        <w:t>strong and Europe had failed.  This left Europeans, he argued, with no recourse to defeat nationalism except to return to what he believed was Franklin D. Roosevelt’s original ideology: “world democracy.”  If technological, economic, and social evolution made the nation-state unsustainable, he explained, then some greater community would need to fill the vacuum where the European revolution had failed.</w:t>
      </w:r>
      <w:bookmarkStart w:id="37" w:name="_Hlk534891201"/>
      <w:r>
        <w:rPr>
          <w:rStyle w:val="FootnoteReference"/>
          <w:rFonts w:ascii="Times New Roman" w:hAnsi="Times New Roman" w:cs="Times New Roman"/>
          <w:sz w:val="24"/>
        </w:rPr>
        <w:footnoteReference w:id="892"/>
      </w:r>
      <w:r>
        <w:rPr>
          <w:rFonts w:ascii="Times New Roman" w:hAnsi="Times New Roman" w:cs="Times New Roman"/>
          <w:sz w:val="24"/>
        </w:rPr>
        <w:t xml:space="preserve">  </w:t>
      </w:r>
      <w:r>
        <w:rPr>
          <w:rFonts w:ascii="Times New Roman" w:hAnsi="Times New Roman" w:cs="Times New Roman"/>
          <w:sz w:val="24"/>
          <w:szCs w:val="24"/>
        </w:rPr>
        <w:t>Therefore</w:t>
      </w:r>
      <w:r w:rsidRPr="00D61D52">
        <w:rPr>
          <w:rFonts w:ascii="Times New Roman" w:hAnsi="Times New Roman" w:cs="Times New Roman"/>
          <w:sz w:val="24"/>
          <w:szCs w:val="24"/>
        </w:rPr>
        <w:t xml:space="preserve">, </w:t>
      </w:r>
      <w:proofErr w:type="spellStart"/>
      <w:r w:rsidRPr="00D61D52">
        <w:rPr>
          <w:rFonts w:ascii="Times New Roman" w:hAnsi="Times New Roman" w:cs="Times New Roman"/>
          <w:sz w:val="24"/>
          <w:szCs w:val="24"/>
        </w:rPr>
        <w:t>Seeberg</w:t>
      </w:r>
      <w:proofErr w:type="spellEnd"/>
      <w:r w:rsidRPr="00D61D52">
        <w:rPr>
          <w:rFonts w:ascii="Times New Roman" w:hAnsi="Times New Roman" w:cs="Times New Roman"/>
          <w:sz w:val="24"/>
          <w:szCs w:val="24"/>
        </w:rPr>
        <w:t xml:space="preserve"> </w:t>
      </w:r>
      <w:r>
        <w:rPr>
          <w:rFonts w:ascii="Times New Roman" w:hAnsi="Times New Roman" w:cs="Times New Roman"/>
          <w:sz w:val="24"/>
          <w:szCs w:val="24"/>
        </w:rPr>
        <w:t>admonished Germans to discard their traditional cultural pessimism about American civilization and find the cultural parallels between Europe and the United States.</w:t>
      </w:r>
      <w:r>
        <w:rPr>
          <w:rStyle w:val="FootnoteReference"/>
          <w:rFonts w:ascii="Times New Roman" w:hAnsi="Times New Roman" w:cs="Times New Roman"/>
          <w:sz w:val="24"/>
          <w:szCs w:val="24"/>
        </w:rPr>
        <w:footnoteReference w:id="893"/>
      </w:r>
      <w:r>
        <w:rPr>
          <w:rFonts w:ascii="Times New Roman" w:hAnsi="Times New Roman" w:cs="Times New Roman"/>
          <w:sz w:val="24"/>
          <w:szCs w:val="24"/>
        </w:rPr>
        <w:t xml:space="preserve">  He also acknowledged that a new “world democracy” required rejecting his hitherto held notion of incontrovertible organic community differences between Europeans and Americans and any other democratic populations.  West Germans must foster in themselves the will power to accept “the commonality of Western peoples” rather than European peculiarities.  He finished: “The United States of Europe can be found in America.  The history of America can be found in Europe and the future of Europe is both in Europe and in America.”</w:t>
      </w:r>
      <w:bookmarkEnd w:id="37"/>
      <w:r>
        <w:rPr>
          <w:rStyle w:val="FootnoteReference"/>
          <w:rFonts w:ascii="Times New Roman" w:hAnsi="Times New Roman" w:cs="Times New Roman"/>
          <w:sz w:val="24"/>
          <w:szCs w:val="24"/>
        </w:rPr>
        <w:footnoteReference w:id="894"/>
      </w:r>
      <w:r w:rsidRPr="00394546">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394546">
        <w:rPr>
          <w:rFonts w:ascii="Times New Roman" w:hAnsi="Times New Roman" w:cs="Times New Roman"/>
          <w:sz w:val="24"/>
          <w:szCs w:val="24"/>
        </w:rPr>
        <w:t>By the early 1960s</w:t>
      </w:r>
      <w:r>
        <w:rPr>
          <w:rFonts w:ascii="Times New Roman" w:hAnsi="Times New Roman" w:cs="Times New Roman"/>
          <w:sz w:val="24"/>
          <w:szCs w:val="24"/>
        </w:rPr>
        <w:t xml:space="preserve">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went so far as to argue that the West must work towards a political “super-state” in the future.  “World democracy,” he argued must be more than a defensive “alliance” such as embodied in NATO:</w:t>
      </w:r>
    </w:p>
    <w:p w14:paraId="0BE2B620" w14:textId="56FF77A4" w:rsidR="0040016C"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The currently superbly functioning integration of militaries [in NATO] originally happened, not because of the realization that it would increase military strength, but rather due to concern over independent German rearmament.  At the time there was much spoken about a supranational </w:t>
      </w:r>
      <w:r>
        <w:rPr>
          <w:rFonts w:ascii="Times New Roman" w:hAnsi="Times New Roman" w:cs="Times New Roman"/>
          <w:sz w:val="24"/>
          <w:szCs w:val="24"/>
        </w:rPr>
        <w:lastRenderedPageBreak/>
        <w:t>community [EDC], but all those beautiful words ultimately produced nothing of consequence as it pertains to the fundamental removal of nation-state sovereignty</w:t>
      </w:r>
      <w:r w:rsidR="00EE6177">
        <w:rPr>
          <w:rFonts w:ascii="Times New Roman" w:hAnsi="Times New Roman" w:cs="Times New Roman"/>
          <w:sz w:val="24"/>
          <w:szCs w:val="24"/>
        </w:rPr>
        <w:t>.</w:t>
      </w:r>
    </w:p>
    <w:p w14:paraId="1371989C" w14:textId="77777777" w:rsidR="0040016C" w:rsidRDefault="0040016C" w:rsidP="0040016C">
      <w:pPr>
        <w:spacing w:line="240" w:lineRule="auto"/>
        <w:ind w:left="720"/>
        <w:contextualSpacing/>
        <w:rPr>
          <w:rFonts w:ascii="Times New Roman" w:hAnsi="Times New Roman" w:cs="Times New Roman"/>
          <w:sz w:val="24"/>
          <w:szCs w:val="24"/>
        </w:rPr>
      </w:pPr>
    </w:p>
    <w:p w14:paraId="07F847E1" w14:textId="77777777" w:rsidR="0040016C"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szCs w:val="24"/>
        </w:rPr>
        <w:t>He continued:</w:t>
      </w:r>
    </w:p>
    <w:p w14:paraId="5AEA46D9" w14:textId="219DC45E" w:rsidR="0040016C" w:rsidRDefault="0040016C" w:rsidP="0040016C">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As long as this system is not fundamentally altered, then there won’t be any room in the Atlantic Alliance to maneuver regarding demands for a common Atlantic politics in other areas [other than the military] …. Naturally, then, we must consider the question whether the time has come to advance the integration of the Western powers through a conscientious transformation of the nation-state character of the coalition</w:t>
      </w:r>
      <w:r w:rsidR="00EE6177">
        <w:rPr>
          <w:rFonts w:ascii="Times New Roman" w:hAnsi="Times New Roman" w:cs="Times New Roman"/>
          <w:sz w:val="24"/>
          <w:szCs w:val="24"/>
        </w:rPr>
        <w:t>.</w:t>
      </w:r>
    </w:p>
    <w:p w14:paraId="68ACD0F1" w14:textId="77777777" w:rsidR="0040016C" w:rsidRDefault="0040016C" w:rsidP="0040016C">
      <w:pPr>
        <w:spacing w:line="240" w:lineRule="auto"/>
        <w:contextualSpacing/>
        <w:rPr>
          <w:rFonts w:ascii="Times New Roman" w:hAnsi="Times New Roman" w:cs="Times New Roman"/>
          <w:sz w:val="24"/>
          <w:szCs w:val="24"/>
        </w:rPr>
      </w:pPr>
    </w:p>
    <w:p w14:paraId="48D88CC9" w14:textId="7A940068" w:rsidR="0040016C" w:rsidRPr="00BB0675" w:rsidRDefault="0040016C" w:rsidP="0040016C">
      <w:pPr>
        <w:spacing w:line="480" w:lineRule="auto"/>
        <w:contextualSpacing/>
        <w:rPr>
          <w:rFonts w:ascii="Times New Roman" w:hAnsi="Times New Roman" w:cs="Times New Roman"/>
          <w:sz w:val="24"/>
          <w:szCs w:val="24"/>
        </w:rPr>
      </w:pPr>
      <w:proofErr w:type="spellStart"/>
      <w:r w:rsidRPr="00951E21">
        <w:rPr>
          <w:rFonts w:ascii="Times New Roman" w:hAnsi="Times New Roman" w:cs="Times New Roman"/>
          <w:sz w:val="24"/>
          <w:szCs w:val="24"/>
        </w:rPr>
        <w:t>Seeberg</w:t>
      </w:r>
      <w:proofErr w:type="spellEnd"/>
      <w:r w:rsidRPr="00951E21">
        <w:rPr>
          <w:rFonts w:ascii="Times New Roman" w:hAnsi="Times New Roman" w:cs="Times New Roman"/>
          <w:sz w:val="24"/>
          <w:szCs w:val="24"/>
        </w:rPr>
        <w:t xml:space="preserve"> concluded that this nec</w:t>
      </w:r>
      <w:r>
        <w:rPr>
          <w:rFonts w:ascii="Times New Roman" w:hAnsi="Times New Roman" w:cs="Times New Roman"/>
          <w:sz w:val="24"/>
          <w:szCs w:val="24"/>
        </w:rPr>
        <w:t>essitated an eventual political “Western super-state” and admonished his readers to patiently advance this long-term vision.</w:t>
      </w:r>
      <w:r>
        <w:rPr>
          <w:rStyle w:val="FootnoteReference"/>
          <w:rFonts w:ascii="Times New Roman" w:hAnsi="Times New Roman" w:cs="Times New Roman"/>
          <w:sz w:val="24"/>
          <w:szCs w:val="24"/>
        </w:rPr>
        <w:footnoteReference w:id="895"/>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sidRPr="00F77C89">
        <w:rPr>
          <w:rFonts w:ascii="Times New Roman" w:hAnsi="Times New Roman" w:cs="Times New Roman"/>
          <w:sz w:val="24"/>
          <w:szCs w:val="24"/>
        </w:rPr>
        <w:t xml:space="preserve">By “politics in other areas” </w:t>
      </w:r>
      <w:proofErr w:type="spellStart"/>
      <w:r w:rsidRPr="00F77C89">
        <w:rPr>
          <w:rFonts w:ascii="Times New Roman" w:hAnsi="Times New Roman" w:cs="Times New Roman"/>
          <w:sz w:val="24"/>
          <w:szCs w:val="24"/>
        </w:rPr>
        <w:t>Seeberg</w:t>
      </w:r>
      <w:proofErr w:type="spellEnd"/>
      <w:r w:rsidRPr="00F77C89">
        <w:rPr>
          <w:rFonts w:ascii="Times New Roman" w:hAnsi="Times New Roman" w:cs="Times New Roman"/>
          <w:sz w:val="24"/>
          <w:szCs w:val="24"/>
        </w:rPr>
        <w:t xml:space="preserve"> </w:t>
      </w:r>
      <w:r>
        <w:rPr>
          <w:rFonts w:ascii="Times New Roman" w:hAnsi="Times New Roman" w:cs="Times New Roman"/>
          <w:sz w:val="24"/>
          <w:szCs w:val="24"/>
        </w:rPr>
        <w:t>meant, among other things, furthering economic free trade and democratizing the third world.</w:t>
      </w:r>
      <w:r>
        <w:rPr>
          <w:rStyle w:val="FootnoteReference"/>
          <w:rFonts w:ascii="Times New Roman" w:hAnsi="Times New Roman" w:cs="Times New Roman"/>
          <w:sz w:val="24"/>
          <w:szCs w:val="24"/>
        </w:rPr>
        <w:footnoteReference w:id="896"/>
      </w:r>
      <w:r>
        <w:rPr>
          <w:rFonts w:ascii="Times New Roman" w:hAnsi="Times New Roman" w:cs="Times New Roman"/>
          <w:sz w:val="24"/>
          <w:szCs w:val="24"/>
        </w:rPr>
        <w:t xml:space="preserve">  Remarkably, it turns out that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like Mehnert, was working unofficially for West German officials as early as the spring of 1951.  Correspondences in the personal archival holdings of Johann von Kielmansegg (the Wehrmacht General and author of an above-mentioned article in </w:t>
      </w:r>
      <w:r>
        <w:rPr>
          <w:rFonts w:ascii="Times New Roman" w:hAnsi="Times New Roman" w:cs="Times New Roman"/>
          <w:i/>
          <w:sz w:val="24"/>
          <w:szCs w:val="24"/>
        </w:rPr>
        <w:t>SB</w:t>
      </w:r>
      <w:r>
        <w:rPr>
          <w:rFonts w:ascii="Times New Roman" w:hAnsi="Times New Roman" w:cs="Times New Roman"/>
          <w:sz w:val="24"/>
          <w:szCs w:val="24"/>
        </w:rPr>
        <w:t xml:space="preserve">) suggest that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had promised Kielmansegg, who worked as a public relations agent in </w:t>
      </w:r>
      <w:r w:rsidR="000246CB">
        <w:rPr>
          <w:rFonts w:ascii="Times New Roman" w:hAnsi="Times New Roman" w:cs="Times New Roman"/>
          <w:sz w:val="24"/>
          <w:szCs w:val="24"/>
        </w:rPr>
        <w:t xml:space="preserve">the </w:t>
      </w:r>
      <w:r>
        <w:rPr>
          <w:rFonts w:ascii="Times New Roman" w:hAnsi="Times New Roman" w:cs="Times New Roman"/>
          <w:sz w:val="24"/>
          <w:szCs w:val="24"/>
        </w:rPr>
        <w:t xml:space="preserve">Blank Office, heightened emphasis and positive coverage on the European Army negotiations in the pages of </w:t>
      </w:r>
      <w:r>
        <w:rPr>
          <w:rFonts w:ascii="Times New Roman" w:hAnsi="Times New Roman" w:cs="Times New Roman"/>
          <w:i/>
          <w:sz w:val="24"/>
          <w:szCs w:val="24"/>
        </w:rPr>
        <w:t>SB</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897"/>
      </w:r>
      <w:r>
        <w:rPr>
          <w:rFonts w:ascii="Times New Roman" w:hAnsi="Times New Roman" w:cs="Times New Roman"/>
          <w:sz w:val="24"/>
          <w:szCs w:val="24"/>
        </w:rPr>
        <w:t xml:space="preserve">  At the end of 1952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was even offered a position working in public relations in the Federal Press Department (</w:t>
      </w:r>
      <w:proofErr w:type="spellStart"/>
      <w:r>
        <w:rPr>
          <w:rFonts w:ascii="Times New Roman" w:hAnsi="Times New Roman" w:cs="Times New Roman"/>
          <w:i/>
          <w:sz w:val="24"/>
          <w:szCs w:val="24"/>
        </w:rPr>
        <w:t>Bundespresseamt</w:t>
      </w:r>
      <w:proofErr w:type="spellEnd"/>
      <w:r>
        <w:rPr>
          <w:rFonts w:ascii="Times New Roman" w:hAnsi="Times New Roman" w:cs="Times New Roman"/>
          <w:sz w:val="24"/>
          <w:szCs w:val="24"/>
        </w:rPr>
        <w:t xml:space="preserve">) which he ultimately </w:t>
      </w:r>
      <w:r>
        <w:rPr>
          <w:rFonts w:ascii="Times New Roman" w:hAnsi="Times New Roman" w:cs="Times New Roman"/>
          <w:sz w:val="24"/>
          <w:szCs w:val="24"/>
        </w:rPr>
        <w:lastRenderedPageBreak/>
        <w:t>turned down because it was not accompanied with a promise of eventual employment in the Foreign Office.</w:t>
      </w:r>
      <w:r>
        <w:rPr>
          <w:rStyle w:val="FootnoteReference"/>
          <w:rFonts w:ascii="Times New Roman" w:hAnsi="Times New Roman" w:cs="Times New Roman"/>
          <w:sz w:val="24"/>
          <w:szCs w:val="24"/>
        </w:rPr>
        <w:footnoteReference w:id="898"/>
      </w:r>
      <w:r>
        <w:rPr>
          <w:rFonts w:ascii="Times New Roman" w:hAnsi="Times New Roman" w:cs="Times New Roman"/>
          <w:sz w:val="24"/>
          <w:szCs w:val="24"/>
        </w:rPr>
        <w:t xml:space="preserve">  </w:t>
      </w:r>
      <w:proofErr w:type="spellStart"/>
      <w:r>
        <w:rPr>
          <w:rFonts w:ascii="Times New Roman" w:hAnsi="Times New Roman" w:cs="Times New Roman"/>
          <w:sz w:val="24"/>
          <w:szCs w:val="24"/>
        </w:rPr>
        <w:t>Seeberg’s</w:t>
      </w:r>
      <w:proofErr w:type="spellEnd"/>
      <w:r>
        <w:rPr>
          <w:rFonts w:ascii="Times New Roman" w:hAnsi="Times New Roman" w:cs="Times New Roman"/>
          <w:sz w:val="24"/>
          <w:szCs w:val="24"/>
        </w:rPr>
        <w:t xml:space="preserve"> turn to liberalism, much like </w:t>
      </w:r>
      <w:proofErr w:type="spellStart"/>
      <w:r>
        <w:rPr>
          <w:rFonts w:ascii="Times New Roman" w:hAnsi="Times New Roman" w:cs="Times New Roman"/>
          <w:sz w:val="24"/>
          <w:szCs w:val="24"/>
        </w:rPr>
        <w:t>Mehnert’s</w:t>
      </w:r>
      <w:proofErr w:type="spellEnd"/>
      <w:r>
        <w:rPr>
          <w:rFonts w:ascii="Times New Roman" w:hAnsi="Times New Roman" w:cs="Times New Roman"/>
          <w:sz w:val="24"/>
          <w:szCs w:val="24"/>
        </w:rPr>
        <w:t>, was preceded by a working relationship with the West German state beginning in the early 1950s.</w:t>
      </w:r>
    </w:p>
    <w:p w14:paraId="369DCFB0" w14:textId="77777777" w:rsidR="0040016C" w:rsidRPr="00491230" w:rsidRDefault="0040016C" w:rsidP="0040016C">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By the end of the 1950s, then,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 xml:space="preserve">SB </w:t>
      </w:r>
      <w:r>
        <w:rPr>
          <w:rFonts w:ascii="Times New Roman" w:hAnsi="Times New Roman" w:cs="Times New Roman"/>
          <w:sz w:val="24"/>
          <w:szCs w:val="24"/>
        </w:rPr>
        <w:t xml:space="preserve">conservatives had abandoned their radical conservative opposition to liberal modernity; in fact, as the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xml:space="preserve"> case illustrates, in some cases they came to use some of the most significant journalistic positions in the young Federal Republic to eventually advocate a universal politics of liberalism that went beyond even American postwar liberalism.  The conservative network at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SB</w:t>
      </w:r>
      <w:r>
        <w:rPr>
          <w:rFonts w:ascii="Times New Roman" w:hAnsi="Times New Roman" w:cs="Times New Roman"/>
          <w:sz w:val="24"/>
          <w:szCs w:val="24"/>
        </w:rPr>
        <w:t xml:space="preserve">, therefore, offers an important case study in the history of democratization and de-radicalization in German politics.  The story of </w:t>
      </w:r>
      <w:r>
        <w:rPr>
          <w:rFonts w:ascii="Times New Roman" w:hAnsi="Times New Roman" w:cs="Times New Roman"/>
          <w:i/>
          <w:sz w:val="24"/>
          <w:szCs w:val="24"/>
        </w:rPr>
        <w:t xml:space="preserve">CuW </w:t>
      </w:r>
      <w:r>
        <w:rPr>
          <w:rFonts w:ascii="Times New Roman" w:hAnsi="Times New Roman" w:cs="Times New Roman"/>
          <w:sz w:val="24"/>
          <w:szCs w:val="24"/>
        </w:rPr>
        <w:t xml:space="preserve">and </w:t>
      </w:r>
      <w:r>
        <w:rPr>
          <w:rFonts w:ascii="Times New Roman" w:hAnsi="Times New Roman" w:cs="Times New Roman"/>
          <w:i/>
          <w:sz w:val="24"/>
          <w:szCs w:val="24"/>
        </w:rPr>
        <w:t xml:space="preserve">SB </w:t>
      </w:r>
      <w:r>
        <w:rPr>
          <w:rFonts w:ascii="Times New Roman" w:hAnsi="Times New Roman" w:cs="Times New Roman"/>
          <w:sz w:val="24"/>
          <w:szCs w:val="24"/>
        </w:rPr>
        <w:t xml:space="preserve">illustrates that some of the most influential conservative propagandists in National Socialism were, from positions of considerable influence, openly adopting Western liberalism already by the mid-1950s.  The key to this process was a confrontation with the legacy of </w:t>
      </w:r>
      <w:r w:rsidRPr="005B03BD">
        <w:rPr>
          <w:rFonts w:ascii="Times New Roman" w:hAnsi="Times New Roman" w:cs="Times New Roman"/>
          <w:sz w:val="24"/>
          <w:szCs w:val="24"/>
        </w:rPr>
        <w:t>v</w:t>
      </w:r>
      <w:r>
        <w:rPr>
          <w:rFonts w:ascii="Times New Roman" w:hAnsi="Times New Roman" w:cs="Times New Roman"/>
          <w:sz w:val="24"/>
          <w:szCs w:val="24"/>
        </w:rPr>
        <w:t xml:space="preserve">ölkisch national identity through what initially began as a revised continuation of their war-time Europeanism but ultimately culminated in their abandonment of the Europe-concept having become accustomed to the stale but realistic politics of liberal democracy.  But, as has been implied in this chapter and the previous chapter, this transformation could not have happened without American and West </w:t>
      </w:r>
      <w:r>
        <w:rPr>
          <w:rFonts w:ascii="Times New Roman" w:hAnsi="Times New Roman" w:cs="Times New Roman"/>
          <w:sz w:val="24"/>
          <w:szCs w:val="24"/>
        </w:rPr>
        <w:lastRenderedPageBreak/>
        <w:t>German intervention.  In fact, the final chapter of this dissertation sets out to show how the American and West German authorities played an important role deliberately facilitating and accommodating this transformation in the postwar West German veterans’ community.</w:t>
      </w:r>
    </w:p>
    <w:p w14:paraId="5F357684" w14:textId="77777777" w:rsidR="0040016C" w:rsidRDefault="0040016C" w:rsidP="00C25CE3">
      <w:pPr>
        <w:spacing w:line="480" w:lineRule="auto"/>
        <w:contextualSpacing/>
        <w:rPr>
          <w:rFonts w:ascii="Times New Roman" w:hAnsi="Times New Roman" w:cs="Times New Roman"/>
          <w:sz w:val="24"/>
        </w:rPr>
      </w:pPr>
    </w:p>
    <w:p w14:paraId="21108F28" w14:textId="77777777" w:rsidR="000C7B6B" w:rsidRDefault="000C7B6B" w:rsidP="00C25CE3">
      <w:pPr>
        <w:spacing w:line="480" w:lineRule="auto"/>
        <w:contextualSpacing/>
        <w:rPr>
          <w:rFonts w:ascii="Times New Roman" w:hAnsi="Times New Roman" w:cs="Times New Roman"/>
          <w:sz w:val="24"/>
        </w:rPr>
      </w:pPr>
    </w:p>
    <w:p w14:paraId="1350A5E9" w14:textId="77777777" w:rsidR="000C7B6B" w:rsidRDefault="000C7B6B" w:rsidP="00C25CE3">
      <w:pPr>
        <w:spacing w:line="480" w:lineRule="auto"/>
        <w:contextualSpacing/>
        <w:rPr>
          <w:rFonts w:ascii="Times New Roman" w:hAnsi="Times New Roman" w:cs="Times New Roman"/>
          <w:sz w:val="24"/>
        </w:rPr>
      </w:pPr>
    </w:p>
    <w:p w14:paraId="17F98DD9" w14:textId="77777777" w:rsidR="000C7B6B" w:rsidRDefault="000C7B6B" w:rsidP="00C25CE3">
      <w:pPr>
        <w:spacing w:line="480" w:lineRule="auto"/>
        <w:contextualSpacing/>
        <w:rPr>
          <w:rFonts w:ascii="Times New Roman" w:hAnsi="Times New Roman" w:cs="Times New Roman"/>
          <w:sz w:val="24"/>
        </w:rPr>
      </w:pPr>
    </w:p>
    <w:p w14:paraId="5BC38C21" w14:textId="77777777" w:rsidR="000C7B6B" w:rsidRDefault="000C7B6B" w:rsidP="00C25CE3">
      <w:pPr>
        <w:spacing w:line="480" w:lineRule="auto"/>
        <w:contextualSpacing/>
        <w:rPr>
          <w:rFonts w:ascii="Times New Roman" w:hAnsi="Times New Roman" w:cs="Times New Roman"/>
          <w:sz w:val="24"/>
        </w:rPr>
      </w:pPr>
    </w:p>
    <w:p w14:paraId="77E3C712" w14:textId="77777777" w:rsidR="000C7B6B" w:rsidRDefault="000C7B6B" w:rsidP="00C25CE3">
      <w:pPr>
        <w:spacing w:line="480" w:lineRule="auto"/>
        <w:contextualSpacing/>
        <w:rPr>
          <w:rFonts w:ascii="Times New Roman" w:hAnsi="Times New Roman" w:cs="Times New Roman"/>
          <w:sz w:val="24"/>
        </w:rPr>
      </w:pPr>
    </w:p>
    <w:p w14:paraId="7858EBC1" w14:textId="77777777" w:rsidR="000C7B6B" w:rsidRDefault="000C7B6B" w:rsidP="00C25CE3">
      <w:pPr>
        <w:spacing w:line="480" w:lineRule="auto"/>
        <w:contextualSpacing/>
        <w:rPr>
          <w:rFonts w:ascii="Times New Roman" w:hAnsi="Times New Roman" w:cs="Times New Roman"/>
          <w:sz w:val="24"/>
        </w:rPr>
      </w:pPr>
    </w:p>
    <w:p w14:paraId="065952D0" w14:textId="77777777" w:rsidR="000C7B6B" w:rsidRDefault="000C7B6B" w:rsidP="00C25CE3">
      <w:pPr>
        <w:spacing w:line="480" w:lineRule="auto"/>
        <w:contextualSpacing/>
        <w:rPr>
          <w:rFonts w:ascii="Times New Roman" w:hAnsi="Times New Roman" w:cs="Times New Roman"/>
          <w:sz w:val="24"/>
        </w:rPr>
      </w:pPr>
    </w:p>
    <w:p w14:paraId="2BCAA73E" w14:textId="77777777" w:rsidR="000C7B6B" w:rsidRDefault="000C7B6B" w:rsidP="00C25CE3">
      <w:pPr>
        <w:spacing w:line="480" w:lineRule="auto"/>
        <w:contextualSpacing/>
        <w:rPr>
          <w:rFonts w:ascii="Times New Roman" w:hAnsi="Times New Roman" w:cs="Times New Roman"/>
          <w:sz w:val="24"/>
        </w:rPr>
      </w:pPr>
    </w:p>
    <w:p w14:paraId="187EB969" w14:textId="77777777" w:rsidR="000C7B6B" w:rsidRDefault="000C7B6B" w:rsidP="00C25CE3">
      <w:pPr>
        <w:spacing w:line="480" w:lineRule="auto"/>
        <w:contextualSpacing/>
        <w:rPr>
          <w:rFonts w:ascii="Times New Roman" w:hAnsi="Times New Roman" w:cs="Times New Roman"/>
          <w:sz w:val="24"/>
        </w:rPr>
      </w:pPr>
    </w:p>
    <w:p w14:paraId="509BBA59" w14:textId="77777777" w:rsidR="000C7B6B" w:rsidRDefault="000C7B6B" w:rsidP="00C25CE3">
      <w:pPr>
        <w:spacing w:line="480" w:lineRule="auto"/>
        <w:contextualSpacing/>
        <w:rPr>
          <w:rFonts w:ascii="Times New Roman" w:hAnsi="Times New Roman" w:cs="Times New Roman"/>
          <w:sz w:val="24"/>
        </w:rPr>
      </w:pPr>
    </w:p>
    <w:p w14:paraId="0148D3EF" w14:textId="77777777" w:rsidR="00E324CF" w:rsidRDefault="00E324CF" w:rsidP="00C25CE3">
      <w:pPr>
        <w:spacing w:line="480" w:lineRule="auto"/>
        <w:contextualSpacing/>
        <w:rPr>
          <w:rFonts w:ascii="Times New Roman" w:hAnsi="Times New Roman" w:cs="Times New Roman"/>
          <w:sz w:val="24"/>
        </w:rPr>
      </w:pPr>
    </w:p>
    <w:p w14:paraId="61F72501" w14:textId="77777777" w:rsidR="00E324CF" w:rsidRDefault="00E324CF" w:rsidP="00C25CE3">
      <w:pPr>
        <w:spacing w:line="480" w:lineRule="auto"/>
        <w:contextualSpacing/>
        <w:rPr>
          <w:rFonts w:ascii="Times New Roman" w:hAnsi="Times New Roman" w:cs="Times New Roman"/>
          <w:sz w:val="24"/>
        </w:rPr>
      </w:pPr>
    </w:p>
    <w:p w14:paraId="61538582" w14:textId="77777777" w:rsidR="00E324CF" w:rsidRDefault="00E324CF" w:rsidP="00C25CE3">
      <w:pPr>
        <w:spacing w:line="480" w:lineRule="auto"/>
        <w:contextualSpacing/>
        <w:rPr>
          <w:rFonts w:ascii="Times New Roman" w:hAnsi="Times New Roman" w:cs="Times New Roman"/>
          <w:sz w:val="24"/>
        </w:rPr>
      </w:pPr>
    </w:p>
    <w:p w14:paraId="5C35B1FA" w14:textId="77777777" w:rsidR="00E324CF" w:rsidRDefault="00E324CF" w:rsidP="00C25CE3">
      <w:pPr>
        <w:spacing w:line="480" w:lineRule="auto"/>
        <w:contextualSpacing/>
        <w:rPr>
          <w:rFonts w:ascii="Times New Roman" w:hAnsi="Times New Roman" w:cs="Times New Roman"/>
          <w:sz w:val="24"/>
        </w:rPr>
      </w:pPr>
    </w:p>
    <w:p w14:paraId="12F9B74A" w14:textId="77777777" w:rsidR="00E324CF" w:rsidRDefault="00E324CF" w:rsidP="00C25CE3">
      <w:pPr>
        <w:spacing w:line="480" w:lineRule="auto"/>
        <w:contextualSpacing/>
        <w:rPr>
          <w:rFonts w:ascii="Times New Roman" w:hAnsi="Times New Roman" w:cs="Times New Roman"/>
          <w:sz w:val="24"/>
        </w:rPr>
      </w:pPr>
    </w:p>
    <w:p w14:paraId="58D55271" w14:textId="77777777" w:rsidR="00E324CF" w:rsidRDefault="00E324CF" w:rsidP="0065501C">
      <w:pPr>
        <w:rPr>
          <w:rFonts w:ascii="Times New Roman" w:hAnsi="Times New Roman" w:cs="Times New Roman"/>
          <w:sz w:val="24"/>
        </w:rPr>
        <w:sectPr w:rsidR="00E324CF" w:rsidSect="00756948">
          <w:footnotePr>
            <w:numRestart w:val="eachSect"/>
          </w:footnotePr>
          <w:pgSz w:w="12240" w:h="15840"/>
          <w:pgMar w:top="1440" w:right="2160" w:bottom="1440" w:left="2160" w:header="720" w:footer="720" w:gutter="0"/>
          <w:cols w:space="720"/>
          <w:docGrid w:linePitch="360"/>
        </w:sectPr>
      </w:pPr>
    </w:p>
    <w:p w14:paraId="0AC8B0DD" w14:textId="35C709ED" w:rsidR="000C7B6B" w:rsidRPr="00200BDD" w:rsidRDefault="000C7B6B" w:rsidP="00200BDD">
      <w:pPr>
        <w:rPr>
          <w:rFonts w:ascii="Times New Roman" w:hAnsi="Times New Roman" w:cs="Times New Roman"/>
          <w:sz w:val="32"/>
          <w:szCs w:val="28"/>
        </w:rPr>
      </w:pPr>
      <w:r w:rsidRPr="00200BDD">
        <w:rPr>
          <w:rFonts w:ascii="Times New Roman" w:hAnsi="Times New Roman" w:cs="Times New Roman"/>
          <w:sz w:val="32"/>
          <w:szCs w:val="28"/>
        </w:rPr>
        <w:lastRenderedPageBreak/>
        <w:t xml:space="preserve">Chapter </w:t>
      </w:r>
      <w:r w:rsidR="00295E60" w:rsidRPr="00200BDD">
        <w:rPr>
          <w:rFonts w:ascii="Times New Roman" w:hAnsi="Times New Roman" w:cs="Times New Roman"/>
          <w:sz w:val="32"/>
          <w:szCs w:val="28"/>
        </w:rPr>
        <w:t>9</w:t>
      </w:r>
      <w:r w:rsidRPr="00200BDD">
        <w:rPr>
          <w:rFonts w:ascii="Times New Roman" w:hAnsi="Times New Roman" w:cs="Times New Roman"/>
          <w:sz w:val="32"/>
          <w:szCs w:val="28"/>
        </w:rPr>
        <w:t>: Post-Nazi Europeanism in Veterans’ Organizations and Intelligence Operations</w:t>
      </w:r>
    </w:p>
    <w:p w14:paraId="5035D2C5" w14:textId="77777777" w:rsidR="000C7B6B" w:rsidRPr="00200BDD" w:rsidRDefault="000C7B6B" w:rsidP="00200BDD">
      <w:pPr>
        <w:rPr>
          <w:rFonts w:ascii="Times New Roman" w:hAnsi="Times New Roman" w:cs="Times New Roman"/>
          <w:bCs/>
          <w:sz w:val="24"/>
          <w:u w:val="single"/>
        </w:rPr>
      </w:pPr>
      <w:r w:rsidRPr="00200BDD">
        <w:rPr>
          <w:rFonts w:ascii="Times New Roman" w:hAnsi="Times New Roman" w:cs="Times New Roman"/>
          <w:bCs/>
          <w:sz w:val="24"/>
          <w:u w:val="single"/>
        </w:rPr>
        <w:t>Introduction</w:t>
      </w:r>
    </w:p>
    <w:p w14:paraId="3BE3AA28" w14:textId="25D0C78E" w:rsidR="000C7B6B" w:rsidRDefault="000C7B6B" w:rsidP="000C7B6B">
      <w:pPr>
        <w:spacing w:line="480" w:lineRule="auto"/>
        <w:ind w:firstLine="720"/>
        <w:contextualSpacing/>
        <w:rPr>
          <w:rFonts w:ascii="Times New Roman" w:hAnsi="Times New Roman" w:cs="Times New Roman"/>
          <w:sz w:val="24"/>
        </w:rPr>
      </w:pPr>
      <w:r>
        <w:rPr>
          <w:rFonts w:ascii="Times New Roman" w:hAnsi="Times New Roman" w:cs="Times New Roman"/>
          <w:sz w:val="24"/>
        </w:rPr>
        <w:t>One of the key social groups in this dissertation is the conservative German military milieu.  Earlier chapters of this dissertation have examined the Europe-concept in Waffen-SS and Wehrmacht propaganda as well as Ernst</w:t>
      </w:r>
      <w:r w:rsidRPr="004C157B">
        <w:rPr>
          <w:rFonts w:ascii="Times New Roman" w:hAnsi="Times New Roman" w:cs="Times New Roman"/>
          <w:sz w:val="24"/>
        </w:rPr>
        <w:t xml:space="preserve"> </w:t>
      </w:r>
      <w:proofErr w:type="spellStart"/>
      <w:r w:rsidRPr="004C157B">
        <w:rPr>
          <w:rFonts w:ascii="Times New Roman" w:hAnsi="Times New Roman" w:cs="Times New Roman"/>
          <w:sz w:val="24"/>
        </w:rPr>
        <w:t>Jünger</w:t>
      </w:r>
      <w:r>
        <w:rPr>
          <w:rFonts w:ascii="Times New Roman" w:hAnsi="Times New Roman" w:cs="Times New Roman"/>
          <w:sz w:val="24"/>
        </w:rPr>
        <w:t>’s</w:t>
      </w:r>
      <w:proofErr w:type="spellEnd"/>
      <w:r>
        <w:rPr>
          <w:rFonts w:ascii="Times New Roman" w:hAnsi="Times New Roman" w:cs="Times New Roman"/>
          <w:sz w:val="24"/>
        </w:rPr>
        <w:t xml:space="preserve"> faction of conservative military critics of National Socialism which transitioned into the postwar period with a belief in a new European empire without the Nazis.  The following chapter picks up on this continuity by presenting what this dissertation calls “post-Nazi Europeanism” as it existed in West German veterans’ organizations.  As will be illustrated, the Europe-concept was continued but also significantly revised in postwar West German veteran culture; specifically, in the most-published veterans’ periodical of the postwar period (</w:t>
      </w:r>
      <w:r>
        <w:rPr>
          <w:rFonts w:ascii="Times New Roman" w:hAnsi="Times New Roman" w:cs="Times New Roman"/>
          <w:i/>
          <w:sz w:val="24"/>
        </w:rPr>
        <w:t xml:space="preserve">Deutsche </w:t>
      </w:r>
      <w:proofErr w:type="spellStart"/>
      <w:r>
        <w:rPr>
          <w:rFonts w:ascii="Times New Roman" w:hAnsi="Times New Roman" w:cs="Times New Roman"/>
          <w:i/>
          <w:sz w:val="24"/>
        </w:rPr>
        <w:t>Soldaten</w:t>
      </w:r>
      <w:proofErr w:type="spellEnd"/>
      <w:r>
        <w:rPr>
          <w:rFonts w:ascii="Times New Roman" w:hAnsi="Times New Roman" w:cs="Times New Roman"/>
          <w:i/>
          <w:sz w:val="24"/>
        </w:rPr>
        <w:t>-Zeitung</w:t>
      </w:r>
      <w:r>
        <w:rPr>
          <w:rFonts w:ascii="Times New Roman" w:hAnsi="Times New Roman" w:cs="Times New Roman"/>
          <w:sz w:val="24"/>
        </w:rPr>
        <w:t>) as well as the largest officers’ association of the early postwar period (</w:t>
      </w:r>
      <w:r>
        <w:rPr>
          <w:rFonts w:ascii="Times New Roman" w:hAnsi="Times New Roman" w:cs="Times New Roman"/>
          <w:i/>
          <w:sz w:val="24"/>
        </w:rPr>
        <w:t xml:space="preserve">Gesellschaft </w:t>
      </w:r>
      <w:proofErr w:type="spellStart"/>
      <w:r w:rsidRPr="00E77DD1">
        <w:rPr>
          <w:rFonts w:ascii="Times New Roman" w:hAnsi="Times New Roman" w:cs="Times New Roman"/>
          <w:i/>
          <w:sz w:val="24"/>
        </w:rPr>
        <w:t>fü</w:t>
      </w:r>
      <w:r>
        <w:rPr>
          <w:rFonts w:ascii="Times New Roman" w:hAnsi="Times New Roman" w:cs="Times New Roman"/>
          <w:i/>
          <w:sz w:val="24"/>
        </w:rPr>
        <w:t>r</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Wehrkunde</w:t>
      </w:r>
      <w:proofErr w:type="spellEnd"/>
      <w:r>
        <w:rPr>
          <w:rFonts w:ascii="Times New Roman" w:hAnsi="Times New Roman" w:cs="Times New Roman"/>
          <w:sz w:val="24"/>
        </w:rPr>
        <w:t xml:space="preserve">).  Importantly, both of these veterans’ organizations were founded, funded, and directed by covert U.S. intelligence operations which, by 1953, had handed over the projects to West German authorities who subsequently continued the covert operations (one of them </w:t>
      </w:r>
      <w:r w:rsidR="00BA1A70">
        <w:rPr>
          <w:rFonts w:ascii="Times New Roman" w:hAnsi="Times New Roman" w:cs="Times New Roman"/>
          <w:sz w:val="24"/>
        </w:rPr>
        <w:t xml:space="preserve">until </w:t>
      </w:r>
      <w:r>
        <w:rPr>
          <w:rFonts w:ascii="Times New Roman" w:hAnsi="Times New Roman" w:cs="Times New Roman"/>
          <w:sz w:val="24"/>
        </w:rPr>
        <w:t xml:space="preserve">well into the 1960s).  </w:t>
      </w:r>
      <w:r w:rsidRPr="00A559AD">
        <w:rPr>
          <w:rFonts w:ascii="Times New Roman" w:hAnsi="Times New Roman" w:cs="Times New Roman"/>
          <w:sz w:val="24"/>
        </w:rPr>
        <w:t xml:space="preserve">The CIA project-codenames for </w:t>
      </w:r>
      <w:r w:rsidRPr="00A559AD">
        <w:rPr>
          <w:rFonts w:ascii="Times New Roman" w:hAnsi="Times New Roman" w:cs="Times New Roman"/>
          <w:i/>
          <w:sz w:val="24"/>
        </w:rPr>
        <w:t xml:space="preserve">Deutsche </w:t>
      </w:r>
      <w:proofErr w:type="spellStart"/>
      <w:r w:rsidRPr="00A559AD">
        <w:rPr>
          <w:rFonts w:ascii="Times New Roman" w:hAnsi="Times New Roman" w:cs="Times New Roman"/>
          <w:i/>
          <w:sz w:val="24"/>
        </w:rPr>
        <w:t>Soldaten</w:t>
      </w:r>
      <w:proofErr w:type="spellEnd"/>
      <w:r>
        <w:rPr>
          <w:rFonts w:ascii="Times New Roman" w:hAnsi="Times New Roman" w:cs="Times New Roman"/>
          <w:i/>
          <w:sz w:val="24"/>
        </w:rPr>
        <w:t>-Z</w:t>
      </w:r>
      <w:r w:rsidRPr="00A559AD">
        <w:rPr>
          <w:rFonts w:ascii="Times New Roman" w:hAnsi="Times New Roman" w:cs="Times New Roman"/>
          <w:i/>
          <w:sz w:val="24"/>
        </w:rPr>
        <w:t>eitung</w:t>
      </w:r>
      <w:r w:rsidRPr="00A559AD">
        <w:rPr>
          <w:rFonts w:ascii="Times New Roman" w:hAnsi="Times New Roman" w:cs="Times New Roman"/>
          <w:sz w:val="24"/>
        </w:rPr>
        <w:t xml:space="preserve"> and </w:t>
      </w:r>
      <w:r w:rsidRPr="00A559AD">
        <w:rPr>
          <w:rFonts w:ascii="Times New Roman" w:hAnsi="Times New Roman" w:cs="Times New Roman"/>
          <w:i/>
          <w:sz w:val="24"/>
        </w:rPr>
        <w:t xml:space="preserve">Gesellschaft </w:t>
      </w:r>
      <w:proofErr w:type="spellStart"/>
      <w:r w:rsidRPr="00A559AD">
        <w:rPr>
          <w:rFonts w:ascii="Times New Roman" w:hAnsi="Times New Roman" w:cs="Times New Roman"/>
          <w:i/>
          <w:sz w:val="24"/>
        </w:rPr>
        <w:t>für</w:t>
      </w:r>
      <w:proofErr w:type="spellEnd"/>
      <w:r w:rsidRPr="00A559AD">
        <w:rPr>
          <w:rFonts w:ascii="Times New Roman" w:hAnsi="Times New Roman" w:cs="Times New Roman"/>
          <w:i/>
          <w:sz w:val="24"/>
        </w:rPr>
        <w:t xml:space="preserve"> </w:t>
      </w:r>
      <w:proofErr w:type="spellStart"/>
      <w:r w:rsidRPr="00A559AD">
        <w:rPr>
          <w:rFonts w:ascii="Times New Roman" w:hAnsi="Times New Roman" w:cs="Times New Roman"/>
          <w:i/>
          <w:sz w:val="24"/>
        </w:rPr>
        <w:t>Wehrkunde</w:t>
      </w:r>
      <w:proofErr w:type="spellEnd"/>
      <w:r w:rsidRPr="00A559AD">
        <w:rPr>
          <w:rFonts w:ascii="Times New Roman" w:hAnsi="Times New Roman" w:cs="Times New Roman"/>
          <w:sz w:val="24"/>
        </w:rPr>
        <w:t xml:space="preserve"> were Project KMMANLY and Project Q</w:t>
      </w:r>
      <w:r>
        <w:rPr>
          <w:rFonts w:ascii="Times New Roman" w:hAnsi="Times New Roman" w:cs="Times New Roman"/>
          <w:sz w:val="24"/>
        </w:rPr>
        <w:t>K</w:t>
      </w:r>
      <w:r w:rsidRPr="00A559AD">
        <w:rPr>
          <w:rFonts w:ascii="Times New Roman" w:hAnsi="Times New Roman" w:cs="Times New Roman"/>
          <w:sz w:val="24"/>
        </w:rPr>
        <w:t>SNITCH</w:t>
      </w:r>
      <w:r>
        <w:rPr>
          <w:rFonts w:ascii="Times New Roman" w:hAnsi="Times New Roman" w:cs="Times New Roman"/>
          <w:sz w:val="24"/>
        </w:rPr>
        <w:t xml:space="preserve">, respectively.  As this chapter will show, the CIA coopted the Europe-concept as a vehicle in their attempt to democratize postwar West German military conservatism; however, in order to do so they had to work with some of the compromised Nazi Europeanists of this dissertation (most prominently </w:t>
      </w:r>
      <w:r>
        <w:rPr>
          <w:rFonts w:ascii="Times New Roman" w:hAnsi="Times New Roman" w:cs="Times New Roman"/>
          <w:sz w:val="24"/>
        </w:rPr>
        <w:lastRenderedPageBreak/>
        <w:t>Waffen-SS general Felix Steiner) who subsequently used the above operations as a space for their Europe-concept.  As such, each of these veterans’ affairs operations initially continued some of the illiberal elements of Nazi Europeanism.  Yet, by the mid-1950s these intelligence operations had successfully integrated liberal concepts into the center of their political narratives, expelled Felix Steiner as a leader of the projects, and begun embracing NATO and the Atlantic Alliance.</w:t>
      </w:r>
    </w:p>
    <w:p w14:paraId="28038B29" w14:textId="166F1205" w:rsidR="000C7B6B" w:rsidRDefault="000C7B6B" w:rsidP="000C7B6B">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In one of the most important monographs on the West German veterans’ organizations of the early postwar period, Jay </w:t>
      </w:r>
      <w:proofErr w:type="spellStart"/>
      <w:r>
        <w:rPr>
          <w:rFonts w:ascii="Times New Roman" w:hAnsi="Times New Roman" w:cs="Times New Roman"/>
          <w:sz w:val="24"/>
        </w:rPr>
        <w:t>Lockenour</w:t>
      </w:r>
      <w:proofErr w:type="spellEnd"/>
      <w:r>
        <w:rPr>
          <w:rFonts w:ascii="Times New Roman" w:hAnsi="Times New Roman" w:cs="Times New Roman"/>
          <w:sz w:val="24"/>
        </w:rPr>
        <w:t xml:space="preserve"> argues that veterans accommodated themselves to democracy rather quickly in the postwar period because the Federal Republic of Germany was their only means to address their grievances with Allied denazification and retribution measures against German soldiers and because the politics of the Cold War presented a bridge to their anti-Communism.</w:t>
      </w:r>
      <w:r>
        <w:rPr>
          <w:rStyle w:val="FootnoteReference"/>
          <w:rFonts w:ascii="Times New Roman" w:hAnsi="Times New Roman" w:cs="Times New Roman"/>
          <w:sz w:val="24"/>
        </w:rPr>
        <w:footnoteReference w:id="899"/>
      </w:r>
      <w:r>
        <w:rPr>
          <w:rFonts w:ascii="Times New Roman" w:hAnsi="Times New Roman" w:cs="Times New Roman"/>
          <w:color w:val="FF0000"/>
          <w:sz w:val="24"/>
        </w:rPr>
        <w:t xml:space="preserve">  </w:t>
      </w:r>
      <w:r>
        <w:rPr>
          <w:rFonts w:ascii="Times New Roman" w:hAnsi="Times New Roman" w:cs="Times New Roman"/>
          <w:sz w:val="24"/>
        </w:rPr>
        <w:t xml:space="preserve">But this interpretation does not fully explain why West German veterans not only accommodated themselves to democratic politics but specifically aligned themselves with the politics of Christian Democracy.  As historian Alaric Searle has discussed, the vast majority of politically active postwar German veterans in the 1950s either supported Konrad Adenauer’s Christian Democratic Union (CDU) or its coalition partner the Free Democratic Party (FDP) while scorning the center-left Social Democratic Party (SPD) which </w:t>
      </w:r>
      <w:r>
        <w:rPr>
          <w:rFonts w:ascii="Times New Roman" w:hAnsi="Times New Roman" w:cs="Times New Roman"/>
          <w:sz w:val="24"/>
        </w:rPr>
        <w:lastRenderedPageBreak/>
        <w:t>was itself avowedly anti-Communist and which put forward considerable effort to win over veterans.</w:t>
      </w:r>
      <w:r>
        <w:rPr>
          <w:rStyle w:val="FootnoteReference"/>
          <w:rFonts w:ascii="Times New Roman" w:hAnsi="Times New Roman" w:cs="Times New Roman"/>
          <w:sz w:val="24"/>
        </w:rPr>
        <w:footnoteReference w:id="900"/>
      </w:r>
      <w:r w:rsidRPr="00E45234">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Furthermore, as discussed throughout this dissertation, postwar West German political culture experienced a curious reversal in nationalism, and West German veterans ultimately rallied to a political Right that fiercely rebuked nationalism while the political Left energetically embraced it (albeit shorn of its racial and irredentist inclinations).  It is essential to understand how German military conservatism attached itself to the anti-nationalism politics of Christian Democracy in the early 1950s when nationalism had hitherto in German history been the organizing principle of not only German conservatism but especially the German military.  In 1955 this alliance ultimately produced the West German contribution to NATO, the Bundeswehr, which was anchored with a liberal “military constitution” and </w:t>
      </w:r>
      <w:r w:rsidR="00B1049D">
        <w:rPr>
          <w:rFonts w:ascii="Times New Roman" w:hAnsi="Times New Roman" w:cs="Times New Roman"/>
          <w:sz w:val="24"/>
        </w:rPr>
        <w:t xml:space="preserve">was </w:t>
      </w:r>
      <w:r>
        <w:rPr>
          <w:rFonts w:ascii="Times New Roman" w:hAnsi="Times New Roman" w:cs="Times New Roman"/>
          <w:sz w:val="24"/>
        </w:rPr>
        <w:t xml:space="preserve">thus </w:t>
      </w:r>
      <w:r w:rsidR="00B1049D">
        <w:rPr>
          <w:rFonts w:ascii="Times New Roman" w:hAnsi="Times New Roman" w:cs="Times New Roman"/>
          <w:sz w:val="24"/>
        </w:rPr>
        <w:t xml:space="preserve">a key piece </w:t>
      </w:r>
      <w:r>
        <w:rPr>
          <w:rFonts w:ascii="Times New Roman" w:hAnsi="Times New Roman" w:cs="Times New Roman"/>
          <w:sz w:val="24"/>
        </w:rPr>
        <w:t>of Konrad Adenauer’s politics of “Western integration.”</w:t>
      </w:r>
      <w:r>
        <w:rPr>
          <w:rStyle w:val="FootnoteReference"/>
          <w:rFonts w:ascii="Times New Roman" w:hAnsi="Times New Roman" w:cs="Times New Roman"/>
          <w:sz w:val="24"/>
        </w:rPr>
        <w:footnoteReference w:id="901"/>
      </w:r>
    </w:p>
    <w:p w14:paraId="2AFE7A70" w14:textId="5F038A44" w:rsidR="000C7B6B" w:rsidRDefault="000C7B6B" w:rsidP="000C7B6B">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This chapter will address this question by investigating how the Europe-concept was both a continuity and break with the past, a discourse of identity transformation which was heavily present in the ideological material of postwar West German veterans’ organizations.  The de-radicalization of German military conservatism, then, was not only a product of opportunism and Cold War anti-Communism, but also a story of ideas; specifically, the idea that the primary </w:t>
      </w:r>
      <w:r>
        <w:rPr>
          <w:rFonts w:ascii="Times New Roman" w:hAnsi="Times New Roman" w:cs="Times New Roman"/>
          <w:sz w:val="24"/>
        </w:rPr>
        <w:lastRenderedPageBreak/>
        <w:t xml:space="preserve">rearmament proposal in the European democracies of the early-1950s (the European Defense Community, or EDC) was the redemptive fulfillment of the European revolution.  This idea was at the center of U.S. and West German democratization initiatives vis-à-vis veterans as well as the work of a handful of key </w:t>
      </w:r>
      <w:r w:rsidR="009C6381">
        <w:rPr>
          <w:rFonts w:ascii="Times New Roman" w:hAnsi="Times New Roman" w:cs="Times New Roman"/>
          <w:sz w:val="24"/>
        </w:rPr>
        <w:t>military</w:t>
      </w:r>
      <w:r>
        <w:rPr>
          <w:rFonts w:ascii="Times New Roman" w:hAnsi="Times New Roman" w:cs="Times New Roman"/>
          <w:sz w:val="24"/>
        </w:rPr>
        <w:t xml:space="preserve"> reformers in the former German career officer corps who newly enter our story: Robert Knauss, Johann von Kielmansegg, Erich Dethleffsen, and A.W. Uhlig.  The first half of this chapter will introduce the two covert CIA operations that initially enabled a widespread illiberal Europeanism in German veterans’ organizations which was remarkably similar to that found in the early years of </w:t>
      </w:r>
      <w:r>
        <w:rPr>
          <w:rFonts w:ascii="Times New Roman" w:hAnsi="Times New Roman" w:cs="Times New Roman"/>
          <w:i/>
          <w:sz w:val="24"/>
        </w:rPr>
        <w:t>Christ und Welt</w:t>
      </w:r>
      <w:r>
        <w:rPr>
          <w:rFonts w:ascii="Times New Roman" w:hAnsi="Times New Roman" w:cs="Times New Roman"/>
          <w:sz w:val="24"/>
        </w:rPr>
        <w:t xml:space="preserve"> and </w:t>
      </w:r>
      <w:r w:rsidR="00B40BFF" w:rsidRPr="00B40BFF">
        <w:rPr>
          <w:rFonts w:ascii="Times New Roman" w:hAnsi="Times New Roman" w:cs="Times New Roman"/>
          <w:i/>
          <w:iCs/>
          <w:sz w:val="24"/>
        </w:rPr>
        <w:t>Sonntagsblatt</w:t>
      </w:r>
      <w:r>
        <w:rPr>
          <w:rFonts w:ascii="Times New Roman" w:hAnsi="Times New Roman" w:cs="Times New Roman"/>
          <w:sz w:val="24"/>
        </w:rPr>
        <w:t>.  The second half of this chapter will outline the democratization of these projects and the role played by liberal</w:t>
      </w:r>
      <w:r w:rsidR="003421E0">
        <w:rPr>
          <w:rFonts w:ascii="Times New Roman" w:hAnsi="Times New Roman" w:cs="Times New Roman"/>
          <w:sz w:val="24"/>
        </w:rPr>
        <w:t xml:space="preserve"> military</w:t>
      </w:r>
      <w:r>
        <w:rPr>
          <w:rFonts w:ascii="Times New Roman" w:hAnsi="Times New Roman" w:cs="Times New Roman"/>
          <w:sz w:val="24"/>
        </w:rPr>
        <w:t xml:space="preserve"> reformers </w:t>
      </w:r>
      <w:r w:rsidR="003421E0">
        <w:rPr>
          <w:rFonts w:ascii="Times New Roman" w:hAnsi="Times New Roman" w:cs="Times New Roman"/>
          <w:sz w:val="24"/>
        </w:rPr>
        <w:t>connected to the West German government</w:t>
      </w:r>
      <w:r>
        <w:rPr>
          <w:rFonts w:ascii="Times New Roman" w:hAnsi="Times New Roman" w:cs="Times New Roman"/>
          <w:sz w:val="24"/>
        </w:rPr>
        <w:t xml:space="preserve">.  The source materials for this chapter are drawn from several archives.  First, the </w:t>
      </w:r>
      <w:r w:rsidRPr="00F0391A">
        <w:rPr>
          <w:rFonts w:ascii="Times New Roman" w:hAnsi="Times New Roman" w:cs="Times New Roman"/>
          <w:i/>
          <w:sz w:val="24"/>
        </w:rPr>
        <w:t>Bundesarchiv-</w:t>
      </w:r>
      <w:proofErr w:type="spellStart"/>
      <w:r w:rsidRPr="00F0391A">
        <w:rPr>
          <w:rFonts w:ascii="Times New Roman" w:hAnsi="Times New Roman" w:cs="Times New Roman"/>
          <w:i/>
          <w:sz w:val="24"/>
        </w:rPr>
        <w:t>Militärarchiv</w:t>
      </w:r>
      <w:proofErr w:type="spellEnd"/>
      <w:r w:rsidRPr="00A42AA9">
        <w:rPr>
          <w:rFonts w:ascii="Times New Roman" w:hAnsi="Times New Roman" w:cs="Times New Roman"/>
          <w:sz w:val="24"/>
        </w:rPr>
        <w:t xml:space="preserve"> in Freiburg, </w:t>
      </w:r>
      <w:r>
        <w:rPr>
          <w:rFonts w:ascii="Times New Roman" w:hAnsi="Times New Roman" w:cs="Times New Roman"/>
          <w:sz w:val="24"/>
        </w:rPr>
        <w:t xml:space="preserve">which supplied the personal holdings for various figures in this chapter as well as the documents from the “Blank Office,” the predecessor to the West German Ministry of Defense.  Second, the </w:t>
      </w:r>
      <w:r w:rsidRPr="00F0391A">
        <w:rPr>
          <w:rFonts w:ascii="Times New Roman" w:hAnsi="Times New Roman" w:cs="Times New Roman"/>
          <w:i/>
          <w:sz w:val="24"/>
        </w:rPr>
        <w:t>Bundesarchiv</w:t>
      </w:r>
      <w:r>
        <w:rPr>
          <w:rFonts w:ascii="Times New Roman" w:hAnsi="Times New Roman" w:cs="Times New Roman"/>
          <w:sz w:val="24"/>
        </w:rPr>
        <w:t xml:space="preserve"> in Koblenz, which likewise supplied personal holdings, but also documents from the Federal Office of Press and Information, which oversaw the West German takeover of the U.S. intelligence operations in 1953.  Finally, once again the </w:t>
      </w:r>
      <w:r w:rsidRPr="005F1C5B">
        <w:rPr>
          <w:rFonts w:ascii="Times New Roman" w:hAnsi="Times New Roman" w:cs="Times New Roman"/>
          <w:sz w:val="24"/>
          <w:szCs w:val="24"/>
        </w:rPr>
        <w:t>records of the United States Central Intelligence Agency</w:t>
      </w:r>
      <w:r>
        <w:rPr>
          <w:rFonts w:ascii="Times New Roman" w:hAnsi="Times New Roman" w:cs="Times New Roman"/>
          <w:sz w:val="24"/>
          <w:szCs w:val="24"/>
        </w:rPr>
        <w:t xml:space="preserve"> disclosed in the Nazi War Crimes Disclosure Act will be utilized.</w:t>
      </w:r>
      <w:r>
        <w:rPr>
          <w:rFonts w:ascii="Times New Roman" w:hAnsi="Times New Roman" w:cs="Times New Roman"/>
          <w:sz w:val="24"/>
        </w:rPr>
        <w:tab/>
      </w:r>
    </w:p>
    <w:p w14:paraId="7FABECA8" w14:textId="77777777" w:rsidR="000C7B6B" w:rsidRPr="0087109F" w:rsidRDefault="000C7B6B" w:rsidP="0087109F">
      <w:pPr>
        <w:spacing w:line="480" w:lineRule="auto"/>
        <w:contextualSpacing/>
        <w:rPr>
          <w:rFonts w:ascii="Times New Roman" w:hAnsi="Times New Roman" w:cs="Times New Roman"/>
          <w:bCs/>
          <w:sz w:val="24"/>
          <w:u w:val="single"/>
        </w:rPr>
      </w:pPr>
      <w:r w:rsidRPr="0087109F">
        <w:rPr>
          <w:rFonts w:ascii="Times New Roman" w:hAnsi="Times New Roman" w:cs="Times New Roman"/>
          <w:bCs/>
          <w:sz w:val="24"/>
          <w:u w:val="single"/>
        </w:rPr>
        <w:t>Context: The Postwar Veteran Milieu</w:t>
      </w:r>
    </w:p>
    <w:p w14:paraId="01A2DE4C" w14:textId="6C68FFF5" w:rsidR="000C7B6B" w:rsidRDefault="000C7B6B" w:rsidP="000C7B6B">
      <w:pPr>
        <w:spacing w:line="480" w:lineRule="auto"/>
        <w:contextualSpacing/>
        <w:rPr>
          <w:rFonts w:ascii="Times New Roman" w:hAnsi="Times New Roman" w:cs="Times New Roman"/>
          <w:sz w:val="24"/>
        </w:rPr>
      </w:pPr>
      <w:r>
        <w:rPr>
          <w:rFonts w:ascii="Times New Roman" w:hAnsi="Times New Roman" w:cs="Times New Roman"/>
          <w:sz w:val="24"/>
        </w:rPr>
        <w:lastRenderedPageBreak/>
        <w:tab/>
      </w:r>
      <w:r w:rsidRPr="00BB7380">
        <w:rPr>
          <w:rFonts w:ascii="Times New Roman" w:hAnsi="Times New Roman" w:cs="Times New Roman"/>
          <w:color w:val="000000" w:themeColor="text1"/>
          <w:sz w:val="24"/>
          <w:szCs w:val="24"/>
        </w:rPr>
        <w:t>The veterans of the Wehrmacht and Waffen-SS were a very substantial demographic in postwar Germany</w:t>
      </w:r>
      <w:r>
        <w:rPr>
          <w:rFonts w:ascii="Times New Roman" w:hAnsi="Times New Roman" w:cs="Times New Roman"/>
          <w:color w:val="000000" w:themeColor="text1"/>
          <w:sz w:val="24"/>
          <w:szCs w:val="24"/>
        </w:rPr>
        <w:t xml:space="preserve">.  </w:t>
      </w:r>
      <w:r w:rsidRPr="00BB7380">
        <w:rPr>
          <w:rFonts w:ascii="Times New Roman" w:hAnsi="Times New Roman" w:cs="Times New Roman"/>
          <w:color w:val="000000" w:themeColor="text1"/>
          <w:sz w:val="24"/>
          <w:szCs w:val="24"/>
        </w:rPr>
        <w:t xml:space="preserve">Altogether, there were roughly </w:t>
      </w:r>
      <w:r>
        <w:rPr>
          <w:rFonts w:ascii="Times New Roman" w:hAnsi="Times New Roman" w:cs="Times New Roman"/>
          <w:color w:val="000000" w:themeColor="text1"/>
          <w:sz w:val="24"/>
          <w:szCs w:val="24"/>
        </w:rPr>
        <w:t>nine</w:t>
      </w:r>
      <w:r w:rsidRPr="00BB7380">
        <w:rPr>
          <w:rFonts w:ascii="Times New Roman" w:hAnsi="Times New Roman" w:cs="Times New Roman"/>
          <w:color w:val="000000" w:themeColor="text1"/>
          <w:sz w:val="24"/>
          <w:szCs w:val="24"/>
        </w:rPr>
        <w:t xml:space="preserve"> million veterans in postwar </w:t>
      </w:r>
      <w:r w:rsidR="004B7020">
        <w:rPr>
          <w:rFonts w:ascii="Times New Roman" w:hAnsi="Times New Roman" w:cs="Times New Roman"/>
          <w:color w:val="000000" w:themeColor="text1"/>
          <w:sz w:val="24"/>
          <w:szCs w:val="24"/>
        </w:rPr>
        <w:t xml:space="preserve">West </w:t>
      </w:r>
      <w:r w:rsidRPr="00BB7380">
        <w:rPr>
          <w:rFonts w:ascii="Times New Roman" w:hAnsi="Times New Roman" w:cs="Times New Roman"/>
          <w:color w:val="000000" w:themeColor="text1"/>
          <w:sz w:val="24"/>
          <w:szCs w:val="24"/>
        </w:rPr>
        <w:t xml:space="preserve">Germany in </w:t>
      </w:r>
      <w:r>
        <w:rPr>
          <w:rFonts w:ascii="Times New Roman" w:hAnsi="Times New Roman" w:cs="Times New Roman"/>
          <w:color w:val="000000" w:themeColor="text1"/>
          <w:sz w:val="24"/>
          <w:szCs w:val="24"/>
        </w:rPr>
        <w:t>the late 1940s</w:t>
      </w:r>
      <w:r w:rsidRPr="00BB7380">
        <w:rPr>
          <w:rFonts w:ascii="Times New Roman" w:hAnsi="Times New Roman" w:cs="Times New Roman"/>
          <w:color w:val="000000" w:themeColor="text1"/>
          <w:sz w:val="24"/>
          <w:szCs w:val="24"/>
        </w:rPr>
        <w:t xml:space="preserve">, and another </w:t>
      </w:r>
      <w:r>
        <w:rPr>
          <w:rFonts w:ascii="Times New Roman" w:hAnsi="Times New Roman" w:cs="Times New Roman"/>
          <w:color w:val="000000" w:themeColor="text1"/>
          <w:sz w:val="24"/>
          <w:szCs w:val="24"/>
        </w:rPr>
        <w:t>one</w:t>
      </w:r>
      <w:r w:rsidRPr="00BB7380">
        <w:rPr>
          <w:rFonts w:ascii="Times New Roman" w:hAnsi="Times New Roman" w:cs="Times New Roman"/>
          <w:color w:val="000000" w:themeColor="text1"/>
          <w:sz w:val="24"/>
          <w:szCs w:val="24"/>
        </w:rPr>
        <w:t xml:space="preserve"> million prisoners of war would return to West Germany from Soviet captivity throughout the first postwar decade.</w:t>
      </w:r>
      <w:r>
        <w:rPr>
          <w:rStyle w:val="FootnoteReference"/>
          <w:rFonts w:ascii="Times New Roman" w:hAnsi="Times New Roman" w:cs="Times New Roman"/>
          <w:color w:val="000000" w:themeColor="text1"/>
          <w:sz w:val="24"/>
          <w:szCs w:val="24"/>
        </w:rPr>
        <w:footnoteReference w:id="902"/>
      </w:r>
      <w:r>
        <w:rPr>
          <w:rFonts w:ascii="Times New Roman" w:hAnsi="Times New Roman" w:cs="Times New Roman"/>
          <w:color w:val="000000" w:themeColor="text1"/>
          <w:sz w:val="24"/>
          <w:szCs w:val="24"/>
        </w:rPr>
        <w:t xml:space="preserve">  </w:t>
      </w:r>
      <w:r w:rsidRPr="00BB7380">
        <w:rPr>
          <w:rFonts w:ascii="Times New Roman" w:hAnsi="Times New Roman" w:cs="Times New Roman"/>
          <w:color w:val="000000" w:themeColor="text1"/>
          <w:sz w:val="24"/>
          <w:szCs w:val="24"/>
        </w:rPr>
        <w:t xml:space="preserve">Out of a population of </w:t>
      </w:r>
      <w:r>
        <w:rPr>
          <w:rFonts w:ascii="Times New Roman" w:hAnsi="Times New Roman" w:cs="Times New Roman"/>
          <w:color w:val="000000" w:themeColor="text1"/>
          <w:sz w:val="24"/>
          <w:szCs w:val="24"/>
        </w:rPr>
        <w:t>sixty-five</w:t>
      </w:r>
      <w:r w:rsidRPr="00BB7380">
        <w:rPr>
          <w:rFonts w:ascii="Times New Roman" w:hAnsi="Times New Roman" w:cs="Times New Roman"/>
          <w:color w:val="000000" w:themeColor="text1"/>
          <w:sz w:val="24"/>
          <w:szCs w:val="24"/>
        </w:rPr>
        <w:t xml:space="preserve"> million, veterans were thus </w:t>
      </w:r>
      <w:r>
        <w:rPr>
          <w:rFonts w:ascii="Times New Roman" w:hAnsi="Times New Roman" w:cs="Times New Roman"/>
          <w:color w:val="000000" w:themeColor="text1"/>
          <w:sz w:val="24"/>
          <w:szCs w:val="24"/>
        </w:rPr>
        <w:t>roughly fifteen percent</w:t>
      </w:r>
      <w:r w:rsidRPr="00BB7380">
        <w:rPr>
          <w:rFonts w:ascii="Times New Roman" w:hAnsi="Times New Roman" w:cs="Times New Roman"/>
          <w:color w:val="000000" w:themeColor="text1"/>
          <w:sz w:val="24"/>
          <w:szCs w:val="24"/>
        </w:rPr>
        <w:t xml:space="preserve"> of the </w:t>
      </w:r>
      <w:r>
        <w:rPr>
          <w:rFonts w:ascii="Times New Roman" w:hAnsi="Times New Roman" w:cs="Times New Roman"/>
          <w:color w:val="000000" w:themeColor="text1"/>
          <w:sz w:val="24"/>
          <w:szCs w:val="24"/>
        </w:rPr>
        <w:t xml:space="preserve">West German </w:t>
      </w:r>
      <w:r w:rsidRPr="00BB7380">
        <w:rPr>
          <w:rFonts w:ascii="Times New Roman" w:hAnsi="Times New Roman" w:cs="Times New Roman"/>
          <w:color w:val="000000" w:themeColor="text1"/>
          <w:sz w:val="24"/>
          <w:szCs w:val="24"/>
        </w:rPr>
        <w:t>population.</w:t>
      </w:r>
      <w:r w:rsidRPr="00BB7380">
        <w:rPr>
          <w:rStyle w:val="FootnoteReference"/>
          <w:rFonts w:ascii="Times New Roman" w:hAnsi="Times New Roman" w:cs="Times New Roman"/>
          <w:color w:val="000000" w:themeColor="text1"/>
          <w:sz w:val="24"/>
          <w:szCs w:val="24"/>
        </w:rPr>
        <w:footnoteReference w:id="903"/>
      </w:r>
      <w:r w:rsidRPr="00BB738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Yet, </w:t>
      </w:r>
      <w:r>
        <w:rPr>
          <w:rFonts w:ascii="Times New Roman" w:hAnsi="Times New Roman" w:cs="Times New Roman"/>
          <w:sz w:val="24"/>
        </w:rPr>
        <w:t>at first glance it might appear that the German military milieu had an only very limited impact on postwar West German politics due to a broad public aversion to militarism after the war.  For example, in 1949 roughly seventy-five percent of West German men rejected the idea of ever becoming a soldier again and there was very little protest to Allied military occupation and the disbandment of the Wehrmacht.</w:t>
      </w:r>
      <w:r>
        <w:rPr>
          <w:rStyle w:val="FootnoteReference"/>
          <w:rFonts w:ascii="Times New Roman" w:hAnsi="Times New Roman" w:cs="Times New Roman"/>
          <w:sz w:val="24"/>
        </w:rPr>
        <w:footnoteReference w:id="904"/>
      </w:r>
      <w:r w:rsidRPr="00DA58CC">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There is evidence, however, that anti-militarism waned during the height of public </w:t>
      </w:r>
      <w:r>
        <w:rPr>
          <w:rFonts w:ascii="Times New Roman" w:hAnsi="Times New Roman" w:cs="Times New Roman"/>
          <w:sz w:val="24"/>
        </w:rPr>
        <w:lastRenderedPageBreak/>
        <w:t>support for rearmament in the European Army in the early 1950s.</w:t>
      </w:r>
      <w:r>
        <w:rPr>
          <w:rStyle w:val="FootnoteReference"/>
          <w:rFonts w:ascii="Times New Roman" w:hAnsi="Times New Roman" w:cs="Times New Roman"/>
          <w:sz w:val="24"/>
        </w:rPr>
        <w:footnoteReference w:id="905"/>
      </w:r>
      <w:r>
        <w:rPr>
          <w:rFonts w:ascii="Times New Roman" w:hAnsi="Times New Roman" w:cs="Times New Roman"/>
          <w:sz w:val="24"/>
        </w:rPr>
        <w:t xml:space="preserve">  It was at this time, for example, that Konrad Adenauer felt compelled to pronounce the famous “declaration of honor for the German soldier” (</w:t>
      </w:r>
      <w:proofErr w:type="spellStart"/>
      <w:r>
        <w:rPr>
          <w:rFonts w:ascii="Times New Roman" w:hAnsi="Times New Roman" w:cs="Times New Roman"/>
          <w:i/>
          <w:sz w:val="24"/>
        </w:rPr>
        <w:t>Ehren</w:t>
      </w:r>
      <w:r w:rsidRPr="00EE4FE2">
        <w:rPr>
          <w:rFonts w:ascii="Times New Roman" w:hAnsi="Times New Roman" w:cs="Times New Roman"/>
          <w:i/>
          <w:sz w:val="24"/>
        </w:rPr>
        <w:t>e</w:t>
      </w:r>
      <w:r>
        <w:rPr>
          <w:rFonts w:ascii="Times New Roman" w:hAnsi="Times New Roman" w:cs="Times New Roman"/>
          <w:i/>
          <w:sz w:val="24"/>
        </w:rPr>
        <w:t>rklärung</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für</w:t>
      </w:r>
      <w:proofErr w:type="spellEnd"/>
      <w:r>
        <w:rPr>
          <w:rFonts w:ascii="Times New Roman" w:hAnsi="Times New Roman" w:cs="Times New Roman"/>
          <w:i/>
          <w:sz w:val="24"/>
        </w:rPr>
        <w:t xml:space="preserve"> den </w:t>
      </w:r>
      <w:proofErr w:type="spellStart"/>
      <w:r>
        <w:rPr>
          <w:rFonts w:ascii="Times New Roman" w:hAnsi="Times New Roman" w:cs="Times New Roman"/>
          <w:i/>
          <w:sz w:val="24"/>
        </w:rPr>
        <w:t>deutschen</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Soldaten</w:t>
      </w:r>
      <w:proofErr w:type="spellEnd"/>
      <w:r>
        <w:rPr>
          <w:rFonts w:ascii="Times New Roman" w:hAnsi="Times New Roman" w:cs="Times New Roman"/>
          <w:sz w:val="24"/>
        </w:rPr>
        <w:t>), in which he pronounced that members of the former Wehrmacht had served honorably.  This declaration on December 3</w:t>
      </w:r>
      <w:r w:rsidR="004114C6" w:rsidRPr="004114C6">
        <w:rPr>
          <w:rFonts w:ascii="Times New Roman" w:hAnsi="Times New Roman" w:cs="Times New Roman"/>
          <w:sz w:val="24"/>
          <w:vertAlign w:val="superscript"/>
        </w:rPr>
        <w:t>rd</w:t>
      </w:r>
      <w:r>
        <w:rPr>
          <w:rFonts w:ascii="Times New Roman" w:hAnsi="Times New Roman" w:cs="Times New Roman"/>
          <w:sz w:val="24"/>
        </w:rPr>
        <w:t>, 1952 was subsequently extended to veterans of the Waffen-SS a few weeks later in correspondences with Waffen-SS leaders and then publicly before the Bundestag in the summer of 1953.  As David Clay Large has illustrated, even the leader of the SPD, Kurt Schumacher, felt compelled to appeal to Wehrmacht soldiers as well as the Waffen-SS.</w:t>
      </w:r>
      <w:r>
        <w:rPr>
          <w:rStyle w:val="FootnoteReference"/>
          <w:rFonts w:ascii="Times New Roman" w:hAnsi="Times New Roman" w:cs="Times New Roman"/>
          <w:sz w:val="24"/>
        </w:rPr>
        <w:footnoteReference w:id="906"/>
      </w:r>
      <w:r w:rsidRPr="00223A8C">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Pr>
          <w:rFonts w:ascii="Times New Roman" w:hAnsi="Times New Roman" w:cs="Times New Roman"/>
          <w:sz w:val="24"/>
        </w:rPr>
        <w:t>Thus, veterans had an increasing presence in postwar West German political culture during the early 1950s.  This was to large extent the result of an organized and energetic postwar veterans’ movement that emerged during these years.</w:t>
      </w:r>
    </w:p>
    <w:p w14:paraId="6036C76C" w14:textId="056FAFC1"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rPr>
        <w:tab/>
        <w:t xml:space="preserve">As </w:t>
      </w:r>
      <w:proofErr w:type="spellStart"/>
      <w:r>
        <w:rPr>
          <w:rFonts w:ascii="Times New Roman" w:hAnsi="Times New Roman" w:cs="Times New Roman"/>
          <w:sz w:val="24"/>
        </w:rPr>
        <w:t>Lockenour</w:t>
      </w:r>
      <w:proofErr w:type="spellEnd"/>
      <w:r>
        <w:rPr>
          <w:rFonts w:ascii="Times New Roman" w:hAnsi="Times New Roman" w:cs="Times New Roman"/>
          <w:sz w:val="24"/>
        </w:rPr>
        <w:t xml:space="preserve"> has shown, </w:t>
      </w:r>
      <w:r>
        <w:rPr>
          <w:rFonts w:ascii="Times New Roman" w:hAnsi="Times New Roman" w:cs="Times New Roman"/>
          <w:color w:val="000000" w:themeColor="text1"/>
          <w:sz w:val="24"/>
          <w:szCs w:val="24"/>
        </w:rPr>
        <w:t>West German veterans</w:t>
      </w:r>
      <w:r w:rsidRPr="00BB738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were </w:t>
      </w:r>
      <w:r w:rsidRPr="00BB7380">
        <w:rPr>
          <w:rFonts w:ascii="Times New Roman" w:hAnsi="Times New Roman" w:cs="Times New Roman"/>
          <w:color w:val="000000" w:themeColor="text1"/>
          <w:sz w:val="24"/>
          <w:szCs w:val="24"/>
        </w:rPr>
        <w:t>very politically active</w:t>
      </w:r>
      <w:r>
        <w:rPr>
          <w:rFonts w:ascii="Times New Roman" w:hAnsi="Times New Roman" w:cs="Times New Roman"/>
          <w:color w:val="000000" w:themeColor="text1"/>
          <w:sz w:val="24"/>
          <w:szCs w:val="24"/>
        </w:rPr>
        <w:t xml:space="preserve"> in various influential veterans’ organizations</w:t>
      </w:r>
      <w:r w:rsidRPr="00BB7380">
        <w:rPr>
          <w:rFonts w:ascii="Times New Roman" w:hAnsi="Times New Roman" w:cs="Times New Roman"/>
          <w:color w:val="000000" w:themeColor="text1"/>
          <w:sz w:val="24"/>
          <w:szCs w:val="24"/>
        </w:rPr>
        <w:t xml:space="preserve">: throughout the entire postwar period over </w:t>
      </w:r>
      <w:r>
        <w:rPr>
          <w:rFonts w:ascii="Times New Roman" w:hAnsi="Times New Roman" w:cs="Times New Roman"/>
          <w:color w:val="000000" w:themeColor="text1"/>
          <w:sz w:val="24"/>
          <w:szCs w:val="24"/>
        </w:rPr>
        <w:t>three</w:t>
      </w:r>
      <w:r w:rsidRPr="00BB7380">
        <w:rPr>
          <w:rFonts w:ascii="Times New Roman" w:hAnsi="Times New Roman" w:cs="Times New Roman"/>
          <w:color w:val="000000" w:themeColor="text1"/>
          <w:sz w:val="24"/>
          <w:szCs w:val="24"/>
        </w:rPr>
        <w:t xml:space="preserve"> million soldiers </w:t>
      </w:r>
      <w:r>
        <w:rPr>
          <w:rFonts w:ascii="Times New Roman" w:hAnsi="Times New Roman" w:cs="Times New Roman"/>
          <w:color w:val="000000" w:themeColor="text1"/>
          <w:sz w:val="24"/>
          <w:szCs w:val="24"/>
        </w:rPr>
        <w:t>participated as</w:t>
      </w:r>
      <w:r w:rsidRPr="00BB7380">
        <w:rPr>
          <w:rFonts w:ascii="Times New Roman" w:hAnsi="Times New Roman" w:cs="Times New Roman"/>
          <w:color w:val="000000" w:themeColor="text1"/>
          <w:sz w:val="24"/>
          <w:szCs w:val="24"/>
        </w:rPr>
        <w:t xml:space="preserve"> members of</w:t>
      </w:r>
      <w:r>
        <w:rPr>
          <w:rFonts w:ascii="Times New Roman" w:hAnsi="Times New Roman" w:cs="Times New Roman"/>
          <w:color w:val="000000" w:themeColor="text1"/>
          <w:sz w:val="24"/>
          <w:szCs w:val="24"/>
        </w:rPr>
        <w:t xml:space="preserve"> various</w:t>
      </w:r>
      <w:r w:rsidRPr="00BB7380">
        <w:rPr>
          <w:rFonts w:ascii="Times New Roman" w:hAnsi="Times New Roman" w:cs="Times New Roman"/>
          <w:color w:val="000000" w:themeColor="text1"/>
          <w:sz w:val="24"/>
          <w:szCs w:val="24"/>
        </w:rPr>
        <w:t xml:space="preserve"> veteran</w:t>
      </w:r>
      <w:r w:rsidR="002C487A">
        <w:rPr>
          <w:rFonts w:ascii="Times New Roman" w:hAnsi="Times New Roman" w:cs="Times New Roman"/>
          <w:color w:val="000000" w:themeColor="text1"/>
          <w:sz w:val="24"/>
          <w:szCs w:val="24"/>
        </w:rPr>
        <w:t>s’</w:t>
      </w:r>
      <w:r w:rsidRPr="00BB7380">
        <w:rPr>
          <w:rFonts w:ascii="Times New Roman" w:hAnsi="Times New Roman" w:cs="Times New Roman"/>
          <w:color w:val="000000" w:themeColor="text1"/>
          <w:sz w:val="24"/>
          <w:szCs w:val="24"/>
        </w:rPr>
        <w:t xml:space="preserve"> organizations</w:t>
      </w:r>
      <w:r>
        <w:rPr>
          <w:rFonts w:ascii="Times New Roman" w:hAnsi="Times New Roman" w:cs="Times New Roman"/>
          <w:color w:val="000000" w:themeColor="text1"/>
          <w:sz w:val="24"/>
          <w:szCs w:val="24"/>
        </w:rPr>
        <w:t xml:space="preserve"> </w:t>
      </w:r>
      <w:r w:rsidRPr="00BB7380">
        <w:rPr>
          <w:rFonts w:ascii="Times New Roman" w:hAnsi="Times New Roman" w:cs="Times New Roman"/>
          <w:color w:val="000000" w:themeColor="text1"/>
          <w:sz w:val="24"/>
          <w:szCs w:val="24"/>
        </w:rPr>
        <w:t xml:space="preserve">which proactively sought to influence political parties, particularly on issues denazification, repatriation and, importantly, </w:t>
      </w:r>
      <w:r>
        <w:rPr>
          <w:rFonts w:ascii="Times New Roman" w:hAnsi="Times New Roman" w:cs="Times New Roman"/>
          <w:color w:val="000000" w:themeColor="text1"/>
          <w:sz w:val="24"/>
          <w:szCs w:val="24"/>
        </w:rPr>
        <w:t xml:space="preserve">anti-Communist </w:t>
      </w:r>
      <w:r w:rsidRPr="00BB7380">
        <w:rPr>
          <w:rFonts w:ascii="Times New Roman" w:hAnsi="Times New Roman" w:cs="Times New Roman"/>
          <w:color w:val="000000" w:themeColor="text1"/>
          <w:sz w:val="24"/>
          <w:szCs w:val="24"/>
        </w:rPr>
        <w:t xml:space="preserve">foreign </w:t>
      </w:r>
      <w:r w:rsidRPr="00BB7380">
        <w:rPr>
          <w:rFonts w:ascii="Times New Roman" w:hAnsi="Times New Roman" w:cs="Times New Roman"/>
          <w:color w:val="000000" w:themeColor="text1"/>
          <w:sz w:val="24"/>
          <w:szCs w:val="24"/>
        </w:rPr>
        <w:lastRenderedPageBreak/>
        <w:t>policy.</w:t>
      </w:r>
      <w:r w:rsidRPr="00BB7380">
        <w:rPr>
          <w:rStyle w:val="FootnoteReference"/>
          <w:rFonts w:ascii="Times New Roman" w:hAnsi="Times New Roman" w:cs="Times New Roman"/>
          <w:color w:val="000000" w:themeColor="text1"/>
          <w:sz w:val="24"/>
          <w:szCs w:val="24"/>
        </w:rPr>
        <w:footnoteReference w:id="907"/>
      </w:r>
      <w:r>
        <w:rPr>
          <w:rFonts w:ascii="Times New Roman" w:hAnsi="Times New Roman" w:cs="Times New Roman"/>
          <w:color w:val="000000" w:themeColor="text1"/>
          <w:sz w:val="24"/>
          <w:szCs w:val="24"/>
        </w:rPr>
        <w:t xml:space="preserve">  According to Arnd </w:t>
      </w:r>
      <w:proofErr w:type="spellStart"/>
      <w:r>
        <w:rPr>
          <w:rFonts w:ascii="Times New Roman" w:hAnsi="Times New Roman" w:cs="Times New Roman"/>
          <w:color w:val="000000" w:themeColor="text1"/>
          <w:sz w:val="24"/>
          <w:szCs w:val="24"/>
        </w:rPr>
        <w:t>Bauerk</w:t>
      </w:r>
      <w:r w:rsidRPr="00860580">
        <w:rPr>
          <w:rFonts w:ascii="Times New Roman" w:hAnsi="Times New Roman" w:cs="Times New Roman"/>
          <w:color w:val="000000" w:themeColor="text1"/>
          <w:sz w:val="24"/>
          <w:szCs w:val="24"/>
        </w:rPr>
        <w:t>ämper</w:t>
      </w:r>
      <w:proofErr w:type="spellEnd"/>
      <w:r w:rsidRPr="0086058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 the first few years of the 1950s postwar veterans</w:t>
      </w:r>
      <w:r w:rsidR="002C487A">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organizations already totaled upwards of 600,000 members.</w:t>
      </w:r>
      <w:r>
        <w:rPr>
          <w:rStyle w:val="FootnoteReference"/>
          <w:rFonts w:ascii="Times New Roman" w:hAnsi="Times New Roman" w:cs="Times New Roman"/>
          <w:color w:val="000000" w:themeColor="text1"/>
          <w:sz w:val="24"/>
          <w:szCs w:val="24"/>
        </w:rPr>
        <w:footnoteReference w:id="908"/>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Broadly speaking, this veterans’ movement can be compartmentalized into three kinds of veterans’ organizations in order from their smallest to largest: a) local, decentralized communities such as the Waffen-SS “Interdependent </w:t>
      </w:r>
      <w:r w:rsidR="00F9134A">
        <w:rPr>
          <w:rFonts w:ascii="Times New Roman" w:hAnsi="Times New Roman" w:cs="Times New Roman"/>
          <w:sz w:val="24"/>
          <w:szCs w:val="24"/>
        </w:rPr>
        <w:t>Aid</w:t>
      </w:r>
      <w:r>
        <w:rPr>
          <w:rFonts w:ascii="Times New Roman" w:hAnsi="Times New Roman" w:cs="Times New Roman"/>
          <w:sz w:val="24"/>
          <w:szCs w:val="24"/>
        </w:rPr>
        <w:t>-Communities” (</w:t>
      </w:r>
      <w:proofErr w:type="spellStart"/>
      <w:r>
        <w:rPr>
          <w:rFonts w:ascii="Times New Roman" w:hAnsi="Times New Roman" w:cs="Times New Roman"/>
          <w:i/>
          <w:sz w:val="24"/>
          <w:szCs w:val="24"/>
        </w:rPr>
        <w:t>Hilfsgemeinschaften</w:t>
      </w:r>
      <w:proofErr w:type="spellEnd"/>
      <w:r>
        <w:rPr>
          <w:rFonts w:ascii="Times New Roman" w:hAnsi="Times New Roman" w:cs="Times New Roman"/>
          <w:i/>
          <w:sz w:val="24"/>
          <w:szCs w:val="24"/>
        </w:rPr>
        <w:t xml:space="preserve"> auf </w:t>
      </w:r>
      <w:proofErr w:type="spellStart"/>
      <w:r>
        <w:rPr>
          <w:rFonts w:ascii="Times New Roman" w:hAnsi="Times New Roman" w:cs="Times New Roman"/>
          <w:i/>
          <w:sz w:val="24"/>
          <w:szCs w:val="24"/>
        </w:rPr>
        <w:t>Gegenseitigkeit</w:t>
      </w:r>
      <w:proofErr w:type="spellEnd"/>
      <w:r>
        <w:rPr>
          <w:rFonts w:ascii="Times New Roman" w:hAnsi="Times New Roman" w:cs="Times New Roman"/>
          <w:sz w:val="24"/>
          <w:szCs w:val="24"/>
        </w:rPr>
        <w:t xml:space="preserve"> or “HIAGs”; b) so-called “Tradition-Communities” (</w:t>
      </w:r>
      <w:proofErr w:type="spellStart"/>
      <w:r>
        <w:rPr>
          <w:rFonts w:ascii="Times New Roman" w:hAnsi="Times New Roman" w:cs="Times New Roman"/>
          <w:i/>
          <w:sz w:val="24"/>
          <w:szCs w:val="24"/>
        </w:rPr>
        <w:t>Traditionsgemeinschaften</w:t>
      </w:r>
      <w:proofErr w:type="spellEnd"/>
      <w:r>
        <w:rPr>
          <w:rFonts w:ascii="Times New Roman" w:hAnsi="Times New Roman" w:cs="Times New Roman"/>
          <w:sz w:val="24"/>
          <w:szCs w:val="24"/>
        </w:rPr>
        <w:t>) which brought together Wehrmacht veterans who had fought in a particular division or campaign; and, lastly, c) “Ceiling Organizations” (</w:t>
      </w:r>
      <w:proofErr w:type="spellStart"/>
      <w:r>
        <w:rPr>
          <w:rFonts w:ascii="Times New Roman" w:hAnsi="Times New Roman" w:cs="Times New Roman"/>
          <w:i/>
          <w:sz w:val="24"/>
          <w:szCs w:val="24"/>
        </w:rPr>
        <w:t>Dachorganizationen</w:t>
      </w:r>
      <w:proofErr w:type="spellEnd"/>
      <w:r>
        <w:rPr>
          <w:rFonts w:ascii="Times New Roman" w:hAnsi="Times New Roman" w:cs="Times New Roman"/>
          <w:sz w:val="24"/>
          <w:szCs w:val="24"/>
        </w:rPr>
        <w:t>), or as they were also called “Soldiers’ Federations” (</w:t>
      </w:r>
      <w:proofErr w:type="spellStart"/>
      <w:r w:rsidRPr="00CF3C0C">
        <w:rPr>
          <w:rFonts w:ascii="Times New Roman" w:hAnsi="Times New Roman" w:cs="Times New Roman"/>
          <w:i/>
          <w:sz w:val="24"/>
          <w:szCs w:val="24"/>
        </w:rPr>
        <w:t>Soldatenverbände</w:t>
      </w:r>
      <w:proofErr w:type="spellEnd"/>
      <w:r>
        <w:rPr>
          <w:rFonts w:ascii="Times New Roman" w:hAnsi="Times New Roman" w:cs="Times New Roman"/>
          <w:sz w:val="24"/>
          <w:szCs w:val="24"/>
        </w:rPr>
        <w:t>), which organized HIAGs and Tradition-Communities into over-arching, cooperative political lobbies.  The largest “Soldiers’ Federation” by far was the so-called “Federation of German Soldiers” (</w:t>
      </w:r>
      <w:proofErr w:type="spellStart"/>
      <w:r w:rsidRPr="00CF3C0C">
        <w:rPr>
          <w:rFonts w:ascii="Times New Roman" w:hAnsi="Times New Roman" w:cs="Times New Roman"/>
          <w:i/>
          <w:sz w:val="24"/>
          <w:szCs w:val="24"/>
        </w:rPr>
        <w:t>Verband</w:t>
      </w:r>
      <w:proofErr w:type="spellEnd"/>
      <w:r w:rsidRPr="00CF3C0C">
        <w:rPr>
          <w:rFonts w:ascii="Times New Roman" w:hAnsi="Times New Roman" w:cs="Times New Roman"/>
          <w:i/>
          <w:sz w:val="24"/>
          <w:szCs w:val="24"/>
        </w:rPr>
        <w:t xml:space="preserve"> </w:t>
      </w:r>
      <w:proofErr w:type="spellStart"/>
      <w:r w:rsidRPr="00CF3C0C">
        <w:rPr>
          <w:rFonts w:ascii="Times New Roman" w:hAnsi="Times New Roman" w:cs="Times New Roman"/>
          <w:i/>
          <w:sz w:val="24"/>
          <w:szCs w:val="24"/>
        </w:rPr>
        <w:t>Deutscher</w:t>
      </w:r>
      <w:proofErr w:type="spellEnd"/>
      <w:r w:rsidRPr="00CF3C0C">
        <w:rPr>
          <w:rFonts w:ascii="Times New Roman" w:hAnsi="Times New Roman" w:cs="Times New Roman"/>
          <w:i/>
          <w:sz w:val="24"/>
          <w:szCs w:val="24"/>
        </w:rPr>
        <w:t xml:space="preserve"> </w:t>
      </w:r>
      <w:proofErr w:type="spellStart"/>
      <w:r w:rsidRPr="00CF3C0C">
        <w:rPr>
          <w:rFonts w:ascii="Times New Roman" w:hAnsi="Times New Roman" w:cs="Times New Roman"/>
          <w:i/>
          <w:sz w:val="24"/>
          <w:szCs w:val="24"/>
        </w:rPr>
        <w:t>Soldaten</w:t>
      </w:r>
      <w:proofErr w:type="spellEnd"/>
      <w:r>
        <w:rPr>
          <w:rFonts w:ascii="Times New Roman" w:hAnsi="Times New Roman" w:cs="Times New Roman"/>
          <w:sz w:val="24"/>
          <w:szCs w:val="24"/>
        </w:rPr>
        <w:t xml:space="preserve"> or VDS), which was organized in 1951 when most of the largest “Ceiling Organizations” combined together and successfully brought in most “Tradition-Communities” and HIAGs under their umbrella.  At the time of its creation VDS already had over 75,000 members.  Within a few years it totaled over 100,000 members </w:t>
      </w:r>
      <w:r w:rsidRPr="0008395D">
        <w:rPr>
          <w:rFonts w:ascii="Times New Roman" w:hAnsi="Times New Roman" w:cs="Times New Roman"/>
          <w:sz w:val="24"/>
          <w:szCs w:val="24"/>
        </w:rPr>
        <w:t xml:space="preserve">and represented the largest </w:t>
      </w:r>
      <w:r w:rsidRPr="0008395D">
        <w:rPr>
          <w:rFonts w:ascii="Times New Roman" w:hAnsi="Times New Roman" w:cs="Times New Roman"/>
          <w:sz w:val="24"/>
          <w:szCs w:val="24"/>
        </w:rPr>
        <w:lastRenderedPageBreak/>
        <w:t>veterans’ organization in postwar West Germany.</w:t>
      </w:r>
      <w:r w:rsidRPr="0008395D">
        <w:rPr>
          <w:rStyle w:val="FootnoteReference"/>
          <w:rFonts w:ascii="Times New Roman" w:hAnsi="Times New Roman" w:cs="Times New Roman"/>
          <w:sz w:val="24"/>
          <w:szCs w:val="24"/>
        </w:rPr>
        <w:footnoteReference w:id="909"/>
      </w:r>
      <w:r>
        <w:rPr>
          <w:rFonts w:ascii="Times New Roman" w:hAnsi="Times New Roman" w:cs="Times New Roman"/>
          <w:sz w:val="24"/>
          <w:szCs w:val="24"/>
        </w:rPr>
        <w:t xml:space="preserve">  </w:t>
      </w:r>
      <w:r w:rsidRPr="00341D61">
        <w:rPr>
          <w:rFonts w:ascii="Times New Roman" w:hAnsi="Times New Roman" w:cs="Times New Roman"/>
          <w:sz w:val="24"/>
          <w:szCs w:val="24"/>
        </w:rPr>
        <w:t>While it is true that most West German veteran enterprises took place at the local level</w:t>
      </w:r>
      <w:r>
        <w:rPr>
          <w:rFonts w:ascii="Times New Roman" w:hAnsi="Times New Roman" w:cs="Times New Roman"/>
          <w:sz w:val="24"/>
          <w:szCs w:val="24"/>
        </w:rPr>
        <w:t xml:space="preserve"> in smaller organizations</w:t>
      </w:r>
      <w:r w:rsidRPr="00341D61">
        <w:rPr>
          <w:rFonts w:ascii="Times New Roman" w:hAnsi="Times New Roman" w:cs="Times New Roman"/>
          <w:sz w:val="24"/>
          <w:szCs w:val="24"/>
        </w:rPr>
        <w:t xml:space="preserve"> and emphasized </w:t>
      </w:r>
      <w:r>
        <w:rPr>
          <w:rFonts w:ascii="Times New Roman" w:hAnsi="Times New Roman" w:cs="Times New Roman"/>
          <w:sz w:val="24"/>
          <w:szCs w:val="24"/>
        </w:rPr>
        <w:t>associational, recreational, and humanitarian activities, VDS was nonetheless very important for a few reasons.  First, VDS coordinated veterans’ postwar political demands.  Indeed, the primary political activity of VDS and other veterans’ organizations in the early postwar period was leveraging their political power to obtain pensions and civil service membership for former soldiers and officers, denounce the perceived vilification of German soldiers, put an end to postwar trials against German officers, and advocate for the repatriation of prisoners of war from Soviet captivity.  This produced significant legislation in their favor, especially in the form of amnesties favorable to former members of the armed forces and the Nazi Party.</w:t>
      </w:r>
      <w:r>
        <w:rPr>
          <w:rStyle w:val="FootnoteReference"/>
          <w:rFonts w:ascii="Times New Roman" w:hAnsi="Times New Roman" w:cs="Times New Roman"/>
          <w:sz w:val="24"/>
          <w:szCs w:val="24"/>
        </w:rPr>
        <w:footnoteReference w:id="910"/>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But as it pertains to this dissertation, the VDS is primarily important because it declared the above mentioned </w:t>
      </w:r>
      <w:r>
        <w:rPr>
          <w:rFonts w:ascii="Times New Roman" w:hAnsi="Times New Roman" w:cs="Times New Roman"/>
          <w:i/>
          <w:sz w:val="24"/>
          <w:szCs w:val="24"/>
        </w:rPr>
        <w:t xml:space="preserve">Deutsche </w:t>
      </w:r>
      <w:proofErr w:type="spellStart"/>
      <w:r>
        <w:rPr>
          <w:rFonts w:ascii="Times New Roman" w:hAnsi="Times New Roman" w:cs="Times New Roman"/>
          <w:i/>
          <w:sz w:val="24"/>
          <w:szCs w:val="24"/>
        </w:rPr>
        <w:t>Soldaten</w:t>
      </w:r>
      <w:proofErr w:type="spellEnd"/>
      <w:r>
        <w:rPr>
          <w:rFonts w:ascii="Times New Roman" w:hAnsi="Times New Roman" w:cs="Times New Roman"/>
          <w:i/>
          <w:sz w:val="24"/>
          <w:szCs w:val="24"/>
        </w:rPr>
        <w:t>-Zeitung</w:t>
      </w:r>
      <w:r>
        <w:rPr>
          <w:rFonts w:ascii="Times New Roman" w:hAnsi="Times New Roman" w:cs="Times New Roman"/>
          <w:sz w:val="24"/>
          <w:szCs w:val="24"/>
        </w:rPr>
        <w:t xml:space="preserve"> as their official magazine, and this magazine was actually overseen by the CIA.</w:t>
      </w:r>
    </w:p>
    <w:p w14:paraId="308D74D2" w14:textId="77777777" w:rsidR="000C7B6B" w:rsidRPr="0087109F" w:rsidRDefault="000C7B6B" w:rsidP="0087109F">
      <w:pPr>
        <w:spacing w:line="480" w:lineRule="auto"/>
        <w:contextualSpacing/>
        <w:rPr>
          <w:rFonts w:ascii="Times New Roman" w:hAnsi="Times New Roman" w:cs="Times New Roman"/>
          <w:bCs/>
          <w:i/>
          <w:sz w:val="24"/>
          <w:szCs w:val="24"/>
          <w:u w:val="single"/>
          <w:lang w:val="de-DE"/>
        </w:rPr>
      </w:pPr>
      <w:r w:rsidRPr="0087109F">
        <w:rPr>
          <w:rFonts w:ascii="Times New Roman" w:hAnsi="Times New Roman" w:cs="Times New Roman"/>
          <w:bCs/>
          <w:sz w:val="24"/>
          <w:szCs w:val="24"/>
          <w:u w:val="single"/>
          <w:lang w:val="de-DE"/>
        </w:rPr>
        <w:t xml:space="preserve">Project KMMANLY, Felix Steiner, and the </w:t>
      </w:r>
      <w:r w:rsidRPr="0087109F">
        <w:rPr>
          <w:rFonts w:ascii="Times New Roman" w:hAnsi="Times New Roman" w:cs="Times New Roman"/>
          <w:bCs/>
          <w:i/>
          <w:sz w:val="24"/>
          <w:u w:val="single"/>
          <w:lang w:val="de-DE"/>
        </w:rPr>
        <w:t>Deutsche Soldaten-Zeitung</w:t>
      </w:r>
    </w:p>
    <w:p w14:paraId="3DC76186" w14:textId="4C842FDA" w:rsidR="000C7B6B" w:rsidRDefault="000C7B6B" w:rsidP="000C7B6B">
      <w:pPr>
        <w:spacing w:line="480" w:lineRule="auto"/>
        <w:contextualSpacing/>
        <w:rPr>
          <w:rFonts w:ascii="Times New Roman" w:hAnsi="Times New Roman" w:cs="Times New Roman"/>
          <w:sz w:val="24"/>
          <w:szCs w:val="24"/>
        </w:rPr>
      </w:pPr>
      <w:r w:rsidRPr="00383076">
        <w:rPr>
          <w:rFonts w:ascii="Times New Roman" w:hAnsi="Times New Roman" w:cs="Times New Roman"/>
          <w:sz w:val="24"/>
          <w:szCs w:val="24"/>
          <w:lang w:val="de-DE"/>
        </w:rPr>
        <w:lastRenderedPageBreak/>
        <w:tab/>
      </w:r>
      <w:r>
        <w:rPr>
          <w:rFonts w:ascii="Times New Roman" w:hAnsi="Times New Roman" w:cs="Times New Roman"/>
          <w:sz w:val="24"/>
          <w:szCs w:val="24"/>
        </w:rPr>
        <w:t xml:space="preserve">In 1947 the newly established CIA created the Office of Policy Coordination (OPC) for conducting covert intelligence operations across the globe.  Project KMMANLY was a covert CIA operation run by the OPC which began in early 1951 and was designed to infiltrate the West German veteran milieu.  The goal was to target West German veterans with printed propaganda material supporting German rearmament by specifically encouraging support for the European Defense Community (EDC, or the European Army).  KMMANLY is largely unknown and has been ignored in the literature of postwar West Germany, yet it was an extensive two-year operation that ultimately cost the United States upwards of 400,000 Deutsche Marks and resulted in the publication of roughly 2,000 open letters to influential periodicals and newspapers, over 60,000 posters, between 450,000-500,000 leaflets and pamphlets, and upwards of 4,000,000 printed issues of the </w:t>
      </w:r>
      <w:r w:rsidRPr="004F6915">
        <w:rPr>
          <w:rFonts w:ascii="Times New Roman" w:hAnsi="Times New Roman" w:cs="Times New Roman"/>
          <w:i/>
          <w:sz w:val="24"/>
          <w:szCs w:val="24"/>
        </w:rPr>
        <w:t xml:space="preserve">Deutsche </w:t>
      </w:r>
      <w:proofErr w:type="spellStart"/>
      <w:r w:rsidRPr="004F6915">
        <w:rPr>
          <w:rFonts w:ascii="Times New Roman" w:hAnsi="Times New Roman" w:cs="Times New Roman"/>
          <w:i/>
          <w:sz w:val="24"/>
          <w:szCs w:val="24"/>
        </w:rPr>
        <w:t>Soldaten</w:t>
      </w:r>
      <w:proofErr w:type="spellEnd"/>
      <w:r>
        <w:rPr>
          <w:rFonts w:ascii="Times New Roman" w:hAnsi="Times New Roman" w:cs="Times New Roman"/>
          <w:i/>
          <w:sz w:val="24"/>
          <w:szCs w:val="24"/>
        </w:rPr>
        <w:t>-Z</w:t>
      </w:r>
      <w:r w:rsidRPr="004F6915">
        <w:rPr>
          <w:rFonts w:ascii="Times New Roman" w:hAnsi="Times New Roman" w:cs="Times New Roman"/>
          <w:i/>
          <w:sz w:val="24"/>
          <w:szCs w:val="24"/>
        </w:rPr>
        <w:t>eitung</w:t>
      </w:r>
      <w:r>
        <w:rPr>
          <w:rFonts w:ascii="Times New Roman" w:hAnsi="Times New Roman" w:cs="Times New Roman"/>
          <w:sz w:val="24"/>
          <w:szCs w:val="24"/>
        </w:rPr>
        <w:t xml:space="preserve"> and its ancillary publications discussed below.</w:t>
      </w:r>
      <w:r>
        <w:rPr>
          <w:rStyle w:val="FootnoteReference"/>
          <w:rFonts w:ascii="Times New Roman" w:hAnsi="Times New Roman" w:cs="Times New Roman"/>
          <w:sz w:val="24"/>
          <w:szCs w:val="24"/>
        </w:rPr>
        <w:footnoteReference w:id="911"/>
      </w:r>
      <w:r w:rsidRPr="00F14995">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Only one historian, </w:t>
      </w:r>
      <w:proofErr w:type="spellStart"/>
      <w:r>
        <w:rPr>
          <w:rFonts w:ascii="Times New Roman" w:hAnsi="Times New Roman" w:cs="Times New Roman"/>
          <w:sz w:val="24"/>
          <w:szCs w:val="24"/>
        </w:rPr>
        <w:t>Badis</w:t>
      </w:r>
      <w:proofErr w:type="spellEnd"/>
      <w:r>
        <w:rPr>
          <w:rFonts w:ascii="Times New Roman" w:hAnsi="Times New Roman" w:cs="Times New Roman"/>
          <w:sz w:val="24"/>
          <w:szCs w:val="24"/>
        </w:rPr>
        <w:t xml:space="preserve"> Ben </w:t>
      </w:r>
      <w:proofErr w:type="spellStart"/>
      <w:r>
        <w:rPr>
          <w:rFonts w:ascii="Times New Roman" w:hAnsi="Times New Roman" w:cs="Times New Roman"/>
          <w:sz w:val="24"/>
          <w:szCs w:val="24"/>
        </w:rPr>
        <w:t>Redjeb</w:t>
      </w:r>
      <w:proofErr w:type="spellEnd"/>
      <w:r>
        <w:rPr>
          <w:rFonts w:ascii="Times New Roman" w:hAnsi="Times New Roman" w:cs="Times New Roman"/>
          <w:sz w:val="24"/>
          <w:szCs w:val="24"/>
        </w:rPr>
        <w:t xml:space="preserve">, has </w:t>
      </w:r>
      <w:r>
        <w:rPr>
          <w:rFonts w:ascii="Times New Roman" w:hAnsi="Times New Roman" w:cs="Times New Roman"/>
          <w:sz w:val="24"/>
          <w:szCs w:val="24"/>
        </w:rPr>
        <w:lastRenderedPageBreak/>
        <w:t>recently summarized KMMANLY, but l</w:t>
      </w:r>
      <w:r w:rsidRPr="0031037A">
        <w:rPr>
          <w:rFonts w:ascii="Times New Roman" w:hAnsi="Times New Roman" w:cs="Times New Roman"/>
          <w:sz w:val="24"/>
          <w:szCs w:val="24"/>
        </w:rPr>
        <w:t>imit</w:t>
      </w:r>
      <w:r>
        <w:rPr>
          <w:rFonts w:ascii="Times New Roman" w:hAnsi="Times New Roman" w:cs="Times New Roman"/>
          <w:sz w:val="24"/>
          <w:szCs w:val="24"/>
        </w:rPr>
        <w:t xml:space="preserve">ed his analysis to the CIA documents rather than the operation’s source material.  As such, </w:t>
      </w:r>
      <w:proofErr w:type="spellStart"/>
      <w:r>
        <w:rPr>
          <w:rFonts w:ascii="Times New Roman" w:hAnsi="Times New Roman" w:cs="Times New Roman"/>
          <w:sz w:val="24"/>
          <w:szCs w:val="24"/>
        </w:rPr>
        <w:t>Redjeb</w:t>
      </w:r>
      <w:proofErr w:type="spellEnd"/>
      <w:r>
        <w:rPr>
          <w:rFonts w:ascii="Times New Roman" w:hAnsi="Times New Roman" w:cs="Times New Roman"/>
          <w:sz w:val="24"/>
          <w:szCs w:val="24"/>
        </w:rPr>
        <w:t xml:space="preserve"> defines the project primarily as an anti-pacifist and anti-neutralist propaganda campaign </w:t>
      </w:r>
      <w:r w:rsidR="002C487A">
        <w:rPr>
          <w:rFonts w:ascii="Times New Roman" w:hAnsi="Times New Roman" w:cs="Times New Roman"/>
          <w:sz w:val="24"/>
          <w:szCs w:val="24"/>
        </w:rPr>
        <w:t>fixated</w:t>
      </w:r>
      <w:r>
        <w:rPr>
          <w:rFonts w:ascii="Times New Roman" w:hAnsi="Times New Roman" w:cs="Times New Roman"/>
          <w:sz w:val="24"/>
          <w:szCs w:val="24"/>
        </w:rPr>
        <w:t xml:space="preserve"> on the danger of Communism but misses the centrality of the Europe-concept in the operation.</w:t>
      </w:r>
      <w:r>
        <w:rPr>
          <w:rStyle w:val="FootnoteReference"/>
          <w:rFonts w:ascii="Times New Roman" w:hAnsi="Times New Roman" w:cs="Times New Roman"/>
          <w:sz w:val="24"/>
          <w:szCs w:val="24"/>
        </w:rPr>
        <w:footnoteReference w:id="912"/>
      </w:r>
      <w:r w:rsidRPr="0031037A">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The following paragraphs will attempt to expand the examination of KMMANLY by looking at the actual authors involved in the project as well as the texts it produced.</w:t>
      </w:r>
    </w:p>
    <w:p w14:paraId="24F5253A" w14:textId="77777777"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KMMANLY was first discussed in OPC in </w:t>
      </w:r>
      <w:proofErr w:type="gramStart"/>
      <w:r>
        <w:rPr>
          <w:rFonts w:ascii="Times New Roman" w:hAnsi="Times New Roman" w:cs="Times New Roman"/>
          <w:sz w:val="24"/>
          <w:szCs w:val="24"/>
        </w:rPr>
        <w:t>November,</w:t>
      </w:r>
      <w:proofErr w:type="gramEnd"/>
      <w:r>
        <w:rPr>
          <w:rFonts w:ascii="Times New Roman" w:hAnsi="Times New Roman" w:cs="Times New Roman"/>
          <w:sz w:val="24"/>
          <w:szCs w:val="24"/>
        </w:rPr>
        <w:t xml:space="preserve"> 1950 with the following postulated project objective:</w:t>
      </w:r>
    </w:p>
    <w:p w14:paraId="6BA1E9D9" w14:textId="2CD847B5" w:rsidR="000C7B6B" w:rsidRPr="00FE5947" w:rsidRDefault="000C7B6B" w:rsidP="000C7B6B">
      <w:pPr>
        <w:ind w:left="720"/>
        <w:rPr>
          <w:rFonts w:ascii="Times New Roman" w:hAnsi="Times New Roman" w:cs="Times New Roman"/>
          <w:color w:val="FF0000"/>
          <w:sz w:val="24"/>
          <w:szCs w:val="24"/>
        </w:rPr>
      </w:pPr>
      <w:r w:rsidRPr="00631E78">
        <w:rPr>
          <w:rFonts w:ascii="Times New Roman" w:hAnsi="Times New Roman" w:cs="Times New Roman"/>
          <w:sz w:val="24"/>
          <w:szCs w:val="24"/>
        </w:rPr>
        <w:t>This project is designed to combat overt and covert opposition to West German integration into the defense of Europe by initiating appropriate action against the chief sources of dissension, vis: 1) Communist fronts, 2) The SPD, 3) Certain elements of the German Evangelical Church, 4) Extreme rightist groups, 5) Some tactics of the Bonn government coalition</w:t>
      </w:r>
      <w:r w:rsidR="00CC2344">
        <w:rPr>
          <w:rFonts w:ascii="Times New Roman" w:hAnsi="Times New Roman" w:cs="Times New Roman"/>
          <w:sz w:val="24"/>
          <w:szCs w:val="24"/>
        </w:rPr>
        <w:t>.</w:t>
      </w:r>
      <w:r>
        <w:rPr>
          <w:rStyle w:val="FootnoteReference"/>
          <w:rFonts w:ascii="Times New Roman" w:hAnsi="Times New Roman" w:cs="Times New Roman"/>
          <w:sz w:val="24"/>
          <w:szCs w:val="24"/>
        </w:rPr>
        <w:footnoteReference w:id="913"/>
      </w:r>
    </w:p>
    <w:p w14:paraId="3D952A7C" w14:textId="06AA4525"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Later documents reveal that KMMANLY, which ultimately began operations on February 27</w:t>
      </w:r>
      <w:r w:rsidR="005059DC" w:rsidRPr="005059DC">
        <w:rPr>
          <w:rFonts w:ascii="Times New Roman" w:hAnsi="Times New Roman" w:cs="Times New Roman"/>
          <w:sz w:val="24"/>
          <w:szCs w:val="24"/>
          <w:vertAlign w:val="superscript"/>
        </w:rPr>
        <w:t>th</w:t>
      </w:r>
      <w:r>
        <w:rPr>
          <w:rFonts w:ascii="Times New Roman" w:hAnsi="Times New Roman" w:cs="Times New Roman"/>
          <w:sz w:val="24"/>
          <w:szCs w:val="24"/>
        </w:rPr>
        <w:t>, 1951, was approved because the CIA had come to the believe that veterans were an increasingly relevant political factor in West German politics.  As one project status report put it:</w:t>
      </w:r>
    </w:p>
    <w:p w14:paraId="1E8BAC3E" w14:textId="0043A7AD"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Since veteran opinion on the German rearmament question is considered significant, since German veterans represent the nucleus of a future German army, and further, since existing organizations are likely to gravitate toward extremism, it is felt that OPC must attempt to gain a greater degree of influence over the rapidly coalescing veterans’ groups in West Germany</w:t>
      </w:r>
      <w:r w:rsidR="00CC2344">
        <w:rPr>
          <w:rFonts w:ascii="Times New Roman" w:hAnsi="Times New Roman" w:cs="Times New Roman"/>
          <w:sz w:val="24"/>
          <w:szCs w:val="24"/>
        </w:rPr>
        <w:t>.</w:t>
      </w:r>
      <w:r>
        <w:rPr>
          <w:rStyle w:val="FootnoteReference"/>
          <w:rFonts w:ascii="Times New Roman" w:hAnsi="Times New Roman" w:cs="Times New Roman"/>
          <w:sz w:val="24"/>
          <w:szCs w:val="24"/>
        </w:rPr>
        <w:footnoteReference w:id="914"/>
      </w:r>
    </w:p>
    <w:p w14:paraId="6F5B8E27" w14:textId="77777777" w:rsidR="000C7B6B" w:rsidRDefault="000C7B6B" w:rsidP="000C7B6B">
      <w:pPr>
        <w:spacing w:line="240" w:lineRule="auto"/>
        <w:contextualSpacing/>
        <w:rPr>
          <w:rFonts w:ascii="Times New Roman" w:hAnsi="Times New Roman" w:cs="Times New Roman"/>
          <w:sz w:val="24"/>
          <w:szCs w:val="24"/>
        </w:rPr>
      </w:pPr>
    </w:p>
    <w:p w14:paraId="266960E3" w14:textId="77777777" w:rsidR="000C7B6B" w:rsidRPr="00FC22CF"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As the project gathered momentum three ideological goals emerged as the comprehensive objective for KMMANLY: a) secure “Germany’s participation in Western defense”; b) encourage “democratic ideals and objectives and the aims of U.S. foreign policy”; c) bolster the prospects for underground “resistance” to Communism in the case of Soviet invasion and/or occupation.</w:t>
      </w:r>
      <w:r>
        <w:rPr>
          <w:rStyle w:val="FootnoteReference"/>
          <w:rFonts w:ascii="Times New Roman" w:hAnsi="Times New Roman" w:cs="Times New Roman"/>
          <w:sz w:val="24"/>
          <w:szCs w:val="24"/>
        </w:rPr>
        <w:footnoteReference w:id="915"/>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KMMANLY case officers quickly became convinced that their project had been successful and even proposed to OPC that it should be expanded into a larger “master project </w:t>
      </w:r>
      <w:r>
        <w:rPr>
          <w:rFonts w:ascii="Times New Roman" w:hAnsi="Times New Roman" w:cs="Times New Roman"/>
          <w:sz w:val="24"/>
          <w:szCs w:val="24"/>
        </w:rPr>
        <w:lastRenderedPageBreak/>
        <w:t>(HTANGERD)” which, however, appears to not have been approved.</w:t>
      </w:r>
      <w:r>
        <w:rPr>
          <w:rStyle w:val="FootnoteReference"/>
          <w:rFonts w:ascii="Times New Roman" w:hAnsi="Times New Roman" w:cs="Times New Roman"/>
          <w:sz w:val="24"/>
          <w:szCs w:val="24"/>
        </w:rPr>
        <w:footnoteReference w:id="916"/>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The m</w:t>
      </w:r>
      <w:r w:rsidRPr="00517A91">
        <w:rPr>
          <w:rFonts w:ascii="Times New Roman" w:hAnsi="Times New Roman" w:cs="Times New Roman"/>
          <w:sz w:val="24"/>
          <w:szCs w:val="24"/>
        </w:rPr>
        <w:t xml:space="preserve">onthly </w:t>
      </w:r>
      <w:r>
        <w:rPr>
          <w:rFonts w:ascii="Times New Roman" w:hAnsi="Times New Roman" w:cs="Times New Roman"/>
          <w:sz w:val="24"/>
          <w:szCs w:val="24"/>
        </w:rPr>
        <w:t xml:space="preserve">status reports suggest that </w:t>
      </w:r>
      <w:r w:rsidRPr="00517A91">
        <w:rPr>
          <w:rFonts w:ascii="Times New Roman" w:hAnsi="Times New Roman" w:cs="Times New Roman"/>
          <w:sz w:val="24"/>
          <w:szCs w:val="24"/>
        </w:rPr>
        <w:t xml:space="preserve">KMMANLY </w:t>
      </w:r>
      <w:r>
        <w:rPr>
          <w:rFonts w:ascii="Times New Roman" w:hAnsi="Times New Roman" w:cs="Times New Roman"/>
          <w:sz w:val="24"/>
          <w:szCs w:val="24"/>
        </w:rPr>
        <w:t>case officers were overly optimistic about their project, having assumed that the anti-Communist and pro-rearmament narratives produced in KMMANLY propaganda materials necessarily translated into success in the larger democratizing mission.  A large reason for that misplaced optimism has to do with the way OPC’s method of control allowed former Nazi Europeanists to use the project to their own ends</w:t>
      </w:r>
    </w:p>
    <w:p w14:paraId="33B69B8A" w14:textId="77777777" w:rsidR="000C7B6B" w:rsidRDefault="000C7B6B" w:rsidP="000C7B6B">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KMMANLY was run indirectly by a case officer named Joseph K. </w:t>
      </w:r>
      <w:proofErr w:type="spellStart"/>
      <w:r>
        <w:rPr>
          <w:rFonts w:ascii="Times New Roman" w:hAnsi="Times New Roman" w:cs="Times New Roman"/>
          <w:sz w:val="24"/>
          <w:szCs w:val="24"/>
        </w:rPr>
        <w:t>Limming</w:t>
      </w:r>
      <w:proofErr w:type="spellEnd"/>
      <w:r>
        <w:rPr>
          <w:rFonts w:ascii="Times New Roman" w:hAnsi="Times New Roman" w:cs="Times New Roman"/>
          <w:sz w:val="24"/>
          <w:szCs w:val="24"/>
        </w:rPr>
        <w:t xml:space="preserve"> who regularly supervised a Frankfurt-based German editorial staff which was largely granted editorial independence.</w:t>
      </w:r>
      <w:r>
        <w:rPr>
          <w:rStyle w:val="FootnoteReference"/>
          <w:rFonts w:ascii="Times New Roman" w:hAnsi="Times New Roman" w:cs="Times New Roman"/>
          <w:sz w:val="24"/>
          <w:szCs w:val="24"/>
        </w:rPr>
        <w:footnoteReference w:id="917"/>
      </w:r>
      <w:r>
        <w:rPr>
          <w:rFonts w:ascii="Times New Roman" w:hAnsi="Times New Roman" w:cs="Times New Roman"/>
          <w:color w:val="FF0000"/>
          <w:sz w:val="24"/>
          <w:szCs w:val="24"/>
        </w:rPr>
        <w:t xml:space="preserve">  </w:t>
      </w:r>
      <w:proofErr w:type="spellStart"/>
      <w:r>
        <w:rPr>
          <w:rFonts w:ascii="Times New Roman" w:hAnsi="Times New Roman" w:cs="Times New Roman"/>
          <w:sz w:val="24"/>
          <w:szCs w:val="24"/>
        </w:rPr>
        <w:t>Limming’s</w:t>
      </w:r>
      <w:proofErr w:type="spellEnd"/>
      <w:r>
        <w:rPr>
          <w:rFonts w:ascii="Times New Roman" w:hAnsi="Times New Roman" w:cs="Times New Roman"/>
          <w:sz w:val="24"/>
          <w:szCs w:val="24"/>
        </w:rPr>
        <w:t xml:space="preserve"> task was to monitor the work of this German editorial board rather than directly control it.  As a KMMANLY report explained: “Control…is exercised through editorial guidance and financial aid by an OPC staff officer in Frankfurt.”</w:t>
      </w:r>
      <w:r>
        <w:rPr>
          <w:rStyle w:val="FootnoteReference"/>
          <w:rFonts w:ascii="Times New Roman" w:hAnsi="Times New Roman" w:cs="Times New Roman"/>
          <w:sz w:val="24"/>
          <w:szCs w:val="24"/>
        </w:rPr>
        <w:footnoteReference w:id="918"/>
      </w:r>
      <w:r>
        <w:rPr>
          <w:rFonts w:ascii="Times New Roman" w:hAnsi="Times New Roman" w:cs="Times New Roman"/>
          <w:sz w:val="24"/>
          <w:szCs w:val="24"/>
        </w:rPr>
        <w:t xml:space="preserve">  An analysis of KMMANLY materials reveals that the vast majority of the work was produced directly by German military conservatives, and although the material was couched </w:t>
      </w:r>
      <w:r>
        <w:rPr>
          <w:rFonts w:ascii="Times New Roman" w:hAnsi="Times New Roman" w:cs="Times New Roman"/>
          <w:sz w:val="24"/>
          <w:szCs w:val="24"/>
        </w:rPr>
        <w:lastRenderedPageBreak/>
        <w:t>within a pro-West framework, upon closer inspection it becomes clear that the German writers were carefully pushing the boundaries of liberal democracy.  KMMANLY’s American operatives actually acknowledged as much, and, in fact, even encouraged it.  As one monthly status report put it: KMMANLY material “carries just enough anti-western sentiment (largely concerned with German equality of rights) to hide the United States interest in it.”</w:t>
      </w:r>
      <w:r>
        <w:rPr>
          <w:rStyle w:val="FootnoteReference"/>
          <w:rFonts w:ascii="Times New Roman" w:hAnsi="Times New Roman" w:cs="Times New Roman"/>
          <w:sz w:val="24"/>
          <w:szCs w:val="24"/>
        </w:rPr>
        <w:footnoteReference w:id="919"/>
      </w:r>
      <w:r>
        <w:rPr>
          <w:rFonts w:ascii="Times New Roman" w:hAnsi="Times New Roman" w:cs="Times New Roman"/>
          <w:sz w:val="24"/>
          <w:szCs w:val="24"/>
        </w:rPr>
        <w:t xml:space="preserve">  Another report explained:</w:t>
      </w:r>
    </w:p>
    <w:p w14:paraId="7F79C403" w14:textId="3E843ED0"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Occasionally the [</w:t>
      </w:r>
      <w:r>
        <w:rPr>
          <w:rFonts w:ascii="Times New Roman" w:hAnsi="Times New Roman" w:cs="Times New Roman"/>
          <w:i/>
          <w:sz w:val="24"/>
          <w:szCs w:val="24"/>
        </w:rPr>
        <w:t xml:space="preserve">Deutsche </w:t>
      </w:r>
      <w:proofErr w:type="spellStart"/>
      <w:r>
        <w:rPr>
          <w:rFonts w:ascii="Times New Roman" w:hAnsi="Times New Roman" w:cs="Times New Roman"/>
          <w:i/>
          <w:sz w:val="24"/>
          <w:szCs w:val="24"/>
        </w:rPr>
        <w:t>Soldaten</w:t>
      </w:r>
      <w:proofErr w:type="spellEnd"/>
      <w:r>
        <w:rPr>
          <w:rFonts w:ascii="Times New Roman" w:hAnsi="Times New Roman" w:cs="Times New Roman"/>
          <w:i/>
          <w:sz w:val="24"/>
          <w:szCs w:val="24"/>
        </w:rPr>
        <w:t>-Zeitung</w:t>
      </w:r>
      <w:r>
        <w:rPr>
          <w:rFonts w:ascii="Times New Roman" w:hAnsi="Times New Roman" w:cs="Times New Roman"/>
          <w:sz w:val="24"/>
          <w:szCs w:val="24"/>
        </w:rPr>
        <w:t xml:space="preserve">] attacks a Western </w:t>
      </w:r>
      <w:proofErr w:type="gramStart"/>
      <w:r>
        <w:rPr>
          <w:rFonts w:ascii="Times New Roman" w:hAnsi="Times New Roman" w:cs="Times New Roman"/>
          <w:sz w:val="24"/>
          <w:szCs w:val="24"/>
        </w:rPr>
        <w:t>policy, or</w:t>
      </w:r>
      <w:proofErr w:type="gramEnd"/>
      <w:r>
        <w:rPr>
          <w:rFonts w:ascii="Times New Roman" w:hAnsi="Times New Roman" w:cs="Times New Roman"/>
          <w:sz w:val="24"/>
          <w:szCs w:val="24"/>
        </w:rPr>
        <w:t xml:space="preserve"> prods the Bonn Government.  Such activity does not compare in scope with the firm anti-Communist stand taken by the </w:t>
      </w:r>
      <w:proofErr w:type="gramStart"/>
      <w:r>
        <w:rPr>
          <w:rFonts w:ascii="Times New Roman" w:hAnsi="Times New Roman" w:cs="Times New Roman"/>
          <w:sz w:val="24"/>
          <w:szCs w:val="24"/>
        </w:rPr>
        <w:t>paper, but</w:t>
      </w:r>
      <w:proofErr w:type="gramEnd"/>
      <w:r>
        <w:rPr>
          <w:rFonts w:ascii="Times New Roman" w:hAnsi="Times New Roman" w:cs="Times New Roman"/>
          <w:sz w:val="24"/>
          <w:szCs w:val="24"/>
        </w:rPr>
        <w:t xml:space="preserve"> does contribute toward the preservation of its indigenous character and appeal for the German reader</w:t>
      </w:r>
      <w:r w:rsidR="00CC2344">
        <w:rPr>
          <w:rFonts w:ascii="Times New Roman" w:hAnsi="Times New Roman" w:cs="Times New Roman"/>
          <w:sz w:val="24"/>
          <w:szCs w:val="24"/>
        </w:rPr>
        <w:t>.</w:t>
      </w:r>
      <w:r>
        <w:rPr>
          <w:rStyle w:val="FootnoteReference"/>
          <w:rFonts w:ascii="Times New Roman" w:hAnsi="Times New Roman" w:cs="Times New Roman"/>
          <w:sz w:val="24"/>
          <w:szCs w:val="24"/>
        </w:rPr>
        <w:footnoteReference w:id="920"/>
      </w:r>
    </w:p>
    <w:p w14:paraId="7D61A0D8" w14:textId="77777777" w:rsidR="000C7B6B" w:rsidRDefault="000C7B6B" w:rsidP="000C7B6B">
      <w:pPr>
        <w:spacing w:line="240" w:lineRule="auto"/>
        <w:ind w:left="720"/>
        <w:contextualSpacing/>
        <w:rPr>
          <w:rFonts w:ascii="Times New Roman" w:hAnsi="Times New Roman" w:cs="Times New Roman"/>
          <w:sz w:val="24"/>
          <w:szCs w:val="24"/>
        </w:rPr>
      </w:pPr>
    </w:p>
    <w:p w14:paraId="2564851E" w14:textId="77777777"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In other words, KMMANLY operatives understood that German military conservatives were a potentially radical constituency and the believability of their project relied upon partially catering to an illiberal mindset in order to gradually bridge them into their democratization program.  This created space for former Nazi Europeanists to satisfy OPC’s demands for anti-Communism, anti-neutralism, and anti-pacifism while simultaneously developing their Europe-concept anew – something that KMMANLY operatives do not appear to have grasped, as evidenced by an important admission in their final summary report in 1953: </w:t>
      </w:r>
    </w:p>
    <w:p w14:paraId="1C53931D" w14:textId="726A766C"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lastRenderedPageBreak/>
        <w:t>This project was originally designed to counter the actions of pacifist and neutralist groups in West Germany who were opposed to ratification of the [General Treaty of 1952].  In practice KMMANLY engaged primarily in efforts to win support for the EDC in the areas of veterans’ affairs and military publishing</w:t>
      </w:r>
      <w:r w:rsidR="00CC2344">
        <w:rPr>
          <w:rFonts w:ascii="Times New Roman" w:hAnsi="Times New Roman" w:cs="Times New Roman"/>
          <w:sz w:val="24"/>
          <w:szCs w:val="24"/>
        </w:rPr>
        <w:t>.</w:t>
      </w:r>
      <w:r>
        <w:rPr>
          <w:rStyle w:val="FootnoteReference"/>
          <w:rFonts w:ascii="Times New Roman" w:hAnsi="Times New Roman" w:cs="Times New Roman"/>
          <w:sz w:val="24"/>
          <w:szCs w:val="24"/>
        </w:rPr>
        <w:footnoteReference w:id="921"/>
      </w:r>
      <w:r>
        <w:rPr>
          <w:rFonts w:ascii="Times New Roman" w:hAnsi="Times New Roman" w:cs="Times New Roman"/>
          <w:color w:val="FF0000"/>
          <w:sz w:val="24"/>
          <w:szCs w:val="24"/>
        </w:rPr>
        <w:t xml:space="preserve"> </w:t>
      </w:r>
    </w:p>
    <w:p w14:paraId="4D3F7063" w14:textId="77777777" w:rsidR="000C7B6B" w:rsidRDefault="000C7B6B" w:rsidP="000C7B6B">
      <w:pPr>
        <w:spacing w:line="240" w:lineRule="auto"/>
        <w:ind w:left="720"/>
        <w:contextualSpacing/>
        <w:rPr>
          <w:rFonts w:ascii="Times New Roman" w:hAnsi="Times New Roman" w:cs="Times New Roman"/>
          <w:sz w:val="24"/>
          <w:szCs w:val="24"/>
        </w:rPr>
      </w:pPr>
    </w:p>
    <w:p w14:paraId="15C7704A" w14:textId="77777777" w:rsidR="000C7B6B" w:rsidRPr="00E31B02" w:rsidRDefault="000C7B6B" w:rsidP="000C7B6B">
      <w:pPr>
        <w:spacing w:line="480" w:lineRule="auto"/>
        <w:contextualSpacing/>
        <w:rPr>
          <w:rFonts w:ascii="Times New Roman" w:hAnsi="Times New Roman" w:cs="Times New Roman"/>
          <w:sz w:val="24"/>
          <w:szCs w:val="24"/>
        </w:rPr>
      </w:pPr>
      <w:r w:rsidRPr="00E31B02">
        <w:rPr>
          <w:rFonts w:ascii="Times New Roman" w:hAnsi="Times New Roman" w:cs="Times New Roman"/>
          <w:sz w:val="24"/>
          <w:szCs w:val="24"/>
        </w:rPr>
        <w:t>In short, what began a</w:t>
      </w:r>
      <w:r>
        <w:rPr>
          <w:rFonts w:ascii="Times New Roman" w:hAnsi="Times New Roman" w:cs="Times New Roman"/>
          <w:sz w:val="24"/>
          <w:szCs w:val="24"/>
        </w:rPr>
        <w:t>s a counter-propaganda operation ultimately evolved into a journalistic space for former Nazi Europeanists to advocate for the European Army through a revised Europe-concept.  The key figure for understanding this process was former Waffen-SS general Felix Steiner.</w:t>
      </w:r>
    </w:p>
    <w:p w14:paraId="1F2B970F" w14:textId="147C808C" w:rsidR="000C7B6B" w:rsidRPr="00900121" w:rsidRDefault="000C7B6B" w:rsidP="000C7B6B">
      <w:pPr>
        <w:spacing w:line="480" w:lineRule="auto"/>
        <w:contextualSpacing/>
        <w:rPr>
          <w:rFonts w:ascii="Times New Roman" w:hAnsi="Times New Roman" w:cs="Times New Roman"/>
          <w:sz w:val="24"/>
        </w:rPr>
      </w:pPr>
      <w:r w:rsidRPr="00286278">
        <w:rPr>
          <w:rFonts w:ascii="Times New Roman" w:hAnsi="Times New Roman" w:cs="Times New Roman"/>
          <w:sz w:val="24"/>
          <w:szCs w:val="24"/>
        </w:rPr>
        <w:tab/>
      </w:r>
      <w:r w:rsidRPr="00277AA4">
        <w:rPr>
          <w:rFonts w:ascii="Times New Roman" w:hAnsi="Times New Roman" w:cs="Times New Roman"/>
          <w:sz w:val="24"/>
          <w:szCs w:val="24"/>
        </w:rPr>
        <w:t>As discussed in earlier c</w:t>
      </w:r>
      <w:r>
        <w:rPr>
          <w:rFonts w:ascii="Times New Roman" w:hAnsi="Times New Roman" w:cs="Times New Roman"/>
          <w:sz w:val="24"/>
          <w:szCs w:val="24"/>
        </w:rPr>
        <w:t>hapters of this dissertation, Felix Steiner, the former commander of the first multi-national Waffen-SS division (</w:t>
      </w:r>
      <w:r w:rsidRPr="00277AA4">
        <w:rPr>
          <w:rFonts w:ascii="Times New Roman" w:hAnsi="Times New Roman" w:cs="Times New Roman"/>
          <w:i/>
          <w:sz w:val="24"/>
          <w:szCs w:val="24"/>
        </w:rPr>
        <w:t>Wiking</w:t>
      </w:r>
      <w:r>
        <w:rPr>
          <w:rFonts w:ascii="Times New Roman" w:hAnsi="Times New Roman" w:cs="Times New Roman"/>
          <w:sz w:val="24"/>
          <w:szCs w:val="24"/>
        </w:rPr>
        <w:t>), became after the war a leading spokesman of the Waffen-SS who published books presenting the Waffen-SS as the harbinger of a European revolution against nationalism.</w:t>
      </w:r>
      <w:r>
        <w:rPr>
          <w:rStyle w:val="FootnoteReference"/>
          <w:rFonts w:ascii="Times New Roman" w:hAnsi="Times New Roman" w:cs="Times New Roman"/>
          <w:sz w:val="24"/>
          <w:szCs w:val="24"/>
        </w:rPr>
        <w:footnoteReference w:id="922"/>
      </w:r>
      <w:r>
        <w:rPr>
          <w:rFonts w:ascii="Times New Roman" w:hAnsi="Times New Roman" w:cs="Times New Roman"/>
          <w:sz w:val="24"/>
          <w:szCs w:val="24"/>
        </w:rPr>
        <w:t xml:space="preserve">  Already by 1948 Steiner had established himself as one of the most important voices in postwar German military conservatism, and the CIA opened a trace under his name.  Originally, U.S. intelligence officials were interested in Steiner as one of many potential leaders of an underground anti-Communist resistance movement should the Soviets invade or occupy Western Germany.  In fact, Steiner was one of several former career officers who approached American authorities with the request of organizing precisely such an </w:t>
      </w:r>
      <w:r>
        <w:rPr>
          <w:rFonts w:ascii="Times New Roman" w:hAnsi="Times New Roman" w:cs="Times New Roman"/>
          <w:sz w:val="24"/>
          <w:szCs w:val="24"/>
        </w:rPr>
        <w:lastRenderedPageBreak/>
        <w:t>underground army (the request was denied).</w:t>
      </w:r>
      <w:r>
        <w:rPr>
          <w:rStyle w:val="FootnoteReference"/>
          <w:rFonts w:ascii="Times New Roman" w:hAnsi="Times New Roman" w:cs="Times New Roman"/>
          <w:sz w:val="24"/>
          <w:szCs w:val="24"/>
        </w:rPr>
        <w:footnoteReference w:id="923"/>
      </w:r>
      <w:r>
        <w:rPr>
          <w:rFonts w:ascii="Times New Roman" w:hAnsi="Times New Roman" w:cs="Times New Roman"/>
          <w:sz w:val="24"/>
          <w:szCs w:val="24"/>
        </w:rPr>
        <w:t xml:space="preserve">  But Steiner appears to have really captured the attention of U.S. officials with a book he wrote in 1948 under the pseudonym “</w:t>
      </w:r>
      <w:r>
        <w:rPr>
          <w:rFonts w:ascii="Times New Roman" w:hAnsi="Times New Roman" w:cs="Times New Roman"/>
          <w:sz w:val="24"/>
        </w:rPr>
        <w:t>Felix Y. RYK” titled “The Collapse of Total War.”</w:t>
      </w:r>
      <w:r>
        <w:rPr>
          <w:rFonts w:ascii="Times New Roman" w:hAnsi="Times New Roman" w:cs="Times New Roman"/>
          <w:sz w:val="24"/>
          <w:szCs w:val="24"/>
        </w:rPr>
        <w:t xml:space="preserve">  In the words of one CIA agent, Steiner argued in the book that Europe found itself in a new historical struggle against a “Mongol invasion” and that victory demanded a “categorical European unification against the </w:t>
      </w:r>
      <w:r w:rsidR="009861D5">
        <w:rPr>
          <w:rFonts w:ascii="Times New Roman" w:hAnsi="Times New Roman" w:cs="Times New Roman"/>
          <w:sz w:val="24"/>
          <w:szCs w:val="24"/>
        </w:rPr>
        <w:t>Bolshevist</w:t>
      </w:r>
      <w:r>
        <w:rPr>
          <w:rFonts w:ascii="Times New Roman" w:hAnsi="Times New Roman" w:cs="Times New Roman"/>
          <w:sz w:val="24"/>
          <w:szCs w:val="24"/>
        </w:rPr>
        <w:t xml:space="preserve"> danger.”  In order to avoid another total war, Steiner went on to argue that Europeans must erect a one and half million strong army of elite European soldiers trained in modern technologies and equipped with the necessary resources to take the fight “as fast as possible to the East.”</w:t>
      </w:r>
      <w:r>
        <w:rPr>
          <w:rStyle w:val="FootnoteReference"/>
          <w:rFonts w:ascii="Times New Roman" w:hAnsi="Times New Roman" w:cs="Times New Roman"/>
          <w:sz w:val="24"/>
          <w:szCs w:val="24"/>
        </w:rPr>
        <w:footnoteReference w:id="924"/>
      </w:r>
      <w:r>
        <w:rPr>
          <w:rFonts w:ascii="Times New Roman" w:hAnsi="Times New Roman" w:cs="Times New Roman"/>
          <w:sz w:val="24"/>
          <w:szCs w:val="24"/>
        </w:rPr>
        <w:t xml:space="preserve">  Such an elite formation, he argued, could rapidly defeat Communism without descending into total war.</w:t>
      </w:r>
      <w:r w:rsidRPr="00B4147B">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In 1949 Steiner created an officer’s club based in Munich called the </w:t>
      </w:r>
      <w:r>
        <w:rPr>
          <w:rFonts w:ascii="Times New Roman" w:hAnsi="Times New Roman" w:cs="Times New Roman"/>
          <w:i/>
          <w:sz w:val="24"/>
        </w:rPr>
        <w:t xml:space="preserve">Schutz-Bund </w:t>
      </w:r>
      <w:proofErr w:type="spellStart"/>
      <w:r>
        <w:rPr>
          <w:rFonts w:ascii="Times New Roman" w:hAnsi="Times New Roman" w:cs="Times New Roman"/>
          <w:i/>
          <w:sz w:val="24"/>
        </w:rPr>
        <w:t>Deutscher</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Soldaten</w:t>
      </w:r>
      <w:proofErr w:type="spellEnd"/>
      <w:r>
        <w:rPr>
          <w:rFonts w:ascii="Times New Roman" w:hAnsi="Times New Roman" w:cs="Times New Roman"/>
          <w:i/>
          <w:sz w:val="24"/>
        </w:rPr>
        <w:t xml:space="preserve"> </w:t>
      </w:r>
      <w:r>
        <w:rPr>
          <w:rFonts w:ascii="Times New Roman" w:hAnsi="Times New Roman" w:cs="Times New Roman"/>
          <w:sz w:val="24"/>
        </w:rPr>
        <w:t>(BDS).  By 1951 BDS had over forty chapters in Bavaria and over 4,000 members.</w:t>
      </w:r>
      <w:r>
        <w:rPr>
          <w:rStyle w:val="FootnoteReference"/>
          <w:rFonts w:ascii="Times New Roman" w:hAnsi="Times New Roman" w:cs="Times New Roman"/>
          <w:sz w:val="24"/>
        </w:rPr>
        <w:footnoteReference w:id="925"/>
      </w:r>
      <w:r>
        <w:rPr>
          <w:rFonts w:ascii="Times New Roman" w:hAnsi="Times New Roman" w:cs="Times New Roman"/>
          <w:color w:val="FF0000"/>
          <w:sz w:val="24"/>
        </w:rPr>
        <w:t xml:space="preserve">  </w:t>
      </w:r>
      <w:r w:rsidRPr="00C0777C">
        <w:rPr>
          <w:rFonts w:ascii="Times New Roman" w:hAnsi="Times New Roman" w:cs="Times New Roman"/>
          <w:sz w:val="24"/>
        </w:rPr>
        <w:t>By the end of the year they totaled over 7,000 members.</w:t>
      </w:r>
      <w:r>
        <w:rPr>
          <w:rStyle w:val="FootnoteReference"/>
          <w:rFonts w:ascii="Times New Roman" w:hAnsi="Times New Roman" w:cs="Times New Roman"/>
          <w:sz w:val="24"/>
        </w:rPr>
        <w:footnoteReference w:id="926"/>
      </w:r>
      <w:r>
        <w:rPr>
          <w:rFonts w:ascii="Times New Roman" w:hAnsi="Times New Roman" w:cs="Times New Roman"/>
          <w:sz w:val="24"/>
        </w:rPr>
        <w:t xml:space="preserve">  In mid-1950 U.S. </w:t>
      </w:r>
      <w:r>
        <w:rPr>
          <w:rFonts w:ascii="Times New Roman" w:hAnsi="Times New Roman" w:cs="Times New Roman"/>
          <w:sz w:val="24"/>
        </w:rPr>
        <w:lastRenderedPageBreak/>
        <w:t>intelligence agents began considering a working relationship with Steiner who had started to assemble an editorial team for a German veterans’ periodical to be published beginning in 1951, and even though one CIA trace explicitly counseled against working with Steiner due to his “bad character,” OPC went ahead and took ownership of the periodical at the very end of 1950.</w:t>
      </w:r>
      <w:r>
        <w:rPr>
          <w:rStyle w:val="FootnoteReference"/>
          <w:rFonts w:ascii="Times New Roman" w:hAnsi="Times New Roman" w:cs="Times New Roman"/>
          <w:sz w:val="24"/>
        </w:rPr>
        <w:footnoteReference w:id="927"/>
      </w:r>
      <w:r>
        <w:rPr>
          <w:rFonts w:ascii="Times New Roman" w:hAnsi="Times New Roman" w:cs="Times New Roman"/>
          <w:sz w:val="24"/>
        </w:rPr>
        <w:t xml:space="preserve">  </w:t>
      </w:r>
      <w:r w:rsidRPr="00383F32">
        <w:rPr>
          <w:rFonts w:ascii="Times New Roman" w:hAnsi="Times New Roman" w:cs="Times New Roman"/>
          <w:sz w:val="24"/>
        </w:rPr>
        <w:t xml:space="preserve">The periodical, </w:t>
      </w:r>
      <w:r w:rsidRPr="00383F32">
        <w:rPr>
          <w:rFonts w:ascii="Times New Roman" w:hAnsi="Times New Roman" w:cs="Times New Roman"/>
          <w:i/>
          <w:sz w:val="24"/>
        </w:rPr>
        <w:t xml:space="preserve">Deutsche </w:t>
      </w:r>
      <w:proofErr w:type="spellStart"/>
      <w:r w:rsidRPr="00383F32">
        <w:rPr>
          <w:rFonts w:ascii="Times New Roman" w:hAnsi="Times New Roman" w:cs="Times New Roman"/>
          <w:i/>
          <w:sz w:val="24"/>
        </w:rPr>
        <w:t>Soldaten</w:t>
      </w:r>
      <w:proofErr w:type="spellEnd"/>
      <w:r>
        <w:rPr>
          <w:rFonts w:ascii="Times New Roman" w:hAnsi="Times New Roman" w:cs="Times New Roman"/>
          <w:i/>
          <w:sz w:val="24"/>
        </w:rPr>
        <w:t>-Z</w:t>
      </w:r>
      <w:r w:rsidRPr="00383F32">
        <w:rPr>
          <w:rFonts w:ascii="Times New Roman" w:hAnsi="Times New Roman" w:cs="Times New Roman"/>
          <w:i/>
          <w:sz w:val="24"/>
        </w:rPr>
        <w:t>eitung</w:t>
      </w:r>
      <w:r>
        <w:rPr>
          <w:rFonts w:ascii="Times New Roman" w:hAnsi="Times New Roman" w:cs="Times New Roman"/>
          <w:sz w:val="24"/>
        </w:rPr>
        <w:t>, or “German Soldiers’ Paper”</w:t>
      </w:r>
      <w:r w:rsidRPr="00383F32">
        <w:rPr>
          <w:rFonts w:ascii="Times New Roman" w:hAnsi="Times New Roman" w:cs="Times New Roman"/>
          <w:i/>
          <w:sz w:val="24"/>
        </w:rPr>
        <w:t xml:space="preserve"> </w:t>
      </w:r>
      <w:r w:rsidRPr="00383F32">
        <w:rPr>
          <w:rFonts w:ascii="Times New Roman" w:hAnsi="Times New Roman" w:cs="Times New Roman"/>
          <w:sz w:val="24"/>
        </w:rPr>
        <w:t>(hereafter DSZ), first published in February, 1951</w:t>
      </w:r>
      <w:r>
        <w:rPr>
          <w:rFonts w:ascii="Times New Roman" w:hAnsi="Times New Roman" w:cs="Times New Roman"/>
          <w:sz w:val="24"/>
        </w:rPr>
        <w:t>, was published weekly and funded by the CIA until 1953 after which West German authorities picked up the project.  It had a circulation of 35,000-40,000 throughout the 1950s.</w:t>
      </w:r>
      <w:r>
        <w:rPr>
          <w:rStyle w:val="FootnoteReference"/>
          <w:rFonts w:ascii="Times New Roman" w:hAnsi="Times New Roman" w:cs="Times New Roman"/>
          <w:sz w:val="24"/>
        </w:rPr>
        <w:footnoteReference w:id="928"/>
      </w:r>
      <w:bookmarkStart w:id="38" w:name="_Hlk3554640"/>
      <w:r>
        <w:rPr>
          <w:rFonts w:ascii="Times New Roman" w:hAnsi="Times New Roman" w:cs="Times New Roman"/>
          <w:color w:val="FF0000"/>
          <w:sz w:val="24"/>
        </w:rPr>
        <w:t xml:space="preserve"> </w:t>
      </w:r>
      <w:bookmarkEnd w:id="38"/>
      <w:r>
        <w:rPr>
          <w:rFonts w:ascii="Times New Roman" w:hAnsi="Times New Roman" w:cs="Times New Roman"/>
          <w:color w:val="FF0000"/>
          <w:sz w:val="24"/>
        </w:rPr>
        <w:t xml:space="preserve"> </w:t>
      </w:r>
      <w:r w:rsidRPr="00BB73F7">
        <w:rPr>
          <w:rFonts w:ascii="Times New Roman" w:hAnsi="Times New Roman" w:cs="Times New Roman"/>
          <w:sz w:val="24"/>
        </w:rPr>
        <w:t>The DSZ was</w:t>
      </w:r>
      <w:r>
        <w:rPr>
          <w:rFonts w:ascii="Times New Roman" w:hAnsi="Times New Roman" w:cs="Times New Roman"/>
          <w:sz w:val="24"/>
        </w:rPr>
        <w:t xml:space="preserve"> the largest veterans’ periodical in West Germany as well as</w:t>
      </w:r>
      <w:r w:rsidRPr="00BB73F7">
        <w:rPr>
          <w:rFonts w:ascii="Times New Roman" w:hAnsi="Times New Roman" w:cs="Times New Roman"/>
          <w:sz w:val="24"/>
        </w:rPr>
        <w:t xml:space="preserve"> </w:t>
      </w:r>
      <w:r>
        <w:rPr>
          <w:rFonts w:ascii="Times New Roman" w:hAnsi="Times New Roman" w:cs="Times New Roman"/>
          <w:sz w:val="24"/>
        </w:rPr>
        <w:t>the largest and most important publication of Project KMMANLY.</w:t>
      </w:r>
    </w:p>
    <w:p w14:paraId="664EDB8F" w14:textId="77777777" w:rsidR="000C7B6B" w:rsidRDefault="000C7B6B" w:rsidP="000C7B6B">
      <w:pPr>
        <w:spacing w:line="480" w:lineRule="auto"/>
        <w:contextualSpacing/>
        <w:rPr>
          <w:rFonts w:ascii="Times New Roman" w:hAnsi="Times New Roman" w:cs="Times New Roman"/>
          <w:sz w:val="24"/>
        </w:rPr>
      </w:pPr>
      <w:r w:rsidRPr="00900121">
        <w:rPr>
          <w:rFonts w:ascii="Times New Roman" w:hAnsi="Times New Roman" w:cs="Times New Roman"/>
          <w:sz w:val="24"/>
        </w:rPr>
        <w:lastRenderedPageBreak/>
        <w:tab/>
        <w:t>Just a</w:t>
      </w:r>
      <w:r>
        <w:rPr>
          <w:rFonts w:ascii="Times New Roman" w:hAnsi="Times New Roman" w:cs="Times New Roman"/>
          <w:sz w:val="24"/>
        </w:rPr>
        <w:t xml:space="preserve"> few months into the operation KMMANLY officers wrote a secret memo justifying the decision to work with an organization so tightly connected to the Waffen-SS.  BDS, they explained, may have many members of the Waffen-SS but it also had many more members from the Wehrmacht and was in general a “sensible” group.  More importantly, BDS had allegedly </w:t>
      </w:r>
    </w:p>
    <w:p w14:paraId="7A49F73B" w14:textId="794DF2AF" w:rsidR="000C7B6B" w:rsidRDefault="000C7B6B" w:rsidP="000C7B6B">
      <w:pPr>
        <w:spacing w:line="240" w:lineRule="auto"/>
        <w:ind w:left="720"/>
        <w:contextualSpacing/>
        <w:rPr>
          <w:rFonts w:ascii="Times New Roman" w:hAnsi="Times New Roman" w:cs="Times New Roman"/>
          <w:sz w:val="24"/>
        </w:rPr>
      </w:pPr>
      <w:r>
        <w:rPr>
          <w:rFonts w:ascii="Times New Roman" w:hAnsi="Times New Roman" w:cs="Times New Roman"/>
          <w:sz w:val="24"/>
        </w:rPr>
        <w:t xml:space="preserve">confined its activities to functioning as a routine pressure group </w:t>
      </w:r>
      <w:r w:rsidRPr="00FA3481">
        <w:rPr>
          <w:rFonts w:ascii="Times New Roman" w:hAnsi="Times New Roman" w:cs="Times New Roman"/>
          <w:sz w:val="24"/>
        </w:rPr>
        <w:t>advocating military pensions, disability r</w:t>
      </w:r>
      <w:r>
        <w:rPr>
          <w:rFonts w:ascii="Times New Roman" w:hAnsi="Times New Roman" w:cs="Times New Roman"/>
          <w:sz w:val="24"/>
        </w:rPr>
        <w:t>ights, and a more general recog</w:t>
      </w:r>
      <w:r w:rsidRPr="00FA3481">
        <w:rPr>
          <w:rFonts w:ascii="Times New Roman" w:hAnsi="Times New Roman" w:cs="Times New Roman"/>
          <w:sz w:val="24"/>
        </w:rPr>
        <w:t>nition of the past and present honor of th</w:t>
      </w:r>
      <w:r>
        <w:rPr>
          <w:rFonts w:ascii="Times New Roman" w:hAnsi="Times New Roman" w:cs="Times New Roman"/>
          <w:sz w:val="24"/>
        </w:rPr>
        <w:t xml:space="preserve">e German soldier. Intelligently </w:t>
      </w:r>
      <w:r w:rsidRPr="00FA3481">
        <w:rPr>
          <w:rFonts w:ascii="Times New Roman" w:hAnsi="Times New Roman" w:cs="Times New Roman"/>
          <w:sz w:val="24"/>
        </w:rPr>
        <w:t>led by well</w:t>
      </w:r>
      <w:r>
        <w:rPr>
          <w:rFonts w:ascii="Times New Roman" w:hAnsi="Times New Roman" w:cs="Times New Roman"/>
          <w:sz w:val="24"/>
        </w:rPr>
        <w:t>-</w:t>
      </w:r>
      <w:r w:rsidRPr="00FA3481">
        <w:rPr>
          <w:rFonts w:ascii="Times New Roman" w:hAnsi="Times New Roman" w:cs="Times New Roman"/>
          <w:sz w:val="24"/>
        </w:rPr>
        <w:t>balanced individuals, it has su</w:t>
      </w:r>
      <w:r>
        <w:rPr>
          <w:rFonts w:ascii="Times New Roman" w:hAnsi="Times New Roman" w:cs="Times New Roman"/>
          <w:sz w:val="24"/>
        </w:rPr>
        <w:t xml:space="preserve">ccessfully avoided entanglement </w:t>
      </w:r>
      <w:r w:rsidRPr="00FA3481">
        <w:rPr>
          <w:rFonts w:ascii="Times New Roman" w:hAnsi="Times New Roman" w:cs="Times New Roman"/>
          <w:sz w:val="24"/>
        </w:rPr>
        <w:t xml:space="preserve">with such organizations as the </w:t>
      </w:r>
      <w:proofErr w:type="spellStart"/>
      <w:r w:rsidRPr="00FA3481">
        <w:rPr>
          <w:rFonts w:ascii="Times New Roman" w:hAnsi="Times New Roman" w:cs="Times New Roman"/>
          <w:sz w:val="24"/>
        </w:rPr>
        <w:t>Bruder</w:t>
      </w:r>
      <w:r>
        <w:rPr>
          <w:rFonts w:ascii="Times New Roman" w:hAnsi="Times New Roman" w:cs="Times New Roman"/>
          <w:sz w:val="24"/>
        </w:rPr>
        <w:t>s</w:t>
      </w:r>
      <w:r w:rsidRPr="00FA3481">
        <w:rPr>
          <w:rFonts w:ascii="Times New Roman" w:hAnsi="Times New Roman" w:cs="Times New Roman"/>
          <w:sz w:val="24"/>
        </w:rPr>
        <w:t>chaft</w:t>
      </w:r>
      <w:proofErr w:type="spellEnd"/>
      <w:r w:rsidRPr="00FA3481">
        <w:rPr>
          <w:rFonts w:ascii="Times New Roman" w:hAnsi="Times New Roman" w:cs="Times New Roman"/>
          <w:sz w:val="24"/>
        </w:rPr>
        <w:t xml:space="preserve">, Rusty, </w:t>
      </w:r>
      <w:proofErr w:type="spellStart"/>
      <w:r w:rsidRPr="00FA3481">
        <w:rPr>
          <w:rFonts w:ascii="Times New Roman" w:hAnsi="Times New Roman" w:cs="Times New Roman"/>
          <w:sz w:val="24"/>
        </w:rPr>
        <w:t>etc</w:t>
      </w:r>
      <w:proofErr w:type="spellEnd"/>
      <w:r>
        <w:rPr>
          <w:rFonts w:ascii="Times New Roman" w:hAnsi="Times New Roman" w:cs="Times New Roman"/>
          <w:sz w:val="24"/>
        </w:rPr>
        <w:t xml:space="preserve"> [underground neofascist organizations]</w:t>
      </w:r>
      <w:r w:rsidR="00CC2344">
        <w:rPr>
          <w:rFonts w:ascii="Times New Roman" w:hAnsi="Times New Roman" w:cs="Times New Roman"/>
          <w:sz w:val="24"/>
        </w:rPr>
        <w:t>.</w:t>
      </w:r>
    </w:p>
    <w:p w14:paraId="029E7D10" w14:textId="77777777" w:rsidR="000C7B6B" w:rsidRPr="00900121" w:rsidRDefault="000C7B6B" w:rsidP="000C7B6B">
      <w:pPr>
        <w:spacing w:line="240" w:lineRule="auto"/>
        <w:ind w:left="720"/>
        <w:contextualSpacing/>
        <w:rPr>
          <w:rFonts w:ascii="Times New Roman" w:hAnsi="Times New Roman" w:cs="Times New Roman"/>
          <w:sz w:val="24"/>
        </w:rPr>
      </w:pPr>
    </w:p>
    <w:p w14:paraId="15306E36" w14:textId="77777777" w:rsidR="000C7B6B" w:rsidRDefault="000C7B6B" w:rsidP="000C7B6B">
      <w:pPr>
        <w:spacing w:line="480" w:lineRule="auto"/>
        <w:contextualSpacing/>
        <w:rPr>
          <w:rFonts w:ascii="Times New Roman" w:hAnsi="Times New Roman" w:cs="Times New Roman"/>
          <w:sz w:val="24"/>
        </w:rPr>
      </w:pPr>
      <w:r>
        <w:rPr>
          <w:rFonts w:ascii="Times New Roman" w:hAnsi="Times New Roman" w:cs="Times New Roman"/>
          <w:sz w:val="24"/>
        </w:rPr>
        <w:t>The memo admitted that BDS is “</w:t>
      </w:r>
      <w:r w:rsidRPr="00FA3481">
        <w:rPr>
          <w:rFonts w:ascii="Times New Roman" w:hAnsi="Times New Roman" w:cs="Times New Roman"/>
          <w:sz w:val="24"/>
        </w:rPr>
        <w:t>traditionali</w:t>
      </w:r>
      <w:r>
        <w:rPr>
          <w:rFonts w:ascii="Times New Roman" w:hAnsi="Times New Roman" w:cs="Times New Roman"/>
          <w:sz w:val="24"/>
        </w:rPr>
        <w:t>st, authoritarian and rightist” but insisted that it “strongly denies Fascist or Nazi-</w:t>
      </w:r>
      <w:proofErr w:type="spellStart"/>
      <w:r>
        <w:rPr>
          <w:rFonts w:ascii="Times New Roman" w:hAnsi="Times New Roman" w:cs="Times New Roman"/>
          <w:sz w:val="24"/>
        </w:rPr>
        <w:t>ist</w:t>
      </w:r>
      <w:proofErr w:type="spellEnd"/>
      <w:r>
        <w:rPr>
          <w:rFonts w:ascii="Times New Roman" w:hAnsi="Times New Roman" w:cs="Times New Roman"/>
          <w:sz w:val="24"/>
        </w:rPr>
        <w:t xml:space="preserve"> tendencies.  Its head, Felix Steiner, was during the war a four-star SS-General of good repute, not of the war criminal type.”  “On balance,” the memo concluded:</w:t>
      </w:r>
    </w:p>
    <w:p w14:paraId="7E00C536" w14:textId="3E6421AE" w:rsidR="000C7B6B" w:rsidRDefault="000C7B6B" w:rsidP="000C7B6B">
      <w:pPr>
        <w:spacing w:line="240" w:lineRule="auto"/>
        <w:ind w:left="720"/>
        <w:contextualSpacing/>
        <w:rPr>
          <w:rFonts w:ascii="Times New Roman" w:hAnsi="Times New Roman" w:cs="Times New Roman"/>
          <w:color w:val="FF0000"/>
          <w:sz w:val="24"/>
        </w:rPr>
      </w:pPr>
      <w:r>
        <w:rPr>
          <w:rFonts w:ascii="Times New Roman" w:hAnsi="Times New Roman" w:cs="Times New Roman"/>
          <w:sz w:val="24"/>
        </w:rPr>
        <w:t xml:space="preserve">weighting (a) the disadvantages of associating covertly at the birth of what might develop into a new Black </w:t>
      </w:r>
      <w:proofErr w:type="spellStart"/>
      <w:r>
        <w:rPr>
          <w:rFonts w:ascii="Times New Roman" w:hAnsi="Times New Roman" w:cs="Times New Roman"/>
          <w:sz w:val="24"/>
        </w:rPr>
        <w:t>Reichwehr</w:t>
      </w:r>
      <w:proofErr w:type="spellEnd"/>
      <w:r>
        <w:rPr>
          <w:rFonts w:ascii="Times New Roman" w:hAnsi="Times New Roman" w:cs="Times New Roman"/>
          <w:sz w:val="24"/>
        </w:rPr>
        <w:t xml:space="preserve"> against (b) the advantages of bringing into being a serious para-military body that may be of some assistance in time of war, we recommend that OPC continue with this project, and exploit General Steiner’s capabilities to the fullest</w:t>
      </w:r>
      <w:r w:rsidR="00CC2344">
        <w:rPr>
          <w:rFonts w:ascii="Times New Roman" w:hAnsi="Times New Roman" w:cs="Times New Roman"/>
          <w:sz w:val="24"/>
        </w:rPr>
        <w:t>.</w:t>
      </w:r>
      <w:r>
        <w:rPr>
          <w:rStyle w:val="FootnoteReference"/>
          <w:rFonts w:ascii="Times New Roman" w:hAnsi="Times New Roman" w:cs="Times New Roman"/>
          <w:sz w:val="24"/>
        </w:rPr>
        <w:footnoteReference w:id="929"/>
      </w:r>
    </w:p>
    <w:p w14:paraId="7E9AB747" w14:textId="77777777" w:rsidR="000C7B6B" w:rsidRPr="009E3701" w:rsidRDefault="000C7B6B" w:rsidP="000C7B6B">
      <w:pPr>
        <w:spacing w:line="240" w:lineRule="auto"/>
        <w:ind w:left="720"/>
        <w:contextualSpacing/>
        <w:rPr>
          <w:rFonts w:ascii="Times New Roman" w:hAnsi="Times New Roman" w:cs="Times New Roman"/>
          <w:color w:val="FF0000"/>
          <w:sz w:val="24"/>
        </w:rPr>
      </w:pPr>
    </w:p>
    <w:p w14:paraId="10761901" w14:textId="47F0E718" w:rsidR="000C7B6B" w:rsidRPr="00916C81" w:rsidRDefault="000C7B6B" w:rsidP="000C7B6B">
      <w:pPr>
        <w:spacing w:line="480" w:lineRule="auto"/>
        <w:contextualSpacing/>
        <w:rPr>
          <w:rFonts w:ascii="Times New Roman" w:hAnsi="Times New Roman" w:cs="Times New Roman"/>
          <w:sz w:val="24"/>
        </w:rPr>
      </w:pPr>
      <w:r>
        <w:rPr>
          <w:rFonts w:ascii="Times New Roman" w:hAnsi="Times New Roman" w:cs="Times New Roman"/>
          <w:sz w:val="24"/>
        </w:rPr>
        <w:t xml:space="preserve">KMMANLY, then, began as conscientious compromise with known radicals precisely in order to moderate them.  </w:t>
      </w:r>
      <w:r w:rsidR="00F25E5D">
        <w:rPr>
          <w:rFonts w:ascii="Times New Roman" w:hAnsi="Times New Roman" w:cs="Times New Roman"/>
          <w:sz w:val="24"/>
        </w:rPr>
        <w:t xml:space="preserve">The Americans were also </w:t>
      </w:r>
      <w:r w:rsidR="00CC7273">
        <w:rPr>
          <w:rFonts w:ascii="Times New Roman" w:hAnsi="Times New Roman" w:cs="Times New Roman"/>
          <w:sz w:val="24"/>
        </w:rPr>
        <w:t xml:space="preserve">likely </w:t>
      </w:r>
      <w:r w:rsidR="00F25E5D">
        <w:rPr>
          <w:rFonts w:ascii="Times New Roman" w:hAnsi="Times New Roman" w:cs="Times New Roman"/>
          <w:sz w:val="24"/>
        </w:rPr>
        <w:t xml:space="preserve">comforted with the fact </w:t>
      </w:r>
      <w:r>
        <w:rPr>
          <w:rFonts w:ascii="Times New Roman" w:hAnsi="Times New Roman" w:cs="Times New Roman"/>
          <w:sz w:val="24"/>
        </w:rPr>
        <w:t xml:space="preserve">that BDS had already declared its support for the Federal Republic of </w:t>
      </w:r>
      <w:r>
        <w:rPr>
          <w:rFonts w:ascii="Times New Roman" w:hAnsi="Times New Roman" w:cs="Times New Roman"/>
          <w:sz w:val="24"/>
        </w:rPr>
        <w:lastRenderedPageBreak/>
        <w:t>West Germany as well as Adenauer’s rearmament policies.</w:t>
      </w:r>
      <w:r>
        <w:rPr>
          <w:rStyle w:val="FootnoteReference"/>
          <w:rFonts w:ascii="Times New Roman" w:hAnsi="Times New Roman" w:cs="Times New Roman"/>
          <w:sz w:val="24"/>
        </w:rPr>
        <w:footnoteReference w:id="930"/>
      </w:r>
      <w:r>
        <w:rPr>
          <w:rFonts w:ascii="Times New Roman" w:hAnsi="Times New Roman" w:cs="Times New Roman"/>
          <w:sz w:val="24"/>
        </w:rPr>
        <w:t xml:space="preserve">  </w:t>
      </w:r>
      <w:r>
        <w:rPr>
          <w:rFonts w:ascii="Times New Roman" w:hAnsi="Times New Roman" w:cs="Times New Roman"/>
          <w:sz w:val="24"/>
          <w:szCs w:val="24"/>
        </w:rPr>
        <w:t xml:space="preserve">KMMANLY not only funded DSZ costs, but also paid for a large advertising campaign in West German </w:t>
      </w:r>
      <w:r w:rsidRPr="00BB73F7">
        <w:rPr>
          <w:rFonts w:ascii="Times New Roman" w:hAnsi="Times New Roman" w:cs="Times New Roman"/>
          <w:sz w:val="24"/>
          <w:szCs w:val="24"/>
        </w:rPr>
        <w:t xml:space="preserve">journalism.  The DSZ quickly </w:t>
      </w:r>
      <w:r w:rsidRPr="00C056C0">
        <w:rPr>
          <w:rFonts w:ascii="Times New Roman" w:hAnsi="Times New Roman" w:cs="Times New Roman"/>
          <w:sz w:val="24"/>
          <w:szCs w:val="24"/>
        </w:rPr>
        <w:t xml:space="preserve">became the most prominent </w:t>
      </w:r>
      <w:proofErr w:type="gramStart"/>
      <w:r w:rsidRPr="00C056C0">
        <w:rPr>
          <w:rFonts w:ascii="Times New Roman" w:hAnsi="Times New Roman" w:cs="Times New Roman"/>
          <w:sz w:val="24"/>
          <w:szCs w:val="24"/>
        </w:rPr>
        <w:t>veterans‘ periodical</w:t>
      </w:r>
      <w:proofErr w:type="gramEnd"/>
      <w:r w:rsidRPr="00C056C0">
        <w:rPr>
          <w:rFonts w:ascii="Times New Roman" w:hAnsi="Times New Roman" w:cs="Times New Roman"/>
          <w:sz w:val="24"/>
          <w:szCs w:val="24"/>
        </w:rPr>
        <w:t xml:space="preserve"> in West Germany; in fact, </w:t>
      </w:r>
      <w:r>
        <w:rPr>
          <w:rFonts w:ascii="Times New Roman" w:hAnsi="Times New Roman" w:cs="Times New Roman"/>
          <w:sz w:val="24"/>
          <w:szCs w:val="24"/>
        </w:rPr>
        <w:t xml:space="preserve">one of the liberal military reformers who is introduced later in this chapter (Erich Dethleffsen) negotiated in the fall of 1951 a contract between the DSZ and </w:t>
      </w:r>
      <w:r w:rsidRPr="00C056C0">
        <w:rPr>
          <w:rFonts w:ascii="Times New Roman" w:hAnsi="Times New Roman" w:cs="Times New Roman"/>
          <w:sz w:val="24"/>
          <w:szCs w:val="24"/>
        </w:rPr>
        <w:t>the largest veterans</w:t>
      </w:r>
      <w:r w:rsidR="002C487A">
        <w:rPr>
          <w:rFonts w:ascii="Times New Roman" w:hAnsi="Times New Roman" w:cs="Times New Roman"/>
          <w:sz w:val="24"/>
          <w:szCs w:val="24"/>
        </w:rPr>
        <w:t>’</w:t>
      </w:r>
      <w:r w:rsidRPr="00C056C0">
        <w:rPr>
          <w:rFonts w:ascii="Times New Roman" w:hAnsi="Times New Roman" w:cs="Times New Roman"/>
          <w:sz w:val="24"/>
          <w:szCs w:val="24"/>
        </w:rPr>
        <w:t xml:space="preserve"> organizat</w:t>
      </w:r>
      <w:r>
        <w:rPr>
          <w:rFonts w:ascii="Times New Roman" w:hAnsi="Times New Roman" w:cs="Times New Roman"/>
          <w:sz w:val="24"/>
          <w:szCs w:val="24"/>
        </w:rPr>
        <w:t>ion of postwar West Germany, VDS.  KMMANLY, then, successfully maneuvered itself to become the official publication of the largest veterans’ organization in West Germany.</w:t>
      </w:r>
      <w:r>
        <w:rPr>
          <w:rStyle w:val="FootnoteReference"/>
          <w:rFonts w:ascii="Times New Roman" w:hAnsi="Times New Roman" w:cs="Times New Roman"/>
          <w:sz w:val="24"/>
          <w:szCs w:val="24"/>
        </w:rPr>
        <w:footnoteReference w:id="931"/>
      </w:r>
    </w:p>
    <w:p w14:paraId="1DA9F8BB" w14:textId="3E0B4F93" w:rsidR="000C7B6B" w:rsidRDefault="000C7B6B" w:rsidP="000C7B6B">
      <w:pPr>
        <w:spacing w:line="480" w:lineRule="auto"/>
        <w:ind w:firstLine="720"/>
        <w:contextualSpacing/>
        <w:rPr>
          <w:rFonts w:ascii="Times New Roman" w:hAnsi="Times New Roman" w:cs="Times New Roman"/>
          <w:sz w:val="24"/>
          <w:szCs w:val="24"/>
        </w:rPr>
      </w:pPr>
      <w:r>
        <w:rPr>
          <w:rFonts w:ascii="Times New Roman" w:hAnsi="Times New Roman" w:cs="Times New Roman"/>
          <w:sz w:val="24"/>
        </w:rPr>
        <w:t xml:space="preserve">Although the DSZ was frequently burdened with pseudonyms and initials instead of author names, especially in the first year of publication, Steiner’s leadership and outsized editorial influence was not in doubt.   A U.S. intelligence agent confirmed that the DSZ’s political course was </w:t>
      </w:r>
      <w:r w:rsidR="00935A28">
        <w:rPr>
          <w:rFonts w:ascii="Times New Roman" w:hAnsi="Times New Roman" w:cs="Times New Roman"/>
          <w:sz w:val="24"/>
        </w:rPr>
        <w:t>directed</w:t>
      </w:r>
      <w:r>
        <w:rPr>
          <w:rFonts w:ascii="Times New Roman" w:hAnsi="Times New Roman" w:cs="Times New Roman"/>
          <w:sz w:val="24"/>
        </w:rPr>
        <w:t xml:space="preserve"> by Steiner in one of the last reports on KMMANLY.</w:t>
      </w:r>
      <w:r>
        <w:rPr>
          <w:rStyle w:val="FootnoteReference"/>
          <w:rFonts w:ascii="Times New Roman" w:hAnsi="Times New Roman" w:cs="Times New Roman"/>
          <w:sz w:val="24"/>
        </w:rPr>
        <w:footnoteReference w:id="932"/>
      </w:r>
      <w:r>
        <w:rPr>
          <w:rFonts w:ascii="Times New Roman" w:hAnsi="Times New Roman" w:cs="Times New Roman"/>
          <w:sz w:val="24"/>
        </w:rPr>
        <w:t xml:space="preserve">  Steiner’s articles were also not difficult to identify – his were usually the front-page articles and were accompanied with the initial “S.” and eventually with his entire name.  Similar to other post-Nazi Europeanists analyzed in this dissertation, Steiner claimed that radical leftists </w:t>
      </w:r>
      <w:r>
        <w:rPr>
          <w:rFonts w:ascii="Times New Roman" w:hAnsi="Times New Roman" w:cs="Times New Roman"/>
          <w:sz w:val="24"/>
        </w:rPr>
        <w:lastRenderedPageBreak/>
        <w:t>were the true extremists in the postwar period; German soldiers, in contrast, had learned by experience during the war, fighting hand in hand with Europeans across the continent, that nationalism was dead.  Germans soldiers, he explained in one article, had solemnly experienced the death of a “conscious German community” (</w:t>
      </w:r>
      <w:proofErr w:type="spellStart"/>
      <w:r>
        <w:rPr>
          <w:rFonts w:ascii="Times New Roman" w:hAnsi="Times New Roman" w:cs="Times New Roman"/>
          <w:i/>
          <w:sz w:val="24"/>
        </w:rPr>
        <w:t>deutsches</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Gemeinschaftsgef</w:t>
      </w:r>
      <w:r w:rsidRPr="00FD2982">
        <w:rPr>
          <w:rFonts w:ascii="Times New Roman" w:hAnsi="Times New Roman" w:cs="Times New Roman"/>
          <w:i/>
          <w:sz w:val="24"/>
        </w:rPr>
        <w:t>ü</w:t>
      </w:r>
      <w:r>
        <w:rPr>
          <w:rFonts w:ascii="Times New Roman" w:hAnsi="Times New Roman" w:cs="Times New Roman"/>
          <w:i/>
          <w:sz w:val="24"/>
        </w:rPr>
        <w:t>hl</w:t>
      </w:r>
      <w:proofErr w:type="spellEnd"/>
      <w:r>
        <w:rPr>
          <w:rFonts w:ascii="Times New Roman" w:hAnsi="Times New Roman" w:cs="Times New Roman"/>
          <w:sz w:val="24"/>
        </w:rPr>
        <w:t>).</w:t>
      </w:r>
      <w:r>
        <w:rPr>
          <w:rStyle w:val="FootnoteReference"/>
          <w:rFonts w:ascii="Times New Roman" w:hAnsi="Times New Roman" w:cs="Times New Roman"/>
          <w:sz w:val="24"/>
        </w:rPr>
        <w:footnoteReference w:id="933"/>
      </w:r>
      <w:r>
        <w:rPr>
          <w:rFonts w:ascii="Times New Roman" w:hAnsi="Times New Roman" w:cs="Times New Roman"/>
          <w:color w:val="FF0000"/>
          <w:sz w:val="24"/>
          <w:szCs w:val="24"/>
        </w:rPr>
        <w:t xml:space="preserve">  </w:t>
      </w:r>
      <w:r w:rsidRPr="00A6732E">
        <w:rPr>
          <w:rFonts w:ascii="Times New Roman" w:hAnsi="Times New Roman" w:cs="Times New Roman"/>
          <w:sz w:val="24"/>
          <w:szCs w:val="24"/>
        </w:rPr>
        <w:t xml:space="preserve">To remain a nationalist, he proclaimed in another article, </w:t>
      </w:r>
      <w:r>
        <w:rPr>
          <w:rFonts w:ascii="Times New Roman" w:hAnsi="Times New Roman" w:cs="Times New Roman"/>
          <w:sz w:val="24"/>
          <w:szCs w:val="24"/>
        </w:rPr>
        <w:t>was to be a modern-day “Metternich,” because it had become a historically reactionary rejection of necessary and inevitable modern changes in economics, technology, and social relations.</w:t>
      </w:r>
      <w:r>
        <w:rPr>
          <w:rStyle w:val="FootnoteReference"/>
          <w:rFonts w:ascii="Times New Roman" w:hAnsi="Times New Roman" w:cs="Times New Roman"/>
          <w:sz w:val="24"/>
          <w:szCs w:val="24"/>
        </w:rPr>
        <w:footnoteReference w:id="934"/>
      </w:r>
      <w:r>
        <w:rPr>
          <w:rFonts w:ascii="Times New Roman" w:hAnsi="Times New Roman" w:cs="Times New Roman"/>
          <w:sz w:val="24"/>
          <w:szCs w:val="24"/>
        </w:rPr>
        <w:t xml:space="preserve">  Very similar to Waffen-SS propaganda during the war, Steiner argued that the answer to the modern decline of nationalism was a European revolution ushered in by military elites who had been endowed with leadership responsibilities in the new Europe as a result of their war-time experiences.  Steiner inaugurated this thought in one of his earliest articles in the summer of 1951 titled “Foundations of the Future,” in which he opened with a racially tinged Europeanism reminiscent of Germanic Europeanism in the Waffen-SS:</w:t>
      </w:r>
    </w:p>
    <w:p w14:paraId="1CB7EEB5" w14:textId="226CDEAA" w:rsidR="000C7B6B" w:rsidRDefault="000C7B6B" w:rsidP="000C7B6B">
      <w:pPr>
        <w:spacing w:line="240" w:lineRule="auto"/>
        <w:ind w:left="720"/>
        <w:contextualSpacing/>
        <w:rPr>
          <w:rFonts w:ascii="Times New Roman" w:hAnsi="Times New Roman" w:cs="Times New Roman"/>
          <w:sz w:val="24"/>
          <w:szCs w:val="24"/>
        </w:rPr>
      </w:pPr>
      <w:r w:rsidRPr="00B22F6A">
        <w:rPr>
          <w:rFonts w:ascii="Times New Roman" w:hAnsi="Times New Roman" w:cs="Times New Roman"/>
          <w:sz w:val="24"/>
          <w:szCs w:val="24"/>
        </w:rPr>
        <w:t xml:space="preserve">Looking back </w:t>
      </w:r>
      <w:r>
        <w:rPr>
          <w:rFonts w:ascii="Times New Roman" w:hAnsi="Times New Roman" w:cs="Times New Roman"/>
          <w:sz w:val="24"/>
          <w:szCs w:val="24"/>
        </w:rPr>
        <w:t xml:space="preserve">retrospectively </w:t>
      </w:r>
      <w:r w:rsidRPr="00B22F6A">
        <w:rPr>
          <w:rFonts w:ascii="Times New Roman" w:hAnsi="Times New Roman" w:cs="Times New Roman"/>
          <w:sz w:val="24"/>
          <w:szCs w:val="24"/>
        </w:rPr>
        <w:t xml:space="preserve">on </w:t>
      </w:r>
      <w:r>
        <w:rPr>
          <w:rFonts w:ascii="Times New Roman" w:hAnsi="Times New Roman" w:cs="Times New Roman"/>
          <w:sz w:val="24"/>
          <w:szCs w:val="24"/>
        </w:rPr>
        <w:t>[the wars of the recent past]</w:t>
      </w:r>
      <w:r w:rsidRPr="00B22F6A">
        <w:rPr>
          <w:rFonts w:ascii="Times New Roman" w:hAnsi="Times New Roman" w:cs="Times New Roman"/>
          <w:sz w:val="24"/>
          <w:szCs w:val="24"/>
        </w:rPr>
        <w:t>,</w:t>
      </w:r>
      <w:r>
        <w:rPr>
          <w:rFonts w:ascii="Times New Roman" w:hAnsi="Times New Roman" w:cs="Times New Roman"/>
          <w:sz w:val="24"/>
          <w:szCs w:val="24"/>
        </w:rPr>
        <w:t xml:space="preserve"> they seem to have been unholy European civil wars between Occidental [</w:t>
      </w:r>
      <w:proofErr w:type="spellStart"/>
      <w:r w:rsidRPr="00046491">
        <w:rPr>
          <w:rFonts w:ascii="Times New Roman" w:hAnsi="Times New Roman" w:cs="Times New Roman"/>
          <w:i/>
          <w:sz w:val="24"/>
          <w:szCs w:val="24"/>
        </w:rPr>
        <w:t>Abendländische</w:t>
      </w:r>
      <w:proofErr w:type="spellEnd"/>
      <w:r>
        <w:rPr>
          <w:rFonts w:ascii="Times New Roman" w:hAnsi="Times New Roman" w:cs="Times New Roman"/>
          <w:sz w:val="24"/>
          <w:szCs w:val="24"/>
        </w:rPr>
        <w:t xml:space="preserve">] peoples who are no more different in their culture, philosophies, and entire way of life than the members of a family.  How often have we had to experience conflict between literal blood-relatives?  When we look closer at the peoples who have </w:t>
      </w:r>
      <w:proofErr w:type="gramStart"/>
      <w:r>
        <w:rPr>
          <w:rFonts w:ascii="Times New Roman" w:hAnsi="Times New Roman" w:cs="Times New Roman"/>
          <w:sz w:val="24"/>
          <w:szCs w:val="24"/>
        </w:rPr>
        <w:t>fought</w:t>
      </w:r>
      <w:proofErr w:type="gramEnd"/>
      <w:r>
        <w:rPr>
          <w:rFonts w:ascii="Times New Roman" w:hAnsi="Times New Roman" w:cs="Times New Roman"/>
          <w:sz w:val="24"/>
          <w:szCs w:val="24"/>
        </w:rPr>
        <w:t xml:space="preserve"> we see various streams of blood that flow in and out of each other</w:t>
      </w:r>
      <w:r w:rsidR="00CC2344">
        <w:rPr>
          <w:rFonts w:ascii="Times New Roman" w:hAnsi="Times New Roman" w:cs="Times New Roman"/>
          <w:sz w:val="24"/>
          <w:szCs w:val="24"/>
        </w:rPr>
        <w:t>.</w:t>
      </w:r>
      <w:r>
        <w:rPr>
          <w:rStyle w:val="FootnoteReference"/>
          <w:rFonts w:ascii="Times New Roman" w:hAnsi="Times New Roman" w:cs="Times New Roman"/>
          <w:sz w:val="24"/>
          <w:szCs w:val="24"/>
        </w:rPr>
        <w:footnoteReference w:id="935"/>
      </w:r>
    </w:p>
    <w:p w14:paraId="574D6840" w14:textId="77777777" w:rsidR="000C7B6B" w:rsidRDefault="000C7B6B" w:rsidP="000C7B6B">
      <w:pPr>
        <w:spacing w:line="240" w:lineRule="auto"/>
        <w:contextualSpacing/>
        <w:rPr>
          <w:rFonts w:ascii="Times New Roman" w:hAnsi="Times New Roman" w:cs="Times New Roman"/>
          <w:sz w:val="24"/>
          <w:szCs w:val="24"/>
        </w:rPr>
      </w:pPr>
    </w:p>
    <w:p w14:paraId="4FA53890" w14:textId="77777777"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The subtle racial Europeanism in these lines was not an exception to the rule.  Sometimes the racism was even explicit, such as in an article titled “The Mongolian Storm of the Twentieth Century has Begun”:</w:t>
      </w:r>
    </w:p>
    <w:p w14:paraId="1077D9F0" w14:textId="11AD3873" w:rsidR="000C7B6B" w:rsidRPr="00D41A31"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Those who have gotten to know </w:t>
      </w:r>
      <w:r w:rsidR="00A35720">
        <w:rPr>
          <w:rFonts w:ascii="Times New Roman" w:hAnsi="Times New Roman" w:cs="Times New Roman"/>
          <w:sz w:val="24"/>
          <w:szCs w:val="24"/>
        </w:rPr>
        <w:t>Bolshevism</w:t>
      </w:r>
      <w:r>
        <w:rPr>
          <w:rFonts w:ascii="Times New Roman" w:hAnsi="Times New Roman" w:cs="Times New Roman"/>
          <w:sz w:val="24"/>
          <w:szCs w:val="24"/>
        </w:rPr>
        <w:t xml:space="preserve"> and Soviet methods understand what these shock-troops from the Far East really are: a threatening Asiatic invasion marching into Germany, the heartland of Europe, while methodically infiltrating Eastern European peoples with </w:t>
      </w:r>
      <w:proofErr w:type="gramStart"/>
      <w:r>
        <w:rPr>
          <w:rFonts w:ascii="Times New Roman" w:hAnsi="Times New Roman" w:cs="Times New Roman"/>
          <w:sz w:val="24"/>
          <w:szCs w:val="24"/>
        </w:rPr>
        <w:t>biologically-foreign</w:t>
      </w:r>
      <w:proofErr w:type="gramEnd"/>
      <w:r>
        <w:rPr>
          <w:rFonts w:ascii="Times New Roman" w:hAnsi="Times New Roman" w:cs="Times New Roman"/>
          <w:sz w:val="24"/>
          <w:szCs w:val="24"/>
        </w:rPr>
        <w:t xml:space="preserve"> racial forces….</w:t>
      </w:r>
      <w:r>
        <w:rPr>
          <w:rStyle w:val="FootnoteReference"/>
          <w:rFonts w:ascii="Times New Roman" w:hAnsi="Times New Roman" w:cs="Times New Roman"/>
          <w:sz w:val="24"/>
          <w:szCs w:val="24"/>
        </w:rPr>
        <w:footnoteReference w:id="936"/>
      </w:r>
    </w:p>
    <w:p w14:paraId="60F075B2" w14:textId="77777777" w:rsidR="000C7B6B" w:rsidRPr="00D41A31" w:rsidRDefault="000C7B6B" w:rsidP="000C7B6B">
      <w:pPr>
        <w:spacing w:line="240" w:lineRule="auto"/>
        <w:ind w:left="720"/>
        <w:contextualSpacing/>
        <w:rPr>
          <w:rFonts w:ascii="Times New Roman" w:hAnsi="Times New Roman" w:cs="Times New Roman"/>
          <w:sz w:val="24"/>
          <w:szCs w:val="24"/>
        </w:rPr>
      </w:pPr>
    </w:p>
    <w:p w14:paraId="03E01FA2" w14:textId="4D80D0A7" w:rsidR="000C7B6B" w:rsidRPr="00046491" w:rsidRDefault="000C7B6B" w:rsidP="000C7B6B">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contrast to post-Nazi Europeanism elsewhere in </w:t>
      </w:r>
      <w:r w:rsidRPr="0022113C">
        <w:rPr>
          <w:rFonts w:ascii="Times New Roman" w:hAnsi="Times New Roman" w:cs="Times New Roman"/>
          <w:sz w:val="24"/>
          <w:szCs w:val="24"/>
        </w:rPr>
        <w:t>West German journalism</w:t>
      </w:r>
      <w:r>
        <w:rPr>
          <w:rFonts w:ascii="Times New Roman" w:hAnsi="Times New Roman" w:cs="Times New Roman"/>
          <w:sz w:val="24"/>
          <w:szCs w:val="24"/>
        </w:rPr>
        <w:t xml:space="preserve">, the DSZ under Steiner’s leadership was considerably less interested in the politics of Strasbourg (such as following the activity at the Council of Europe or the negotiations for the Schuman Plan).  In fact, in one article Steiner explicitly dismissed Strasbourg as inorganic and therefore </w:t>
      </w:r>
      <w:r w:rsidR="00C559A2">
        <w:rPr>
          <w:rFonts w:ascii="Times New Roman" w:hAnsi="Times New Roman" w:cs="Times New Roman"/>
          <w:sz w:val="24"/>
          <w:szCs w:val="24"/>
        </w:rPr>
        <w:t>nothing but</w:t>
      </w:r>
      <w:r>
        <w:rPr>
          <w:rFonts w:ascii="Times New Roman" w:hAnsi="Times New Roman" w:cs="Times New Roman"/>
          <w:sz w:val="24"/>
          <w:szCs w:val="24"/>
        </w:rPr>
        <w:t xml:space="preserve"> mis-placed energy.  Referencing the failed 1848 national revolution in Frankfurt, Steiner declared Strasbourg the “European </w:t>
      </w:r>
      <w:proofErr w:type="spellStart"/>
      <w:r w:rsidRPr="00D52A37">
        <w:rPr>
          <w:rFonts w:ascii="Times New Roman" w:hAnsi="Times New Roman" w:cs="Times New Roman"/>
          <w:i/>
          <w:sz w:val="24"/>
          <w:szCs w:val="24"/>
        </w:rPr>
        <w:t>Paulskirche</w:t>
      </w:r>
      <w:proofErr w:type="spellEnd"/>
      <w:r>
        <w:rPr>
          <w:rFonts w:ascii="Times New Roman" w:hAnsi="Times New Roman" w:cs="Times New Roman"/>
          <w:i/>
          <w:sz w:val="24"/>
          <w:szCs w:val="24"/>
        </w:rPr>
        <w:t>.</w:t>
      </w:r>
      <w:r>
        <w:rPr>
          <w:rFonts w:ascii="Times New Roman" w:hAnsi="Times New Roman" w:cs="Times New Roman"/>
          <w:sz w:val="24"/>
          <w:szCs w:val="24"/>
        </w:rPr>
        <w:t xml:space="preserve">”  The European idealists at Strasbourg were honest, their hearts in the right place – but they failed to realize that the laws of European unification are not political: “they don’t let [Europe] grow organically, but instead want to pontificate about it theoretically.  But history doesn’t let itself be pontificated.  It follows its own laws.”  How then, could the European revolution be advanced, Steiner asked.  The answer, he explained, was grass-roots activism led by social elites such as soldiers and veterans’ organizations who were historically tasked with the ability to overcome the past “with all of its errors, mistakes, and bitterness, and perhaps allow a new light to </w:t>
      </w:r>
      <w:r>
        <w:rPr>
          <w:rFonts w:ascii="Times New Roman" w:hAnsi="Times New Roman" w:cs="Times New Roman"/>
          <w:sz w:val="24"/>
          <w:szCs w:val="24"/>
        </w:rPr>
        <w:lastRenderedPageBreak/>
        <w:t>appear in the form of a true, fair, and organic New Order.”</w:t>
      </w:r>
      <w:bookmarkStart w:id="39" w:name="_Hlk1205256"/>
      <w:r>
        <w:rPr>
          <w:rStyle w:val="FootnoteReference"/>
          <w:rFonts w:ascii="Times New Roman" w:hAnsi="Times New Roman" w:cs="Times New Roman"/>
          <w:sz w:val="24"/>
          <w:szCs w:val="24"/>
        </w:rPr>
        <w:footnoteReference w:id="937"/>
      </w:r>
      <w:bookmarkEnd w:id="39"/>
      <w:r>
        <w:rPr>
          <w:rFonts w:ascii="Times New Roman" w:hAnsi="Times New Roman" w:cs="Times New Roman"/>
          <w:sz w:val="24"/>
          <w:szCs w:val="24"/>
        </w:rPr>
        <w:t xml:space="preserve">  If Europe was to emerge not from political deliberation but grass-roots activism led by soldiers, then the sub-text in Steiner’s writings was that it would necessarily emerge from war.  </w:t>
      </w:r>
      <w:r w:rsidRPr="00A5709C">
        <w:rPr>
          <w:rFonts w:ascii="Times New Roman" w:hAnsi="Times New Roman" w:cs="Times New Roman"/>
          <w:sz w:val="24"/>
          <w:szCs w:val="24"/>
        </w:rPr>
        <w:t>Steiner was advocating a</w:t>
      </w:r>
      <w:r>
        <w:rPr>
          <w:rFonts w:ascii="Times New Roman" w:hAnsi="Times New Roman" w:cs="Times New Roman"/>
          <w:sz w:val="24"/>
          <w:szCs w:val="24"/>
        </w:rPr>
        <w:t xml:space="preserve">n anti-political Europeanism, and this was an important reflection of the German radical conservative tradition: the birth of a new </w:t>
      </w:r>
      <w:r w:rsidRPr="00046491">
        <w:rPr>
          <w:rFonts w:ascii="Times New Roman" w:hAnsi="Times New Roman" w:cs="Times New Roman"/>
          <w:sz w:val="24"/>
          <w:szCs w:val="24"/>
        </w:rPr>
        <w:t>v</w:t>
      </w:r>
      <w:r>
        <w:rPr>
          <w:rFonts w:ascii="Times New Roman" w:hAnsi="Times New Roman" w:cs="Times New Roman"/>
          <w:sz w:val="24"/>
          <w:szCs w:val="24"/>
        </w:rPr>
        <w:t>ölkisch community (Europe) was for Steiner a</w:t>
      </w:r>
      <w:r w:rsidR="007D314F">
        <w:rPr>
          <w:rFonts w:ascii="Times New Roman" w:hAnsi="Times New Roman" w:cs="Times New Roman"/>
          <w:sz w:val="24"/>
          <w:szCs w:val="24"/>
        </w:rPr>
        <w:t xml:space="preserve"> violent, </w:t>
      </w:r>
      <w:r>
        <w:rPr>
          <w:rFonts w:ascii="Times New Roman" w:hAnsi="Times New Roman" w:cs="Times New Roman"/>
          <w:sz w:val="24"/>
          <w:szCs w:val="24"/>
        </w:rPr>
        <w:t>organic society that stood apart and above the state.  To be sure, it is important to note that Steiner was not advocating revolution against the West German state and, as noted, had explicitly anchored his postwar activism in declarations against “extremism.”  But this hardly amounted to an endorsement of democracy; rather, it was than an acquiescence to democracy accompanied with the suggestion that democratic politics was unimportant and perhaps even a hindrance to the creation of a v</w:t>
      </w:r>
      <w:r w:rsidRPr="00782D78">
        <w:rPr>
          <w:rFonts w:ascii="Times New Roman" w:hAnsi="Times New Roman" w:cs="Times New Roman"/>
          <w:sz w:val="24"/>
          <w:szCs w:val="24"/>
        </w:rPr>
        <w:t>ö</w:t>
      </w:r>
      <w:r>
        <w:rPr>
          <w:rFonts w:ascii="Times New Roman" w:hAnsi="Times New Roman" w:cs="Times New Roman"/>
          <w:sz w:val="24"/>
          <w:szCs w:val="24"/>
        </w:rPr>
        <w:t>lkisch Europe.</w:t>
      </w:r>
    </w:p>
    <w:p w14:paraId="482A47E4" w14:textId="744D3D50" w:rsidR="000C7B6B" w:rsidRPr="005D1579"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military, on the other hand, was for Steiner and the DSZ not merely a better ally than politics but rather a defining element of the Europe-concept.  Europe, they argued, was created historically by a series of military victories over the East, the latest of which had erupted during the Second World War.  One of the recurrent arguments in Steiner’s writings at the DSZ was to compare postwar West Germany to Prussia – a bold argument in an era when “Prussian militarism” was widely seen as a source of the recent war.  Prussia, he explained in one article, had a proud tradition defending Europe militarily from foreign threats.  But equally as exemplary was its fateful decision in the early nineteenth century </w:t>
      </w:r>
      <w:r>
        <w:rPr>
          <w:rFonts w:ascii="Times New Roman" w:hAnsi="Times New Roman" w:cs="Times New Roman"/>
          <w:sz w:val="24"/>
          <w:szCs w:val="24"/>
        </w:rPr>
        <w:lastRenderedPageBreak/>
        <w:t>to reconsider “hitherto untouchable concepts” such as “state” and “community” (</w:t>
      </w:r>
      <w:r>
        <w:rPr>
          <w:rFonts w:ascii="Times New Roman" w:hAnsi="Times New Roman" w:cs="Times New Roman"/>
          <w:i/>
          <w:sz w:val="24"/>
          <w:szCs w:val="24"/>
        </w:rPr>
        <w:t>Gemeinschaft</w:t>
      </w:r>
      <w:r>
        <w:rPr>
          <w:rFonts w:ascii="Times New Roman" w:hAnsi="Times New Roman" w:cs="Times New Roman"/>
          <w:sz w:val="24"/>
          <w:szCs w:val="24"/>
        </w:rPr>
        <w:t>).  Steiner devoted a great deal of attention to the Prussian reformer Heinrich Stein, traditionally understood by German conservatives as a forerunner of German nationalism and unification.  For Steiner, Heinrich Stein was indeed a “harbinger of the future” but for reasons lost on German nationalists.  The true significance of Heinrich Stein, he explained, was that he was an anti-nationalist: “From the very beginning he was entirely convinced that a future Prussia could only survive in the long-run in a larger community [</w:t>
      </w:r>
      <w:r>
        <w:rPr>
          <w:rFonts w:ascii="Times New Roman" w:hAnsi="Times New Roman" w:cs="Times New Roman"/>
          <w:i/>
          <w:sz w:val="24"/>
          <w:szCs w:val="24"/>
        </w:rPr>
        <w:t>Gemeinschaft</w:t>
      </w:r>
      <w:r>
        <w:rPr>
          <w:rFonts w:ascii="Times New Roman" w:hAnsi="Times New Roman" w:cs="Times New Roman"/>
          <w:sz w:val="24"/>
          <w:szCs w:val="24"/>
        </w:rPr>
        <w:t>] because the era of small absolutist states was necessarily being replaced by larger orders.”  Heinrich Stein’s lesson for modern postwar Germans, then, was the necessity of constructing a new “community-concept” (</w:t>
      </w:r>
      <w:proofErr w:type="spellStart"/>
      <w:r>
        <w:rPr>
          <w:rFonts w:ascii="Times New Roman" w:hAnsi="Times New Roman" w:cs="Times New Roman"/>
          <w:i/>
          <w:sz w:val="24"/>
          <w:szCs w:val="24"/>
        </w:rPr>
        <w:t>Gemeinschaftssinn</w:t>
      </w:r>
      <w:proofErr w:type="spellEnd"/>
      <w:r>
        <w:rPr>
          <w:rFonts w:ascii="Times New Roman" w:hAnsi="Times New Roman" w:cs="Times New Roman"/>
          <w:sz w:val="24"/>
          <w:szCs w:val="24"/>
        </w:rPr>
        <w:t>).  Steiner then broadened this interpretation of Prussia into a larger interpretation of the long narrative of European unification underwritten by a repeating law of history: Europe unifies when outside threats force a consolidation.  Whenever Europe had made progress towards unification, Steiner argued, this was because “the powers of a nation had proved too weak to stand up against a consolidated, armed [foreign] continent,” and so Europeans were forced to consolidate a continent of their own.  Steiner concluded the article arguing that this is why German veterans had such an important role to play as “banner-carriers” of the new, postwar “European federation.”</w:t>
      </w:r>
      <w:r>
        <w:rPr>
          <w:rStyle w:val="FootnoteReference"/>
          <w:rFonts w:ascii="Times New Roman" w:hAnsi="Times New Roman" w:cs="Times New Roman"/>
          <w:sz w:val="24"/>
          <w:szCs w:val="24"/>
        </w:rPr>
        <w:footnoteReference w:id="938"/>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After all, veterans were the heroic unifiers who had saved at least half of Europe from destruction and were prepared to redeem the lost half.  Indeed, in order to encourage soldiers to identify with this mission, the </w:t>
      </w:r>
      <w:r>
        <w:rPr>
          <w:rFonts w:ascii="Times New Roman" w:hAnsi="Times New Roman" w:cs="Times New Roman"/>
          <w:sz w:val="24"/>
          <w:szCs w:val="24"/>
        </w:rPr>
        <w:lastRenderedPageBreak/>
        <w:t>DSZ regularly published soldiers’ and generals’ letters to the editor, even from non-German soldiers who had fought with the Germans such as a Norwegian Waffen-SS volunteer who wrote a letter titled “Back Then We already Thought Europe [</w:t>
      </w:r>
      <w:r>
        <w:rPr>
          <w:rFonts w:ascii="Times New Roman" w:hAnsi="Times New Roman" w:cs="Times New Roman"/>
          <w:i/>
          <w:sz w:val="24"/>
          <w:szCs w:val="24"/>
        </w:rPr>
        <w:t xml:space="preserve">Europa </w:t>
      </w:r>
      <w:proofErr w:type="spellStart"/>
      <w:r>
        <w:rPr>
          <w:rFonts w:ascii="Times New Roman" w:hAnsi="Times New Roman" w:cs="Times New Roman"/>
          <w:i/>
          <w:sz w:val="24"/>
          <w:szCs w:val="24"/>
        </w:rPr>
        <w:t>dachten</w:t>
      </w:r>
      <w:proofErr w:type="spellEnd"/>
      <w:r>
        <w:rPr>
          <w:rFonts w:ascii="Times New Roman" w:hAnsi="Times New Roman" w:cs="Times New Roman"/>
          <w:sz w:val="24"/>
          <w:szCs w:val="24"/>
        </w:rPr>
        <w:t xml:space="preserve">]” and argued that the multi-national war against </w:t>
      </w:r>
      <w:r w:rsidR="00A35720">
        <w:rPr>
          <w:rFonts w:ascii="Times New Roman" w:hAnsi="Times New Roman" w:cs="Times New Roman"/>
          <w:sz w:val="24"/>
          <w:szCs w:val="24"/>
        </w:rPr>
        <w:t>Bolshevism</w:t>
      </w:r>
      <w:r>
        <w:rPr>
          <w:rFonts w:ascii="Times New Roman" w:hAnsi="Times New Roman" w:cs="Times New Roman"/>
          <w:sz w:val="24"/>
          <w:szCs w:val="24"/>
        </w:rPr>
        <w:t xml:space="preserve"> had broken archaic “feelings of solidarity with the Volk.”</w:t>
      </w:r>
      <w:bookmarkStart w:id="40" w:name="_Hlk1204803"/>
      <w:r>
        <w:rPr>
          <w:rStyle w:val="FootnoteReference"/>
          <w:rFonts w:ascii="Times New Roman" w:hAnsi="Times New Roman" w:cs="Times New Roman"/>
          <w:sz w:val="24"/>
          <w:szCs w:val="24"/>
        </w:rPr>
        <w:footnoteReference w:id="939"/>
      </w:r>
      <w:bookmarkEnd w:id="40"/>
      <w:r>
        <w:rPr>
          <w:rFonts w:ascii="Times New Roman" w:hAnsi="Times New Roman" w:cs="Times New Roman"/>
          <w:sz w:val="24"/>
          <w:szCs w:val="24"/>
        </w:rPr>
        <w:t xml:space="preserve">  </w:t>
      </w:r>
      <w:r w:rsidRPr="00D767B1">
        <w:rPr>
          <w:rFonts w:ascii="Times New Roman" w:hAnsi="Times New Roman" w:cs="Times New Roman"/>
          <w:sz w:val="24"/>
          <w:szCs w:val="24"/>
        </w:rPr>
        <w:t xml:space="preserve">For obvious reasons, Steiner quite often </w:t>
      </w:r>
      <w:r>
        <w:rPr>
          <w:rFonts w:ascii="Times New Roman" w:hAnsi="Times New Roman" w:cs="Times New Roman"/>
          <w:sz w:val="24"/>
          <w:szCs w:val="24"/>
        </w:rPr>
        <w:t xml:space="preserve">defended and </w:t>
      </w:r>
      <w:r w:rsidRPr="00D767B1">
        <w:rPr>
          <w:rFonts w:ascii="Times New Roman" w:hAnsi="Times New Roman" w:cs="Times New Roman"/>
          <w:sz w:val="24"/>
          <w:szCs w:val="24"/>
        </w:rPr>
        <w:t>praised th</w:t>
      </w:r>
      <w:r>
        <w:rPr>
          <w:rFonts w:ascii="Times New Roman" w:hAnsi="Times New Roman" w:cs="Times New Roman"/>
          <w:sz w:val="24"/>
          <w:szCs w:val="24"/>
        </w:rPr>
        <w:t>e</w:t>
      </w:r>
      <w:r w:rsidRPr="00D767B1">
        <w:rPr>
          <w:rFonts w:ascii="Times New Roman" w:hAnsi="Times New Roman" w:cs="Times New Roman"/>
          <w:sz w:val="24"/>
          <w:szCs w:val="24"/>
        </w:rPr>
        <w:t xml:space="preserve"> Waffen-SS</w:t>
      </w:r>
      <w:r>
        <w:rPr>
          <w:rFonts w:ascii="Times New Roman" w:hAnsi="Times New Roman" w:cs="Times New Roman"/>
          <w:sz w:val="24"/>
          <w:szCs w:val="24"/>
        </w:rPr>
        <w:t xml:space="preserve"> in the pages of the DSZ.</w:t>
      </w:r>
      <w:r>
        <w:rPr>
          <w:rStyle w:val="FootnoteReference"/>
          <w:rFonts w:ascii="Times New Roman" w:hAnsi="Times New Roman" w:cs="Times New Roman"/>
          <w:sz w:val="24"/>
          <w:szCs w:val="24"/>
        </w:rPr>
        <w:footnoteReference w:id="940"/>
      </w:r>
      <w:r w:rsidRPr="006773E7">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6773E7">
        <w:rPr>
          <w:rFonts w:ascii="Times New Roman" w:hAnsi="Times New Roman" w:cs="Times New Roman"/>
          <w:sz w:val="24"/>
          <w:szCs w:val="24"/>
        </w:rPr>
        <w:t>By centering their postwar Europe-c</w:t>
      </w:r>
      <w:r>
        <w:rPr>
          <w:rFonts w:ascii="Times New Roman" w:hAnsi="Times New Roman" w:cs="Times New Roman"/>
          <w:sz w:val="24"/>
          <w:szCs w:val="24"/>
        </w:rPr>
        <w:t xml:space="preserve">oncept around a continuity bridging the European Army and Axis veterans, DSZ writers were engaging in a fiercely illiberal form of militarism.  Behind all </w:t>
      </w:r>
      <w:proofErr w:type="gramStart"/>
      <w:r>
        <w:rPr>
          <w:rFonts w:ascii="Times New Roman" w:hAnsi="Times New Roman" w:cs="Times New Roman"/>
          <w:sz w:val="24"/>
          <w:szCs w:val="24"/>
        </w:rPr>
        <w:t>these argument</w:t>
      </w:r>
      <w:proofErr w:type="gramEnd"/>
      <w:r>
        <w:rPr>
          <w:rFonts w:ascii="Times New Roman" w:hAnsi="Times New Roman" w:cs="Times New Roman"/>
          <w:sz w:val="24"/>
          <w:szCs w:val="24"/>
        </w:rPr>
        <w:t xml:space="preserve"> lurked the suggestion that a state was defined by military strength rather than democratic politics.  As Steiner argued in an article titled “To Be or Not to Be,” Europeans could only prove themselves worthy of existence if they demonstrated a “will to life” (</w:t>
      </w:r>
      <w:proofErr w:type="spellStart"/>
      <w:r>
        <w:rPr>
          <w:rFonts w:ascii="Times New Roman" w:hAnsi="Times New Roman" w:cs="Times New Roman"/>
          <w:i/>
          <w:sz w:val="24"/>
          <w:szCs w:val="24"/>
        </w:rPr>
        <w:t>Willen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zum</w:t>
      </w:r>
      <w:proofErr w:type="spellEnd"/>
      <w:r>
        <w:rPr>
          <w:rFonts w:ascii="Times New Roman" w:hAnsi="Times New Roman" w:cs="Times New Roman"/>
          <w:i/>
          <w:sz w:val="24"/>
          <w:szCs w:val="24"/>
        </w:rPr>
        <w:t xml:space="preserve"> Leben</w:t>
      </w:r>
      <w:r>
        <w:rPr>
          <w:rFonts w:ascii="Times New Roman" w:hAnsi="Times New Roman" w:cs="Times New Roman"/>
          <w:sz w:val="24"/>
          <w:szCs w:val="24"/>
        </w:rPr>
        <w:t>).  And the “will to life,” he continued, was above all else founded in a “determined will to defend oneself” (</w:t>
      </w:r>
      <w:proofErr w:type="spellStart"/>
      <w:r>
        <w:rPr>
          <w:rFonts w:ascii="Times New Roman" w:hAnsi="Times New Roman" w:cs="Times New Roman"/>
          <w:i/>
          <w:sz w:val="24"/>
          <w:szCs w:val="24"/>
        </w:rPr>
        <w:t>entschlossenen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Willen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zur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Verteidigung</w:t>
      </w:r>
      <w:proofErr w:type="spellEnd"/>
      <w:r>
        <w:rPr>
          <w:rFonts w:ascii="Times New Roman" w:hAnsi="Times New Roman" w:cs="Times New Roman"/>
          <w:sz w:val="24"/>
          <w:szCs w:val="24"/>
        </w:rPr>
        <w:t>).</w:t>
      </w:r>
      <w:bookmarkStart w:id="41" w:name="_Hlk1133289"/>
      <w:r>
        <w:rPr>
          <w:rFonts w:ascii="Times New Roman" w:hAnsi="Times New Roman" w:cs="Times New Roman"/>
          <w:sz w:val="24"/>
          <w:szCs w:val="24"/>
        </w:rPr>
        <w:t xml:space="preserve">  Steiner went on to defend the traditional German concept of “</w:t>
      </w:r>
      <w:proofErr w:type="spellStart"/>
      <w:r>
        <w:rPr>
          <w:rFonts w:ascii="Times New Roman" w:hAnsi="Times New Roman" w:cs="Times New Roman"/>
          <w:i/>
          <w:sz w:val="24"/>
          <w:szCs w:val="24"/>
        </w:rPr>
        <w:t>Soldatentum</w:t>
      </w:r>
      <w:proofErr w:type="spellEnd"/>
      <w:r>
        <w:rPr>
          <w:rFonts w:ascii="Times New Roman" w:hAnsi="Times New Roman" w:cs="Times New Roman"/>
          <w:sz w:val="24"/>
          <w:szCs w:val="24"/>
        </w:rPr>
        <w:t xml:space="preserve">” (translated roughly as “soldier-ism” or “militarism”) which he suggested had always been a manifestation of a “will to life” rather than </w:t>
      </w:r>
      <w:r>
        <w:rPr>
          <w:rFonts w:ascii="Times New Roman" w:hAnsi="Times New Roman" w:cs="Times New Roman"/>
          <w:sz w:val="24"/>
          <w:szCs w:val="24"/>
        </w:rPr>
        <w:lastRenderedPageBreak/>
        <w:t>German nationalism.</w:t>
      </w:r>
      <w:r>
        <w:rPr>
          <w:rStyle w:val="FootnoteReference"/>
          <w:rFonts w:ascii="Times New Roman" w:hAnsi="Times New Roman" w:cs="Times New Roman"/>
          <w:sz w:val="24"/>
          <w:szCs w:val="24"/>
        </w:rPr>
        <w:footnoteReference w:id="941"/>
      </w:r>
      <w:bookmarkEnd w:id="41"/>
      <w:r>
        <w:rPr>
          <w:rFonts w:ascii="Times New Roman" w:hAnsi="Times New Roman" w:cs="Times New Roman"/>
          <w:sz w:val="24"/>
          <w:szCs w:val="24"/>
        </w:rPr>
        <w:t xml:space="preserve">  </w:t>
      </w:r>
      <w:r w:rsidRPr="005D1579">
        <w:rPr>
          <w:rFonts w:ascii="Times New Roman" w:hAnsi="Times New Roman" w:cs="Times New Roman"/>
          <w:sz w:val="24"/>
          <w:szCs w:val="24"/>
        </w:rPr>
        <w:t>In other words,</w:t>
      </w:r>
      <w:r>
        <w:rPr>
          <w:rFonts w:ascii="Times New Roman" w:hAnsi="Times New Roman" w:cs="Times New Roman"/>
          <w:sz w:val="24"/>
          <w:szCs w:val="24"/>
        </w:rPr>
        <w:t xml:space="preserve"> </w:t>
      </w:r>
      <w:proofErr w:type="spellStart"/>
      <w:r w:rsidRPr="005D1579">
        <w:rPr>
          <w:rFonts w:ascii="Times New Roman" w:hAnsi="Times New Roman" w:cs="Times New Roman"/>
          <w:i/>
          <w:sz w:val="24"/>
          <w:szCs w:val="24"/>
        </w:rPr>
        <w:t>Soldatentum</w:t>
      </w:r>
      <w:proofErr w:type="spellEnd"/>
      <w:r>
        <w:rPr>
          <w:rFonts w:ascii="Times New Roman" w:hAnsi="Times New Roman" w:cs="Times New Roman"/>
          <w:sz w:val="24"/>
          <w:szCs w:val="24"/>
        </w:rPr>
        <w:t>, not</w:t>
      </w:r>
      <w:r w:rsidRPr="005D1579">
        <w:rPr>
          <w:rFonts w:ascii="Times New Roman" w:hAnsi="Times New Roman" w:cs="Times New Roman"/>
          <w:sz w:val="24"/>
          <w:szCs w:val="24"/>
        </w:rPr>
        <w:t xml:space="preserve"> democratic</w:t>
      </w:r>
      <w:r>
        <w:rPr>
          <w:rFonts w:ascii="Times New Roman" w:hAnsi="Times New Roman" w:cs="Times New Roman"/>
          <w:sz w:val="24"/>
          <w:szCs w:val="24"/>
        </w:rPr>
        <w:t xml:space="preserve"> politics, was the foundation of a new Europe.</w:t>
      </w:r>
    </w:p>
    <w:p w14:paraId="1914DEF5" w14:textId="01F9955E" w:rsidR="000C7B6B" w:rsidRDefault="000C7B6B" w:rsidP="000C7B6B">
      <w:pPr>
        <w:spacing w:line="480" w:lineRule="auto"/>
        <w:contextualSpacing/>
        <w:rPr>
          <w:rFonts w:ascii="Times New Roman" w:hAnsi="Times New Roman" w:cs="Times New Roman"/>
          <w:sz w:val="24"/>
          <w:szCs w:val="24"/>
        </w:rPr>
      </w:pPr>
      <w:r w:rsidRPr="005D1579">
        <w:rPr>
          <w:rFonts w:ascii="Times New Roman" w:hAnsi="Times New Roman" w:cs="Times New Roman"/>
          <w:sz w:val="24"/>
          <w:szCs w:val="24"/>
        </w:rPr>
        <w:tab/>
      </w:r>
      <w:r w:rsidRPr="00FB3342">
        <w:rPr>
          <w:rFonts w:ascii="Times New Roman" w:hAnsi="Times New Roman" w:cs="Times New Roman"/>
          <w:sz w:val="24"/>
          <w:szCs w:val="24"/>
        </w:rPr>
        <w:t>The big exception to t</w:t>
      </w:r>
      <w:r>
        <w:rPr>
          <w:rFonts w:ascii="Times New Roman" w:hAnsi="Times New Roman" w:cs="Times New Roman"/>
          <w:sz w:val="24"/>
          <w:szCs w:val="24"/>
        </w:rPr>
        <w:t xml:space="preserve">he anti-political Europeanism in the pages of the DSZ in 1951 and 1952 was, of course, the EDC.  Because it was a military policy proposal, the European Army was an opportune bridge to politics for West German veterans.  A common argument throughout the DSZ’s coverage of the EDC was that the European Army was a reincarnation of the pan-European fight against </w:t>
      </w:r>
      <w:r w:rsidR="00A35720">
        <w:rPr>
          <w:rFonts w:ascii="Times New Roman" w:hAnsi="Times New Roman" w:cs="Times New Roman"/>
          <w:sz w:val="24"/>
          <w:szCs w:val="24"/>
        </w:rPr>
        <w:t>Bolshevism</w:t>
      </w:r>
      <w:r>
        <w:rPr>
          <w:rFonts w:ascii="Times New Roman" w:hAnsi="Times New Roman" w:cs="Times New Roman"/>
          <w:sz w:val="24"/>
          <w:szCs w:val="24"/>
        </w:rPr>
        <w:t xml:space="preserve"> in the Second World War.  Take, for example, an article by Steiner called “The Oder-Front in 1945 - The Bundestag-Front in 1952.”  As the title suggests, the article argued that those advocating for a European Army in the German parliament and elsewhere were comparable to those who valiantly continued to fight on the Eastern Front at the end of the war.</w:t>
      </w:r>
      <w:r>
        <w:rPr>
          <w:rStyle w:val="FootnoteReference"/>
          <w:rFonts w:ascii="Times New Roman" w:hAnsi="Times New Roman" w:cs="Times New Roman"/>
          <w:sz w:val="24"/>
          <w:szCs w:val="24"/>
        </w:rPr>
        <w:footnoteReference w:id="942"/>
      </w:r>
      <w:r w:rsidRPr="000D2BFA">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0D2BFA">
        <w:rPr>
          <w:rFonts w:ascii="Times New Roman" w:hAnsi="Times New Roman" w:cs="Times New Roman"/>
          <w:sz w:val="24"/>
          <w:szCs w:val="24"/>
        </w:rPr>
        <w:t>Like other post-Nazi Europeanists in West German journalism,</w:t>
      </w:r>
      <w:r>
        <w:rPr>
          <w:rFonts w:ascii="Times New Roman" w:hAnsi="Times New Roman" w:cs="Times New Roman"/>
          <w:sz w:val="24"/>
          <w:szCs w:val="24"/>
        </w:rPr>
        <w:t xml:space="preserve"> during the early negotiations for the EDC</w:t>
      </w:r>
      <w:r w:rsidRPr="000D2BFA">
        <w:rPr>
          <w:rFonts w:ascii="Times New Roman" w:hAnsi="Times New Roman" w:cs="Times New Roman"/>
          <w:sz w:val="24"/>
          <w:szCs w:val="24"/>
        </w:rPr>
        <w:t xml:space="preserve"> the writers in </w:t>
      </w:r>
      <w:r>
        <w:rPr>
          <w:rFonts w:ascii="Times New Roman" w:hAnsi="Times New Roman" w:cs="Times New Roman"/>
          <w:sz w:val="24"/>
          <w:szCs w:val="24"/>
        </w:rPr>
        <w:t xml:space="preserve">the </w:t>
      </w:r>
      <w:r w:rsidRPr="000D2BFA">
        <w:rPr>
          <w:rFonts w:ascii="Times New Roman" w:hAnsi="Times New Roman" w:cs="Times New Roman"/>
          <w:sz w:val="24"/>
          <w:szCs w:val="24"/>
        </w:rPr>
        <w:t xml:space="preserve">DSZ advocated passionately for the most decidedly integrated </w:t>
      </w:r>
      <w:r>
        <w:rPr>
          <w:rFonts w:ascii="Times New Roman" w:hAnsi="Times New Roman" w:cs="Times New Roman"/>
          <w:sz w:val="24"/>
          <w:szCs w:val="24"/>
        </w:rPr>
        <w:t>proposals</w:t>
      </w:r>
      <w:r w:rsidRPr="000D2BFA">
        <w:rPr>
          <w:rFonts w:ascii="Times New Roman" w:hAnsi="Times New Roman" w:cs="Times New Roman"/>
          <w:sz w:val="24"/>
          <w:szCs w:val="24"/>
        </w:rPr>
        <w:t xml:space="preserve"> of </w:t>
      </w:r>
      <w:r>
        <w:rPr>
          <w:rFonts w:ascii="Times New Roman" w:hAnsi="Times New Roman" w:cs="Times New Roman"/>
          <w:sz w:val="24"/>
          <w:szCs w:val="24"/>
        </w:rPr>
        <w:t xml:space="preserve">a European Army, castigating suggestions of a diplomatically aligned coalition of national armies as incomplete and even </w:t>
      </w:r>
      <w:r w:rsidR="003965FA">
        <w:rPr>
          <w:rFonts w:ascii="Times New Roman" w:hAnsi="Times New Roman" w:cs="Times New Roman"/>
          <w:sz w:val="24"/>
          <w:szCs w:val="24"/>
        </w:rPr>
        <w:t xml:space="preserve">as </w:t>
      </w:r>
      <w:r>
        <w:rPr>
          <w:rFonts w:ascii="Times New Roman" w:hAnsi="Times New Roman" w:cs="Times New Roman"/>
          <w:sz w:val="24"/>
          <w:szCs w:val="24"/>
        </w:rPr>
        <w:t>harmful steps backward on the path towards complete “European consciousness.”</w:t>
      </w:r>
      <w:r>
        <w:rPr>
          <w:rStyle w:val="FootnoteReference"/>
          <w:rFonts w:ascii="Times New Roman" w:hAnsi="Times New Roman" w:cs="Times New Roman"/>
          <w:sz w:val="24"/>
          <w:szCs w:val="24"/>
        </w:rPr>
        <w:footnoteReference w:id="943"/>
      </w:r>
      <w:r w:rsidRPr="0071470F">
        <w:rPr>
          <w:rFonts w:ascii="Times New Roman" w:hAnsi="Times New Roman" w:cs="Times New Roman"/>
          <w:color w:val="FF0000"/>
          <w:sz w:val="24"/>
          <w:szCs w:val="24"/>
        </w:rPr>
        <w:t xml:space="preserve"> </w:t>
      </w:r>
    </w:p>
    <w:p w14:paraId="50BA0A69" w14:textId="6A1F9D1D"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 xml:space="preserve">Although the vast majority of the DSZ’s EDC coverage revolved around anti-Communism, the idea of a powerful European Army rivalling the multi-national Axis forces of the Second World War was also an indirect challenge to the United States and its Allies, because it was consistently described as the nucleus of an assertive and independent Europe.  But because it was funded and supervised by the CIA, the DSZ had to be very subtle in its anti-Americanism.  As such, DSZ writers frequently and vaguely criticized the Americans for having failed to recognize the threat of </w:t>
      </w:r>
      <w:r w:rsidR="00A35720">
        <w:rPr>
          <w:rFonts w:ascii="Times New Roman" w:hAnsi="Times New Roman" w:cs="Times New Roman"/>
          <w:sz w:val="24"/>
          <w:szCs w:val="24"/>
        </w:rPr>
        <w:t>Bolshevism</w:t>
      </w:r>
      <w:r>
        <w:rPr>
          <w:rFonts w:ascii="Times New Roman" w:hAnsi="Times New Roman" w:cs="Times New Roman"/>
          <w:sz w:val="24"/>
          <w:szCs w:val="24"/>
        </w:rPr>
        <w:t xml:space="preserve"> during the Second World War, such as when Steiner maligned the United States for enabling the Soviet “Eurasian continent” a chance to dominate the globe during the present Cold War instead of quelling the Soviets during the “Hot War.”  The insinuation, then, was that the United States should have aligned with Nazi Germany during the Second World War.</w:t>
      </w:r>
      <w:r>
        <w:rPr>
          <w:rStyle w:val="FootnoteReference"/>
          <w:rFonts w:ascii="Times New Roman" w:hAnsi="Times New Roman" w:cs="Times New Roman"/>
          <w:sz w:val="24"/>
          <w:szCs w:val="24"/>
        </w:rPr>
        <w:footnoteReference w:id="944"/>
      </w:r>
      <w:r>
        <w:rPr>
          <w:rFonts w:ascii="Times New Roman" w:hAnsi="Times New Roman" w:cs="Times New Roman"/>
          <w:sz w:val="24"/>
          <w:szCs w:val="24"/>
        </w:rPr>
        <w:t xml:space="preserve">  </w:t>
      </w:r>
      <w:r w:rsidRPr="00FD6795">
        <w:rPr>
          <w:rFonts w:ascii="Times New Roman" w:hAnsi="Times New Roman" w:cs="Times New Roman"/>
          <w:sz w:val="24"/>
          <w:szCs w:val="24"/>
        </w:rPr>
        <w:t xml:space="preserve">Steiner also repeatedly </w:t>
      </w:r>
      <w:r>
        <w:rPr>
          <w:rFonts w:ascii="Times New Roman" w:hAnsi="Times New Roman" w:cs="Times New Roman"/>
          <w:sz w:val="24"/>
          <w:szCs w:val="24"/>
        </w:rPr>
        <w:t>criticized the United States for refusing to ally with fascist Spain in the Cold War.</w:t>
      </w:r>
      <w:r>
        <w:rPr>
          <w:rStyle w:val="FootnoteReference"/>
          <w:rFonts w:ascii="Times New Roman" w:hAnsi="Times New Roman" w:cs="Times New Roman"/>
          <w:sz w:val="24"/>
          <w:szCs w:val="24"/>
        </w:rPr>
        <w:footnoteReference w:id="945"/>
      </w:r>
      <w:r>
        <w:rPr>
          <w:rFonts w:ascii="Times New Roman" w:hAnsi="Times New Roman" w:cs="Times New Roman"/>
          <w:sz w:val="24"/>
          <w:szCs w:val="24"/>
        </w:rPr>
        <w:t xml:space="preserve">  His insistence that fascist Spain should be an equal member of the new Europe was yet another indication of the shallowness of Steiner’s commitment to democracy.</w:t>
      </w:r>
    </w:p>
    <w:p w14:paraId="0C2E3AD6" w14:textId="77777777" w:rsidR="000C7B6B" w:rsidRDefault="000C7B6B" w:rsidP="000C7B6B">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Another example of the DSZ’s subtle anti-Americanism was its unique patronage of the “Third Front” ideology.  Unlike the “Third Front” ideology discussed elsewhere in this dissertation DSZ writers did not use the term “Third Front”; instead, they turned to the terminology of war-time Nazi Europeanism: “Grossraum” and “Lebensraum.”  Suggesting that Europe was an independent </w:t>
      </w:r>
      <w:r>
        <w:rPr>
          <w:rFonts w:ascii="Times New Roman" w:hAnsi="Times New Roman" w:cs="Times New Roman"/>
          <w:sz w:val="24"/>
          <w:szCs w:val="24"/>
        </w:rPr>
        <w:lastRenderedPageBreak/>
        <w:t>Grossraum or Lebensraum does not appear to have caused consternation with the American censors, and this is likely because such arguments were consistently made in the service of attacking “nationalists” and “neutralists” who opposed German rearmament and integration into Western defense systems.  Take, for example, Steiner’s article titled “Political Convalescence.”  The neutralists opposing Bonn’s rearmament politics, he argued were just camouflaged nationalists who had not drawn the correct lesson from German history.  “They believe they can renew the Greater German Reich [</w:t>
      </w:r>
      <w:proofErr w:type="spellStart"/>
      <w:r>
        <w:rPr>
          <w:rFonts w:ascii="Times New Roman" w:hAnsi="Times New Roman" w:cs="Times New Roman"/>
          <w:i/>
          <w:sz w:val="24"/>
          <w:szCs w:val="24"/>
        </w:rPr>
        <w:t>Grossdeutsches</w:t>
      </w:r>
      <w:proofErr w:type="spellEnd"/>
      <w:r>
        <w:rPr>
          <w:rFonts w:ascii="Times New Roman" w:hAnsi="Times New Roman" w:cs="Times New Roman"/>
          <w:i/>
          <w:sz w:val="24"/>
          <w:szCs w:val="24"/>
        </w:rPr>
        <w:t xml:space="preserve"> Reich</w:t>
      </w:r>
      <w:r>
        <w:rPr>
          <w:rFonts w:ascii="Times New Roman" w:hAnsi="Times New Roman" w:cs="Times New Roman"/>
          <w:sz w:val="24"/>
          <w:szCs w:val="24"/>
        </w:rPr>
        <w:t>],” he argued.  This “childish-seeming nationalism,” he explained, was a naïve yet also dangerous supposition because it unwittingly serviced the Soviet destruction of Europeans’ sense of common “</w:t>
      </w:r>
      <w:proofErr w:type="spellStart"/>
      <w:r>
        <w:rPr>
          <w:rFonts w:ascii="Times New Roman" w:hAnsi="Times New Roman" w:cs="Times New Roman"/>
          <w:i/>
          <w:sz w:val="24"/>
          <w:szCs w:val="24"/>
        </w:rPr>
        <w:t>Volkstum</w:t>
      </w:r>
      <w:proofErr w:type="spellEnd"/>
      <w:r>
        <w:rPr>
          <w:rFonts w:ascii="Times New Roman" w:hAnsi="Times New Roman" w:cs="Times New Roman"/>
          <w:sz w:val="24"/>
          <w:szCs w:val="24"/>
        </w:rPr>
        <w:t>” (roughly translated as v</w:t>
      </w:r>
      <w:r w:rsidRPr="00EA3163">
        <w:rPr>
          <w:rFonts w:ascii="Times New Roman" w:hAnsi="Times New Roman" w:cs="Times New Roman"/>
          <w:sz w:val="24"/>
          <w:szCs w:val="24"/>
        </w:rPr>
        <w:t>ö</w:t>
      </w:r>
      <w:r>
        <w:rPr>
          <w:rFonts w:ascii="Times New Roman" w:hAnsi="Times New Roman" w:cs="Times New Roman"/>
          <w:sz w:val="24"/>
          <w:szCs w:val="24"/>
        </w:rPr>
        <w:t>lkisch essence).  Indeed, he proceeded to argue that a European Grossraum was a necessary biological advancement.  Answering the question why Germans should come to terms with the end of nationalism, he explained:</w:t>
      </w:r>
    </w:p>
    <w:p w14:paraId="6493CB4D" w14:textId="77777777" w:rsidR="000C7B6B" w:rsidRPr="00125655"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Because the European peoples are too biologically weak to individually assert themselves in the </w:t>
      </w:r>
      <w:r w:rsidRPr="00FF65E4">
        <w:rPr>
          <w:rFonts w:ascii="Times New Roman" w:hAnsi="Times New Roman" w:cs="Times New Roman"/>
          <w:b/>
          <w:sz w:val="24"/>
          <w:szCs w:val="24"/>
        </w:rPr>
        <w:t>Conflict of Continents</w:t>
      </w:r>
      <w:r>
        <w:rPr>
          <w:rFonts w:ascii="Times New Roman" w:hAnsi="Times New Roman" w:cs="Times New Roman"/>
          <w:b/>
          <w:sz w:val="24"/>
          <w:szCs w:val="24"/>
        </w:rPr>
        <w:t xml:space="preserve">.  </w:t>
      </w:r>
      <w:r>
        <w:rPr>
          <w:rFonts w:ascii="Times New Roman" w:hAnsi="Times New Roman" w:cs="Times New Roman"/>
          <w:sz w:val="24"/>
          <w:szCs w:val="24"/>
        </w:rPr>
        <w:t>Because nationally isolated they are not economically capable of holding their own in continental economics and technologies, and because they live on a narrow space [</w:t>
      </w:r>
      <w:proofErr w:type="spellStart"/>
      <w:r>
        <w:rPr>
          <w:rFonts w:ascii="Times New Roman" w:hAnsi="Times New Roman" w:cs="Times New Roman"/>
          <w:sz w:val="24"/>
          <w:szCs w:val="24"/>
        </w:rPr>
        <w:t>Raum</w:t>
      </w:r>
      <w:proofErr w:type="spellEnd"/>
      <w:r>
        <w:rPr>
          <w:rFonts w:ascii="Times New Roman" w:hAnsi="Times New Roman" w:cs="Times New Roman"/>
          <w:sz w:val="24"/>
          <w:szCs w:val="24"/>
        </w:rPr>
        <w:t xml:space="preserve">] and are therefore unable to initiate a </w:t>
      </w:r>
      <w:r>
        <w:rPr>
          <w:rFonts w:ascii="Times New Roman" w:hAnsi="Times New Roman" w:cs="Times New Roman"/>
          <w:b/>
          <w:sz w:val="24"/>
          <w:szCs w:val="24"/>
        </w:rPr>
        <w:t>global</w:t>
      </w:r>
      <w:r>
        <w:rPr>
          <w:rFonts w:ascii="Times New Roman" w:hAnsi="Times New Roman" w:cs="Times New Roman"/>
          <w:sz w:val="24"/>
          <w:szCs w:val="24"/>
        </w:rPr>
        <w:t xml:space="preserve"> strategy in terms of territory.  Because at their borders they have so much national fluidity that they could never survive the conflicts that would result from any attempt at a resolution other than peaceful unification…. [bold in original]</w:t>
      </w:r>
      <w:r>
        <w:rPr>
          <w:rStyle w:val="FootnoteReference"/>
          <w:rFonts w:ascii="Times New Roman" w:hAnsi="Times New Roman" w:cs="Times New Roman"/>
          <w:sz w:val="24"/>
          <w:szCs w:val="24"/>
        </w:rPr>
        <w:footnoteReference w:id="946"/>
      </w:r>
    </w:p>
    <w:p w14:paraId="14EB4595" w14:textId="77777777" w:rsidR="000C7B6B" w:rsidRDefault="000C7B6B" w:rsidP="000C7B6B">
      <w:pPr>
        <w:spacing w:line="240" w:lineRule="auto"/>
        <w:contextualSpacing/>
        <w:rPr>
          <w:rFonts w:ascii="Times New Roman" w:hAnsi="Times New Roman" w:cs="Times New Roman"/>
          <w:sz w:val="24"/>
          <w:szCs w:val="24"/>
        </w:rPr>
      </w:pPr>
    </w:p>
    <w:p w14:paraId="20D91B3B" w14:textId="77777777" w:rsidR="000C7B6B" w:rsidRDefault="000C7B6B" w:rsidP="000C7B6B">
      <w:pPr>
        <w:spacing w:line="480" w:lineRule="auto"/>
        <w:contextualSpacing/>
        <w:rPr>
          <w:rFonts w:ascii="Times New Roman" w:hAnsi="Times New Roman" w:cs="Times New Roman"/>
          <w:sz w:val="24"/>
          <w:szCs w:val="24"/>
        </w:rPr>
      </w:pPr>
      <w:r w:rsidRPr="006875AA">
        <w:rPr>
          <w:rFonts w:ascii="Times New Roman" w:hAnsi="Times New Roman" w:cs="Times New Roman"/>
          <w:sz w:val="24"/>
          <w:szCs w:val="24"/>
        </w:rPr>
        <w:t>Steiner repeatedly came back</w:t>
      </w:r>
      <w:r>
        <w:rPr>
          <w:rFonts w:ascii="Times New Roman" w:hAnsi="Times New Roman" w:cs="Times New Roman"/>
          <w:sz w:val="24"/>
          <w:szCs w:val="24"/>
        </w:rPr>
        <w:t xml:space="preserve"> to the Grossraum principle, arguing that the “</w:t>
      </w:r>
      <w:proofErr w:type="spellStart"/>
      <w:r>
        <w:rPr>
          <w:rFonts w:ascii="Times New Roman" w:hAnsi="Times New Roman" w:cs="Times New Roman"/>
          <w:sz w:val="24"/>
          <w:szCs w:val="24"/>
        </w:rPr>
        <w:t>Raum</w:t>
      </w:r>
      <w:proofErr w:type="spellEnd"/>
      <w:r>
        <w:rPr>
          <w:rFonts w:ascii="Times New Roman" w:hAnsi="Times New Roman" w:cs="Times New Roman"/>
          <w:sz w:val="24"/>
          <w:szCs w:val="24"/>
        </w:rPr>
        <w:t>-calculus” (</w:t>
      </w:r>
      <w:proofErr w:type="spellStart"/>
      <w:r w:rsidRPr="006875AA">
        <w:rPr>
          <w:rFonts w:ascii="Times New Roman" w:hAnsi="Times New Roman" w:cs="Times New Roman"/>
          <w:i/>
          <w:sz w:val="24"/>
          <w:szCs w:val="24"/>
        </w:rPr>
        <w:t>Raumverältnisse</w:t>
      </w:r>
      <w:proofErr w:type="spellEnd"/>
      <w:r>
        <w:rPr>
          <w:rFonts w:ascii="Times New Roman" w:hAnsi="Times New Roman" w:cs="Times New Roman"/>
          <w:sz w:val="24"/>
          <w:szCs w:val="24"/>
        </w:rPr>
        <w:t xml:space="preserve">) was causing the “break-down of the national </w:t>
      </w:r>
      <w:r>
        <w:rPr>
          <w:rFonts w:ascii="Times New Roman" w:hAnsi="Times New Roman" w:cs="Times New Roman"/>
          <w:sz w:val="24"/>
          <w:szCs w:val="24"/>
        </w:rPr>
        <w:lastRenderedPageBreak/>
        <w:t>order.”</w:t>
      </w:r>
      <w:r>
        <w:rPr>
          <w:rStyle w:val="FootnoteReference"/>
          <w:rFonts w:ascii="Times New Roman" w:hAnsi="Times New Roman" w:cs="Times New Roman"/>
          <w:sz w:val="24"/>
          <w:szCs w:val="24"/>
        </w:rPr>
        <w:footnoteReference w:id="947"/>
      </w:r>
      <w:r w:rsidRPr="007C3126">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7C3126">
        <w:rPr>
          <w:rFonts w:ascii="Times New Roman" w:hAnsi="Times New Roman" w:cs="Times New Roman"/>
          <w:sz w:val="24"/>
          <w:szCs w:val="24"/>
        </w:rPr>
        <w:t>Much like war-time Nazi Europeanism, S</w:t>
      </w:r>
      <w:r>
        <w:rPr>
          <w:rFonts w:ascii="Times New Roman" w:hAnsi="Times New Roman" w:cs="Times New Roman"/>
          <w:sz w:val="24"/>
          <w:szCs w:val="24"/>
        </w:rPr>
        <w:t xml:space="preserve">teiner extended the Grossraum principle to the rest of the world as well:  </w:t>
      </w:r>
    </w:p>
    <w:p w14:paraId="43F65F74" w14:textId="4EB4B32E" w:rsidR="000C7B6B" w:rsidRDefault="000C7B6B" w:rsidP="000C7B6B">
      <w:pPr>
        <w:spacing w:line="240" w:lineRule="auto"/>
        <w:ind w:left="720"/>
        <w:contextualSpacing/>
        <w:rPr>
          <w:rFonts w:ascii="Times New Roman" w:hAnsi="Times New Roman" w:cs="Times New Roman"/>
          <w:sz w:val="24"/>
          <w:szCs w:val="24"/>
        </w:rPr>
      </w:pPr>
      <w:r w:rsidRPr="007C3126">
        <w:rPr>
          <w:rFonts w:ascii="Times New Roman" w:hAnsi="Times New Roman" w:cs="Times New Roman"/>
          <w:sz w:val="24"/>
          <w:szCs w:val="24"/>
        </w:rPr>
        <w:t>From Indochina to Morocco, f</w:t>
      </w:r>
      <w:r>
        <w:rPr>
          <w:rFonts w:ascii="Times New Roman" w:hAnsi="Times New Roman" w:cs="Times New Roman"/>
          <w:sz w:val="24"/>
          <w:szCs w:val="24"/>
        </w:rPr>
        <w:t xml:space="preserve">rom India to Egypt…. </w:t>
      </w:r>
      <w:r w:rsidRPr="007C3126">
        <w:rPr>
          <w:rFonts w:ascii="Times New Roman" w:hAnsi="Times New Roman" w:cs="Times New Roman"/>
          <w:sz w:val="24"/>
          <w:szCs w:val="24"/>
        </w:rPr>
        <w:t>All these peoples are now</w:t>
      </w:r>
      <w:r>
        <w:rPr>
          <w:rFonts w:ascii="Times New Roman" w:hAnsi="Times New Roman" w:cs="Times New Roman"/>
          <w:sz w:val="24"/>
          <w:szCs w:val="24"/>
        </w:rPr>
        <w:t xml:space="preserve"> trying to fight for their independence.  </w:t>
      </w:r>
      <w:r w:rsidRPr="00B77953">
        <w:rPr>
          <w:rFonts w:ascii="Times New Roman" w:hAnsi="Times New Roman" w:cs="Times New Roman"/>
          <w:sz w:val="24"/>
          <w:szCs w:val="24"/>
        </w:rPr>
        <w:t xml:space="preserve">But it is </w:t>
      </w:r>
      <w:r>
        <w:rPr>
          <w:rFonts w:ascii="Times New Roman" w:hAnsi="Times New Roman" w:cs="Times New Roman"/>
          <w:sz w:val="24"/>
          <w:szCs w:val="24"/>
        </w:rPr>
        <w:t xml:space="preserve">somewhat of a </w:t>
      </w:r>
      <w:r w:rsidRPr="00B77953">
        <w:rPr>
          <w:rFonts w:ascii="Times New Roman" w:hAnsi="Times New Roman" w:cs="Times New Roman"/>
          <w:sz w:val="24"/>
          <w:szCs w:val="24"/>
        </w:rPr>
        <w:t>tragedy that the historical c</w:t>
      </w:r>
      <w:r>
        <w:rPr>
          <w:rFonts w:ascii="Times New Roman" w:hAnsi="Times New Roman" w:cs="Times New Roman"/>
          <w:sz w:val="24"/>
          <w:szCs w:val="24"/>
        </w:rPr>
        <w:t xml:space="preserve">onditions for acquiring freedom have changed.  </w:t>
      </w:r>
      <w:r w:rsidRPr="00B77953">
        <w:rPr>
          <w:rFonts w:ascii="Times New Roman" w:hAnsi="Times New Roman" w:cs="Times New Roman"/>
          <w:sz w:val="24"/>
          <w:szCs w:val="24"/>
        </w:rPr>
        <w:t>Just as Europe has</w:t>
      </w:r>
      <w:r>
        <w:rPr>
          <w:rFonts w:ascii="Times New Roman" w:hAnsi="Times New Roman" w:cs="Times New Roman"/>
          <w:sz w:val="24"/>
          <w:szCs w:val="24"/>
        </w:rPr>
        <w:t xml:space="preserve"> the spiritual task</w:t>
      </w:r>
      <w:r w:rsidRPr="00B77953">
        <w:rPr>
          <w:rFonts w:ascii="Times New Roman" w:hAnsi="Times New Roman" w:cs="Times New Roman"/>
          <w:sz w:val="24"/>
          <w:szCs w:val="24"/>
        </w:rPr>
        <w:t xml:space="preserve"> to fatefully overcome the nationality-p</w:t>
      </w:r>
      <w:r>
        <w:rPr>
          <w:rFonts w:ascii="Times New Roman" w:hAnsi="Times New Roman" w:cs="Times New Roman"/>
          <w:sz w:val="24"/>
          <w:szCs w:val="24"/>
        </w:rPr>
        <w:t>rinciple in order to make room for larger concepts, so too will these peoples only be capable of overcoming the world dichotomy Freedom-</w:t>
      </w:r>
      <w:r w:rsidR="00A35720">
        <w:rPr>
          <w:rFonts w:ascii="Times New Roman" w:hAnsi="Times New Roman" w:cs="Times New Roman"/>
          <w:sz w:val="24"/>
          <w:szCs w:val="24"/>
        </w:rPr>
        <w:t>Bolshevism</w:t>
      </w:r>
      <w:r>
        <w:rPr>
          <w:rFonts w:ascii="Times New Roman" w:hAnsi="Times New Roman" w:cs="Times New Roman"/>
          <w:sz w:val="24"/>
          <w:szCs w:val="24"/>
        </w:rPr>
        <w:t xml:space="preserve"> if they subject their newly won freedom to a higher </w:t>
      </w:r>
      <w:proofErr w:type="spellStart"/>
      <w:r>
        <w:rPr>
          <w:rFonts w:ascii="Times New Roman" w:hAnsi="Times New Roman" w:cs="Times New Roman"/>
          <w:sz w:val="24"/>
          <w:szCs w:val="24"/>
        </w:rPr>
        <w:t>Raum</w:t>
      </w:r>
      <w:proofErr w:type="spellEnd"/>
      <w:r>
        <w:rPr>
          <w:rFonts w:ascii="Times New Roman" w:hAnsi="Times New Roman" w:cs="Times New Roman"/>
          <w:sz w:val="24"/>
          <w:szCs w:val="24"/>
        </w:rPr>
        <w:t>-calculus [</w:t>
      </w:r>
      <w:proofErr w:type="spellStart"/>
      <w:r>
        <w:rPr>
          <w:rFonts w:ascii="Times New Roman" w:hAnsi="Times New Roman" w:cs="Times New Roman"/>
          <w:i/>
          <w:sz w:val="24"/>
          <w:szCs w:val="24"/>
        </w:rPr>
        <w:t>Raumordnungen</w:t>
      </w:r>
      <w:proofErr w:type="spellEnd"/>
      <w:r>
        <w:rPr>
          <w:rFonts w:ascii="Times New Roman" w:hAnsi="Times New Roman" w:cs="Times New Roman"/>
          <w:sz w:val="24"/>
          <w:szCs w:val="24"/>
        </w:rPr>
        <w:t>]</w:t>
      </w:r>
      <w:r w:rsidR="00CC2344">
        <w:rPr>
          <w:rFonts w:ascii="Times New Roman" w:hAnsi="Times New Roman" w:cs="Times New Roman"/>
          <w:sz w:val="24"/>
          <w:szCs w:val="24"/>
        </w:rPr>
        <w:t>.</w:t>
      </w:r>
      <w:r>
        <w:rPr>
          <w:rStyle w:val="FootnoteReference"/>
          <w:rFonts w:ascii="Times New Roman" w:hAnsi="Times New Roman" w:cs="Times New Roman"/>
          <w:sz w:val="24"/>
          <w:szCs w:val="24"/>
        </w:rPr>
        <w:footnoteReference w:id="948"/>
      </w:r>
      <w:r>
        <w:rPr>
          <w:rFonts w:ascii="Times New Roman" w:hAnsi="Times New Roman" w:cs="Times New Roman"/>
          <w:sz w:val="24"/>
          <w:szCs w:val="24"/>
        </w:rPr>
        <w:t xml:space="preserve"> </w:t>
      </w:r>
      <w:bookmarkStart w:id="42" w:name="_Hlk1205868"/>
    </w:p>
    <w:p w14:paraId="5DB8C7BF" w14:textId="77777777" w:rsidR="000C7B6B" w:rsidRDefault="000C7B6B" w:rsidP="000C7B6B">
      <w:pPr>
        <w:spacing w:line="240" w:lineRule="auto"/>
        <w:contextualSpacing/>
        <w:rPr>
          <w:rFonts w:ascii="Times New Roman" w:hAnsi="Times New Roman" w:cs="Times New Roman"/>
          <w:sz w:val="24"/>
          <w:szCs w:val="24"/>
        </w:rPr>
      </w:pPr>
    </w:p>
    <w:bookmarkEnd w:id="42"/>
    <w:p w14:paraId="14D3C5BA" w14:textId="1F759050" w:rsidR="000C7B6B" w:rsidRDefault="000C7B6B" w:rsidP="000C7B6B">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carefully worded “world dichotomy” between “freedom” and “</w:t>
      </w:r>
      <w:r w:rsidR="00A35720">
        <w:rPr>
          <w:rFonts w:ascii="Times New Roman" w:hAnsi="Times New Roman" w:cs="Times New Roman"/>
          <w:sz w:val="24"/>
          <w:szCs w:val="24"/>
        </w:rPr>
        <w:t>Bolshevism</w:t>
      </w:r>
      <w:r>
        <w:rPr>
          <w:rFonts w:ascii="Times New Roman" w:hAnsi="Times New Roman" w:cs="Times New Roman"/>
          <w:sz w:val="24"/>
          <w:szCs w:val="24"/>
        </w:rPr>
        <w:t xml:space="preserve">” is </w:t>
      </w:r>
      <w:proofErr w:type="gramStart"/>
      <w:r>
        <w:rPr>
          <w:rFonts w:ascii="Times New Roman" w:hAnsi="Times New Roman" w:cs="Times New Roman"/>
          <w:sz w:val="24"/>
          <w:szCs w:val="24"/>
        </w:rPr>
        <w:t>revealing:</w:t>
      </w:r>
      <w:proofErr w:type="gramEnd"/>
      <w:r>
        <w:rPr>
          <w:rFonts w:ascii="Times New Roman" w:hAnsi="Times New Roman" w:cs="Times New Roman"/>
          <w:sz w:val="24"/>
          <w:szCs w:val="24"/>
        </w:rPr>
        <w:t xml:space="preserve"> for Steiner, the creation of a v</w:t>
      </w:r>
      <w:r w:rsidRPr="00CF4133">
        <w:rPr>
          <w:rFonts w:ascii="Times New Roman" w:hAnsi="Times New Roman" w:cs="Times New Roman"/>
          <w:sz w:val="24"/>
          <w:szCs w:val="24"/>
        </w:rPr>
        <w:t>ö</w:t>
      </w:r>
      <w:r>
        <w:rPr>
          <w:rFonts w:ascii="Times New Roman" w:hAnsi="Times New Roman" w:cs="Times New Roman"/>
          <w:sz w:val="24"/>
          <w:szCs w:val="24"/>
        </w:rPr>
        <w:t xml:space="preserve">lkisch European Grossraum was a kind of alternative to both Communism and Western liberalism.  Another DSZ contributor, former Western Front general Georg von </w:t>
      </w:r>
      <w:proofErr w:type="spellStart"/>
      <w:r>
        <w:rPr>
          <w:rFonts w:ascii="Times New Roman" w:hAnsi="Times New Roman" w:cs="Times New Roman"/>
          <w:sz w:val="24"/>
          <w:szCs w:val="24"/>
        </w:rPr>
        <w:t>Sodenstern</w:t>
      </w:r>
      <w:proofErr w:type="spellEnd"/>
      <w:r>
        <w:rPr>
          <w:rFonts w:ascii="Times New Roman" w:hAnsi="Times New Roman" w:cs="Times New Roman"/>
          <w:sz w:val="24"/>
          <w:szCs w:val="24"/>
        </w:rPr>
        <w:t xml:space="preserve">, carefully engaged with the role and meaning of the United States in the European Grossraum.  After all, how could Europe be both independent and yet also aligned with the United States in the Cold War conflict?  For </w:t>
      </w:r>
      <w:proofErr w:type="spellStart"/>
      <w:r>
        <w:rPr>
          <w:rFonts w:ascii="Times New Roman" w:hAnsi="Times New Roman" w:cs="Times New Roman"/>
          <w:sz w:val="24"/>
          <w:szCs w:val="24"/>
        </w:rPr>
        <w:t>Sodenstern</w:t>
      </w:r>
      <w:proofErr w:type="spellEnd"/>
      <w:r>
        <w:rPr>
          <w:rFonts w:ascii="Times New Roman" w:hAnsi="Times New Roman" w:cs="Times New Roman"/>
          <w:sz w:val="24"/>
          <w:szCs w:val="24"/>
        </w:rPr>
        <w:t>, in an article titled “Decision for Europe,” the answer could be found in the historical transition of leadership made necessary by the disaster of the Second World War.  For thousands of years, he argued, Germany had “carried the burden of confrontation between two mutually exclusive worlds”: namely, the Germanic Europe and Slavic East:</w:t>
      </w:r>
    </w:p>
    <w:p w14:paraId="1B553428" w14:textId="772B023F"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It is hardly necessary to say that we Germans greet every attempt to overcome the historical conflict between Germanics and Slavs - because we believe that, after the outcome of the Second World War, the time is ripe to transcend it.  But we are confident that a peaceful coexistence between the two Lebensraum(s) is impossible as long as the Slavic people </w:t>
      </w:r>
      <w:r>
        <w:rPr>
          <w:rFonts w:ascii="Times New Roman" w:hAnsi="Times New Roman" w:cs="Times New Roman"/>
          <w:sz w:val="24"/>
          <w:szCs w:val="24"/>
        </w:rPr>
        <w:lastRenderedPageBreak/>
        <w:t xml:space="preserve">are subjected to </w:t>
      </w:r>
      <w:r w:rsidR="009861D5">
        <w:rPr>
          <w:rFonts w:ascii="Times New Roman" w:hAnsi="Times New Roman" w:cs="Times New Roman"/>
          <w:sz w:val="24"/>
          <w:szCs w:val="24"/>
        </w:rPr>
        <w:t>Bolshevist</w:t>
      </w:r>
      <w:r>
        <w:rPr>
          <w:rFonts w:ascii="Times New Roman" w:hAnsi="Times New Roman" w:cs="Times New Roman"/>
          <w:sz w:val="24"/>
          <w:szCs w:val="24"/>
        </w:rPr>
        <w:t xml:space="preserve"> rule and the totalitarian claims of Moscow threaten the Occidental </w:t>
      </w:r>
      <w:proofErr w:type="spellStart"/>
      <w:r>
        <w:rPr>
          <w:rFonts w:ascii="Times New Roman" w:hAnsi="Times New Roman" w:cs="Times New Roman"/>
          <w:sz w:val="24"/>
          <w:szCs w:val="24"/>
        </w:rPr>
        <w:t>Raum</w:t>
      </w:r>
      <w:proofErr w:type="spellEnd"/>
      <w:r>
        <w:rPr>
          <w:rFonts w:ascii="Times New Roman" w:hAnsi="Times New Roman" w:cs="Times New Roman"/>
          <w:sz w:val="24"/>
          <w:szCs w:val="24"/>
        </w:rPr>
        <w:t xml:space="preserve"> and therefore us [Germans] at their border</w:t>
      </w:r>
      <w:r w:rsidR="00CC2344">
        <w:rPr>
          <w:rFonts w:ascii="Times New Roman" w:hAnsi="Times New Roman" w:cs="Times New Roman"/>
          <w:sz w:val="24"/>
          <w:szCs w:val="24"/>
        </w:rPr>
        <w:t>.</w:t>
      </w:r>
    </w:p>
    <w:p w14:paraId="2EBEB63A" w14:textId="77777777" w:rsidR="000C7B6B" w:rsidRDefault="000C7B6B" w:rsidP="000C7B6B">
      <w:pPr>
        <w:spacing w:line="240" w:lineRule="auto"/>
        <w:contextualSpacing/>
        <w:rPr>
          <w:rFonts w:ascii="Times New Roman" w:hAnsi="Times New Roman" w:cs="Times New Roman"/>
          <w:sz w:val="24"/>
          <w:szCs w:val="24"/>
        </w:rPr>
      </w:pPr>
    </w:p>
    <w:p w14:paraId="7AE2AFD5" w14:textId="77777777" w:rsidR="00115098" w:rsidRDefault="000C7B6B" w:rsidP="000C7B6B">
      <w:pPr>
        <w:spacing w:line="480" w:lineRule="auto"/>
        <w:contextualSpacing/>
        <w:rPr>
          <w:rFonts w:ascii="Times New Roman" w:hAnsi="Times New Roman" w:cs="Times New Roman"/>
          <w:color w:val="FF0000"/>
          <w:sz w:val="24"/>
          <w:szCs w:val="24"/>
        </w:rPr>
      </w:pPr>
      <w:r>
        <w:rPr>
          <w:rFonts w:ascii="Times New Roman" w:hAnsi="Times New Roman" w:cs="Times New Roman"/>
          <w:sz w:val="24"/>
          <w:szCs w:val="24"/>
        </w:rPr>
        <w:t xml:space="preserve">These lines, which are reminiscent of the racially supremacist Germanic Europeanism in Nazi Europeanist propaganda, were followed by the admission that Germany had been emasculated and could no longer lead the defense of </w:t>
      </w:r>
      <w:r w:rsidR="00115098">
        <w:rPr>
          <w:rFonts w:ascii="Times New Roman" w:hAnsi="Times New Roman" w:cs="Times New Roman"/>
          <w:sz w:val="24"/>
          <w:szCs w:val="24"/>
        </w:rPr>
        <w:t>Europe</w:t>
      </w:r>
      <w:r>
        <w:rPr>
          <w:rFonts w:ascii="Times New Roman" w:hAnsi="Times New Roman" w:cs="Times New Roman"/>
          <w:sz w:val="24"/>
          <w:szCs w:val="24"/>
        </w:rPr>
        <w:t>.  The United States had necessarily stepped into the leadership position.</w:t>
      </w:r>
      <w:r>
        <w:rPr>
          <w:rStyle w:val="FootnoteReference"/>
          <w:rFonts w:ascii="Times New Roman" w:hAnsi="Times New Roman" w:cs="Times New Roman"/>
          <w:sz w:val="24"/>
          <w:szCs w:val="24"/>
        </w:rPr>
        <w:footnoteReference w:id="949"/>
      </w:r>
      <w:r w:rsidRPr="00567D0C">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p>
    <w:p w14:paraId="6561A4C9" w14:textId="504B9170" w:rsidR="000C7B6B" w:rsidRPr="00BF260C" w:rsidRDefault="000C7B6B" w:rsidP="00115098">
      <w:pPr>
        <w:spacing w:line="480" w:lineRule="auto"/>
        <w:ind w:firstLine="720"/>
        <w:contextualSpacing/>
        <w:rPr>
          <w:rFonts w:ascii="Times New Roman" w:hAnsi="Times New Roman" w:cs="Times New Roman"/>
          <w:sz w:val="24"/>
          <w:szCs w:val="24"/>
        </w:rPr>
      </w:pPr>
      <w:proofErr w:type="spellStart"/>
      <w:r w:rsidRPr="00567D0C">
        <w:rPr>
          <w:rFonts w:ascii="Times New Roman" w:hAnsi="Times New Roman" w:cs="Times New Roman"/>
          <w:sz w:val="24"/>
          <w:szCs w:val="24"/>
        </w:rPr>
        <w:t>Sodenstern</w:t>
      </w:r>
      <w:proofErr w:type="spellEnd"/>
      <w:r w:rsidRPr="00567D0C">
        <w:rPr>
          <w:rFonts w:ascii="Times New Roman" w:hAnsi="Times New Roman" w:cs="Times New Roman"/>
          <w:sz w:val="24"/>
          <w:szCs w:val="24"/>
        </w:rPr>
        <w:t xml:space="preserve"> frequently penned </w:t>
      </w:r>
      <w:r>
        <w:rPr>
          <w:rFonts w:ascii="Times New Roman" w:hAnsi="Times New Roman" w:cs="Times New Roman"/>
          <w:sz w:val="24"/>
          <w:szCs w:val="24"/>
        </w:rPr>
        <w:t xml:space="preserve">articles in the DSZ, and this is because he was one of the leading figures in Operation KMMANLY behind Steiner.  As mentioned above, KMKMANLY headquarters in Frankfurt published more than just the DSZ: pamphlets, brochures, posters, and letters to the editors of leading periodicals and newspapers.  But KMMANLY also exclusively financed one more periodical originally called </w:t>
      </w:r>
      <w:proofErr w:type="spellStart"/>
      <w:r>
        <w:rPr>
          <w:rFonts w:ascii="Times New Roman" w:hAnsi="Times New Roman" w:cs="Times New Roman"/>
          <w:i/>
          <w:sz w:val="24"/>
          <w:szCs w:val="24"/>
        </w:rPr>
        <w:t>Europ</w:t>
      </w:r>
      <w:r w:rsidRPr="002D5B80">
        <w:rPr>
          <w:rFonts w:ascii="Times New Roman" w:hAnsi="Times New Roman" w:cs="Times New Roman"/>
          <w:i/>
          <w:sz w:val="24"/>
          <w:szCs w:val="24"/>
        </w:rPr>
        <w:t>äi</w:t>
      </w:r>
      <w:r>
        <w:rPr>
          <w:rFonts w:ascii="Times New Roman" w:hAnsi="Times New Roman" w:cs="Times New Roman"/>
          <w:i/>
          <w:sz w:val="24"/>
          <w:szCs w:val="24"/>
        </w:rPr>
        <w:t>sche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Sicherheit</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(“European Security”) when released in </w:t>
      </w:r>
      <w:proofErr w:type="gramStart"/>
      <w:r>
        <w:rPr>
          <w:rFonts w:ascii="Times New Roman" w:hAnsi="Times New Roman" w:cs="Times New Roman"/>
          <w:sz w:val="24"/>
          <w:szCs w:val="24"/>
        </w:rPr>
        <w:t>February,</w:t>
      </w:r>
      <w:proofErr w:type="gramEnd"/>
      <w:r>
        <w:rPr>
          <w:rFonts w:ascii="Times New Roman" w:hAnsi="Times New Roman" w:cs="Times New Roman"/>
          <w:sz w:val="24"/>
          <w:szCs w:val="24"/>
        </w:rPr>
        <w:t xml:space="preserve"> 1951 along with the DSZ, but changed to </w:t>
      </w:r>
      <w:proofErr w:type="spellStart"/>
      <w:r>
        <w:rPr>
          <w:rFonts w:ascii="Times New Roman" w:hAnsi="Times New Roman" w:cs="Times New Roman"/>
          <w:i/>
          <w:sz w:val="24"/>
          <w:szCs w:val="24"/>
        </w:rPr>
        <w:t>Wehrwissenschaftliche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Rundschau</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(“Military Science Review”) in July, 1951.  </w:t>
      </w:r>
      <w:proofErr w:type="spellStart"/>
      <w:r>
        <w:rPr>
          <w:rFonts w:ascii="Times New Roman" w:hAnsi="Times New Roman" w:cs="Times New Roman"/>
          <w:sz w:val="24"/>
          <w:szCs w:val="24"/>
        </w:rPr>
        <w:t>Sodenstern</w:t>
      </w:r>
      <w:proofErr w:type="spellEnd"/>
      <w:r>
        <w:rPr>
          <w:rFonts w:ascii="Times New Roman" w:hAnsi="Times New Roman" w:cs="Times New Roman"/>
          <w:sz w:val="24"/>
          <w:szCs w:val="24"/>
        </w:rPr>
        <w:t xml:space="preserve"> was the chief editor of this smaller military specialist magazine which mostly handled technology, strategy, and global military policies and was published monthly.  </w:t>
      </w:r>
      <w:proofErr w:type="spellStart"/>
      <w:r>
        <w:rPr>
          <w:rFonts w:ascii="Times New Roman" w:hAnsi="Times New Roman" w:cs="Times New Roman"/>
          <w:i/>
          <w:sz w:val="24"/>
          <w:szCs w:val="24"/>
        </w:rPr>
        <w:t>Wehrwissenschaftliche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Rundschau</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appears to have acquired a reputation as a leading journal for Cold War military studies; in fact, U.S. intelligence agents proudly boasted that they had been contacted by the West German government with the request to purchase </w:t>
      </w:r>
      <w:proofErr w:type="spellStart"/>
      <w:r>
        <w:rPr>
          <w:rFonts w:ascii="Times New Roman" w:hAnsi="Times New Roman" w:cs="Times New Roman"/>
          <w:i/>
          <w:sz w:val="24"/>
          <w:szCs w:val="24"/>
        </w:rPr>
        <w:t>Wehrwissenschaftliche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Rundschau</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and make it into the “semi-official publication when the German </w:t>
      </w:r>
      <w:r>
        <w:rPr>
          <w:rFonts w:ascii="Times New Roman" w:hAnsi="Times New Roman" w:cs="Times New Roman"/>
          <w:sz w:val="24"/>
          <w:szCs w:val="24"/>
        </w:rPr>
        <w:lastRenderedPageBreak/>
        <w:t>Defense Army is formed.”</w:t>
      </w:r>
      <w:r>
        <w:rPr>
          <w:rStyle w:val="FootnoteReference"/>
          <w:rFonts w:ascii="Times New Roman" w:hAnsi="Times New Roman" w:cs="Times New Roman"/>
          <w:sz w:val="24"/>
          <w:szCs w:val="24"/>
        </w:rPr>
        <w:footnoteReference w:id="950"/>
      </w:r>
      <w:r>
        <w:rPr>
          <w:rFonts w:ascii="Times New Roman" w:hAnsi="Times New Roman" w:cs="Times New Roman"/>
          <w:sz w:val="24"/>
          <w:szCs w:val="24"/>
        </w:rPr>
        <w:t xml:space="preserve"> </w:t>
      </w:r>
      <w:r w:rsidRPr="0095402B">
        <w:rPr>
          <w:rFonts w:ascii="Times New Roman" w:hAnsi="Times New Roman" w:cs="Times New Roman"/>
          <w:color w:val="FF0000"/>
          <w:sz w:val="24"/>
          <w:szCs w:val="24"/>
        </w:rPr>
        <w:t xml:space="preserve"> </w:t>
      </w:r>
      <w:r>
        <w:rPr>
          <w:rFonts w:ascii="Times New Roman" w:hAnsi="Times New Roman" w:cs="Times New Roman"/>
          <w:sz w:val="24"/>
          <w:szCs w:val="24"/>
        </w:rPr>
        <w:t xml:space="preserve">But </w:t>
      </w:r>
      <w:proofErr w:type="spellStart"/>
      <w:r>
        <w:rPr>
          <w:rFonts w:ascii="Times New Roman" w:hAnsi="Times New Roman" w:cs="Times New Roman"/>
          <w:sz w:val="24"/>
          <w:szCs w:val="24"/>
        </w:rPr>
        <w:t>Sodenstern</w:t>
      </w:r>
      <w:proofErr w:type="spellEnd"/>
      <w:r>
        <w:rPr>
          <w:rFonts w:ascii="Times New Roman" w:hAnsi="Times New Roman" w:cs="Times New Roman"/>
          <w:sz w:val="24"/>
          <w:szCs w:val="24"/>
        </w:rPr>
        <w:t xml:space="preserve"> also occasionally penned articles on the history and theory of European unification, and in these articles he expanded on his thoughts on the United States.  He argued that historically exclusive “cultural groups” (</w:t>
      </w:r>
      <w:proofErr w:type="spellStart"/>
      <w:r>
        <w:rPr>
          <w:rFonts w:ascii="Times New Roman" w:hAnsi="Times New Roman" w:cs="Times New Roman"/>
          <w:i/>
          <w:sz w:val="24"/>
          <w:szCs w:val="24"/>
        </w:rPr>
        <w:t>Kulturkreise</w:t>
      </w:r>
      <w:proofErr w:type="spellEnd"/>
      <w:r>
        <w:rPr>
          <w:rFonts w:ascii="Times New Roman" w:hAnsi="Times New Roman" w:cs="Times New Roman"/>
          <w:sz w:val="24"/>
          <w:szCs w:val="24"/>
        </w:rPr>
        <w:t>) such as Europe were conglomerating into geographic Lebensraum(s).  These organic communities were defined by their unique “will to live” (</w:t>
      </w:r>
      <w:proofErr w:type="spellStart"/>
      <w:r>
        <w:rPr>
          <w:rFonts w:ascii="Times New Roman" w:hAnsi="Times New Roman" w:cs="Times New Roman"/>
          <w:i/>
          <w:sz w:val="24"/>
          <w:szCs w:val="24"/>
        </w:rPr>
        <w:t>Lebenswillen</w:t>
      </w:r>
      <w:proofErr w:type="spellEnd"/>
      <w:r>
        <w:rPr>
          <w:rFonts w:ascii="Times New Roman" w:hAnsi="Times New Roman" w:cs="Times New Roman"/>
          <w:sz w:val="24"/>
          <w:szCs w:val="24"/>
        </w:rPr>
        <w:t xml:space="preserve">), and because the United States ultimately emerged out of Europe it carried with it a germ of the Occidental “will to live” and thus found itself pressed to help defend the European Lebensraum.  But </w:t>
      </w:r>
      <w:proofErr w:type="spellStart"/>
      <w:r>
        <w:rPr>
          <w:rFonts w:ascii="Times New Roman" w:hAnsi="Times New Roman" w:cs="Times New Roman"/>
          <w:sz w:val="24"/>
          <w:szCs w:val="24"/>
        </w:rPr>
        <w:t>Sodenstern</w:t>
      </w:r>
      <w:proofErr w:type="spellEnd"/>
      <w:r>
        <w:rPr>
          <w:rFonts w:ascii="Times New Roman" w:hAnsi="Times New Roman" w:cs="Times New Roman"/>
          <w:sz w:val="24"/>
          <w:szCs w:val="24"/>
        </w:rPr>
        <w:t xml:space="preserve"> conspicuously described the United States as a temporary “representative” of the Europe</w:t>
      </w:r>
      <w:r w:rsidR="00AF7902">
        <w:rPr>
          <w:rFonts w:ascii="Times New Roman" w:hAnsi="Times New Roman" w:cs="Times New Roman"/>
          <w:sz w:val="24"/>
          <w:szCs w:val="24"/>
        </w:rPr>
        <w:t>an</w:t>
      </w:r>
      <w:r>
        <w:rPr>
          <w:rFonts w:ascii="Times New Roman" w:hAnsi="Times New Roman" w:cs="Times New Roman"/>
          <w:sz w:val="24"/>
          <w:szCs w:val="24"/>
        </w:rPr>
        <w:t xml:space="preserve"> cultural group whose ultimate goal was to “awaken” Europeans to their destiny.</w:t>
      </w:r>
      <w:r>
        <w:rPr>
          <w:rStyle w:val="FootnoteReference"/>
          <w:rFonts w:ascii="Times New Roman" w:hAnsi="Times New Roman" w:cs="Times New Roman"/>
          <w:sz w:val="24"/>
          <w:szCs w:val="24"/>
        </w:rPr>
        <w:footnoteReference w:id="951"/>
      </w:r>
      <w:r>
        <w:rPr>
          <w:rFonts w:ascii="Times New Roman" w:hAnsi="Times New Roman" w:cs="Times New Roman"/>
          <w:sz w:val="24"/>
          <w:szCs w:val="24"/>
        </w:rPr>
        <w:t xml:space="preserve">  </w:t>
      </w:r>
      <w:r w:rsidRPr="00BF260C">
        <w:rPr>
          <w:rFonts w:ascii="Times New Roman" w:hAnsi="Times New Roman" w:cs="Times New Roman"/>
          <w:sz w:val="24"/>
        </w:rPr>
        <w:t>Thus, KMMANLY’s two largest journalistic endeavors</w:t>
      </w:r>
      <w:r>
        <w:rPr>
          <w:rFonts w:ascii="Times New Roman" w:hAnsi="Times New Roman" w:cs="Times New Roman"/>
          <w:sz w:val="24"/>
        </w:rPr>
        <w:t xml:space="preserve"> trafficked in subtle forms of illiberalism and anti-Americanism.  On the one hand, this was a cunning way to use American resources to their own ends.  But as a later section of this chapter will illustrate, it ultimately proved an achievement on the Americans’ part to have attained in leading German military publications even an ambivalent espousal of America’s leadership role in the Cold War, however “temporary” it was labeled.  As we will see, this became a foundation for more liberalization in the course of the 1950s.</w:t>
      </w:r>
    </w:p>
    <w:p w14:paraId="6DFBAB6D" w14:textId="77777777" w:rsidR="000C7B6B" w:rsidRPr="0087109F" w:rsidRDefault="000C7B6B" w:rsidP="0087109F">
      <w:pPr>
        <w:spacing w:line="480" w:lineRule="auto"/>
        <w:contextualSpacing/>
        <w:rPr>
          <w:rFonts w:ascii="Times New Roman" w:hAnsi="Times New Roman" w:cs="Times New Roman"/>
          <w:bCs/>
          <w:sz w:val="24"/>
          <w:szCs w:val="24"/>
          <w:u w:val="single"/>
          <w:lang w:val="de-DE"/>
        </w:rPr>
      </w:pPr>
      <w:r w:rsidRPr="0087109F">
        <w:rPr>
          <w:rFonts w:ascii="Times New Roman" w:hAnsi="Times New Roman" w:cs="Times New Roman"/>
          <w:bCs/>
          <w:sz w:val="24"/>
          <w:szCs w:val="24"/>
          <w:u w:val="single"/>
          <w:lang w:val="de-DE"/>
        </w:rPr>
        <w:t xml:space="preserve">Project QKSNITCH and the </w:t>
      </w:r>
      <w:r w:rsidRPr="0087109F">
        <w:rPr>
          <w:rFonts w:ascii="Times New Roman" w:hAnsi="Times New Roman" w:cs="Times New Roman"/>
          <w:bCs/>
          <w:i/>
          <w:sz w:val="24"/>
          <w:szCs w:val="24"/>
          <w:u w:val="single"/>
          <w:lang w:val="de-DE"/>
        </w:rPr>
        <w:t>Gesellschaft für Wehrkunde</w:t>
      </w:r>
    </w:p>
    <w:p w14:paraId="6AEC70D4" w14:textId="64D0F194" w:rsidR="000C7B6B" w:rsidRDefault="000C7B6B" w:rsidP="000C7B6B">
      <w:pPr>
        <w:spacing w:line="480" w:lineRule="auto"/>
        <w:contextualSpacing/>
        <w:rPr>
          <w:rFonts w:ascii="Times New Roman" w:hAnsi="Times New Roman" w:cs="Times New Roman"/>
          <w:sz w:val="24"/>
          <w:szCs w:val="24"/>
        </w:rPr>
      </w:pPr>
      <w:r w:rsidRPr="007E43AA">
        <w:rPr>
          <w:rFonts w:ascii="Times New Roman" w:hAnsi="Times New Roman" w:cs="Times New Roman"/>
          <w:sz w:val="24"/>
          <w:szCs w:val="24"/>
          <w:lang w:val="de-DE"/>
        </w:rPr>
        <w:lastRenderedPageBreak/>
        <w:tab/>
      </w:r>
      <w:r>
        <w:rPr>
          <w:rFonts w:ascii="Times New Roman" w:hAnsi="Times New Roman" w:cs="Times New Roman"/>
          <w:sz w:val="24"/>
          <w:szCs w:val="24"/>
        </w:rPr>
        <w:t>Project KMMANLY was accompanied by a twin operation that began a year later and was patronized with roughly the same amount of funds.</w:t>
      </w:r>
      <w:r>
        <w:rPr>
          <w:rStyle w:val="FootnoteReference"/>
          <w:rFonts w:ascii="Times New Roman" w:hAnsi="Times New Roman" w:cs="Times New Roman"/>
          <w:sz w:val="24"/>
          <w:szCs w:val="24"/>
        </w:rPr>
        <w:footnoteReference w:id="952"/>
      </w:r>
      <w:r>
        <w:rPr>
          <w:rFonts w:ascii="Times New Roman" w:hAnsi="Times New Roman" w:cs="Times New Roman"/>
          <w:sz w:val="24"/>
          <w:szCs w:val="24"/>
        </w:rPr>
        <w:t xml:space="preserve">  This operation was called </w:t>
      </w:r>
      <w:proofErr w:type="gramStart"/>
      <w:r>
        <w:rPr>
          <w:rFonts w:ascii="Times New Roman" w:hAnsi="Times New Roman" w:cs="Times New Roman"/>
          <w:sz w:val="24"/>
          <w:szCs w:val="24"/>
        </w:rPr>
        <w:t>Project QKSNITCH, and</w:t>
      </w:r>
      <w:proofErr w:type="gramEnd"/>
      <w:r>
        <w:rPr>
          <w:rFonts w:ascii="Times New Roman" w:hAnsi="Times New Roman" w:cs="Times New Roman"/>
          <w:sz w:val="24"/>
          <w:szCs w:val="24"/>
        </w:rPr>
        <w:t xml:space="preserve"> entailed the creation of a veterans’ organization for former officers in the Wehrmacht and Waffen-SS called </w:t>
      </w:r>
      <w:r>
        <w:rPr>
          <w:rFonts w:ascii="Times New Roman" w:hAnsi="Times New Roman" w:cs="Times New Roman"/>
          <w:i/>
          <w:sz w:val="24"/>
          <w:szCs w:val="24"/>
        </w:rPr>
        <w:t xml:space="preserve">Gesellschaft </w:t>
      </w:r>
      <w:proofErr w:type="spellStart"/>
      <w:r>
        <w:rPr>
          <w:rFonts w:ascii="Times New Roman" w:hAnsi="Times New Roman" w:cs="Times New Roman"/>
          <w:i/>
          <w:sz w:val="24"/>
          <w:szCs w:val="24"/>
        </w:rPr>
        <w:t>f</w:t>
      </w:r>
      <w:r w:rsidRPr="00151C58">
        <w:rPr>
          <w:rFonts w:ascii="Times New Roman" w:hAnsi="Times New Roman" w:cs="Times New Roman"/>
          <w:i/>
          <w:sz w:val="24"/>
          <w:szCs w:val="24"/>
        </w:rPr>
        <w:t>ü</w:t>
      </w:r>
      <w:r>
        <w:rPr>
          <w:rFonts w:ascii="Times New Roman" w:hAnsi="Times New Roman" w:cs="Times New Roman"/>
          <w:i/>
          <w:sz w:val="24"/>
          <w:szCs w:val="24"/>
        </w:rPr>
        <w:t>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Wehrkunde</w:t>
      </w:r>
      <w:proofErr w:type="spellEnd"/>
      <w:r>
        <w:rPr>
          <w:rFonts w:ascii="Times New Roman" w:hAnsi="Times New Roman" w:cs="Times New Roman"/>
          <w:sz w:val="24"/>
          <w:szCs w:val="24"/>
        </w:rPr>
        <w:t xml:space="preserve"> (hereafter GfW).  GfW was a collection of local clubs, or “chapters,” each of which met multiple times a month under the direction of QKSNITCH offices in Frankfurt in order to discuss politics and the future of German military institutions.  Officers who wanted to join had to petition for membership, which was granted after a vote by the administrative committee in Frankfurt.  It is difficult to identify the total number of members in GfW.  According to CIA documents there were 60 branches with upwards of 1000 members by August, 1952.</w:t>
      </w:r>
      <w:r>
        <w:rPr>
          <w:rStyle w:val="FootnoteReference"/>
          <w:rFonts w:ascii="Times New Roman" w:hAnsi="Times New Roman" w:cs="Times New Roman"/>
          <w:sz w:val="24"/>
          <w:szCs w:val="24"/>
        </w:rPr>
        <w:footnoteReference w:id="953"/>
      </w:r>
      <w:r w:rsidRPr="00B2773D">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But by the end of American involvement in early 1953 there were seventy-eight branches in operation with another twenty-nine in the process of being founded, meaning that membership in GfW nearly </w:t>
      </w:r>
      <w:r>
        <w:rPr>
          <w:rFonts w:ascii="Times New Roman" w:hAnsi="Times New Roman" w:cs="Times New Roman"/>
          <w:sz w:val="24"/>
          <w:szCs w:val="24"/>
        </w:rPr>
        <w:lastRenderedPageBreak/>
        <w:t>doubled in under one year.</w:t>
      </w:r>
      <w:r>
        <w:rPr>
          <w:rStyle w:val="FootnoteReference"/>
          <w:rFonts w:ascii="Times New Roman" w:hAnsi="Times New Roman" w:cs="Times New Roman"/>
          <w:sz w:val="24"/>
          <w:szCs w:val="24"/>
        </w:rPr>
        <w:footnoteReference w:id="954"/>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As we will discuss in more detail in a separate section below, GfW was eventually taken over, continued, and even financially expanded by West German officials, but the documents for the West German tenure over the project are unclear about membership numbers.  In any case, it is safe to assert that GfW ultimately contained thousands of members of the former German officer corps, and as such</w:t>
      </w:r>
      <w:r w:rsidR="00E21A43">
        <w:rPr>
          <w:rFonts w:ascii="Times New Roman" w:hAnsi="Times New Roman" w:cs="Times New Roman"/>
          <w:sz w:val="24"/>
          <w:szCs w:val="24"/>
        </w:rPr>
        <w:t xml:space="preserve"> was</w:t>
      </w:r>
      <w:r>
        <w:rPr>
          <w:rFonts w:ascii="Times New Roman" w:hAnsi="Times New Roman" w:cs="Times New Roman"/>
          <w:sz w:val="24"/>
          <w:szCs w:val="24"/>
        </w:rPr>
        <w:t xml:space="preserve"> among the most important institutions in the political culture of postwar German military conservatism.  Unlike KMMANLY, there is not a project file for QKSNITCH in the CIA documents released by the Freedom of Information Act.  However, there is a trace file under the name of the German manager of the operation, Wilhelm Classen, and it contains some of his summary reports for QKSNITCH as well as memos about him and the operation.  One memo, dated in 1953 near the end of American supervision of the project, outlined the original objective of the operation:</w:t>
      </w:r>
    </w:p>
    <w:p w14:paraId="0BB15527" w14:textId="288F5709" w:rsidR="000C7B6B" w:rsidRDefault="000C7B6B" w:rsidP="000C7B6B">
      <w:pPr>
        <w:spacing w:line="240" w:lineRule="auto"/>
        <w:ind w:left="720"/>
        <w:contextualSpacing/>
        <w:rPr>
          <w:rFonts w:ascii="Times New Roman" w:hAnsi="Times New Roman" w:cs="Times New Roman"/>
          <w:sz w:val="24"/>
        </w:rPr>
      </w:pPr>
      <w:r>
        <w:rPr>
          <w:rFonts w:ascii="Times New Roman" w:hAnsi="Times New Roman" w:cs="Times New Roman"/>
          <w:sz w:val="24"/>
        </w:rPr>
        <w:t>In full awareness of the nationalist-tinged tendencies of its potential membership, it was decided to restrict membership to those ex-officers and others who were willing to openly promise to oppose political extremism of both Right and Left, to work constructively for the democratic association of West Germany with the Western Allies, and who were willing to accept as respected comrades those former officers who participated in the 1944 plot to overthrow the Hitler regime</w:t>
      </w:r>
      <w:r w:rsidR="00CC2344">
        <w:rPr>
          <w:rFonts w:ascii="Times New Roman" w:hAnsi="Times New Roman" w:cs="Times New Roman"/>
          <w:sz w:val="24"/>
        </w:rPr>
        <w:t>.</w:t>
      </w:r>
      <w:r>
        <w:rPr>
          <w:rStyle w:val="FootnoteReference"/>
          <w:rFonts w:ascii="Times New Roman" w:hAnsi="Times New Roman" w:cs="Times New Roman"/>
          <w:sz w:val="24"/>
        </w:rPr>
        <w:footnoteReference w:id="955"/>
      </w:r>
    </w:p>
    <w:p w14:paraId="2D1C6E72" w14:textId="77777777" w:rsidR="000C7B6B" w:rsidRDefault="000C7B6B" w:rsidP="000C7B6B">
      <w:pPr>
        <w:spacing w:line="240" w:lineRule="auto"/>
        <w:ind w:left="720"/>
        <w:contextualSpacing/>
        <w:rPr>
          <w:rFonts w:ascii="Times New Roman" w:hAnsi="Times New Roman" w:cs="Times New Roman"/>
          <w:sz w:val="24"/>
        </w:rPr>
      </w:pPr>
    </w:p>
    <w:p w14:paraId="36C5C483" w14:textId="77777777" w:rsidR="000C7B6B" w:rsidRPr="009560D6" w:rsidRDefault="000C7B6B" w:rsidP="000C7B6B">
      <w:pPr>
        <w:spacing w:line="480" w:lineRule="auto"/>
        <w:contextualSpacing/>
        <w:rPr>
          <w:rFonts w:ascii="Times New Roman" w:hAnsi="Times New Roman" w:cs="Times New Roman"/>
          <w:sz w:val="24"/>
        </w:rPr>
      </w:pPr>
      <w:r>
        <w:rPr>
          <w:rFonts w:ascii="Times New Roman" w:hAnsi="Times New Roman" w:cs="Times New Roman"/>
          <w:sz w:val="24"/>
        </w:rPr>
        <w:t xml:space="preserve">In short, QKSNITCH set out to reform the German military milieu by creating an organization for social elites in the military and restricting membership to men </w:t>
      </w:r>
      <w:r>
        <w:rPr>
          <w:rFonts w:ascii="Times New Roman" w:hAnsi="Times New Roman" w:cs="Times New Roman"/>
          <w:sz w:val="24"/>
        </w:rPr>
        <w:lastRenderedPageBreak/>
        <w:t>whose political opinions could be fused with American goals of democratization.  QKSNITCH, in other words, recognized the value of social elites and their vital position as disseminators of ideas and values, and hoped to reform German military conservatives from the top-down.  The founding document of QKSNITCH, which can be found in Classen’s CIA trace file, divided QKSNITCH’s propaganda narratives into four groups.  Like KMMANLY, three of these directives emphasized anti-Communism, German rearmament in the EDC, and anti-pacifism/anti-neutralism.  But unlike KMMANLY, QKSNITCH was also founded with a fourth guiding principle which explicitly emphasized the goal of combating the “radical Right movement.”  This directive, listed as the first of all four, stated: “Fostering a defense of Western democracy against Communist threat as well as against the threat of other totalitarians; in particular the radical Right movement.”</w:t>
      </w:r>
      <w:r>
        <w:rPr>
          <w:rStyle w:val="FootnoteReference"/>
          <w:rFonts w:ascii="Times New Roman" w:hAnsi="Times New Roman" w:cs="Times New Roman"/>
          <w:sz w:val="24"/>
        </w:rPr>
        <w:footnoteReference w:id="956"/>
      </w:r>
      <w:r>
        <w:rPr>
          <w:rFonts w:ascii="Times New Roman" w:hAnsi="Times New Roman" w:cs="Times New Roman"/>
          <w:sz w:val="24"/>
        </w:rPr>
        <w:t xml:space="preserve">  It is all the more surprising, then, that QKSNITCH, like KMKMANLY, was founded on the initiative of Felix Steiner.</w:t>
      </w:r>
    </w:p>
    <w:p w14:paraId="5C1098CD" w14:textId="1C9DC796" w:rsidR="000C7B6B" w:rsidRDefault="000C7B6B" w:rsidP="000C7B6B">
      <w:pPr>
        <w:spacing w:line="480" w:lineRule="auto"/>
        <w:ind w:firstLine="720"/>
        <w:contextualSpacing/>
        <w:rPr>
          <w:rFonts w:ascii="Times New Roman" w:hAnsi="Times New Roman" w:cs="Times New Roman"/>
          <w:color w:val="FF0000"/>
          <w:sz w:val="24"/>
        </w:rPr>
      </w:pPr>
      <w:r>
        <w:rPr>
          <w:rFonts w:ascii="Times New Roman" w:hAnsi="Times New Roman" w:cs="Times New Roman"/>
          <w:sz w:val="24"/>
        </w:rPr>
        <w:t xml:space="preserve">In early 1952, roughly one year after he had founded the DSZ magazine with the CIA, Steiner approached the Americans with the idea of expanding his original Munich-based officers’ club (the </w:t>
      </w:r>
      <w:r>
        <w:rPr>
          <w:rFonts w:ascii="Times New Roman" w:hAnsi="Times New Roman" w:cs="Times New Roman"/>
          <w:i/>
          <w:sz w:val="24"/>
        </w:rPr>
        <w:t xml:space="preserve">Schutz-Bund </w:t>
      </w:r>
      <w:proofErr w:type="spellStart"/>
      <w:r>
        <w:rPr>
          <w:rFonts w:ascii="Times New Roman" w:hAnsi="Times New Roman" w:cs="Times New Roman"/>
          <w:i/>
          <w:sz w:val="24"/>
        </w:rPr>
        <w:t>Deutscher</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Soldaten</w:t>
      </w:r>
      <w:proofErr w:type="spellEnd"/>
      <w:r>
        <w:rPr>
          <w:rFonts w:ascii="Times New Roman" w:hAnsi="Times New Roman" w:cs="Times New Roman"/>
          <w:i/>
          <w:sz w:val="24"/>
        </w:rPr>
        <w:t xml:space="preserve">, </w:t>
      </w:r>
      <w:r>
        <w:rPr>
          <w:rFonts w:ascii="Times New Roman" w:hAnsi="Times New Roman" w:cs="Times New Roman"/>
          <w:sz w:val="24"/>
        </w:rPr>
        <w:t xml:space="preserve">or BDS) in a new name: </w:t>
      </w:r>
      <w:r>
        <w:rPr>
          <w:rFonts w:ascii="Times New Roman" w:hAnsi="Times New Roman" w:cs="Times New Roman"/>
          <w:i/>
          <w:sz w:val="24"/>
        </w:rPr>
        <w:t xml:space="preserve">Gesellschaft </w:t>
      </w:r>
      <w:proofErr w:type="spellStart"/>
      <w:r w:rsidRPr="008F275D">
        <w:rPr>
          <w:rFonts w:ascii="Times New Roman" w:hAnsi="Times New Roman" w:cs="Times New Roman"/>
          <w:i/>
          <w:sz w:val="24"/>
        </w:rPr>
        <w:t>fü</w:t>
      </w:r>
      <w:r>
        <w:rPr>
          <w:rFonts w:ascii="Times New Roman" w:hAnsi="Times New Roman" w:cs="Times New Roman"/>
          <w:i/>
          <w:sz w:val="24"/>
        </w:rPr>
        <w:t>r</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Wehrkunde</w:t>
      </w:r>
      <w:proofErr w:type="spellEnd"/>
      <w:r>
        <w:rPr>
          <w:rFonts w:ascii="Times New Roman" w:hAnsi="Times New Roman" w:cs="Times New Roman"/>
          <w:sz w:val="24"/>
        </w:rPr>
        <w:t>.</w:t>
      </w:r>
      <w:r>
        <w:rPr>
          <w:rStyle w:val="FootnoteReference"/>
          <w:rFonts w:ascii="Times New Roman" w:hAnsi="Times New Roman" w:cs="Times New Roman"/>
          <w:sz w:val="24"/>
        </w:rPr>
        <w:footnoteReference w:id="957"/>
      </w:r>
      <w:r>
        <w:rPr>
          <w:rFonts w:ascii="Times New Roman" w:hAnsi="Times New Roman" w:cs="Times New Roman"/>
          <w:sz w:val="24"/>
        </w:rPr>
        <w:t xml:space="preserve">  </w:t>
      </w:r>
      <w:r w:rsidRPr="008F275D">
        <w:rPr>
          <w:rFonts w:ascii="Times New Roman" w:hAnsi="Times New Roman" w:cs="Times New Roman"/>
          <w:sz w:val="24"/>
        </w:rPr>
        <w:t>The Americans</w:t>
      </w:r>
      <w:r>
        <w:rPr>
          <w:rFonts w:ascii="Times New Roman" w:hAnsi="Times New Roman" w:cs="Times New Roman"/>
          <w:sz w:val="24"/>
        </w:rPr>
        <w:t xml:space="preserve"> quickly</w:t>
      </w:r>
      <w:r w:rsidRPr="008F275D">
        <w:rPr>
          <w:rFonts w:ascii="Times New Roman" w:hAnsi="Times New Roman" w:cs="Times New Roman"/>
          <w:sz w:val="24"/>
        </w:rPr>
        <w:t xml:space="preserve"> </w:t>
      </w:r>
      <w:r w:rsidRPr="008F275D">
        <w:rPr>
          <w:rFonts w:ascii="Times New Roman" w:hAnsi="Times New Roman" w:cs="Times New Roman"/>
          <w:sz w:val="24"/>
        </w:rPr>
        <w:lastRenderedPageBreak/>
        <w:t>accepted the proposal and Steiner was i</w:t>
      </w:r>
      <w:r>
        <w:rPr>
          <w:rFonts w:ascii="Times New Roman" w:hAnsi="Times New Roman" w:cs="Times New Roman"/>
          <w:sz w:val="24"/>
        </w:rPr>
        <w:t xml:space="preserve">mmediately made “deputy chairman” of the newly formed GfW, now funded by the CIA as a second West German veterans’ operation.  But in a </w:t>
      </w:r>
      <w:r w:rsidR="008C0FDA">
        <w:rPr>
          <w:rFonts w:ascii="Times New Roman" w:hAnsi="Times New Roman" w:cs="Times New Roman"/>
          <w:sz w:val="24"/>
        </w:rPr>
        <w:t>s</w:t>
      </w:r>
      <w:r w:rsidR="00B21E37" w:rsidRPr="008C0FDA">
        <w:rPr>
          <w:rFonts w:ascii="Times New Roman" w:hAnsi="Times New Roman" w:cs="Times New Roman"/>
          <w:sz w:val="24"/>
        </w:rPr>
        <w:t>ignal</w:t>
      </w:r>
      <w:r>
        <w:rPr>
          <w:rFonts w:ascii="Times New Roman" w:hAnsi="Times New Roman" w:cs="Times New Roman"/>
          <w:sz w:val="24"/>
        </w:rPr>
        <w:t xml:space="preserve"> of American distrust towards Steiner, the Americans added two figures (designated “chairmen”) to the administrative board alongside Steiner: Vollrath </w:t>
      </w:r>
      <w:proofErr w:type="spellStart"/>
      <w:r>
        <w:rPr>
          <w:rFonts w:ascii="Times New Roman" w:hAnsi="Times New Roman" w:cs="Times New Roman"/>
          <w:sz w:val="24"/>
        </w:rPr>
        <w:t>Hellermann</w:t>
      </w:r>
      <w:proofErr w:type="spellEnd"/>
      <w:r>
        <w:rPr>
          <w:rFonts w:ascii="Times New Roman" w:hAnsi="Times New Roman" w:cs="Times New Roman"/>
          <w:sz w:val="24"/>
        </w:rPr>
        <w:t>, about whom very little can be ascertained, and the above-mentioned Wilhelm Classen.  Interestingly, Classen was simultaneously made into the covert “general secretary” and primary American liaison for the project, thus creating a divide in GfW leadership that lasted throughout the years of American supervision.  In short, Classen was the highest authority in private, facilitating American demands behind the scenes, while Steiner was the highest authority in public.</w:t>
      </w:r>
      <w:r>
        <w:rPr>
          <w:rStyle w:val="FootnoteReference"/>
          <w:rFonts w:ascii="Times New Roman" w:hAnsi="Times New Roman" w:cs="Times New Roman"/>
          <w:sz w:val="24"/>
        </w:rPr>
        <w:footnoteReference w:id="958"/>
      </w:r>
      <w:r>
        <w:rPr>
          <w:rFonts w:ascii="Times New Roman" w:hAnsi="Times New Roman" w:cs="Times New Roman"/>
          <w:sz w:val="24"/>
        </w:rPr>
        <w:t xml:space="preserve">  Even though Classen was recommended for a role in administration of the project by Steiner himself (based </w:t>
      </w:r>
      <w:r>
        <w:rPr>
          <w:rFonts w:ascii="Times New Roman" w:hAnsi="Times New Roman" w:cs="Times New Roman"/>
          <w:sz w:val="24"/>
        </w:rPr>
        <w:lastRenderedPageBreak/>
        <w:t>on their work together at the DSZ magazine), the administrative and ultimately ideological divide between the two figures was bitter from nearly the onset of the operation.  According to CIA documents Classen had served some unidentified role in Wehrmacht propaganda from 1942-1944, and according to West German intelligence he had even served an administrative position in what one memo called the “NS-</w:t>
      </w:r>
      <w:proofErr w:type="spellStart"/>
      <w:r>
        <w:rPr>
          <w:rFonts w:ascii="Times New Roman" w:hAnsi="Times New Roman" w:cs="Times New Roman"/>
          <w:sz w:val="24"/>
        </w:rPr>
        <w:t>Rasseamt</w:t>
      </w:r>
      <w:proofErr w:type="spellEnd"/>
      <w:r>
        <w:rPr>
          <w:rFonts w:ascii="Times New Roman" w:hAnsi="Times New Roman" w:cs="Times New Roman"/>
          <w:sz w:val="24"/>
        </w:rPr>
        <w:t>,” by which the West German operatives presumably meant the SS-Race and Settlement Main Office.</w:t>
      </w:r>
      <w:r>
        <w:rPr>
          <w:rStyle w:val="FootnoteReference"/>
          <w:rFonts w:ascii="Times New Roman" w:hAnsi="Times New Roman" w:cs="Times New Roman"/>
          <w:sz w:val="24"/>
        </w:rPr>
        <w:footnoteReference w:id="959"/>
      </w:r>
      <w:r>
        <w:rPr>
          <w:rFonts w:ascii="Times New Roman" w:hAnsi="Times New Roman" w:cs="Times New Roman"/>
          <w:color w:val="FF0000"/>
          <w:sz w:val="24"/>
        </w:rPr>
        <w:t xml:space="preserve">  </w:t>
      </w:r>
      <w:r>
        <w:rPr>
          <w:rFonts w:ascii="Times New Roman" w:hAnsi="Times New Roman" w:cs="Times New Roman"/>
          <w:sz w:val="24"/>
        </w:rPr>
        <w:t>Thus, Classen clearly had his own baggage with National Socialism.  Nevertheless, as will be discussed in more detail in a later section of this chapter, Classen’s memos and reports on QKSNITCH consistently indicate that he saw his primary role in QKSNITCH as a Westernizer, devoted to re-making German political culture in the image of the United States, and QKSNITCH documents written by unidentified American agents suggest that this is why Classen was put into the ghost-leadership position as an American liaison.</w:t>
      </w:r>
      <w:r>
        <w:rPr>
          <w:rStyle w:val="FootnoteReference"/>
          <w:rFonts w:ascii="Times New Roman" w:hAnsi="Times New Roman" w:cs="Times New Roman"/>
          <w:sz w:val="24"/>
        </w:rPr>
        <w:footnoteReference w:id="960"/>
      </w:r>
      <w:r w:rsidRPr="00327691">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They felt confident about Classen’s commitment to liberal democracy and saw him as a balance to Steiner.  Much to the chagrin of </w:t>
      </w:r>
      <w:r>
        <w:rPr>
          <w:rFonts w:ascii="Times New Roman" w:hAnsi="Times New Roman" w:cs="Times New Roman"/>
          <w:sz w:val="24"/>
        </w:rPr>
        <w:lastRenderedPageBreak/>
        <w:t>Classen, in the first year of its operation, QKSNITCH, much like KMMANLY, was dominated by Steiner’s influence.  As the final summary report on QKSNITCH admitted:</w:t>
      </w:r>
      <w:r>
        <w:rPr>
          <w:rFonts w:ascii="Times New Roman" w:hAnsi="Times New Roman" w:cs="Times New Roman"/>
          <w:color w:val="FF0000"/>
          <w:sz w:val="24"/>
        </w:rPr>
        <w:t xml:space="preserve"> </w:t>
      </w:r>
    </w:p>
    <w:p w14:paraId="03C2C7B1" w14:textId="1E0ABE3A" w:rsidR="000C7B6B" w:rsidRDefault="000C7B6B" w:rsidP="000C7B6B">
      <w:pPr>
        <w:spacing w:line="240" w:lineRule="auto"/>
        <w:ind w:left="720"/>
        <w:contextualSpacing/>
        <w:rPr>
          <w:rFonts w:ascii="Times New Roman" w:hAnsi="Times New Roman" w:cs="Times New Roman"/>
          <w:color w:val="FF0000"/>
          <w:sz w:val="24"/>
        </w:rPr>
      </w:pPr>
      <w:r>
        <w:rPr>
          <w:rFonts w:ascii="Times New Roman" w:hAnsi="Times New Roman" w:cs="Times New Roman"/>
          <w:sz w:val="24"/>
        </w:rPr>
        <w:t>Although not personally popular with his colleagues (Classen explains this well in [a separate document]), Steiner, by virtue of his alleged role as foster father of the Gesellschaft, and by his aggressive personality, entrenched himself in the organization’s leadership circle</w:t>
      </w:r>
      <w:r w:rsidR="00CC2344">
        <w:rPr>
          <w:rFonts w:ascii="Times New Roman" w:hAnsi="Times New Roman" w:cs="Times New Roman"/>
          <w:sz w:val="24"/>
        </w:rPr>
        <w:t>.</w:t>
      </w:r>
      <w:r>
        <w:rPr>
          <w:rStyle w:val="FootnoteReference"/>
          <w:rFonts w:ascii="Times New Roman" w:hAnsi="Times New Roman" w:cs="Times New Roman"/>
          <w:sz w:val="24"/>
        </w:rPr>
        <w:footnoteReference w:id="961"/>
      </w:r>
    </w:p>
    <w:p w14:paraId="62739542" w14:textId="77777777" w:rsidR="000C7B6B" w:rsidRDefault="000C7B6B" w:rsidP="000C7B6B">
      <w:pPr>
        <w:spacing w:line="240" w:lineRule="auto"/>
        <w:contextualSpacing/>
        <w:rPr>
          <w:rFonts w:ascii="Times New Roman" w:hAnsi="Times New Roman" w:cs="Times New Roman"/>
          <w:sz w:val="24"/>
        </w:rPr>
      </w:pPr>
    </w:p>
    <w:p w14:paraId="0731FB84" w14:textId="1CC595A8" w:rsidR="000C7B6B" w:rsidRDefault="000C7B6B" w:rsidP="000C7B6B">
      <w:pPr>
        <w:spacing w:line="480" w:lineRule="auto"/>
        <w:ind w:firstLine="720"/>
        <w:contextualSpacing/>
        <w:rPr>
          <w:rFonts w:ascii="Times New Roman" w:hAnsi="Times New Roman" w:cs="Times New Roman"/>
          <w:sz w:val="24"/>
        </w:rPr>
      </w:pPr>
      <w:proofErr w:type="spellStart"/>
      <w:r>
        <w:rPr>
          <w:rFonts w:ascii="Times New Roman" w:hAnsi="Times New Roman" w:cs="Times New Roman"/>
          <w:sz w:val="24"/>
        </w:rPr>
        <w:t>GfW’s</w:t>
      </w:r>
      <w:proofErr w:type="spellEnd"/>
      <w:r>
        <w:rPr>
          <w:rFonts w:ascii="Times New Roman" w:hAnsi="Times New Roman" w:cs="Times New Roman"/>
          <w:sz w:val="24"/>
        </w:rPr>
        <w:t xml:space="preserve"> primary method for communicating ideas to former officers </w:t>
      </w:r>
      <w:r w:rsidR="00FA1457">
        <w:rPr>
          <w:rFonts w:ascii="Times New Roman" w:hAnsi="Times New Roman" w:cs="Times New Roman"/>
          <w:sz w:val="24"/>
        </w:rPr>
        <w:t>was to fund and host</w:t>
      </w:r>
      <w:r>
        <w:rPr>
          <w:rFonts w:ascii="Times New Roman" w:hAnsi="Times New Roman" w:cs="Times New Roman"/>
          <w:sz w:val="24"/>
        </w:rPr>
        <w:t xml:space="preserve"> occasional large conferences (</w:t>
      </w:r>
      <w:proofErr w:type="spellStart"/>
      <w:r>
        <w:rPr>
          <w:rFonts w:ascii="Times New Roman" w:hAnsi="Times New Roman" w:cs="Times New Roman"/>
          <w:i/>
          <w:sz w:val="24"/>
        </w:rPr>
        <w:t>Veranstaltungen</w:t>
      </w:r>
      <w:proofErr w:type="spellEnd"/>
      <w:r>
        <w:rPr>
          <w:rFonts w:ascii="Times New Roman" w:hAnsi="Times New Roman" w:cs="Times New Roman"/>
          <w:sz w:val="24"/>
        </w:rPr>
        <w:t>) held in the various local chapters.  Most local chapters were granted at least one large conference during the early 1950s, and some of the larger chapters were the recipients of numerous large conferences.  The final summary report on QKSNITCH claimed that a total of eighty-seven large conferences had been held during the years of American patronage with attendance ranging between forty and 350.  The same summary reported that sixty-six of the eighty-seven large conferences “were devoted directly to promotion for the European Defense Treaty….”</w:t>
      </w:r>
      <w:r>
        <w:rPr>
          <w:rStyle w:val="FootnoteReference"/>
          <w:rFonts w:ascii="Times New Roman" w:hAnsi="Times New Roman" w:cs="Times New Roman"/>
          <w:sz w:val="24"/>
        </w:rPr>
        <w:footnoteReference w:id="962"/>
      </w:r>
      <w:r>
        <w:rPr>
          <w:rFonts w:ascii="Times New Roman" w:hAnsi="Times New Roman" w:cs="Times New Roman"/>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The small monthly publication for GfW members, called </w:t>
      </w:r>
      <w:proofErr w:type="spellStart"/>
      <w:r>
        <w:rPr>
          <w:rFonts w:ascii="Times New Roman" w:hAnsi="Times New Roman" w:cs="Times New Roman"/>
          <w:i/>
          <w:sz w:val="24"/>
        </w:rPr>
        <w:t>Wehrkunde</w:t>
      </w:r>
      <w:proofErr w:type="spellEnd"/>
      <w:r>
        <w:rPr>
          <w:rFonts w:ascii="Times New Roman" w:hAnsi="Times New Roman" w:cs="Times New Roman"/>
          <w:sz w:val="24"/>
        </w:rPr>
        <w:t xml:space="preserve">, included regular reports on the large conferences which were sent in by the local chapters.  These reports confirm the CIA’s assessment that the majority of large conferences revolved around the European Army and its broader significance.  Furthermore, as the same summary explained: “Not included in [the above large conference] </w:t>
      </w:r>
      <w:r>
        <w:rPr>
          <w:rFonts w:ascii="Times New Roman" w:hAnsi="Times New Roman" w:cs="Times New Roman"/>
          <w:sz w:val="24"/>
        </w:rPr>
        <w:lastRenderedPageBreak/>
        <w:t xml:space="preserve">figures are the literally hundreds local </w:t>
      </w:r>
      <w:r w:rsidRPr="0012333C">
        <w:rPr>
          <w:rFonts w:ascii="Times New Roman" w:hAnsi="Times New Roman" w:cs="Times New Roman"/>
          <w:i/>
          <w:sz w:val="24"/>
        </w:rPr>
        <w:t>Gesellschaft</w:t>
      </w:r>
      <w:r>
        <w:rPr>
          <w:rFonts w:ascii="Times New Roman" w:hAnsi="Times New Roman" w:cs="Times New Roman"/>
          <w:i/>
          <w:sz w:val="24"/>
        </w:rPr>
        <w:t xml:space="preserve"> </w:t>
      </w:r>
      <w:r>
        <w:rPr>
          <w:rFonts w:ascii="Times New Roman" w:hAnsi="Times New Roman" w:cs="Times New Roman"/>
          <w:sz w:val="24"/>
        </w:rPr>
        <w:t>discussion evenings to which non-members were invited and debate was stimulated on the European Defense Treaty issue.”</w:t>
      </w:r>
      <w:r>
        <w:rPr>
          <w:rStyle w:val="FootnoteReference"/>
          <w:rFonts w:ascii="Times New Roman" w:hAnsi="Times New Roman" w:cs="Times New Roman"/>
          <w:sz w:val="24"/>
        </w:rPr>
        <w:footnoteReference w:id="963"/>
      </w:r>
      <w:r>
        <w:rPr>
          <w:rFonts w:ascii="Times New Roman" w:hAnsi="Times New Roman" w:cs="Times New Roman"/>
          <w:sz w:val="24"/>
        </w:rPr>
        <w:t xml:space="preserve">  In other words, local leaders of GfW chapters likewise organized their smaller meetings around discussions of the European Army.  Articles in </w:t>
      </w:r>
      <w:proofErr w:type="spellStart"/>
      <w:r>
        <w:rPr>
          <w:rFonts w:ascii="Times New Roman" w:hAnsi="Times New Roman" w:cs="Times New Roman"/>
          <w:i/>
          <w:sz w:val="24"/>
        </w:rPr>
        <w:t>Wehrkunde</w:t>
      </w:r>
      <w:proofErr w:type="spellEnd"/>
      <w:r>
        <w:rPr>
          <w:rFonts w:ascii="Times New Roman" w:hAnsi="Times New Roman" w:cs="Times New Roman"/>
          <w:sz w:val="24"/>
        </w:rPr>
        <w:t xml:space="preserve"> reveal that such discussions in GfW went beyond technical details and extended into conversations about history, nationalism, and the Europe-concept.  As one GfW member, former Lieutenant-General O.V. </w:t>
      </w:r>
      <w:proofErr w:type="spellStart"/>
      <w:r>
        <w:rPr>
          <w:rFonts w:ascii="Times New Roman" w:hAnsi="Times New Roman" w:cs="Times New Roman"/>
          <w:sz w:val="24"/>
        </w:rPr>
        <w:t>Natzmer</w:t>
      </w:r>
      <w:proofErr w:type="spellEnd"/>
      <w:r>
        <w:rPr>
          <w:rFonts w:ascii="Times New Roman" w:hAnsi="Times New Roman" w:cs="Times New Roman"/>
          <w:sz w:val="24"/>
        </w:rPr>
        <w:t xml:space="preserve">, proclaimed in a speech about the EDC which was re-printed in </w:t>
      </w:r>
      <w:proofErr w:type="spellStart"/>
      <w:r>
        <w:rPr>
          <w:rFonts w:ascii="Times New Roman" w:hAnsi="Times New Roman" w:cs="Times New Roman"/>
          <w:i/>
          <w:sz w:val="24"/>
        </w:rPr>
        <w:t>Wehrkunde</w:t>
      </w:r>
      <w:proofErr w:type="spellEnd"/>
      <w:r>
        <w:rPr>
          <w:rFonts w:ascii="Times New Roman" w:hAnsi="Times New Roman" w:cs="Times New Roman"/>
          <w:sz w:val="24"/>
        </w:rPr>
        <w:t>:</w:t>
      </w:r>
    </w:p>
    <w:p w14:paraId="238AB811" w14:textId="77777777" w:rsidR="000C7B6B" w:rsidRPr="00D41A31" w:rsidRDefault="000C7B6B" w:rsidP="000C7B6B">
      <w:pPr>
        <w:spacing w:line="240" w:lineRule="auto"/>
        <w:ind w:left="720"/>
        <w:contextualSpacing/>
        <w:rPr>
          <w:rFonts w:ascii="Times New Roman" w:hAnsi="Times New Roman" w:cs="Times New Roman"/>
          <w:sz w:val="24"/>
        </w:rPr>
      </w:pPr>
      <w:r>
        <w:rPr>
          <w:rFonts w:ascii="Times New Roman" w:hAnsi="Times New Roman" w:cs="Times New Roman"/>
          <w:sz w:val="24"/>
        </w:rPr>
        <w:t>Let’s celebrate the great task before us!  Our Europe is venturing its first tentative steps.  Our task will be giving this Europe-Idea some substance that will provide new impetus at the political level and will be welcomed by the leadership of our countries. … Our will to shape the European future should be irrepressible!</w:t>
      </w:r>
      <w:r>
        <w:rPr>
          <w:rStyle w:val="FootnoteReference"/>
          <w:rFonts w:ascii="Times New Roman" w:hAnsi="Times New Roman" w:cs="Times New Roman"/>
          <w:sz w:val="24"/>
        </w:rPr>
        <w:footnoteReference w:id="964"/>
      </w:r>
    </w:p>
    <w:p w14:paraId="1BC43819" w14:textId="77777777" w:rsidR="000C7B6B" w:rsidRPr="00D41A31" w:rsidRDefault="000C7B6B" w:rsidP="000C7B6B">
      <w:pPr>
        <w:spacing w:line="240" w:lineRule="auto"/>
        <w:ind w:left="720"/>
        <w:contextualSpacing/>
        <w:rPr>
          <w:rFonts w:ascii="Times New Roman" w:hAnsi="Times New Roman" w:cs="Times New Roman"/>
          <w:sz w:val="24"/>
        </w:rPr>
      </w:pPr>
    </w:p>
    <w:p w14:paraId="51A8DB57" w14:textId="77777777" w:rsidR="000C7B6B" w:rsidRPr="00626F45" w:rsidRDefault="000C7B6B" w:rsidP="000C7B6B">
      <w:pPr>
        <w:spacing w:line="480" w:lineRule="auto"/>
        <w:ind w:firstLine="720"/>
        <w:contextualSpacing/>
        <w:rPr>
          <w:rFonts w:ascii="Times New Roman" w:hAnsi="Times New Roman" w:cs="Times New Roman"/>
          <w:sz w:val="24"/>
        </w:rPr>
      </w:pPr>
      <w:r>
        <w:rPr>
          <w:rFonts w:ascii="Times New Roman" w:hAnsi="Times New Roman" w:cs="Times New Roman"/>
          <w:sz w:val="24"/>
        </w:rPr>
        <w:t>The large conferences, according to U.S. intelligence agents, “proved very popular…and served as an effective means of presenting U.S. policy….”</w:t>
      </w:r>
      <w:r>
        <w:rPr>
          <w:rStyle w:val="FootnoteReference"/>
          <w:rFonts w:ascii="Times New Roman" w:hAnsi="Times New Roman" w:cs="Times New Roman"/>
          <w:sz w:val="24"/>
        </w:rPr>
        <w:footnoteReference w:id="965"/>
      </w:r>
      <w:r w:rsidRPr="00270876">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Reports in </w:t>
      </w:r>
      <w:proofErr w:type="spellStart"/>
      <w:r>
        <w:rPr>
          <w:rFonts w:ascii="Times New Roman" w:hAnsi="Times New Roman" w:cs="Times New Roman"/>
          <w:i/>
          <w:sz w:val="24"/>
        </w:rPr>
        <w:t>Wehrkunde</w:t>
      </w:r>
      <w:proofErr w:type="spellEnd"/>
      <w:r>
        <w:rPr>
          <w:rFonts w:ascii="Times New Roman" w:hAnsi="Times New Roman" w:cs="Times New Roman"/>
          <w:i/>
          <w:sz w:val="24"/>
        </w:rPr>
        <w:t xml:space="preserve"> </w:t>
      </w:r>
      <w:r>
        <w:rPr>
          <w:rFonts w:ascii="Times New Roman" w:hAnsi="Times New Roman" w:cs="Times New Roman"/>
          <w:sz w:val="24"/>
        </w:rPr>
        <w:t>illustrate that leading political figures in Adenauer’s political coalition, such as cabinet members Franz Josef Strauss and Theodor Blank, were invited in order to boost attendance and raise the profile of the conferences in the press.</w:t>
      </w:r>
      <w:r>
        <w:rPr>
          <w:rStyle w:val="FootnoteReference"/>
          <w:rFonts w:ascii="Times New Roman" w:hAnsi="Times New Roman" w:cs="Times New Roman"/>
          <w:sz w:val="24"/>
        </w:rPr>
        <w:footnoteReference w:id="966"/>
      </w:r>
      <w:r>
        <w:rPr>
          <w:rFonts w:ascii="Times New Roman" w:hAnsi="Times New Roman" w:cs="Times New Roman"/>
          <w:sz w:val="24"/>
        </w:rPr>
        <w:t xml:space="preserve">  Unfortunately, the present author was unable to obtain </w:t>
      </w:r>
      <w:r>
        <w:rPr>
          <w:rFonts w:ascii="Times New Roman" w:hAnsi="Times New Roman" w:cs="Times New Roman"/>
          <w:sz w:val="24"/>
        </w:rPr>
        <w:lastRenderedPageBreak/>
        <w:t xml:space="preserve">issues of </w:t>
      </w:r>
      <w:proofErr w:type="spellStart"/>
      <w:r>
        <w:rPr>
          <w:rFonts w:ascii="Times New Roman" w:hAnsi="Times New Roman" w:cs="Times New Roman"/>
          <w:i/>
          <w:sz w:val="24"/>
        </w:rPr>
        <w:t>Wehrkunde</w:t>
      </w:r>
      <w:proofErr w:type="spellEnd"/>
      <w:r>
        <w:rPr>
          <w:rFonts w:ascii="Times New Roman" w:hAnsi="Times New Roman" w:cs="Times New Roman"/>
          <w:i/>
          <w:sz w:val="24"/>
        </w:rPr>
        <w:t xml:space="preserve"> </w:t>
      </w:r>
      <w:r>
        <w:rPr>
          <w:rFonts w:ascii="Times New Roman" w:hAnsi="Times New Roman" w:cs="Times New Roman"/>
          <w:sz w:val="24"/>
        </w:rPr>
        <w:t>for the year 1952, b</w:t>
      </w:r>
      <w:r w:rsidRPr="00732C72">
        <w:rPr>
          <w:rFonts w:ascii="Times New Roman" w:hAnsi="Times New Roman" w:cs="Times New Roman"/>
          <w:sz w:val="24"/>
        </w:rPr>
        <w:t>u</w:t>
      </w:r>
      <w:r>
        <w:rPr>
          <w:rFonts w:ascii="Times New Roman" w:hAnsi="Times New Roman" w:cs="Times New Roman"/>
          <w:sz w:val="24"/>
        </w:rPr>
        <w:t xml:space="preserve">t it is important to note that during this initial year of Steiner’s leadership, GfW conferences, much like the DSZ magazine in Project KMMANLY, most likely trafficked in illiberal Europeanism in addition to fulfilling the CIA’s demands for anti-Communist and pro-rearmament propaganda.  </w:t>
      </w:r>
      <w:proofErr w:type="spellStart"/>
      <w:r>
        <w:rPr>
          <w:rFonts w:ascii="Times New Roman" w:hAnsi="Times New Roman" w:cs="Times New Roman"/>
          <w:i/>
          <w:sz w:val="24"/>
        </w:rPr>
        <w:t>Wehrkunde</w:t>
      </w:r>
      <w:proofErr w:type="spellEnd"/>
      <w:r>
        <w:rPr>
          <w:rFonts w:ascii="Times New Roman" w:hAnsi="Times New Roman" w:cs="Times New Roman"/>
          <w:i/>
          <w:sz w:val="24"/>
        </w:rPr>
        <w:t xml:space="preserve"> </w:t>
      </w:r>
      <w:r>
        <w:rPr>
          <w:rFonts w:ascii="Times New Roman" w:hAnsi="Times New Roman" w:cs="Times New Roman"/>
          <w:sz w:val="24"/>
        </w:rPr>
        <w:t>issues from 1953 illustrate that although the large conferences</w:t>
      </w:r>
      <w:r w:rsidRPr="00732C72">
        <w:rPr>
          <w:rFonts w:ascii="Times New Roman" w:hAnsi="Times New Roman" w:cs="Times New Roman"/>
          <w:sz w:val="24"/>
        </w:rPr>
        <w:t xml:space="preserve"> were organized and directed from Frankfurt, Steiner’s outsized influence </w:t>
      </w:r>
      <w:r>
        <w:rPr>
          <w:rFonts w:ascii="Times New Roman" w:hAnsi="Times New Roman" w:cs="Times New Roman"/>
          <w:sz w:val="24"/>
        </w:rPr>
        <w:t xml:space="preserve">in the first year of GfW meant that he contributed many lectures himself while also controlling the admission of other guest lecturers.  For example, leading figures in Steiner’s Project KMMANLY, such as Georg von </w:t>
      </w:r>
      <w:proofErr w:type="spellStart"/>
      <w:r>
        <w:rPr>
          <w:rFonts w:ascii="Times New Roman" w:hAnsi="Times New Roman" w:cs="Times New Roman"/>
          <w:sz w:val="24"/>
        </w:rPr>
        <w:t>Sodenstern</w:t>
      </w:r>
      <w:proofErr w:type="spellEnd"/>
      <w:r>
        <w:rPr>
          <w:rFonts w:ascii="Times New Roman" w:hAnsi="Times New Roman" w:cs="Times New Roman"/>
          <w:sz w:val="24"/>
        </w:rPr>
        <w:t xml:space="preserve">, were regularly invited to participate as guest lecturers and even other post-Nazi Europeanists discussed in this dissertation, such as Klaus Mehnert of </w:t>
      </w:r>
      <w:r>
        <w:rPr>
          <w:rFonts w:ascii="Times New Roman" w:hAnsi="Times New Roman" w:cs="Times New Roman"/>
          <w:i/>
          <w:sz w:val="24"/>
        </w:rPr>
        <w:t>Christ und Welt</w:t>
      </w:r>
      <w:r>
        <w:rPr>
          <w:rFonts w:ascii="Times New Roman" w:hAnsi="Times New Roman" w:cs="Times New Roman"/>
          <w:sz w:val="24"/>
        </w:rPr>
        <w:t>, also contributed.</w:t>
      </w:r>
      <w:r>
        <w:rPr>
          <w:rStyle w:val="FootnoteReference"/>
          <w:rFonts w:ascii="Times New Roman" w:hAnsi="Times New Roman" w:cs="Times New Roman"/>
          <w:sz w:val="24"/>
        </w:rPr>
        <w:footnoteReference w:id="967"/>
      </w:r>
    </w:p>
    <w:p w14:paraId="55F384A7" w14:textId="77777777" w:rsidR="000C7B6B" w:rsidRPr="0087109F" w:rsidRDefault="000C7B6B" w:rsidP="0087109F">
      <w:pPr>
        <w:spacing w:line="480" w:lineRule="auto"/>
        <w:contextualSpacing/>
        <w:rPr>
          <w:rFonts w:ascii="Times New Roman" w:hAnsi="Times New Roman" w:cs="Times New Roman"/>
          <w:bCs/>
          <w:sz w:val="24"/>
          <w:szCs w:val="24"/>
          <w:u w:val="single"/>
        </w:rPr>
      </w:pPr>
      <w:r w:rsidRPr="0087109F">
        <w:rPr>
          <w:rFonts w:ascii="Times New Roman" w:hAnsi="Times New Roman" w:cs="Times New Roman"/>
          <w:bCs/>
          <w:sz w:val="24"/>
          <w:szCs w:val="24"/>
          <w:u w:val="single"/>
        </w:rPr>
        <w:t>American Inroads</w:t>
      </w:r>
    </w:p>
    <w:p w14:paraId="7A34D1A8" w14:textId="77777777" w:rsidR="000C7B6B" w:rsidRPr="00E20777" w:rsidRDefault="000C7B6B" w:rsidP="000C7B6B">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As has been illustrated, the American-sponsored veterans’ operations were initially founded and administered by a network of former Nazi Europeanists, led by Waffen-SS general Felix Steiner, who exploited the projects as a vehicle for continuing their Europe-concept, much of which was still anchored in a deeply illiberal view of politics and the world.  This was not lost on their political opponents to the left.  An official SPD newspaper called </w:t>
      </w:r>
      <w:proofErr w:type="spellStart"/>
      <w:r>
        <w:rPr>
          <w:rFonts w:ascii="Times New Roman" w:hAnsi="Times New Roman" w:cs="Times New Roman"/>
          <w:i/>
          <w:sz w:val="24"/>
          <w:szCs w:val="24"/>
        </w:rPr>
        <w:t>Volksrecht</w:t>
      </w:r>
      <w:proofErr w:type="spellEnd"/>
      <w:r>
        <w:rPr>
          <w:rFonts w:ascii="Times New Roman" w:hAnsi="Times New Roman" w:cs="Times New Roman"/>
          <w:sz w:val="24"/>
          <w:szCs w:val="24"/>
        </w:rPr>
        <w:t xml:space="preserve">, for example, published an article in September, 1951 titled “Unappointed Europeans,” in which it was argued that the DSZ magazine, as the official organ of the largest veterans’ organization in West Germany, was the mouthpiece for a dangerous neo-fascist </w:t>
      </w:r>
      <w:r>
        <w:rPr>
          <w:rFonts w:ascii="Times New Roman" w:hAnsi="Times New Roman" w:cs="Times New Roman"/>
          <w:sz w:val="24"/>
          <w:szCs w:val="24"/>
        </w:rPr>
        <w:lastRenderedPageBreak/>
        <w:t>revival that camouflaged their recalcitrant Hitlerism “behind European curtains.”</w:t>
      </w:r>
      <w:r>
        <w:rPr>
          <w:rStyle w:val="FootnoteReference"/>
          <w:rFonts w:ascii="Times New Roman" w:hAnsi="Times New Roman" w:cs="Times New Roman"/>
          <w:sz w:val="24"/>
          <w:szCs w:val="24"/>
        </w:rPr>
        <w:footnoteReference w:id="968"/>
      </w:r>
      <w:r w:rsidRPr="00E20777">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sidRPr="00E20777">
        <w:rPr>
          <w:rFonts w:ascii="Times New Roman" w:hAnsi="Times New Roman" w:cs="Times New Roman"/>
          <w:sz w:val="24"/>
        </w:rPr>
        <w:t xml:space="preserve">This appraisal of the DSZ </w:t>
      </w:r>
      <w:r>
        <w:rPr>
          <w:rFonts w:ascii="Times New Roman" w:hAnsi="Times New Roman" w:cs="Times New Roman"/>
          <w:sz w:val="24"/>
        </w:rPr>
        <w:t>was not entirely fair because it failed to take into account the way DSZ writers genuinely distanced the periodical from Hitler and National Socialism (albeit not the war on the Eastern Front).  More importantly, the DSZ, as well as other projects in the American-sponsored operations, were more complicated than the SPD newspaper claimed.  While it is true that these projects regularly trafficked in historical apologias, denounced postwar justice and denazification, and sought to maintain a militaristic society, they actually also made tentative steps towards reconciliation with liberal democracy.  The American democratization program, in other words, was able to make more progress than appears at first glance.</w:t>
      </w:r>
    </w:p>
    <w:p w14:paraId="575C15D0" w14:textId="77777777" w:rsidR="000C7B6B" w:rsidRDefault="000C7B6B" w:rsidP="000C7B6B">
      <w:pPr>
        <w:spacing w:line="480" w:lineRule="auto"/>
        <w:contextualSpacing/>
        <w:rPr>
          <w:rFonts w:ascii="Times New Roman" w:hAnsi="Times New Roman" w:cs="Times New Roman"/>
          <w:sz w:val="24"/>
          <w:szCs w:val="24"/>
        </w:rPr>
      </w:pPr>
      <w:r w:rsidRPr="00E278EA">
        <w:rPr>
          <w:rFonts w:ascii="Times New Roman" w:hAnsi="Times New Roman" w:cs="Times New Roman"/>
          <w:sz w:val="24"/>
          <w:szCs w:val="24"/>
        </w:rPr>
        <w:tab/>
      </w:r>
      <w:r w:rsidRPr="00CC2202">
        <w:rPr>
          <w:rFonts w:ascii="Times New Roman" w:hAnsi="Times New Roman" w:cs="Times New Roman"/>
          <w:sz w:val="24"/>
          <w:szCs w:val="24"/>
        </w:rPr>
        <w:t>The evidence f</w:t>
      </w:r>
      <w:r>
        <w:rPr>
          <w:rFonts w:ascii="Times New Roman" w:hAnsi="Times New Roman" w:cs="Times New Roman"/>
          <w:sz w:val="24"/>
          <w:szCs w:val="24"/>
        </w:rPr>
        <w:t>or this can be found in documents which suggest that Steiner’s presence in the intelligence operations was not uncontested.  As explained above, the American operatives carefully placed Wilhelm Classen in a leadership position in order to balance the authority of Steiner with a more trustworthy liberalizer.  Near the end of the American tenure over the projects, Classen wrote a summary of his conflict with Steiner, or what he described as two “tendencies” in the project:</w:t>
      </w:r>
    </w:p>
    <w:p w14:paraId="02BDA91A" w14:textId="1D307543"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There were two mutually opposed tendencies that burdened the internal functioning of GfW.  The one tendency, represented by Steiner, was trying to develop the GfW into a domestic political instrument that would eventually be turned against Bonn in right-wing opposition.  The other tendency…wanted to make the GfW into an instrument for combating </w:t>
      </w:r>
      <w:r>
        <w:rPr>
          <w:rFonts w:ascii="Times New Roman" w:hAnsi="Times New Roman" w:cs="Times New Roman"/>
          <w:sz w:val="24"/>
          <w:szCs w:val="24"/>
        </w:rPr>
        <w:lastRenderedPageBreak/>
        <w:t>Communism in the Cold War.  Neither of these tendencies were ever able to gain the upper hand and over time deep internal divisions emerged</w:t>
      </w:r>
      <w:r w:rsidR="00CC2344">
        <w:rPr>
          <w:rFonts w:ascii="Times New Roman" w:hAnsi="Times New Roman" w:cs="Times New Roman"/>
          <w:sz w:val="24"/>
          <w:szCs w:val="24"/>
        </w:rPr>
        <w:t>.</w:t>
      </w:r>
    </w:p>
    <w:p w14:paraId="410D0A6F" w14:textId="77777777" w:rsidR="000C7B6B" w:rsidRDefault="000C7B6B" w:rsidP="000C7B6B">
      <w:pPr>
        <w:spacing w:line="240" w:lineRule="auto"/>
        <w:ind w:left="720"/>
        <w:contextualSpacing/>
        <w:rPr>
          <w:rFonts w:ascii="Times New Roman" w:hAnsi="Times New Roman" w:cs="Times New Roman"/>
          <w:sz w:val="24"/>
          <w:szCs w:val="24"/>
        </w:rPr>
      </w:pPr>
    </w:p>
    <w:p w14:paraId="2C5622D0" w14:textId="6079BFFF"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The quotation reveals that Classen perceived his role as a moderator pushing German veterans towards stronger ties with the United States and West German government, and he believed that Steiner ultimately had radical anti-democratic intentions for the projects.  He went on to outline the different spheres where the above competing “tendencies” had the upper hand.  Steiner, he explained, had amalgamated near full authority over the DSZ magazine as well as newsletters to </w:t>
      </w:r>
      <w:proofErr w:type="spellStart"/>
      <w:r>
        <w:rPr>
          <w:rFonts w:ascii="Times New Roman" w:hAnsi="Times New Roman" w:cs="Times New Roman"/>
          <w:sz w:val="24"/>
          <w:szCs w:val="24"/>
        </w:rPr>
        <w:t>GfW’s</w:t>
      </w:r>
      <w:proofErr w:type="spellEnd"/>
      <w:r>
        <w:rPr>
          <w:rFonts w:ascii="Times New Roman" w:hAnsi="Times New Roman" w:cs="Times New Roman"/>
          <w:sz w:val="24"/>
          <w:szCs w:val="24"/>
        </w:rPr>
        <w:t xml:space="preserve"> local officer chapters.  But the Americans, he explained, exercised strong control over the pamphlet project.  This occasionally led to forced re-drafting and conflict with German writers.</w:t>
      </w:r>
      <w:r>
        <w:rPr>
          <w:rStyle w:val="FootnoteReference"/>
          <w:rFonts w:ascii="Times New Roman" w:hAnsi="Times New Roman" w:cs="Times New Roman"/>
          <w:sz w:val="24"/>
          <w:szCs w:val="24"/>
        </w:rPr>
        <w:footnoteReference w:id="969"/>
      </w:r>
      <w:r>
        <w:rPr>
          <w:rFonts w:ascii="Times New Roman" w:hAnsi="Times New Roman" w:cs="Times New Roman"/>
          <w:sz w:val="24"/>
          <w:szCs w:val="24"/>
        </w:rPr>
        <w:t xml:space="preserve">  The pamphlets, for the first few months originally published by KMMANLY but then by QKSNITCH, can actually be better described as small books published once per month.  Over 212,000 copies were printed and distributed during the American tenure of the operation.  These pro-Europe propaganda pamphlets, which can be found in a separate document folder in the German federal military archive in Freiburg, represented a striking contrast to the average front</w:t>
      </w:r>
      <w:r w:rsidR="00BA7DE1">
        <w:rPr>
          <w:rFonts w:ascii="Times New Roman" w:hAnsi="Times New Roman" w:cs="Times New Roman"/>
          <w:sz w:val="24"/>
          <w:szCs w:val="24"/>
        </w:rPr>
        <w:t>-</w:t>
      </w:r>
      <w:r>
        <w:rPr>
          <w:rFonts w:ascii="Times New Roman" w:hAnsi="Times New Roman" w:cs="Times New Roman"/>
          <w:sz w:val="24"/>
          <w:szCs w:val="24"/>
        </w:rPr>
        <w:t xml:space="preserve">page of Steiner’s DSZ.  Most importantly, they consistently praised the foreign policy of the United States and advocated German alignment with the “Atlantic” or “Western” alliance in the Cold War.  Some even attempted to reevaluate traditional German perceptions of the United States.  Take, for </w:t>
      </w:r>
      <w:r>
        <w:rPr>
          <w:rFonts w:ascii="Times New Roman" w:hAnsi="Times New Roman" w:cs="Times New Roman"/>
          <w:sz w:val="24"/>
          <w:szCs w:val="24"/>
        </w:rPr>
        <w:lastRenderedPageBreak/>
        <w:t>example, the pamphlet titled “The USA in the Perspective of a Soldier,” authored by G</w:t>
      </w:r>
      <w:r w:rsidRPr="00C6656C">
        <w:rPr>
          <w:rFonts w:ascii="Times New Roman" w:hAnsi="Times New Roman" w:cs="Times New Roman"/>
          <w:sz w:val="24"/>
          <w:szCs w:val="24"/>
        </w:rPr>
        <w:t>ü</w:t>
      </w:r>
      <w:r>
        <w:rPr>
          <w:rFonts w:ascii="Times New Roman" w:hAnsi="Times New Roman" w:cs="Times New Roman"/>
          <w:sz w:val="24"/>
          <w:szCs w:val="24"/>
        </w:rPr>
        <w:t xml:space="preserve">nther Blumentritt, a former Wehrmacht general who served on the Western Front.  </w:t>
      </w:r>
    </w:p>
    <w:p w14:paraId="7F8251E9" w14:textId="77A7EB58" w:rsidR="000C7B6B" w:rsidRDefault="000C7B6B" w:rsidP="000C7B6B">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 his introduction, Blumentritt explained that Germans were accustomed to seeing the United States as something inherently “foreign.”  But it</w:t>
      </w:r>
      <w:r w:rsidR="008C77DD">
        <w:rPr>
          <w:rFonts w:ascii="Times New Roman" w:hAnsi="Times New Roman" w:cs="Times New Roman"/>
          <w:sz w:val="24"/>
          <w:szCs w:val="24"/>
        </w:rPr>
        <w:t xml:space="preserve"> was</w:t>
      </w:r>
      <w:r>
        <w:rPr>
          <w:rFonts w:ascii="Times New Roman" w:hAnsi="Times New Roman" w:cs="Times New Roman"/>
          <w:sz w:val="24"/>
          <w:szCs w:val="24"/>
        </w:rPr>
        <w:t xml:space="preserve"> time to re-consider this, he continued: “in a much deeper sense, the values and principles of Western Europe are linked with this America.”  Blumentritt proceeded to argue that German soldiers need to “foster a mutual understanding between the soldiers of the Western world.”  “I will attempt to deepen,” he argued, “appreciation between the European (especially the German) way of thinking and the often-misunderstood world of the West….”  After a chapter which suggested that the American Revolution was actually esteemed by Prussian generals and philosophers, Blumentritt went on to outline the military excellence of the U.S. army and its proven record of success since the American Revolution, a success based on principles similar to the traditional Prussian ethos of order, obedience, and discipline.  Recent history, he explained, illustrated the power of the American military in both World Wars, each of which were fought with the selfless intent to liberate Europeans, especially Germans, from dictators.  In his conclusion, Blumentritt even made an appeal for democracy tailored to the world view of German soldiers: “The Western world, to which we have always belonged, desires nothing other than peace and freedom.”  He continued:</w:t>
      </w:r>
    </w:p>
    <w:p w14:paraId="458D5B5E" w14:textId="670F5C09"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If we contemplate the history of democracy all the way back to antiquity, then it is impossible not to conclude that this world ideology and form of governance was always ready, when necessary, to defend its ideas and ideals with weapon in hand.  It is interesting to examine democracy’s </w:t>
      </w:r>
      <w:r>
        <w:rPr>
          <w:rFonts w:ascii="Times New Roman" w:hAnsi="Times New Roman" w:cs="Times New Roman"/>
          <w:sz w:val="24"/>
          <w:szCs w:val="24"/>
        </w:rPr>
        <w:lastRenderedPageBreak/>
        <w:t>powerful, united will [</w:t>
      </w:r>
      <w:proofErr w:type="spellStart"/>
      <w:r w:rsidRPr="00E87F79">
        <w:rPr>
          <w:rFonts w:ascii="Times New Roman" w:hAnsi="Times New Roman" w:cs="Times New Roman"/>
          <w:i/>
          <w:sz w:val="24"/>
          <w:szCs w:val="24"/>
        </w:rPr>
        <w:t>Willen</w:t>
      </w:r>
      <w:proofErr w:type="spellEnd"/>
      <w:r>
        <w:rPr>
          <w:rFonts w:ascii="Times New Roman" w:hAnsi="Times New Roman" w:cs="Times New Roman"/>
          <w:sz w:val="24"/>
          <w:szCs w:val="24"/>
        </w:rPr>
        <w:t>] to defend itself throughout all eras, from the Greek and Roman democracies of antiquity all the way up to the modern days</w:t>
      </w:r>
      <w:r w:rsidR="00CC2344">
        <w:rPr>
          <w:rFonts w:ascii="Times New Roman" w:hAnsi="Times New Roman" w:cs="Times New Roman"/>
          <w:sz w:val="24"/>
          <w:szCs w:val="24"/>
        </w:rPr>
        <w:t>.</w:t>
      </w:r>
    </w:p>
    <w:p w14:paraId="5AF70B93" w14:textId="77777777" w:rsidR="000C7B6B" w:rsidRDefault="000C7B6B" w:rsidP="000C7B6B">
      <w:pPr>
        <w:spacing w:line="240" w:lineRule="auto"/>
        <w:contextualSpacing/>
        <w:rPr>
          <w:rFonts w:ascii="Times New Roman" w:hAnsi="Times New Roman" w:cs="Times New Roman"/>
          <w:sz w:val="24"/>
          <w:szCs w:val="24"/>
        </w:rPr>
      </w:pPr>
    </w:p>
    <w:p w14:paraId="5283EBDB" w14:textId="368957F3" w:rsidR="000C7B6B" w:rsidRPr="00CC2202"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Democracy, he concluded, had consistently proven that it possess</w:t>
      </w:r>
      <w:r w:rsidR="00022BFC">
        <w:rPr>
          <w:rFonts w:ascii="Times New Roman" w:hAnsi="Times New Roman" w:cs="Times New Roman"/>
          <w:sz w:val="24"/>
          <w:szCs w:val="24"/>
        </w:rPr>
        <w:t>ed</w:t>
      </w:r>
      <w:r>
        <w:rPr>
          <w:rFonts w:ascii="Times New Roman" w:hAnsi="Times New Roman" w:cs="Times New Roman"/>
          <w:sz w:val="24"/>
          <w:szCs w:val="24"/>
        </w:rPr>
        <w:t xml:space="preserve"> the “will” (</w:t>
      </w:r>
      <w:proofErr w:type="spellStart"/>
      <w:r w:rsidRPr="00E87F79">
        <w:rPr>
          <w:rFonts w:ascii="Times New Roman" w:hAnsi="Times New Roman" w:cs="Times New Roman"/>
          <w:i/>
          <w:sz w:val="24"/>
          <w:szCs w:val="24"/>
        </w:rPr>
        <w:t>Willen</w:t>
      </w:r>
      <w:proofErr w:type="spellEnd"/>
      <w:r>
        <w:rPr>
          <w:rFonts w:ascii="Times New Roman" w:hAnsi="Times New Roman" w:cs="Times New Roman"/>
          <w:sz w:val="24"/>
          <w:szCs w:val="24"/>
        </w:rPr>
        <w:t xml:space="preserve">) to defend its existence.  And the fact that the United States was investing humanitarian and military aid in Europe was evidence that this “will” was very much </w:t>
      </w:r>
      <w:proofErr w:type="gramStart"/>
      <w:r>
        <w:rPr>
          <w:rFonts w:ascii="Times New Roman" w:hAnsi="Times New Roman" w:cs="Times New Roman"/>
          <w:sz w:val="24"/>
          <w:szCs w:val="24"/>
        </w:rPr>
        <w:t>alive</w:t>
      </w:r>
      <w:proofErr w:type="gramEnd"/>
      <w:r>
        <w:rPr>
          <w:rFonts w:ascii="Times New Roman" w:hAnsi="Times New Roman" w:cs="Times New Roman"/>
          <w:sz w:val="24"/>
          <w:szCs w:val="24"/>
        </w:rPr>
        <w:t xml:space="preserve"> and Germans would do best to contribute to it.  In other words, democracy was supreme not because of its lofty philosophical values but because it had proven itself in the survival of the fittest.  In fact, </w:t>
      </w:r>
      <w:proofErr w:type="spellStart"/>
      <w:r>
        <w:rPr>
          <w:rFonts w:ascii="Times New Roman" w:hAnsi="Times New Roman" w:cs="Times New Roman"/>
          <w:sz w:val="24"/>
          <w:szCs w:val="24"/>
        </w:rPr>
        <w:t>Blumentritt’s</w:t>
      </w:r>
      <w:proofErr w:type="spellEnd"/>
      <w:r>
        <w:rPr>
          <w:rFonts w:ascii="Times New Roman" w:hAnsi="Times New Roman" w:cs="Times New Roman"/>
          <w:sz w:val="24"/>
          <w:szCs w:val="24"/>
        </w:rPr>
        <w:t xml:space="preserve"> pamphlet also made appeals to illiberal sentiments, even racism, such as when he discussed the origins of the United States.  The United States, he argued, was populated by Europeans whose “Lebensraum” was too small.  Consequently, the United States was founded with a “closer blood-based connection [to Europe] than most commonly accepted.”  There were, of course, exceptions such as the “negros,” Blumentritt went on to explain, “[b]</w:t>
      </w:r>
      <w:proofErr w:type="spellStart"/>
      <w:r>
        <w:rPr>
          <w:rFonts w:ascii="Times New Roman" w:hAnsi="Times New Roman" w:cs="Times New Roman"/>
          <w:sz w:val="24"/>
          <w:szCs w:val="24"/>
        </w:rPr>
        <w:t>ut</w:t>
      </w:r>
      <w:proofErr w:type="spellEnd"/>
      <w:r>
        <w:rPr>
          <w:rFonts w:ascii="Times New Roman" w:hAnsi="Times New Roman" w:cs="Times New Roman"/>
          <w:sz w:val="24"/>
          <w:szCs w:val="24"/>
        </w:rPr>
        <w:t xml:space="preserve"> if we look away from the negro-question, then it’s impossible not to recognize that we are actually of the same clan [</w:t>
      </w:r>
      <w:proofErr w:type="spellStart"/>
      <w:r>
        <w:rPr>
          <w:rFonts w:ascii="Times New Roman" w:hAnsi="Times New Roman" w:cs="Times New Roman"/>
          <w:i/>
          <w:sz w:val="24"/>
          <w:szCs w:val="24"/>
        </w:rPr>
        <w:t>Stamm</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970"/>
      </w:r>
      <w:r>
        <w:rPr>
          <w:rFonts w:ascii="Times New Roman" w:hAnsi="Times New Roman" w:cs="Times New Roman"/>
          <w:sz w:val="24"/>
          <w:szCs w:val="24"/>
        </w:rPr>
        <w:t xml:space="preserve">  In short, Blumentritt trafficked in a racial</w:t>
      </w:r>
      <w:r w:rsidR="00C8244B">
        <w:rPr>
          <w:rFonts w:ascii="Times New Roman" w:hAnsi="Times New Roman" w:cs="Times New Roman"/>
          <w:sz w:val="24"/>
          <w:szCs w:val="24"/>
        </w:rPr>
        <w:t>ly-tinged</w:t>
      </w:r>
      <w:r>
        <w:rPr>
          <w:rFonts w:ascii="Times New Roman" w:hAnsi="Times New Roman" w:cs="Times New Roman"/>
          <w:sz w:val="24"/>
          <w:szCs w:val="24"/>
        </w:rPr>
        <w:t xml:space="preserve"> defense of liberal democracy.  Nevertheless, the presence of such an energetic defense of the United States and even democracy, however compromised, is an important example of the way American QKSNITCH operatives counter-balanced the influence of Steiner with early inroads for liberalism in the West German veteran milieu.</w:t>
      </w:r>
    </w:p>
    <w:p w14:paraId="29FC0827" w14:textId="368B7FA1" w:rsidR="000C7B6B" w:rsidRPr="00B52FC1" w:rsidRDefault="000C7B6B" w:rsidP="000C7B6B">
      <w:pPr>
        <w:spacing w:line="480" w:lineRule="auto"/>
        <w:contextualSpacing/>
        <w:rPr>
          <w:rFonts w:ascii="Times New Roman" w:hAnsi="Times New Roman" w:cs="Times New Roman"/>
          <w:color w:val="FF0000"/>
          <w:sz w:val="24"/>
          <w:szCs w:val="24"/>
        </w:rPr>
      </w:pPr>
      <w:r>
        <w:rPr>
          <w:rFonts w:ascii="Times New Roman" w:hAnsi="Times New Roman" w:cs="Times New Roman"/>
          <w:sz w:val="24"/>
          <w:szCs w:val="24"/>
        </w:rPr>
        <w:lastRenderedPageBreak/>
        <w:tab/>
        <w:t>Even the DSZ magazine, otherwise under the influence of Steiner, exhibited signs of liberal rapprochement.  It appears that Steiner, in order to obtain approval for printing the DSZ, regularly allowed the paper to champion</w:t>
      </w:r>
      <w:r w:rsidR="004577CC">
        <w:rPr>
          <w:rFonts w:ascii="Times New Roman" w:hAnsi="Times New Roman" w:cs="Times New Roman"/>
          <w:sz w:val="24"/>
          <w:szCs w:val="24"/>
        </w:rPr>
        <w:t xml:space="preserve"> </w:t>
      </w:r>
      <w:r>
        <w:rPr>
          <w:rFonts w:ascii="Times New Roman" w:hAnsi="Times New Roman" w:cs="Times New Roman"/>
          <w:sz w:val="24"/>
          <w:szCs w:val="24"/>
        </w:rPr>
        <w:t>the United States in its coverage of Cold War developments</w:t>
      </w:r>
      <w:r w:rsidR="004577CC">
        <w:rPr>
          <w:rFonts w:ascii="Times New Roman" w:hAnsi="Times New Roman" w:cs="Times New Roman"/>
          <w:sz w:val="24"/>
          <w:szCs w:val="24"/>
        </w:rPr>
        <w:t>,</w:t>
      </w:r>
      <w:r w:rsidR="004577CC" w:rsidRPr="004577CC">
        <w:rPr>
          <w:rFonts w:ascii="Times New Roman" w:hAnsi="Times New Roman" w:cs="Times New Roman"/>
          <w:sz w:val="24"/>
          <w:szCs w:val="24"/>
        </w:rPr>
        <w:t xml:space="preserve"> </w:t>
      </w:r>
      <w:r w:rsidR="004577CC">
        <w:rPr>
          <w:rFonts w:ascii="Times New Roman" w:hAnsi="Times New Roman" w:cs="Times New Roman"/>
          <w:sz w:val="24"/>
          <w:szCs w:val="24"/>
        </w:rPr>
        <w:t>albeit carefully and vaguely</w:t>
      </w:r>
      <w:r>
        <w:rPr>
          <w:rFonts w:ascii="Times New Roman" w:hAnsi="Times New Roman" w:cs="Times New Roman"/>
          <w:sz w:val="24"/>
          <w:szCs w:val="24"/>
        </w:rPr>
        <w:t>.   This even included direction quotations from leading American statesmen on the front</w:t>
      </w:r>
      <w:r w:rsidR="00BA7DE1">
        <w:rPr>
          <w:rFonts w:ascii="Times New Roman" w:hAnsi="Times New Roman" w:cs="Times New Roman"/>
          <w:sz w:val="24"/>
          <w:szCs w:val="24"/>
        </w:rPr>
        <w:t>-</w:t>
      </w:r>
      <w:r>
        <w:rPr>
          <w:rFonts w:ascii="Times New Roman" w:hAnsi="Times New Roman" w:cs="Times New Roman"/>
          <w:sz w:val="24"/>
          <w:szCs w:val="24"/>
        </w:rPr>
        <w:t>pages, such as frequent quotations from Dwight D. Eisenhower.  Often, such quotations involved Eisenhower praising European unification but in the context of a broader Western family of nations: “[European integration] is about the future of civilization.  We must make place for Germany in the family of Western nations in such a way that it will not need to feel ashamed.”</w:t>
      </w:r>
      <w:r>
        <w:rPr>
          <w:rStyle w:val="FootnoteReference"/>
          <w:rFonts w:ascii="Times New Roman" w:hAnsi="Times New Roman" w:cs="Times New Roman"/>
          <w:sz w:val="24"/>
          <w:szCs w:val="24"/>
        </w:rPr>
        <w:footnoteReference w:id="971"/>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sidRPr="00250794">
        <w:rPr>
          <w:rFonts w:ascii="Times New Roman" w:hAnsi="Times New Roman" w:cs="Times New Roman"/>
          <w:sz w:val="24"/>
          <w:szCs w:val="24"/>
        </w:rPr>
        <w:t>To be</w:t>
      </w:r>
      <w:r>
        <w:rPr>
          <w:rFonts w:ascii="Times New Roman" w:hAnsi="Times New Roman" w:cs="Times New Roman"/>
          <w:sz w:val="24"/>
          <w:szCs w:val="24"/>
        </w:rPr>
        <w:t xml:space="preserve"> sure, most of these tepid appeals were rhetorical rather than substantive.  Nevertheless, it would be a mistake to devalue the impact of language in the most read military periodical in West Germany.  Furthermore, the American influence even occasionally made itself felt substantively.  CIA documents suggest, for example, that American operatives attempted to influence German writers on the July 20</w:t>
      </w:r>
      <w:r w:rsidRPr="00AD1234">
        <w:rPr>
          <w:rFonts w:ascii="Times New Roman" w:hAnsi="Times New Roman" w:cs="Times New Roman"/>
          <w:sz w:val="24"/>
          <w:szCs w:val="24"/>
          <w:vertAlign w:val="superscript"/>
        </w:rPr>
        <w:t>th</w:t>
      </w:r>
      <w:r>
        <w:rPr>
          <w:rFonts w:ascii="Times New Roman" w:hAnsi="Times New Roman" w:cs="Times New Roman"/>
          <w:sz w:val="24"/>
          <w:szCs w:val="24"/>
        </w:rPr>
        <w:t xml:space="preserve"> plot to kill Hitler.</w:t>
      </w:r>
      <w:r>
        <w:rPr>
          <w:rStyle w:val="FootnoteReference"/>
          <w:rFonts w:ascii="Times New Roman" w:hAnsi="Times New Roman" w:cs="Times New Roman"/>
          <w:sz w:val="24"/>
          <w:szCs w:val="24"/>
        </w:rPr>
        <w:footnoteReference w:id="972"/>
      </w:r>
      <w:r>
        <w:rPr>
          <w:rFonts w:ascii="Times New Roman" w:hAnsi="Times New Roman" w:cs="Times New Roman"/>
          <w:color w:val="FF0000"/>
          <w:sz w:val="24"/>
          <w:szCs w:val="24"/>
        </w:rPr>
        <w:t xml:space="preserve"> </w:t>
      </w:r>
      <w:r w:rsidRPr="00AD1234">
        <w:rPr>
          <w:rFonts w:ascii="Times New Roman" w:hAnsi="Times New Roman" w:cs="Times New Roman"/>
          <w:color w:val="FF0000"/>
          <w:sz w:val="24"/>
          <w:szCs w:val="24"/>
        </w:rPr>
        <w:t xml:space="preserve"> </w:t>
      </w:r>
      <w:r>
        <w:rPr>
          <w:rFonts w:ascii="Times New Roman" w:hAnsi="Times New Roman" w:cs="Times New Roman"/>
          <w:sz w:val="24"/>
          <w:szCs w:val="24"/>
        </w:rPr>
        <w:t>The July 20</w:t>
      </w:r>
      <w:r w:rsidRPr="00AD1234">
        <w:rPr>
          <w:rFonts w:ascii="Times New Roman" w:hAnsi="Times New Roman" w:cs="Times New Roman"/>
          <w:sz w:val="24"/>
          <w:szCs w:val="24"/>
          <w:vertAlign w:val="superscript"/>
        </w:rPr>
        <w:t>th</w:t>
      </w:r>
      <w:r>
        <w:rPr>
          <w:rFonts w:ascii="Times New Roman" w:hAnsi="Times New Roman" w:cs="Times New Roman"/>
          <w:sz w:val="24"/>
          <w:szCs w:val="24"/>
        </w:rPr>
        <w:t xml:space="preserve"> plot, for most German veterans after the war, was still a very distasteful if not outright scandalous rebuke of the German military tradition.  But the DSZ regularly ran </w:t>
      </w:r>
      <w:r>
        <w:rPr>
          <w:rFonts w:ascii="Times New Roman" w:hAnsi="Times New Roman" w:cs="Times New Roman"/>
          <w:sz w:val="24"/>
          <w:szCs w:val="24"/>
        </w:rPr>
        <w:lastRenderedPageBreak/>
        <w:t>articles defending the conspirators.</w:t>
      </w:r>
      <w:r>
        <w:rPr>
          <w:rStyle w:val="FootnoteReference"/>
          <w:rFonts w:ascii="Times New Roman" w:hAnsi="Times New Roman" w:cs="Times New Roman"/>
          <w:sz w:val="24"/>
          <w:szCs w:val="24"/>
        </w:rPr>
        <w:footnoteReference w:id="973"/>
      </w:r>
      <w:bookmarkStart w:id="43" w:name="_Hlk1205166"/>
      <w:r>
        <w:rPr>
          <w:rFonts w:ascii="Times New Roman" w:hAnsi="Times New Roman" w:cs="Times New Roman"/>
          <w:sz w:val="24"/>
          <w:szCs w:val="24"/>
        </w:rPr>
        <w:t xml:space="preserve">  </w:t>
      </w:r>
      <w:r w:rsidRPr="00A03696">
        <w:rPr>
          <w:rFonts w:ascii="Times New Roman" w:hAnsi="Times New Roman" w:cs="Times New Roman"/>
          <w:sz w:val="24"/>
          <w:szCs w:val="24"/>
        </w:rPr>
        <w:t>The Americans, i</w:t>
      </w:r>
      <w:r>
        <w:rPr>
          <w:rFonts w:ascii="Times New Roman" w:hAnsi="Times New Roman" w:cs="Times New Roman"/>
          <w:sz w:val="24"/>
          <w:szCs w:val="24"/>
        </w:rPr>
        <w:t xml:space="preserve">n short, were not naïvely exploited by German radicals.  A better interpretation is that they </w:t>
      </w:r>
      <w:r w:rsidR="00BD3327">
        <w:rPr>
          <w:rFonts w:ascii="Times New Roman" w:hAnsi="Times New Roman" w:cs="Times New Roman"/>
          <w:sz w:val="24"/>
          <w:szCs w:val="24"/>
        </w:rPr>
        <w:t>consciously</w:t>
      </w:r>
      <w:r>
        <w:rPr>
          <w:rFonts w:ascii="Times New Roman" w:hAnsi="Times New Roman" w:cs="Times New Roman"/>
          <w:sz w:val="24"/>
          <w:szCs w:val="24"/>
        </w:rPr>
        <w:t xml:space="preserve"> accommodated illiberal sentiment among German veterans in order to moderate it, all the while carefully imbedding the germ of liberalism into the propaganda material of the operations.</w:t>
      </w:r>
      <w:bookmarkEnd w:id="43"/>
      <w:r>
        <w:rPr>
          <w:rFonts w:ascii="Times New Roman" w:hAnsi="Times New Roman" w:cs="Times New Roman"/>
          <w:sz w:val="24"/>
          <w:szCs w:val="24"/>
        </w:rPr>
        <w:t xml:space="preserve">  This paved the way for a broader liberalization undertaken by the West German government upon their taking over the operations in 1952.  Before examining this transition in more detail, it is important to first introduce some of the key actors on the German side.</w:t>
      </w:r>
    </w:p>
    <w:p w14:paraId="44D1809B" w14:textId="77777777" w:rsidR="000C7B6B" w:rsidRPr="0087109F" w:rsidRDefault="000C7B6B" w:rsidP="0087109F">
      <w:pPr>
        <w:spacing w:line="480" w:lineRule="auto"/>
        <w:contextualSpacing/>
        <w:rPr>
          <w:rFonts w:ascii="Times New Roman" w:hAnsi="Times New Roman" w:cs="Times New Roman"/>
          <w:bCs/>
          <w:sz w:val="24"/>
          <w:szCs w:val="24"/>
          <w:u w:val="single"/>
        </w:rPr>
      </w:pPr>
      <w:r w:rsidRPr="0087109F">
        <w:rPr>
          <w:rFonts w:ascii="Times New Roman" w:hAnsi="Times New Roman" w:cs="Times New Roman"/>
          <w:bCs/>
          <w:sz w:val="24"/>
          <w:szCs w:val="24"/>
          <w:u w:val="single"/>
        </w:rPr>
        <w:t>West German Liberal Military Reformers</w:t>
      </w:r>
    </w:p>
    <w:p w14:paraId="343F9C3E" w14:textId="0C774D38"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The German military ceased to exist as an institution in 1945 when Germany was occupied by the Allied forces and subjected to a process that was called “demilitarization.”</w:t>
      </w:r>
      <w:r>
        <w:rPr>
          <w:rStyle w:val="FootnoteReference"/>
          <w:rFonts w:ascii="Times New Roman" w:hAnsi="Times New Roman" w:cs="Times New Roman"/>
          <w:sz w:val="24"/>
          <w:szCs w:val="24"/>
        </w:rPr>
        <w:footnoteReference w:id="974"/>
      </w:r>
      <w:r>
        <w:rPr>
          <w:rFonts w:ascii="Times New Roman" w:hAnsi="Times New Roman" w:cs="Times New Roman"/>
          <w:sz w:val="24"/>
          <w:szCs w:val="24"/>
        </w:rPr>
        <w:t xml:space="preserve">  Even in 1949, when West Germans regained partial sovereignty with the creation of the Federal Republic, they were explicitly deprived of a military force or even a defense ministry.  In the context of the re-militarization debates of the early 1950s, however, the Americans allowed Adenauer to authorize an “administrative office” (</w:t>
      </w:r>
      <w:proofErr w:type="spellStart"/>
      <w:r>
        <w:rPr>
          <w:rFonts w:ascii="Times New Roman" w:hAnsi="Times New Roman" w:cs="Times New Roman"/>
          <w:i/>
          <w:sz w:val="24"/>
          <w:szCs w:val="24"/>
        </w:rPr>
        <w:t>Dienststelle</w:t>
      </w:r>
      <w:proofErr w:type="spellEnd"/>
      <w:r>
        <w:rPr>
          <w:rFonts w:ascii="Times New Roman" w:hAnsi="Times New Roman" w:cs="Times New Roman"/>
          <w:sz w:val="24"/>
          <w:szCs w:val="24"/>
        </w:rPr>
        <w:t xml:space="preserve">) for researching questions relating to internal security and a potential future military.  This office, eventually led by Theodor Blank and ultimately named after him (the Blank Office), basically amounted to a preliminary defense ministry in Adenauer’s cabinet, and was indeed transformed into the German Federal Ministry of Defense </w:t>
      </w:r>
      <w:r>
        <w:rPr>
          <w:rFonts w:ascii="Times New Roman" w:hAnsi="Times New Roman" w:cs="Times New Roman"/>
          <w:sz w:val="24"/>
          <w:szCs w:val="24"/>
        </w:rPr>
        <w:lastRenderedPageBreak/>
        <w:t>in 1955.  The Blank Office conducted research and organizational preparations for rearmament, and also handled international negotiations on Adenauer’s behalf for the EDC and ultimately, in 1955, Germany’s reconstructed military under the umbrella of NATO</w:t>
      </w:r>
      <w:r w:rsidR="006279F2">
        <w:rPr>
          <w:rFonts w:ascii="Times New Roman" w:hAnsi="Times New Roman" w:cs="Times New Roman"/>
          <w:sz w:val="24"/>
          <w:szCs w:val="24"/>
        </w:rPr>
        <w:t xml:space="preserve"> (</w:t>
      </w:r>
      <w:r>
        <w:rPr>
          <w:rFonts w:ascii="Times New Roman" w:hAnsi="Times New Roman" w:cs="Times New Roman"/>
          <w:sz w:val="24"/>
          <w:szCs w:val="24"/>
        </w:rPr>
        <w:t>the Bundeswehr</w:t>
      </w:r>
      <w:r w:rsidR="006279F2">
        <w:rPr>
          <w:rFonts w:ascii="Times New Roman" w:hAnsi="Times New Roman" w:cs="Times New Roman"/>
          <w:sz w:val="24"/>
          <w:szCs w:val="24"/>
        </w:rPr>
        <w:t>)</w:t>
      </w:r>
      <w:r>
        <w:rPr>
          <w:rFonts w:ascii="Times New Roman" w:hAnsi="Times New Roman" w:cs="Times New Roman"/>
          <w:sz w:val="24"/>
          <w:szCs w:val="24"/>
        </w:rPr>
        <w:t xml:space="preserve">.  In the early 1950s, a few key members of the Blank Office were tasked with the responsibility of accumulating a large influence over German veterans’ organizations.  This effort was planned and led by former Western Front Wehrmacht general Johann von Kielmansegg, who, among other things, directed an organized effort to infiltrate GfW (especially after it came under direct West German control in 1953).  Kielmansegg, introduced in a previous chapter regarding his work in </w:t>
      </w:r>
      <w:r w:rsidR="00B40BFF" w:rsidRPr="00B40BFF">
        <w:rPr>
          <w:rFonts w:ascii="Times New Roman" w:hAnsi="Times New Roman" w:cs="Times New Roman"/>
          <w:i/>
          <w:iCs/>
          <w:sz w:val="24"/>
          <w:szCs w:val="24"/>
        </w:rPr>
        <w:t>Sonntagsblatt</w:t>
      </w:r>
      <w:r>
        <w:rPr>
          <w:rFonts w:ascii="Times New Roman" w:hAnsi="Times New Roman" w:cs="Times New Roman"/>
          <w:sz w:val="24"/>
          <w:szCs w:val="24"/>
        </w:rPr>
        <w:t xml:space="preserve">, had a long career in the Bundeswehr.  Upon its creation he served as a German representative of the Bundeswehr at NATO’s supreme headquarters in Europe (SHAPE), after which he served as </w:t>
      </w:r>
      <w:r w:rsidR="00AF3952">
        <w:rPr>
          <w:rFonts w:ascii="Times New Roman" w:hAnsi="Times New Roman" w:cs="Times New Roman"/>
          <w:sz w:val="24"/>
          <w:szCs w:val="24"/>
        </w:rPr>
        <w:t xml:space="preserve">a </w:t>
      </w:r>
      <w:r>
        <w:rPr>
          <w:rFonts w:ascii="Times New Roman" w:hAnsi="Times New Roman" w:cs="Times New Roman"/>
          <w:sz w:val="24"/>
          <w:szCs w:val="24"/>
        </w:rPr>
        <w:t>divisional general.  In the 1960s he worked yet again for SHAPE where he ultimately held key leadership positions.  Kielmansegg has a reputation in the literature as a leading liberal reformer and founding father of the Bundeswehr, who along with Hans Speidel, led a movement to reform the German military into a democratic institution.  Specifically, he is credited with cementing the doctrine of “Internal Leadership” (</w:t>
      </w:r>
      <w:proofErr w:type="spellStart"/>
      <w:r>
        <w:rPr>
          <w:rFonts w:ascii="Times New Roman" w:hAnsi="Times New Roman" w:cs="Times New Roman"/>
          <w:i/>
          <w:sz w:val="24"/>
          <w:szCs w:val="24"/>
        </w:rPr>
        <w:t>innere</w:t>
      </w:r>
      <w:proofErr w:type="spellEnd"/>
      <w:r>
        <w:rPr>
          <w:rFonts w:ascii="Times New Roman" w:hAnsi="Times New Roman" w:cs="Times New Roman"/>
          <w:i/>
          <w:sz w:val="24"/>
          <w:szCs w:val="24"/>
        </w:rPr>
        <w:t xml:space="preserve"> </w:t>
      </w:r>
      <w:proofErr w:type="spellStart"/>
      <w:r w:rsidRPr="00185FA7">
        <w:rPr>
          <w:rFonts w:ascii="Times New Roman" w:hAnsi="Times New Roman" w:cs="Times New Roman"/>
          <w:i/>
          <w:sz w:val="24"/>
          <w:szCs w:val="24"/>
        </w:rPr>
        <w:t>F</w:t>
      </w:r>
      <w:r>
        <w:rPr>
          <w:rFonts w:ascii="Times New Roman" w:hAnsi="Times New Roman" w:cs="Times New Roman"/>
          <w:i/>
          <w:sz w:val="24"/>
          <w:szCs w:val="24"/>
        </w:rPr>
        <w:t>ührung</w:t>
      </w:r>
      <w:proofErr w:type="spellEnd"/>
      <w:r>
        <w:rPr>
          <w:rFonts w:ascii="Times New Roman" w:hAnsi="Times New Roman" w:cs="Times New Roman"/>
          <w:sz w:val="24"/>
          <w:szCs w:val="24"/>
        </w:rPr>
        <w:t xml:space="preserve">) in the Bundeswehr.  In fact, in 1965 he was awarded the so-called Freiherr </w:t>
      </w:r>
      <w:proofErr w:type="spellStart"/>
      <w:r>
        <w:rPr>
          <w:rFonts w:ascii="Times New Roman" w:hAnsi="Times New Roman" w:cs="Times New Roman"/>
          <w:sz w:val="24"/>
          <w:szCs w:val="24"/>
        </w:rPr>
        <w:t>vom</w:t>
      </w:r>
      <w:proofErr w:type="spellEnd"/>
      <w:r>
        <w:rPr>
          <w:rFonts w:ascii="Times New Roman" w:hAnsi="Times New Roman" w:cs="Times New Roman"/>
          <w:sz w:val="24"/>
          <w:szCs w:val="24"/>
        </w:rPr>
        <w:t xml:space="preserve"> Stein Prize for his role democratizing the German military.</w:t>
      </w:r>
      <w:r>
        <w:rPr>
          <w:rStyle w:val="FootnoteReference"/>
          <w:rFonts w:ascii="Times New Roman" w:hAnsi="Times New Roman" w:cs="Times New Roman"/>
          <w:sz w:val="24"/>
          <w:szCs w:val="24"/>
        </w:rPr>
        <w:footnoteReference w:id="975"/>
      </w:r>
      <w:r>
        <w:rPr>
          <w:rFonts w:ascii="Times New Roman" w:hAnsi="Times New Roman" w:cs="Times New Roman"/>
          <w:sz w:val="24"/>
          <w:szCs w:val="24"/>
        </w:rPr>
        <w:t xml:space="preserve">  The Internal Leadership </w:t>
      </w:r>
      <w:r>
        <w:rPr>
          <w:rFonts w:ascii="Times New Roman" w:hAnsi="Times New Roman" w:cs="Times New Roman"/>
          <w:sz w:val="24"/>
          <w:szCs w:val="24"/>
        </w:rPr>
        <w:lastRenderedPageBreak/>
        <w:t xml:space="preserve">concept was a liberal reevaluation of traditional German military ethics which stipulated that soldierly obedience to military authority must coexist with soldierly obedience to internal morality, and was developed and propagated in the early 1950s by Kielmansegg and a few others (Robert Knauss, Erich Dethleffsen, Wolf Graf von </w:t>
      </w:r>
      <w:proofErr w:type="spellStart"/>
      <w:r>
        <w:rPr>
          <w:rFonts w:ascii="Times New Roman" w:hAnsi="Times New Roman" w:cs="Times New Roman"/>
          <w:sz w:val="24"/>
          <w:szCs w:val="24"/>
        </w:rPr>
        <w:t>Baudissin</w:t>
      </w:r>
      <w:proofErr w:type="spellEnd"/>
      <w:r w:rsidRPr="00F47F9B">
        <w:rPr>
          <w:rFonts w:ascii="Times New Roman" w:hAnsi="Times New Roman" w:cs="Times New Roman"/>
          <w:sz w:val="24"/>
          <w:szCs w:val="24"/>
        </w:rPr>
        <w:t xml:space="preserve">, and </w:t>
      </w:r>
      <w:r w:rsidRPr="00F47F9B">
        <w:rPr>
          <w:rFonts w:ascii="Times New Roman" w:hAnsi="Times New Roman" w:cs="Times New Roman"/>
          <w:bCs/>
          <w:color w:val="222222"/>
          <w:sz w:val="24"/>
          <w:szCs w:val="24"/>
          <w:shd w:val="clear" w:color="auto" w:fill="FFFFFF"/>
        </w:rPr>
        <w:t>Karl Ernst Ulrich de Maizière</w:t>
      </w:r>
      <w:r w:rsidRPr="00F47F9B">
        <w:rPr>
          <w:rFonts w:ascii="Times New Roman" w:hAnsi="Times New Roman" w:cs="Times New Roman"/>
          <w:sz w:val="24"/>
          <w:szCs w:val="24"/>
        </w:rPr>
        <w: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976"/>
      </w:r>
      <w:r>
        <w:rPr>
          <w:rFonts w:ascii="Times New Roman" w:hAnsi="Times New Roman" w:cs="Times New Roman"/>
          <w:sz w:val="24"/>
          <w:szCs w:val="24"/>
        </w:rPr>
        <w:t xml:space="preserve">  These figures developed the Internal Leadership</w:t>
      </w:r>
      <w:r w:rsidRPr="00F47F9B">
        <w:rPr>
          <w:rFonts w:ascii="Times New Roman" w:hAnsi="Times New Roman" w:cs="Times New Roman"/>
          <w:sz w:val="24"/>
          <w:szCs w:val="24"/>
        </w:rPr>
        <w:t xml:space="preserve"> </w:t>
      </w:r>
      <w:r>
        <w:rPr>
          <w:rFonts w:ascii="Times New Roman" w:hAnsi="Times New Roman" w:cs="Times New Roman"/>
          <w:sz w:val="24"/>
          <w:szCs w:val="24"/>
        </w:rPr>
        <w:t xml:space="preserve">concept </w:t>
      </w:r>
      <w:r w:rsidRPr="00F47F9B">
        <w:rPr>
          <w:rFonts w:ascii="Times New Roman" w:hAnsi="Times New Roman" w:cs="Times New Roman"/>
          <w:sz w:val="24"/>
          <w:szCs w:val="24"/>
        </w:rPr>
        <w:t>alongside</w:t>
      </w:r>
      <w:r w:rsidRPr="00F47F9B">
        <w:rPr>
          <w:rFonts w:ascii="Times New Roman" w:hAnsi="Times New Roman" w:cs="Times New Roman"/>
          <w:sz w:val="28"/>
          <w:szCs w:val="24"/>
        </w:rPr>
        <w:t xml:space="preserve"> </w:t>
      </w:r>
      <w:r>
        <w:rPr>
          <w:rFonts w:ascii="Times New Roman" w:hAnsi="Times New Roman" w:cs="Times New Roman"/>
          <w:sz w:val="24"/>
          <w:szCs w:val="24"/>
        </w:rPr>
        <w:t>another concept called “Citizen-Soldier” (</w:t>
      </w:r>
      <w:proofErr w:type="spellStart"/>
      <w:r w:rsidRPr="0014712D">
        <w:rPr>
          <w:rFonts w:ascii="Times New Roman" w:hAnsi="Times New Roman" w:cs="Times New Roman"/>
          <w:i/>
          <w:sz w:val="24"/>
          <w:szCs w:val="24"/>
        </w:rPr>
        <w:t>B</w:t>
      </w:r>
      <w:r>
        <w:rPr>
          <w:rFonts w:ascii="Times New Roman" w:hAnsi="Times New Roman" w:cs="Times New Roman"/>
          <w:i/>
          <w:sz w:val="24"/>
          <w:szCs w:val="24"/>
        </w:rPr>
        <w:t>ürgersoldat</w:t>
      </w:r>
      <w:proofErr w:type="spellEnd"/>
      <w:r>
        <w:rPr>
          <w:rFonts w:ascii="Times New Roman" w:hAnsi="Times New Roman" w:cs="Times New Roman"/>
          <w:sz w:val="24"/>
          <w:szCs w:val="24"/>
        </w:rPr>
        <w:t>), the idea that a German soldier’s responsibility to fulfill military commands was equal to the responsibility to uphold democracy.  The concerted efforts to reform traditional German military codes based in strict, unquestioning obedience to military authority made these figures into the most significant liberal military reformers at the time of the Bundeswehr’s founding.  But Kielmansegg was more than a liberalizer.  Another traditional problem in the German military, according to Kielmansegg and fellow reformers, was the suspension of all morality in the service of the racial nation (</w:t>
      </w:r>
      <w:r>
        <w:rPr>
          <w:rFonts w:ascii="Times New Roman" w:hAnsi="Times New Roman" w:cs="Times New Roman"/>
          <w:i/>
          <w:sz w:val="24"/>
          <w:szCs w:val="24"/>
        </w:rPr>
        <w:t>Volk</w:t>
      </w:r>
      <w:r>
        <w:rPr>
          <w:rFonts w:ascii="Times New Roman" w:hAnsi="Times New Roman" w:cs="Times New Roman"/>
          <w:sz w:val="24"/>
          <w:szCs w:val="24"/>
        </w:rPr>
        <w:t>).  Indeed, as we will see, West German military reformers such as Kielmansegg were also passionate believers in the Europe-concept and developed the Internal Leadership and Citizen-Soldier ideas as a component of their</w:t>
      </w:r>
      <w:r w:rsidR="00BD76B3">
        <w:rPr>
          <w:rFonts w:ascii="Times New Roman" w:hAnsi="Times New Roman" w:cs="Times New Roman"/>
          <w:sz w:val="24"/>
          <w:szCs w:val="24"/>
        </w:rPr>
        <w:t xml:space="preserve"> anti-nationalistic</w:t>
      </w:r>
      <w:r>
        <w:rPr>
          <w:rFonts w:ascii="Times New Roman" w:hAnsi="Times New Roman" w:cs="Times New Roman"/>
          <w:sz w:val="24"/>
          <w:szCs w:val="24"/>
        </w:rPr>
        <w:t xml:space="preserve"> Europeanism.  </w:t>
      </w:r>
      <w:r>
        <w:rPr>
          <w:rFonts w:ascii="Times New Roman" w:hAnsi="Times New Roman" w:cs="Times New Roman"/>
          <w:sz w:val="24"/>
          <w:szCs w:val="24"/>
        </w:rPr>
        <w:lastRenderedPageBreak/>
        <w:t xml:space="preserve">They spent the early 1950s working to advance their concepts of Internal Leadership, Citizen-Soldier, and the Europe-concept in German veterans’ organizations, especially the GfW.  </w:t>
      </w:r>
    </w:p>
    <w:p w14:paraId="0759B983" w14:textId="77777777" w:rsidR="000C7B6B" w:rsidRPr="00851317" w:rsidRDefault="000C7B6B" w:rsidP="00851317">
      <w:pPr>
        <w:spacing w:line="480" w:lineRule="auto"/>
        <w:contextualSpacing/>
        <w:rPr>
          <w:rFonts w:ascii="Times New Roman" w:hAnsi="Times New Roman" w:cs="Times New Roman"/>
          <w:bCs/>
          <w:sz w:val="24"/>
          <w:szCs w:val="24"/>
          <w:u w:val="single"/>
        </w:rPr>
      </w:pPr>
      <w:r w:rsidRPr="00851317">
        <w:rPr>
          <w:rFonts w:ascii="Times New Roman" w:hAnsi="Times New Roman" w:cs="Times New Roman"/>
          <w:bCs/>
          <w:sz w:val="24"/>
          <w:szCs w:val="24"/>
          <w:u w:val="single"/>
        </w:rPr>
        <w:t>The Origins of the Himmerod-Conference</w:t>
      </w:r>
    </w:p>
    <w:p w14:paraId="182E98E7" w14:textId="3EC0DA6E"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The Blank Office originally emerged out of an informal network of former generals who were in unofficial contact with the Adenauer administration about participation in a future national defense organization, and who have been outlined in a book by historian Alaric Searle.</w:t>
      </w:r>
      <w:r>
        <w:rPr>
          <w:rStyle w:val="FootnoteReference"/>
          <w:rFonts w:ascii="Times New Roman" w:hAnsi="Times New Roman" w:cs="Times New Roman"/>
          <w:sz w:val="24"/>
          <w:szCs w:val="24"/>
        </w:rPr>
        <w:footnoteReference w:id="977"/>
      </w:r>
      <w:r w:rsidRPr="00CF0CA2">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This network was led by Hans Speidel, the German general discussed in previous chapters because of his connection to Ernst </w:t>
      </w:r>
      <w:proofErr w:type="spellStart"/>
      <w:r>
        <w:rPr>
          <w:rFonts w:ascii="Times New Roman" w:hAnsi="Times New Roman" w:cs="Times New Roman"/>
          <w:sz w:val="24"/>
          <w:szCs w:val="24"/>
        </w:rPr>
        <w:t>J</w:t>
      </w:r>
      <w:r w:rsidRPr="00607CB0">
        <w:rPr>
          <w:rFonts w:ascii="Times New Roman" w:hAnsi="Times New Roman" w:cs="Times New Roman"/>
          <w:sz w:val="24"/>
          <w:szCs w:val="24"/>
        </w:rPr>
        <w:t>ü</w:t>
      </w:r>
      <w:r>
        <w:rPr>
          <w:rFonts w:ascii="Times New Roman" w:hAnsi="Times New Roman" w:cs="Times New Roman"/>
          <w:sz w:val="24"/>
          <w:szCs w:val="24"/>
        </w:rPr>
        <w:t>nger</w:t>
      </w:r>
      <w:proofErr w:type="spellEnd"/>
      <w:r>
        <w:rPr>
          <w:rFonts w:ascii="Times New Roman" w:hAnsi="Times New Roman" w:cs="Times New Roman"/>
          <w:sz w:val="24"/>
          <w:szCs w:val="24"/>
        </w:rPr>
        <w:t xml:space="preserve"> and </w:t>
      </w:r>
      <w:r w:rsidR="00A16B6F">
        <w:rPr>
          <w:rFonts w:ascii="Times New Roman" w:hAnsi="Times New Roman" w:cs="Times New Roman"/>
          <w:sz w:val="24"/>
          <w:szCs w:val="24"/>
        </w:rPr>
        <w:t>the latter’s</w:t>
      </w:r>
      <w:r>
        <w:rPr>
          <w:rFonts w:ascii="Times New Roman" w:hAnsi="Times New Roman" w:cs="Times New Roman"/>
          <w:sz w:val="24"/>
          <w:szCs w:val="24"/>
        </w:rPr>
        <w:t xml:space="preserve"> secret Europeanist tract </w:t>
      </w:r>
      <w:r>
        <w:rPr>
          <w:rFonts w:ascii="Times New Roman" w:hAnsi="Times New Roman" w:cs="Times New Roman"/>
          <w:i/>
          <w:sz w:val="24"/>
          <w:szCs w:val="24"/>
        </w:rPr>
        <w:t xml:space="preserve">Der </w:t>
      </w:r>
      <w:proofErr w:type="spellStart"/>
      <w:r>
        <w:rPr>
          <w:rFonts w:ascii="Times New Roman" w:hAnsi="Times New Roman" w:cs="Times New Roman"/>
          <w:i/>
          <w:sz w:val="24"/>
          <w:szCs w:val="24"/>
        </w:rPr>
        <w:t>Friede</w:t>
      </w:r>
      <w:proofErr w:type="spellEnd"/>
      <w:r>
        <w:rPr>
          <w:rFonts w:ascii="Times New Roman" w:hAnsi="Times New Roman" w:cs="Times New Roman"/>
          <w:sz w:val="24"/>
          <w:szCs w:val="24"/>
        </w:rPr>
        <w:t>.  Konrad Adenauer had been privately meeting with Speidel to discuss ideas for West German rearmament since as early as 1948 when Speidel recommended the idea of a European Army.</w:t>
      </w:r>
      <w:r>
        <w:rPr>
          <w:rStyle w:val="FootnoteReference"/>
          <w:rFonts w:ascii="Times New Roman" w:hAnsi="Times New Roman" w:cs="Times New Roman"/>
          <w:sz w:val="24"/>
          <w:szCs w:val="24"/>
        </w:rPr>
        <w:footnoteReference w:id="978"/>
      </w:r>
      <w:r>
        <w:rPr>
          <w:rFonts w:ascii="Times New Roman" w:hAnsi="Times New Roman" w:cs="Times New Roman"/>
          <w:sz w:val="24"/>
          <w:szCs w:val="24"/>
        </w:rPr>
        <w:t xml:space="preserve">  Speidel and his fellow generals met regularly, discussed contemporary politics and the future of the German military, maintained loose contact with Adenauer’s cabinet, but were advised to keep quiet due to the political damage that would be dealt the West German state if their lobbying for rearmament became public.  In fact, Adenauer’s administration further offended Speidel’s group when a general from outside their network, Gerhard von Schwerin, was appointed Adenauer’s initial military and security adviser and head of the secret preliminary defense ministry discussed above </w:t>
      </w:r>
      <w:r>
        <w:rPr>
          <w:rFonts w:ascii="Times New Roman" w:hAnsi="Times New Roman" w:cs="Times New Roman"/>
          <w:sz w:val="24"/>
          <w:szCs w:val="24"/>
        </w:rPr>
        <w:lastRenderedPageBreak/>
        <w:t>(</w:t>
      </w:r>
      <w:proofErr w:type="spellStart"/>
      <w:r>
        <w:rPr>
          <w:rFonts w:ascii="Times New Roman" w:hAnsi="Times New Roman" w:cs="Times New Roman"/>
          <w:i/>
          <w:sz w:val="24"/>
          <w:szCs w:val="24"/>
        </w:rPr>
        <w:t>Dienststelle</w:t>
      </w:r>
      <w:proofErr w:type="spellEnd"/>
      <w:r>
        <w:rPr>
          <w:rFonts w:ascii="Times New Roman" w:hAnsi="Times New Roman" w:cs="Times New Roman"/>
          <w:sz w:val="24"/>
          <w:szCs w:val="24"/>
        </w:rPr>
        <w:t xml:space="preserve">).  Schwerin, who would eventually be replaced by Theodor Blank, was forced to work with Speidel’s network when Speidel, after the invasion of South Korea in the summer of 1950, announced the creation of an “Experts-Committee” to discuss </w:t>
      </w:r>
      <w:r w:rsidR="00566858">
        <w:rPr>
          <w:rFonts w:ascii="Times New Roman" w:hAnsi="Times New Roman" w:cs="Times New Roman"/>
          <w:sz w:val="24"/>
          <w:szCs w:val="24"/>
        </w:rPr>
        <w:t>potential</w:t>
      </w:r>
      <w:r>
        <w:rPr>
          <w:rFonts w:ascii="Times New Roman" w:hAnsi="Times New Roman" w:cs="Times New Roman"/>
          <w:sz w:val="24"/>
          <w:szCs w:val="24"/>
        </w:rPr>
        <w:t xml:space="preserve"> plans for German rearmament.  Schwerin, who wanted to put a stop to the Experts-Committee, was persuaded by Adenauer to work with the “Experts-Committee” and help organize a conference that autumn with the purpose of putting together a detailed memorandum for Adenauer </w:t>
      </w:r>
      <w:r w:rsidR="0032506E">
        <w:rPr>
          <w:rFonts w:ascii="Times New Roman" w:hAnsi="Times New Roman" w:cs="Times New Roman"/>
          <w:sz w:val="24"/>
          <w:szCs w:val="24"/>
        </w:rPr>
        <w:t>outlining</w:t>
      </w:r>
      <w:r>
        <w:rPr>
          <w:rFonts w:ascii="Times New Roman" w:hAnsi="Times New Roman" w:cs="Times New Roman"/>
          <w:sz w:val="24"/>
          <w:szCs w:val="24"/>
        </w:rPr>
        <w:t xml:space="preserve"> a path forward for the reconstitution of a West German military.  Fifteen former German generals ultimately attended the conference which took place in </w:t>
      </w:r>
      <w:proofErr w:type="gramStart"/>
      <w:r>
        <w:rPr>
          <w:rFonts w:ascii="Times New Roman" w:hAnsi="Times New Roman" w:cs="Times New Roman"/>
          <w:sz w:val="24"/>
          <w:szCs w:val="24"/>
        </w:rPr>
        <w:t>October,</w:t>
      </w:r>
      <w:proofErr w:type="gramEnd"/>
      <w:r>
        <w:rPr>
          <w:rFonts w:ascii="Times New Roman" w:hAnsi="Times New Roman" w:cs="Times New Roman"/>
          <w:sz w:val="24"/>
          <w:szCs w:val="24"/>
        </w:rPr>
        <w:t xml:space="preserve"> 1950 in Himmerod, Germany.  Most of the fifteen generals were drawn from Speidel’s network, including Kielmansegg.  The result of the conference was the so-called “Himmerod-Memo,” a blueprint for not only the organizational reconstitution of the German military, but also a “spiritual” or “psychological” re-founding, as they called it.</w:t>
      </w:r>
      <w:r>
        <w:rPr>
          <w:rStyle w:val="FootnoteReference"/>
          <w:rFonts w:ascii="Times New Roman" w:hAnsi="Times New Roman" w:cs="Times New Roman"/>
          <w:sz w:val="24"/>
          <w:szCs w:val="24"/>
        </w:rPr>
        <w:footnoteReference w:id="979"/>
      </w:r>
      <w:r>
        <w:rPr>
          <w:rFonts w:ascii="Times New Roman" w:hAnsi="Times New Roman" w:cs="Times New Roman"/>
          <w:sz w:val="24"/>
          <w:szCs w:val="24"/>
        </w:rPr>
        <w:t xml:space="preserve">  One of the chapters in the Himmerod-Memo was titled “Internal Structure” (</w:t>
      </w:r>
      <w:proofErr w:type="spellStart"/>
      <w:r>
        <w:rPr>
          <w:rFonts w:ascii="Times New Roman" w:hAnsi="Times New Roman" w:cs="Times New Roman"/>
          <w:i/>
          <w:sz w:val="24"/>
          <w:szCs w:val="24"/>
        </w:rPr>
        <w:t>inneres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Gef</w:t>
      </w:r>
      <w:r w:rsidRPr="00D41616">
        <w:rPr>
          <w:rFonts w:ascii="Times New Roman" w:hAnsi="Times New Roman" w:cs="Times New Roman"/>
          <w:i/>
          <w:sz w:val="24"/>
          <w:szCs w:val="24"/>
        </w:rPr>
        <w:t>ü</w:t>
      </w:r>
      <w:r>
        <w:rPr>
          <w:rFonts w:ascii="Times New Roman" w:hAnsi="Times New Roman" w:cs="Times New Roman"/>
          <w:i/>
          <w:sz w:val="24"/>
          <w:szCs w:val="24"/>
        </w:rPr>
        <w:t>ge</w:t>
      </w:r>
      <w:proofErr w:type="spellEnd"/>
      <w:r>
        <w:rPr>
          <w:rFonts w:ascii="Times New Roman" w:hAnsi="Times New Roman" w:cs="Times New Roman"/>
          <w:sz w:val="24"/>
          <w:szCs w:val="24"/>
        </w:rPr>
        <w:t xml:space="preserve">), which argued that plans for a new German military would have to consider more than technical and organizational details.  This chapter instead outlined a set of “new” values and traditions upon which the German military would have to be founded if it were to overcome its weighted past.  It was </w:t>
      </w:r>
      <w:r w:rsidR="00783BD5">
        <w:rPr>
          <w:rFonts w:ascii="Times New Roman" w:hAnsi="Times New Roman" w:cs="Times New Roman"/>
          <w:sz w:val="24"/>
          <w:szCs w:val="24"/>
        </w:rPr>
        <w:t xml:space="preserve">while </w:t>
      </w:r>
      <w:r>
        <w:rPr>
          <w:rFonts w:ascii="Times New Roman" w:hAnsi="Times New Roman" w:cs="Times New Roman"/>
          <w:sz w:val="24"/>
          <w:szCs w:val="24"/>
        </w:rPr>
        <w:t xml:space="preserve">working on this chapter that Kielmansegg first began advancing his Europe-concept and liberal reformism on behalf of the West German government, and it secured him a position working for the Blank Office in subsequent years. </w:t>
      </w:r>
    </w:p>
    <w:p w14:paraId="4EACA63E" w14:textId="0D922BE4" w:rsidR="000C7B6B" w:rsidRDefault="000C7B6B" w:rsidP="000C7B6B">
      <w:pPr>
        <w:spacing w:line="480" w:lineRule="auto"/>
        <w:contextualSpacing/>
        <w:rPr>
          <w:rFonts w:ascii="Times New Roman" w:hAnsi="Times New Roman" w:cs="Times New Roman"/>
          <w:sz w:val="24"/>
        </w:rPr>
      </w:pPr>
      <w:r>
        <w:rPr>
          <w:rFonts w:ascii="Times New Roman" w:hAnsi="Times New Roman" w:cs="Times New Roman"/>
          <w:sz w:val="24"/>
          <w:szCs w:val="24"/>
        </w:rPr>
        <w:lastRenderedPageBreak/>
        <w:tab/>
        <w:t xml:space="preserve">Because his personal archival holdings are scarce in the years leading up to the Himmerod-Conference, it is difficult to ascertain when and how Kielmansegg first became attached to the Europe-concept and his liberal reformism.  But the more detailed available material for his colleague at the Himmerod-Conference, Robert Knauss, are instructive.  Robert Knauss was a veteran of the First World War who had obtained a </w:t>
      </w:r>
      <w:proofErr w:type="spellStart"/>
      <w:r>
        <w:rPr>
          <w:rFonts w:ascii="Times New Roman" w:hAnsi="Times New Roman" w:cs="Times New Roman"/>
          <w:sz w:val="24"/>
          <w:szCs w:val="24"/>
        </w:rPr>
        <w:t>Ph.D</w:t>
      </w:r>
      <w:proofErr w:type="spellEnd"/>
      <w:r>
        <w:rPr>
          <w:rFonts w:ascii="Times New Roman" w:hAnsi="Times New Roman" w:cs="Times New Roman"/>
          <w:sz w:val="24"/>
          <w:szCs w:val="24"/>
        </w:rPr>
        <w:t xml:space="preserve"> in economics in the 1920s and then became a leading figure in the Luftwaffe in the early 1930s where he became known for his pro-Nazi arguments that the German military should adopt mass strategic bombing at the heart of their war-planning because the Nazi “national revolution” had made Germans better prepared than their neighbors to withstand the psychological strains of an air-war conflict.  He ultimately became director of the “Air War Academy” in Berlin.</w:t>
      </w:r>
      <w:r>
        <w:rPr>
          <w:rStyle w:val="FootnoteReference"/>
          <w:rFonts w:ascii="Times New Roman" w:hAnsi="Times New Roman" w:cs="Times New Roman"/>
          <w:sz w:val="24"/>
          <w:szCs w:val="24"/>
        </w:rPr>
        <w:footnoteReference w:id="980"/>
      </w:r>
      <w:r>
        <w:rPr>
          <w:rFonts w:ascii="Times New Roman" w:hAnsi="Times New Roman" w:cs="Times New Roman"/>
          <w:sz w:val="24"/>
          <w:szCs w:val="24"/>
        </w:rPr>
        <w:t xml:space="preserve"> After the war Knauss became a member of Speidel’s network and ultimately worked along with Kielmansegg and others as one of the contributors to the “Internal Structure” chapter of the Himmerod-Memo.  But the evidence from his personal archival holdings suggest that he had come to the Europe-concept already during the war.  His collection of personal essays dated to the war years, and likely given at the Air War Academy, contain speeches that subtly criticized nationalism and the Nazi racial concept for hindering European solidarity against </w:t>
      </w:r>
      <w:r w:rsidR="00A35720">
        <w:rPr>
          <w:rFonts w:ascii="Times New Roman" w:hAnsi="Times New Roman" w:cs="Times New Roman"/>
          <w:sz w:val="24"/>
          <w:szCs w:val="24"/>
        </w:rPr>
        <w:t>Bolshevism</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981"/>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His memoir written shortly </w:t>
      </w:r>
      <w:r>
        <w:rPr>
          <w:rFonts w:ascii="Times New Roman" w:hAnsi="Times New Roman" w:cs="Times New Roman"/>
          <w:sz w:val="24"/>
          <w:szCs w:val="24"/>
        </w:rPr>
        <w:lastRenderedPageBreak/>
        <w:t xml:space="preserve">after the end of the war likewise suggests he had been beholden to Nazi Europeanism.  It included an entire chapter titled “The New Order of Europe” in which he lamented Hitler’s missed opportunity to fulfill Germany’s “calling”: namely, unifying Europe against the threat to the “Asiatic” East.  National Socialism, he explained, contained a “fresh spirit and healthy concept of a social community with a future,” but Hitler squandered the opportunity to extend this principle to </w:t>
      </w:r>
      <w:r w:rsidR="00686B99">
        <w:rPr>
          <w:rFonts w:ascii="Times New Roman" w:hAnsi="Times New Roman" w:cs="Times New Roman"/>
          <w:sz w:val="24"/>
          <w:szCs w:val="24"/>
        </w:rPr>
        <w:t>Germany’s</w:t>
      </w:r>
      <w:r>
        <w:rPr>
          <w:rFonts w:ascii="Times New Roman" w:hAnsi="Times New Roman" w:cs="Times New Roman"/>
          <w:sz w:val="24"/>
          <w:szCs w:val="24"/>
        </w:rPr>
        <w:t xml:space="preserve"> European neighbors because he failed to “bring them into the European community as valuable equal members.”</w:t>
      </w:r>
      <w:r>
        <w:rPr>
          <w:rStyle w:val="FootnoteReference"/>
          <w:rFonts w:ascii="Times New Roman" w:hAnsi="Times New Roman" w:cs="Times New Roman"/>
          <w:sz w:val="24"/>
          <w:szCs w:val="24"/>
        </w:rPr>
        <w:footnoteReference w:id="982"/>
      </w:r>
      <w:r>
        <w:rPr>
          <w:rFonts w:ascii="Times New Roman" w:hAnsi="Times New Roman" w:cs="Times New Roman"/>
          <w:sz w:val="24"/>
          <w:szCs w:val="24"/>
        </w:rPr>
        <w:t xml:space="preserve">  Knauss’s archival material also suggests that he was an enthusiastic reader of Ernst </w:t>
      </w:r>
      <w:proofErr w:type="spellStart"/>
      <w:r w:rsidRPr="00344E03">
        <w:rPr>
          <w:rFonts w:ascii="Times New Roman" w:hAnsi="Times New Roman" w:cs="Times New Roman"/>
          <w:sz w:val="24"/>
          <w:szCs w:val="24"/>
        </w:rPr>
        <w:t>J</w:t>
      </w:r>
      <w:r>
        <w:rPr>
          <w:rFonts w:ascii="Times New Roman" w:hAnsi="Times New Roman" w:cs="Times New Roman"/>
          <w:sz w:val="24"/>
          <w:szCs w:val="24"/>
        </w:rPr>
        <w:t>ünger</w:t>
      </w:r>
      <w:proofErr w:type="spellEnd"/>
      <w:r>
        <w:rPr>
          <w:rFonts w:ascii="Times New Roman" w:hAnsi="Times New Roman" w:cs="Times New Roman"/>
          <w:sz w:val="24"/>
          <w:szCs w:val="24"/>
        </w:rPr>
        <w:t xml:space="preserve"> and</w:t>
      </w:r>
      <w:r w:rsidR="00686B99">
        <w:rPr>
          <w:rFonts w:ascii="Times New Roman" w:hAnsi="Times New Roman" w:cs="Times New Roman"/>
          <w:sz w:val="24"/>
          <w:szCs w:val="24"/>
        </w:rPr>
        <w:t xml:space="preserve"> even </w:t>
      </w:r>
      <w:r>
        <w:rPr>
          <w:rFonts w:ascii="Times New Roman" w:hAnsi="Times New Roman" w:cs="Times New Roman"/>
          <w:sz w:val="24"/>
          <w:szCs w:val="24"/>
        </w:rPr>
        <w:t xml:space="preserve">maintained a written correspondence with </w:t>
      </w:r>
      <w:proofErr w:type="spellStart"/>
      <w:r w:rsidRPr="00344E03">
        <w:rPr>
          <w:rFonts w:ascii="Times New Roman" w:hAnsi="Times New Roman" w:cs="Times New Roman"/>
          <w:sz w:val="24"/>
          <w:szCs w:val="24"/>
        </w:rPr>
        <w:t>J</w:t>
      </w:r>
      <w:r>
        <w:rPr>
          <w:rFonts w:ascii="Times New Roman" w:hAnsi="Times New Roman" w:cs="Times New Roman"/>
          <w:sz w:val="24"/>
          <w:szCs w:val="24"/>
        </w:rPr>
        <w:t>ünger</w:t>
      </w:r>
      <w:proofErr w:type="spellEnd"/>
      <w:r>
        <w:rPr>
          <w:rFonts w:ascii="Times New Roman" w:hAnsi="Times New Roman" w:cs="Times New Roman"/>
          <w:sz w:val="24"/>
          <w:szCs w:val="24"/>
        </w:rPr>
        <w:t>, whom he convinced to give a special guest lecture at his Air War Academy.</w:t>
      </w:r>
      <w:r>
        <w:rPr>
          <w:rStyle w:val="FootnoteReference"/>
          <w:rFonts w:ascii="Times New Roman" w:hAnsi="Times New Roman" w:cs="Times New Roman"/>
          <w:sz w:val="24"/>
          <w:szCs w:val="24"/>
        </w:rPr>
        <w:footnoteReference w:id="983"/>
      </w:r>
      <w:r w:rsidRPr="00CF09EE">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In fact, according to Knauss’s archival material he received a personal copy of Ernst </w:t>
      </w:r>
      <w:proofErr w:type="spellStart"/>
      <w:r>
        <w:rPr>
          <w:rFonts w:ascii="Times New Roman" w:hAnsi="Times New Roman" w:cs="Times New Roman"/>
          <w:sz w:val="24"/>
        </w:rPr>
        <w:t>J</w:t>
      </w:r>
      <w:r w:rsidRPr="007A42C2">
        <w:rPr>
          <w:rFonts w:ascii="Times New Roman" w:hAnsi="Times New Roman" w:cs="Times New Roman"/>
          <w:sz w:val="24"/>
        </w:rPr>
        <w:t>ü</w:t>
      </w:r>
      <w:r>
        <w:rPr>
          <w:rFonts w:ascii="Times New Roman" w:hAnsi="Times New Roman" w:cs="Times New Roman"/>
          <w:sz w:val="24"/>
        </w:rPr>
        <w:t>nger’s</w:t>
      </w:r>
      <w:proofErr w:type="spellEnd"/>
      <w:r>
        <w:rPr>
          <w:rFonts w:ascii="Times New Roman" w:hAnsi="Times New Roman" w:cs="Times New Roman"/>
          <w:sz w:val="24"/>
        </w:rPr>
        <w:t xml:space="preserve"> Europe essay, </w:t>
      </w:r>
      <w:r>
        <w:rPr>
          <w:rFonts w:ascii="Times New Roman" w:hAnsi="Times New Roman" w:cs="Times New Roman"/>
          <w:i/>
          <w:sz w:val="24"/>
        </w:rPr>
        <w:t xml:space="preserve">Der </w:t>
      </w:r>
      <w:proofErr w:type="spellStart"/>
      <w:r>
        <w:rPr>
          <w:rFonts w:ascii="Times New Roman" w:hAnsi="Times New Roman" w:cs="Times New Roman"/>
          <w:i/>
          <w:sz w:val="24"/>
        </w:rPr>
        <w:lastRenderedPageBreak/>
        <w:t>Friede</w:t>
      </w:r>
      <w:proofErr w:type="spellEnd"/>
      <w:r>
        <w:rPr>
          <w:rFonts w:ascii="Times New Roman" w:hAnsi="Times New Roman" w:cs="Times New Roman"/>
          <w:sz w:val="24"/>
        </w:rPr>
        <w:t xml:space="preserve">, at the beginning of 1946 before </w:t>
      </w:r>
      <w:proofErr w:type="spellStart"/>
      <w:r>
        <w:rPr>
          <w:rFonts w:ascii="Times New Roman" w:hAnsi="Times New Roman" w:cs="Times New Roman"/>
          <w:sz w:val="24"/>
        </w:rPr>
        <w:t>J</w:t>
      </w:r>
      <w:r w:rsidRPr="007A42C2">
        <w:rPr>
          <w:rFonts w:ascii="Times New Roman" w:hAnsi="Times New Roman" w:cs="Times New Roman"/>
          <w:sz w:val="24"/>
        </w:rPr>
        <w:t>ü</w:t>
      </w:r>
      <w:r>
        <w:rPr>
          <w:rFonts w:ascii="Times New Roman" w:hAnsi="Times New Roman" w:cs="Times New Roman"/>
          <w:sz w:val="24"/>
        </w:rPr>
        <w:t>nger</w:t>
      </w:r>
      <w:proofErr w:type="spellEnd"/>
      <w:r>
        <w:rPr>
          <w:rFonts w:ascii="Times New Roman" w:hAnsi="Times New Roman" w:cs="Times New Roman"/>
          <w:sz w:val="24"/>
        </w:rPr>
        <w:t xml:space="preserve"> had published it, suggesting that he likely was aware of it during the late stages of the war as well.</w:t>
      </w:r>
      <w:r>
        <w:rPr>
          <w:rStyle w:val="FootnoteReference"/>
          <w:rFonts w:ascii="Times New Roman" w:hAnsi="Times New Roman" w:cs="Times New Roman"/>
          <w:sz w:val="24"/>
        </w:rPr>
        <w:footnoteReference w:id="984"/>
      </w:r>
      <w:r>
        <w:rPr>
          <w:rFonts w:ascii="Times New Roman" w:hAnsi="Times New Roman" w:cs="Times New Roman"/>
          <w:sz w:val="24"/>
          <w:szCs w:val="24"/>
        </w:rPr>
        <w:t xml:space="preserve">  </w:t>
      </w:r>
      <w:r>
        <w:rPr>
          <w:rFonts w:ascii="Times New Roman" w:hAnsi="Times New Roman" w:cs="Times New Roman"/>
          <w:sz w:val="24"/>
        </w:rPr>
        <w:t xml:space="preserve">Indeed, Speidel’s network of generals, especially those generals who ended up working on the Himmerod-Memo, appear to have been closely connected to </w:t>
      </w:r>
      <w:proofErr w:type="spellStart"/>
      <w:r>
        <w:rPr>
          <w:rFonts w:ascii="Times New Roman" w:hAnsi="Times New Roman" w:cs="Times New Roman"/>
          <w:sz w:val="24"/>
        </w:rPr>
        <w:t>J</w:t>
      </w:r>
      <w:r w:rsidRPr="007A42C2">
        <w:rPr>
          <w:rFonts w:ascii="Times New Roman" w:hAnsi="Times New Roman" w:cs="Times New Roman"/>
          <w:sz w:val="24"/>
        </w:rPr>
        <w:t>ü</w:t>
      </w:r>
      <w:r>
        <w:rPr>
          <w:rFonts w:ascii="Times New Roman" w:hAnsi="Times New Roman" w:cs="Times New Roman"/>
          <w:sz w:val="24"/>
        </w:rPr>
        <w:t>nger’s</w:t>
      </w:r>
      <w:proofErr w:type="spellEnd"/>
      <w:r>
        <w:rPr>
          <w:rFonts w:ascii="Times New Roman" w:hAnsi="Times New Roman" w:cs="Times New Roman"/>
          <w:sz w:val="24"/>
        </w:rPr>
        <w:t xml:space="preserve"> network of generals who transitioned from the war beholden to his </w:t>
      </w:r>
      <w:r w:rsidR="00362236">
        <w:rPr>
          <w:rFonts w:ascii="Times New Roman" w:hAnsi="Times New Roman" w:cs="Times New Roman"/>
          <w:sz w:val="24"/>
        </w:rPr>
        <w:t>arguments in</w:t>
      </w:r>
      <w:r>
        <w:rPr>
          <w:rFonts w:ascii="Times New Roman" w:hAnsi="Times New Roman" w:cs="Times New Roman"/>
          <w:sz w:val="24"/>
        </w:rPr>
        <w:t xml:space="preserve"> </w:t>
      </w:r>
      <w:r>
        <w:rPr>
          <w:rFonts w:ascii="Times New Roman" w:hAnsi="Times New Roman" w:cs="Times New Roman"/>
          <w:i/>
          <w:sz w:val="24"/>
        </w:rPr>
        <w:t xml:space="preserve">Der </w:t>
      </w:r>
      <w:proofErr w:type="spellStart"/>
      <w:r>
        <w:rPr>
          <w:rFonts w:ascii="Times New Roman" w:hAnsi="Times New Roman" w:cs="Times New Roman"/>
          <w:i/>
          <w:sz w:val="24"/>
        </w:rPr>
        <w:t>Friede</w:t>
      </w:r>
      <w:proofErr w:type="spellEnd"/>
      <w:r>
        <w:rPr>
          <w:rFonts w:ascii="Times New Roman" w:hAnsi="Times New Roman" w:cs="Times New Roman"/>
          <w:sz w:val="24"/>
        </w:rPr>
        <w:t xml:space="preserve">.  Indeed, Knauss appears to have been introduced to Speidel by Ernst </w:t>
      </w:r>
      <w:proofErr w:type="spellStart"/>
      <w:r>
        <w:rPr>
          <w:rFonts w:ascii="Times New Roman" w:hAnsi="Times New Roman" w:cs="Times New Roman"/>
          <w:sz w:val="24"/>
        </w:rPr>
        <w:t>J</w:t>
      </w:r>
      <w:r w:rsidRPr="00482584">
        <w:rPr>
          <w:rFonts w:ascii="Times New Roman" w:hAnsi="Times New Roman" w:cs="Times New Roman"/>
          <w:sz w:val="24"/>
        </w:rPr>
        <w:t>ü</w:t>
      </w:r>
      <w:r>
        <w:rPr>
          <w:rFonts w:ascii="Times New Roman" w:hAnsi="Times New Roman" w:cs="Times New Roman"/>
          <w:sz w:val="24"/>
        </w:rPr>
        <w:t>nger</w:t>
      </w:r>
      <w:proofErr w:type="spellEnd"/>
      <w:r>
        <w:rPr>
          <w:rFonts w:ascii="Times New Roman" w:hAnsi="Times New Roman" w:cs="Times New Roman"/>
          <w:sz w:val="24"/>
        </w:rPr>
        <w:t xml:space="preserve"> (the reader will re-call that Speidel assisted </w:t>
      </w:r>
      <w:proofErr w:type="spellStart"/>
      <w:r>
        <w:rPr>
          <w:rFonts w:ascii="Times New Roman" w:hAnsi="Times New Roman" w:cs="Times New Roman"/>
          <w:sz w:val="24"/>
        </w:rPr>
        <w:t>J</w:t>
      </w:r>
      <w:r w:rsidRPr="00482584">
        <w:rPr>
          <w:rFonts w:ascii="Times New Roman" w:hAnsi="Times New Roman" w:cs="Times New Roman"/>
          <w:sz w:val="24"/>
        </w:rPr>
        <w:t>ü</w:t>
      </w:r>
      <w:r>
        <w:rPr>
          <w:rFonts w:ascii="Times New Roman" w:hAnsi="Times New Roman" w:cs="Times New Roman"/>
          <w:sz w:val="24"/>
        </w:rPr>
        <w:t>nger</w:t>
      </w:r>
      <w:proofErr w:type="spellEnd"/>
      <w:r>
        <w:rPr>
          <w:rFonts w:ascii="Times New Roman" w:hAnsi="Times New Roman" w:cs="Times New Roman"/>
          <w:sz w:val="24"/>
        </w:rPr>
        <w:t xml:space="preserve"> in the completion and distribution of </w:t>
      </w:r>
      <w:r>
        <w:rPr>
          <w:rFonts w:ascii="Times New Roman" w:hAnsi="Times New Roman" w:cs="Times New Roman"/>
          <w:i/>
          <w:sz w:val="24"/>
        </w:rPr>
        <w:t xml:space="preserve">Der </w:t>
      </w:r>
      <w:proofErr w:type="spellStart"/>
      <w:r>
        <w:rPr>
          <w:rFonts w:ascii="Times New Roman" w:hAnsi="Times New Roman" w:cs="Times New Roman"/>
          <w:i/>
          <w:sz w:val="24"/>
        </w:rPr>
        <w:t>Friede</w:t>
      </w:r>
      <w:proofErr w:type="spellEnd"/>
      <w:r>
        <w:rPr>
          <w:rFonts w:ascii="Times New Roman" w:hAnsi="Times New Roman" w:cs="Times New Roman"/>
          <w:sz w:val="24"/>
        </w:rPr>
        <w:t xml:space="preserve">).  Knauss maintained written contact with </w:t>
      </w:r>
      <w:proofErr w:type="spellStart"/>
      <w:r>
        <w:rPr>
          <w:rFonts w:ascii="Times New Roman" w:hAnsi="Times New Roman" w:cs="Times New Roman"/>
          <w:sz w:val="24"/>
        </w:rPr>
        <w:t>J</w:t>
      </w:r>
      <w:r w:rsidRPr="00482584">
        <w:rPr>
          <w:rFonts w:ascii="Times New Roman" w:hAnsi="Times New Roman" w:cs="Times New Roman"/>
          <w:sz w:val="24"/>
        </w:rPr>
        <w:t>ü</w:t>
      </w:r>
      <w:r>
        <w:rPr>
          <w:rFonts w:ascii="Times New Roman" w:hAnsi="Times New Roman" w:cs="Times New Roman"/>
          <w:sz w:val="24"/>
        </w:rPr>
        <w:t>nger</w:t>
      </w:r>
      <w:proofErr w:type="spellEnd"/>
      <w:r>
        <w:rPr>
          <w:rFonts w:ascii="Times New Roman" w:hAnsi="Times New Roman" w:cs="Times New Roman"/>
          <w:sz w:val="24"/>
        </w:rPr>
        <w:t xml:space="preserve"> after the war, and in his correspondences with </w:t>
      </w:r>
      <w:proofErr w:type="spellStart"/>
      <w:r>
        <w:rPr>
          <w:rFonts w:ascii="Times New Roman" w:hAnsi="Times New Roman" w:cs="Times New Roman"/>
          <w:sz w:val="24"/>
        </w:rPr>
        <w:t>J</w:t>
      </w:r>
      <w:r w:rsidRPr="00482584">
        <w:rPr>
          <w:rFonts w:ascii="Times New Roman" w:hAnsi="Times New Roman" w:cs="Times New Roman"/>
          <w:sz w:val="24"/>
        </w:rPr>
        <w:t>ü</w:t>
      </w:r>
      <w:r>
        <w:rPr>
          <w:rFonts w:ascii="Times New Roman" w:hAnsi="Times New Roman" w:cs="Times New Roman"/>
          <w:sz w:val="24"/>
        </w:rPr>
        <w:t>nger</w:t>
      </w:r>
      <w:proofErr w:type="spellEnd"/>
      <w:r>
        <w:rPr>
          <w:rFonts w:ascii="Times New Roman" w:hAnsi="Times New Roman" w:cs="Times New Roman"/>
          <w:sz w:val="24"/>
        </w:rPr>
        <w:t xml:space="preserve"> from the late 1940s Knauss reported meeting with Speidel.</w:t>
      </w:r>
      <w:r>
        <w:rPr>
          <w:rStyle w:val="FootnoteReference"/>
          <w:rFonts w:ascii="Times New Roman" w:hAnsi="Times New Roman" w:cs="Times New Roman"/>
          <w:sz w:val="24"/>
        </w:rPr>
        <w:footnoteReference w:id="985"/>
      </w:r>
      <w:r>
        <w:rPr>
          <w:rFonts w:ascii="Times New Roman" w:hAnsi="Times New Roman" w:cs="Times New Roman"/>
          <w:sz w:val="24"/>
        </w:rPr>
        <w:t xml:space="preserve">  </w:t>
      </w:r>
    </w:p>
    <w:p w14:paraId="50726792" w14:textId="77777777" w:rsidR="000C7B6B" w:rsidRDefault="000C7B6B" w:rsidP="000C7B6B">
      <w:pPr>
        <w:spacing w:line="480" w:lineRule="auto"/>
        <w:contextualSpacing/>
        <w:rPr>
          <w:rFonts w:ascii="Times New Roman" w:hAnsi="Times New Roman" w:cs="Times New Roman"/>
          <w:sz w:val="24"/>
        </w:rPr>
      </w:pPr>
      <w:r>
        <w:rPr>
          <w:rFonts w:ascii="Times New Roman" w:hAnsi="Times New Roman" w:cs="Times New Roman"/>
          <w:i/>
          <w:color w:val="FF0000"/>
          <w:sz w:val="24"/>
          <w:szCs w:val="24"/>
        </w:rPr>
        <w:tab/>
      </w:r>
      <w:r w:rsidRPr="00742E2E">
        <w:rPr>
          <w:rFonts w:ascii="Times New Roman" w:hAnsi="Times New Roman" w:cs="Times New Roman"/>
          <w:sz w:val="24"/>
          <w:szCs w:val="24"/>
        </w:rPr>
        <w:t xml:space="preserve">There is no evidence that Kielmansegg likewise came to Speidel’s network through Ernst </w:t>
      </w:r>
      <w:proofErr w:type="spellStart"/>
      <w:r w:rsidRPr="00742E2E">
        <w:rPr>
          <w:rFonts w:ascii="Times New Roman" w:hAnsi="Times New Roman" w:cs="Times New Roman"/>
          <w:sz w:val="24"/>
          <w:szCs w:val="24"/>
        </w:rPr>
        <w:t>Jünger</w:t>
      </w:r>
      <w:proofErr w:type="spellEnd"/>
      <w:r>
        <w:rPr>
          <w:rFonts w:ascii="Times New Roman" w:hAnsi="Times New Roman" w:cs="Times New Roman"/>
          <w:sz w:val="24"/>
          <w:szCs w:val="24"/>
        </w:rPr>
        <w:t xml:space="preserve">, although it is very possible.  However, there is evidence in his archival holdings that he most likely also was a proponent of Nazi Europeanism and maintained many of its tenets throughout the 1940s.  In early 1946 he wrote a short, unpublished </w:t>
      </w:r>
      <w:proofErr w:type="gramStart"/>
      <w:r>
        <w:rPr>
          <w:rFonts w:ascii="Times New Roman" w:hAnsi="Times New Roman" w:cs="Times New Roman"/>
          <w:sz w:val="24"/>
          <w:szCs w:val="24"/>
        </w:rPr>
        <w:t>thirty-one page</w:t>
      </w:r>
      <w:proofErr w:type="gramEnd"/>
      <w:r>
        <w:rPr>
          <w:rFonts w:ascii="Times New Roman" w:hAnsi="Times New Roman" w:cs="Times New Roman"/>
          <w:sz w:val="24"/>
          <w:szCs w:val="24"/>
        </w:rPr>
        <w:t xml:space="preserve"> history of Europe as a kind of coming to terms with the catastrophe of the Second World War.  He argued that Germany, because of its geographic location, had become the battleground of Europe’s confrontation </w:t>
      </w:r>
      <w:r w:rsidRPr="00016E77">
        <w:rPr>
          <w:rFonts w:ascii="Times New Roman" w:hAnsi="Times New Roman" w:cs="Times New Roman"/>
          <w:color w:val="000000" w:themeColor="text1"/>
          <w:sz w:val="24"/>
          <w:szCs w:val="24"/>
        </w:rPr>
        <w:t>with the East: “Ever since Europe emerged as a political concept and ever since we have been struggling and fighting for Europe, most</w:t>
      </w:r>
      <w:r>
        <w:rPr>
          <w:rFonts w:ascii="Times New Roman" w:hAnsi="Times New Roman" w:cs="Times New Roman"/>
          <w:color w:val="000000" w:themeColor="text1"/>
          <w:sz w:val="24"/>
          <w:szCs w:val="24"/>
        </w:rPr>
        <w:t xml:space="preserve"> of</w:t>
      </w:r>
      <w:r w:rsidRPr="00016E77">
        <w:rPr>
          <w:rFonts w:ascii="Times New Roman" w:hAnsi="Times New Roman" w:cs="Times New Roman"/>
          <w:color w:val="000000" w:themeColor="text1"/>
          <w:sz w:val="24"/>
          <w:szCs w:val="24"/>
        </w:rPr>
        <w:t xml:space="preserve"> </w:t>
      </w:r>
      <w:r w:rsidRPr="00016E77">
        <w:rPr>
          <w:rFonts w:ascii="Times New Roman" w:hAnsi="Times New Roman" w:cs="Times New Roman"/>
          <w:color w:val="000000" w:themeColor="text1"/>
          <w:sz w:val="24"/>
          <w:szCs w:val="24"/>
        </w:rPr>
        <w:lastRenderedPageBreak/>
        <w:t>Europe’s wars have, all the way up until the present day, been played out on German land.”</w:t>
      </w:r>
      <w:r>
        <w:rPr>
          <w:rFonts w:ascii="Times New Roman" w:hAnsi="Times New Roman" w:cs="Times New Roman"/>
          <w:color w:val="000000" w:themeColor="text1"/>
          <w:sz w:val="24"/>
          <w:szCs w:val="24"/>
        </w:rPr>
        <w:t xml:space="preserve">  Prussia, he continued, had been historically called to serve as Europe’s “border against different v</w:t>
      </w:r>
      <w:r w:rsidRPr="00D90FBE">
        <w:rPr>
          <w:rFonts w:ascii="Times New Roman" w:hAnsi="Times New Roman" w:cs="Times New Roman"/>
          <w:color w:val="000000" w:themeColor="text1"/>
          <w:sz w:val="24"/>
          <w:szCs w:val="24"/>
        </w:rPr>
        <w:t>ö</w:t>
      </w:r>
      <w:r>
        <w:rPr>
          <w:rFonts w:ascii="Times New Roman" w:hAnsi="Times New Roman" w:cs="Times New Roman"/>
          <w:color w:val="000000" w:themeColor="text1"/>
          <w:sz w:val="24"/>
          <w:szCs w:val="24"/>
        </w:rPr>
        <w:t>lkisch substance and against foreign völkisch influences [</w:t>
      </w:r>
      <w:proofErr w:type="spellStart"/>
      <w:r>
        <w:rPr>
          <w:rFonts w:ascii="Times New Roman" w:hAnsi="Times New Roman" w:cs="Times New Roman"/>
          <w:i/>
          <w:color w:val="000000" w:themeColor="text1"/>
          <w:sz w:val="24"/>
          <w:szCs w:val="24"/>
        </w:rPr>
        <w:t>gegen</w:t>
      </w:r>
      <w:proofErr w:type="spellEnd"/>
      <w:r>
        <w:rPr>
          <w:rFonts w:ascii="Times New Roman" w:hAnsi="Times New Roman" w:cs="Times New Roman"/>
          <w:i/>
          <w:color w:val="000000" w:themeColor="text1"/>
          <w:sz w:val="24"/>
          <w:szCs w:val="24"/>
        </w:rPr>
        <w:t xml:space="preserve"> </w:t>
      </w:r>
      <w:proofErr w:type="spellStart"/>
      <w:r>
        <w:rPr>
          <w:rFonts w:ascii="Times New Roman" w:hAnsi="Times New Roman" w:cs="Times New Roman"/>
          <w:i/>
          <w:color w:val="000000" w:themeColor="text1"/>
          <w:sz w:val="24"/>
          <w:szCs w:val="24"/>
        </w:rPr>
        <w:t>ein</w:t>
      </w:r>
      <w:proofErr w:type="spellEnd"/>
      <w:r>
        <w:rPr>
          <w:rFonts w:ascii="Times New Roman" w:hAnsi="Times New Roman" w:cs="Times New Roman"/>
          <w:i/>
          <w:color w:val="000000" w:themeColor="text1"/>
          <w:sz w:val="24"/>
          <w:szCs w:val="24"/>
        </w:rPr>
        <w:t xml:space="preserve"> </w:t>
      </w:r>
      <w:proofErr w:type="spellStart"/>
      <w:r>
        <w:rPr>
          <w:rFonts w:ascii="Times New Roman" w:hAnsi="Times New Roman" w:cs="Times New Roman"/>
          <w:i/>
          <w:color w:val="000000" w:themeColor="text1"/>
          <w:sz w:val="24"/>
          <w:szCs w:val="24"/>
        </w:rPr>
        <w:t>anderes</w:t>
      </w:r>
      <w:proofErr w:type="spellEnd"/>
      <w:r>
        <w:rPr>
          <w:rFonts w:ascii="Times New Roman" w:hAnsi="Times New Roman" w:cs="Times New Roman"/>
          <w:i/>
          <w:color w:val="000000" w:themeColor="text1"/>
          <w:sz w:val="24"/>
          <w:szCs w:val="24"/>
        </w:rPr>
        <w:t xml:space="preserve"> </w:t>
      </w:r>
      <w:proofErr w:type="spellStart"/>
      <w:r>
        <w:rPr>
          <w:rFonts w:ascii="Times New Roman" w:hAnsi="Times New Roman" w:cs="Times New Roman"/>
          <w:i/>
          <w:color w:val="000000" w:themeColor="text1"/>
          <w:sz w:val="24"/>
          <w:szCs w:val="24"/>
        </w:rPr>
        <w:t>Volkstum</w:t>
      </w:r>
      <w:proofErr w:type="spellEnd"/>
      <w:r>
        <w:rPr>
          <w:rFonts w:ascii="Times New Roman" w:hAnsi="Times New Roman" w:cs="Times New Roman"/>
          <w:i/>
          <w:color w:val="000000" w:themeColor="text1"/>
          <w:sz w:val="24"/>
          <w:szCs w:val="24"/>
        </w:rPr>
        <w:t xml:space="preserve"> und </w:t>
      </w:r>
      <w:proofErr w:type="spellStart"/>
      <w:r>
        <w:rPr>
          <w:rFonts w:ascii="Times New Roman" w:hAnsi="Times New Roman" w:cs="Times New Roman"/>
          <w:i/>
          <w:color w:val="000000" w:themeColor="text1"/>
          <w:sz w:val="24"/>
          <w:szCs w:val="24"/>
        </w:rPr>
        <w:t>gegen</w:t>
      </w:r>
      <w:proofErr w:type="spellEnd"/>
      <w:r>
        <w:rPr>
          <w:rFonts w:ascii="Times New Roman" w:hAnsi="Times New Roman" w:cs="Times New Roman"/>
          <w:i/>
          <w:color w:val="000000" w:themeColor="text1"/>
          <w:sz w:val="24"/>
          <w:szCs w:val="24"/>
        </w:rPr>
        <w:t xml:space="preserve"> </w:t>
      </w:r>
      <w:proofErr w:type="spellStart"/>
      <w:r>
        <w:rPr>
          <w:rFonts w:ascii="Times New Roman" w:hAnsi="Times New Roman" w:cs="Times New Roman"/>
          <w:i/>
          <w:color w:val="000000" w:themeColor="text1"/>
          <w:sz w:val="24"/>
          <w:szCs w:val="24"/>
        </w:rPr>
        <w:t>fremdvölkische</w:t>
      </w:r>
      <w:proofErr w:type="spellEnd"/>
      <w:r>
        <w:rPr>
          <w:rFonts w:ascii="Times New Roman" w:hAnsi="Times New Roman" w:cs="Times New Roman"/>
          <w:i/>
          <w:color w:val="000000" w:themeColor="text1"/>
          <w:sz w:val="24"/>
          <w:szCs w:val="24"/>
        </w:rPr>
        <w:t xml:space="preserve"> </w:t>
      </w:r>
      <w:proofErr w:type="spellStart"/>
      <w:r>
        <w:rPr>
          <w:rFonts w:ascii="Times New Roman" w:hAnsi="Times New Roman" w:cs="Times New Roman"/>
          <w:i/>
          <w:color w:val="000000" w:themeColor="text1"/>
          <w:sz w:val="24"/>
          <w:szCs w:val="24"/>
        </w:rPr>
        <w:t>Einflüsse</w:t>
      </w:r>
      <w:proofErr w:type="spellEnd"/>
      <w:r>
        <w:rPr>
          <w:rFonts w:ascii="Times New Roman" w:hAnsi="Times New Roman" w:cs="Times New Roman"/>
          <w:color w:val="000000" w:themeColor="text1"/>
          <w:sz w:val="24"/>
          <w:szCs w:val="24"/>
        </w:rPr>
        <w:t>].”  Unfortunately, however, at the same moment Prussia was leading the European defense in the late eighteenth and early nineteenth centuries, the French infected Europe with the disease of nationalism, and this eventually spread to Germany.  This led to further catastrophes such as the “European Civil War” that was the First World War, as well as the ostensibly nationalistic and anti-German Treaty of Versailles.  Indeed, he argued, Germans’ nationalistic turn to Hitler was paradoxically a negative by-product of unjust nationalistic treatment.  Notably silent on the events of the Second World War, Kielmansegg turned to the postwar period and argued that the time was ripe to reverse the mistakes of the past: “The European question is today the pressing political reality.  The exuberance of this space [</w:t>
      </w:r>
      <w:proofErr w:type="spellStart"/>
      <w:r>
        <w:rPr>
          <w:rFonts w:ascii="Times New Roman" w:hAnsi="Times New Roman" w:cs="Times New Roman"/>
          <w:i/>
          <w:color w:val="000000" w:themeColor="text1"/>
          <w:sz w:val="24"/>
          <w:szCs w:val="24"/>
        </w:rPr>
        <w:t>Wohnraum</w:t>
      </w:r>
      <w:proofErr w:type="spellEnd"/>
      <w:r>
        <w:rPr>
          <w:rFonts w:ascii="Times New Roman" w:hAnsi="Times New Roman" w:cs="Times New Roman"/>
          <w:color w:val="000000" w:themeColor="text1"/>
          <w:sz w:val="24"/>
          <w:szCs w:val="24"/>
        </w:rPr>
        <w:t>], especially its heart in Central Europe, will influence the entire European transformation and the European reconstruction.”  Germany, he concluded, would have to play a leading role in the transformation of Europe, and in doing so finally fulfill its long-assigned historical calling.</w:t>
      </w:r>
      <w:r>
        <w:rPr>
          <w:rStyle w:val="FootnoteReference"/>
          <w:rFonts w:ascii="Times New Roman" w:hAnsi="Times New Roman" w:cs="Times New Roman"/>
          <w:color w:val="000000" w:themeColor="text1"/>
          <w:sz w:val="24"/>
          <w:szCs w:val="24"/>
        </w:rPr>
        <w:footnoteReference w:id="986"/>
      </w:r>
      <w:r w:rsidRPr="004958DF">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Pr>
          <w:rFonts w:ascii="Times New Roman" w:hAnsi="Times New Roman" w:cs="Times New Roman"/>
          <w:sz w:val="24"/>
        </w:rPr>
        <w:t xml:space="preserve">Other essays written shortly after the war confirm that Kielmansegg considered this interpretation of Europe a continuation of his war-time experiences, such as an </w:t>
      </w:r>
      <w:r>
        <w:rPr>
          <w:rFonts w:ascii="Times New Roman" w:hAnsi="Times New Roman" w:cs="Times New Roman"/>
          <w:sz w:val="24"/>
        </w:rPr>
        <w:lastRenderedPageBreak/>
        <w:t>essay that proclaimed to have learned of the true anti-European nature of Asiatic barbarism through firsthand experience during the war.</w:t>
      </w:r>
      <w:r>
        <w:rPr>
          <w:rStyle w:val="FootnoteReference"/>
          <w:rFonts w:ascii="Times New Roman" w:hAnsi="Times New Roman" w:cs="Times New Roman"/>
          <w:sz w:val="24"/>
        </w:rPr>
        <w:footnoteReference w:id="987"/>
      </w:r>
      <w:r w:rsidRPr="009C6CDB">
        <w:rPr>
          <w:rFonts w:ascii="Times New Roman" w:hAnsi="Times New Roman" w:cs="Times New Roman"/>
          <w:color w:val="FF0000"/>
          <w:sz w:val="24"/>
        </w:rPr>
        <w:t xml:space="preserve"> </w:t>
      </w:r>
    </w:p>
    <w:p w14:paraId="4FFC3E14" w14:textId="77777777"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By 1949 Kielmansegg had become even more explicit in his correspondences with infamous Blitzkrieg theoretician Heinz Guderian.  Apparently, Guderian had written to Kielmansegg and expressed criticism of Western Allied intervention in the Second World War.  In a letter from </w:t>
      </w:r>
      <w:proofErr w:type="gramStart"/>
      <w:r>
        <w:rPr>
          <w:rFonts w:ascii="Times New Roman" w:hAnsi="Times New Roman" w:cs="Times New Roman"/>
          <w:sz w:val="24"/>
          <w:szCs w:val="24"/>
        </w:rPr>
        <w:t>June,</w:t>
      </w:r>
      <w:proofErr w:type="gramEnd"/>
      <w:r>
        <w:rPr>
          <w:rFonts w:ascii="Times New Roman" w:hAnsi="Times New Roman" w:cs="Times New Roman"/>
          <w:sz w:val="24"/>
          <w:szCs w:val="24"/>
        </w:rPr>
        <w:t xml:space="preserve"> 1949, Kielmansegg replied that such an argument was akin to a “second stab-in-the-back legend” as well as an implicit suggestion that National Socialism was acceptable.  However, Kielmansegg then vaguely conceded that the Western Allies made a “great mistake” to have so callously allowed their anti-Nazi foreign policy become a tool to “tear down the thousand-year border wall against the East; namely, Germany.”   Kielmansegg then finished with a lengthy appeal to a new Europeanism in Germany.  It is worth quoting at length:</w:t>
      </w:r>
    </w:p>
    <w:p w14:paraId="1AE670A4" w14:textId="77777777"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I just want to say a few last things:</w:t>
      </w:r>
      <w:r w:rsidRPr="006A1CAE">
        <w:rPr>
          <w:rFonts w:ascii="Times New Roman" w:hAnsi="Times New Roman" w:cs="Times New Roman"/>
          <w:sz w:val="24"/>
          <w:szCs w:val="24"/>
        </w:rPr>
        <w:t xml:space="preserve"> </w:t>
      </w:r>
      <w:r>
        <w:rPr>
          <w:rFonts w:ascii="Times New Roman" w:hAnsi="Times New Roman" w:cs="Times New Roman"/>
          <w:sz w:val="24"/>
          <w:szCs w:val="24"/>
        </w:rPr>
        <w:t xml:space="preserve">if Europe is to survive and not once again become…an extended island of Asia, then it is </w:t>
      </w:r>
      <w:r>
        <w:rPr>
          <w:rFonts w:ascii="Times New Roman" w:hAnsi="Times New Roman" w:cs="Times New Roman"/>
          <w:sz w:val="24"/>
          <w:szCs w:val="24"/>
          <w:u w:val="single"/>
        </w:rPr>
        <w:t>the</w:t>
      </w:r>
      <w:r>
        <w:rPr>
          <w:rFonts w:ascii="Times New Roman" w:hAnsi="Times New Roman" w:cs="Times New Roman"/>
          <w:sz w:val="24"/>
          <w:szCs w:val="24"/>
        </w:rPr>
        <w:t xml:space="preserve"> Occidental responsibility to ward off the Eastern storm.  This much is obvious.  Also obvious is the fact that Germany will have a part to play in this responsibility.  On the one hand economically, but also politically and militarily.  For precisely this reason I reject any attempt to restore Old-Germany to its traditional great-power-politics (even if political contingencies were to enable this).  Not because I automatically have something against nationalism or a strong Germany, but rather because this would be a step backwards – because this old era has come and gone.  Such a politics would erase the only advantage that we gained from this war: the demolition of all possible national barriers (something the other [peoples of Europe] will also have to do, whether they like it or not).  We must start over and only pursue a Germany within a larger system.  Once we are in, then I have no doubt that our natural dominant position (biologically, geographically) will automatically accrue for us a deserved </w:t>
      </w:r>
      <w:r>
        <w:rPr>
          <w:rFonts w:ascii="Times New Roman" w:hAnsi="Times New Roman" w:cs="Times New Roman"/>
          <w:sz w:val="24"/>
          <w:szCs w:val="24"/>
        </w:rPr>
        <w:lastRenderedPageBreak/>
        <w:t>leadership role.  But take note: leadership, not rule.  Because that’s what Hitler wanted and that’s why he was unable to fulfill the European responsibility of Germany, even if he honestly believed in that (which is doubtful).</w:t>
      </w:r>
      <w:r>
        <w:rPr>
          <w:rStyle w:val="FootnoteReference"/>
          <w:rFonts w:ascii="Times New Roman" w:hAnsi="Times New Roman" w:cs="Times New Roman"/>
          <w:sz w:val="24"/>
          <w:szCs w:val="24"/>
        </w:rPr>
        <w:footnoteReference w:id="988"/>
      </w:r>
    </w:p>
    <w:p w14:paraId="157C0239" w14:textId="77777777" w:rsidR="000C7B6B" w:rsidRDefault="000C7B6B" w:rsidP="000C7B6B">
      <w:pPr>
        <w:spacing w:line="240" w:lineRule="auto"/>
        <w:contextualSpacing/>
        <w:rPr>
          <w:rFonts w:ascii="Times New Roman" w:hAnsi="Times New Roman" w:cs="Times New Roman"/>
          <w:sz w:val="24"/>
          <w:szCs w:val="24"/>
        </w:rPr>
      </w:pPr>
    </w:p>
    <w:p w14:paraId="516DF27D" w14:textId="77777777" w:rsidR="000C7B6B" w:rsidRPr="00E278EA"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Kielmansegg apparently won Guderian over to his vision, because by the end of the year he had begun helping Guderian publish a book that Guderian had written and titled </w:t>
      </w:r>
      <w:r>
        <w:rPr>
          <w:rFonts w:ascii="Times New Roman" w:hAnsi="Times New Roman" w:cs="Times New Roman"/>
          <w:i/>
          <w:sz w:val="24"/>
          <w:szCs w:val="24"/>
        </w:rPr>
        <w:t xml:space="preserve">Can Western Europe be Defended? </w:t>
      </w:r>
      <w:r>
        <w:rPr>
          <w:rFonts w:ascii="Times New Roman" w:hAnsi="Times New Roman" w:cs="Times New Roman"/>
          <w:sz w:val="24"/>
          <w:szCs w:val="24"/>
        </w:rPr>
        <w:t xml:space="preserve"> The book recapitulated these arguments alongside a fiercely apologetic account of German soldiers’ and even Hitler’s European crusade on the Eastern Front: “You can judge Hitler’s deeds however you </w:t>
      </w:r>
      <w:proofErr w:type="gramStart"/>
      <w:r>
        <w:rPr>
          <w:rFonts w:ascii="Times New Roman" w:hAnsi="Times New Roman" w:cs="Times New Roman"/>
          <w:sz w:val="24"/>
          <w:szCs w:val="24"/>
        </w:rPr>
        <w:t>want, but</w:t>
      </w:r>
      <w:proofErr w:type="gramEnd"/>
      <w:r>
        <w:rPr>
          <w:rFonts w:ascii="Times New Roman" w:hAnsi="Times New Roman" w:cs="Times New Roman"/>
          <w:sz w:val="24"/>
          <w:szCs w:val="24"/>
        </w:rPr>
        <w:t xml:space="preserve"> looked at retrospectively his struggle was European – regardless of the terrible mistakes and errors he made.  Our soldiers fought and fell for Europe, even if not all were aware of this fact.”</w:t>
      </w:r>
      <w:r>
        <w:rPr>
          <w:rStyle w:val="FootnoteReference"/>
          <w:rFonts w:ascii="Times New Roman" w:hAnsi="Times New Roman" w:cs="Times New Roman"/>
          <w:sz w:val="24"/>
          <w:szCs w:val="24"/>
        </w:rPr>
        <w:footnoteReference w:id="989"/>
      </w:r>
      <w:r w:rsidRPr="00E278EA">
        <w:rPr>
          <w:rFonts w:ascii="Times New Roman" w:hAnsi="Times New Roman" w:cs="Times New Roman"/>
          <w:color w:val="FF0000"/>
          <w:sz w:val="24"/>
          <w:szCs w:val="24"/>
        </w:rPr>
        <w:t xml:space="preserve"> </w:t>
      </w:r>
    </w:p>
    <w:p w14:paraId="01FC7E94" w14:textId="11A80C5C" w:rsidR="000C7B6B" w:rsidRDefault="000C7B6B" w:rsidP="000C7B6B">
      <w:pPr>
        <w:spacing w:line="480" w:lineRule="auto"/>
        <w:contextualSpacing/>
        <w:rPr>
          <w:rFonts w:ascii="Times New Roman" w:hAnsi="Times New Roman" w:cs="Times New Roman"/>
          <w:sz w:val="24"/>
          <w:szCs w:val="24"/>
        </w:rPr>
      </w:pPr>
      <w:r w:rsidRPr="00E278EA">
        <w:rPr>
          <w:rFonts w:ascii="Times New Roman" w:hAnsi="Times New Roman" w:cs="Times New Roman"/>
          <w:sz w:val="24"/>
          <w:szCs w:val="24"/>
        </w:rPr>
        <w:tab/>
      </w:r>
      <w:r w:rsidRPr="00F82126">
        <w:rPr>
          <w:rFonts w:ascii="Times New Roman" w:hAnsi="Times New Roman" w:cs="Times New Roman"/>
          <w:sz w:val="24"/>
          <w:szCs w:val="24"/>
        </w:rPr>
        <w:t>As discussed in an e</w:t>
      </w:r>
      <w:r>
        <w:rPr>
          <w:rFonts w:ascii="Times New Roman" w:hAnsi="Times New Roman" w:cs="Times New Roman"/>
          <w:sz w:val="24"/>
          <w:szCs w:val="24"/>
        </w:rPr>
        <w:t xml:space="preserve">arlier chapter of this dissertation, Kielmansegg eventually began publishing this rather apologetic Europeanism, such as writing in early 1950 an article for </w:t>
      </w:r>
      <w:r w:rsidR="00B40BFF" w:rsidRPr="00B40BFF">
        <w:rPr>
          <w:rFonts w:ascii="Times New Roman" w:hAnsi="Times New Roman" w:cs="Times New Roman"/>
          <w:i/>
          <w:iCs/>
          <w:sz w:val="24"/>
          <w:szCs w:val="24"/>
        </w:rPr>
        <w:t>Sonntagsblatt</w:t>
      </w:r>
      <w:r>
        <w:rPr>
          <w:rFonts w:ascii="Times New Roman" w:hAnsi="Times New Roman" w:cs="Times New Roman"/>
          <w:i/>
          <w:sz w:val="24"/>
          <w:szCs w:val="24"/>
        </w:rPr>
        <w:t xml:space="preserve"> </w:t>
      </w:r>
      <w:r>
        <w:rPr>
          <w:rFonts w:ascii="Times New Roman" w:hAnsi="Times New Roman" w:cs="Times New Roman"/>
          <w:sz w:val="24"/>
          <w:szCs w:val="24"/>
        </w:rPr>
        <w:t>that connected contemporary steps towards European integration with the Eastern Front.</w:t>
      </w:r>
      <w:r>
        <w:rPr>
          <w:rStyle w:val="FootnoteReference"/>
          <w:rFonts w:ascii="Times New Roman" w:hAnsi="Times New Roman" w:cs="Times New Roman"/>
          <w:sz w:val="24"/>
          <w:szCs w:val="24"/>
        </w:rPr>
        <w:footnoteReference w:id="990"/>
      </w:r>
      <w:r>
        <w:rPr>
          <w:rFonts w:ascii="Times New Roman" w:hAnsi="Times New Roman" w:cs="Times New Roman"/>
          <w:sz w:val="24"/>
          <w:szCs w:val="24"/>
        </w:rPr>
        <w:t xml:space="preserve">  Around the same time he wrote a personal memo that exposed the illiberal side of his Europeanism before attending the Himmerod-Conference.  The essay, titled “Thoughts about the Situation in Early-1950,” was accompanied with a note: “do not publish.”  In the </w:t>
      </w:r>
      <w:r>
        <w:rPr>
          <w:rFonts w:ascii="Times New Roman" w:hAnsi="Times New Roman" w:cs="Times New Roman"/>
          <w:sz w:val="24"/>
          <w:szCs w:val="24"/>
        </w:rPr>
        <w:lastRenderedPageBreak/>
        <w:t xml:space="preserve">essay, Kielmansegg defended the “Third Front” ideology discussed elsewhere in this dissertation; namely, an equivalence between the Bolshevist East and the liberal West and the notion of working towards a future independent Europe situated between East and West politically and ideologically.  </w:t>
      </w:r>
      <w:r w:rsidR="00A35720">
        <w:rPr>
          <w:rFonts w:ascii="Times New Roman" w:hAnsi="Times New Roman" w:cs="Times New Roman"/>
          <w:sz w:val="24"/>
          <w:szCs w:val="24"/>
        </w:rPr>
        <w:t>Bolshevism</w:t>
      </w:r>
      <w:r>
        <w:rPr>
          <w:rFonts w:ascii="Times New Roman" w:hAnsi="Times New Roman" w:cs="Times New Roman"/>
          <w:sz w:val="24"/>
          <w:szCs w:val="24"/>
        </w:rPr>
        <w:t>, he argued, was imperialistic and founded on the core concept of dominating the world (</w:t>
      </w:r>
      <w:proofErr w:type="spellStart"/>
      <w:r>
        <w:rPr>
          <w:rFonts w:ascii="Times New Roman" w:hAnsi="Times New Roman" w:cs="Times New Roman"/>
          <w:i/>
          <w:sz w:val="24"/>
          <w:szCs w:val="24"/>
        </w:rPr>
        <w:t>Weltherrschaft</w:t>
      </w:r>
      <w:proofErr w:type="spellEnd"/>
      <w:r>
        <w:rPr>
          <w:rFonts w:ascii="Times New Roman" w:hAnsi="Times New Roman" w:cs="Times New Roman"/>
          <w:sz w:val="24"/>
          <w:szCs w:val="24"/>
        </w:rPr>
        <w:t xml:space="preserve">).  The United States, he continued, “has no spiritual idea comparable, much less superior, to </w:t>
      </w:r>
      <w:r w:rsidR="00A35720">
        <w:rPr>
          <w:rFonts w:ascii="Times New Roman" w:hAnsi="Times New Roman" w:cs="Times New Roman"/>
          <w:sz w:val="24"/>
          <w:szCs w:val="24"/>
        </w:rPr>
        <w:t>Bolshevism</w:t>
      </w:r>
      <w:r>
        <w:rPr>
          <w:rFonts w:ascii="Times New Roman" w:hAnsi="Times New Roman" w:cs="Times New Roman"/>
          <w:sz w:val="24"/>
          <w:szCs w:val="24"/>
        </w:rPr>
        <w:t xml:space="preserve">.”  What, then, was the European answer?  Nationalism, he explained, had been exposed as anachronistic by the emerging “Grossraum-Order” of the modern world.  Kielmansegg’s answer to the dilemma was an organic conceptualization of Europe.  Once again, it is worth quoting at length: “Only a free, unified, and strong Europe can, as a </w:t>
      </w:r>
      <w:r w:rsidR="00F5251E">
        <w:rPr>
          <w:rFonts w:ascii="Times New Roman" w:hAnsi="Times New Roman" w:cs="Times New Roman"/>
          <w:sz w:val="24"/>
          <w:szCs w:val="24"/>
        </w:rPr>
        <w:t>‘</w:t>
      </w:r>
      <w:r>
        <w:rPr>
          <w:rFonts w:ascii="Times New Roman" w:hAnsi="Times New Roman" w:cs="Times New Roman"/>
          <w:sz w:val="24"/>
          <w:szCs w:val="24"/>
        </w:rPr>
        <w:t>Third Front</w:t>
      </w:r>
      <w:r w:rsidR="00F5251E">
        <w:rPr>
          <w:rFonts w:ascii="Times New Roman" w:hAnsi="Times New Roman" w:cs="Times New Roman"/>
          <w:sz w:val="24"/>
          <w:szCs w:val="24"/>
        </w:rPr>
        <w:t>’</w:t>
      </w:r>
      <w:r>
        <w:rPr>
          <w:rFonts w:ascii="Times New Roman" w:hAnsi="Times New Roman" w:cs="Times New Roman"/>
          <w:sz w:val="24"/>
          <w:szCs w:val="24"/>
        </w:rPr>
        <w:t>, once again be a factor that will guarantee freedom</w:t>
      </w:r>
      <w:r w:rsidR="00B72BD8">
        <w:rPr>
          <w:rFonts w:ascii="Times New Roman" w:hAnsi="Times New Roman" w:cs="Times New Roman"/>
          <w:sz w:val="24"/>
          <w:szCs w:val="24"/>
        </w:rPr>
        <w:t>,</w:t>
      </w:r>
      <w:r>
        <w:rPr>
          <w:rFonts w:ascii="Times New Roman" w:hAnsi="Times New Roman" w:cs="Times New Roman"/>
          <w:sz w:val="24"/>
          <w:szCs w:val="24"/>
        </w:rPr>
        <w:t>”</w:t>
      </w:r>
      <w:r w:rsidR="00B72BD8">
        <w:rPr>
          <w:rFonts w:ascii="Times New Roman" w:hAnsi="Times New Roman" w:cs="Times New Roman"/>
          <w:sz w:val="24"/>
          <w:szCs w:val="24"/>
        </w:rPr>
        <w:t xml:space="preserve"> he argued.</w:t>
      </w:r>
      <w:r>
        <w:rPr>
          <w:rFonts w:ascii="Times New Roman" w:hAnsi="Times New Roman" w:cs="Times New Roman"/>
          <w:sz w:val="24"/>
          <w:szCs w:val="24"/>
        </w:rPr>
        <w:t xml:space="preserve">  He continued:</w:t>
      </w:r>
    </w:p>
    <w:p w14:paraId="4E90AD16" w14:textId="77777777"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The fundamental world-ideological [</w:t>
      </w:r>
      <w:proofErr w:type="spellStart"/>
      <w:r w:rsidRPr="002F728E">
        <w:rPr>
          <w:rFonts w:ascii="Times New Roman" w:hAnsi="Times New Roman" w:cs="Times New Roman"/>
          <w:i/>
          <w:sz w:val="24"/>
          <w:szCs w:val="24"/>
        </w:rPr>
        <w:t>weltanschauliche</w:t>
      </w:r>
      <w:proofErr w:type="spellEnd"/>
      <w:r>
        <w:rPr>
          <w:rFonts w:ascii="Times New Roman" w:hAnsi="Times New Roman" w:cs="Times New Roman"/>
          <w:sz w:val="24"/>
          <w:szCs w:val="24"/>
        </w:rPr>
        <w:t>] concept of a new, united European nation is based on the notion of an integrated organism, which does not see the whole as a mere sum of its parts, but rather as a fabric [</w:t>
      </w:r>
      <w:proofErr w:type="spellStart"/>
      <w:r>
        <w:rPr>
          <w:rFonts w:ascii="Times New Roman" w:hAnsi="Times New Roman" w:cs="Times New Roman"/>
          <w:i/>
          <w:sz w:val="24"/>
          <w:szCs w:val="24"/>
        </w:rPr>
        <w:t>Gef</w:t>
      </w:r>
      <w:r w:rsidRPr="002F728E">
        <w:rPr>
          <w:rFonts w:ascii="Times New Roman" w:hAnsi="Times New Roman" w:cs="Times New Roman"/>
          <w:i/>
          <w:sz w:val="24"/>
          <w:szCs w:val="24"/>
        </w:rPr>
        <w:t>ü</w:t>
      </w:r>
      <w:r>
        <w:rPr>
          <w:rFonts w:ascii="Times New Roman" w:hAnsi="Times New Roman" w:cs="Times New Roman"/>
          <w:i/>
          <w:sz w:val="24"/>
          <w:szCs w:val="24"/>
        </w:rPr>
        <w:t>ge</w:t>
      </w:r>
      <w:proofErr w:type="spellEnd"/>
      <w:r>
        <w:rPr>
          <w:rFonts w:ascii="Times New Roman" w:hAnsi="Times New Roman" w:cs="Times New Roman"/>
          <w:sz w:val="24"/>
          <w:szCs w:val="24"/>
        </w:rPr>
        <w:t>].  In the same way, human society is not at all a mere sum of rational atoms, but rather a living, growing, hierarchical, dynamic fabric, wherein every individual – with his specific tasks given at specific times and places - is an irreplaceable piece.  Just like the greater whole cannot survive without the irreplaceable accomplishment of the individual fulfilling his tasks at specific times and places, so too can the individual never find fulfillment outside of the fabric.</w:t>
      </w:r>
    </w:p>
    <w:p w14:paraId="1F4CFD1D" w14:textId="77777777" w:rsidR="000C7B6B" w:rsidRDefault="000C7B6B" w:rsidP="000C7B6B">
      <w:pPr>
        <w:spacing w:line="240" w:lineRule="auto"/>
        <w:contextualSpacing/>
        <w:rPr>
          <w:rFonts w:ascii="Times New Roman" w:hAnsi="Times New Roman" w:cs="Times New Roman"/>
          <w:sz w:val="24"/>
          <w:szCs w:val="24"/>
        </w:rPr>
      </w:pPr>
    </w:p>
    <w:p w14:paraId="6796FD07" w14:textId="77777777"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He then distanced this concept from the ideologies of East and West:</w:t>
      </w:r>
    </w:p>
    <w:p w14:paraId="2675D7ED" w14:textId="424ED4E2"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This conceptualization from an organic perspective…stands in contrast to the mechanistic world ideology of individualism (the ideal of the New World) as well as to collectivism (the ideal of </w:t>
      </w:r>
      <w:r w:rsidR="00A35720">
        <w:rPr>
          <w:rFonts w:ascii="Times New Roman" w:hAnsi="Times New Roman" w:cs="Times New Roman"/>
          <w:sz w:val="24"/>
          <w:szCs w:val="24"/>
        </w:rPr>
        <w:t>Bolshevism</w:t>
      </w:r>
      <w:r>
        <w:rPr>
          <w:rFonts w:ascii="Times New Roman" w:hAnsi="Times New Roman" w:cs="Times New Roman"/>
          <w:sz w:val="24"/>
          <w:szCs w:val="24"/>
        </w:rPr>
        <w:t>).  Even though both of these try to oppose one another, they are actually two sides of the same coin.  They both go back to the interpretations of society formulated during the French Revolution, which construed human society as a mere sum of equally rational pieces and privileged individuals…. Their slogan is: ‘to each the same’</w:t>
      </w:r>
      <w:r w:rsidR="00B534F7">
        <w:rPr>
          <w:rFonts w:ascii="Times New Roman" w:hAnsi="Times New Roman" w:cs="Times New Roman"/>
          <w:sz w:val="24"/>
          <w:szCs w:val="24"/>
        </w:rPr>
        <w:t>.</w:t>
      </w:r>
    </w:p>
    <w:p w14:paraId="11E96589" w14:textId="77777777" w:rsidR="000C7B6B" w:rsidRPr="002F728E" w:rsidRDefault="000C7B6B" w:rsidP="000C7B6B">
      <w:pPr>
        <w:spacing w:line="240" w:lineRule="auto"/>
        <w:contextualSpacing/>
        <w:rPr>
          <w:rFonts w:ascii="Times New Roman" w:hAnsi="Times New Roman" w:cs="Times New Roman"/>
          <w:sz w:val="24"/>
          <w:szCs w:val="24"/>
        </w:rPr>
      </w:pPr>
    </w:p>
    <w:p w14:paraId="41E8E25B" w14:textId="77777777" w:rsidR="000C7B6B" w:rsidRPr="00CC16B2"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“Realizing the unification of the West-European peoples on the basis of an organic Europe-concept,” he concluded, “is the responsibility of the war-generation of all these peoples who experienced the suffering of the last few decades ultimately as a kind of common, unifying experience.”</w:t>
      </w:r>
      <w:r>
        <w:rPr>
          <w:rStyle w:val="FootnoteReference"/>
          <w:rFonts w:ascii="Times New Roman" w:hAnsi="Times New Roman" w:cs="Times New Roman"/>
          <w:sz w:val="24"/>
          <w:szCs w:val="24"/>
        </w:rPr>
        <w:footnoteReference w:id="991"/>
      </w:r>
      <w:r w:rsidRPr="00CC16B2">
        <w:rPr>
          <w:rFonts w:ascii="Times New Roman" w:hAnsi="Times New Roman" w:cs="Times New Roman"/>
          <w:color w:val="FF0000"/>
          <w:sz w:val="24"/>
          <w:szCs w:val="24"/>
        </w:rPr>
        <w:t xml:space="preserve"> </w:t>
      </w:r>
    </w:p>
    <w:p w14:paraId="1E408FA2" w14:textId="77777777"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Remarkably, however, the summer of 1950 proved to be a turning point in Kielmansegg’s Europeanism.  The above private essay was the last time Kielmansegg articulated an explicitly illiberal vision of Europe.  In fact, from late 1950 onward, Kielmansegg espoused a vision of Europe which can best be described as Atlanticism: a unified Europe integrated into the West politically, diplomatically, economically, and intellectually.  The key moment that appears to have unlocked a shift in his thinking was the </w:t>
      </w:r>
      <w:proofErr w:type="gramStart"/>
      <w:r>
        <w:rPr>
          <w:rFonts w:ascii="Times New Roman" w:hAnsi="Times New Roman" w:cs="Times New Roman"/>
          <w:sz w:val="24"/>
          <w:szCs w:val="24"/>
        </w:rPr>
        <w:t>Soviet-backed</w:t>
      </w:r>
      <w:proofErr w:type="gramEnd"/>
      <w:r>
        <w:rPr>
          <w:rFonts w:ascii="Times New Roman" w:hAnsi="Times New Roman" w:cs="Times New Roman"/>
          <w:sz w:val="24"/>
          <w:szCs w:val="24"/>
        </w:rPr>
        <w:t xml:space="preserve"> North Korean invasion of South Korean in June, 1950.  As a result of this aggression, Kielmansegg came to the opinion that a new Europe could only be achieved and defended as part of the broader Cold War, and this meant aligning closely with the United States.  In </w:t>
      </w:r>
      <w:proofErr w:type="gramStart"/>
      <w:r>
        <w:rPr>
          <w:rFonts w:ascii="Times New Roman" w:hAnsi="Times New Roman" w:cs="Times New Roman"/>
          <w:sz w:val="24"/>
          <w:szCs w:val="24"/>
        </w:rPr>
        <w:t>July,</w:t>
      </w:r>
      <w:proofErr w:type="gramEnd"/>
      <w:r>
        <w:rPr>
          <w:rFonts w:ascii="Times New Roman" w:hAnsi="Times New Roman" w:cs="Times New Roman"/>
          <w:sz w:val="24"/>
          <w:szCs w:val="24"/>
        </w:rPr>
        <w:t xml:space="preserve"> 1950 he sought out contact with Winston Churchill and was allowed to meet privately with Churchill’s personal secretary.  He described his meeting in a letter to Speidel and included a draft of a letter he was planning to send Churchill.  The letter argued that Germany must be allowed to rearm in either NATO or some kind of European combined forces, and that a unique group of former German career officers (himself included) were committed to creating a new kind of German army amenable to such a rearmament.  This reformist group, </w:t>
      </w:r>
      <w:r>
        <w:rPr>
          <w:rFonts w:ascii="Times New Roman" w:hAnsi="Times New Roman" w:cs="Times New Roman"/>
          <w:sz w:val="24"/>
          <w:szCs w:val="24"/>
        </w:rPr>
        <w:lastRenderedPageBreak/>
        <w:t xml:space="preserve">he admitted to Churchill, “is probably not incredibly large at the moment.”  However, they had </w:t>
      </w:r>
    </w:p>
    <w:p w14:paraId="2DD2F3C6" w14:textId="454F0DB4"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pondered the past, and while they think like Germans, they don’t think nationalistically.  They have realized that the dream for German power is over and should stay that way.  They are convinced that Germany can only live in a larger Western community and that Western freedoms must be protected</w:t>
      </w:r>
      <w:r w:rsidR="00B534F7">
        <w:rPr>
          <w:rFonts w:ascii="Times New Roman" w:hAnsi="Times New Roman" w:cs="Times New Roman"/>
          <w:sz w:val="24"/>
          <w:szCs w:val="24"/>
        </w:rPr>
        <w:t>.</w:t>
      </w:r>
    </w:p>
    <w:p w14:paraId="10DEB612" w14:textId="77777777" w:rsidR="000C7B6B" w:rsidRDefault="000C7B6B" w:rsidP="000C7B6B">
      <w:pPr>
        <w:spacing w:line="240" w:lineRule="auto"/>
        <w:contextualSpacing/>
        <w:rPr>
          <w:rFonts w:ascii="Times New Roman" w:hAnsi="Times New Roman" w:cs="Times New Roman"/>
          <w:sz w:val="24"/>
          <w:szCs w:val="24"/>
        </w:rPr>
      </w:pPr>
    </w:p>
    <w:p w14:paraId="4AFB7A6C" w14:textId="53844E79" w:rsidR="000C7B6B" w:rsidRPr="00E50F14" w:rsidRDefault="000C7B6B" w:rsidP="000C7B6B">
      <w:pPr>
        <w:spacing w:line="480" w:lineRule="auto"/>
        <w:contextualSpacing/>
        <w:rPr>
          <w:rFonts w:ascii="Times New Roman" w:hAnsi="Times New Roman" w:cs="Times New Roman"/>
          <w:color w:val="FF0000"/>
          <w:sz w:val="24"/>
          <w:szCs w:val="24"/>
        </w:rPr>
      </w:pPr>
      <w:r>
        <w:rPr>
          <w:rFonts w:ascii="Times New Roman" w:hAnsi="Times New Roman" w:cs="Times New Roman"/>
          <w:sz w:val="24"/>
          <w:szCs w:val="24"/>
        </w:rPr>
        <w:t>Furthermore, he added, the older, traditional German career officer corps had been “utterly destroyed” during the war.  There was, in other words, a well-positioned group of reformers that could be worked with to rearm Germany in Western image.</w:t>
      </w:r>
      <w:r>
        <w:rPr>
          <w:rStyle w:val="FootnoteReference"/>
          <w:rFonts w:ascii="Times New Roman" w:hAnsi="Times New Roman" w:cs="Times New Roman"/>
          <w:sz w:val="24"/>
          <w:szCs w:val="24"/>
        </w:rPr>
        <w:footnoteReference w:id="992"/>
      </w:r>
      <w:r>
        <w:rPr>
          <w:rFonts w:ascii="Times New Roman" w:hAnsi="Times New Roman" w:cs="Times New Roman"/>
          <w:sz w:val="24"/>
          <w:szCs w:val="24"/>
        </w:rPr>
        <w:t xml:space="preserve"> </w:t>
      </w:r>
      <w:r w:rsidRPr="00660CDB">
        <w:rPr>
          <w:rFonts w:ascii="Times New Roman" w:hAnsi="Times New Roman" w:cs="Times New Roman"/>
          <w:color w:val="FF0000"/>
          <w:sz w:val="24"/>
          <w:szCs w:val="24"/>
        </w:rPr>
        <w:t xml:space="preserve"> </w:t>
      </w:r>
      <w:r>
        <w:rPr>
          <w:rFonts w:ascii="Times New Roman" w:hAnsi="Times New Roman" w:cs="Times New Roman"/>
          <w:sz w:val="24"/>
          <w:szCs w:val="24"/>
        </w:rPr>
        <w:t>In August</w:t>
      </w:r>
      <w:r w:rsidR="00DC43CC">
        <w:rPr>
          <w:rFonts w:ascii="Times New Roman" w:hAnsi="Times New Roman" w:cs="Times New Roman"/>
          <w:sz w:val="24"/>
          <w:szCs w:val="24"/>
        </w:rPr>
        <w:t>, 1950,</w:t>
      </w:r>
      <w:r>
        <w:rPr>
          <w:rFonts w:ascii="Times New Roman" w:hAnsi="Times New Roman" w:cs="Times New Roman"/>
          <w:sz w:val="24"/>
          <w:szCs w:val="24"/>
        </w:rPr>
        <w:t xml:space="preserve"> Kielmansegg wrote a memo to members of what he called the “leadership committee of Speidel, Heusinger, and </w:t>
      </w:r>
      <w:proofErr w:type="spellStart"/>
      <w:r>
        <w:rPr>
          <w:rFonts w:ascii="Times New Roman" w:hAnsi="Times New Roman" w:cs="Times New Roman"/>
          <w:sz w:val="24"/>
          <w:szCs w:val="24"/>
        </w:rPr>
        <w:t>Foertsch</w:t>
      </w:r>
      <w:proofErr w:type="spellEnd"/>
      <w:r>
        <w:rPr>
          <w:rFonts w:ascii="Times New Roman" w:hAnsi="Times New Roman" w:cs="Times New Roman"/>
          <w:sz w:val="24"/>
          <w:szCs w:val="24"/>
        </w:rPr>
        <w:t>” – a reference to Speidel’s declaration of the formation of the “expert committee” that eventually became the Himmerod-Conference.  In the memo, Kielmansegg outlined his view that a Third World War was imminent and that such a war would require German rearmament and radical steps towards European political integration.  This meant, he continued, that West Germany must “</w:t>
      </w:r>
      <w:r w:rsidR="00801D0B">
        <w:rPr>
          <w:rFonts w:ascii="Times New Roman" w:hAnsi="Times New Roman" w:cs="Times New Roman"/>
          <w:sz w:val="24"/>
          <w:szCs w:val="24"/>
        </w:rPr>
        <w:t>consciously</w:t>
      </w:r>
      <w:r>
        <w:rPr>
          <w:rFonts w:ascii="Times New Roman" w:hAnsi="Times New Roman" w:cs="Times New Roman"/>
          <w:sz w:val="24"/>
          <w:szCs w:val="24"/>
        </w:rPr>
        <w:t xml:space="preserve"> and immediately seek out a partnership with America” and that West German leaders must make these intentions clear to the United States.</w:t>
      </w:r>
      <w:r>
        <w:rPr>
          <w:rStyle w:val="FootnoteReference"/>
          <w:rFonts w:ascii="Times New Roman" w:hAnsi="Times New Roman" w:cs="Times New Roman"/>
          <w:sz w:val="24"/>
          <w:szCs w:val="24"/>
        </w:rPr>
        <w:footnoteReference w:id="993"/>
      </w:r>
      <w:r>
        <w:rPr>
          <w:rFonts w:ascii="Times New Roman" w:hAnsi="Times New Roman" w:cs="Times New Roman"/>
          <w:sz w:val="24"/>
          <w:szCs w:val="24"/>
        </w:rPr>
        <w:t xml:space="preserve">  Such language must have impressed Speidel and the other members of the “expert committee,” because within a few weeks Kielmansegg was invited to not only participate in the </w:t>
      </w:r>
      <w:r>
        <w:rPr>
          <w:rFonts w:ascii="Times New Roman" w:hAnsi="Times New Roman" w:cs="Times New Roman"/>
          <w:sz w:val="24"/>
          <w:szCs w:val="24"/>
        </w:rPr>
        <w:lastRenderedPageBreak/>
        <w:t>Himmerod-Conference, but to also take a leadership role as secretary of the conference.</w:t>
      </w:r>
      <w:r>
        <w:rPr>
          <w:rStyle w:val="FootnoteReference"/>
          <w:rFonts w:ascii="Times New Roman" w:hAnsi="Times New Roman" w:cs="Times New Roman"/>
          <w:sz w:val="24"/>
          <w:szCs w:val="24"/>
        </w:rPr>
        <w:footnoteReference w:id="994"/>
      </w:r>
    </w:p>
    <w:p w14:paraId="2C946FAE" w14:textId="77777777" w:rsidR="000C7B6B" w:rsidRPr="00720BA5" w:rsidRDefault="000C7B6B" w:rsidP="000C7B6B">
      <w:pPr>
        <w:spacing w:line="480" w:lineRule="auto"/>
        <w:contextualSpacing/>
        <w:jc w:val="center"/>
        <w:rPr>
          <w:rFonts w:ascii="Times New Roman" w:hAnsi="Times New Roman" w:cs="Times New Roman"/>
          <w:b/>
          <w:sz w:val="24"/>
          <w:szCs w:val="24"/>
        </w:rPr>
      </w:pPr>
      <w:r w:rsidRPr="00720BA5">
        <w:rPr>
          <w:rFonts w:ascii="Times New Roman" w:hAnsi="Times New Roman" w:cs="Times New Roman"/>
          <w:b/>
          <w:sz w:val="24"/>
          <w:szCs w:val="24"/>
        </w:rPr>
        <w:t>The Himmerod-Conference and its Aftermath</w:t>
      </w:r>
    </w:p>
    <w:p w14:paraId="558D3602" w14:textId="0322901F" w:rsidR="000C7B6B" w:rsidRDefault="000C7B6B" w:rsidP="000C7B6B">
      <w:pPr>
        <w:spacing w:line="480" w:lineRule="auto"/>
        <w:contextualSpacing/>
        <w:rPr>
          <w:rFonts w:ascii="Times New Roman" w:hAnsi="Times New Roman" w:cs="Times New Roman"/>
          <w:sz w:val="24"/>
          <w:szCs w:val="24"/>
        </w:rPr>
      </w:pPr>
      <w:r w:rsidRPr="006B4084">
        <w:rPr>
          <w:rFonts w:ascii="Times New Roman" w:hAnsi="Times New Roman" w:cs="Times New Roman"/>
          <w:sz w:val="24"/>
          <w:szCs w:val="24"/>
        </w:rPr>
        <w:tab/>
      </w:r>
      <w:r w:rsidRPr="00F412BE">
        <w:rPr>
          <w:rFonts w:ascii="Times New Roman" w:hAnsi="Times New Roman" w:cs="Times New Roman"/>
          <w:sz w:val="24"/>
          <w:szCs w:val="24"/>
        </w:rPr>
        <w:t>The actual Himmerod-Conference h</w:t>
      </w:r>
      <w:r>
        <w:rPr>
          <w:rFonts w:ascii="Times New Roman" w:hAnsi="Times New Roman" w:cs="Times New Roman"/>
          <w:sz w:val="24"/>
          <w:szCs w:val="24"/>
        </w:rPr>
        <w:t>as been described as both the “Magna Carta” of the new democratic West German army as we all as a “restorationist” bastion of former conservative traditionalists seeking military continuity across 1945.  This is because both the reformist and traditionalist v</w:t>
      </w:r>
      <w:r w:rsidR="002B7E6F">
        <w:rPr>
          <w:rFonts w:ascii="Times New Roman" w:hAnsi="Times New Roman" w:cs="Times New Roman"/>
          <w:sz w:val="24"/>
          <w:szCs w:val="24"/>
        </w:rPr>
        <w:t>isions</w:t>
      </w:r>
      <w:r>
        <w:rPr>
          <w:rFonts w:ascii="Times New Roman" w:hAnsi="Times New Roman" w:cs="Times New Roman"/>
          <w:sz w:val="24"/>
          <w:szCs w:val="24"/>
        </w:rPr>
        <w:t xml:space="preserve"> were present at Himmerod, and the memo sent to Adenauer was a compromise, or, better said, the first battle in a tug-of-war that would last for years into the founding of the Bundeswehr.</w:t>
      </w:r>
      <w:r>
        <w:rPr>
          <w:rStyle w:val="FootnoteReference"/>
          <w:rFonts w:ascii="Times New Roman" w:hAnsi="Times New Roman" w:cs="Times New Roman"/>
          <w:sz w:val="24"/>
          <w:szCs w:val="24"/>
        </w:rPr>
        <w:footnoteReference w:id="995"/>
      </w:r>
      <w:r>
        <w:rPr>
          <w:rFonts w:ascii="Times New Roman" w:hAnsi="Times New Roman" w:cs="Times New Roman"/>
          <w:sz w:val="24"/>
          <w:szCs w:val="24"/>
        </w:rPr>
        <w:t xml:space="preserve">  The “reformists,” as they came to call themselves in the Blank Office, were represented by Wolf Graf von </w:t>
      </w:r>
      <w:proofErr w:type="spellStart"/>
      <w:r>
        <w:rPr>
          <w:rFonts w:ascii="Times New Roman" w:hAnsi="Times New Roman" w:cs="Times New Roman"/>
          <w:sz w:val="24"/>
          <w:szCs w:val="24"/>
        </w:rPr>
        <w:t>Baudissin</w:t>
      </w:r>
      <w:proofErr w:type="spellEnd"/>
      <w:r>
        <w:rPr>
          <w:rFonts w:ascii="Times New Roman" w:hAnsi="Times New Roman" w:cs="Times New Roman"/>
          <w:sz w:val="24"/>
          <w:szCs w:val="24"/>
        </w:rPr>
        <w:t xml:space="preserve"> who introduced the concepts Internal Leadership and Citizen-Soldier.</w:t>
      </w:r>
      <w:r>
        <w:rPr>
          <w:rStyle w:val="FootnoteReference"/>
          <w:rFonts w:ascii="Times New Roman" w:hAnsi="Times New Roman" w:cs="Times New Roman"/>
          <w:sz w:val="24"/>
          <w:szCs w:val="24"/>
        </w:rPr>
        <w:footnoteReference w:id="996"/>
      </w:r>
      <w:r>
        <w:rPr>
          <w:rFonts w:ascii="Times New Roman" w:hAnsi="Times New Roman" w:cs="Times New Roman"/>
          <w:sz w:val="24"/>
          <w:szCs w:val="24"/>
        </w:rPr>
        <w:t xml:space="preserve">  The memo was signed by all fifteen participants and individual chapters were not signed, so it is difficult to ascertain who directly contributed which sections of the memo.  However, based on their writings, correspondences, and political advocacy before and after the Himmerod-Conference, Kielmansegg and Knauss most likely worked with </w:t>
      </w:r>
      <w:proofErr w:type="spellStart"/>
      <w:r>
        <w:rPr>
          <w:rFonts w:ascii="Times New Roman" w:hAnsi="Times New Roman" w:cs="Times New Roman"/>
          <w:sz w:val="24"/>
          <w:szCs w:val="24"/>
        </w:rPr>
        <w:t>Baudissin</w:t>
      </w:r>
      <w:proofErr w:type="spellEnd"/>
      <w:r>
        <w:rPr>
          <w:rFonts w:ascii="Times New Roman" w:hAnsi="Times New Roman" w:cs="Times New Roman"/>
          <w:sz w:val="24"/>
          <w:szCs w:val="24"/>
        </w:rPr>
        <w:t xml:space="preserve"> to craft the above-mentioned chapter of the memo called “Internal Structure” (</w:t>
      </w:r>
      <w:proofErr w:type="spellStart"/>
      <w:r>
        <w:rPr>
          <w:rFonts w:ascii="Times New Roman" w:hAnsi="Times New Roman" w:cs="Times New Roman"/>
          <w:i/>
          <w:sz w:val="24"/>
          <w:szCs w:val="24"/>
        </w:rPr>
        <w:t>inneres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Gef</w:t>
      </w:r>
      <w:r w:rsidRPr="00D41616">
        <w:rPr>
          <w:rFonts w:ascii="Times New Roman" w:hAnsi="Times New Roman" w:cs="Times New Roman"/>
          <w:i/>
          <w:sz w:val="24"/>
          <w:szCs w:val="24"/>
        </w:rPr>
        <w:t>ü</w:t>
      </w:r>
      <w:r>
        <w:rPr>
          <w:rFonts w:ascii="Times New Roman" w:hAnsi="Times New Roman" w:cs="Times New Roman"/>
          <w:i/>
          <w:sz w:val="24"/>
          <w:szCs w:val="24"/>
        </w:rPr>
        <w:t>ge</w:t>
      </w:r>
      <w:proofErr w:type="spellEnd"/>
      <w:r>
        <w:rPr>
          <w:rFonts w:ascii="Times New Roman" w:hAnsi="Times New Roman" w:cs="Times New Roman"/>
          <w:sz w:val="24"/>
          <w:szCs w:val="24"/>
        </w:rPr>
        <w:t xml:space="preserve">), in which the Europe-concept as well as the Internal </w:t>
      </w:r>
      <w:r>
        <w:rPr>
          <w:rFonts w:ascii="Times New Roman" w:hAnsi="Times New Roman" w:cs="Times New Roman"/>
          <w:sz w:val="24"/>
          <w:szCs w:val="24"/>
        </w:rPr>
        <w:lastRenderedPageBreak/>
        <w:t xml:space="preserve">Leadership and Citizen-Soldier concepts were presented as a new “spiritual” or “psychological” foundation for the German military.  “Just as important as a soldier’s training,” the chapter declared “is his character-building and education.”  It is important for the new German military, the chapter continued, “to create something fundamentally new without relying on the traditions of the old Wehrmacht.”  Ironically, the terms “Internal Leadership” and “Citizen-Soldier” must have been too controversial to use explicitly in the memo, but the ideas were tentatively put </w:t>
      </w:r>
      <w:proofErr w:type="gramStart"/>
      <w:r>
        <w:rPr>
          <w:rFonts w:ascii="Times New Roman" w:hAnsi="Times New Roman" w:cs="Times New Roman"/>
          <w:sz w:val="24"/>
          <w:szCs w:val="24"/>
        </w:rPr>
        <w:t>forward</w:t>
      </w:r>
      <w:proofErr w:type="gramEnd"/>
      <w:r>
        <w:rPr>
          <w:rFonts w:ascii="Times New Roman" w:hAnsi="Times New Roman" w:cs="Times New Roman"/>
          <w:sz w:val="24"/>
          <w:szCs w:val="24"/>
        </w:rPr>
        <w:t xml:space="preserve"> nonetheless. This chapter of the Himmerod-Memo is most well-known for declaring the German soldier responsible not only for defending the nation physically but also defending “freedom in the sense of self-determination.”  As it was stated later in the chapter: “German armed units will not be allowed to become a ‘state within the state’.  Each individual and the forces as a whole will affirm an inner commitment to the democratic state and form of life.”  This was </w:t>
      </w:r>
      <w:r w:rsidR="002B7E6F">
        <w:rPr>
          <w:rFonts w:ascii="Times New Roman" w:hAnsi="Times New Roman" w:cs="Times New Roman"/>
          <w:sz w:val="24"/>
          <w:szCs w:val="24"/>
        </w:rPr>
        <w:t>a</w:t>
      </w:r>
      <w:r>
        <w:rPr>
          <w:rFonts w:ascii="Times New Roman" w:hAnsi="Times New Roman" w:cs="Times New Roman"/>
          <w:sz w:val="24"/>
          <w:szCs w:val="24"/>
        </w:rPr>
        <w:t xml:space="preserve"> stark contrast to the apolitical ethos of the Reichswehr and Wehrmacht.  But it is important to note that the liberal ideas espoused in this chapter were attached to the coming European revolution: “These values are inalienable,” the chapter continued.  “The commitment to Europe, within which these ideals emerged and from which they will emanate, transcends all traditional national commitments.”  Or, as it also stated: “Each soldier will perform an oath upon entering [the armed forces] – a solemn promise that they confess themselves to Europe and the democratic state.”  One final example is worth quoting: </w:t>
      </w:r>
    </w:p>
    <w:p w14:paraId="255DD5BA" w14:textId="04CD9D18"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The creation of a European history framework and the introduction of political, social, and economic issues of the time can be a decisive </w:t>
      </w:r>
      <w:r>
        <w:rPr>
          <w:rFonts w:ascii="Times New Roman" w:hAnsi="Times New Roman" w:cs="Times New Roman"/>
          <w:sz w:val="24"/>
          <w:szCs w:val="24"/>
        </w:rPr>
        <w:lastRenderedPageBreak/>
        <w:t>contribution to the development of a citizen and European soldier that will have consequences well beyond military service</w:t>
      </w:r>
      <w:r w:rsidR="00B534F7">
        <w:rPr>
          <w:rFonts w:ascii="Times New Roman" w:hAnsi="Times New Roman" w:cs="Times New Roman"/>
          <w:sz w:val="24"/>
          <w:szCs w:val="24"/>
        </w:rPr>
        <w:t>.</w:t>
      </w:r>
      <w:r>
        <w:rPr>
          <w:rStyle w:val="FootnoteReference"/>
          <w:rFonts w:ascii="Times New Roman" w:hAnsi="Times New Roman" w:cs="Times New Roman"/>
          <w:sz w:val="24"/>
          <w:szCs w:val="24"/>
        </w:rPr>
        <w:footnoteReference w:id="997"/>
      </w:r>
      <w:r>
        <w:rPr>
          <w:rFonts w:ascii="Times New Roman" w:hAnsi="Times New Roman" w:cs="Times New Roman"/>
          <w:sz w:val="24"/>
          <w:szCs w:val="24"/>
        </w:rPr>
        <w:t xml:space="preserve"> </w:t>
      </w:r>
    </w:p>
    <w:p w14:paraId="1BDD02BC" w14:textId="77777777" w:rsidR="000C7B6B" w:rsidRDefault="000C7B6B" w:rsidP="000C7B6B">
      <w:pPr>
        <w:spacing w:line="240" w:lineRule="auto"/>
        <w:contextualSpacing/>
        <w:rPr>
          <w:rFonts w:ascii="Times New Roman" w:hAnsi="Times New Roman" w:cs="Times New Roman"/>
          <w:sz w:val="24"/>
          <w:szCs w:val="24"/>
        </w:rPr>
      </w:pPr>
    </w:p>
    <w:p w14:paraId="08BEA8B0" w14:textId="25CD2452"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In short, Europe functioned in the Himmerod-Memo as a stand-in for the now discredited German nation.  Whereas classical liberals </w:t>
      </w:r>
      <w:r w:rsidR="0020187F">
        <w:rPr>
          <w:rFonts w:ascii="Times New Roman" w:hAnsi="Times New Roman" w:cs="Times New Roman"/>
          <w:sz w:val="24"/>
          <w:szCs w:val="24"/>
        </w:rPr>
        <w:t>might</w:t>
      </w:r>
      <w:r w:rsidR="003F75A2">
        <w:rPr>
          <w:rFonts w:ascii="Times New Roman" w:hAnsi="Times New Roman" w:cs="Times New Roman"/>
          <w:sz w:val="24"/>
          <w:szCs w:val="24"/>
        </w:rPr>
        <w:t xml:space="preserve"> have</w:t>
      </w:r>
      <w:r>
        <w:rPr>
          <w:rFonts w:ascii="Times New Roman" w:hAnsi="Times New Roman" w:cs="Times New Roman"/>
          <w:sz w:val="24"/>
          <w:szCs w:val="24"/>
        </w:rPr>
        <w:t xml:space="preserve"> anchor</w:t>
      </w:r>
      <w:r w:rsidR="003F75A2">
        <w:rPr>
          <w:rFonts w:ascii="Times New Roman" w:hAnsi="Times New Roman" w:cs="Times New Roman"/>
          <w:sz w:val="24"/>
          <w:szCs w:val="24"/>
        </w:rPr>
        <w:t>ed</w:t>
      </w:r>
      <w:r>
        <w:rPr>
          <w:rFonts w:ascii="Times New Roman" w:hAnsi="Times New Roman" w:cs="Times New Roman"/>
          <w:sz w:val="24"/>
          <w:szCs w:val="24"/>
        </w:rPr>
        <w:t xml:space="preserve"> the principles of “Internal Leadership” and “Citizen-Soldier” in abstract natural law or human rights, the Himmerod writers anchored it in the new, European nation.</w:t>
      </w:r>
    </w:p>
    <w:p w14:paraId="155A18DE" w14:textId="77777777" w:rsidR="000C7B6B" w:rsidRPr="00E50F14" w:rsidRDefault="000C7B6B" w:rsidP="000C7B6B">
      <w:pPr>
        <w:spacing w:line="480" w:lineRule="auto"/>
        <w:ind w:firstLine="720"/>
        <w:contextualSpacing/>
        <w:rPr>
          <w:rFonts w:ascii="Times New Roman" w:hAnsi="Times New Roman" w:cs="Times New Roman"/>
          <w:color w:val="FF0000"/>
          <w:sz w:val="24"/>
          <w:szCs w:val="24"/>
        </w:rPr>
      </w:pPr>
      <w:r>
        <w:rPr>
          <w:rFonts w:ascii="Times New Roman" w:hAnsi="Times New Roman" w:cs="Times New Roman"/>
          <w:sz w:val="24"/>
          <w:szCs w:val="24"/>
        </w:rPr>
        <w:t>Shortly after the Himmerod-Memo had been sent to Adenauer, Kielmansegg wrote down his personal “concluding thoughts” on the conference, in which he specifically praised the “Internal Structure” chapter.</w:t>
      </w:r>
      <w:r>
        <w:rPr>
          <w:rStyle w:val="FootnoteReference"/>
          <w:rFonts w:ascii="Times New Roman" w:hAnsi="Times New Roman" w:cs="Times New Roman"/>
          <w:sz w:val="24"/>
          <w:szCs w:val="24"/>
        </w:rPr>
        <w:footnoteReference w:id="998"/>
      </w:r>
      <w:r>
        <w:rPr>
          <w:rFonts w:ascii="Times New Roman" w:hAnsi="Times New Roman" w:cs="Times New Roman"/>
          <w:sz w:val="24"/>
          <w:szCs w:val="24"/>
        </w:rPr>
        <w:t xml:space="preserve">  </w:t>
      </w:r>
      <w:r w:rsidRPr="00544C05">
        <w:rPr>
          <w:rFonts w:ascii="Times New Roman" w:hAnsi="Times New Roman" w:cs="Times New Roman"/>
          <w:sz w:val="24"/>
        </w:rPr>
        <w:t>In fact, by the end of</w:t>
      </w:r>
      <w:r>
        <w:rPr>
          <w:rFonts w:ascii="Times New Roman" w:hAnsi="Times New Roman" w:cs="Times New Roman"/>
          <w:sz w:val="24"/>
        </w:rPr>
        <w:t xml:space="preserve"> the year Kielmansegg had joined the Blank Office as a permanent member and established himself as the leading voice on the Internal Leadership concept.  At the end of the year Kielmansegg was invited to give a presentation to leading figures in the Blank Office titled “Introduction to the concept of ‘Internal Leadership’.”  Kielmansegg’s notes for the presentation likewise illustrate how he intertwined the Europe-concept into his liberal reformism: The “Political Order,” he declared, was marked by three characteristics: “social equality,” the “transition from nation-state to supranational community of states,” and “the transition to modern democracy.”  This transition was caused by, among other things, the emergence of economically and technologically enclosed continental Grossraum(s).  These historical changes, although challenging, were good.  </w:t>
      </w:r>
      <w:r>
        <w:rPr>
          <w:rFonts w:ascii="Times New Roman" w:hAnsi="Times New Roman" w:cs="Times New Roman"/>
          <w:sz w:val="24"/>
        </w:rPr>
        <w:lastRenderedPageBreak/>
        <w:t>“Internal Leadership” and “Citizen-Soldier,” he went on to argue, were important concepts precisely because they were necessary for navigating these historical transformations.</w:t>
      </w:r>
      <w:r>
        <w:rPr>
          <w:rStyle w:val="FootnoteReference"/>
          <w:rFonts w:ascii="Times New Roman" w:hAnsi="Times New Roman" w:cs="Times New Roman"/>
          <w:sz w:val="24"/>
        </w:rPr>
        <w:footnoteReference w:id="999"/>
      </w:r>
      <w:bookmarkStart w:id="44" w:name="_Hlk976050"/>
    </w:p>
    <w:p w14:paraId="0A0A74CB" w14:textId="77777777" w:rsidR="00851317" w:rsidRPr="003330F6" w:rsidRDefault="000C7B6B" w:rsidP="00851317">
      <w:pPr>
        <w:spacing w:line="480" w:lineRule="auto"/>
        <w:contextualSpacing/>
        <w:rPr>
          <w:rFonts w:ascii="Times New Roman" w:hAnsi="Times New Roman" w:cs="Times New Roman"/>
          <w:bCs/>
          <w:sz w:val="24"/>
          <w:u w:val="single"/>
          <w:lang w:val="de-DE"/>
        </w:rPr>
      </w:pPr>
      <w:r w:rsidRPr="003330F6">
        <w:rPr>
          <w:rFonts w:ascii="Times New Roman" w:hAnsi="Times New Roman" w:cs="Times New Roman"/>
          <w:bCs/>
          <w:sz w:val="24"/>
          <w:u w:val="single"/>
          <w:lang w:val="de-DE"/>
        </w:rPr>
        <w:t xml:space="preserve">Democratization </w:t>
      </w:r>
    </w:p>
    <w:p w14:paraId="3C78C794" w14:textId="3CE620B7" w:rsidR="000C7B6B" w:rsidRPr="00851317" w:rsidRDefault="00851317" w:rsidP="00851317">
      <w:pPr>
        <w:spacing w:line="480" w:lineRule="auto"/>
        <w:ind w:firstLine="720"/>
        <w:contextualSpacing/>
        <w:rPr>
          <w:rFonts w:ascii="Times New Roman" w:hAnsi="Times New Roman" w:cs="Times New Roman"/>
          <w:bCs/>
          <w:sz w:val="24"/>
          <w:lang w:val="de-DE"/>
        </w:rPr>
      </w:pPr>
      <w:r w:rsidRPr="00851317">
        <w:rPr>
          <w:rFonts w:ascii="Times New Roman" w:hAnsi="Times New Roman" w:cs="Times New Roman"/>
          <w:bCs/>
          <w:sz w:val="24"/>
          <w:lang w:val="de-DE"/>
        </w:rPr>
        <w:t xml:space="preserve">Democratization </w:t>
      </w:r>
      <w:r w:rsidR="000C7B6B" w:rsidRPr="00851317">
        <w:rPr>
          <w:rFonts w:ascii="Times New Roman" w:hAnsi="Times New Roman" w:cs="Times New Roman"/>
          <w:bCs/>
          <w:sz w:val="24"/>
          <w:lang w:val="de-DE"/>
        </w:rPr>
        <w:t xml:space="preserve">in </w:t>
      </w:r>
      <w:r w:rsidR="000C7B6B" w:rsidRPr="00851317">
        <w:rPr>
          <w:rFonts w:ascii="Times New Roman" w:hAnsi="Times New Roman" w:cs="Times New Roman"/>
          <w:bCs/>
          <w:i/>
          <w:sz w:val="24"/>
          <w:lang w:val="de-DE"/>
        </w:rPr>
        <w:t>Gesellschaft für Wehrkunde</w:t>
      </w:r>
    </w:p>
    <w:p w14:paraId="008D44D2" w14:textId="2317ED2E" w:rsidR="000C7B6B" w:rsidRPr="00E50F14" w:rsidRDefault="000C7B6B" w:rsidP="000C7B6B">
      <w:pPr>
        <w:spacing w:line="480" w:lineRule="auto"/>
        <w:contextualSpacing/>
        <w:rPr>
          <w:rFonts w:ascii="Times New Roman" w:hAnsi="Times New Roman" w:cs="Times New Roman"/>
          <w:sz w:val="24"/>
        </w:rPr>
      </w:pPr>
      <w:r w:rsidRPr="00851317">
        <w:rPr>
          <w:rFonts w:ascii="Times New Roman" w:hAnsi="Times New Roman" w:cs="Times New Roman"/>
          <w:sz w:val="24"/>
          <w:lang w:val="de-DE"/>
        </w:rPr>
        <w:tab/>
      </w:r>
      <w:r>
        <w:rPr>
          <w:rFonts w:ascii="Times New Roman" w:hAnsi="Times New Roman" w:cs="Times New Roman"/>
          <w:sz w:val="24"/>
        </w:rPr>
        <w:t xml:space="preserve">The internal documents of the Blank Office reveal a division between self-identified “reformers” on the one hand (or “revolutionaries” as they were called by their opponents), and on the other hand “traditionalists” (or “restorationists” as they were called by their opponents).  According to general Adolf Heusinger, who, along with Hans Speidel, was one of the top military advisers to Theodor Blank in the Blank Office, Kielmansegg was the most visible representative of the “revolutionaries” while general </w:t>
      </w:r>
      <w:proofErr w:type="spellStart"/>
      <w:r>
        <w:rPr>
          <w:rFonts w:ascii="Times New Roman" w:hAnsi="Times New Roman" w:cs="Times New Roman"/>
          <w:sz w:val="24"/>
        </w:rPr>
        <w:t>Bogislaw</w:t>
      </w:r>
      <w:proofErr w:type="spellEnd"/>
      <w:r>
        <w:rPr>
          <w:rFonts w:ascii="Times New Roman" w:hAnsi="Times New Roman" w:cs="Times New Roman"/>
          <w:sz w:val="24"/>
        </w:rPr>
        <w:t xml:space="preserve"> von Bonin was the leading “restorationist” voice.</w:t>
      </w:r>
      <w:r>
        <w:rPr>
          <w:rStyle w:val="FootnoteReference"/>
          <w:rFonts w:ascii="Times New Roman" w:hAnsi="Times New Roman" w:cs="Times New Roman"/>
          <w:sz w:val="24"/>
        </w:rPr>
        <w:footnoteReference w:id="1000"/>
      </w:r>
      <w:r w:rsidRPr="00A57CE6">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rPr>
        <w:t>Adolf Heusinger, in correspondence with</w:t>
      </w:r>
      <w:r w:rsidR="00783B16">
        <w:rPr>
          <w:rFonts w:ascii="Times New Roman" w:hAnsi="Times New Roman" w:cs="Times New Roman"/>
          <w:sz w:val="24"/>
        </w:rPr>
        <w:t xml:space="preserve"> Erich</w:t>
      </w:r>
      <w:r>
        <w:rPr>
          <w:rFonts w:ascii="Times New Roman" w:hAnsi="Times New Roman" w:cs="Times New Roman"/>
          <w:sz w:val="24"/>
        </w:rPr>
        <w:t xml:space="preserve"> Dethleffsen, Kielmansegg’s colleague and fellow reformer, expressed frustration with the divisions but was especially critical of the “revolutionaries” due to their “impractical” over-emphasis on the Internal Leadership and Citizen-Soldier concepts.</w:t>
      </w:r>
      <w:r>
        <w:rPr>
          <w:rStyle w:val="FootnoteReference"/>
          <w:rFonts w:ascii="Times New Roman" w:hAnsi="Times New Roman" w:cs="Times New Roman"/>
          <w:sz w:val="24"/>
        </w:rPr>
        <w:footnoteReference w:id="1001"/>
      </w:r>
      <w:r w:rsidRPr="005D11D2">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The</w:t>
      </w:r>
      <w:r w:rsidRPr="005D11D2">
        <w:rPr>
          <w:rFonts w:ascii="Times New Roman" w:hAnsi="Times New Roman" w:cs="Times New Roman"/>
          <w:sz w:val="24"/>
          <w:szCs w:val="24"/>
        </w:rPr>
        <w:t xml:space="preserve"> traditionalists in th</w:t>
      </w:r>
      <w:r>
        <w:rPr>
          <w:rFonts w:ascii="Times New Roman" w:hAnsi="Times New Roman" w:cs="Times New Roman"/>
          <w:sz w:val="24"/>
          <w:szCs w:val="24"/>
        </w:rPr>
        <w:t xml:space="preserve">e Blank Office largely outweighed the </w:t>
      </w:r>
      <w:r>
        <w:rPr>
          <w:rFonts w:ascii="Times New Roman" w:hAnsi="Times New Roman" w:cs="Times New Roman"/>
          <w:sz w:val="24"/>
          <w:szCs w:val="24"/>
        </w:rPr>
        <w:lastRenderedPageBreak/>
        <w:t>reformists during the 1950s before and after the creation of the Bundeswehr, but the reformists had the ear of Adenauer, his representative Theodor Blank, and the media, and therefore ultimately advanced their reforms over time.</w:t>
      </w:r>
      <w:r>
        <w:rPr>
          <w:rStyle w:val="FootnoteReference"/>
          <w:rFonts w:ascii="Times New Roman" w:hAnsi="Times New Roman" w:cs="Times New Roman"/>
          <w:sz w:val="24"/>
          <w:szCs w:val="24"/>
        </w:rPr>
        <w:footnoteReference w:id="1002"/>
      </w:r>
      <w:r w:rsidRPr="0089280C">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Yet documents from the early 1950s, during the EDC negotiations, suggest that even Theodor Blank pumped the brakes on reformists’ enthusiasm, arguing against Kielmansegg and Dethleffsen in one closed meeting in October, 1952 that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]t would be nonsense to believe that, within a people so undemocratic as the Germans, we could create in the army all of the necessary connections to the state and allegiances to rationality which are missing.  The army is, after all, just a reflection of the people.”</w:t>
      </w:r>
      <w:bookmarkEnd w:id="44"/>
      <w:r>
        <w:rPr>
          <w:rStyle w:val="FootnoteReference"/>
          <w:rFonts w:ascii="Times New Roman" w:hAnsi="Times New Roman" w:cs="Times New Roman"/>
          <w:sz w:val="24"/>
          <w:szCs w:val="24"/>
        </w:rPr>
        <w:footnoteReference w:id="1003"/>
      </w:r>
      <w:r w:rsidRPr="00A57CE6">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E0004B">
        <w:rPr>
          <w:rFonts w:ascii="Times New Roman" w:hAnsi="Times New Roman" w:cs="Times New Roman"/>
          <w:sz w:val="24"/>
          <w:szCs w:val="24"/>
        </w:rPr>
        <w:t>This meant they had t</w:t>
      </w:r>
      <w:r>
        <w:rPr>
          <w:rFonts w:ascii="Times New Roman" w:hAnsi="Times New Roman" w:cs="Times New Roman"/>
          <w:sz w:val="24"/>
          <w:szCs w:val="24"/>
        </w:rPr>
        <w:t xml:space="preserve">o advance their ideas from the ground-up; specifically, by appealing directly to veterans.  Not long after joining the Blank Office, Kielmansegg was appointed the director of the “military-political department” tasked with overseeing public relations for the Blank Office </w:t>
      </w:r>
      <w:r>
        <w:rPr>
          <w:rFonts w:ascii="Times New Roman" w:hAnsi="Times New Roman" w:cs="Times New Roman"/>
          <w:sz w:val="24"/>
          <w:szCs w:val="24"/>
        </w:rPr>
        <w:lastRenderedPageBreak/>
        <w:t>(in fact, Kielmansegg had already been tasked with reporting to the Blank Office about large veterans’ gatherings even a month before the Himmerod-Conference).</w:t>
      </w:r>
      <w:r>
        <w:rPr>
          <w:rStyle w:val="FootnoteReference"/>
          <w:rFonts w:ascii="Times New Roman" w:hAnsi="Times New Roman" w:cs="Times New Roman"/>
          <w:sz w:val="24"/>
          <w:szCs w:val="24"/>
        </w:rPr>
        <w:footnoteReference w:id="1004"/>
      </w:r>
      <w:r>
        <w:rPr>
          <w:rFonts w:ascii="Times New Roman" w:hAnsi="Times New Roman" w:cs="Times New Roman"/>
          <w:sz w:val="24"/>
          <w:szCs w:val="24"/>
        </w:rPr>
        <w:t xml:space="preserve">  This made him the third-highest ranking military representative </w:t>
      </w:r>
      <w:r w:rsidRPr="0032732F">
        <w:rPr>
          <w:rFonts w:ascii="Times New Roman" w:hAnsi="Times New Roman" w:cs="Times New Roman"/>
          <w:sz w:val="24"/>
          <w:szCs w:val="24"/>
        </w:rPr>
        <w:t>of the Blank Office behind generals Heusinger and Speidel</w:t>
      </w:r>
      <w:r w:rsidR="00C742DA">
        <w:rPr>
          <w:rFonts w:ascii="Times New Roman" w:hAnsi="Times New Roman" w:cs="Times New Roman"/>
          <w:sz w:val="24"/>
          <w:szCs w:val="24"/>
        </w:rPr>
        <w:t xml:space="preserve">.  </w:t>
      </w:r>
      <w:r w:rsidRPr="0032732F">
        <w:rPr>
          <w:rFonts w:ascii="Times New Roman" w:hAnsi="Times New Roman" w:cs="Times New Roman"/>
          <w:sz w:val="24"/>
          <w:szCs w:val="24"/>
        </w:rPr>
        <w:t xml:space="preserve">Kielmansegg used this public relations </w:t>
      </w:r>
      <w:r>
        <w:rPr>
          <w:rFonts w:ascii="Times New Roman" w:hAnsi="Times New Roman" w:cs="Times New Roman"/>
          <w:sz w:val="24"/>
          <w:szCs w:val="24"/>
        </w:rPr>
        <w:t>authority</w:t>
      </w:r>
      <w:r w:rsidRPr="0032732F">
        <w:rPr>
          <w:rFonts w:ascii="Times New Roman" w:hAnsi="Times New Roman" w:cs="Times New Roman"/>
          <w:sz w:val="24"/>
          <w:szCs w:val="24"/>
        </w:rPr>
        <w:t xml:space="preserve"> to </w:t>
      </w:r>
      <w:r>
        <w:rPr>
          <w:rFonts w:ascii="Times New Roman" w:hAnsi="Times New Roman" w:cs="Times New Roman"/>
          <w:sz w:val="24"/>
          <w:szCs w:val="24"/>
        </w:rPr>
        <w:t>make his arguments</w:t>
      </w:r>
      <w:r w:rsidRPr="0032732F">
        <w:rPr>
          <w:rFonts w:ascii="Times New Roman" w:hAnsi="Times New Roman" w:cs="Times New Roman"/>
          <w:sz w:val="24"/>
          <w:szCs w:val="24"/>
        </w:rPr>
        <w:t xml:space="preserve"> directly to </w:t>
      </w:r>
      <w:r>
        <w:rPr>
          <w:rFonts w:ascii="Times New Roman" w:hAnsi="Times New Roman" w:cs="Times New Roman"/>
          <w:sz w:val="24"/>
          <w:szCs w:val="24"/>
        </w:rPr>
        <w:t>veterans’ organizations in the form of countless guest lectures, which included lectures at local GfW chapters.</w:t>
      </w:r>
      <w:r>
        <w:rPr>
          <w:rStyle w:val="FootnoteReference"/>
          <w:rFonts w:ascii="Times New Roman" w:hAnsi="Times New Roman" w:cs="Times New Roman"/>
          <w:sz w:val="24"/>
          <w:szCs w:val="24"/>
        </w:rPr>
        <w:footnoteReference w:id="1005"/>
      </w:r>
      <w:r>
        <w:rPr>
          <w:rFonts w:ascii="Times New Roman" w:hAnsi="Times New Roman" w:cs="Times New Roman"/>
          <w:sz w:val="24"/>
          <w:szCs w:val="24"/>
        </w:rPr>
        <w:t xml:space="preserve">  Dethleffsen was Kielmansegg’s assistant in these so-called “military-propaganda” endeavors, and also toured West Germany himself as a guest lecturer.</w:t>
      </w:r>
      <w:r>
        <w:rPr>
          <w:rStyle w:val="FootnoteReference"/>
          <w:rFonts w:ascii="Times New Roman" w:hAnsi="Times New Roman" w:cs="Times New Roman"/>
          <w:sz w:val="24"/>
          <w:szCs w:val="24"/>
        </w:rPr>
        <w:footnoteReference w:id="1006"/>
      </w:r>
      <w:r w:rsidRPr="00020ECC">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Pr>
          <w:rFonts w:ascii="Times New Roman" w:hAnsi="Times New Roman" w:cs="Times New Roman"/>
          <w:sz w:val="24"/>
        </w:rPr>
        <w:t>In late 1952, Dethleffsen and Kielmansegg worked with the above</w:t>
      </w:r>
      <w:r w:rsidR="00C742DA">
        <w:rPr>
          <w:rFonts w:ascii="Times New Roman" w:hAnsi="Times New Roman" w:cs="Times New Roman"/>
          <w:sz w:val="24"/>
        </w:rPr>
        <w:t xml:space="preserve">-discussed </w:t>
      </w:r>
      <w:r>
        <w:rPr>
          <w:rFonts w:ascii="Times New Roman" w:hAnsi="Times New Roman" w:cs="Times New Roman"/>
          <w:sz w:val="24"/>
          <w:szCs w:val="24"/>
        </w:rPr>
        <w:t>G</w:t>
      </w:r>
      <w:r w:rsidRPr="00C6656C">
        <w:rPr>
          <w:rFonts w:ascii="Times New Roman" w:hAnsi="Times New Roman" w:cs="Times New Roman"/>
          <w:sz w:val="24"/>
          <w:szCs w:val="24"/>
        </w:rPr>
        <w:t>ü</w:t>
      </w:r>
      <w:r>
        <w:rPr>
          <w:rFonts w:ascii="Times New Roman" w:hAnsi="Times New Roman" w:cs="Times New Roman"/>
          <w:sz w:val="24"/>
          <w:szCs w:val="24"/>
        </w:rPr>
        <w:t>nther Blumentritt</w:t>
      </w:r>
      <w:r w:rsidR="00C742DA">
        <w:rPr>
          <w:rFonts w:ascii="Times New Roman" w:hAnsi="Times New Roman" w:cs="Times New Roman"/>
          <w:sz w:val="24"/>
          <w:szCs w:val="24"/>
        </w:rPr>
        <w:t>, who wrote the pro-United States pamphlet,</w:t>
      </w:r>
      <w:r>
        <w:rPr>
          <w:rFonts w:ascii="Times New Roman" w:hAnsi="Times New Roman" w:cs="Times New Roman"/>
          <w:sz w:val="24"/>
        </w:rPr>
        <w:t xml:space="preserve"> as well as other liberal reformers </w:t>
      </w:r>
      <w:r w:rsidR="002F4672">
        <w:rPr>
          <w:rFonts w:ascii="Times New Roman" w:hAnsi="Times New Roman" w:cs="Times New Roman"/>
          <w:sz w:val="24"/>
        </w:rPr>
        <w:t xml:space="preserve">as members of </w:t>
      </w:r>
      <w:r>
        <w:rPr>
          <w:rFonts w:ascii="Times New Roman" w:hAnsi="Times New Roman" w:cs="Times New Roman"/>
          <w:sz w:val="24"/>
        </w:rPr>
        <w:t xml:space="preserve">the so-called “Workshop for Democratic Circles,” a CDU-aligned club and think-tank which was publicly supported by the West German government and which had the stated purpose of “strengthening the democratic idea in Germany” by sponsoring conferences and guest lectures throughout Germany, and especially in the veterans’ community.  Many of Kielmansegg and </w:t>
      </w:r>
      <w:proofErr w:type="spellStart"/>
      <w:r>
        <w:rPr>
          <w:rFonts w:ascii="Times New Roman" w:hAnsi="Times New Roman" w:cs="Times New Roman"/>
          <w:sz w:val="24"/>
        </w:rPr>
        <w:t>Dethleffsen’s</w:t>
      </w:r>
      <w:proofErr w:type="spellEnd"/>
      <w:r>
        <w:rPr>
          <w:rFonts w:ascii="Times New Roman" w:hAnsi="Times New Roman" w:cs="Times New Roman"/>
          <w:sz w:val="24"/>
        </w:rPr>
        <w:t xml:space="preserve"> guest lectures were given through this organization, and once again many of these were presented in collaboration with </w:t>
      </w:r>
      <w:r>
        <w:rPr>
          <w:rFonts w:ascii="Times New Roman" w:hAnsi="Times New Roman" w:cs="Times New Roman"/>
          <w:sz w:val="24"/>
        </w:rPr>
        <w:lastRenderedPageBreak/>
        <w:t xml:space="preserve">the GfW.  </w:t>
      </w:r>
      <w:proofErr w:type="gramStart"/>
      <w:r w:rsidRPr="007A4109">
        <w:rPr>
          <w:rFonts w:ascii="Times New Roman" w:hAnsi="Times New Roman" w:cs="Times New Roman"/>
          <w:sz w:val="24"/>
        </w:rPr>
        <w:t>Kielmansegg‘</w:t>
      </w:r>
      <w:proofErr w:type="gramEnd"/>
      <w:r w:rsidRPr="007A4109">
        <w:rPr>
          <w:rFonts w:ascii="Times New Roman" w:hAnsi="Times New Roman" w:cs="Times New Roman"/>
          <w:sz w:val="24"/>
        </w:rPr>
        <w:t xml:space="preserve">s efforts </w:t>
      </w:r>
      <w:r>
        <w:rPr>
          <w:rFonts w:ascii="Times New Roman" w:hAnsi="Times New Roman" w:cs="Times New Roman"/>
          <w:sz w:val="24"/>
        </w:rPr>
        <w:t xml:space="preserve">to influence the GfW and tie it to democracy </w:t>
      </w:r>
      <w:r w:rsidRPr="007A4109">
        <w:rPr>
          <w:rFonts w:ascii="Times New Roman" w:hAnsi="Times New Roman" w:cs="Times New Roman"/>
          <w:sz w:val="24"/>
        </w:rPr>
        <w:t>were reinforced by the West German government whe</w:t>
      </w:r>
      <w:r>
        <w:rPr>
          <w:rFonts w:ascii="Times New Roman" w:hAnsi="Times New Roman" w:cs="Times New Roman"/>
          <w:sz w:val="24"/>
        </w:rPr>
        <w:t>n it took over and continued the covert patronage of GfW in 1953.</w:t>
      </w:r>
      <w:r>
        <w:rPr>
          <w:rStyle w:val="FootnoteReference"/>
          <w:rFonts w:ascii="Times New Roman" w:hAnsi="Times New Roman" w:cs="Times New Roman"/>
          <w:sz w:val="24"/>
        </w:rPr>
        <w:footnoteReference w:id="1007"/>
      </w:r>
    </w:p>
    <w:p w14:paraId="4695EDC7" w14:textId="0EBD4A43" w:rsidR="000C7B6B" w:rsidRPr="002C1893" w:rsidRDefault="000C7B6B" w:rsidP="000C7B6B">
      <w:pPr>
        <w:spacing w:line="480" w:lineRule="auto"/>
        <w:contextualSpacing/>
        <w:rPr>
          <w:rFonts w:ascii="Times New Roman" w:hAnsi="Times New Roman" w:cs="Times New Roman"/>
          <w:sz w:val="24"/>
          <w:szCs w:val="24"/>
        </w:rPr>
      </w:pPr>
      <w:r w:rsidRPr="00E50F14">
        <w:rPr>
          <w:rFonts w:ascii="Times New Roman" w:hAnsi="Times New Roman" w:cs="Times New Roman"/>
          <w:sz w:val="24"/>
          <w:szCs w:val="24"/>
        </w:rPr>
        <w:tab/>
      </w:r>
      <w:r w:rsidRPr="0025046F">
        <w:rPr>
          <w:rFonts w:ascii="Times New Roman" w:hAnsi="Times New Roman" w:cs="Times New Roman"/>
          <w:sz w:val="24"/>
          <w:szCs w:val="24"/>
        </w:rPr>
        <w:t>In late 1952 American CIA operatives d</w:t>
      </w:r>
      <w:r>
        <w:rPr>
          <w:rFonts w:ascii="Times New Roman" w:hAnsi="Times New Roman" w:cs="Times New Roman"/>
          <w:sz w:val="24"/>
          <w:szCs w:val="24"/>
        </w:rPr>
        <w:t>eclared their mission accomplished, decided to discontinue Projects KMMANLY and QKSNITCH, and secured a final funding package for the operations through the first months of 1953.  However, the West German government was contacted by German officers tied to the projects and decided to intervene and take over the operations.</w:t>
      </w:r>
      <w:r>
        <w:rPr>
          <w:rStyle w:val="FootnoteReference"/>
          <w:rFonts w:ascii="Times New Roman" w:hAnsi="Times New Roman" w:cs="Times New Roman"/>
          <w:sz w:val="24"/>
          <w:szCs w:val="24"/>
        </w:rPr>
        <w:footnoteReference w:id="1008"/>
      </w:r>
      <w:r>
        <w:rPr>
          <w:rFonts w:ascii="Times New Roman" w:hAnsi="Times New Roman" w:cs="Times New Roman"/>
          <w:sz w:val="24"/>
          <w:szCs w:val="24"/>
        </w:rPr>
        <w:t xml:space="preserve">  In fact, over the course of the next two years the West Germans increased the budget for the two projects, ultimately maintaining their patronage of the DSZ until 1955 and GfW well into the 1960s.</w:t>
      </w:r>
      <w:r w:rsidRPr="00E50F14">
        <w:rPr>
          <w:rStyle w:val="FootnoteReference"/>
          <w:rFonts w:ascii="Times New Roman" w:hAnsi="Times New Roman" w:cs="Times New Roman"/>
          <w:sz w:val="24"/>
          <w:szCs w:val="24"/>
        </w:rPr>
        <w:footnoteReference w:id="1009"/>
      </w:r>
      <w:r>
        <w:rPr>
          <w:rFonts w:ascii="Times New Roman" w:hAnsi="Times New Roman" w:cs="Times New Roman"/>
          <w:sz w:val="24"/>
          <w:szCs w:val="24"/>
        </w:rPr>
        <w:t xml:space="preserve">  The Blank Office had already explored possible </w:t>
      </w:r>
      <w:r>
        <w:rPr>
          <w:rFonts w:ascii="Times New Roman" w:hAnsi="Times New Roman" w:cs="Times New Roman"/>
          <w:sz w:val="24"/>
          <w:szCs w:val="24"/>
        </w:rPr>
        <w:lastRenderedPageBreak/>
        <w:t>working relationships with the largest veterans’ organization, VDS, throughout late 1951 and 1952, but these efforts were to no avail.  Ultimately, they determined that the leaders of VDS could not be successfully coopted as public or covert participants in the Blank Office’s rearmament lobby because they were too nationalistic, too stubbornly preoccupied with soldiers’ material demands, too trepidatious vis-à-vis the EDC treaty, and in general too apolitical.</w:t>
      </w:r>
      <w:r>
        <w:rPr>
          <w:rStyle w:val="FootnoteReference"/>
          <w:rFonts w:ascii="Times New Roman" w:hAnsi="Times New Roman" w:cs="Times New Roman"/>
          <w:sz w:val="24"/>
          <w:szCs w:val="24"/>
        </w:rPr>
        <w:footnoteReference w:id="1010"/>
      </w:r>
      <w:r>
        <w:rPr>
          <w:rFonts w:ascii="Times New Roman" w:hAnsi="Times New Roman" w:cs="Times New Roman"/>
          <w:sz w:val="24"/>
          <w:szCs w:val="24"/>
        </w:rPr>
        <w:t xml:space="preserve">  In fact, this likely contributed to Kielmansegg shifting his attention towards GfW already before the official West German take-over of the organization.</w:t>
      </w:r>
      <w:r>
        <w:rPr>
          <w:rStyle w:val="FootnoteReference"/>
          <w:rFonts w:ascii="Times New Roman" w:hAnsi="Times New Roman" w:cs="Times New Roman"/>
          <w:sz w:val="24"/>
          <w:szCs w:val="24"/>
        </w:rPr>
        <w:footnoteReference w:id="1011"/>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In any case, in the winter of 1952/1953 the German participants in KMMANLY and QKSNITCH scrambled to find an alternative to American patronage, and appealed to West German authorities </w:t>
      </w:r>
      <w:r w:rsidR="00AF3A20">
        <w:rPr>
          <w:rFonts w:ascii="Times New Roman" w:hAnsi="Times New Roman" w:cs="Times New Roman"/>
          <w:sz w:val="24"/>
          <w:szCs w:val="24"/>
        </w:rPr>
        <w:t xml:space="preserve">in </w:t>
      </w:r>
      <w:r>
        <w:rPr>
          <w:rFonts w:ascii="Times New Roman" w:hAnsi="Times New Roman" w:cs="Times New Roman"/>
          <w:sz w:val="24"/>
          <w:szCs w:val="24"/>
        </w:rPr>
        <w:t xml:space="preserve">Bonn, even directly to Konrad </w:t>
      </w:r>
      <w:r>
        <w:rPr>
          <w:rFonts w:ascii="Times New Roman" w:hAnsi="Times New Roman" w:cs="Times New Roman"/>
          <w:sz w:val="24"/>
          <w:szCs w:val="24"/>
        </w:rPr>
        <w:lastRenderedPageBreak/>
        <w:t>Adenauer.</w:t>
      </w:r>
      <w:r>
        <w:rPr>
          <w:rStyle w:val="FootnoteReference"/>
          <w:rFonts w:ascii="Times New Roman" w:hAnsi="Times New Roman" w:cs="Times New Roman"/>
          <w:sz w:val="24"/>
          <w:szCs w:val="24"/>
        </w:rPr>
        <w:footnoteReference w:id="1012"/>
      </w:r>
      <w:r>
        <w:rPr>
          <w:rFonts w:ascii="Times New Roman" w:hAnsi="Times New Roman" w:cs="Times New Roman"/>
          <w:sz w:val="24"/>
          <w:szCs w:val="24"/>
        </w:rPr>
        <w:t xml:space="preserve"> </w:t>
      </w:r>
      <w:r w:rsidRPr="00107D8E">
        <w:rPr>
          <w:rFonts w:ascii="Times New Roman" w:hAnsi="Times New Roman" w:cs="Times New Roman"/>
          <w:color w:val="FF0000"/>
          <w:sz w:val="24"/>
        </w:rPr>
        <w:t xml:space="preserve"> </w:t>
      </w:r>
      <w:r>
        <w:rPr>
          <w:rFonts w:ascii="Times New Roman" w:hAnsi="Times New Roman" w:cs="Times New Roman"/>
          <w:sz w:val="24"/>
          <w:szCs w:val="24"/>
        </w:rPr>
        <w:t>Bonn responded with a demand:  Felix Steiner, due to his association with the SS, would have to be removed from all operations.</w:t>
      </w:r>
      <w:r>
        <w:rPr>
          <w:rStyle w:val="FootnoteReference"/>
          <w:rFonts w:ascii="Times New Roman" w:hAnsi="Times New Roman" w:cs="Times New Roman"/>
          <w:sz w:val="24"/>
          <w:szCs w:val="24"/>
        </w:rPr>
        <w:footnoteReference w:id="1013"/>
      </w:r>
      <w:r>
        <w:rPr>
          <w:rFonts w:ascii="Times New Roman" w:hAnsi="Times New Roman" w:cs="Times New Roman"/>
          <w:color w:val="FF0000"/>
          <w:sz w:val="24"/>
        </w:rPr>
        <w:t xml:space="preserve"> </w:t>
      </w:r>
      <w:r>
        <w:rPr>
          <w:rFonts w:ascii="Times New Roman" w:hAnsi="Times New Roman" w:cs="Times New Roman"/>
          <w:sz w:val="24"/>
          <w:szCs w:val="24"/>
        </w:rPr>
        <w:t xml:space="preserve"> Steiner was subsequently approached by German officials in the Federal Office of Press and Information and asked to step down.  Surprisingly, he did so without a fight, explaining that the work was too important to be discontinued.</w:t>
      </w:r>
      <w:r>
        <w:rPr>
          <w:rStyle w:val="FootnoteReference"/>
          <w:rFonts w:ascii="Times New Roman" w:hAnsi="Times New Roman" w:cs="Times New Roman"/>
          <w:sz w:val="24"/>
          <w:szCs w:val="24"/>
        </w:rPr>
        <w:footnoteReference w:id="1014"/>
      </w:r>
      <w:r>
        <w:rPr>
          <w:rFonts w:ascii="Times New Roman" w:hAnsi="Times New Roman" w:cs="Times New Roman"/>
          <w:color w:val="FF0000"/>
          <w:sz w:val="24"/>
          <w:szCs w:val="24"/>
        </w:rPr>
        <w:t xml:space="preserve"> </w:t>
      </w:r>
    </w:p>
    <w:p w14:paraId="00CFBBB2" w14:textId="06022FF6" w:rsidR="000C7B6B" w:rsidRDefault="000C7B6B" w:rsidP="000C7B6B">
      <w:pPr>
        <w:spacing w:line="480" w:lineRule="auto"/>
        <w:contextualSpacing/>
        <w:rPr>
          <w:rFonts w:ascii="Times New Roman" w:hAnsi="Times New Roman" w:cs="Times New Roman"/>
          <w:sz w:val="24"/>
        </w:rPr>
      </w:pPr>
      <w:r>
        <w:rPr>
          <w:rFonts w:ascii="Times New Roman" w:hAnsi="Times New Roman" w:cs="Times New Roman"/>
          <w:sz w:val="24"/>
          <w:szCs w:val="24"/>
        </w:rPr>
        <w:tab/>
        <w:t xml:space="preserve">Immediately after </w:t>
      </w:r>
      <w:r w:rsidR="00066984">
        <w:rPr>
          <w:rFonts w:ascii="Times New Roman" w:hAnsi="Times New Roman" w:cs="Times New Roman"/>
          <w:sz w:val="24"/>
          <w:szCs w:val="24"/>
        </w:rPr>
        <w:t xml:space="preserve">the </w:t>
      </w:r>
      <w:r>
        <w:rPr>
          <w:rFonts w:ascii="Times New Roman" w:hAnsi="Times New Roman" w:cs="Times New Roman"/>
          <w:sz w:val="24"/>
          <w:szCs w:val="24"/>
        </w:rPr>
        <w:t>West German take-over of GfW Kielmansegg was appointed liaison officer and tasked with monitoring GfW conferences while continuing to contribute guest lectures.  Dethleffsen continued to assist him in these duties.</w:t>
      </w:r>
      <w:r>
        <w:rPr>
          <w:rStyle w:val="FootnoteReference"/>
          <w:rFonts w:ascii="Times New Roman" w:hAnsi="Times New Roman" w:cs="Times New Roman"/>
          <w:sz w:val="24"/>
          <w:szCs w:val="24"/>
        </w:rPr>
        <w:footnoteReference w:id="1015"/>
      </w:r>
      <w:r>
        <w:rPr>
          <w:rFonts w:ascii="Times New Roman" w:hAnsi="Times New Roman" w:cs="Times New Roman"/>
          <w:sz w:val="24"/>
          <w:szCs w:val="24"/>
        </w:rPr>
        <w:t xml:space="preserve">  </w:t>
      </w:r>
      <w:r>
        <w:rPr>
          <w:rFonts w:ascii="Times New Roman" w:hAnsi="Times New Roman" w:cs="Times New Roman"/>
          <w:sz w:val="24"/>
        </w:rPr>
        <w:t xml:space="preserve">Correspondences between GfW and Blank Office illustrate that during the transition GfW administrators were especially concerned that their </w:t>
      </w:r>
      <w:r>
        <w:rPr>
          <w:rFonts w:ascii="Times New Roman" w:hAnsi="Times New Roman" w:cs="Times New Roman"/>
          <w:sz w:val="24"/>
        </w:rPr>
        <w:lastRenderedPageBreak/>
        <w:t xml:space="preserve">advocacy of the Europe-concept might not be continued.  As Classen stated in a concerned letter to Blank: “We are experiencing a daily inpouring of questions from our members suggesting that once again unclarity about the EDC [treaty] and even skepticism are once again emerging.”  It continued: </w:t>
      </w:r>
    </w:p>
    <w:p w14:paraId="3C6056C8" w14:textId="77777777" w:rsidR="000C7B6B" w:rsidRPr="002A0EB7" w:rsidRDefault="000C7B6B" w:rsidP="000C7B6B">
      <w:pPr>
        <w:spacing w:line="240" w:lineRule="auto"/>
        <w:ind w:left="720"/>
        <w:contextualSpacing/>
        <w:rPr>
          <w:rFonts w:ascii="Times New Roman" w:hAnsi="Times New Roman" w:cs="Times New Roman"/>
          <w:color w:val="FF0000"/>
          <w:sz w:val="24"/>
        </w:rPr>
      </w:pPr>
      <w:r>
        <w:rPr>
          <w:rFonts w:ascii="Times New Roman" w:hAnsi="Times New Roman" w:cs="Times New Roman"/>
          <w:sz w:val="24"/>
        </w:rPr>
        <w:t>Due to the hundreds of meetings held last year, as well as the over 200,000 total copies of printed pamphlets, we were able to dismantle the often times strong skepticism of the EDC-politics conducted by the administration in Bonn (at least in the former officer milieu). So now we are especially interested that this accomplishment not be reversed by the opponents of EDC-politics….</w:t>
      </w:r>
      <w:r>
        <w:rPr>
          <w:rStyle w:val="FootnoteReference"/>
          <w:rFonts w:ascii="Times New Roman" w:hAnsi="Times New Roman" w:cs="Times New Roman"/>
          <w:sz w:val="24"/>
        </w:rPr>
        <w:footnoteReference w:id="1016"/>
      </w:r>
      <w:bookmarkStart w:id="46" w:name="_Hlk796620"/>
      <w:r w:rsidRPr="002A0EB7">
        <w:rPr>
          <w:rFonts w:ascii="Times New Roman" w:hAnsi="Times New Roman" w:cs="Times New Roman"/>
          <w:color w:val="FF0000"/>
          <w:sz w:val="24"/>
        </w:rPr>
        <w:t xml:space="preserve"> </w:t>
      </w:r>
    </w:p>
    <w:p w14:paraId="56EE1C8F" w14:textId="77777777" w:rsidR="000C7B6B" w:rsidRPr="002A0EB7" w:rsidRDefault="000C7B6B" w:rsidP="000C7B6B">
      <w:pPr>
        <w:spacing w:line="240" w:lineRule="auto"/>
        <w:contextualSpacing/>
        <w:rPr>
          <w:rFonts w:ascii="Times New Roman" w:hAnsi="Times New Roman" w:cs="Times New Roman"/>
          <w:sz w:val="24"/>
          <w:szCs w:val="24"/>
        </w:rPr>
      </w:pPr>
    </w:p>
    <w:p w14:paraId="07CA8074" w14:textId="77777777" w:rsidR="000C7B6B" w:rsidRPr="00915A4D" w:rsidRDefault="000C7B6B" w:rsidP="000C7B6B">
      <w:pPr>
        <w:spacing w:line="480" w:lineRule="auto"/>
        <w:contextualSpacing/>
        <w:rPr>
          <w:rFonts w:ascii="Times New Roman" w:hAnsi="Times New Roman" w:cs="Times New Roman"/>
          <w:sz w:val="24"/>
          <w:szCs w:val="24"/>
        </w:rPr>
      </w:pPr>
      <w:r w:rsidRPr="000F29EF">
        <w:rPr>
          <w:rFonts w:ascii="Times New Roman" w:hAnsi="Times New Roman" w:cs="Times New Roman"/>
          <w:sz w:val="24"/>
          <w:szCs w:val="24"/>
        </w:rPr>
        <w:t>This made Kielmansegg the p</w:t>
      </w:r>
      <w:r>
        <w:rPr>
          <w:rFonts w:ascii="Times New Roman" w:hAnsi="Times New Roman" w:cs="Times New Roman"/>
          <w:sz w:val="24"/>
          <w:szCs w:val="24"/>
        </w:rPr>
        <w:t xml:space="preserve">erfect liaison officer to GfW, because in addition to his credentials as a liberal reformer he had established himself in the Blank Office as an outspoken advocate of the European Army.  In </w:t>
      </w:r>
      <w:proofErr w:type="gramStart"/>
      <w:r>
        <w:rPr>
          <w:rFonts w:ascii="Times New Roman" w:hAnsi="Times New Roman" w:cs="Times New Roman"/>
          <w:sz w:val="24"/>
          <w:szCs w:val="24"/>
        </w:rPr>
        <w:t>January,</w:t>
      </w:r>
      <w:proofErr w:type="gramEnd"/>
      <w:r>
        <w:rPr>
          <w:rFonts w:ascii="Times New Roman" w:hAnsi="Times New Roman" w:cs="Times New Roman"/>
          <w:sz w:val="24"/>
          <w:szCs w:val="24"/>
        </w:rPr>
        <w:t xml:space="preserve"> 1953 he had given a presentation to military advisers in the Blank Office in which he argued passionately against those in the Blank Office who were advocating a German national army in NATO as opposed to the EDC.  This alternative solution, although perhaps militarily feasible, Kielmansegg argued, failed to acknowledge the EDC’s important political purpose: paving the way for the political unification of Europe.</w:t>
      </w:r>
      <w:r>
        <w:rPr>
          <w:rStyle w:val="FootnoteReference"/>
          <w:rFonts w:ascii="Times New Roman" w:hAnsi="Times New Roman" w:cs="Times New Roman"/>
          <w:sz w:val="24"/>
          <w:szCs w:val="24"/>
        </w:rPr>
        <w:footnoteReference w:id="1017"/>
      </w:r>
    </w:p>
    <w:bookmarkEnd w:id="46"/>
    <w:p w14:paraId="7EAEA832" w14:textId="3BFE5264" w:rsidR="000C7B6B" w:rsidRDefault="000C7B6B" w:rsidP="000C7B6B">
      <w:pPr>
        <w:spacing w:line="480" w:lineRule="auto"/>
        <w:contextualSpacing/>
        <w:rPr>
          <w:rFonts w:ascii="Times New Roman" w:hAnsi="Times New Roman" w:cs="Times New Roman"/>
          <w:sz w:val="24"/>
          <w:szCs w:val="24"/>
        </w:rPr>
      </w:pPr>
      <w:r w:rsidRPr="00915A4D">
        <w:rPr>
          <w:rFonts w:ascii="Times New Roman" w:hAnsi="Times New Roman" w:cs="Times New Roman"/>
          <w:sz w:val="24"/>
          <w:szCs w:val="24"/>
        </w:rPr>
        <w:tab/>
      </w:r>
      <w:r>
        <w:rPr>
          <w:rFonts w:ascii="Times New Roman" w:hAnsi="Times New Roman" w:cs="Times New Roman"/>
          <w:sz w:val="24"/>
          <w:szCs w:val="24"/>
        </w:rPr>
        <w:t xml:space="preserve">Indeed, </w:t>
      </w:r>
      <w:r w:rsidRPr="00122570">
        <w:rPr>
          <w:rFonts w:ascii="Times New Roman" w:hAnsi="Times New Roman" w:cs="Times New Roman"/>
          <w:sz w:val="24"/>
          <w:szCs w:val="24"/>
        </w:rPr>
        <w:t xml:space="preserve">Kielmansegg and </w:t>
      </w:r>
      <w:proofErr w:type="spellStart"/>
      <w:r w:rsidRPr="00122570">
        <w:rPr>
          <w:rFonts w:ascii="Times New Roman" w:hAnsi="Times New Roman" w:cs="Times New Roman"/>
          <w:sz w:val="24"/>
          <w:szCs w:val="24"/>
        </w:rPr>
        <w:t>Dethleffsen’s</w:t>
      </w:r>
      <w:proofErr w:type="spellEnd"/>
      <w:r w:rsidRPr="00122570">
        <w:rPr>
          <w:rFonts w:ascii="Times New Roman" w:hAnsi="Times New Roman" w:cs="Times New Roman"/>
          <w:sz w:val="24"/>
          <w:szCs w:val="24"/>
        </w:rPr>
        <w:t xml:space="preserve"> work i</w:t>
      </w:r>
      <w:r>
        <w:rPr>
          <w:rFonts w:ascii="Times New Roman" w:hAnsi="Times New Roman" w:cs="Times New Roman"/>
          <w:sz w:val="24"/>
          <w:szCs w:val="24"/>
        </w:rPr>
        <w:t xml:space="preserve">n GfW in 1953 and 1954 revolved around Europeanism.  According to the </w:t>
      </w:r>
      <w:proofErr w:type="spellStart"/>
      <w:r>
        <w:rPr>
          <w:rFonts w:ascii="Times New Roman" w:hAnsi="Times New Roman" w:cs="Times New Roman"/>
          <w:sz w:val="24"/>
          <w:szCs w:val="24"/>
        </w:rPr>
        <w:t>GfW’s</w:t>
      </w:r>
      <w:proofErr w:type="spellEnd"/>
      <w:r>
        <w:rPr>
          <w:rFonts w:ascii="Times New Roman" w:hAnsi="Times New Roman" w:cs="Times New Roman"/>
          <w:sz w:val="24"/>
          <w:szCs w:val="24"/>
        </w:rPr>
        <w:t xml:space="preserve"> official monthly, </w:t>
      </w:r>
      <w:proofErr w:type="spellStart"/>
      <w:r>
        <w:rPr>
          <w:rFonts w:ascii="Times New Roman" w:hAnsi="Times New Roman" w:cs="Times New Roman"/>
          <w:i/>
          <w:sz w:val="24"/>
          <w:szCs w:val="24"/>
        </w:rPr>
        <w:lastRenderedPageBreak/>
        <w:t>Wehrkunde</w:t>
      </w:r>
      <w:proofErr w:type="spellEnd"/>
      <w:r>
        <w:rPr>
          <w:rFonts w:ascii="Times New Roman" w:hAnsi="Times New Roman" w:cs="Times New Roman"/>
          <w:sz w:val="24"/>
          <w:szCs w:val="24"/>
        </w:rPr>
        <w:t xml:space="preserve">, which listed speeches and events in GfW chapters across West Germany, Kielmansegg and Dethleffsen drastically increased their GfW activities in these years, touring GfW chapters with speeches titled “Wehrmacht and Democracy,” “The Internal and External Structure of the Europe-Soldier,” “The Contribution of Community to Future Soldierly Life,” and “The Spiritual and Social Situation for today’s Career and Non-Commissioned Officers.”  But the speeches themselves were not re-printed in </w:t>
      </w:r>
      <w:proofErr w:type="spellStart"/>
      <w:r>
        <w:rPr>
          <w:rFonts w:ascii="Times New Roman" w:hAnsi="Times New Roman" w:cs="Times New Roman"/>
          <w:i/>
          <w:sz w:val="24"/>
          <w:szCs w:val="24"/>
        </w:rPr>
        <w:t>Wehrkunde</w:t>
      </w:r>
      <w:proofErr w:type="spellEnd"/>
      <w:r>
        <w:rPr>
          <w:rFonts w:ascii="Times New Roman" w:hAnsi="Times New Roman" w:cs="Times New Roman"/>
          <w:sz w:val="24"/>
          <w:szCs w:val="24"/>
        </w:rPr>
        <w:t xml:space="preserve">.  In order to ascertain the substance of their speeches it is necessary to rely on personal copies printed, among other places, in their personal archival holdings.  For this task, </w:t>
      </w:r>
      <w:proofErr w:type="spellStart"/>
      <w:r>
        <w:rPr>
          <w:rFonts w:ascii="Times New Roman" w:hAnsi="Times New Roman" w:cs="Times New Roman"/>
          <w:sz w:val="24"/>
          <w:szCs w:val="24"/>
        </w:rPr>
        <w:t>Dethleffsen’s</w:t>
      </w:r>
      <w:proofErr w:type="spellEnd"/>
      <w:r>
        <w:rPr>
          <w:rFonts w:ascii="Times New Roman" w:hAnsi="Times New Roman" w:cs="Times New Roman"/>
          <w:sz w:val="24"/>
          <w:szCs w:val="24"/>
        </w:rPr>
        <w:t xml:space="preserve"> printed speeches were particularly well recorded.</w:t>
      </w:r>
    </w:p>
    <w:p w14:paraId="0D778000" w14:textId="026E7B6D"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Erich Dethleffsen had served as a captain on the Eastern Front where he was awarded the Iron Cross and subsequently promoted to General-Major and member of the Army General Staff (OKH).  Although the documents in his archival holdings for the late 1940s are scarce, it is evident that he was an early convert to liberal democracy.  In 1947 he established a political lobbying organization called </w:t>
      </w:r>
      <w:proofErr w:type="spellStart"/>
      <w:r>
        <w:rPr>
          <w:rFonts w:ascii="Times New Roman" w:hAnsi="Times New Roman" w:cs="Times New Roman"/>
          <w:i/>
          <w:sz w:val="24"/>
          <w:szCs w:val="24"/>
        </w:rPr>
        <w:t>Wirtschaftspolitische</w:t>
      </w:r>
      <w:proofErr w:type="spellEnd"/>
      <w:r>
        <w:rPr>
          <w:rFonts w:ascii="Times New Roman" w:hAnsi="Times New Roman" w:cs="Times New Roman"/>
          <w:i/>
          <w:sz w:val="24"/>
          <w:szCs w:val="24"/>
        </w:rPr>
        <w:t xml:space="preserve"> Gesellschaft von 1947</w:t>
      </w:r>
      <w:r>
        <w:rPr>
          <w:rFonts w:ascii="Times New Roman" w:hAnsi="Times New Roman" w:cs="Times New Roman"/>
          <w:sz w:val="24"/>
          <w:szCs w:val="24"/>
        </w:rPr>
        <w:t>, which advanced a pro-American foreign policy vision.  Around the time of the Himmerod-Conference in late-1950 this organization was purchased by the West German government and subsequently used to secretly channel funds to local veterans’ organizations that supported West German democracy and the EDC treaty (Dethleffsen organized and monitored these investments).</w:t>
      </w:r>
      <w:r>
        <w:rPr>
          <w:rStyle w:val="FootnoteReference"/>
          <w:rFonts w:ascii="Times New Roman" w:hAnsi="Times New Roman" w:cs="Times New Roman"/>
          <w:sz w:val="24"/>
          <w:szCs w:val="24"/>
        </w:rPr>
        <w:footnoteReference w:id="1018"/>
      </w:r>
      <w:r>
        <w:rPr>
          <w:rFonts w:ascii="Times New Roman" w:hAnsi="Times New Roman" w:cs="Times New Roman"/>
          <w:sz w:val="24"/>
          <w:szCs w:val="24"/>
        </w:rPr>
        <w:t xml:space="preserve"> </w:t>
      </w:r>
      <w:r w:rsidRPr="00DE433D">
        <w:rPr>
          <w:rFonts w:ascii="Times New Roman" w:hAnsi="Times New Roman" w:cs="Times New Roman"/>
          <w:color w:val="FF0000"/>
          <w:sz w:val="24"/>
          <w:szCs w:val="24"/>
        </w:rPr>
        <w:t xml:space="preserve"> </w:t>
      </w:r>
      <w:r>
        <w:rPr>
          <w:rFonts w:ascii="Times New Roman" w:hAnsi="Times New Roman" w:cs="Times New Roman"/>
          <w:sz w:val="24"/>
          <w:szCs w:val="24"/>
        </w:rPr>
        <w:t xml:space="preserve">It is possible that </w:t>
      </w:r>
      <w:r>
        <w:rPr>
          <w:rFonts w:ascii="Times New Roman" w:hAnsi="Times New Roman" w:cs="Times New Roman"/>
          <w:sz w:val="24"/>
          <w:szCs w:val="24"/>
        </w:rPr>
        <w:lastRenderedPageBreak/>
        <w:t xml:space="preserve">Dethleffsen began working for Office Blank before Kielmansegg; in any case, the two quickly gravitated toward one another after the Himmerod-Conference due to their shared commitment to reform the German military tradition.  Indeed, one of </w:t>
      </w:r>
      <w:proofErr w:type="spellStart"/>
      <w:r>
        <w:rPr>
          <w:rFonts w:ascii="Times New Roman" w:hAnsi="Times New Roman" w:cs="Times New Roman"/>
          <w:sz w:val="24"/>
          <w:szCs w:val="24"/>
        </w:rPr>
        <w:t>Dethleffsen’s</w:t>
      </w:r>
      <w:proofErr w:type="spellEnd"/>
      <w:r>
        <w:rPr>
          <w:rFonts w:ascii="Times New Roman" w:hAnsi="Times New Roman" w:cs="Times New Roman"/>
          <w:sz w:val="24"/>
          <w:szCs w:val="24"/>
        </w:rPr>
        <w:t xml:space="preserve"> most frequently given speeches was titled “Wehrmacht and Democracy,” in which he argued that the German military tradition, as evidenced in the history of both the inter-war Reichswehr as well as the Wehrmacht, was antithetical to democracy because it hoisted the soldier to a destructive sphere outside of the state thus weakening the soldier’s “political responsibility” and “individual</w:t>
      </w:r>
      <w:r w:rsidR="007B6F6B">
        <w:rPr>
          <w:rFonts w:ascii="Times New Roman" w:hAnsi="Times New Roman" w:cs="Times New Roman"/>
          <w:sz w:val="24"/>
          <w:szCs w:val="24"/>
        </w:rPr>
        <w:t>ity</w:t>
      </w:r>
      <w:r>
        <w:rPr>
          <w:rFonts w:ascii="Times New Roman" w:hAnsi="Times New Roman" w:cs="Times New Roman"/>
          <w:sz w:val="24"/>
          <w:szCs w:val="24"/>
        </w:rPr>
        <w:t>” (</w:t>
      </w:r>
      <w:r>
        <w:rPr>
          <w:rFonts w:ascii="Times New Roman" w:hAnsi="Times New Roman" w:cs="Times New Roman"/>
          <w:i/>
          <w:sz w:val="24"/>
          <w:szCs w:val="24"/>
        </w:rPr>
        <w:t>Individuum</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019"/>
      </w:r>
    </w:p>
    <w:p w14:paraId="3C7640F7" w14:textId="77777777" w:rsidR="000C7B6B" w:rsidRPr="00BE0BD5"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proofErr w:type="spellStart"/>
      <w:r>
        <w:rPr>
          <w:rFonts w:ascii="Times New Roman" w:hAnsi="Times New Roman" w:cs="Times New Roman"/>
          <w:sz w:val="24"/>
          <w:szCs w:val="24"/>
        </w:rPr>
        <w:t>Dethleffsen’s</w:t>
      </w:r>
      <w:proofErr w:type="spellEnd"/>
      <w:r>
        <w:rPr>
          <w:rFonts w:ascii="Times New Roman" w:hAnsi="Times New Roman" w:cs="Times New Roman"/>
          <w:sz w:val="24"/>
          <w:szCs w:val="24"/>
        </w:rPr>
        <w:t xml:space="preserve"> liberal reformism was an audacious argument in a military culture seeped in illiberal and authoritarian ideas since the nineteenth century.  Indeed, these arguments were not always received well.  For example, the Bonn chapter of GfW explicitly sent GfW administrators a complaint against Dethleffsen in January, 1954, arguing that his “Citizen-Soldier” concept was a “seemingly grotesque” assault on the apolitical “roots” of a good military, and that he was suggesting the creation of an unrealistic army of intellectuals, and, finally, that the military had too many responsibilities to also be preoccupied with creating good democrats.  The same letter, however, also conceded a point of agreement with Dethleffsen: namely, his European “community-ideal” (</w:t>
      </w:r>
      <w:r>
        <w:rPr>
          <w:rFonts w:ascii="Times New Roman" w:hAnsi="Times New Roman" w:cs="Times New Roman"/>
          <w:i/>
          <w:sz w:val="24"/>
          <w:szCs w:val="24"/>
        </w:rPr>
        <w:t>Gemeinschafts-Ideal</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020"/>
      </w:r>
      <w:r>
        <w:rPr>
          <w:rFonts w:ascii="Times New Roman" w:hAnsi="Times New Roman" w:cs="Times New Roman"/>
          <w:sz w:val="24"/>
          <w:szCs w:val="24"/>
        </w:rPr>
        <w:t xml:space="preserve">  This complaint letter hints at an important dynamic at </w:t>
      </w:r>
      <w:r>
        <w:rPr>
          <w:rFonts w:ascii="Times New Roman" w:hAnsi="Times New Roman" w:cs="Times New Roman"/>
          <w:sz w:val="24"/>
          <w:szCs w:val="24"/>
        </w:rPr>
        <w:lastRenderedPageBreak/>
        <w:t xml:space="preserve">play in </w:t>
      </w:r>
      <w:proofErr w:type="spellStart"/>
      <w:r>
        <w:rPr>
          <w:rFonts w:ascii="Times New Roman" w:hAnsi="Times New Roman" w:cs="Times New Roman"/>
          <w:sz w:val="24"/>
          <w:szCs w:val="24"/>
        </w:rPr>
        <w:t>Dethleffen’s</w:t>
      </w:r>
      <w:proofErr w:type="spellEnd"/>
      <w:r>
        <w:rPr>
          <w:rFonts w:ascii="Times New Roman" w:hAnsi="Times New Roman" w:cs="Times New Roman"/>
          <w:sz w:val="24"/>
          <w:szCs w:val="24"/>
        </w:rPr>
        <w:t xml:space="preserve"> strategy for inculcating in West German veterans a commitment to democracy.  This can be better understood by examining copies of </w:t>
      </w:r>
      <w:proofErr w:type="spellStart"/>
      <w:r>
        <w:rPr>
          <w:rFonts w:ascii="Times New Roman" w:hAnsi="Times New Roman" w:cs="Times New Roman"/>
          <w:sz w:val="24"/>
          <w:szCs w:val="24"/>
        </w:rPr>
        <w:t>Dethleffsen’s</w:t>
      </w:r>
      <w:proofErr w:type="spellEnd"/>
      <w:r>
        <w:rPr>
          <w:rFonts w:ascii="Times New Roman" w:hAnsi="Times New Roman" w:cs="Times New Roman"/>
          <w:sz w:val="24"/>
          <w:szCs w:val="24"/>
        </w:rPr>
        <w:t xml:space="preserve"> speeches given at GfW chapters.  These offer important insights into the way he and Kielmansegg integrated the </w:t>
      </w:r>
      <w:r w:rsidRPr="00F55CB9">
        <w:rPr>
          <w:rFonts w:ascii="Times New Roman" w:hAnsi="Times New Roman" w:cs="Times New Roman"/>
          <w:sz w:val="24"/>
          <w:szCs w:val="24"/>
        </w:rPr>
        <w:t>Internal Leadership and Citizen-Soldier concepts</w:t>
      </w:r>
      <w:r>
        <w:rPr>
          <w:rFonts w:ascii="Times New Roman" w:hAnsi="Times New Roman" w:cs="Times New Roman"/>
          <w:sz w:val="24"/>
          <w:szCs w:val="24"/>
        </w:rPr>
        <w:t xml:space="preserve"> into their advocacy of a new Europe.  </w:t>
      </w:r>
    </w:p>
    <w:p w14:paraId="1FA709B7" w14:textId="519D7B33"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Take, for example, a speech Dethleffsen regularly presented titled “The Contribution of Community [</w:t>
      </w:r>
      <w:r>
        <w:rPr>
          <w:rFonts w:ascii="Times New Roman" w:hAnsi="Times New Roman" w:cs="Times New Roman"/>
          <w:i/>
          <w:sz w:val="24"/>
          <w:szCs w:val="24"/>
        </w:rPr>
        <w:t>Gemeinschaft</w:t>
      </w:r>
      <w:r>
        <w:rPr>
          <w:rFonts w:ascii="Times New Roman" w:hAnsi="Times New Roman" w:cs="Times New Roman"/>
          <w:sz w:val="24"/>
          <w:szCs w:val="24"/>
        </w:rPr>
        <w:t xml:space="preserve">] to Future Soldierly Life.”  He began the speech by introducing the Citizen-Soldier and Internal Leadership concepts, listing a series of new principles upon which the European Army would be based: sanctity of the individual, soldiers as “agents” not “objects,” democratic education, and commitment to the constitutional state.  Some might contend, he continued, that these new principles dismiss the German heritage of belonging in a </w:t>
      </w:r>
      <w:r>
        <w:rPr>
          <w:rFonts w:ascii="Times New Roman" w:hAnsi="Times New Roman" w:cs="Times New Roman"/>
          <w:i/>
          <w:sz w:val="24"/>
          <w:szCs w:val="24"/>
        </w:rPr>
        <w:t>Gemeinschaft</w:t>
      </w:r>
      <w:r>
        <w:rPr>
          <w:rFonts w:ascii="Times New Roman" w:hAnsi="Times New Roman" w:cs="Times New Roman"/>
          <w:sz w:val="24"/>
          <w:szCs w:val="24"/>
        </w:rPr>
        <w:t>.  But this was not so, he argued, because there was a larger “order of life as represented by the European Family of Peoples [</w:t>
      </w:r>
      <w:proofErr w:type="spellStart"/>
      <w:r>
        <w:rPr>
          <w:rFonts w:ascii="Times New Roman" w:hAnsi="Times New Roman" w:cs="Times New Roman"/>
          <w:i/>
          <w:sz w:val="24"/>
          <w:szCs w:val="24"/>
        </w:rPr>
        <w:t>Europäische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Völkerfamilie</w:t>
      </w:r>
      <w:proofErr w:type="spellEnd"/>
      <w:r>
        <w:rPr>
          <w:rFonts w:ascii="Times New Roman" w:hAnsi="Times New Roman" w:cs="Times New Roman"/>
          <w:sz w:val="24"/>
          <w:szCs w:val="24"/>
        </w:rPr>
        <w:t>]” which was finding its realization in the “conflict between East and West.”  The task of the new, democratic German military force in the European Army, he continued, was to reinvigorate a new “sense of community” (</w:t>
      </w:r>
      <w:proofErr w:type="spellStart"/>
      <w:r w:rsidRPr="005F6C7A">
        <w:rPr>
          <w:rFonts w:ascii="Times New Roman" w:hAnsi="Times New Roman" w:cs="Times New Roman"/>
          <w:i/>
          <w:sz w:val="24"/>
          <w:szCs w:val="24"/>
        </w:rPr>
        <w:t>Gemeinschaftsgefühl</w:t>
      </w:r>
      <w:proofErr w:type="spellEnd"/>
      <w:r>
        <w:rPr>
          <w:rFonts w:ascii="Times New Roman" w:hAnsi="Times New Roman" w:cs="Times New Roman"/>
          <w:sz w:val="24"/>
          <w:szCs w:val="24"/>
        </w:rPr>
        <w:t xml:space="preserve">).  This restored sense of community, he argued, must preserve the soldier’s “ethical responsibility” to transcend selfish and empty individualism.  But it must also avoid devolving community into nationalism, which he described as “a dangerous thing leading us to forget that technology, the reality of Grossraum(s), and the interconnectedness and interdependence of singular states – that these things have overcome the nation-state concepts with </w:t>
      </w:r>
      <w:r>
        <w:rPr>
          <w:rFonts w:ascii="Times New Roman" w:hAnsi="Times New Roman" w:cs="Times New Roman"/>
          <w:sz w:val="24"/>
          <w:szCs w:val="24"/>
        </w:rPr>
        <w:lastRenderedPageBreak/>
        <w:t>which we were raised during the age of exaggerated nationalism….”  The answer to the dilemma, for Dethleffsen, was the “Western world.”  The “Europe-idea” alone, he lamented, was unfortunately failing to realize itself as an independent political reality.  But an increasingly connected Europe was still emerging as a constituent member of a larger Western community, and this “Western world” was to be the new psychological home of the German soldier.</w:t>
      </w:r>
      <w:r>
        <w:rPr>
          <w:rStyle w:val="FootnoteReference"/>
          <w:rFonts w:ascii="Times New Roman" w:hAnsi="Times New Roman" w:cs="Times New Roman"/>
          <w:sz w:val="24"/>
          <w:szCs w:val="24"/>
        </w:rPr>
        <w:footnoteReference w:id="1021"/>
      </w:r>
      <w:r>
        <w:rPr>
          <w:rFonts w:ascii="Times New Roman" w:hAnsi="Times New Roman" w:cs="Times New Roman"/>
          <w:sz w:val="24"/>
          <w:szCs w:val="24"/>
        </w:rPr>
        <w:t xml:space="preserve">  </w:t>
      </w:r>
      <w:r w:rsidRPr="006D3A40">
        <w:rPr>
          <w:rFonts w:ascii="Times New Roman" w:hAnsi="Times New Roman" w:cs="Times New Roman"/>
          <w:sz w:val="24"/>
          <w:szCs w:val="24"/>
        </w:rPr>
        <w:t>This was</w:t>
      </w:r>
      <w:r>
        <w:rPr>
          <w:rFonts w:ascii="Times New Roman" w:hAnsi="Times New Roman" w:cs="Times New Roman"/>
          <w:sz w:val="24"/>
          <w:szCs w:val="24"/>
        </w:rPr>
        <w:t xml:space="preserve"> </w:t>
      </w:r>
      <w:r w:rsidRPr="006D3A40">
        <w:rPr>
          <w:rFonts w:ascii="Times New Roman" w:hAnsi="Times New Roman" w:cs="Times New Roman"/>
          <w:sz w:val="24"/>
          <w:szCs w:val="24"/>
        </w:rPr>
        <w:t xml:space="preserve">an avowedly liberal Europeanism. </w:t>
      </w:r>
      <w:r>
        <w:rPr>
          <w:rFonts w:ascii="Times New Roman" w:hAnsi="Times New Roman" w:cs="Times New Roman"/>
          <w:sz w:val="24"/>
          <w:szCs w:val="24"/>
        </w:rPr>
        <w:t xml:space="preserve"> In short, Dethleffsen and Kielmansegg grafted their liberal reformism into the Europe-concept.</w:t>
      </w:r>
      <w:r w:rsidRPr="006D3A40">
        <w:rPr>
          <w:rFonts w:ascii="Times New Roman" w:hAnsi="Times New Roman" w:cs="Times New Roman"/>
          <w:sz w:val="24"/>
          <w:szCs w:val="24"/>
        </w:rPr>
        <w:t xml:space="preserve">  </w:t>
      </w:r>
      <w:r w:rsidRPr="00F519A1">
        <w:rPr>
          <w:rFonts w:ascii="Times New Roman" w:hAnsi="Times New Roman" w:cs="Times New Roman"/>
          <w:sz w:val="24"/>
          <w:szCs w:val="24"/>
        </w:rPr>
        <w:t xml:space="preserve">For Dethleffsen, joining the “Western </w:t>
      </w:r>
      <w:proofErr w:type="gramStart"/>
      <w:r w:rsidRPr="00F519A1">
        <w:rPr>
          <w:rFonts w:ascii="Times New Roman" w:hAnsi="Times New Roman" w:cs="Times New Roman"/>
          <w:sz w:val="24"/>
          <w:szCs w:val="24"/>
        </w:rPr>
        <w:t>world“ was</w:t>
      </w:r>
      <w:proofErr w:type="gramEnd"/>
      <w:r w:rsidRPr="00F519A1">
        <w:rPr>
          <w:rFonts w:ascii="Times New Roman" w:hAnsi="Times New Roman" w:cs="Times New Roman"/>
          <w:sz w:val="24"/>
          <w:szCs w:val="24"/>
        </w:rPr>
        <w:t xml:space="preserve"> more than a temporary and tactical alliance. </w:t>
      </w:r>
      <w:r>
        <w:rPr>
          <w:rFonts w:ascii="Times New Roman" w:hAnsi="Times New Roman" w:cs="Times New Roman"/>
          <w:sz w:val="24"/>
          <w:szCs w:val="24"/>
        </w:rPr>
        <w:t xml:space="preserve"> In fact, he explicitly addressed the “Third Front” argument of other Europeanists and rejected it as just another form of “neutralism” – the pejorative designation for pacifist opponents of Adenauer’s foreign policy.  In one of his GfW speeches titled “Is Neutrality an Option for Us?” Dethleffsen began by trotting out all the familiar Europeanist arguments for the necessity and inevitability of European integration: the geographic scope of modern warfare, the reach of modern technology, and the economic Grossraum.  Germans, he added, were especially well-suited to lead on European integration:</w:t>
      </w:r>
    </w:p>
    <w:p w14:paraId="662C7DFB" w14:textId="5A934903"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We can and should be the impetus for the integration of Europe, because we are the most endangered by </w:t>
      </w:r>
      <w:r w:rsidR="00A35720">
        <w:rPr>
          <w:rFonts w:ascii="Times New Roman" w:hAnsi="Times New Roman" w:cs="Times New Roman"/>
          <w:sz w:val="24"/>
          <w:szCs w:val="24"/>
        </w:rPr>
        <w:t>Bolshevism</w:t>
      </w:r>
      <w:r>
        <w:rPr>
          <w:rFonts w:ascii="Times New Roman" w:hAnsi="Times New Roman" w:cs="Times New Roman"/>
          <w:sz w:val="24"/>
          <w:szCs w:val="24"/>
        </w:rPr>
        <w:t xml:space="preserve"> as a consequence of our geographic position, and because it will be the easiest for us to integrate ourselves into a supranational community since we do not have any sovereignty to give up at this point</w:t>
      </w:r>
      <w:r w:rsidR="00B534F7">
        <w:rPr>
          <w:rFonts w:ascii="Times New Roman" w:hAnsi="Times New Roman" w:cs="Times New Roman"/>
          <w:sz w:val="24"/>
          <w:szCs w:val="24"/>
        </w:rPr>
        <w:t>.</w:t>
      </w:r>
    </w:p>
    <w:p w14:paraId="53E9F17B" w14:textId="77777777" w:rsidR="000C7B6B" w:rsidRDefault="000C7B6B" w:rsidP="000C7B6B">
      <w:pPr>
        <w:spacing w:line="240" w:lineRule="auto"/>
        <w:contextualSpacing/>
        <w:rPr>
          <w:rFonts w:ascii="Times New Roman" w:hAnsi="Times New Roman" w:cs="Times New Roman"/>
          <w:sz w:val="24"/>
          <w:szCs w:val="24"/>
        </w:rPr>
      </w:pPr>
    </w:p>
    <w:p w14:paraId="50E1D9B8" w14:textId="77777777"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But Dethleffsen denounced the next step taken by Third Front Europeanists:</w:t>
      </w:r>
    </w:p>
    <w:p w14:paraId="036A401D" w14:textId="0EA7479A"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lastRenderedPageBreak/>
        <w:t>We are the West.  There is no doubt on this question.  It is a historical lunacy to believe Germany is the heart of Europe – we were and are the border [of Europe].  It has always been to the detriment of Europe when we – whether through our own fault or the fault of others – have mistakenly fought against the West</w:t>
      </w:r>
      <w:r w:rsidR="00B534F7">
        <w:rPr>
          <w:rFonts w:ascii="Times New Roman" w:hAnsi="Times New Roman" w:cs="Times New Roman"/>
          <w:sz w:val="24"/>
          <w:szCs w:val="24"/>
        </w:rPr>
        <w:t>.</w:t>
      </w:r>
    </w:p>
    <w:p w14:paraId="1E2A4AF7" w14:textId="77777777" w:rsidR="000C7B6B" w:rsidRDefault="000C7B6B" w:rsidP="000C7B6B">
      <w:pPr>
        <w:spacing w:line="240" w:lineRule="auto"/>
        <w:contextualSpacing/>
        <w:rPr>
          <w:rFonts w:ascii="Times New Roman" w:hAnsi="Times New Roman" w:cs="Times New Roman"/>
          <w:sz w:val="24"/>
          <w:szCs w:val="24"/>
        </w:rPr>
      </w:pPr>
    </w:p>
    <w:p w14:paraId="578AA292" w14:textId="77777777" w:rsidR="000C7B6B" w:rsidRPr="00915A4D"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But </w:t>
      </w:r>
      <w:proofErr w:type="spellStart"/>
      <w:r w:rsidRPr="002261D2">
        <w:rPr>
          <w:rFonts w:ascii="Times New Roman" w:hAnsi="Times New Roman" w:cs="Times New Roman"/>
          <w:sz w:val="24"/>
          <w:szCs w:val="24"/>
        </w:rPr>
        <w:t>Dethleffsen’s</w:t>
      </w:r>
      <w:proofErr w:type="spellEnd"/>
      <w:r w:rsidRPr="002261D2">
        <w:rPr>
          <w:rFonts w:ascii="Times New Roman" w:hAnsi="Times New Roman" w:cs="Times New Roman"/>
          <w:sz w:val="24"/>
          <w:szCs w:val="24"/>
        </w:rPr>
        <w:t xml:space="preserve"> liberal Europe-concept w</w:t>
      </w:r>
      <w:r>
        <w:rPr>
          <w:rFonts w:ascii="Times New Roman" w:hAnsi="Times New Roman" w:cs="Times New Roman"/>
          <w:sz w:val="24"/>
          <w:szCs w:val="24"/>
        </w:rPr>
        <w:t xml:space="preserve">ent beyond situating Europe in the “Western World.”  Germans must move beyond the “negative” reasons for joining the “Western community,” Dethleffsen continued.  There must also be a </w:t>
      </w:r>
      <w:proofErr w:type="gramStart"/>
      <w:r>
        <w:rPr>
          <w:rFonts w:ascii="Times New Roman" w:hAnsi="Times New Roman" w:cs="Times New Roman"/>
          <w:sz w:val="24"/>
          <w:szCs w:val="24"/>
        </w:rPr>
        <w:t>“positive” affirmations of Western values</w:t>
      </w:r>
      <w:proofErr w:type="gramEnd"/>
      <w:r>
        <w:rPr>
          <w:rFonts w:ascii="Times New Roman" w:hAnsi="Times New Roman" w:cs="Times New Roman"/>
          <w:sz w:val="24"/>
          <w:szCs w:val="24"/>
        </w:rPr>
        <w:t xml:space="preserve"> as well; specifically: “the freedom of the individual, of capital, and of goods.”</w:t>
      </w:r>
      <w:r>
        <w:rPr>
          <w:rStyle w:val="FootnoteReference"/>
          <w:rFonts w:ascii="Times New Roman" w:hAnsi="Times New Roman" w:cs="Times New Roman"/>
          <w:sz w:val="24"/>
          <w:szCs w:val="24"/>
        </w:rPr>
        <w:footnoteReference w:id="1022"/>
      </w:r>
      <w:r>
        <w:rPr>
          <w:rFonts w:ascii="Times New Roman" w:hAnsi="Times New Roman" w:cs="Times New Roman"/>
          <w:sz w:val="24"/>
          <w:szCs w:val="24"/>
        </w:rPr>
        <w:t xml:space="preserve">  This was a routine argument for Dethleffsen – even in his closed-door speeches in the Blank Office.  For example, in a presentation to Blank Office military personnel, Dethleffsen argued that their effort to promote European integration “will only make sense and be justified inasmuch as it strengthens those forces in this great conflict that are advancing the freedom of nations and individuals.”  The reason for this, he continued, was because “[t]he traditionally preserved foundations of the German military have been utterly shaken in recent decades.  Discipline has become dubious as a result of its perversion during the Third Reich.  </w:t>
      </w:r>
      <w:r w:rsidRPr="00FF26FB">
        <w:rPr>
          <w:rFonts w:ascii="Times New Roman" w:hAnsi="Times New Roman" w:cs="Times New Roman"/>
          <w:sz w:val="24"/>
          <w:szCs w:val="24"/>
        </w:rPr>
        <w:t>The notion of duty has lost any once</w:t>
      </w:r>
      <w:r>
        <w:rPr>
          <w:rFonts w:ascii="Times New Roman" w:hAnsi="Times New Roman" w:cs="Times New Roman"/>
          <w:sz w:val="24"/>
          <w:szCs w:val="24"/>
        </w:rPr>
        <w:t>-upon-a-time</w:t>
      </w:r>
      <w:r w:rsidRPr="00FF26FB">
        <w:rPr>
          <w:rFonts w:ascii="Times New Roman" w:hAnsi="Times New Roman" w:cs="Times New Roman"/>
          <w:sz w:val="24"/>
          <w:szCs w:val="24"/>
        </w:rPr>
        <w:t xml:space="preserve"> relationship to ethics</w:t>
      </w:r>
      <w:r>
        <w:rPr>
          <w:rFonts w:ascii="Times New Roman" w:hAnsi="Times New Roman" w:cs="Times New Roman"/>
          <w:sz w:val="24"/>
          <w:szCs w:val="24"/>
        </w:rPr>
        <w:t>.”  Consequently, the German soldier must learn the sanctity of the individual in a society</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Each officer must venerate in all office duties human dignity and the conscience of the individual.  All collectivist </w:t>
      </w:r>
      <w:r>
        <w:rPr>
          <w:rFonts w:ascii="Times New Roman" w:hAnsi="Times New Roman" w:cs="Times New Roman"/>
          <w:sz w:val="24"/>
          <w:szCs w:val="24"/>
        </w:rPr>
        <w:lastRenderedPageBreak/>
        <w:t>inclinations harking back to early times (especially in military life) must be countered.”</w:t>
      </w:r>
      <w:r>
        <w:rPr>
          <w:rStyle w:val="FootnoteReference"/>
          <w:rFonts w:ascii="Times New Roman" w:hAnsi="Times New Roman" w:cs="Times New Roman"/>
          <w:sz w:val="24"/>
          <w:szCs w:val="24"/>
        </w:rPr>
        <w:footnoteReference w:id="1023"/>
      </w:r>
    </w:p>
    <w:p w14:paraId="7C8BA7C2" w14:textId="77777777" w:rsidR="000C7B6B" w:rsidRDefault="000C7B6B" w:rsidP="000C7B6B">
      <w:pPr>
        <w:spacing w:line="480" w:lineRule="auto"/>
        <w:contextualSpacing/>
        <w:rPr>
          <w:rFonts w:ascii="Times New Roman" w:hAnsi="Times New Roman" w:cs="Times New Roman"/>
          <w:sz w:val="24"/>
          <w:szCs w:val="24"/>
        </w:rPr>
      </w:pPr>
      <w:r w:rsidRPr="00915A4D">
        <w:rPr>
          <w:rFonts w:ascii="Times New Roman" w:hAnsi="Times New Roman" w:cs="Times New Roman"/>
          <w:sz w:val="24"/>
          <w:szCs w:val="24"/>
        </w:rPr>
        <w:tab/>
      </w:r>
      <w:r>
        <w:rPr>
          <w:rFonts w:ascii="Times New Roman" w:hAnsi="Times New Roman" w:cs="Times New Roman"/>
          <w:sz w:val="24"/>
          <w:szCs w:val="24"/>
        </w:rPr>
        <w:t>Already by the early summer of 1954, weeks before the EDC treaty was torpedoed by the French parliament, Dethleffsen had switched from advocating for the European Army integrated in the “Western world” to advocating German participation in NATO as an alternative.</w:t>
      </w:r>
      <w:r>
        <w:rPr>
          <w:rStyle w:val="FootnoteReference"/>
          <w:rFonts w:ascii="Times New Roman" w:hAnsi="Times New Roman" w:cs="Times New Roman"/>
          <w:sz w:val="24"/>
          <w:szCs w:val="24"/>
        </w:rPr>
        <w:footnoteReference w:id="1024"/>
      </w:r>
      <w:r w:rsidRPr="00E53E00">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E53E00">
        <w:rPr>
          <w:rFonts w:ascii="Times New Roman" w:hAnsi="Times New Roman" w:cs="Times New Roman"/>
          <w:sz w:val="24"/>
          <w:szCs w:val="24"/>
        </w:rPr>
        <w:t>Not long a</w:t>
      </w:r>
      <w:r>
        <w:rPr>
          <w:rFonts w:ascii="Times New Roman" w:hAnsi="Times New Roman" w:cs="Times New Roman"/>
          <w:sz w:val="24"/>
          <w:szCs w:val="24"/>
        </w:rPr>
        <w:t>fter, Kielmansegg followed suit.</w:t>
      </w:r>
      <w:r>
        <w:rPr>
          <w:rStyle w:val="FootnoteReference"/>
          <w:rFonts w:ascii="Times New Roman" w:hAnsi="Times New Roman" w:cs="Times New Roman"/>
          <w:sz w:val="24"/>
          <w:szCs w:val="24"/>
        </w:rPr>
        <w:footnoteReference w:id="1025"/>
      </w:r>
      <w:r>
        <w:rPr>
          <w:rFonts w:ascii="Times New Roman" w:hAnsi="Times New Roman" w:cs="Times New Roman"/>
          <w:sz w:val="24"/>
          <w:szCs w:val="24"/>
        </w:rPr>
        <w:t xml:space="preserve">  After the failure of the EDC, the floodgates were opened for Kielmansegg, Dethleffsen, and other liberal reformers throughout the rest of 1954, and the topics of NATO, Western values, Internal Leadership, and Citizen-Soldier dramatically increased their presence in GfW activities.</w:t>
      </w:r>
      <w:r>
        <w:rPr>
          <w:rStyle w:val="FootnoteReference"/>
          <w:rFonts w:ascii="Times New Roman" w:hAnsi="Times New Roman" w:cs="Times New Roman"/>
          <w:sz w:val="24"/>
          <w:szCs w:val="24"/>
        </w:rPr>
        <w:footnoteReference w:id="1026"/>
      </w:r>
      <w:r>
        <w:rPr>
          <w:rFonts w:ascii="Times New Roman" w:hAnsi="Times New Roman" w:cs="Times New Roman"/>
          <w:sz w:val="24"/>
          <w:szCs w:val="24"/>
        </w:rPr>
        <w:t xml:space="preserve">  Then, at the beginning of the new year in 1955, a long memo was sent by the Blank Office to local chapter administrators as an instruction manual for scheduled workshops and conferences in 1955.  The memo, titled “Materials for Civics Workshops in the GfW,” began with a recommendation that local chapter administrators purchase a copy of the West German constitution.  The first chapter instructed </w:t>
      </w:r>
      <w:r>
        <w:rPr>
          <w:rFonts w:ascii="Times New Roman" w:hAnsi="Times New Roman" w:cs="Times New Roman"/>
          <w:sz w:val="24"/>
          <w:szCs w:val="24"/>
        </w:rPr>
        <w:lastRenderedPageBreak/>
        <w:t>them to have a discussion on the “meaning” of democracy, emphasizing that German soldiers learn the difference between tyrannical political ideologies that make disingenuous reference to democracy on the one hand, and real democracy, or “representative democracy,” on the other hand.  The latter, it was explained, was based in two principles: a) the rights of individuals; and b) the principle of democratic sovereignty through free elections.  Later sections educated administrators on how to confront various traditional arguments against representative democracy.</w:t>
      </w:r>
      <w:r>
        <w:rPr>
          <w:rStyle w:val="FootnoteReference"/>
          <w:rFonts w:ascii="Times New Roman" w:hAnsi="Times New Roman" w:cs="Times New Roman"/>
          <w:sz w:val="24"/>
          <w:szCs w:val="24"/>
        </w:rPr>
        <w:footnoteReference w:id="1027"/>
      </w:r>
      <w:r w:rsidRPr="004C485B">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By the end of 1954, then, Bonn had transformed the original GfW project, designed to propagate the European Army, into an operation with the primary purpose of advancing liberal democracy in the West German veteran milieu.  A similar evolution can be examined in the other covert veteran project: the DSZ magazine.  </w:t>
      </w:r>
    </w:p>
    <w:p w14:paraId="14AFACD3" w14:textId="7D349030" w:rsidR="000C7B6B" w:rsidRPr="00851317" w:rsidRDefault="000C7B6B" w:rsidP="00851317">
      <w:pPr>
        <w:spacing w:line="480" w:lineRule="auto"/>
        <w:ind w:firstLine="720"/>
        <w:contextualSpacing/>
        <w:rPr>
          <w:rFonts w:ascii="Times New Roman" w:hAnsi="Times New Roman" w:cs="Times New Roman"/>
          <w:bCs/>
          <w:sz w:val="24"/>
          <w:lang w:val="de-DE"/>
        </w:rPr>
      </w:pPr>
      <w:r w:rsidRPr="00851317">
        <w:rPr>
          <w:rFonts w:ascii="Times New Roman" w:hAnsi="Times New Roman" w:cs="Times New Roman"/>
          <w:bCs/>
          <w:sz w:val="24"/>
          <w:lang w:val="de-DE"/>
        </w:rPr>
        <w:t xml:space="preserve">Democratization in the </w:t>
      </w:r>
      <w:r w:rsidRPr="00851317">
        <w:rPr>
          <w:rFonts w:ascii="Times New Roman" w:hAnsi="Times New Roman" w:cs="Times New Roman"/>
          <w:bCs/>
          <w:i/>
          <w:sz w:val="24"/>
          <w:lang w:val="de-DE"/>
        </w:rPr>
        <w:t>Deutsche Soldaten-Zeitung</w:t>
      </w:r>
    </w:p>
    <w:p w14:paraId="3285CB22" w14:textId="77777777" w:rsidR="000C7B6B" w:rsidRDefault="000C7B6B" w:rsidP="000C7B6B">
      <w:pPr>
        <w:spacing w:line="480" w:lineRule="auto"/>
        <w:contextualSpacing/>
        <w:rPr>
          <w:rFonts w:ascii="Times New Roman" w:hAnsi="Times New Roman" w:cs="Times New Roman"/>
          <w:sz w:val="24"/>
        </w:rPr>
      </w:pPr>
      <w:r w:rsidRPr="00F345A9">
        <w:rPr>
          <w:rFonts w:ascii="Times New Roman" w:hAnsi="Times New Roman" w:cs="Times New Roman"/>
          <w:sz w:val="24"/>
          <w:lang w:val="de-DE"/>
        </w:rPr>
        <w:tab/>
      </w:r>
      <w:r>
        <w:rPr>
          <w:rFonts w:ascii="Times New Roman" w:hAnsi="Times New Roman" w:cs="Times New Roman"/>
          <w:sz w:val="24"/>
        </w:rPr>
        <w:t xml:space="preserve">The West Germans’ chosen replacement for Steiner at the DSZ was a writer who had already written some articles for the magazine while under Steiner’s leadership: Arno Werner Uhlig.  Practically nothing has been written in the secondary literature about Uhlig, and his file in the West German Federal Office of Press and Information does not contain biographical information.  But according to these West German records, Uhlig worked in public relations on </w:t>
      </w:r>
      <w:r>
        <w:rPr>
          <w:rFonts w:ascii="Times New Roman" w:hAnsi="Times New Roman" w:cs="Times New Roman"/>
          <w:sz w:val="24"/>
        </w:rPr>
        <w:lastRenderedPageBreak/>
        <w:t xml:space="preserve">behalf of the West German Federal Office of Press and </w:t>
      </w:r>
      <w:r w:rsidRPr="00BA6713">
        <w:rPr>
          <w:rFonts w:ascii="Times New Roman" w:hAnsi="Times New Roman" w:cs="Times New Roman"/>
          <w:sz w:val="24"/>
        </w:rPr>
        <w:t>Information until 1969.</w:t>
      </w:r>
      <w:r>
        <w:rPr>
          <w:rStyle w:val="FootnoteReference"/>
          <w:rFonts w:ascii="Times New Roman" w:hAnsi="Times New Roman" w:cs="Times New Roman"/>
          <w:sz w:val="24"/>
        </w:rPr>
        <w:footnoteReference w:id="1028"/>
      </w:r>
      <w:r>
        <w:rPr>
          <w:rFonts w:ascii="Times New Roman" w:hAnsi="Times New Roman" w:cs="Times New Roman"/>
          <w:sz w:val="24"/>
        </w:rPr>
        <w:t xml:space="preserve">  </w:t>
      </w:r>
      <w:r w:rsidRPr="00F75F85">
        <w:rPr>
          <w:rFonts w:ascii="Times New Roman" w:hAnsi="Times New Roman" w:cs="Times New Roman"/>
          <w:sz w:val="24"/>
        </w:rPr>
        <w:t xml:space="preserve">Based on his writings, it is </w:t>
      </w:r>
      <w:r>
        <w:rPr>
          <w:rFonts w:ascii="Times New Roman" w:hAnsi="Times New Roman" w:cs="Times New Roman"/>
          <w:sz w:val="24"/>
        </w:rPr>
        <w:t>very</w:t>
      </w:r>
      <w:r w:rsidRPr="00F75F85">
        <w:rPr>
          <w:rFonts w:ascii="Times New Roman" w:hAnsi="Times New Roman" w:cs="Times New Roman"/>
          <w:sz w:val="24"/>
        </w:rPr>
        <w:t xml:space="preserve"> likely that he had been a lower ranking officer in the Wehrmacht.  The </w:t>
      </w:r>
      <w:r>
        <w:rPr>
          <w:rFonts w:ascii="Times New Roman" w:hAnsi="Times New Roman" w:cs="Times New Roman"/>
          <w:sz w:val="24"/>
        </w:rPr>
        <w:t xml:space="preserve">West Germans had, since as early as 1951, recognized the influence the DSZ had as the largest soldiers’ periodical and had even attempted to gain influence over it.  For roughly one year, starting in </w:t>
      </w:r>
      <w:proofErr w:type="gramStart"/>
      <w:r>
        <w:rPr>
          <w:rFonts w:ascii="Times New Roman" w:hAnsi="Times New Roman" w:cs="Times New Roman"/>
          <w:sz w:val="24"/>
        </w:rPr>
        <w:t>June,</w:t>
      </w:r>
      <w:proofErr w:type="gramEnd"/>
      <w:r>
        <w:rPr>
          <w:rFonts w:ascii="Times New Roman" w:hAnsi="Times New Roman" w:cs="Times New Roman"/>
          <w:sz w:val="24"/>
        </w:rPr>
        <w:t xml:space="preserve"> 1951, they were in conversation with the DSZ through their Blank Office liaison, Erich Dethleffsen, who unsuccessfully attempted to negotiate the purchasing of DSZ by a Bonn insider.  Dethleffsen and the Blank Office were likely unaware that the DSZ had already been infiltrated by the Americans.</w:t>
      </w:r>
      <w:r>
        <w:rPr>
          <w:rStyle w:val="FootnoteReference"/>
          <w:rFonts w:ascii="Times New Roman" w:hAnsi="Times New Roman" w:cs="Times New Roman"/>
          <w:sz w:val="24"/>
        </w:rPr>
        <w:footnoteReference w:id="1029"/>
      </w:r>
      <w:r>
        <w:rPr>
          <w:rFonts w:ascii="Times New Roman" w:hAnsi="Times New Roman" w:cs="Times New Roman"/>
          <w:sz w:val="24"/>
        </w:rPr>
        <w:t xml:space="preserve">  After taking over the project at the beginning of 1953, the West German Federal Office of Press and Information exerted their influence over the paper through Uhlig, who had already established himself as a liberal reformer in the pages of DSZ, and who was subsequently made chief editor upon Steiner’s expulsion from the project.  Uhlig served as chief editor of the DSZ from late 1952 until mid-1954, after which he was transferred to other projects.  West German officials were pleased with the work he performed during those two years; in fact, future influential conservative politician Franz Josef Strauss wrote a memo upon Uhlig’s release from the DSZ project in which he highly recommended him: “He was the chief editor of the DSZ and deserves considerable merit for having steered it out of its radical and </w:t>
      </w:r>
      <w:r>
        <w:rPr>
          <w:rFonts w:ascii="Times New Roman" w:hAnsi="Times New Roman" w:cs="Times New Roman"/>
          <w:sz w:val="24"/>
        </w:rPr>
        <w:lastRenderedPageBreak/>
        <w:t>militaristic course and into reasonable, clear waters.”</w:t>
      </w:r>
      <w:r>
        <w:rPr>
          <w:rStyle w:val="FootnoteReference"/>
          <w:rFonts w:ascii="Times New Roman" w:hAnsi="Times New Roman" w:cs="Times New Roman"/>
          <w:sz w:val="24"/>
        </w:rPr>
        <w:footnoteReference w:id="1030"/>
      </w:r>
      <w:r>
        <w:rPr>
          <w:rFonts w:ascii="Times New Roman" w:hAnsi="Times New Roman" w:cs="Times New Roman"/>
          <w:sz w:val="24"/>
        </w:rPr>
        <w:t xml:space="preserve">  </w:t>
      </w:r>
      <w:r w:rsidRPr="00375A21">
        <w:rPr>
          <w:rFonts w:ascii="Times New Roman" w:hAnsi="Times New Roman" w:cs="Times New Roman"/>
          <w:sz w:val="24"/>
        </w:rPr>
        <w:t>Uhlig’s commitment to liberal democracy and</w:t>
      </w:r>
      <w:r>
        <w:rPr>
          <w:rFonts w:ascii="Times New Roman" w:hAnsi="Times New Roman" w:cs="Times New Roman"/>
          <w:sz w:val="24"/>
        </w:rPr>
        <w:t xml:space="preserve"> intentions to</w:t>
      </w:r>
      <w:r w:rsidRPr="00375A21">
        <w:rPr>
          <w:rFonts w:ascii="Times New Roman" w:hAnsi="Times New Roman" w:cs="Times New Roman"/>
          <w:sz w:val="24"/>
        </w:rPr>
        <w:t xml:space="preserve"> reform the political culture of the German military were already ev</w:t>
      </w:r>
      <w:r>
        <w:rPr>
          <w:rFonts w:ascii="Times New Roman" w:hAnsi="Times New Roman" w:cs="Times New Roman"/>
          <w:sz w:val="24"/>
        </w:rPr>
        <w:t>ident in his early writings in the DSZ, and became even more pronounced upon assuming the chief editor position of the paper.</w:t>
      </w:r>
    </w:p>
    <w:p w14:paraId="51CE9ED5" w14:textId="01C0A14D" w:rsidR="000C7B6B" w:rsidRPr="00915A4D"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rPr>
        <w:tab/>
        <w:t>At the end of 1951 Uhlig began publishing regularly in the DSZ, and over the course of 1952 increased his presence on the front</w:t>
      </w:r>
      <w:r w:rsidR="00BA7DE1">
        <w:rPr>
          <w:rFonts w:ascii="Times New Roman" w:hAnsi="Times New Roman" w:cs="Times New Roman"/>
          <w:sz w:val="24"/>
        </w:rPr>
        <w:t>-</w:t>
      </w:r>
      <w:r>
        <w:rPr>
          <w:rFonts w:ascii="Times New Roman" w:hAnsi="Times New Roman" w:cs="Times New Roman"/>
          <w:sz w:val="24"/>
        </w:rPr>
        <w:t>pages, arguing, like Steiner, for a complete and total European revolution against nationalism and the nation-state.  But unlike the apolitical Steiner, Uhlig regularly reported on the politics of Strasbourg and Konrad Adenauer’s foreign policy (both of which he expressly supported).</w:t>
      </w:r>
      <w:r>
        <w:rPr>
          <w:rStyle w:val="FootnoteReference"/>
          <w:rFonts w:ascii="Times New Roman" w:hAnsi="Times New Roman" w:cs="Times New Roman"/>
          <w:sz w:val="24"/>
        </w:rPr>
        <w:footnoteReference w:id="1031"/>
      </w:r>
      <w:r>
        <w:rPr>
          <w:rFonts w:ascii="Times New Roman" w:hAnsi="Times New Roman" w:cs="Times New Roman"/>
          <w:sz w:val="24"/>
        </w:rPr>
        <w:t xml:space="preserve">  </w:t>
      </w:r>
      <w:r w:rsidRPr="00210D96">
        <w:rPr>
          <w:rFonts w:ascii="Times New Roman" w:hAnsi="Times New Roman" w:cs="Times New Roman"/>
          <w:sz w:val="24"/>
          <w:szCs w:val="24"/>
        </w:rPr>
        <w:t xml:space="preserve">In late 1951 Uhlig began expanding his editorials by promoting the </w:t>
      </w:r>
      <w:proofErr w:type="gramStart"/>
      <w:r w:rsidRPr="00210D96">
        <w:rPr>
          <w:rFonts w:ascii="Times New Roman" w:hAnsi="Times New Roman" w:cs="Times New Roman"/>
          <w:sz w:val="24"/>
          <w:szCs w:val="24"/>
        </w:rPr>
        <w:t>American-style</w:t>
      </w:r>
      <w:proofErr w:type="gramEnd"/>
      <w:r w:rsidRPr="00210D96">
        <w:rPr>
          <w:rFonts w:ascii="Times New Roman" w:hAnsi="Times New Roman" w:cs="Times New Roman"/>
          <w:sz w:val="24"/>
          <w:szCs w:val="24"/>
        </w:rPr>
        <w:t xml:space="preserve"> of democracy.  </w:t>
      </w:r>
      <w:r w:rsidRPr="00CD2823">
        <w:rPr>
          <w:rFonts w:ascii="Times New Roman" w:hAnsi="Times New Roman" w:cs="Times New Roman"/>
          <w:sz w:val="24"/>
          <w:szCs w:val="24"/>
        </w:rPr>
        <w:t>In one article, Uhlig reported on a conversation with a</w:t>
      </w:r>
      <w:r>
        <w:rPr>
          <w:rFonts w:ascii="Times New Roman" w:hAnsi="Times New Roman" w:cs="Times New Roman"/>
          <w:sz w:val="24"/>
          <w:szCs w:val="24"/>
        </w:rPr>
        <w:t xml:space="preserve"> local U.S. occupation authority about the “poor democrat” in German history.  He argued that Hitler had mobilized a traditional German sentiment against democracy and that West Germans’ future relied upon reversing that sentiment and discovering a “passion” for democracy and membership in the </w:t>
      </w:r>
      <w:r>
        <w:rPr>
          <w:rFonts w:ascii="Times New Roman" w:hAnsi="Times New Roman" w:cs="Times New Roman"/>
          <w:sz w:val="24"/>
          <w:szCs w:val="24"/>
        </w:rPr>
        <w:lastRenderedPageBreak/>
        <w:t>“free world.”</w:t>
      </w:r>
      <w:r>
        <w:rPr>
          <w:rStyle w:val="FootnoteReference"/>
          <w:rFonts w:ascii="Times New Roman" w:hAnsi="Times New Roman" w:cs="Times New Roman"/>
          <w:sz w:val="24"/>
          <w:szCs w:val="24"/>
        </w:rPr>
        <w:footnoteReference w:id="1032"/>
      </w:r>
      <w:r>
        <w:rPr>
          <w:rFonts w:ascii="Times New Roman" w:hAnsi="Times New Roman" w:cs="Times New Roman"/>
          <w:sz w:val="24"/>
          <w:szCs w:val="24"/>
        </w:rPr>
        <w:t xml:space="preserve">  </w:t>
      </w:r>
      <w:r w:rsidRPr="00B55BF9">
        <w:rPr>
          <w:rFonts w:ascii="Times New Roman" w:hAnsi="Times New Roman" w:cs="Times New Roman"/>
          <w:sz w:val="24"/>
          <w:szCs w:val="24"/>
        </w:rPr>
        <w:t xml:space="preserve">In his next article, Uhlig </w:t>
      </w:r>
      <w:r>
        <w:rPr>
          <w:rFonts w:ascii="Times New Roman" w:hAnsi="Times New Roman" w:cs="Times New Roman"/>
          <w:sz w:val="24"/>
          <w:szCs w:val="24"/>
        </w:rPr>
        <w:t>praised “Western reeducation” of Germans in the “methods of clear, democratic politics.”</w:t>
      </w:r>
      <w:r>
        <w:rPr>
          <w:rStyle w:val="FootnoteReference"/>
          <w:rFonts w:ascii="Times New Roman" w:hAnsi="Times New Roman" w:cs="Times New Roman"/>
          <w:sz w:val="24"/>
          <w:szCs w:val="24"/>
        </w:rPr>
        <w:footnoteReference w:id="1033"/>
      </w:r>
      <w:r>
        <w:rPr>
          <w:rFonts w:ascii="Times New Roman" w:hAnsi="Times New Roman" w:cs="Times New Roman"/>
          <w:sz w:val="24"/>
          <w:szCs w:val="24"/>
        </w:rPr>
        <w:t xml:space="preserve">  </w:t>
      </w:r>
      <w:r w:rsidRPr="00233E97">
        <w:rPr>
          <w:rFonts w:ascii="Times New Roman" w:hAnsi="Times New Roman" w:cs="Times New Roman"/>
          <w:sz w:val="24"/>
          <w:szCs w:val="24"/>
        </w:rPr>
        <w:t>Throughout 1952 Uhlig’s advocacy for a</w:t>
      </w:r>
      <w:r>
        <w:rPr>
          <w:rFonts w:ascii="Times New Roman" w:hAnsi="Times New Roman" w:cs="Times New Roman"/>
          <w:sz w:val="24"/>
          <w:szCs w:val="24"/>
        </w:rPr>
        <w:t xml:space="preserve"> politically unified Europe was mapped over the Atlantic Alliance.  A succinct example is how he portrayed the signing of the EDC treaty in the spring of 1952: “a fateful step on the path towards Europe and towards a Europe in the Free World.”</w:t>
      </w:r>
      <w:r>
        <w:rPr>
          <w:rStyle w:val="FootnoteReference"/>
          <w:rFonts w:ascii="Times New Roman" w:hAnsi="Times New Roman" w:cs="Times New Roman"/>
          <w:sz w:val="24"/>
          <w:szCs w:val="24"/>
        </w:rPr>
        <w:footnoteReference w:id="1034"/>
      </w:r>
      <w:r>
        <w:rPr>
          <w:rFonts w:ascii="Times New Roman" w:hAnsi="Times New Roman" w:cs="Times New Roman"/>
          <w:sz w:val="24"/>
          <w:szCs w:val="24"/>
        </w:rPr>
        <w:t xml:space="preserve"> </w:t>
      </w:r>
      <w:r w:rsidRPr="009C6B9C">
        <w:rPr>
          <w:rFonts w:ascii="Times New Roman" w:hAnsi="Times New Roman" w:cs="Times New Roman"/>
          <w:color w:val="FF0000"/>
          <w:sz w:val="24"/>
          <w:szCs w:val="24"/>
        </w:rPr>
        <w:t xml:space="preserve"> </w:t>
      </w:r>
      <w:r w:rsidRPr="009C6B9C">
        <w:rPr>
          <w:rFonts w:ascii="Times New Roman" w:hAnsi="Times New Roman" w:cs="Times New Roman"/>
          <w:sz w:val="24"/>
          <w:szCs w:val="24"/>
        </w:rPr>
        <w:t>Other example</w:t>
      </w:r>
      <w:r>
        <w:rPr>
          <w:rFonts w:ascii="Times New Roman" w:hAnsi="Times New Roman" w:cs="Times New Roman"/>
          <w:sz w:val="24"/>
          <w:szCs w:val="24"/>
        </w:rPr>
        <w:t>s of Uhlig’s emerging liberalism in late 1951 and 1952 include a consistent defense of American foreign policy and Adenauer’s “Western integration” policies, which he connected and described as a “partnership” and a “European-Western Commitment to Defense.”</w:t>
      </w:r>
      <w:r>
        <w:rPr>
          <w:rStyle w:val="FootnoteReference"/>
          <w:rFonts w:ascii="Times New Roman" w:hAnsi="Times New Roman" w:cs="Times New Roman"/>
          <w:sz w:val="24"/>
          <w:szCs w:val="24"/>
        </w:rPr>
        <w:footnoteReference w:id="1035"/>
      </w:r>
      <w:r>
        <w:rPr>
          <w:rFonts w:ascii="Times New Roman" w:hAnsi="Times New Roman" w:cs="Times New Roman"/>
          <w:sz w:val="24"/>
          <w:szCs w:val="24"/>
        </w:rPr>
        <w:t xml:space="preserve">  Over the course of 1952 Uhlig increasingly wrote about the importance of strengthening West German democracy, and appealed to the anti-Communism of West German veterans by arguing that Communist parties should be banned.  Communism’s greatest threat to the well-being of Europeans, he argued, was its threat to democracy.</w:t>
      </w:r>
      <w:r>
        <w:rPr>
          <w:rStyle w:val="FootnoteReference"/>
          <w:rFonts w:ascii="Times New Roman" w:hAnsi="Times New Roman" w:cs="Times New Roman"/>
          <w:sz w:val="24"/>
          <w:szCs w:val="24"/>
        </w:rPr>
        <w:footnoteReference w:id="1036"/>
      </w:r>
    </w:p>
    <w:p w14:paraId="7EB03627" w14:textId="60EDDCAC" w:rsidR="000C7B6B" w:rsidRDefault="000C7B6B" w:rsidP="000C7B6B">
      <w:pPr>
        <w:spacing w:line="480" w:lineRule="auto"/>
        <w:contextualSpacing/>
        <w:rPr>
          <w:rFonts w:ascii="Times New Roman" w:hAnsi="Times New Roman" w:cs="Times New Roman"/>
          <w:sz w:val="24"/>
          <w:szCs w:val="24"/>
        </w:rPr>
      </w:pPr>
      <w:r w:rsidRPr="00915A4D">
        <w:rPr>
          <w:rFonts w:ascii="Times New Roman" w:hAnsi="Times New Roman" w:cs="Times New Roman"/>
          <w:sz w:val="24"/>
          <w:szCs w:val="24"/>
        </w:rPr>
        <w:lastRenderedPageBreak/>
        <w:tab/>
      </w:r>
      <w:r>
        <w:rPr>
          <w:rFonts w:ascii="Times New Roman" w:hAnsi="Times New Roman" w:cs="Times New Roman"/>
          <w:sz w:val="24"/>
          <w:szCs w:val="24"/>
        </w:rPr>
        <w:t>One of the most important articles written by Uhlig was titled “Ideas are more Important than Bullets.”  Like many Europeanists examined in this dissertation, Uhlig felt compelled to engage with Spengler’s thesis of civilizational decline and proclaimed the new Europe to be the answer and solution to Spengler’s pessimism.  But, importantly, Uhlig explicitly distanced himself from other post-Nazi Europeanists who defined the European revival as an independent “Third Front” between West and East.  It is “lunacy” he declared, to believe in “playing the part of a Third Front in the contemporary, global division of the world into two parts, and this will very soon become obvious in the course of time.”  Such arguments, he suggested, were ironically similar to the very nationalism proponents of the Europe-concept were decrying:</w:t>
      </w:r>
    </w:p>
    <w:p w14:paraId="491A8222" w14:textId="42728E60" w:rsidR="000C7B6B" w:rsidRPr="006D327C"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The politicians and statesmen in Europe have still not yet grasped that they lie within the Grossraum of a world-power [the United States], and that they will gradually need to do away with the concepts of 1914 and the method of promoting nationalist interests in politics</w:t>
      </w:r>
      <w:r w:rsidR="00B534F7">
        <w:rPr>
          <w:rFonts w:ascii="Times New Roman" w:hAnsi="Times New Roman" w:cs="Times New Roman"/>
          <w:sz w:val="24"/>
          <w:szCs w:val="24"/>
        </w:rPr>
        <w:t>.</w:t>
      </w:r>
      <w:r>
        <w:rPr>
          <w:rStyle w:val="FootnoteReference"/>
          <w:rFonts w:ascii="Times New Roman" w:hAnsi="Times New Roman" w:cs="Times New Roman"/>
          <w:sz w:val="24"/>
          <w:szCs w:val="24"/>
        </w:rPr>
        <w:footnoteReference w:id="1037"/>
      </w:r>
    </w:p>
    <w:p w14:paraId="18FF37E2" w14:textId="77777777" w:rsidR="000C7B6B" w:rsidRPr="006D327C" w:rsidRDefault="000C7B6B" w:rsidP="000C7B6B">
      <w:pPr>
        <w:spacing w:line="240" w:lineRule="auto"/>
        <w:contextualSpacing/>
        <w:rPr>
          <w:rFonts w:ascii="Times New Roman" w:hAnsi="Times New Roman" w:cs="Times New Roman"/>
          <w:sz w:val="24"/>
          <w:szCs w:val="24"/>
        </w:rPr>
      </w:pPr>
    </w:p>
    <w:p w14:paraId="120F914D" w14:textId="77777777" w:rsidR="000C7B6B" w:rsidRPr="00363A55"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Uhlig, then, was distancing the term “Grossraum” from Europe and instead arguing that Europe found itself within an even larger Grossraum – the West.  To reject Europe’s belonging in the Western world was, for Uhlig, to repeat Germany’s nationalist disaster of proclaiming its spiritual exclusivity from the West at the beginning of the First World War.  As we have seen in previous </w:t>
      </w:r>
      <w:r>
        <w:rPr>
          <w:rFonts w:ascii="Times New Roman" w:hAnsi="Times New Roman" w:cs="Times New Roman"/>
          <w:sz w:val="24"/>
          <w:szCs w:val="24"/>
        </w:rPr>
        <w:lastRenderedPageBreak/>
        <w:t>chapters of this dissertation, Nazi Europeanists regularly embraced the German v</w:t>
      </w:r>
      <w:r w:rsidRPr="00F745C1">
        <w:rPr>
          <w:rFonts w:ascii="Times New Roman" w:hAnsi="Times New Roman" w:cs="Times New Roman"/>
          <w:sz w:val="24"/>
          <w:szCs w:val="24"/>
        </w:rPr>
        <w:t>ö</w:t>
      </w:r>
      <w:r>
        <w:rPr>
          <w:rFonts w:ascii="Times New Roman" w:hAnsi="Times New Roman" w:cs="Times New Roman"/>
          <w:sz w:val="24"/>
          <w:szCs w:val="24"/>
        </w:rPr>
        <w:t>lkisch tradition (the “concepts of 1914“) and marshalled it into a new European framework.  What Uhlig was doing was wholly different: he was openly rejecting the v</w:t>
      </w:r>
      <w:r w:rsidRPr="00F745C1">
        <w:rPr>
          <w:rFonts w:ascii="Times New Roman" w:hAnsi="Times New Roman" w:cs="Times New Roman"/>
          <w:sz w:val="24"/>
          <w:szCs w:val="24"/>
        </w:rPr>
        <w:t>ö</w:t>
      </w:r>
      <w:r>
        <w:rPr>
          <w:rFonts w:ascii="Times New Roman" w:hAnsi="Times New Roman" w:cs="Times New Roman"/>
          <w:sz w:val="24"/>
          <w:szCs w:val="24"/>
        </w:rPr>
        <w:t>lkisch, anti-West German political tradition, and superimposing the Grossraum over the Western world instead.</w:t>
      </w:r>
    </w:p>
    <w:p w14:paraId="7A45F349" w14:textId="194153A6"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Over the course of 1952 and 1953 Uhlig’s liberalism became increasingly explicit.  In one article, Uhlig argued that West Germans must do more than align geopolitically with the United States – they must also adopt the “American way of life.”</w:t>
      </w:r>
      <w:r>
        <w:rPr>
          <w:rStyle w:val="FootnoteReference"/>
          <w:rFonts w:ascii="Times New Roman" w:hAnsi="Times New Roman" w:cs="Times New Roman"/>
          <w:sz w:val="24"/>
          <w:szCs w:val="24"/>
        </w:rPr>
        <w:footnoteReference w:id="1038"/>
      </w:r>
      <w:r>
        <w:rPr>
          <w:rFonts w:ascii="Times New Roman" w:hAnsi="Times New Roman" w:cs="Times New Roman"/>
          <w:sz w:val="24"/>
          <w:szCs w:val="24"/>
        </w:rPr>
        <w:t xml:space="preserve">  Uhlig also began printing articles celebrating the French Revolution and the Enlightenment as necessary precursors for the democratization of Europe.</w:t>
      </w:r>
      <w:r>
        <w:rPr>
          <w:rStyle w:val="FootnoteReference"/>
          <w:rFonts w:ascii="Times New Roman" w:hAnsi="Times New Roman" w:cs="Times New Roman"/>
          <w:sz w:val="24"/>
          <w:szCs w:val="24"/>
        </w:rPr>
        <w:footnoteReference w:id="1039"/>
      </w:r>
      <w:r w:rsidRPr="000A4308">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0A4308">
        <w:rPr>
          <w:rFonts w:ascii="Times New Roman" w:hAnsi="Times New Roman" w:cs="Times New Roman"/>
          <w:sz w:val="24"/>
          <w:szCs w:val="24"/>
        </w:rPr>
        <w:t>Another important evol</w:t>
      </w:r>
      <w:r>
        <w:rPr>
          <w:rFonts w:ascii="Times New Roman" w:hAnsi="Times New Roman" w:cs="Times New Roman"/>
          <w:sz w:val="24"/>
          <w:szCs w:val="24"/>
        </w:rPr>
        <w:t>ution in the DSZ was the addition of the “Citizen-Soldier” argument to the front</w:t>
      </w:r>
      <w:r w:rsidR="00BA7DE1">
        <w:rPr>
          <w:rFonts w:ascii="Times New Roman" w:hAnsi="Times New Roman" w:cs="Times New Roman"/>
          <w:sz w:val="24"/>
          <w:szCs w:val="24"/>
        </w:rPr>
        <w:t>-</w:t>
      </w:r>
      <w:r>
        <w:rPr>
          <w:rFonts w:ascii="Times New Roman" w:hAnsi="Times New Roman" w:cs="Times New Roman"/>
          <w:sz w:val="24"/>
          <w:szCs w:val="24"/>
        </w:rPr>
        <w:t xml:space="preserve">pages.  In </w:t>
      </w:r>
      <w:proofErr w:type="gramStart"/>
      <w:r>
        <w:rPr>
          <w:rFonts w:ascii="Times New Roman" w:hAnsi="Times New Roman" w:cs="Times New Roman"/>
          <w:sz w:val="24"/>
          <w:szCs w:val="24"/>
        </w:rPr>
        <w:t>March,</w:t>
      </w:r>
      <w:proofErr w:type="gramEnd"/>
      <w:r>
        <w:rPr>
          <w:rFonts w:ascii="Times New Roman" w:hAnsi="Times New Roman" w:cs="Times New Roman"/>
          <w:sz w:val="24"/>
          <w:szCs w:val="24"/>
        </w:rPr>
        <w:t xml:space="preserve"> 1953, Uhlig ran an article on the front</w:t>
      </w:r>
      <w:r w:rsidR="00BA7DE1">
        <w:rPr>
          <w:rFonts w:ascii="Times New Roman" w:hAnsi="Times New Roman" w:cs="Times New Roman"/>
          <w:sz w:val="24"/>
          <w:szCs w:val="24"/>
        </w:rPr>
        <w:t>-</w:t>
      </w:r>
      <w:r>
        <w:rPr>
          <w:rFonts w:ascii="Times New Roman" w:hAnsi="Times New Roman" w:cs="Times New Roman"/>
          <w:sz w:val="24"/>
          <w:szCs w:val="24"/>
        </w:rPr>
        <w:t>page titled “Psychological Foundations for Military Cadres.”  The article positively reviewed a recent public conference administered by the Blank Office about the political values being prepared for the new German</w:t>
      </w:r>
      <w:r w:rsidR="00BE4556">
        <w:rPr>
          <w:rFonts w:ascii="Times New Roman" w:hAnsi="Times New Roman" w:cs="Times New Roman"/>
          <w:sz w:val="24"/>
          <w:szCs w:val="24"/>
        </w:rPr>
        <w:t xml:space="preserve"> detachment </w:t>
      </w:r>
      <w:r>
        <w:rPr>
          <w:rFonts w:ascii="Times New Roman" w:hAnsi="Times New Roman" w:cs="Times New Roman"/>
          <w:sz w:val="24"/>
          <w:szCs w:val="24"/>
        </w:rPr>
        <w:t xml:space="preserve">in the European Army.  “A Soldier in a democracy, and especially a soldier who thinks in a European way and is committed to Europe,” it argued, was to be a “Citizen-Soldier.”  This meant upholding “the personal freedom of the individual” as well </w:t>
      </w:r>
      <w:r>
        <w:rPr>
          <w:rFonts w:ascii="Times New Roman" w:hAnsi="Times New Roman" w:cs="Times New Roman"/>
          <w:sz w:val="24"/>
          <w:szCs w:val="24"/>
        </w:rPr>
        <w:lastRenderedPageBreak/>
        <w:t>as representative democracy as a higher mission than fulfilling military orders.</w:t>
      </w:r>
      <w:r>
        <w:rPr>
          <w:rStyle w:val="FootnoteReference"/>
          <w:rFonts w:ascii="Times New Roman" w:hAnsi="Times New Roman" w:cs="Times New Roman"/>
          <w:sz w:val="24"/>
          <w:szCs w:val="24"/>
        </w:rPr>
        <w:footnoteReference w:id="1040"/>
      </w:r>
      <w:r>
        <w:rPr>
          <w:rFonts w:ascii="Times New Roman" w:hAnsi="Times New Roman" w:cs="Times New Roman"/>
          <w:sz w:val="24"/>
          <w:szCs w:val="24"/>
        </w:rPr>
        <w:t xml:space="preserve">  </w:t>
      </w:r>
      <w:r w:rsidRPr="00CB4701">
        <w:rPr>
          <w:rFonts w:ascii="Times New Roman" w:hAnsi="Times New Roman" w:cs="Times New Roman"/>
          <w:sz w:val="24"/>
          <w:szCs w:val="24"/>
        </w:rPr>
        <w:t xml:space="preserve">It is clear that </w:t>
      </w:r>
      <w:r>
        <w:rPr>
          <w:rFonts w:ascii="Times New Roman" w:hAnsi="Times New Roman" w:cs="Times New Roman"/>
          <w:sz w:val="24"/>
          <w:szCs w:val="24"/>
        </w:rPr>
        <w:t xml:space="preserve">such editorials came at the suggestion of the Blank Office; in fact, in April, 1953, Uhlig ran a conversation on the </w:t>
      </w:r>
      <w:r w:rsidR="00BA7DE1">
        <w:rPr>
          <w:rFonts w:ascii="Times New Roman" w:hAnsi="Times New Roman" w:cs="Times New Roman"/>
          <w:sz w:val="24"/>
        </w:rPr>
        <w:t xml:space="preserve">front-page </w:t>
      </w:r>
      <w:r>
        <w:rPr>
          <w:rFonts w:ascii="Times New Roman" w:hAnsi="Times New Roman" w:cs="Times New Roman"/>
          <w:sz w:val="24"/>
          <w:szCs w:val="24"/>
        </w:rPr>
        <w:t xml:space="preserve">between himself and a liberal representative of the Blank Office, Wolf Graf von </w:t>
      </w:r>
      <w:proofErr w:type="spellStart"/>
      <w:r>
        <w:rPr>
          <w:rFonts w:ascii="Times New Roman" w:hAnsi="Times New Roman" w:cs="Times New Roman"/>
          <w:sz w:val="24"/>
          <w:szCs w:val="24"/>
        </w:rPr>
        <w:t>Baudissin</w:t>
      </w:r>
      <w:proofErr w:type="spellEnd"/>
      <w:r>
        <w:rPr>
          <w:rFonts w:ascii="Times New Roman" w:hAnsi="Times New Roman" w:cs="Times New Roman"/>
          <w:sz w:val="24"/>
          <w:szCs w:val="24"/>
        </w:rPr>
        <w:t>, about the “Citizen-Soldier” concept.</w:t>
      </w:r>
      <w:r>
        <w:rPr>
          <w:rStyle w:val="FootnoteReference"/>
          <w:rFonts w:ascii="Times New Roman" w:hAnsi="Times New Roman" w:cs="Times New Roman"/>
          <w:sz w:val="24"/>
          <w:szCs w:val="24"/>
        </w:rPr>
        <w:footnoteReference w:id="1041"/>
      </w:r>
      <w:r>
        <w:rPr>
          <w:rFonts w:ascii="Times New Roman" w:hAnsi="Times New Roman" w:cs="Times New Roman"/>
          <w:sz w:val="24"/>
          <w:szCs w:val="24"/>
        </w:rPr>
        <w:t xml:space="preserve">  Such conversational articles with the Blank Office became a regularity.</w:t>
      </w:r>
      <w:r>
        <w:rPr>
          <w:rStyle w:val="FootnoteReference"/>
          <w:rFonts w:ascii="Times New Roman" w:hAnsi="Times New Roman" w:cs="Times New Roman"/>
          <w:sz w:val="24"/>
          <w:szCs w:val="24"/>
        </w:rPr>
        <w:footnoteReference w:id="1042"/>
      </w:r>
      <w:r>
        <w:rPr>
          <w:rFonts w:ascii="Times New Roman" w:hAnsi="Times New Roman" w:cs="Times New Roman"/>
          <w:color w:val="FF0000"/>
          <w:sz w:val="24"/>
          <w:szCs w:val="24"/>
        </w:rPr>
        <w:t xml:space="preserve">  </w:t>
      </w:r>
      <w:r>
        <w:rPr>
          <w:rFonts w:ascii="Times New Roman" w:hAnsi="Times New Roman" w:cs="Times New Roman"/>
          <w:sz w:val="24"/>
          <w:szCs w:val="24"/>
        </w:rPr>
        <w:t>As the fall, 1953 federal elections were approaching, Uhlig put the “Citizen-Soldier” concept into practice, running front</w:t>
      </w:r>
      <w:r w:rsidR="00140102">
        <w:rPr>
          <w:rFonts w:ascii="Times New Roman" w:hAnsi="Times New Roman" w:cs="Times New Roman"/>
          <w:sz w:val="24"/>
          <w:szCs w:val="24"/>
        </w:rPr>
        <w:t>-</w:t>
      </w:r>
      <w:r>
        <w:rPr>
          <w:rFonts w:ascii="Times New Roman" w:hAnsi="Times New Roman" w:cs="Times New Roman"/>
          <w:sz w:val="24"/>
          <w:szCs w:val="24"/>
        </w:rPr>
        <w:t>page articles which argued that the veteran generation had a special responsibility to go to the polls and vote because political apathy had killed the first German democracy – the Weimar Republic.  Uhlig’s defense of the Weimar Republic was, of course, a significant departure in German military culture.</w:t>
      </w:r>
      <w:r>
        <w:rPr>
          <w:rStyle w:val="FootnoteReference"/>
          <w:rFonts w:ascii="Times New Roman" w:hAnsi="Times New Roman" w:cs="Times New Roman"/>
          <w:sz w:val="24"/>
          <w:szCs w:val="24"/>
        </w:rPr>
        <w:footnoteReference w:id="1043"/>
      </w:r>
      <w:r w:rsidRPr="00AE0B73">
        <w:rPr>
          <w:rFonts w:ascii="Times New Roman" w:hAnsi="Times New Roman" w:cs="Times New Roman"/>
          <w:sz w:val="24"/>
          <w:szCs w:val="24"/>
        </w:rPr>
        <w:t xml:space="preserve"> </w:t>
      </w:r>
      <w:r w:rsidRPr="00AE0B73">
        <w:rPr>
          <w:rFonts w:ascii="Times New Roman" w:hAnsi="Times New Roman" w:cs="Times New Roman"/>
          <w:color w:val="FF0000"/>
          <w:sz w:val="24"/>
          <w:szCs w:val="24"/>
        </w:rPr>
        <w:t xml:space="preserve"> </w:t>
      </w:r>
      <w:r w:rsidRPr="00AE0B73">
        <w:rPr>
          <w:rFonts w:ascii="Times New Roman" w:hAnsi="Times New Roman" w:cs="Times New Roman"/>
          <w:sz w:val="24"/>
          <w:szCs w:val="24"/>
        </w:rPr>
        <w:t>The DSZ also instructed veterans about the correct way to use their vote: namely, for Konrad Adenauer</w:t>
      </w:r>
      <w:r w:rsidR="00810EBB">
        <w:rPr>
          <w:rFonts w:ascii="Times New Roman" w:hAnsi="Times New Roman" w:cs="Times New Roman"/>
          <w:sz w:val="24"/>
          <w:szCs w:val="24"/>
        </w:rPr>
        <w:t>,</w:t>
      </w:r>
      <w:r w:rsidRPr="00AE0B73">
        <w:rPr>
          <w:rFonts w:ascii="Times New Roman" w:hAnsi="Times New Roman" w:cs="Times New Roman"/>
          <w:sz w:val="24"/>
          <w:szCs w:val="24"/>
        </w:rPr>
        <w:t xml:space="preserve"> whos</w:t>
      </w:r>
      <w:r>
        <w:rPr>
          <w:rFonts w:ascii="Times New Roman" w:hAnsi="Times New Roman" w:cs="Times New Roman"/>
          <w:sz w:val="24"/>
          <w:szCs w:val="24"/>
        </w:rPr>
        <w:t>e domestic achievements were perhaps “inconsequential,” but whose foreign policy of Western integration was hailed as decisive</w:t>
      </w:r>
      <w:r w:rsidRPr="00AE0B73">
        <w:rPr>
          <w:rFonts w:ascii="Times New Roman" w:hAnsi="Times New Roman" w:cs="Times New Roman"/>
          <w:sz w:val="24"/>
          <w:szCs w:val="24"/>
        </w:rPr>
        <w:t>.</w:t>
      </w:r>
      <w:r>
        <w:rPr>
          <w:rStyle w:val="FootnoteReference"/>
          <w:rFonts w:ascii="Times New Roman" w:hAnsi="Times New Roman" w:cs="Times New Roman"/>
          <w:sz w:val="24"/>
          <w:szCs w:val="24"/>
        </w:rPr>
        <w:footnoteReference w:id="1044"/>
      </w:r>
      <w:r w:rsidRPr="00664E75">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Pr="00664E75">
        <w:rPr>
          <w:rFonts w:ascii="Times New Roman" w:hAnsi="Times New Roman" w:cs="Times New Roman"/>
          <w:sz w:val="24"/>
          <w:szCs w:val="24"/>
        </w:rPr>
        <w:t xml:space="preserve">Adenauer’s enormous </w:t>
      </w:r>
      <w:r w:rsidRPr="00664E75">
        <w:rPr>
          <w:rFonts w:ascii="Times New Roman" w:hAnsi="Times New Roman" w:cs="Times New Roman"/>
          <w:sz w:val="24"/>
          <w:szCs w:val="24"/>
        </w:rPr>
        <w:lastRenderedPageBreak/>
        <w:t xml:space="preserve">victory in that election was subsequently interpreted </w:t>
      </w:r>
      <w:r>
        <w:rPr>
          <w:rFonts w:ascii="Times New Roman" w:hAnsi="Times New Roman" w:cs="Times New Roman"/>
          <w:sz w:val="24"/>
          <w:szCs w:val="24"/>
        </w:rPr>
        <w:t xml:space="preserve">by Uhlig </w:t>
      </w:r>
      <w:r w:rsidRPr="00664E75">
        <w:rPr>
          <w:rFonts w:ascii="Times New Roman" w:hAnsi="Times New Roman" w:cs="Times New Roman"/>
          <w:sz w:val="24"/>
          <w:szCs w:val="24"/>
        </w:rPr>
        <w:t xml:space="preserve">as a victory for democracy against its </w:t>
      </w:r>
      <w:r>
        <w:rPr>
          <w:rFonts w:ascii="Times New Roman" w:hAnsi="Times New Roman" w:cs="Times New Roman"/>
          <w:sz w:val="24"/>
          <w:szCs w:val="24"/>
        </w:rPr>
        <w:t xml:space="preserve">political </w:t>
      </w:r>
      <w:r w:rsidRPr="00664E75">
        <w:rPr>
          <w:rFonts w:ascii="Times New Roman" w:hAnsi="Times New Roman" w:cs="Times New Roman"/>
          <w:sz w:val="24"/>
          <w:szCs w:val="24"/>
        </w:rPr>
        <w:t>threats from both left and righ</w:t>
      </w:r>
      <w:r>
        <w:rPr>
          <w:rFonts w:ascii="Times New Roman" w:hAnsi="Times New Roman" w:cs="Times New Roman"/>
          <w:sz w:val="24"/>
          <w:szCs w:val="24"/>
        </w:rPr>
        <w:t>t.</w:t>
      </w:r>
      <w:r>
        <w:rPr>
          <w:rStyle w:val="FootnoteReference"/>
          <w:rFonts w:ascii="Times New Roman" w:hAnsi="Times New Roman" w:cs="Times New Roman"/>
          <w:sz w:val="24"/>
          <w:szCs w:val="24"/>
        </w:rPr>
        <w:footnoteReference w:id="1045"/>
      </w:r>
      <w:r>
        <w:rPr>
          <w:rFonts w:ascii="Times New Roman" w:hAnsi="Times New Roman" w:cs="Times New Roman"/>
          <w:sz w:val="24"/>
          <w:szCs w:val="24"/>
        </w:rPr>
        <w:t xml:space="preserve">  </w:t>
      </w:r>
      <w:r w:rsidR="00194DBD">
        <w:rPr>
          <w:rFonts w:ascii="Times New Roman" w:hAnsi="Times New Roman" w:cs="Times New Roman"/>
          <w:sz w:val="24"/>
          <w:szCs w:val="24"/>
        </w:rPr>
        <w:t>Additionally,</w:t>
      </w:r>
      <w:r w:rsidRPr="00160594">
        <w:rPr>
          <w:rFonts w:ascii="Times New Roman" w:hAnsi="Times New Roman" w:cs="Times New Roman"/>
          <w:sz w:val="24"/>
          <w:szCs w:val="24"/>
        </w:rPr>
        <w:t xml:space="preserve"> the </w:t>
      </w:r>
      <w:r>
        <w:rPr>
          <w:rFonts w:ascii="Times New Roman" w:hAnsi="Times New Roman" w:cs="Times New Roman"/>
          <w:sz w:val="24"/>
          <w:szCs w:val="24"/>
        </w:rPr>
        <w:t>election</w:t>
      </w:r>
      <w:r w:rsidRPr="00160594">
        <w:rPr>
          <w:rFonts w:ascii="Times New Roman" w:hAnsi="Times New Roman" w:cs="Times New Roman"/>
          <w:sz w:val="24"/>
          <w:szCs w:val="24"/>
        </w:rPr>
        <w:t xml:space="preserve"> was also described as a</w:t>
      </w:r>
      <w:r>
        <w:rPr>
          <w:rFonts w:ascii="Times New Roman" w:hAnsi="Times New Roman" w:cs="Times New Roman"/>
          <w:sz w:val="24"/>
          <w:szCs w:val="24"/>
        </w:rPr>
        <w:t xml:space="preserve"> victory for the Europe-concept.</w:t>
      </w:r>
    </w:p>
    <w:p w14:paraId="68934030" w14:textId="3BF89090" w:rsidR="000C7B6B" w:rsidRPr="00F96DA3"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Indeed, Uhlig’s advocacy of democracy and Adenauer’s administration was intertwined with what he described as Adenauer’s central accomplishment: the European Army.  </w:t>
      </w:r>
      <w:r w:rsidRPr="00F83671">
        <w:rPr>
          <w:rFonts w:ascii="Times New Roman" w:hAnsi="Times New Roman" w:cs="Times New Roman"/>
          <w:sz w:val="24"/>
          <w:szCs w:val="24"/>
        </w:rPr>
        <w:t xml:space="preserve">One article after the election described </w:t>
      </w:r>
      <w:r>
        <w:rPr>
          <w:rFonts w:ascii="Times New Roman" w:hAnsi="Times New Roman" w:cs="Times New Roman"/>
          <w:sz w:val="24"/>
          <w:szCs w:val="24"/>
        </w:rPr>
        <w:t xml:space="preserve">Adenauer’s victory as a confirmation of the European Army and therefore proof that West Germany was a “fountain of democratic stability on the continent.”  </w:t>
      </w:r>
      <w:r w:rsidRPr="00F83671">
        <w:rPr>
          <w:rFonts w:ascii="Times New Roman" w:hAnsi="Times New Roman" w:cs="Times New Roman"/>
          <w:sz w:val="24"/>
          <w:szCs w:val="24"/>
        </w:rPr>
        <w:t>The French, Uhlig argued, now needed to</w:t>
      </w:r>
      <w:r>
        <w:rPr>
          <w:rFonts w:ascii="Times New Roman" w:hAnsi="Times New Roman" w:cs="Times New Roman"/>
          <w:sz w:val="24"/>
          <w:szCs w:val="24"/>
        </w:rPr>
        <w:t xml:space="preserve"> prove their democratic identity as well by likewise confirming the EDC treaty.  </w:t>
      </w:r>
      <w:r w:rsidRPr="00F83671">
        <w:rPr>
          <w:rFonts w:ascii="Times New Roman" w:hAnsi="Times New Roman" w:cs="Times New Roman"/>
          <w:sz w:val="24"/>
          <w:szCs w:val="24"/>
        </w:rPr>
        <w:t xml:space="preserve">In other words, Uhlig saw </w:t>
      </w:r>
      <w:r>
        <w:rPr>
          <w:rFonts w:ascii="Times New Roman" w:hAnsi="Times New Roman" w:cs="Times New Roman"/>
          <w:sz w:val="24"/>
          <w:szCs w:val="24"/>
        </w:rPr>
        <w:t>advocating the</w:t>
      </w:r>
      <w:r w:rsidRPr="00F83671">
        <w:rPr>
          <w:rFonts w:ascii="Times New Roman" w:hAnsi="Times New Roman" w:cs="Times New Roman"/>
          <w:sz w:val="24"/>
          <w:szCs w:val="24"/>
        </w:rPr>
        <w:t xml:space="preserve"> </w:t>
      </w:r>
      <w:r>
        <w:rPr>
          <w:rFonts w:ascii="Times New Roman" w:hAnsi="Times New Roman" w:cs="Times New Roman"/>
          <w:sz w:val="24"/>
          <w:szCs w:val="24"/>
        </w:rPr>
        <w:t>new Europe as inseparably connected to democratization.</w:t>
      </w:r>
      <w:r>
        <w:rPr>
          <w:rStyle w:val="FootnoteReference"/>
          <w:rFonts w:ascii="Times New Roman" w:hAnsi="Times New Roman" w:cs="Times New Roman"/>
          <w:sz w:val="24"/>
          <w:szCs w:val="24"/>
        </w:rPr>
        <w:footnoteReference w:id="1046"/>
      </w:r>
      <w:r>
        <w:rPr>
          <w:rFonts w:ascii="Times New Roman" w:hAnsi="Times New Roman" w:cs="Times New Roman"/>
          <w:sz w:val="24"/>
          <w:szCs w:val="24"/>
        </w:rPr>
        <w:t xml:space="preserve">  </w:t>
      </w:r>
      <w:r w:rsidRPr="00FF7BDE">
        <w:rPr>
          <w:rFonts w:ascii="Times New Roman" w:hAnsi="Times New Roman" w:cs="Times New Roman"/>
          <w:sz w:val="24"/>
          <w:szCs w:val="24"/>
        </w:rPr>
        <w:t xml:space="preserve">This idea </w:t>
      </w:r>
      <w:r>
        <w:rPr>
          <w:rFonts w:ascii="Times New Roman" w:hAnsi="Times New Roman" w:cs="Times New Roman"/>
          <w:sz w:val="24"/>
          <w:szCs w:val="24"/>
        </w:rPr>
        <w:t>was</w:t>
      </w:r>
      <w:r w:rsidRPr="00FF7BDE">
        <w:rPr>
          <w:rFonts w:ascii="Times New Roman" w:hAnsi="Times New Roman" w:cs="Times New Roman"/>
          <w:sz w:val="24"/>
          <w:szCs w:val="24"/>
        </w:rPr>
        <w:t xml:space="preserve"> strewn throughout h</w:t>
      </w:r>
      <w:r>
        <w:rPr>
          <w:rFonts w:ascii="Times New Roman" w:hAnsi="Times New Roman" w:cs="Times New Roman"/>
          <w:sz w:val="24"/>
          <w:szCs w:val="24"/>
        </w:rPr>
        <w:t xml:space="preserve">is editorials in the DSZ.  </w:t>
      </w:r>
      <w:r w:rsidRPr="004201F8">
        <w:rPr>
          <w:rFonts w:ascii="Times New Roman" w:hAnsi="Times New Roman" w:cs="Times New Roman"/>
          <w:sz w:val="24"/>
          <w:szCs w:val="24"/>
        </w:rPr>
        <w:t>In early 1953</w:t>
      </w:r>
      <w:r>
        <w:rPr>
          <w:rFonts w:ascii="Times New Roman" w:hAnsi="Times New Roman" w:cs="Times New Roman"/>
          <w:sz w:val="24"/>
          <w:szCs w:val="24"/>
        </w:rPr>
        <w:t>, for example,</w:t>
      </w:r>
      <w:r w:rsidRPr="004201F8">
        <w:rPr>
          <w:rFonts w:ascii="Times New Roman" w:hAnsi="Times New Roman" w:cs="Times New Roman"/>
          <w:sz w:val="24"/>
          <w:szCs w:val="24"/>
        </w:rPr>
        <w:t xml:space="preserve"> Uhlig printed a</w:t>
      </w:r>
      <w:r>
        <w:rPr>
          <w:rFonts w:ascii="Times New Roman" w:hAnsi="Times New Roman" w:cs="Times New Roman"/>
          <w:sz w:val="24"/>
          <w:szCs w:val="24"/>
        </w:rPr>
        <w:t xml:space="preserve"> feature article on the </w:t>
      </w:r>
      <w:r w:rsidR="00BA7DE1">
        <w:rPr>
          <w:rFonts w:ascii="Times New Roman" w:hAnsi="Times New Roman" w:cs="Times New Roman"/>
          <w:sz w:val="24"/>
        </w:rPr>
        <w:t xml:space="preserve">front-page </w:t>
      </w:r>
      <w:r>
        <w:rPr>
          <w:rFonts w:ascii="Times New Roman" w:hAnsi="Times New Roman" w:cs="Times New Roman"/>
          <w:sz w:val="24"/>
          <w:szCs w:val="24"/>
        </w:rPr>
        <w:t xml:space="preserve">titled “What We Have to Defend: The Commitment to Human Dignity is the Strongest Weapon against </w:t>
      </w:r>
      <w:r w:rsidR="00A35720">
        <w:rPr>
          <w:rFonts w:ascii="Times New Roman" w:hAnsi="Times New Roman" w:cs="Times New Roman"/>
          <w:sz w:val="24"/>
          <w:szCs w:val="24"/>
        </w:rPr>
        <w:t>Bolshevism</w:t>
      </w:r>
      <w:r>
        <w:rPr>
          <w:rFonts w:ascii="Times New Roman" w:hAnsi="Times New Roman" w:cs="Times New Roman"/>
          <w:sz w:val="24"/>
          <w:szCs w:val="24"/>
        </w:rPr>
        <w:t>.”  In it, Uhlig argued that German soldiers must support the EDC because it symbolized the German military’s new commitment to human rights and democracy.</w:t>
      </w:r>
      <w:r>
        <w:rPr>
          <w:rStyle w:val="FootnoteReference"/>
          <w:rFonts w:ascii="Times New Roman" w:hAnsi="Times New Roman" w:cs="Times New Roman"/>
          <w:sz w:val="24"/>
          <w:szCs w:val="24"/>
        </w:rPr>
        <w:footnoteReference w:id="1047"/>
      </w:r>
      <w:r>
        <w:rPr>
          <w:rFonts w:ascii="Times New Roman" w:hAnsi="Times New Roman" w:cs="Times New Roman"/>
          <w:sz w:val="24"/>
          <w:szCs w:val="24"/>
        </w:rPr>
        <w:t xml:space="preserve">  </w:t>
      </w:r>
      <w:r w:rsidRPr="00F96DA3">
        <w:rPr>
          <w:rFonts w:ascii="Times New Roman" w:hAnsi="Times New Roman" w:cs="Times New Roman"/>
          <w:sz w:val="24"/>
          <w:szCs w:val="24"/>
        </w:rPr>
        <w:t xml:space="preserve">Like post-Nazi Europeanists examined elsewhere in this </w:t>
      </w:r>
      <w:r w:rsidRPr="00F96DA3">
        <w:rPr>
          <w:rFonts w:ascii="Times New Roman" w:hAnsi="Times New Roman" w:cs="Times New Roman"/>
          <w:sz w:val="24"/>
          <w:szCs w:val="24"/>
        </w:rPr>
        <w:lastRenderedPageBreak/>
        <w:t>dissertation, Uhlig devoted great effort advocating for</w:t>
      </w:r>
      <w:r>
        <w:rPr>
          <w:rFonts w:ascii="Times New Roman" w:hAnsi="Times New Roman" w:cs="Times New Roman"/>
          <w:sz w:val="24"/>
          <w:szCs w:val="24"/>
        </w:rPr>
        <w:t xml:space="preserve"> the most far-reaching policies of European integration, including the eventual formation of a “European political community” undergirded by a new “European patriotism” which together would overcome the nation-state and nationalism.</w:t>
      </w:r>
      <w:r>
        <w:rPr>
          <w:rStyle w:val="FootnoteReference"/>
          <w:rFonts w:ascii="Times New Roman" w:hAnsi="Times New Roman" w:cs="Times New Roman"/>
          <w:sz w:val="24"/>
          <w:szCs w:val="24"/>
        </w:rPr>
        <w:footnoteReference w:id="1048"/>
      </w:r>
      <w:r>
        <w:rPr>
          <w:rFonts w:ascii="Times New Roman" w:hAnsi="Times New Roman" w:cs="Times New Roman"/>
          <w:sz w:val="24"/>
          <w:szCs w:val="24"/>
        </w:rPr>
        <w:t xml:space="preserve">  Typically, such arguments were accompanied with a rejection of partial or moderate steps towards European integration such as the suggestion to create a coalition of European national armies under NATO as an alternative to the EDC treaty.  But like the liberal reformers in the Blank Office</w:t>
      </w:r>
      <w:r w:rsidR="00B97E3D">
        <w:rPr>
          <w:rFonts w:ascii="Times New Roman" w:hAnsi="Times New Roman" w:cs="Times New Roman"/>
          <w:sz w:val="24"/>
          <w:szCs w:val="24"/>
        </w:rPr>
        <w:t>,</w:t>
      </w:r>
      <w:r>
        <w:rPr>
          <w:rFonts w:ascii="Times New Roman" w:hAnsi="Times New Roman" w:cs="Times New Roman"/>
          <w:sz w:val="24"/>
          <w:szCs w:val="24"/>
        </w:rPr>
        <w:t xml:space="preserve"> Uhlig, too, was prepared to pursue the NATO alternative well before the EDC treaty failed.</w:t>
      </w:r>
      <w:r>
        <w:rPr>
          <w:rStyle w:val="FootnoteReference"/>
          <w:rFonts w:ascii="Times New Roman" w:hAnsi="Times New Roman" w:cs="Times New Roman"/>
          <w:sz w:val="24"/>
          <w:szCs w:val="24"/>
        </w:rPr>
        <w:footnoteReference w:id="1049"/>
      </w:r>
      <w:r>
        <w:rPr>
          <w:rFonts w:ascii="Times New Roman" w:hAnsi="Times New Roman" w:cs="Times New Roman"/>
          <w:sz w:val="24"/>
          <w:szCs w:val="24"/>
        </w:rPr>
        <w:t xml:space="preserve">  In short, over time Uhlig’s loyalty was with the Atlantic Alliance over and above the new Europe.</w:t>
      </w:r>
    </w:p>
    <w:p w14:paraId="74125743" w14:textId="77777777" w:rsidR="000C7B6B" w:rsidRPr="00EA4EF1"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It is important to note that Uhlig’s injection of liberal democracy into the pages of the DSZ was not by any means immediate or comprehensive.  In fact, following the pattern established by the American operatives of KMMANLY, Uhlig frequently balanced his liberalism with outright illiberalism.  Allied denazification efforts, for example, were attacked specifically because they were undemocratic, such as in an article titled “Dangerous Concepts” with a subtitle: “If a democracy is politically healthy then it need not take action against </w:t>
      </w:r>
      <w:r>
        <w:rPr>
          <w:rFonts w:ascii="Times New Roman" w:hAnsi="Times New Roman" w:cs="Times New Roman"/>
          <w:sz w:val="24"/>
          <w:szCs w:val="24"/>
        </w:rPr>
        <w:lastRenderedPageBreak/>
        <w:t>extremists.”</w:t>
      </w:r>
      <w:r>
        <w:rPr>
          <w:rStyle w:val="FootnoteReference"/>
          <w:rFonts w:ascii="Times New Roman" w:hAnsi="Times New Roman" w:cs="Times New Roman"/>
          <w:sz w:val="24"/>
          <w:szCs w:val="24"/>
        </w:rPr>
        <w:footnoteReference w:id="1050"/>
      </w:r>
      <w:r>
        <w:rPr>
          <w:rFonts w:ascii="Times New Roman" w:hAnsi="Times New Roman" w:cs="Times New Roman"/>
          <w:sz w:val="24"/>
          <w:szCs w:val="24"/>
        </w:rPr>
        <w:t xml:space="preserve"> </w:t>
      </w:r>
      <w:r>
        <w:rPr>
          <w:rFonts w:ascii="Times New Roman" w:hAnsi="Times New Roman" w:cs="Times New Roman"/>
          <w:color w:val="FF0000"/>
          <w:sz w:val="24"/>
          <w:szCs w:val="24"/>
        </w:rPr>
        <w:t xml:space="preserve"> </w:t>
      </w:r>
      <w:r w:rsidRPr="00C55BF3">
        <w:rPr>
          <w:rFonts w:ascii="Times New Roman" w:hAnsi="Times New Roman" w:cs="Times New Roman"/>
          <w:sz w:val="24"/>
          <w:szCs w:val="24"/>
        </w:rPr>
        <w:t>Another article celebrated the anniversary of th</w:t>
      </w:r>
      <w:r>
        <w:rPr>
          <w:rFonts w:ascii="Times New Roman" w:hAnsi="Times New Roman" w:cs="Times New Roman"/>
          <w:sz w:val="24"/>
          <w:szCs w:val="24"/>
        </w:rPr>
        <w:t>e Universal</w:t>
      </w:r>
      <w:r w:rsidRPr="00C55BF3">
        <w:rPr>
          <w:rFonts w:ascii="Times New Roman" w:hAnsi="Times New Roman" w:cs="Times New Roman"/>
          <w:sz w:val="24"/>
          <w:szCs w:val="24"/>
        </w:rPr>
        <w:t xml:space="preserve"> Declaration of Human Rights</w:t>
      </w:r>
      <w:r>
        <w:rPr>
          <w:rFonts w:ascii="Times New Roman" w:hAnsi="Times New Roman" w:cs="Times New Roman"/>
          <w:sz w:val="24"/>
          <w:szCs w:val="24"/>
        </w:rPr>
        <w:t xml:space="preserve"> only to proceed arguing that any genuine commitment to human rights must entail complete amnesty for German soldiers of the Second World War.</w:t>
      </w:r>
      <w:r>
        <w:rPr>
          <w:rStyle w:val="FootnoteReference"/>
          <w:rFonts w:ascii="Times New Roman" w:hAnsi="Times New Roman" w:cs="Times New Roman"/>
          <w:sz w:val="24"/>
          <w:szCs w:val="24"/>
        </w:rPr>
        <w:footnoteReference w:id="1051"/>
      </w:r>
      <w:r>
        <w:rPr>
          <w:rFonts w:ascii="Times New Roman" w:hAnsi="Times New Roman" w:cs="Times New Roman"/>
          <w:sz w:val="24"/>
          <w:szCs w:val="24"/>
        </w:rPr>
        <w:t xml:space="preserve">  In fact, Uhlig went as far as to argue that the Wilsonian ideal of self-determination entailed a Western commitment to returning to Germany the Eastern territories annexed by Poland after the war.</w:t>
      </w:r>
      <w:r>
        <w:rPr>
          <w:rStyle w:val="FootnoteReference"/>
          <w:rFonts w:ascii="Times New Roman" w:hAnsi="Times New Roman" w:cs="Times New Roman"/>
          <w:sz w:val="24"/>
          <w:szCs w:val="24"/>
        </w:rPr>
        <w:footnoteReference w:id="1052"/>
      </w:r>
      <w:r>
        <w:rPr>
          <w:rFonts w:ascii="Times New Roman" w:hAnsi="Times New Roman" w:cs="Times New Roman"/>
          <w:sz w:val="24"/>
          <w:szCs w:val="24"/>
        </w:rPr>
        <w:t xml:space="preserve">  </w:t>
      </w:r>
      <w:r w:rsidRPr="009C38E0">
        <w:rPr>
          <w:rFonts w:ascii="Times New Roman" w:hAnsi="Times New Roman" w:cs="Times New Roman"/>
          <w:sz w:val="24"/>
          <w:szCs w:val="24"/>
        </w:rPr>
        <w:t xml:space="preserve">Sometimes, Uhlig appealed explicitly to illiberal Europe-concepts, such as in May, 1953, when he printed full excerpts </w:t>
      </w:r>
      <w:r>
        <w:rPr>
          <w:rFonts w:ascii="Times New Roman" w:hAnsi="Times New Roman" w:cs="Times New Roman"/>
          <w:sz w:val="24"/>
          <w:szCs w:val="24"/>
        </w:rPr>
        <w:t xml:space="preserve">from Ernst </w:t>
      </w:r>
      <w:proofErr w:type="spellStart"/>
      <w:r>
        <w:rPr>
          <w:rFonts w:ascii="Times New Roman" w:hAnsi="Times New Roman" w:cs="Times New Roman"/>
          <w:sz w:val="24"/>
          <w:szCs w:val="24"/>
        </w:rPr>
        <w:t>J</w:t>
      </w:r>
      <w:r w:rsidRPr="00963D5C">
        <w:rPr>
          <w:rFonts w:ascii="Times New Roman" w:hAnsi="Times New Roman" w:cs="Times New Roman"/>
          <w:sz w:val="24"/>
          <w:szCs w:val="24"/>
        </w:rPr>
        <w:t>ü</w:t>
      </w:r>
      <w:r>
        <w:rPr>
          <w:rFonts w:ascii="Times New Roman" w:hAnsi="Times New Roman" w:cs="Times New Roman"/>
          <w:sz w:val="24"/>
          <w:szCs w:val="24"/>
        </w:rPr>
        <w:t>nger’s</w:t>
      </w:r>
      <w:proofErr w:type="spellEnd"/>
      <w:r>
        <w:rPr>
          <w:rFonts w:ascii="Times New Roman" w:hAnsi="Times New Roman" w:cs="Times New Roman"/>
          <w:sz w:val="24"/>
          <w:szCs w:val="24"/>
        </w:rPr>
        <w:t xml:space="preserve"> secret, war-time European tract </w:t>
      </w:r>
      <w:r>
        <w:rPr>
          <w:rFonts w:ascii="Times New Roman" w:hAnsi="Times New Roman" w:cs="Times New Roman"/>
          <w:i/>
          <w:sz w:val="24"/>
          <w:szCs w:val="24"/>
        </w:rPr>
        <w:t xml:space="preserve">Der </w:t>
      </w:r>
      <w:proofErr w:type="spellStart"/>
      <w:r>
        <w:rPr>
          <w:rFonts w:ascii="Times New Roman" w:hAnsi="Times New Roman" w:cs="Times New Roman"/>
          <w:i/>
          <w:sz w:val="24"/>
          <w:szCs w:val="24"/>
        </w:rPr>
        <w:t>Friede</w:t>
      </w:r>
      <w:proofErr w:type="spellEnd"/>
      <w:r>
        <w:rPr>
          <w:rFonts w:ascii="Times New Roman" w:hAnsi="Times New Roman" w:cs="Times New Roman"/>
          <w:i/>
          <w:sz w:val="24"/>
          <w:szCs w:val="24"/>
        </w:rPr>
        <w:t>.</w:t>
      </w:r>
      <w:r>
        <w:rPr>
          <w:rStyle w:val="FootnoteReference"/>
          <w:rFonts w:ascii="Times New Roman" w:hAnsi="Times New Roman" w:cs="Times New Roman"/>
          <w:i/>
          <w:sz w:val="24"/>
          <w:szCs w:val="24"/>
        </w:rPr>
        <w:footnoteReference w:id="1053"/>
      </w:r>
      <w:r w:rsidRPr="00EA4EF1">
        <w:rPr>
          <w:rFonts w:ascii="Times New Roman" w:hAnsi="Times New Roman" w:cs="Times New Roman"/>
          <w:color w:val="FF0000"/>
          <w:sz w:val="24"/>
          <w:szCs w:val="24"/>
        </w:rPr>
        <w:t xml:space="preserve"> </w:t>
      </w:r>
    </w:p>
    <w:p w14:paraId="7EAA9FC5" w14:textId="18F4CBC7" w:rsidR="000C7B6B" w:rsidRDefault="000C7B6B" w:rsidP="000C7B6B">
      <w:pPr>
        <w:spacing w:line="480" w:lineRule="auto"/>
        <w:contextualSpacing/>
        <w:rPr>
          <w:rFonts w:ascii="Times New Roman" w:hAnsi="Times New Roman" w:cs="Times New Roman"/>
          <w:sz w:val="24"/>
          <w:szCs w:val="24"/>
        </w:rPr>
      </w:pPr>
      <w:r w:rsidRPr="00EA4EF1">
        <w:rPr>
          <w:rFonts w:ascii="Times New Roman" w:hAnsi="Times New Roman" w:cs="Times New Roman"/>
          <w:i/>
          <w:sz w:val="24"/>
          <w:szCs w:val="24"/>
        </w:rPr>
        <w:tab/>
      </w:r>
      <w:r>
        <w:rPr>
          <w:rFonts w:ascii="Times New Roman" w:hAnsi="Times New Roman" w:cs="Times New Roman"/>
          <w:sz w:val="24"/>
          <w:szCs w:val="24"/>
        </w:rPr>
        <w:t xml:space="preserve">In a similar vein, Uhlig likewise advanced his Atlanticism by frequently trafficking in anti-American sentiments.  One especially recurrent tactic of his was to denounce the Yalta agreements as undemocratic and antithetical to the Western alliance of the Cold War.  Take, for example, an article by Uhlig titled “At the Grave of Yalta-Germany.”  The Yalta conference, he argued, was the “highpoint” of the mistaken Western alliance with </w:t>
      </w:r>
      <w:r w:rsidR="00A35720">
        <w:rPr>
          <w:rFonts w:ascii="Times New Roman" w:hAnsi="Times New Roman" w:cs="Times New Roman"/>
          <w:sz w:val="24"/>
          <w:szCs w:val="24"/>
        </w:rPr>
        <w:t>Bolshevism</w:t>
      </w:r>
      <w:r>
        <w:rPr>
          <w:rFonts w:ascii="Times New Roman" w:hAnsi="Times New Roman" w:cs="Times New Roman"/>
          <w:sz w:val="24"/>
          <w:szCs w:val="24"/>
        </w:rPr>
        <w:t xml:space="preserve">.  At Yalta, he argued, Western politicians sacrificed Germans and other Central Europeans to Soviet tyranny, and in doing so compromised the democratic rights of those </w:t>
      </w:r>
      <w:r>
        <w:rPr>
          <w:rFonts w:ascii="Times New Roman" w:hAnsi="Times New Roman" w:cs="Times New Roman"/>
          <w:sz w:val="24"/>
          <w:szCs w:val="24"/>
        </w:rPr>
        <w:lastRenderedPageBreak/>
        <w:t>victims.  Fortunately, however, the Americans had come to acknowledge the “horrendous mistake of Yalta” and initiated a Cold War alliance to rectify this mistake.  Postwar veterans’ organizations, he continued, had established themselves as leaders in this crusade and had identified the unification of Europe as their predominant task: “German soldiers are among the strongest and most reliable factors in this emerging anti-Bolshevist front – their commitment to the European community is honest and serious.”  If there were German soldiers who were ambivalent about the Cold War, Uhlig finished, then it was precisely because the Americans were not fully committed to replacing “Yalta-democracy” with true democracy: “What is the source of [some German soldiers’] distrust?  Is it a matter of an honest commitment to democracy?  No, today’s former soldiers have become disciplined citizens, their commitment is to democracy – but not to the Yalta-democracy of 1945.”</w:t>
      </w:r>
      <w:r>
        <w:rPr>
          <w:rStyle w:val="FootnoteReference"/>
          <w:rFonts w:ascii="Times New Roman" w:hAnsi="Times New Roman" w:cs="Times New Roman"/>
          <w:sz w:val="24"/>
          <w:szCs w:val="24"/>
        </w:rPr>
        <w:footnoteReference w:id="1054"/>
      </w:r>
      <w:r>
        <w:rPr>
          <w:rFonts w:ascii="Times New Roman" w:hAnsi="Times New Roman" w:cs="Times New Roman"/>
          <w:sz w:val="24"/>
          <w:szCs w:val="24"/>
        </w:rPr>
        <w:t xml:space="preserve">  </w:t>
      </w:r>
      <w:r w:rsidRPr="00E44AE5">
        <w:rPr>
          <w:rFonts w:ascii="Times New Roman" w:hAnsi="Times New Roman" w:cs="Times New Roman"/>
          <w:sz w:val="24"/>
          <w:szCs w:val="24"/>
        </w:rPr>
        <w:t xml:space="preserve">What Uhlig was doing </w:t>
      </w:r>
      <w:r>
        <w:rPr>
          <w:rFonts w:ascii="Times New Roman" w:hAnsi="Times New Roman" w:cs="Times New Roman"/>
          <w:sz w:val="24"/>
          <w:szCs w:val="24"/>
        </w:rPr>
        <w:t>in the above lines</w:t>
      </w:r>
      <w:r w:rsidRPr="00E44AE5">
        <w:rPr>
          <w:rFonts w:ascii="Times New Roman" w:hAnsi="Times New Roman" w:cs="Times New Roman"/>
          <w:sz w:val="24"/>
          <w:szCs w:val="24"/>
        </w:rPr>
        <w:t xml:space="preserve"> was making postwar democracy</w:t>
      </w:r>
      <w:r>
        <w:rPr>
          <w:rFonts w:ascii="Times New Roman" w:hAnsi="Times New Roman" w:cs="Times New Roman"/>
          <w:sz w:val="24"/>
          <w:szCs w:val="24"/>
        </w:rPr>
        <w:t xml:space="preserve"> palatable to German veterans by distancing it from the war-time democracy of the United States.  “Yalta-democracy” became a kind of Leitmotif in the DSZ for disparaging the war-time behaviors of the United States, justifying German veterans’ war against the United States, and criticizing the perceived mistreatment of postwar German veterans at the hands of the United States.  Most importantly, the “Yalta-democracy” trope made German soldiers into something more respectable than a conquered force coerced into accepting democracy; it made German soldiers into the avant-garde of democracy.  It is </w:t>
      </w:r>
      <w:r>
        <w:rPr>
          <w:rFonts w:ascii="Times New Roman" w:hAnsi="Times New Roman" w:cs="Times New Roman"/>
          <w:sz w:val="24"/>
          <w:szCs w:val="24"/>
        </w:rPr>
        <w:lastRenderedPageBreak/>
        <w:t xml:space="preserve">difficult to ascertain whether Uhlig’s appeals to illiberalism and anti-Americanism were genuine or tactical, but the important point is that Uhlig’s arguments were made in the explicit service of the American-led postwar international order.  Precisely at critical moments such as </w:t>
      </w:r>
      <w:proofErr w:type="gramStart"/>
      <w:r>
        <w:rPr>
          <w:rFonts w:ascii="Times New Roman" w:hAnsi="Times New Roman" w:cs="Times New Roman"/>
          <w:sz w:val="24"/>
          <w:szCs w:val="24"/>
        </w:rPr>
        <w:t>March,</w:t>
      </w:r>
      <w:proofErr w:type="gramEnd"/>
      <w:r>
        <w:rPr>
          <w:rFonts w:ascii="Times New Roman" w:hAnsi="Times New Roman" w:cs="Times New Roman"/>
          <w:sz w:val="24"/>
          <w:szCs w:val="24"/>
        </w:rPr>
        <w:t xml:space="preserve"> 1952 when Stalin attempted to appeal to German nationalists by dangling an offer of a reunified but neutral Germany Uhlig was arguing that to accept such an offer was to return to the politics of Yalta.  The Yalta conference, he explained in an article at the end of the month, was nothing more than the neutralization and therefore subjugation of Germany.  By rejecting the “Stalin-note” of March, 1952, he argued, Germans could once and for all repudiate the historical tragedy of “excluding themselves from the Western community just to flail around as political independents between East and West.”</w:t>
      </w:r>
      <w:r>
        <w:rPr>
          <w:rStyle w:val="FootnoteReference"/>
          <w:rFonts w:ascii="Times New Roman" w:hAnsi="Times New Roman" w:cs="Times New Roman"/>
          <w:sz w:val="24"/>
          <w:szCs w:val="24"/>
        </w:rPr>
        <w:footnoteReference w:id="1055"/>
      </w:r>
      <w:r>
        <w:rPr>
          <w:rFonts w:ascii="Times New Roman" w:hAnsi="Times New Roman" w:cs="Times New Roman"/>
          <w:sz w:val="24"/>
          <w:szCs w:val="24"/>
        </w:rPr>
        <w:t xml:space="preserve">  </w:t>
      </w:r>
      <w:r w:rsidRPr="00090690">
        <w:rPr>
          <w:rFonts w:ascii="Times New Roman" w:hAnsi="Times New Roman" w:cs="Times New Roman"/>
          <w:color w:val="FF0000"/>
          <w:sz w:val="24"/>
          <w:szCs w:val="24"/>
        </w:rPr>
        <w:t xml:space="preserve"> </w:t>
      </w:r>
      <w:r w:rsidRPr="00090690">
        <w:rPr>
          <w:rFonts w:ascii="Times New Roman" w:hAnsi="Times New Roman" w:cs="Times New Roman"/>
          <w:sz w:val="24"/>
          <w:szCs w:val="24"/>
        </w:rPr>
        <w:t>In the end, this was just</w:t>
      </w:r>
      <w:r>
        <w:rPr>
          <w:rFonts w:ascii="Times New Roman" w:hAnsi="Times New Roman" w:cs="Times New Roman"/>
          <w:sz w:val="24"/>
          <w:szCs w:val="24"/>
        </w:rPr>
        <w:t xml:space="preserve"> a camouflaged re-statement of Adenauer’s “Western Integration” foreign policy.  In short</w:t>
      </w:r>
      <w:r w:rsidRPr="003A38CA">
        <w:rPr>
          <w:rFonts w:ascii="Times New Roman" w:hAnsi="Times New Roman" w:cs="Times New Roman"/>
          <w:sz w:val="24"/>
          <w:szCs w:val="24"/>
        </w:rPr>
        <w:t>,</w:t>
      </w:r>
      <w:r w:rsidR="00EA45C4">
        <w:rPr>
          <w:rFonts w:ascii="Times New Roman" w:hAnsi="Times New Roman" w:cs="Times New Roman"/>
          <w:sz w:val="24"/>
          <w:szCs w:val="24"/>
        </w:rPr>
        <w:t xml:space="preserve"> Uhlig’s leadership of the DSZ trafficked in</w:t>
      </w:r>
      <w:r w:rsidRPr="003A38CA">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the </w:t>
      </w:r>
      <w:r w:rsidR="00092CEF">
        <w:rPr>
          <w:rFonts w:ascii="Times New Roman" w:hAnsi="Times New Roman" w:cs="Times New Roman"/>
          <w:sz w:val="24"/>
          <w:szCs w:val="24"/>
        </w:rPr>
        <w:t>an</w:t>
      </w:r>
      <w:proofErr w:type="gramEnd"/>
      <w:r w:rsidR="00092CEF">
        <w:rPr>
          <w:rFonts w:ascii="Times New Roman" w:hAnsi="Times New Roman" w:cs="Times New Roman"/>
          <w:sz w:val="24"/>
          <w:szCs w:val="24"/>
        </w:rPr>
        <w:t xml:space="preserve"> </w:t>
      </w:r>
      <w:r>
        <w:rPr>
          <w:rFonts w:ascii="Times New Roman" w:hAnsi="Times New Roman" w:cs="Times New Roman"/>
          <w:sz w:val="24"/>
          <w:szCs w:val="24"/>
        </w:rPr>
        <w:t xml:space="preserve">occasional </w:t>
      </w:r>
      <w:r w:rsidRPr="003A38CA">
        <w:rPr>
          <w:rFonts w:ascii="Times New Roman" w:hAnsi="Times New Roman" w:cs="Times New Roman"/>
          <w:sz w:val="24"/>
          <w:szCs w:val="24"/>
        </w:rPr>
        <w:t>anti-Americanism</w:t>
      </w:r>
      <w:r w:rsidR="00092CEF">
        <w:rPr>
          <w:rFonts w:ascii="Times New Roman" w:hAnsi="Times New Roman" w:cs="Times New Roman"/>
          <w:sz w:val="24"/>
          <w:szCs w:val="24"/>
        </w:rPr>
        <w:t>, but</w:t>
      </w:r>
      <w:r w:rsidRPr="003A38CA">
        <w:rPr>
          <w:rFonts w:ascii="Times New Roman" w:hAnsi="Times New Roman" w:cs="Times New Roman"/>
          <w:sz w:val="24"/>
          <w:szCs w:val="24"/>
        </w:rPr>
        <w:t xml:space="preserve"> in t</w:t>
      </w:r>
      <w:r>
        <w:rPr>
          <w:rFonts w:ascii="Times New Roman" w:hAnsi="Times New Roman" w:cs="Times New Roman"/>
          <w:sz w:val="24"/>
          <w:szCs w:val="24"/>
        </w:rPr>
        <w:t>he service of Atlanticism.</w:t>
      </w:r>
    </w:p>
    <w:p w14:paraId="72C04146" w14:textId="03763E38" w:rsidR="000C7B6B" w:rsidRDefault="000C7B6B" w:rsidP="000C7B6B">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Unlike the GfW which was funded into the 1960s, the funding for the DSZ was discontinued at the end of 1954 around the time of the establishment of the German Bundeswehr within NATO as well as the realization of complete West German national sovereignty at the London and Paris Conferences.  The documents suggest that Uhlig’s liberal reformism had butt heads with more traditional-minded militarists working on the DSZ project, and so Bonn decided </w:t>
      </w:r>
      <w:r>
        <w:rPr>
          <w:rFonts w:ascii="Times New Roman" w:hAnsi="Times New Roman" w:cs="Times New Roman"/>
          <w:sz w:val="24"/>
          <w:szCs w:val="24"/>
        </w:rPr>
        <w:lastRenderedPageBreak/>
        <w:t>that the</w:t>
      </w:r>
      <w:r w:rsidR="006E35DD">
        <w:rPr>
          <w:rFonts w:ascii="Times New Roman" w:hAnsi="Times New Roman" w:cs="Times New Roman"/>
          <w:sz w:val="24"/>
          <w:szCs w:val="24"/>
        </w:rPr>
        <w:t xml:space="preserve">ir larger project </w:t>
      </w:r>
      <w:r>
        <w:rPr>
          <w:rFonts w:ascii="Times New Roman" w:hAnsi="Times New Roman" w:cs="Times New Roman"/>
          <w:sz w:val="24"/>
          <w:szCs w:val="24"/>
        </w:rPr>
        <w:t xml:space="preserve">had been </w:t>
      </w:r>
      <w:r w:rsidR="006E35DD">
        <w:rPr>
          <w:rFonts w:ascii="Times New Roman" w:hAnsi="Times New Roman" w:cs="Times New Roman"/>
          <w:sz w:val="24"/>
          <w:szCs w:val="24"/>
        </w:rPr>
        <w:t>victorious</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056"/>
      </w:r>
      <w:r w:rsidRPr="003C193B">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Pr>
          <w:rFonts w:ascii="Times New Roman" w:hAnsi="Times New Roman" w:cs="Times New Roman"/>
          <w:sz w:val="24"/>
        </w:rPr>
        <w:t>Over the course of the 1950s the DSZ lost its position as the exclusive paper of the largest German veterans</w:t>
      </w:r>
      <w:r w:rsidR="002C487A">
        <w:rPr>
          <w:rFonts w:ascii="Times New Roman" w:hAnsi="Times New Roman" w:cs="Times New Roman"/>
          <w:sz w:val="24"/>
        </w:rPr>
        <w:t>’</w:t>
      </w:r>
      <w:r>
        <w:rPr>
          <w:rFonts w:ascii="Times New Roman" w:hAnsi="Times New Roman" w:cs="Times New Roman"/>
          <w:sz w:val="24"/>
        </w:rPr>
        <w:t xml:space="preserve"> organization (VDS) and gradually became a fringe, far-Right nationalist publication.</w:t>
      </w:r>
      <w:r>
        <w:rPr>
          <w:rStyle w:val="FootnoteReference"/>
          <w:rFonts w:ascii="Times New Roman" w:hAnsi="Times New Roman" w:cs="Times New Roman"/>
          <w:sz w:val="24"/>
        </w:rPr>
        <w:footnoteReference w:id="1057"/>
      </w:r>
      <w:r>
        <w:rPr>
          <w:rFonts w:ascii="Times New Roman" w:hAnsi="Times New Roman" w:cs="Times New Roman"/>
          <w:sz w:val="24"/>
        </w:rPr>
        <w:t xml:space="preserve">  </w:t>
      </w:r>
      <w:r>
        <w:rPr>
          <w:rFonts w:ascii="Times New Roman" w:hAnsi="Times New Roman" w:cs="Times New Roman"/>
          <w:sz w:val="24"/>
          <w:szCs w:val="24"/>
        </w:rPr>
        <w:t>Still, it is important to consider the impact that the DSZ as well as the GfW had on postwar West German veteran culture in these important years leading up to the West German defense treaties of 1954 when they had tremendous influence due to the patronage of U.S. and West German intelligence forces.</w:t>
      </w:r>
    </w:p>
    <w:p w14:paraId="54950C3F" w14:textId="77777777" w:rsidR="000C7B6B" w:rsidRPr="00AE4A31" w:rsidRDefault="000C7B6B" w:rsidP="00AE4A31">
      <w:pPr>
        <w:spacing w:line="480" w:lineRule="auto"/>
        <w:contextualSpacing/>
        <w:rPr>
          <w:rFonts w:ascii="Times New Roman" w:hAnsi="Times New Roman" w:cs="Times New Roman"/>
          <w:bCs/>
          <w:sz w:val="24"/>
          <w:szCs w:val="24"/>
          <w:u w:val="single"/>
        </w:rPr>
      </w:pPr>
      <w:r w:rsidRPr="00AE4A31">
        <w:rPr>
          <w:rFonts w:ascii="Times New Roman" w:hAnsi="Times New Roman" w:cs="Times New Roman"/>
          <w:bCs/>
          <w:sz w:val="24"/>
          <w:szCs w:val="24"/>
          <w:u w:val="single"/>
        </w:rPr>
        <w:t>Conclusion: Successful Operations or Vehicles for Extremists?</w:t>
      </w:r>
    </w:p>
    <w:p w14:paraId="7503A36D" w14:textId="77777777"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objective of the covert veterans’ affairs operations examined in this chapter was two-fold: a) increase veterans’ support for rearmament in a European Army by revising the German nationalist tradition; and b) democratizing West German veterans’ culture by revising the illiberal German military tradition.  The impact that these intelligence operations and their German military reformers had on West German veterans should not be underestimated.  First, on the issue of rearmament, it can be credibly surmised that the veterans’ affairs operations had an important impact.  One of the most important developments in West German veterans’ culture was the gravitation of veterans to Konrad Adenauer’s CDU coalition; in particular, their embrace of European integration and the European </w:t>
      </w:r>
      <w:r>
        <w:rPr>
          <w:rFonts w:ascii="Times New Roman" w:hAnsi="Times New Roman" w:cs="Times New Roman"/>
          <w:sz w:val="24"/>
          <w:szCs w:val="24"/>
        </w:rPr>
        <w:lastRenderedPageBreak/>
        <w:t xml:space="preserve">Army – important preconditions for eventual rearmament within the less integrative national army in the American-led NATO.  This was never a forgone conclusion; after all, the argument for “neutralization” between East and West, which was advocated with nationalist rhetoric by the SPD and other Protestant conservatives in the early 1950s, could very well have been a more natural home for the German military milieu seeped in the </w:t>
      </w:r>
      <w:r w:rsidRPr="00190FFC">
        <w:rPr>
          <w:rFonts w:ascii="Times New Roman" w:hAnsi="Times New Roman" w:cs="Times New Roman"/>
          <w:sz w:val="24"/>
          <w:szCs w:val="24"/>
        </w:rPr>
        <w:t>v</w:t>
      </w:r>
      <w:r>
        <w:rPr>
          <w:rFonts w:ascii="Times New Roman" w:hAnsi="Times New Roman" w:cs="Times New Roman"/>
          <w:sz w:val="24"/>
          <w:szCs w:val="24"/>
        </w:rPr>
        <w:t xml:space="preserve">ölkisch-nationalist tradition.  Indeed, the polling evidence suggests that West Germans in general were initially skeptical of both European and NATO rearmament proposals, and over the course of the early 1950s had to be won over to Adenauer’s position.  </w:t>
      </w:r>
      <w:r w:rsidRPr="00BF4DF3">
        <w:rPr>
          <w:rFonts w:ascii="Times New Roman" w:hAnsi="Times New Roman" w:cs="Times New Roman"/>
          <w:sz w:val="24"/>
        </w:rPr>
        <w:t xml:space="preserve">When the European Army was first introduced in 1950 West Germans rejected the proposal </w:t>
      </w:r>
      <w:r>
        <w:rPr>
          <w:rFonts w:ascii="Times New Roman" w:hAnsi="Times New Roman" w:cs="Times New Roman"/>
          <w:sz w:val="24"/>
        </w:rPr>
        <w:t>fifty-two percent</w:t>
      </w:r>
      <w:r w:rsidRPr="00BF4DF3">
        <w:rPr>
          <w:rFonts w:ascii="Times New Roman" w:hAnsi="Times New Roman" w:cs="Times New Roman"/>
          <w:sz w:val="24"/>
        </w:rPr>
        <w:t xml:space="preserve"> to </w:t>
      </w:r>
      <w:r>
        <w:rPr>
          <w:rFonts w:ascii="Times New Roman" w:hAnsi="Times New Roman" w:cs="Times New Roman"/>
          <w:sz w:val="24"/>
        </w:rPr>
        <w:t>thirty-three percent</w:t>
      </w:r>
      <w:r w:rsidRPr="00BF4DF3">
        <w:rPr>
          <w:rFonts w:ascii="Times New Roman" w:hAnsi="Times New Roman" w:cs="Times New Roman"/>
          <w:sz w:val="24"/>
        </w:rPr>
        <w:t>.</w:t>
      </w:r>
      <w:r>
        <w:rPr>
          <w:rFonts w:ascii="Times New Roman" w:hAnsi="Times New Roman" w:cs="Times New Roman"/>
          <w:sz w:val="24"/>
        </w:rPr>
        <w:t xml:space="preserve">  By 1953 public opinion had shifted to forty-four percent in favor and thirty-three percent against.  This represented a thirty-point swing in three years.</w:t>
      </w:r>
      <w:r>
        <w:rPr>
          <w:rStyle w:val="FootnoteReference"/>
          <w:rFonts w:ascii="Times New Roman" w:hAnsi="Times New Roman" w:cs="Times New Roman"/>
          <w:sz w:val="24"/>
        </w:rPr>
        <w:footnoteReference w:id="1058"/>
      </w:r>
      <w:r>
        <w:rPr>
          <w:rFonts w:ascii="Times New Roman" w:hAnsi="Times New Roman" w:cs="Times New Roman"/>
          <w:sz w:val="24"/>
        </w:rPr>
        <w:t xml:space="preserve">  </w:t>
      </w:r>
      <w:r>
        <w:rPr>
          <w:rFonts w:ascii="Times New Roman" w:hAnsi="Times New Roman" w:cs="Times New Roman"/>
          <w:sz w:val="24"/>
          <w:szCs w:val="24"/>
        </w:rPr>
        <w:t xml:space="preserve">The early 1950s, then, were a period of remarkable movement in public opinion vis-à-vis rearmament and European integration.  This important shift in public opinion did not bypass West German veterans.  Although the present author was unable to obtain polling evidence for West German veterans exclusively, the documents explored in this chapter suggest that although West German veterans at the beginning of the decade were </w:t>
      </w:r>
      <w:r>
        <w:rPr>
          <w:rFonts w:ascii="Times New Roman" w:hAnsi="Times New Roman" w:cs="Times New Roman"/>
          <w:sz w:val="24"/>
          <w:szCs w:val="24"/>
        </w:rPr>
        <w:lastRenderedPageBreak/>
        <w:t xml:space="preserve">more supportive of the European Army than the public writ large, they were nevertheless still divided on the issue.  As illustrated above, the American intelligence agents in KMMANLY and QKSNITCH originally initiated their projects precisely because they were convinced that too many veterans were being drawn to the nationalist and neutralist factions of West German politics thus undercutting chances for German rearmament.  In 1953, in contrast, they felt comfortable enough with veterans’ support of the EDC to call off American funding.  </w:t>
      </w:r>
    </w:p>
    <w:p w14:paraId="27A184EF" w14:textId="68F6D2A9" w:rsidR="000C7B6B" w:rsidRDefault="000C7B6B" w:rsidP="000C7B6B">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difficult question is to what extent this shift was assisted by the covert operations of this chapter.  And on this point the internal documents of these projects as well as the Blank Office offer some important insight.  In </w:t>
      </w:r>
      <w:proofErr w:type="gramStart"/>
      <w:r>
        <w:rPr>
          <w:rFonts w:ascii="Times New Roman" w:hAnsi="Times New Roman" w:cs="Times New Roman"/>
          <w:sz w:val="24"/>
          <w:szCs w:val="24"/>
        </w:rPr>
        <w:t>May,</w:t>
      </w:r>
      <w:proofErr w:type="gramEnd"/>
      <w:r>
        <w:rPr>
          <w:rFonts w:ascii="Times New Roman" w:hAnsi="Times New Roman" w:cs="Times New Roman"/>
          <w:sz w:val="24"/>
          <w:szCs w:val="24"/>
        </w:rPr>
        <w:t xml:space="preserve"> 1953, the Blank Office, having recently taken over the veterans’ affairs operations, conducted a survey of fourteen GfW local officer chapters.  The goal was to ascertain how these sections believed the German military should be spiritually re-established; in other words, how effectively GfW had influenced the soldiers at the grass-roots level.  Each of the fourteen sections was asked to complete a conference on the topics of spiritual re-founding and acceptable military traditions after which the director of the section would complete a summarized report of his sections agreed</w:t>
      </w:r>
      <w:r w:rsidR="006E35DD">
        <w:rPr>
          <w:rFonts w:ascii="Times New Roman" w:hAnsi="Times New Roman" w:cs="Times New Roman"/>
          <w:sz w:val="24"/>
          <w:szCs w:val="24"/>
        </w:rPr>
        <w:t>-</w:t>
      </w:r>
      <w:r>
        <w:rPr>
          <w:rFonts w:ascii="Times New Roman" w:hAnsi="Times New Roman" w:cs="Times New Roman"/>
          <w:sz w:val="24"/>
          <w:szCs w:val="24"/>
        </w:rPr>
        <w:t xml:space="preserve">upon conclusions.  These local chapter summaries are revealing regarding the penetration of the Europe-concept in the GfW.  All of the summaries agreed that West Germans should rearm as members of the European Army, and most of them discussed the need to reform the German nationalist tradition in the German military.  Take, for example, the following lines from the </w:t>
      </w:r>
      <w:r>
        <w:rPr>
          <w:rFonts w:ascii="Times New Roman" w:hAnsi="Times New Roman" w:cs="Times New Roman"/>
          <w:sz w:val="24"/>
          <w:szCs w:val="24"/>
        </w:rPr>
        <w:lastRenderedPageBreak/>
        <w:t xml:space="preserve">summary of the local chapter </w:t>
      </w:r>
      <w:proofErr w:type="spellStart"/>
      <w:r>
        <w:rPr>
          <w:rFonts w:ascii="Times New Roman" w:hAnsi="Times New Roman" w:cs="Times New Roman"/>
          <w:sz w:val="24"/>
          <w:szCs w:val="24"/>
        </w:rPr>
        <w:t>Clausthal-Zellerfeld</w:t>
      </w:r>
      <w:proofErr w:type="spellEnd"/>
      <w:r>
        <w:rPr>
          <w:rFonts w:ascii="Times New Roman" w:hAnsi="Times New Roman" w:cs="Times New Roman"/>
          <w:sz w:val="24"/>
          <w:szCs w:val="24"/>
        </w:rPr>
        <w:t xml:space="preserve">: “In a new armed </w:t>
      </w:r>
      <w:r w:rsidR="006E35DD">
        <w:rPr>
          <w:rFonts w:ascii="Times New Roman" w:hAnsi="Times New Roman" w:cs="Times New Roman"/>
          <w:sz w:val="24"/>
          <w:szCs w:val="24"/>
        </w:rPr>
        <w:t>detachment</w:t>
      </w:r>
      <w:r>
        <w:rPr>
          <w:rFonts w:ascii="Times New Roman" w:hAnsi="Times New Roman" w:cs="Times New Roman"/>
          <w:sz w:val="24"/>
          <w:szCs w:val="24"/>
        </w:rPr>
        <w:t xml:space="preserve"> [of the European Army] it seems more important to produce a European esprit de corps than dwelling upon conventionally understood traditions anchored in historical events.”  “Hopefully,” the report continued, “as a result of two lost wars, pride in the anachronistic age of nation-state conflicts will not lead to resentments which could decisively hinder healthy developments.”  The report then concluded: </w:t>
      </w:r>
    </w:p>
    <w:p w14:paraId="7A7593DF" w14:textId="3FCCD1E4" w:rsidR="000C7B6B" w:rsidRDefault="000C7B6B" w:rsidP="000C7B6B">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In this age of difficult questions (for the present and future), it seems vital to liberate ourselves from illusions and destructive emotions such as hurrah-patriotism </w:t>
      </w:r>
      <w:proofErr w:type="gramStart"/>
      <w:r>
        <w:rPr>
          <w:rFonts w:ascii="Times New Roman" w:hAnsi="Times New Roman" w:cs="Times New Roman"/>
          <w:sz w:val="24"/>
          <w:szCs w:val="24"/>
        </w:rPr>
        <w:t>(!)  We</w:t>
      </w:r>
      <w:proofErr w:type="gramEnd"/>
      <w:r>
        <w:rPr>
          <w:rFonts w:ascii="Times New Roman" w:hAnsi="Times New Roman" w:cs="Times New Roman"/>
          <w:sz w:val="24"/>
          <w:szCs w:val="24"/>
        </w:rPr>
        <w:t xml:space="preserve"> have to overcome the past and dedicate all of our energy into creating a new purpose and a new spirit</w:t>
      </w:r>
      <w:r w:rsidR="00B534F7">
        <w:rPr>
          <w:rFonts w:ascii="Times New Roman" w:hAnsi="Times New Roman" w:cs="Times New Roman"/>
          <w:sz w:val="24"/>
          <w:szCs w:val="24"/>
        </w:rPr>
        <w:t>.</w:t>
      </w:r>
      <w:r>
        <w:rPr>
          <w:rStyle w:val="FootnoteReference"/>
          <w:rFonts w:ascii="Times New Roman" w:hAnsi="Times New Roman" w:cs="Times New Roman"/>
          <w:sz w:val="24"/>
          <w:szCs w:val="24"/>
        </w:rPr>
        <w:footnoteReference w:id="1059"/>
      </w:r>
    </w:p>
    <w:p w14:paraId="0BB6C40E" w14:textId="77777777" w:rsidR="000C7B6B" w:rsidRPr="004C3953" w:rsidRDefault="000C7B6B" w:rsidP="000C7B6B">
      <w:pPr>
        <w:spacing w:line="240" w:lineRule="auto"/>
        <w:ind w:left="720"/>
        <w:contextualSpacing/>
        <w:rPr>
          <w:rFonts w:ascii="Times New Roman" w:hAnsi="Times New Roman" w:cs="Times New Roman"/>
          <w:sz w:val="24"/>
          <w:szCs w:val="24"/>
        </w:rPr>
      </w:pPr>
    </w:p>
    <w:p w14:paraId="7D8C123E" w14:textId="3C96FAB3" w:rsidR="000C7B6B" w:rsidRDefault="000C7B6B" w:rsidP="000C7B6B">
      <w:pPr>
        <w:spacing w:line="480" w:lineRule="auto"/>
        <w:contextualSpacing/>
        <w:rPr>
          <w:rFonts w:ascii="Times New Roman" w:hAnsi="Times New Roman" w:cs="Times New Roman"/>
          <w:color w:val="FF0000"/>
          <w:sz w:val="24"/>
        </w:rPr>
      </w:pPr>
      <w:r>
        <w:rPr>
          <w:rFonts w:ascii="Times New Roman" w:hAnsi="Times New Roman" w:cs="Times New Roman"/>
          <w:sz w:val="24"/>
          <w:szCs w:val="24"/>
        </w:rPr>
        <w:t>Other local chapter reports echoed the above sentiments, but also exhibited a residual nationalism that soldiers were unwilling to give up, such as the report from M</w:t>
      </w:r>
      <w:r w:rsidR="00AD0E3C" w:rsidRPr="00AD0E3C">
        <w:rPr>
          <w:rFonts w:ascii="Times New Roman" w:hAnsi="Times New Roman" w:cs="Times New Roman"/>
          <w:sz w:val="24"/>
          <w:szCs w:val="24"/>
        </w:rPr>
        <w:t>ö</w:t>
      </w:r>
      <w:r>
        <w:rPr>
          <w:rFonts w:ascii="Times New Roman" w:hAnsi="Times New Roman" w:cs="Times New Roman"/>
          <w:sz w:val="24"/>
          <w:szCs w:val="24"/>
        </w:rPr>
        <w:t>nchen-Gladbach which suggested that German forces should be educated with both European and nationalist values since “there is not yet a uniform military history” for a European army.</w:t>
      </w:r>
      <w:r>
        <w:rPr>
          <w:rStyle w:val="FootnoteReference"/>
          <w:rFonts w:ascii="Times New Roman" w:hAnsi="Times New Roman" w:cs="Times New Roman"/>
          <w:sz w:val="24"/>
          <w:szCs w:val="24"/>
        </w:rPr>
        <w:footnoteReference w:id="1060"/>
      </w:r>
    </w:p>
    <w:p w14:paraId="01A4C778" w14:textId="77777777" w:rsidR="000C7B6B" w:rsidRDefault="000C7B6B" w:rsidP="000C7B6B">
      <w:pPr>
        <w:spacing w:line="480" w:lineRule="auto"/>
        <w:contextualSpacing/>
        <w:rPr>
          <w:rFonts w:ascii="Times New Roman" w:hAnsi="Times New Roman" w:cs="Times New Roman"/>
          <w:sz w:val="24"/>
        </w:rPr>
      </w:pPr>
      <w:r>
        <w:rPr>
          <w:rFonts w:ascii="Times New Roman" w:hAnsi="Times New Roman" w:cs="Times New Roman"/>
          <w:sz w:val="24"/>
          <w:szCs w:val="24"/>
        </w:rPr>
        <w:tab/>
        <w:t xml:space="preserve">The stubborn attachment to nationalism even in the GfW, an officers’ association designed to facilitate support for the European Army and founded by practitioners of the Europe-concept, speaks to an important reality: at the end of </w:t>
      </w:r>
      <w:r>
        <w:rPr>
          <w:rFonts w:ascii="Times New Roman" w:hAnsi="Times New Roman" w:cs="Times New Roman"/>
          <w:sz w:val="24"/>
          <w:szCs w:val="24"/>
        </w:rPr>
        <w:lastRenderedPageBreak/>
        <w:t xml:space="preserve">the Second World War </w:t>
      </w:r>
      <w:proofErr w:type="gramStart"/>
      <w:r>
        <w:rPr>
          <w:rFonts w:ascii="Times New Roman" w:hAnsi="Times New Roman" w:cs="Times New Roman"/>
          <w:sz w:val="24"/>
          <w:szCs w:val="24"/>
        </w:rPr>
        <w:t>most</w:t>
      </w:r>
      <w:proofErr w:type="gramEnd"/>
      <w:r>
        <w:rPr>
          <w:rFonts w:ascii="Times New Roman" w:hAnsi="Times New Roman" w:cs="Times New Roman"/>
          <w:sz w:val="24"/>
          <w:szCs w:val="24"/>
        </w:rPr>
        <w:t xml:space="preserve"> West German veterans were still attached to traditional German nationalism.  This is the tradition against which post-Nazi Europeanists were working.  In fact, while the veterans’ organizations of this chapter sought to revise German nationalism with the Europe-concept, other veterans’ organizations were recalcitrant.  Take, for example, the largest veterans’ association, the VDS.  As discussed above, the Blank Office originally turned towards coopting the American veterans’ operations in part because they were unable to infiltrate the apolitical and nationalist leadership of the VDS.  Gottfried Hansen, the leader of the VDS during the early 1950s, was persistently non-committal and even dismissive of the European Army, writing Adenauer at the end of 1950 that his organization would only support it if denazification were immediately ended, and he inflexibly held to this position in correspondences with the Blank Office as well as Adenauer personally through 1954.</w:t>
      </w:r>
      <w:r>
        <w:rPr>
          <w:rStyle w:val="FootnoteReference"/>
          <w:rFonts w:ascii="Times New Roman" w:hAnsi="Times New Roman" w:cs="Times New Roman"/>
          <w:sz w:val="24"/>
          <w:szCs w:val="24"/>
        </w:rPr>
        <w:footnoteReference w:id="1061"/>
      </w:r>
      <w:r>
        <w:rPr>
          <w:rFonts w:ascii="Times New Roman" w:hAnsi="Times New Roman" w:cs="Times New Roman"/>
          <w:sz w:val="24"/>
          <w:szCs w:val="24"/>
        </w:rPr>
        <w:t xml:space="preserve">  </w:t>
      </w:r>
      <w:r w:rsidRPr="004D54E3">
        <w:rPr>
          <w:rFonts w:ascii="Times New Roman" w:hAnsi="Times New Roman" w:cs="Times New Roman"/>
          <w:sz w:val="24"/>
          <w:szCs w:val="24"/>
        </w:rPr>
        <w:t>As a result, the Blank Office decided to invest in th</w:t>
      </w:r>
      <w:r>
        <w:rPr>
          <w:rFonts w:ascii="Times New Roman" w:hAnsi="Times New Roman" w:cs="Times New Roman"/>
          <w:sz w:val="24"/>
          <w:szCs w:val="24"/>
        </w:rPr>
        <w:t xml:space="preserve">e former American intelligence operations as a basis for their public relations work towards veterans.  But that did not mean that the Blank Office stopped trying to influence the VDS; in fact, it began trying to infiltrate the VDS through its covert officers’ club, the GfW, because many former German officers had a </w:t>
      </w:r>
      <w:proofErr w:type="gramStart"/>
      <w:r>
        <w:rPr>
          <w:rFonts w:ascii="Times New Roman" w:hAnsi="Times New Roman" w:cs="Times New Roman"/>
          <w:sz w:val="24"/>
          <w:szCs w:val="24"/>
        </w:rPr>
        <w:t>double-membership</w:t>
      </w:r>
      <w:proofErr w:type="gramEnd"/>
      <w:r>
        <w:rPr>
          <w:rFonts w:ascii="Times New Roman" w:hAnsi="Times New Roman" w:cs="Times New Roman"/>
          <w:sz w:val="24"/>
          <w:szCs w:val="24"/>
        </w:rPr>
        <w:t xml:space="preserve"> in both organizations.  By the fall of 1952 VDS sent out an official declaration encouraging its members to obtain a double-membership in the Blank Office’s </w:t>
      </w:r>
      <w:r>
        <w:rPr>
          <w:rFonts w:ascii="Times New Roman" w:hAnsi="Times New Roman" w:cs="Times New Roman"/>
          <w:sz w:val="24"/>
          <w:szCs w:val="24"/>
        </w:rPr>
        <w:lastRenderedPageBreak/>
        <w:t>GfW.</w:t>
      </w:r>
      <w:r>
        <w:rPr>
          <w:rStyle w:val="FootnoteReference"/>
          <w:rFonts w:ascii="Times New Roman" w:hAnsi="Times New Roman" w:cs="Times New Roman"/>
          <w:sz w:val="24"/>
          <w:szCs w:val="24"/>
        </w:rPr>
        <w:footnoteReference w:id="1062"/>
      </w:r>
      <w:r>
        <w:rPr>
          <w:rFonts w:ascii="Times New Roman" w:hAnsi="Times New Roman" w:cs="Times New Roman"/>
          <w:sz w:val="24"/>
          <w:szCs w:val="24"/>
        </w:rPr>
        <w:t xml:space="preserve">  </w:t>
      </w:r>
      <w:r>
        <w:rPr>
          <w:rFonts w:ascii="Times New Roman" w:hAnsi="Times New Roman" w:cs="Times New Roman"/>
          <w:sz w:val="24"/>
        </w:rPr>
        <w:t xml:space="preserve">And in the spring of 1954, at their largest yearly conference called the </w:t>
      </w:r>
      <w:r w:rsidRPr="00FD50D0">
        <w:rPr>
          <w:rFonts w:ascii="Times New Roman" w:hAnsi="Times New Roman" w:cs="Times New Roman"/>
          <w:i/>
          <w:sz w:val="24"/>
        </w:rPr>
        <w:t>“</w:t>
      </w:r>
      <w:proofErr w:type="spellStart"/>
      <w:r w:rsidRPr="00FD50D0">
        <w:rPr>
          <w:rFonts w:ascii="Times New Roman" w:hAnsi="Times New Roman" w:cs="Times New Roman"/>
          <w:i/>
          <w:sz w:val="24"/>
        </w:rPr>
        <w:t>Vertreterversammlung</w:t>
      </w:r>
      <w:proofErr w:type="spellEnd"/>
      <w:r>
        <w:rPr>
          <w:rFonts w:ascii="Times New Roman" w:hAnsi="Times New Roman" w:cs="Times New Roman"/>
          <w:i/>
          <w:sz w:val="24"/>
        </w:rPr>
        <w:t>,</w:t>
      </w:r>
      <w:r w:rsidRPr="00FD50D0">
        <w:rPr>
          <w:rFonts w:ascii="Times New Roman" w:hAnsi="Times New Roman" w:cs="Times New Roman"/>
          <w:i/>
          <w:sz w:val="24"/>
        </w:rPr>
        <w:t>”</w:t>
      </w:r>
      <w:r>
        <w:rPr>
          <w:rFonts w:ascii="Times New Roman" w:hAnsi="Times New Roman" w:cs="Times New Roman"/>
          <w:sz w:val="24"/>
        </w:rPr>
        <w:t xml:space="preserve"> the VDS hosted guest speakers of the Blank Office to advertise the European Army.</w:t>
      </w:r>
      <w:r>
        <w:rPr>
          <w:rStyle w:val="FootnoteReference"/>
          <w:rFonts w:ascii="Times New Roman" w:hAnsi="Times New Roman" w:cs="Times New Roman"/>
          <w:sz w:val="24"/>
        </w:rPr>
        <w:footnoteReference w:id="1063"/>
      </w:r>
      <w:r w:rsidRPr="00573174">
        <w:rPr>
          <w:rFonts w:ascii="Times New Roman" w:hAnsi="Times New Roman" w:cs="Times New Roman"/>
          <w:color w:val="FF0000"/>
          <w:sz w:val="24"/>
        </w:rPr>
        <w:t xml:space="preserve"> </w:t>
      </w:r>
      <w:r>
        <w:rPr>
          <w:rFonts w:ascii="Times New Roman" w:hAnsi="Times New Roman" w:cs="Times New Roman"/>
          <w:color w:val="FF0000"/>
          <w:sz w:val="24"/>
        </w:rPr>
        <w:t xml:space="preserve"> </w:t>
      </w:r>
      <w:r w:rsidRPr="00573174">
        <w:rPr>
          <w:rFonts w:ascii="Times New Roman" w:hAnsi="Times New Roman" w:cs="Times New Roman"/>
          <w:sz w:val="24"/>
        </w:rPr>
        <w:t xml:space="preserve">What explains this shift?  </w:t>
      </w:r>
      <w:r>
        <w:rPr>
          <w:rFonts w:ascii="Times New Roman" w:hAnsi="Times New Roman" w:cs="Times New Roman"/>
          <w:sz w:val="24"/>
        </w:rPr>
        <w:t>A potential answer to this question can be found in a letter to VDS leadership written by the leaders of VDS in the West German state Nordrhein-Westfalen.  The letter explained that their chapter had had no choice but to begin advocating for European integration and the European Army.  The reason for this, the letter explained, was the consequence of grass-roots activism within their local chapters driven by “various organizations advocating for European unification and for German soldiers’ sympathy for [European unification].”</w:t>
      </w:r>
      <w:r>
        <w:rPr>
          <w:rStyle w:val="FootnoteReference"/>
          <w:rFonts w:ascii="Times New Roman" w:hAnsi="Times New Roman" w:cs="Times New Roman"/>
          <w:sz w:val="24"/>
        </w:rPr>
        <w:footnoteReference w:id="1064"/>
      </w:r>
      <w:r>
        <w:rPr>
          <w:rFonts w:ascii="Times New Roman" w:hAnsi="Times New Roman" w:cs="Times New Roman"/>
          <w:sz w:val="24"/>
        </w:rPr>
        <w:t xml:space="preserve">  In other words, during the early 1950s VDS was increasingly pressured from below to take a more active and supportive posture on behalf of the EDC and other measures involving European integration.  GfW and the Blank Office were, of course, among the most influential of such organizations advocating the Europe-concept.  </w:t>
      </w:r>
    </w:p>
    <w:p w14:paraId="2984EC49" w14:textId="09E901B5"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rPr>
        <w:tab/>
        <w:t>On the issue of the European Army and revising the German nationalist tradition, then, the veterans’ affairs operations appear to have been an important player in the evolution of West German p</w:t>
      </w:r>
      <w:r w:rsidR="00FC6CBA">
        <w:rPr>
          <w:rFonts w:ascii="Times New Roman" w:hAnsi="Times New Roman" w:cs="Times New Roman"/>
          <w:sz w:val="24"/>
        </w:rPr>
        <w:t xml:space="preserve">ublic opinion </w:t>
      </w:r>
      <w:r>
        <w:rPr>
          <w:rFonts w:ascii="Times New Roman" w:hAnsi="Times New Roman" w:cs="Times New Roman"/>
          <w:sz w:val="24"/>
        </w:rPr>
        <w:t xml:space="preserve">in the early 1950s.  </w:t>
      </w:r>
      <w:r>
        <w:rPr>
          <w:rFonts w:ascii="Times New Roman" w:hAnsi="Times New Roman" w:cs="Times New Roman"/>
          <w:sz w:val="24"/>
          <w:szCs w:val="24"/>
        </w:rPr>
        <w:t xml:space="preserve">On the </w:t>
      </w:r>
      <w:r>
        <w:rPr>
          <w:rFonts w:ascii="Times New Roman" w:hAnsi="Times New Roman" w:cs="Times New Roman"/>
          <w:sz w:val="24"/>
          <w:szCs w:val="24"/>
        </w:rPr>
        <w:lastRenderedPageBreak/>
        <w:t>issue of democratization, in contrast, there is very little evidence that the veterans’ affairs operations significantly moved West German veteran opinion towards an embrace of liberal democracy.  In fact, on this issue the project administrators often received push-back.  As discussed above, Dethleffsen and Kielmansegg’s liberal reformism even occasionally produced official complaints from local GfW chapters.  As one such report from the local chapter in Wiesbaden stated:</w:t>
      </w:r>
    </w:p>
    <w:p w14:paraId="6B696E01" w14:textId="2F9CE994" w:rsidR="000C7B6B" w:rsidRDefault="000C7B6B" w:rsidP="000C7B6B">
      <w:pPr>
        <w:spacing w:line="240" w:lineRule="auto"/>
        <w:ind w:left="720"/>
        <w:contextualSpacing/>
        <w:rPr>
          <w:rFonts w:ascii="Times New Roman" w:hAnsi="Times New Roman" w:cs="Times New Roman"/>
          <w:sz w:val="24"/>
        </w:rPr>
      </w:pPr>
      <w:r>
        <w:rPr>
          <w:rFonts w:ascii="Times New Roman" w:hAnsi="Times New Roman" w:cs="Times New Roman"/>
          <w:sz w:val="24"/>
        </w:rPr>
        <w:t>It is becoming clearer and clearer that the theories about a ‘democratization’ of the German military and about a ‘liberal’ Citizen-Soldier are causing incredible confusion in the public’s mind and consequently inflicting great damage to the rearmament argument.  Such theories are more or less perfect tools to denigrate the troops as pathetic from the onset</w:t>
      </w:r>
      <w:r w:rsidR="00B534F7">
        <w:rPr>
          <w:rFonts w:ascii="Times New Roman" w:hAnsi="Times New Roman" w:cs="Times New Roman"/>
          <w:sz w:val="24"/>
        </w:rPr>
        <w:t>.</w:t>
      </w:r>
    </w:p>
    <w:p w14:paraId="46AE1EA0" w14:textId="77777777" w:rsidR="000C7B6B" w:rsidRDefault="000C7B6B" w:rsidP="000C7B6B">
      <w:pPr>
        <w:spacing w:line="240" w:lineRule="auto"/>
        <w:contextualSpacing/>
        <w:rPr>
          <w:rFonts w:ascii="Times New Roman" w:hAnsi="Times New Roman" w:cs="Times New Roman"/>
          <w:sz w:val="24"/>
        </w:rPr>
      </w:pPr>
    </w:p>
    <w:p w14:paraId="20D9C4E8" w14:textId="5AC9B5E9" w:rsidR="000C7B6B" w:rsidRDefault="000C7B6B" w:rsidP="000C7B6B">
      <w:pPr>
        <w:spacing w:line="480" w:lineRule="auto"/>
        <w:contextualSpacing/>
        <w:rPr>
          <w:rFonts w:ascii="Times New Roman" w:hAnsi="Times New Roman" w:cs="Times New Roman"/>
          <w:sz w:val="24"/>
        </w:rPr>
      </w:pPr>
      <w:r>
        <w:rPr>
          <w:rFonts w:ascii="Times New Roman" w:hAnsi="Times New Roman" w:cs="Times New Roman"/>
          <w:sz w:val="24"/>
        </w:rPr>
        <w:t>The report pleaded with GfW administrators to rein</w:t>
      </w:r>
      <w:r w:rsidR="003E7229">
        <w:rPr>
          <w:rFonts w:ascii="Times New Roman" w:hAnsi="Times New Roman" w:cs="Times New Roman"/>
          <w:sz w:val="24"/>
        </w:rPr>
        <w:t xml:space="preserve"> </w:t>
      </w:r>
      <w:r>
        <w:rPr>
          <w:rFonts w:ascii="Times New Roman" w:hAnsi="Times New Roman" w:cs="Times New Roman"/>
          <w:sz w:val="24"/>
        </w:rPr>
        <w:t xml:space="preserve">in “over-zealous reformers,” arguing that: “Many </w:t>
      </w:r>
      <w:r w:rsidR="007D1C5E">
        <w:rPr>
          <w:rFonts w:ascii="Times New Roman" w:hAnsi="Times New Roman" w:cs="Times New Roman"/>
          <w:sz w:val="24"/>
        </w:rPr>
        <w:t>[</w:t>
      </w:r>
      <w:r>
        <w:rPr>
          <w:rFonts w:ascii="Times New Roman" w:hAnsi="Times New Roman" w:cs="Times New Roman"/>
          <w:sz w:val="24"/>
        </w:rPr>
        <w:t>reformers’] theories seem to just be influenced by the spirit of the ‘democratic reeducation camp’ and from the aftermath of the defamation years.”  By “defamation years,” the report was referencing the immediate postwar years when the so-called “defamation” of veterans was perceived to have been particularly virulent.  The report concluded with a direct repudiation of the Citizen-Soldier concept as antithetical to the German military tradition:</w:t>
      </w:r>
    </w:p>
    <w:p w14:paraId="5D63B785" w14:textId="31B98CC3" w:rsidR="000C7B6B" w:rsidRDefault="000C7B6B" w:rsidP="000C7B6B">
      <w:pPr>
        <w:spacing w:line="240" w:lineRule="auto"/>
        <w:ind w:left="720"/>
        <w:contextualSpacing/>
        <w:rPr>
          <w:rFonts w:ascii="Times New Roman" w:hAnsi="Times New Roman" w:cs="Times New Roman"/>
          <w:sz w:val="24"/>
        </w:rPr>
      </w:pPr>
      <w:r>
        <w:rPr>
          <w:rFonts w:ascii="Times New Roman" w:hAnsi="Times New Roman" w:cs="Times New Roman"/>
          <w:sz w:val="24"/>
        </w:rPr>
        <w:t>The new ideal for soldiers is not the liberal ‘Citizen in Uniform’ but rather the hard and ideologically resolute ‘fighter’, who is driven by an internal commitment to ‘duty’ and ‘readiness to sacrifice’, because he knows that his merciless opponent is fighting against the existence of Germany and Europe</w:t>
      </w:r>
      <w:bookmarkStart w:id="47" w:name="_Hlk795673"/>
      <w:r w:rsidR="00B534F7">
        <w:rPr>
          <w:rFonts w:ascii="Times New Roman" w:hAnsi="Times New Roman" w:cs="Times New Roman"/>
          <w:sz w:val="24"/>
        </w:rPr>
        <w:t>.</w:t>
      </w:r>
      <w:r>
        <w:rPr>
          <w:rStyle w:val="FootnoteReference"/>
          <w:rFonts w:ascii="Times New Roman" w:hAnsi="Times New Roman" w:cs="Times New Roman"/>
          <w:sz w:val="24"/>
        </w:rPr>
        <w:footnoteReference w:id="1065"/>
      </w:r>
      <w:bookmarkEnd w:id="47"/>
    </w:p>
    <w:p w14:paraId="55844ED8" w14:textId="77777777" w:rsidR="000C7B6B" w:rsidRPr="007076C8" w:rsidRDefault="000C7B6B" w:rsidP="000C7B6B">
      <w:pPr>
        <w:spacing w:line="240" w:lineRule="auto"/>
        <w:ind w:left="720"/>
        <w:contextualSpacing/>
        <w:rPr>
          <w:rFonts w:ascii="Times New Roman" w:hAnsi="Times New Roman" w:cs="Times New Roman"/>
          <w:sz w:val="24"/>
        </w:rPr>
      </w:pPr>
    </w:p>
    <w:p w14:paraId="4FD19307" w14:textId="23433F8D"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This complaint from the Wiesbaden chapter of GfW is indicative of many expressions of frustration in veterans’ organizations </w:t>
      </w:r>
      <w:r w:rsidR="007D1C5E">
        <w:rPr>
          <w:rFonts w:ascii="Times New Roman" w:hAnsi="Times New Roman" w:cs="Times New Roman"/>
          <w:sz w:val="24"/>
          <w:szCs w:val="24"/>
        </w:rPr>
        <w:t>articulated</w:t>
      </w:r>
      <w:r>
        <w:rPr>
          <w:rFonts w:ascii="Times New Roman" w:hAnsi="Times New Roman" w:cs="Times New Roman"/>
          <w:sz w:val="24"/>
          <w:szCs w:val="24"/>
        </w:rPr>
        <w:t xml:space="preserve"> against liberal military reformism.  And unlike the Europe-concept, there is very little evidence in the documents of these veterans’ organizations suggesting positive or receptive responses to the “Internal Leadership” and “Citizen-Soldier” concepts.  Furthermore, as discussed above, the liberal reformers were themselves a minority within the Blank Office and their historical reputation as the founders of the West German Bundeswehr has largely been retrospectively </w:t>
      </w:r>
      <w:r w:rsidR="007D1C5E">
        <w:rPr>
          <w:rFonts w:ascii="Times New Roman" w:hAnsi="Times New Roman" w:cs="Times New Roman"/>
          <w:sz w:val="24"/>
          <w:szCs w:val="24"/>
        </w:rPr>
        <w:t>ascribed</w:t>
      </w:r>
      <w:r>
        <w:rPr>
          <w:rFonts w:ascii="Times New Roman" w:hAnsi="Times New Roman" w:cs="Times New Roman"/>
          <w:sz w:val="24"/>
          <w:szCs w:val="24"/>
        </w:rPr>
        <w:t xml:space="preserve">.  But here, too, the impact of the veterans’ affairs operations should not be dismissed. </w:t>
      </w:r>
    </w:p>
    <w:p w14:paraId="36025639" w14:textId="72EE626F" w:rsidR="000C7B6B" w:rsidRDefault="000C7B6B" w:rsidP="000C7B6B">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First, there is some evidence that by 1954 West German veterans were beginning to acknowledge the need for reform.  One local chapter of GfW in Bremen, for example, conducted a poll of its more than fifty members on whether the “underlying values” (</w:t>
      </w:r>
      <w:r>
        <w:rPr>
          <w:rFonts w:ascii="Times New Roman" w:hAnsi="Times New Roman" w:cs="Times New Roman"/>
          <w:i/>
          <w:sz w:val="24"/>
          <w:szCs w:val="24"/>
        </w:rPr>
        <w:t xml:space="preserve">das </w:t>
      </w:r>
      <w:proofErr w:type="spellStart"/>
      <w:r>
        <w:rPr>
          <w:rFonts w:ascii="Times New Roman" w:hAnsi="Times New Roman" w:cs="Times New Roman"/>
          <w:i/>
          <w:sz w:val="24"/>
          <w:szCs w:val="24"/>
        </w:rPr>
        <w:t>innere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Ge</w:t>
      </w:r>
      <w:r w:rsidRPr="00BE0BD5">
        <w:rPr>
          <w:rFonts w:ascii="Times New Roman" w:hAnsi="Times New Roman" w:cs="Times New Roman"/>
          <w:i/>
          <w:sz w:val="24"/>
          <w:szCs w:val="24"/>
        </w:rPr>
        <w:t>f</w:t>
      </w:r>
      <w:r>
        <w:rPr>
          <w:rFonts w:ascii="Times New Roman" w:hAnsi="Times New Roman" w:cs="Times New Roman"/>
          <w:i/>
          <w:sz w:val="24"/>
          <w:szCs w:val="24"/>
        </w:rPr>
        <w:t>üge</w:t>
      </w:r>
      <w:proofErr w:type="spellEnd"/>
      <w:r>
        <w:rPr>
          <w:rFonts w:ascii="Times New Roman" w:hAnsi="Times New Roman" w:cs="Times New Roman"/>
          <w:sz w:val="24"/>
          <w:szCs w:val="24"/>
        </w:rPr>
        <w:t xml:space="preserve">) of the rehabilitated German military would need to </w:t>
      </w:r>
      <w:r w:rsidR="003E6C5B">
        <w:rPr>
          <w:rFonts w:ascii="Times New Roman" w:hAnsi="Times New Roman" w:cs="Times New Roman"/>
          <w:sz w:val="24"/>
          <w:szCs w:val="24"/>
        </w:rPr>
        <w:t>be changed.</w:t>
      </w:r>
      <w:r>
        <w:rPr>
          <w:rFonts w:ascii="Times New Roman" w:hAnsi="Times New Roman" w:cs="Times New Roman"/>
          <w:sz w:val="24"/>
          <w:szCs w:val="24"/>
        </w:rPr>
        <w:t xml:space="preserve">  Roughly half of the respondents replied in the affirmative while half disagreed.  When asked whether German soldiers should undertake education courses about the West German state 100 percent of respondents replied in the affirmative.</w:t>
      </w:r>
      <w:r>
        <w:rPr>
          <w:rStyle w:val="FootnoteReference"/>
          <w:rFonts w:ascii="Times New Roman" w:hAnsi="Times New Roman" w:cs="Times New Roman"/>
          <w:sz w:val="24"/>
          <w:szCs w:val="24"/>
        </w:rPr>
        <w:footnoteReference w:id="1066"/>
      </w:r>
      <w:r>
        <w:rPr>
          <w:rFonts w:ascii="Times New Roman" w:hAnsi="Times New Roman" w:cs="Times New Roman"/>
          <w:sz w:val="24"/>
          <w:szCs w:val="24"/>
        </w:rPr>
        <w:t xml:space="preserve">  That said, the primary liberal accomplishment in these veterans’ affairs operations was not the penetration of liberal democracy into the hearts and minds of most West German veterans, but rather a tepid rapprochement with the American-led international order as well as the West German Federal Republic.  By articulating a few fundamental principles </w:t>
      </w:r>
      <w:r>
        <w:rPr>
          <w:rFonts w:ascii="Times New Roman" w:hAnsi="Times New Roman" w:cs="Times New Roman"/>
          <w:sz w:val="24"/>
          <w:szCs w:val="24"/>
        </w:rPr>
        <w:lastRenderedPageBreak/>
        <w:t xml:space="preserve">of liberal democracy in military affairs, and by combining it with anti-Communism and the Europe-concept, the liberal reformers in these veterans’ affairs operations not only planted a seed for democratization, but also made more palatable an alignment between West German veterans and the Atlantic alliance led by the United States.  </w:t>
      </w:r>
    </w:p>
    <w:p w14:paraId="12B2AB04" w14:textId="77777777" w:rsidR="000C7B6B" w:rsidRDefault="000C7B6B" w:rsidP="000C7B6B">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Most likely, relatively few West German veterans were transformed by these veterans’ affairs operations into ideological liberals.  What the projects did, rather, was foster a political culture within which liberal democracy was presented as an ally and acceptable alternative to the new Europe which was supposed to emerge from the EDC treaty.  When that treaty failed, and when that Europe did not emerge, and instead a national army built on liberal principles within NATO became the immediate substitute – this new course was in fact received as an acceptable alternative.  As discussed throughout this chapter, this subtle compromise with liberal democracy was frequently accomplished hand-in-hand with considerable moral compromise.  Both KMMANLY and QKSNITCH were originally organized and administered by political radicals from the Wehrmacht and Waffen-SS, and the materials and activities in both projects repeatedly trafficked in reactionary illiberal sentiment.  As this chapter has illustrated, the Europe-concept offered veterans a community which, unlike the ethnic national community (</w:t>
      </w:r>
      <w:r>
        <w:rPr>
          <w:rFonts w:ascii="Times New Roman" w:hAnsi="Times New Roman" w:cs="Times New Roman"/>
          <w:i/>
          <w:sz w:val="24"/>
          <w:szCs w:val="24"/>
        </w:rPr>
        <w:t>Volksgemeinschaft</w:t>
      </w:r>
      <w:r>
        <w:rPr>
          <w:rFonts w:ascii="Times New Roman" w:hAnsi="Times New Roman" w:cs="Times New Roman"/>
          <w:sz w:val="24"/>
          <w:szCs w:val="24"/>
        </w:rPr>
        <w:t xml:space="preserve">), could be credibly understood as the common denominator of their past and present struggles stretching across the year 1945.  This meant that the Second World War was retold as a quasi enduring European struggle within which liberal democracy ironically became understood as an ally.  </w:t>
      </w:r>
      <w:r>
        <w:rPr>
          <w:rFonts w:ascii="Times New Roman" w:hAnsi="Times New Roman" w:cs="Times New Roman"/>
          <w:sz w:val="24"/>
          <w:szCs w:val="24"/>
        </w:rPr>
        <w:lastRenderedPageBreak/>
        <w:t>This was an important early origin in the de-radicalization of German military conservatism in the twentieth century.</w:t>
      </w:r>
    </w:p>
    <w:p w14:paraId="6B5777EA" w14:textId="77777777" w:rsidR="000C7B6B" w:rsidRPr="003A38CA" w:rsidRDefault="000C7B6B" w:rsidP="000C7B6B">
      <w:pPr>
        <w:spacing w:line="480" w:lineRule="auto"/>
        <w:rPr>
          <w:rFonts w:ascii="Times New Roman" w:hAnsi="Times New Roman" w:cs="Times New Roman"/>
          <w:sz w:val="24"/>
          <w:szCs w:val="24"/>
        </w:rPr>
      </w:pPr>
    </w:p>
    <w:p w14:paraId="15A04672" w14:textId="77777777" w:rsidR="000C7B6B" w:rsidRDefault="000C7B6B" w:rsidP="00C25CE3">
      <w:pPr>
        <w:spacing w:line="480" w:lineRule="auto"/>
        <w:contextualSpacing/>
        <w:rPr>
          <w:rFonts w:ascii="Times New Roman" w:hAnsi="Times New Roman" w:cs="Times New Roman"/>
          <w:sz w:val="24"/>
        </w:rPr>
      </w:pPr>
    </w:p>
    <w:p w14:paraId="40BB2F66" w14:textId="77777777" w:rsidR="005B574F" w:rsidRDefault="005B574F" w:rsidP="005B574F">
      <w:pPr>
        <w:spacing w:line="480" w:lineRule="auto"/>
        <w:contextualSpacing/>
        <w:jc w:val="center"/>
        <w:rPr>
          <w:rFonts w:ascii="Times New Roman" w:hAnsi="Times New Roman" w:cs="Times New Roman"/>
          <w:sz w:val="24"/>
        </w:rPr>
        <w:sectPr w:rsidR="005B574F" w:rsidSect="00756948">
          <w:footnotePr>
            <w:numRestart w:val="eachSect"/>
          </w:footnotePr>
          <w:pgSz w:w="12240" w:h="15840"/>
          <w:pgMar w:top="1440" w:right="2160" w:bottom="1440" w:left="2160" w:header="720" w:footer="720" w:gutter="0"/>
          <w:cols w:space="720"/>
          <w:docGrid w:linePitch="360"/>
        </w:sectPr>
      </w:pPr>
    </w:p>
    <w:p w14:paraId="6816276E" w14:textId="743FB05F" w:rsidR="005B574F" w:rsidRPr="00D81F96" w:rsidRDefault="00295E60" w:rsidP="00D81F96">
      <w:pPr>
        <w:spacing w:line="240" w:lineRule="auto"/>
        <w:rPr>
          <w:rFonts w:ascii="Times New Roman" w:hAnsi="Times New Roman" w:cs="Times New Roman"/>
          <w:sz w:val="32"/>
          <w:szCs w:val="28"/>
        </w:rPr>
      </w:pPr>
      <w:bookmarkStart w:id="48" w:name="_Hlk20653365"/>
      <w:r w:rsidRPr="00D81F96">
        <w:rPr>
          <w:rFonts w:ascii="Times New Roman" w:hAnsi="Times New Roman" w:cs="Times New Roman"/>
          <w:sz w:val="32"/>
          <w:szCs w:val="28"/>
        </w:rPr>
        <w:lastRenderedPageBreak/>
        <w:t>Chapter 10:</w:t>
      </w:r>
      <w:r w:rsidR="005B574F" w:rsidRPr="00D81F96">
        <w:rPr>
          <w:rFonts w:ascii="Times New Roman" w:hAnsi="Times New Roman" w:cs="Times New Roman"/>
          <w:sz w:val="32"/>
          <w:szCs w:val="28"/>
        </w:rPr>
        <w:t xml:space="preserve"> </w:t>
      </w:r>
      <w:r w:rsidR="00FF5D62" w:rsidRPr="00D81F96">
        <w:rPr>
          <w:rFonts w:ascii="Times New Roman" w:hAnsi="Times New Roman" w:cs="Times New Roman"/>
          <w:sz w:val="32"/>
          <w:szCs w:val="28"/>
        </w:rPr>
        <w:t xml:space="preserve">Conclusion - </w:t>
      </w:r>
      <w:r w:rsidR="005B574F" w:rsidRPr="00D81F96">
        <w:rPr>
          <w:rFonts w:ascii="Times New Roman" w:hAnsi="Times New Roman" w:cs="Times New Roman"/>
          <w:sz w:val="32"/>
          <w:szCs w:val="28"/>
        </w:rPr>
        <w:t>Konrad Adenauer and Post-Nazi Memory Politics</w:t>
      </w:r>
    </w:p>
    <w:p w14:paraId="34F39CD3" w14:textId="77777777" w:rsidR="005B574F" w:rsidRPr="00D81F96" w:rsidRDefault="005B574F" w:rsidP="00D81F96">
      <w:pPr>
        <w:spacing w:line="480" w:lineRule="auto"/>
        <w:rPr>
          <w:rFonts w:ascii="Times New Roman" w:hAnsi="Times New Roman" w:cs="Times New Roman"/>
          <w:bCs/>
          <w:sz w:val="24"/>
          <w:u w:val="single"/>
        </w:rPr>
      </w:pPr>
      <w:bookmarkStart w:id="49" w:name="_Hlk20653370"/>
      <w:bookmarkEnd w:id="48"/>
      <w:r w:rsidRPr="00D81F96">
        <w:rPr>
          <w:rFonts w:ascii="Times New Roman" w:hAnsi="Times New Roman" w:cs="Times New Roman"/>
          <w:bCs/>
          <w:sz w:val="24"/>
          <w:u w:val="single"/>
        </w:rPr>
        <w:t>Konrad Adenauer</w:t>
      </w:r>
    </w:p>
    <w:bookmarkEnd w:id="49"/>
    <w:p w14:paraId="00D419C8" w14:textId="4BEEF615" w:rsidR="005B574F" w:rsidRPr="00104876" w:rsidRDefault="005B574F" w:rsidP="005B574F">
      <w:pPr>
        <w:spacing w:line="480" w:lineRule="auto"/>
        <w:contextualSpacing/>
        <w:rPr>
          <w:rFonts w:ascii="Times New Roman" w:hAnsi="Times New Roman" w:cs="Times New Roman"/>
          <w:sz w:val="24"/>
        </w:rPr>
      </w:pPr>
      <w:r>
        <w:rPr>
          <w:rFonts w:ascii="Times New Roman" w:hAnsi="Times New Roman" w:cs="Times New Roman"/>
          <w:sz w:val="24"/>
        </w:rPr>
        <w:tab/>
        <w:t xml:space="preserve">This dissertation has largely avoided Chancellor Konrad Adenauer’s </w:t>
      </w:r>
      <w:r w:rsidR="002A1282">
        <w:rPr>
          <w:rFonts w:ascii="Times New Roman" w:hAnsi="Times New Roman" w:cs="Times New Roman"/>
          <w:sz w:val="24"/>
        </w:rPr>
        <w:t>posture</w:t>
      </w:r>
      <w:r>
        <w:rPr>
          <w:rFonts w:ascii="Times New Roman" w:hAnsi="Times New Roman" w:cs="Times New Roman"/>
          <w:sz w:val="24"/>
        </w:rPr>
        <w:t xml:space="preserve"> towards post-Nazi Europeanism from his position as chief executive of West Germany and leader of Christian Democracy during the first decade of the Federal Republic.  This is in part because such an examination was beyond the scope of this dissertation.  But an additional reason is because Konrad Adenauer’s relationship towards post-Nazi Europeanism was practically non-existent.  Konrad Adenauer appears to have prudently cultivated a distant relationship to the journalists, politicians, and military reformers examined in this dissertation, instead opting to associate with this conservative demographic through the intermediaries who administered the covert West German public relations projects analyzed in part II of this dissertation.  Most likely, he chose this distant affiliation for the same reason he maintained a remarkable degree of silence towards former Nazis in general: because although their electoral support was important, such voters also threatened to delegitimize his democratic project.  Although Adenauer occasionally felt compelled to acknowledge former Nazis and the military (such as, for example, when he issued the </w:t>
      </w:r>
      <w:proofErr w:type="spellStart"/>
      <w:r>
        <w:rPr>
          <w:rFonts w:ascii="Times New Roman" w:hAnsi="Times New Roman" w:cs="Times New Roman"/>
          <w:i/>
          <w:sz w:val="24"/>
        </w:rPr>
        <w:t>Ehren</w:t>
      </w:r>
      <w:r w:rsidRPr="00913796">
        <w:rPr>
          <w:rFonts w:ascii="Times New Roman" w:hAnsi="Times New Roman" w:cs="Times New Roman"/>
          <w:i/>
          <w:sz w:val="24"/>
        </w:rPr>
        <w:t>e</w:t>
      </w:r>
      <w:r>
        <w:rPr>
          <w:rFonts w:ascii="Times New Roman" w:hAnsi="Times New Roman" w:cs="Times New Roman"/>
          <w:i/>
          <w:sz w:val="24"/>
        </w:rPr>
        <w:t>rklärung</w:t>
      </w:r>
      <w:proofErr w:type="spellEnd"/>
      <w:r w:rsidR="00350F4F">
        <w:rPr>
          <w:rFonts w:ascii="Times New Roman" w:hAnsi="Times New Roman" w:cs="Times New Roman"/>
          <w:i/>
          <w:sz w:val="24"/>
        </w:rPr>
        <w:t xml:space="preserve">, </w:t>
      </w:r>
      <w:r w:rsidR="00350F4F">
        <w:rPr>
          <w:rFonts w:ascii="Times New Roman" w:hAnsi="Times New Roman" w:cs="Times New Roman"/>
          <w:sz w:val="24"/>
        </w:rPr>
        <w:t>or</w:t>
      </w:r>
      <w:r>
        <w:rPr>
          <w:rFonts w:ascii="Times New Roman" w:hAnsi="Times New Roman" w:cs="Times New Roman"/>
          <w:i/>
          <w:sz w:val="24"/>
        </w:rPr>
        <w:t xml:space="preserve"> </w:t>
      </w:r>
      <w:r>
        <w:rPr>
          <w:rFonts w:ascii="Times New Roman" w:hAnsi="Times New Roman" w:cs="Times New Roman"/>
          <w:sz w:val="24"/>
        </w:rPr>
        <w:t>“declaration of honor</w:t>
      </w:r>
      <w:r w:rsidR="00350F4F">
        <w:rPr>
          <w:rFonts w:ascii="Times New Roman" w:hAnsi="Times New Roman" w:cs="Times New Roman"/>
          <w:sz w:val="24"/>
        </w:rPr>
        <w:t>,</w:t>
      </w:r>
      <w:r>
        <w:rPr>
          <w:rFonts w:ascii="Times New Roman" w:hAnsi="Times New Roman" w:cs="Times New Roman"/>
          <w:sz w:val="24"/>
        </w:rPr>
        <w:t xml:space="preserve">” for former German soldiers in late 1952), his default posture was to neither antagonize nor venerate Germans who had been tainted by complicity in the Third Reich, meanwhile passing amnesty laws that averted any public conversations and legal proceedings </w:t>
      </w:r>
      <w:r w:rsidR="00350F4F">
        <w:rPr>
          <w:rFonts w:ascii="Times New Roman" w:hAnsi="Times New Roman" w:cs="Times New Roman"/>
          <w:sz w:val="24"/>
        </w:rPr>
        <w:t>pertaining to</w:t>
      </w:r>
      <w:r>
        <w:rPr>
          <w:rFonts w:ascii="Times New Roman" w:hAnsi="Times New Roman" w:cs="Times New Roman"/>
          <w:sz w:val="24"/>
        </w:rPr>
        <w:t xml:space="preserve"> historical justice.  In doing so, he permitted the membership of former Nazis in his party and </w:t>
      </w:r>
      <w:r>
        <w:rPr>
          <w:rFonts w:ascii="Times New Roman" w:hAnsi="Times New Roman" w:cs="Times New Roman"/>
          <w:sz w:val="24"/>
        </w:rPr>
        <w:lastRenderedPageBreak/>
        <w:t>consequently their participation in the democratization of West Germany, without simultaneously compromising that very democratization.  This approach to politics in postwar West Germany has been described by some historians as “integrative.”</w:t>
      </w:r>
      <w:r>
        <w:rPr>
          <w:rStyle w:val="FootnoteReference"/>
          <w:rFonts w:ascii="Times New Roman" w:hAnsi="Times New Roman" w:cs="Times New Roman"/>
          <w:sz w:val="24"/>
        </w:rPr>
        <w:footnoteReference w:id="1067"/>
      </w:r>
      <w:r>
        <w:rPr>
          <w:rFonts w:ascii="Times New Roman" w:hAnsi="Times New Roman" w:cs="Times New Roman"/>
          <w:sz w:val="24"/>
        </w:rPr>
        <w:t xml:space="preserve">  </w:t>
      </w:r>
      <w:r w:rsidRPr="00104876">
        <w:rPr>
          <w:rFonts w:ascii="Times New Roman" w:hAnsi="Times New Roman" w:cs="Times New Roman"/>
          <w:sz w:val="24"/>
        </w:rPr>
        <w:t xml:space="preserve">As Axel </w:t>
      </w:r>
      <w:proofErr w:type="spellStart"/>
      <w:r w:rsidRPr="00104876">
        <w:rPr>
          <w:rFonts w:ascii="Times New Roman" w:hAnsi="Times New Roman" w:cs="Times New Roman"/>
          <w:sz w:val="24"/>
        </w:rPr>
        <w:t>Schildt</w:t>
      </w:r>
      <w:proofErr w:type="spellEnd"/>
      <w:r w:rsidRPr="00104876">
        <w:rPr>
          <w:rFonts w:ascii="Times New Roman" w:hAnsi="Times New Roman" w:cs="Times New Roman"/>
          <w:sz w:val="24"/>
        </w:rPr>
        <w:t xml:space="preserve"> explain</w:t>
      </w:r>
      <w:r w:rsidR="00182B65">
        <w:rPr>
          <w:rFonts w:ascii="Times New Roman" w:hAnsi="Times New Roman" w:cs="Times New Roman"/>
          <w:sz w:val="24"/>
        </w:rPr>
        <w:t>ed</w:t>
      </w:r>
      <w:r w:rsidRPr="00104876">
        <w:rPr>
          <w:rFonts w:ascii="Times New Roman" w:hAnsi="Times New Roman" w:cs="Times New Roman"/>
          <w:sz w:val="24"/>
        </w:rPr>
        <w:t>:</w:t>
      </w:r>
    </w:p>
    <w:p w14:paraId="63EDB9F0" w14:textId="77777777" w:rsidR="005B574F" w:rsidRDefault="005B574F" w:rsidP="005B574F">
      <w:pPr>
        <w:spacing w:line="240" w:lineRule="auto"/>
        <w:ind w:left="720"/>
        <w:contextualSpacing/>
        <w:rPr>
          <w:rFonts w:ascii="Times New Roman" w:hAnsi="Times New Roman" w:cs="Times New Roman"/>
          <w:sz w:val="24"/>
        </w:rPr>
      </w:pPr>
      <w:r w:rsidRPr="00D943CD">
        <w:rPr>
          <w:rFonts w:ascii="Times New Roman" w:hAnsi="Times New Roman" w:cs="Times New Roman"/>
          <w:sz w:val="24"/>
        </w:rPr>
        <w:t>Adenauer’s achievement was to i</w:t>
      </w:r>
      <w:r>
        <w:rPr>
          <w:rFonts w:ascii="Times New Roman" w:hAnsi="Times New Roman" w:cs="Times New Roman"/>
          <w:sz w:val="24"/>
        </w:rPr>
        <w:t>ntegrate the conglomeration of ideologies of the contemporary governing coalition into one doctrine of statecraft, ranging from neo-liberals, liberal-democrats, Christian-socialists, Catholic-Occidentals, to nationalist-conservatives – all of whom were bound together by anti-totalitarianism. … [Adenauer] endeavored to appease his own followers but also, additionally, the conservative sceptics.  Family-ideology, housing subsidies, and demonstrated proximity to the church for the CDU/CSU; nationalist and military-friendly tones for the FDP, solidarity and support for the demands of the refugee organizations…and accommodation of the wide-ranging right-wing of the political spectrum….</w:t>
      </w:r>
      <w:r>
        <w:rPr>
          <w:rStyle w:val="FootnoteReference"/>
          <w:rFonts w:ascii="Times New Roman" w:hAnsi="Times New Roman" w:cs="Times New Roman"/>
          <w:sz w:val="24"/>
        </w:rPr>
        <w:footnoteReference w:id="1068"/>
      </w:r>
    </w:p>
    <w:p w14:paraId="32031371" w14:textId="77777777" w:rsidR="005B574F" w:rsidRDefault="005B574F" w:rsidP="005B574F">
      <w:pPr>
        <w:spacing w:line="240" w:lineRule="auto"/>
        <w:ind w:left="720"/>
        <w:contextualSpacing/>
        <w:rPr>
          <w:rFonts w:ascii="Times New Roman" w:hAnsi="Times New Roman" w:cs="Times New Roman"/>
          <w:sz w:val="24"/>
        </w:rPr>
      </w:pPr>
    </w:p>
    <w:p w14:paraId="3B0DA088" w14:textId="7DE4F2DE" w:rsidR="005B574F" w:rsidRDefault="005B574F" w:rsidP="005B574F">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Adenauer had very good reason to avoid direct association with post-Nazi Europeanists in particular.  Unlike the post-Nazi Europe-concept, Adenauer’s political ideology and motivations for European integration were liberal-democratic.  In contrast to notions of a European alternative to Western liberalism and Eastern Communism, Adenauer’s long-term goal for West Germany and Western Europe was to join the liberal international order led by the United </w:t>
      </w:r>
      <w:r>
        <w:rPr>
          <w:rFonts w:ascii="Times New Roman" w:hAnsi="Times New Roman" w:cs="Times New Roman"/>
          <w:sz w:val="24"/>
        </w:rPr>
        <w:lastRenderedPageBreak/>
        <w:t xml:space="preserve">States, or what he called </w:t>
      </w:r>
      <w:proofErr w:type="spellStart"/>
      <w:r>
        <w:rPr>
          <w:rFonts w:ascii="Times New Roman" w:hAnsi="Times New Roman" w:cs="Times New Roman"/>
          <w:i/>
          <w:sz w:val="24"/>
        </w:rPr>
        <w:t>Westbindung</w:t>
      </w:r>
      <w:proofErr w:type="spellEnd"/>
      <w:r>
        <w:rPr>
          <w:rFonts w:ascii="Times New Roman" w:hAnsi="Times New Roman" w:cs="Times New Roman"/>
          <w:i/>
          <w:sz w:val="24"/>
        </w:rPr>
        <w:t xml:space="preserve"> </w:t>
      </w:r>
      <w:r>
        <w:rPr>
          <w:rFonts w:ascii="Times New Roman" w:hAnsi="Times New Roman" w:cs="Times New Roman"/>
          <w:sz w:val="24"/>
        </w:rPr>
        <w:t>(“integration into the West”).</w:t>
      </w:r>
      <w:r>
        <w:rPr>
          <w:rStyle w:val="FootnoteReference"/>
          <w:rFonts w:ascii="Times New Roman" w:hAnsi="Times New Roman" w:cs="Times New Roman"/>
          <w:sz w:val="24"/>
        </w:rPr>
        <w:footnoteReference w:id="1069"/>
      </w:r>
      <w:r>
        <w:rPr>
          <w:rFonts w:ascii="Times New Roman" w:hAnsi="Times New Roman" w:cs="Times New Roman"/>
          <w:sz w:val="24"/>
        </w:rPr>
        <w:t xml:space="preserve">  That Adenauer’s concept of Europe was different in this respect can be confirmed by the extent to which the postwar West German public relations projects</w:t>
      </w:r>
      <w:r w:rsidR="003B64B0">
        <w:rPr>
          <w:rFonts w:ascii="Times New Roman" w:hAnsi="Times New Roman" w:cs="Times New Roman"/>
          <w:sz w:val="24"/>
        </w:rPr>
        <w:t xml:space="preserve"> under his administration</w:t>
      </w:r>
      <w:r>
        <w:rPr>
          <w:rFonts w:ascii="Times New Roman" w:hAnsi="Times New Roman" w:cs="Times New Roman"/>
          <w:sz w:val="24"/>
        </w:rPr>
        <w:t xml:space="preserve"> used the Europe-concept as a wedge to create support for the Atlantic alliance and liberal democracy.  Thus, Adenauer’s cautious approach to post-Nazi Europeanists suggests that he considered a direct relationship with them to be an unnecessary risk.  </w:t>
      </w:r>
    </w:p>
    <w:p w14:paraId="14D44A04" w14:textId="77777777" w:rsidR="005B574F" w:rsidRPr="00F22D0B" w:rsidRDefault="005B574F" w:rsidP="005B574F">
      <w:pPr>
        <w:spacing w:line="480" w:lineRule="auto"/>
        <w:ind w:firstLine="720"/>
        <w:contextualSpacing/>
        <w:rPr>
          <w:rFonts w:ascii="Times New Roman" w:hAnsi="Times New Roman" w:cs="Times New Roman"/>
          <w:sz w:val="24"/>
        </w:rPr>
      </w:pPr>
      <w:r>
        <w:rPr>
          <w:rFonts w:ascii="Times New Roman" w:hAnsi="Times New Roman" w:cs="Times New Roman"/>
          <w:sz w:val="24"/>
        </w:rPr>
        <w:t xml:space="preserve">However, despite his distance from post-Nazi Europeanists it would be difficult to conclude that he was unaware of this significant milieu in West German conservative politics.  Take, for example, Konrad Adenauer’s speech before the German parliament in the spring of 1953 during the heated debates over the ratification of the European Army.  He began the speech declaring the European Army to be the “foundation for the political and economic unification of Europe” and the only way to “redeem Europe from impending doom and downfall.”  </w:t>
      </w:r>
      <w:r w:rsidRPr="009E7CBE">
        <w:rPr>
          <w:rFonts w:ascii="Times New Roman" w:hAnsi="Times New Roman" w:cs="Times New Roman"/>
          <w:sz w:val="24"/>
        </w:rPr>
        <w:t>The rest of his speech proceeded to outline the r</w:t>
      </w:r>
      <w:r>
        <w:rPr>
          <w:rFonts w:ascii="Times New Roman" w:hAnsi="Times New Roman" w:cs="Times New Roman"/>
          <w:sz w:val="24"/>
        </w:rPr>
        <w:t xml:space="preserve">easons why West Germans should support a more politically, economically, and militarily integrated Europe.  At the very conclusion of his speech he argued that European unification would “once again make Europe into a meaningful factor in world politics and world economics” at which point he was interrupted by a representative of the Communist Party, Friedrich </w:t>
      </w:r>
      <w:proofErr w:type="spellStart"/>
      <w:r>
        <w:rPr>
          <w:rFonts w:ascii="Times New Roman" w:hAnsi="Times New Roman" w:cs="Times New Roman"/>
          <w:sz w:val="24"/>
        </w:rPr>
        <w:t>Rische</w:t>
      </w:r>
      <w:proofErr w:type="spellEnd"/>
      <w:r>
        <w:rPr>
          <w:rFonts w:ascii="Times New Roman" w:hAnsi="Times New Roman" w:cs="Times New Roman"/>
          <w:sz w:val="24"/>
        </w:rPr>
        <w:t xml:space="preserve">, who shouted “that’s </w:t>
      </w:r>
      <w:r>
        <w:rPr>
          <w:rFonts w:ascii="Times New Roman" w:hAnsi="Times New Roman" w:cs="Times New Roman"/>
          <w:sz w:val="24"/>
        </w:rPr>
        <w:lastRenderedPageBreak/>
        <w:t>what the Nazis said!”</w:t>
      </w:r>
      <w:r>
        <w:rPr>
          <w:rStyle w:val="FootnoteReference"/>
          <w:rFonts w:ascii="Times New Roman" w:hAnsi="Times New Roman" w:cs="Times New Roman"/>
          <w:sz w:val="24"/>
        </w:rPr>
        <w:footnoteReference w:id="1070"/>
      </w:r>
      <w:r>
        <w:rPr>
          <w:rFonts w:ascii="Times New Roman" w:hAnsi="Times New Roman" w:cs="Times New Roman"/>
          <w:sz w:val="24"/>
        </w:rPr>
        <w:t xml:space="preserve">  This interruption caused a stir in the parliament, but Adenauer completely ignored the comment and finished his speech asking parliamentary representatives to ratify the treaty.  The legacy of Nazi Europeanism, then, was present even in the official West Germany parliamentary debates of the early 1950s.  Surely Adenauer was aware of Communist attempts to tie his European integration policies to the Third Reich and to the former Nazi Europeanists supporting his administration, but throughout his parliamentary speeches about European integration during the early 1950s, in which he was consistently heckled by Communists and other delegates described in the minutes as “on the left,” Adenauer never responded or even addressed such criticisms</w:t>
      </w:r>
      <w:r>
        <w:rPr>
          <w:rFonts w:ascii="Times New Roman" w:hAnsi="Times New Roman" w:cs="Times New Roman"/>
          <w:i/>
          <w:sz w:val="24"/>
        </w:rPr>
        <w:t>.</w:t>
      </w:r>
      <w:r>
        <w:rPr>
          <w:rStyle w:val="FootnoteReference"/>
          <w:rFonts w:ascii="Times New Roman" w:hAnsi="Times New Roman" w:cs="Times New Roman"/>
          <w:i/>
          <w:sz w:val="24"/>
        </w:rPr>
        <w:footnoteReference w:id="1071"/>
      </w:r>
    </w:p>
    <w:p w14:paraId="2F282F4E" w14:textId="7D179C87" w:rsidR="005B574F" w:rsidRPr="007C6153" w:rsidRDefault="005B574F" w:rsidP="005B574F">
      <w:pPr>
        <w:spacing w:line="480" w:lineRule="auto"/>
        <w:ind w:firstLine="720"/>
        <w:contextualSpacing/>
        <w:rPr>
          <w:rFonts w:ascii="Times New Roman" w:hAnsi="Times New Roman" w:cs="Times New Roman"/>
          <w:sz w:val="24"/>
          <w:szCs w:val="24"/>
        </w:rPr>
      </w:pPr>
      <w:r>
        <w:rPr>
          <w:rFonts w:ascii="Times New Roman" w:hAnsi="Times New Roman" w:cs="Times New Roman"/>
          <w:sz w:val="24"/>
        </w:rPr>
        <w:t xml:space="preserve">A more </w:t>
      </w:r>
      <w:r w:rsidR="00D96213">
        <w:rPr>
          <w:rFonts w:ascii="Times New Roman" w:hAnsi="Times New Roman" w:cs="Times New Roman"/>
          <w:sz w:val="24"/>
        </w:rPr>
        <w:t>difficult</w:t>
      </w:r>
      <w:r>
        <w:rPr>
          <w:rFonts w:ascii="Times New Roman" w:hAnsi="Times New Roman" w:cs="Times New Roman"/>
          <w:sz w:val="24"/>
        </w:rPr>
        <w:t xml:space="preserve"> question</w:t>
      </w:r>
      <w:r w:rsidR="00D0714C">
        <w:rPr>
          <w:rFonts w:ascii="Times New Roman" w:hAnsi="Times New Roman" w:cs="Times New Roman"/>
          <w:sz w:val="24"/>
        </w:rPr>
        <w:t xml:space="preserve"> </w:t>
      </w:r>
      <w:r>
        <w:rPr>
          <w:rFonts w:ascii="Times New Roman" w:hAnsi="Times New Roman" w:cs="Times New Roman"/>
          <w:sz w:val="24"/>
        </w:rPr>
        <w:t>is whether or not Adenauer and his administration ever activ</w:t>
      </w:r>
      <w:r w:rsidRPr="00F22D0B">
        <w:rPr>
          <w:rFonts w:ascii="Times New Roman" w:hAnsi="Times New Roman" w:cs="Times New Roman"/>
          <w:sz w:val="24"/>
          <w:szCs w:val="24"/>
        </w:rPr>
        <w:t xml:space="preserve">ely encouraged the post-Nazi Europeanists.  On the one hand, Adenauer and various leading officials in his administration occasionally published articles in the publications associated with the covert West German public relations operations as well as </w:t>
      </w:r>
      <w:r w:rsidRPr="00F22D0B">
        <w:rPr>
          <w:rFonts w:ascii="Times New Roman" w:hAnsi="Times New Roman" w:cs="Times New Roman"/>
          <w:i/>
          <w:sz w:val="24"/>
          <w:szCs w:val="24"/>
        </w:rPr>
        <w:t xml:space="preserve">Christ und Welt </w:t>
      </w:r>
      <w:r w:rsidRPr="00F22D0B">
        <w:rPr>
          <w:rFonts w:ascii="Times New Roman" w:hAnsi="Times New Roman" w:cs="Times New Roman"/>
          <w:sz w:val="24"/>
          <w:szCs w:val="24"/>
        </w:rPr>
        <w:t xml:space="preserve">and </w:t>
      </w:r>
      <w:r w:rsidR="00B40BFF" w:rsidRPr="00B40BFF">
        <w:rPr>
          <w:rFonts w:ascii="Times New Roman" w:hAnsi="Times New Roman" w:cs="Times New Roman"/>
          <w:i/>
          <w:iCs/>
          <w:sz w:val="24"/>
          <w:szCs w:val="24"/>
        </w:rPr>
        <w:t>Sonntagsblatt</w:t>
      </w:r>
      <w:r w:rsidRPr="00F22D0B">
        <w:rPr>
          <w:rFonts w:ascii="Times New Roman" w:hAnsi="Times New Roman" w:cs="Times New Roman"/>
          <w:sz w:val="24"/>
          <w:szCs w:val="24"/>
        </w:rPr>
        <w:t>.</w:t>
      </w:r>
      <w:r>
        <w:rPr>
          <w:rStyle w:val="FootnoteReference"/>
          <w:rFonts w:ascii="Times New Roman" w:hAnsi="Times New Roman" w:cs="Times New Roman"/>
          <w:sz w:val="24"/>
          <w:szCs w:val="24"/>
        </w:rPr>
        <w:footnoteReference w:id="1072"/>
      </w:r>
      <w:r w:rsidRPr="00F22D0B">
        <w:rPr>
          <w:rFonts w:ascii="Times New Roman" w:hAnsi="Times New Roman" w:cs="Times New Roman"/>
          <w:sz w:val="24"/>
          <w:szCs w:val="24"/>
        </w:rPr>
        <w:t xml:space="preserve">  </w:t>
      </w:r>
      <w:r>
        <w:rPr>
          <w:rFonts w:ascii="Times New Roman" w:hAnsi="Times New Roman" w:cs="Times New Roman"/>
          <w:sz w:val="24"/>
          <w:szCs w:val="24"/>
        </w:rPr>
        <w:lastRenderedPageBreak/>
        <w:t>Furthermore</w:t>
      </w:r>
      <w:proofErr w:type="gramStart"/>
      <w:r>
        <w:rPr>
          <w:rFonts w:ascii="Times New Roman" w:hAnsi="Times New Roman" w:cs="Times New Roman"/>
          <w:sz w:val="24"/>
          <w:szCs w:val="24"/>
        </w:rPr>
        <w:t xml:space="preserve">,  </w:t>
      </w:r>
      <w:r>
        <w:rPr>
          <w:rFonts w:ascii="Times New Roman" w:hAnsi="Times New Roman" w:cs="Times New Roman"/>
          <w:sz w:val="24"/>
        </w:rPr>
        <w:t>Adenauer’s</w:t>
      </w:r>
      <w:proofErr w:type="gramEnd"/>
      <w:r>
        <w:rPr>
          <w:rFonts w:ascii="Times New Roman" w:hAnsi="Times New Roman" w:cs="Times New Roman"/>
          <w:sz w:val="24"/>
        </w:rPr>
        <w:t xml:space="preserve"> public speeches frequently spoke in a language that would have been attractive to post-Nazi Europeanists.  </w:t>
      </w:r>
      <w:r w:rsidRPr="00877003">
        <w:rPr>
          <w:rFonts w:ascii="Times New Roman" w:hAnsi="Times New Roman" w:cs="Times New Roman"/>
          <w:sz w:val="24"/>
        </w:rPr>
        <w:t>Take, for example, the same speech in which he w</w:t>
      </w:r>
      <w:r>
        <w:rPr>
          <w:rFonts w:ascii="Times New Roman" w:hAnsi="Times New Roman" w:cs="Times New Roman"/>
          <w:sz w:val="24"/>
        </w:rPr>
        <w:t xml:space="preserve">as interrupted by the Communist Friedrich </w:t>
      </w:r>
      <w:proofErr w:type="spellStart"/>
      <w:r>
        <w:rPr>
          <w:rFonts w:ascii="Times New Roman" w:hAnsi="Times New Roman" w:cs="Times New Roman"/>
          <w:sz w:val="24"/>
        </w:rPr>
        <w:t>Rische</w:t>
      </w:r>
      <w:proofErr w:type="spellEnd"/>
      <w:r>
        <w:rPr>
          <w:rFonts w:ascii="Times New Roman" w:hAnsi="Times New Roman" w:cs="Times New Roman"/>
          <w:sz w:val="24"/>
        </w:rPr>
        <w:t xml:space="preserve">.  </w:t>
      </w:r>
      <w:r w:rsidRPr="00877003">
        <w:rPr>
          <w:rFonts w:ascii="Times New Roman" w:hAnsi="Times New Roman" w:cs="Times New Roman"/>
          <w:sz w:val="24"/>
        </w:rPr>
        <w:t>Earlier in the speech, Adenauer proclaimed the European Army t</w:t>
      </w:r>
      <w:r>
        <w:rPr>
          <w:rFonts w:ascii="Times New Roman" w:hAnsi="Times New Roman" w:cs="Times New Roman"/>
          <w:sz w:val="24"/>
        </w:rPr>
        <w:t xml:space="preserve">o be just one important step in a larger process of “escaping the ideologies of nation-state concepts.”  The technological and economic evolution of the world as proven in the Second World War, Adenauer </w:t>
      </w:r>
      <w:r w:rsidR="00DE78DD">
        <w:rPr>
          <w:rFonts w:ascii="Times New Roman" w:hAnsi="Times New Roman" w:cs="Times New Roman"/>
          <w:sz w:val="24"/>
        </w:rPr>
        <w:t>then</w:t>
      </w:r>
      <w:r>
        <w:rPr>
          <w:rFonts w:ascii="Times New Roman" w:hAnsi="Times New Roman" w:cs="Times New Roman"/>
          <w:sz w:val="24"/>
        </w:rPr>
        <w:t xml:space="preserve"> argued, necessitated this transition:</w:t>
      </w:r>
    </w:p>
    <w:p w14:paraId="33AB917D" w14:textId="655A6DE6" w:rsidR="005B574F" w:rsidRDefault="005B574F" w:rsidP="005B574F">
      <w:pPr>
        <w:spacing w:line="240" w:lineRule="auto"/>
        <w:ind w:left="720"/>
        <w:contextualSpacing/>
        <w:rPr>
          <w:rFonts w:ascii="Times New Roman" w:hAnsi="Times New Roman" w:cs="Times New Roman"/>
          <w:sz w:val="24"/>
        </w:rPr>
      </w:pPr>
      <w:r>
        <w:rPr>
          <w:rFonts w:ascii="Times New Roman" w:hAnsi="Times New Roman" w:cs="Times New Roman"/>
          <w:sz w:val="24"/>
        </w:rPr>
        <w:t xml:space="preserve">As the last war illustrated, the development of military technology and technology in general has created entirely different and new world circumstances.  There are two world-states: </w:t>
      </w:r>
      <w:proofErr w:type="gramStart"/>
      <w:r>
        <w:rPr>
          <w:rFonts w:ascii="Times New Roman" w:hAnsi="Times New Roman" w:cs="Times New Roman"/>
          <w:sz w:val="24"/>
        </w:rPr>
        <w:t>the</w:t>
      </w:r>
      <w:proofErr w:type="gramEnd"/>
      <w:r>
        <w:rPr>
          <w:rFonts w:ascii="Times New Roman" w:hAnsi="Times New Roman" w:cs="Times New Roman"/>
          <w:sz w:val="24"/>
        </w:rPr>
        <w:t xml:space="preserve"> United States and Soviet-Russia.  And then there is the British Commonwealth.  And then we have the Western European countries, to which we belong.  These countries have been economically and politically impoverished as a result of the war, such that each country is not in a position to guarantee its inhabitants freedom and a decent standard of life</w:t>
      </w:r>
      <w:r w:rsidR="00FD3765">
        <w:rPr>
          <w:rFonts w:ascii="Times New Roman" w:hAnsi="Times New Roman" w:cs="Times New Roman"/>
          <w:sz w:val="24"/>
        </w:rPr>
        <w:t>.</w:t>
      </w:r>
    </w:p>
    <w:p w14:paraId="57F92D31" w14:textId="77777777" w:rsidR="005B574F" w:rsidRDefault="005B574F" w:rsidP="005B574F">
      <w:pPr>
        <w:spacing w:line="240" w:lineRule="auto"/>
        <w:contextualSpacing/>
        <w:rPr>
          <w:rFonts w:ascii="Times New Roman" w:hAnsi="Times New Roman" w:cs="Times New Roman"/>
          <w:sz w:val="24"/>
        </w:rPr>
      </w:pPr>
    </w:p>
    <w:p w14:paraId="0D47A744" w14:textId="77777777" w:rsidR="005B574F" w:rsidRDefault="005B574F" w:rsidP="005B574F">
      <w:pPr>
        <w:spacing w:line="480" w:lineRule="auto"/>
        <w:contextualSpacing/>
        <w:rPr>
          <w:rFonts w:ascii="Times New Roman" w:hAnsi="Times New Roman" w:cs="Times New Roman"/>
          <w:sz w:val="24"/>
        </w:rPr>
      </w:pPr>
      <w:r w:rsidRPr="00502525">
        <w:rPr>
          <w:rFonts w:ascii="Times New Roman" w:hAnsi="Times New Roman" w:cs="Times New Roman"/>
          <w:sz w:val="24"/>
        </w:rPr>
        <w:t>Adenauer continued, arguing that t</w:t>
      </w:r>
      <w:r>
        <w:rPr>
          <w:rFonts w:ascii="Times New Roman" w:hAnsi="Times New Roman" w:cs="Times New Roman"/>
          <w:sz w:val="24"/>
        </w:rPr>
        <w:t>hese “new world circumstances” necessitated European integration so that Europe could be empowered to overcome their new disadvantages:</w:t>
      </w:r>
    </w:p>
    <w:p w14:paraId="10E895DA" w14:textId="38144626" w:rsidR="005B574F" w:rsidRDefault="005B574F" w:rsidP="005B574F">
      <w:pPr>
        <w:spacing w:line="240" w:lineRule="auto"/>
        <w:ind w:left="720"/>
        <w:contextualSpacing/>
        <w:rPr>
          <w:rFonts w:ascii="Times New Roman" w:hAnsi="Times New Roman" w:cs="Times New Roman"/>
          <w:sz w:val="24"/>
        </w:rPr>
      </w:pPr>
      <w:r>
        <w:rPr>
          <w:rFonts w:ascii="Times New Roman" w:hAnsi="Times New Roman" w:cs="Times New Roman"/>
          <w:sz w:val="24"/>
        </w:rPr>
        <w:t>These Western European countries are no longer in a position to defend themselves each one independently.  They are no longer in a position to save European culture each one independently.  All of these goals that we have in common, ladies and gentlemen, can only be achieved when the Western European countries unify – politically, economically, and also culturally</w:t>
      </w:r>
      <w:r w:rsidR="00FD3765">
        <w:rPr>
          <w:rFonts w:ascii="Times New Roman" w:hAnsi="Times New Roman" w:cs="Times New Roman"/>
          <w:sz w:val="24"/>
        </w:rPr>
        <w:t>.</w:t>
      </w:r>
    </w:p>
    <w:p w14:paraId="45C97DDF" w14:textId="77777777" w:rsidR="005B574F" w:rsidRDefault="005B574F" w:rsidP="005B574F">
      <w:pPr>
        <w:spacing w:line="240" w:lineRule="auto"/>
        <w:contextualSpacing/>
        <w:rPr>
          <w:rFonts w:ascii="Times New Roman" w:hAnsi="Times New Roman" w:cs="Times New Roman"/>
          <w:sz w:val="24"/>
        </w:rPr>
      </w:pPr>
    </w:p>
    <w:p w14:paraId="5DEEBE42" w14:textId="77777777" w:rsidR="005B574F" w:rsidRDefault="005B574F" w:rsidP="005B574F">
      <w:pPr>
        <w:spacing w:line="240" w:lineRule="auto"/>
        <w:contextualSpacing/>
        <w:rPr>
          <w:rFonts w:ascii="Times New Roman" w:hAnsi="Times New Roman" w:cs="Times New Roman"/>
          <w:sz w:val="24"/>
        </w:rPr>
      </w:pPr>
      <w:r>
        <w:rPr>
          <w:rFonts w:ascii="Times New Roman" w:hAnsi="Times New Roman" w:cs="Times New Roman"/>
          <w:sz w:val="24"/>
        </w:rPr>
        <w:t>This, he went on to explain, was the real reason for supporting the European Army:</w:t>
      </w:r>
    </w:p>
    <w:p w14:paraId="2B05D98C" w14:textId="77777777" w:rsidR="005B574F" w:rsidRDefault="005B574F" w:rsidP="005B574F">
      <w:pPr>
        <w:spacing w:line="240" w:lineRule="auto"/>
        <w:contextualSpacing/>
        <w:rPr>
          <w:rFonts w:ascii="Times New Roman" w:hAnsi="Times New Roman" w:cs="Times New Roman"/>
          <w:sz w:val="24"/>
        </w:rPr>
      </w:pPr>
    </w:p>
    <w:p w14:paraId="1A779519" w14:textId="7CD3ECFA" w:rsidR="005B574F" w:rsidRDefault="005B574F" w:rsidP="005B574F">
      <w:pPr>
        <w:spacing w:line="240" w:lineRule="auto"/>
        <w:ind w:left="720"/>
        <w:contextualSpacing/>
        <w:rPr>
          <w:rFonts w:ascii="Times New Roman" w:hAnsi="Times New Roman" w:cs="Times New Roman"/>
          <w:sz w:val="24"/>
        </w:rPr>
      </w:pPr>
      <w:r>
        <w:rPr>
          <w:rFonts w:ascii="Times New Roman" w:hAnsi="Times New Roman" w:cs="Times New Roman"/>
          <w:sz w:val="24"/>
        </w:rPr>
        <w:t xml:space="preserve">All these reasons necessitate this treaty, which at the end of the day has to be seen as a fundamental step in the further progress towards Europe.  This is the only politics that will enable the European peoples to establish peace, to build up Europe, to save European culture, and to once again </w:t>
      </w:r>
      <w:r>
        <w:rPr>
          <w:rFonts w:ascii="Times New Roman" w:hAnsi="Times New Roman" w:cs="Times New Roman"/>
          <w:sz w:val="24"/>
        </w:rPr>
        <w:lastRenderedPageBreak/>
        <w:t>make Europe into a meaningful factor in world politics and world economics</w:t>
      </w:r>
      <w:r w:rsidR="00FD3765">
        <w:rPr>
          <w:rFonts w:ascii="Times New Roman" w:hAnsi="Times New Roman" w:cs="Times New Roman"/>
          <w:sz w:val="24"/>
        </w:rPr>
        <w:t>.</w:t>
      </w:r>
      <w:r>
        <w:rPr>
          <w:rStyle w:val="FootnoteReference"/>
          <w:rFonts w:ascii="Times New Roman" w:hAnsi="Times New Roman" w:cs="Times New Roman"/>
          <w:sz w:val="24"/>
        </w:rPr>
        <w:footnoteReference w:id="1073"/>
      </w:r>
    </w:p>
    <w:p w14:paraId="789F8D43" w14:textId="77777777" w:rsidR="005B574F" w:rsidRDefault="005B574F" w:rsidP="005B574F">
      <w:pPr>
        <w:spacing w:line="240" w:lineRule="auto"/>
        <w:contextualSpacing/>
        <w:rPr>
          <w:rFonts w:ascii="Times New Roman" w:hAnsi="Times New Roman" w:cs="Times New Roman"/>
          <w:sz w:val="24"/>
        </w:rPr>
      </w:pPr>
    </w:p>
    <w:p w14:paraId="1BFB317D" w14:textId="673825B2" w:rsidR="005B574F" w:rsidRDefault="005B574F" w:rsidP="005B574F">
      <w:pPr>
        <w:spacing w:line="480" w:lineRule="auto"/>
        <w:contextualSpacing/>
        <w:rPr>
          <w:rFonts w:ascii="Times New Roman" w:hAnsi="Times New Roman" w:cs="Times New Roman"/>
          <w:sz w:val="24"/>
        </w:rPr>
      </w:pPr>
      <w:r>
        <w:rPr>
          <w:rFonts w:ascii="Times New Roman" w:hAnsi="Times New Roman" w:cs="Times New Roman"/>
          <w:sz w:val="24"/>
        </w:rPr>
        <w:t>Unquestionably, lines like this must have appealed to former Nazi Europeanists who would have seen them as a confirmation of the post-Nazi Europe-concept they were advancing in West German journalism and veterans’ organizations.  However, this is not proof that Adenauer intended such an interpretation.  In fact, other quotations of Adenauer’s explicitly repudiate</w:t>
      </w:r>
      <w:r w:rsidR="00DE78DD">
        <w:rPr>
          <w:rFonts w:ascii="Times New Roman" w:hAnsi="Times New Roman" w:cs="Times New Roman"/>
          <w:sz w:val="24"/>
        </w:rPr>
        <w:t>d</w:t>
      </w:r>
      <w:r>
        <w:rPr>
          <w:rFonts w:ascii="Times New Roman" w:hAnsi="Times New Roman" w:cs="Times New Roman"/>
          <w:sz w:val="24"/>
        </w:rPr>
        <w:t xml:space="preserve"> such an interpretation.  Just a few months before the above-mentioned quotations, for example, Adenauer had likewise given a speech to the parliament about the European Army in which his </w:t>
      </w:r>
      <w:proofErr w:type="spellStart"/>
      <w:r>
        <w:rPr>
          <w:rFonts w:ascii="Times New Roman" w:hAnsi="Times New Roman" w:cs="Times New Roman"/>
          <w:sz w:val="24"/>
        </w:rPr>
        <w:t>Atlanticist</w:t>
      </w:r>
      <w:proofErr w:type="spellEnd"/>
      <w:r>
        <w:rPr>
          <w:rFonts w:ascii="Times New Roman" w:hAnsi="Times New Roman" w:cs="Times New Roman"/>
          <w:sz w:val="24"/>
        </w:rPr>
        <w:t xml:space="preserve"> convictions were explicitly articulated:</w:t>
      </w:r>
    </w:p>
    <w:p w14:paraId="0EA63C7D" w14:textId="69373678" w:rsidR="005B574F" w:rsidRDefault="005B574F" w:rsidP="005B574F">
      <w:pPr>
        <w:spacing w:line="240" w:lineRule="auto"/>
        <w:ind w:left="720"/>
        <w:contextualSpacing/>
        <w:rPr>
          <w:rFonts w:ascii="Times New Roman" w:hAnsi="Times New Roman" w:cs="Times New Roman"/>
          <w:sz w:val="24"/>
        </w:rPr>
      </w:pPr>
      <w:r>
        <w:rPr>
          <w:rFonts w:ascii="Times New Roman" w:hAnsi="Times New Roman" w:cs="Times New Roman"/>
          <w:sz w:val="24"/>
        </w:rPr>
        <w:t>Whether or not to accept this treaty is, in short, a question about whether or not the Federal Republic of Germany should join the West or not; whether it will join the defense of the Atlantic defense system or not; whether it will be included in the integration of Europe or not; whether it wants the free reunification of Germany in a free Europe or whether it is prepared to tolerate the reunification of Germany, or perhaps its division, in tyranny</w:t>
      </w:r>
      <w:r w:rsidR="00FD3765">
        <w:rPr>
          <w:rFonts w:ascii="Times New Roman" w:hAnsi="Times New Roman" w:cs="Times New Roman"/>
          <w:sz w:val="24"/>
        </w:rPr>
        <w:t>.</w:t>
      </w:r>
      <w:r>
        <w:rPr>
          <w:rStyle w:val="FootnoteReference"/>
          <w:rFonts w:ascii="Times New Roman" w:hAnsi="Times New Roman" w:cs="Times New Roman"/>
          <w:sz w:val="24"/>
        </w:rPr>
        <w:footnoteReference w:id="1074"/>
      </w:r>
    </w:p>
    <w:p w14:paraId="1A6B441B" w14:textId="77777777" w:rsidR="005B574F" w:rsidRDefault="005B574F" w:rsidP="005B574F">
      <w:pPr>
        <w:spacing w:line="240" w:lineRule="auto"/>
        <w:contextualSpacing/>
        <w:rPr>
          <w:rFonts w:ascii="Times New Roman" w:hAnsi="Times New Roman" w:cs="Times New Roman"/>
          <w:sz w:val="24"/>
        </w:rPr>
      </w:pPr>
    </w:p>
    <w:p w14:paraId="2020783B" w14:textId="110F9DB1" w:rsidR="005B574F" w:rsidRPr="000C5D81" w:rsidRDefault="005B574F" w:rsidP="005B574F">
      <w:pPr>
        <w:spacing w:line="480" w:lineRule="auto"/>
        <w:contextualSpacing/>
        <w:rPr>
          <w:rFonts w:ascii="Times New Roman" w:hAnsi="Times New Roman" w:cs="Times New Roman"/>
          <w:sz w:val="24"/>
        </w:rPr>
      </w:pPr>
      <w:r w:rsidRPr="000C5D81">
        <w:rPr>
          <w:rFonts w:ascii="Times New Roman" w:hAnsi="Times New Roman" w:cs="Times New Roman"/>
          <w:sz w:val="24"/>
        </w:rPr>
        <w:t>Hans Peter Schwarz has argued th</w:t>
      </w:r>
      <w:r>
        <w:rPr>
          <w:rFonts w:ascii="Times New Roman" w:hAnsi="Times New Roman" w:cs="Times New Roman"/>
          <w:sz w:val="24"/>
        </w:rPr>
        <w:t xml:space="preserve">at Adenauer saw no contradiction between his commitment to a rejuvenated Christian Europe and his commitment to Western integration.  For him, the two commitments were one and the same – a </w:t>
      </w:r>
      <w:r>
        <w:rPr>
          <w:rFonts w:ascii="Times New Roman" w:hAnsi="Times New Roman" w:cs="Times New Roman"/>
          <w:sz w:val="24"/>
        </w:rPr>
        <w:lastRenderedPageBreak/>
        <w:t>commitment to Western civilization.</w:t>
      </w:r>
      <w:r>
        <w:rPr>
          <w:rStyle w:val="FootnoteReference"/>
          <w:rFonts w:ascii="Times New Roman" w:hAnsi="Times New Roman" w:cs="Times New Roman"/>
          <w:sz w:val="24"/>
        </w:rPr>
        <w:footnoteReference w:id="1075"/>
      </w:r>
      <w:r>
        <w:rPr>
          <w:rFonts w:ascii="Times New Roman" w:hAnsi="Times New Roman" w:cs="Times New Roman"/>
          <w:sz w:val="24"/>
        </w:rPr>
        <w:t xml:space="preserve">  This fusion worked conveniently politically, because it allowed him to speak to multiple constituencies at the same time.  Post-Nazi Europeanists </w:t>
      </w:r>
      <w:r w:rsidR="00DE78DD">
        <w:rPr>
          <w:rFonts w:ascii="Times New Roman" w:hAnsi="Times New Roman" w:cs="Times New Roman"/>
          <w:sz w:val="24"/>
        </w:rPr>
        <w:t>were</w:t>
      </w:r>
      <w:r>
        <w:rPr>
          <w:rFonts w:ascii="Times New Roman" w:hAnsi="Times New Roman" w:cs="Times New Roman"/>
          <w:sz w:val="24"/>
        </w:rPr>
        <w:t xml:space="preserve"> </w:t>
      </w:r>
      <w:r w:rsidR="00DE78DD">
        <w:rPr>
          <w:rFonts w:ascii="Times New Roman" w:hAnsi="Times New Roman" w:cs="Times New Roman"/>
          <w:sz w:val="24"/>
        </w:rPr>
        <w:t>likewise able to</w:t>
      </w:r>
      <w:r>
        <w:rPr>
          <w:rFonts w:ascii="Times New Roman" w:hAnsi="Times New Roman" w:cs="Times New Roman"/>
          <w:sz w:val="24"/>
        </w:rPr>
        <w:t xml:space="preserve"> interpret his pronouncements as a confirmation of their vision.</w:t>
      </w:r>
    </w:p>
    <w:p w14:paraId="18B140A9" w14:textId="77777777" w:rsidR="005B574F" w:rsidRPr="00876E20" w:rsidRDefault="005B574F" w:rsidP="005B574F">
      <w:pPr>
        <w:spacing w:line="480" w:lineRule="auto"/>
        <w:contextualSpacing/>
        <w:rPr>
          <w:rFonts w:ascii="Times New Roman" w:hAnsi="Times New Roman" w:cs="Times New Roman"/>
          <w:sz w:val="24"/>
        </w:rPr>
      </w:pPr>
      <w:r>
        <w:rPr>
          <w:rFonts w:ascii="Times New Roman" w:hAnsi="Times New Roman" w:cs="Times New Roman"/>
          <w:sz w:val="24"/>
        </w:rPr>
        <w:tab/>
        <w:t xml:space="preserve">As such, post-Nazi Europeanists almost always selectively highlighted and distributed quotations from Adenauer that could be construed to advance their Europe-concept.  The best example of this is when Adenauer used the term </w:t>
      </w:r>
      <w:proofErr w:type="spellStart"/>
      <w:r>
        <w:rPr>
          <w:rFonts w:ascii="Times New Roman" w:hAnsi="Times New Roman" w:cs="Times New Roman"/>
          <w:i/>
          <w:sz w:val="24"/>
        </w:rPr>
        <w:t>dritte</w:t>
      </w:r>
      <w:proofErr w:type="spellEnd"/>
      <w:r>
        <w:rPr>
          <w:rFonts w:ascii="Times New Roman" w:hAnsi="Times New Roman" w:cs="Times New Roman"/>
          <w:i/>
          <w:sz w:val="24"/>
        </w:rPr>
        <w:t xml:space="preserve"> Kraft</w:t>
      </w:r>
      <w:r>
        <w:rPr>
          <w:rFonts w:ascii="Times New Roman" w:hAnsi="Times New Roman" w:cs="Times New Roman"/>
          <w:sz w:val="24"/>
        </w:rPr>
        <w:t>, or “third front,” in a press conference about European integration on May 9</w:t>
      </w:r>
      <w:r w:rsidRPr="0061522F">
        <w:rPr>
          <w:rFonts w:ascii="Times New Roman" w:hAnsi="Times New Roman" w:cs="Times New Roman"/>
          <w:sz w:val="24"/>
          <w:vertAlign w:val="superscript"/>
        </w:rPr>
        <w:t>th</w:t>
      </w:r>
      <w:r>
        <w:rPr>
          <w:rFonts w:ascii="Times New Roman" w:hAnsi="Times New Roman" w:cs="Times New Roman"/>
          <w:sz w:val="24"/>
        </w:rPr>
        <w:t>, 1950.  It is not clear whether or not Adenauer was intentionally channeling this term that was so widely used among post-Nazi Europeanists, but they certainly interpreted that to be the case.  The full quotation from Adenauer is as follows:</w:t>
      </w:r>
    </w:p>
    <w:p w14:paraId="630A42F9" w14:textId="063178FB" w:rsidR="005B574F" w:rsidRDefault="005B574F" w:rsidP="005B574F">
      <w:pPr>
        <w:spacing w:line="240" w:lineRule="auto"/>
        <w:ind w:left="720"/>
        <w:contextualSpacing/>
        <w:rPr>
          <w:rFonts w:ascii="Times New Roman" w:hAnsi="Times New Roman" w:cs="Times New Roman"/>
          <w:sz w:val="24"/>
        </w:rPr>
      </w:pPr>
      <w:r>
        <w:rPr>
          <w:rFonts w:ascii="Times New Roman" w:hAnsi="Times New Roman" w:cs="Times New Roman"/>
          <w:sz w:val="24"/>
        </w:rPr>
        <w:t xml:space="preserve">In our opinion the purpose behind the development of the European Council can only be one thing: to create a federal Europe that will be an eminently peaceful factor in the world.  </w:t>
      </w:r>
      <w:r w:rsidRPr="00C27D36">
        <w:rPr>
          <w:rFonts w:ascii="Times New Roman" w:hAnsi="Times New Roman" w:cs="Times New Roman"/>
          <w:sz w:val="24"/>
        </w:rPr>
        <w:t>You all know the situation in the world right n</w:t>
      </w:r>
      <w:r>
        <w:rPr>
          <w:rFonts w:ascii="Times New Roman" w:hAnsi="Times New Roman" w:cs="Times New Roman"/>
          <w:sz w:val="24"/>
        </w:rPr>
        <w:t xml:space="preserve">ow.  </w:t>
      </w:r>
      <w:r w:rsidRPr="00C27D36">
        <w:rPr>
          <w:rFonts w:ascii="Times New Roman" w:hAnsi="Times New Roman" w:cs="Times New Roman"/>
          <w:sz w:val="24"/>
        </w:rPr>
        <w:t>You know that both of these great-powers – Soviet-R</w:t>
      </w:r>
      <w:r>
        <w:rPr>
          <w:rFonts w:ascii="Times New Roman" w:hAnsi="Times New Roman" w:cs="Times New Roman"/>
          <w:sz w:val="24"/>
        </w:rPr>
        <w:t xml:space="preserve">ussia on the one side and the United States of North America on the other side – are as a result of ideological differences, as a result of each of their specific development, and as a result of their entire world views completely divided in the Cold War.  </w:t>
      </w:r>
      <w:r w:rsidRPr="00CC346C">
        <w:rPr>
          <w:rFonts w:ascii="Times New Roman" w:hAnsi="Times New Roman" w:cs="Times New Roman"/>
          <w:sz w:val="24"/>
        </w:rPr>
        <w:t>A conflict that, we all hope, will never evolve i</w:t>
      </w:r>
      <w:r>
        <w:rPr>
          <w:rFonts w:ascii="Times New Roman" w:hAnsi="Times New Roman" w:cs="Times New Roman"/>
          <w:sz w:val="24"/>
        </w:rPr>
        <w:t xml:space="preserve">nto another war.  But they are both standing across and against one another.  After both world wars that we have experienced, no other state in the world is strong enough to compete with these two states.  Even if this acute tension that we are currently experiencing in the Cold War were to come an end, then there will nevertheless continue to be a latent tension so long as the world is governed for all intents and purposes by each of these two great-powers.  So, it must be our goal to create in a unified Europe a </w:t>
      </w:r>
      <w:proofErr w:type="spellStart"/>
      <w:r>
        <w:rPr>
          <w:rFonts w:ascii="Times New Roman" w:hAnsi="Times New Roman" w:cs="Times New Roman"/>
          <w:i/>
          <w:sz w:val="24"/>
        </w:rPr>
        <w:t>dritte</w:t>
      </w:r>
      <w:proofErr w:type="spellEnd"/>
      <w:r>
        <w:rPr>
          <w:rFonts w:ascii="Times New Roman" w:hAnsi="Times New Roman" w:cs="Times New Roman"/>
          <w:i/>
          <w:sz w:val="24"/>
        </w:rPr>
        <w:t xml:space="preserve"> Kraft</w:t>
      </w:r>
      <w:r>
        <w:rPr>
          <w:rFonts w:ascii="Times New Roman" w:hAnsi="Times New Roman" w:cs="Times New Roman"/>
          <w:sz w:val="24"/>
        </w:rPr>
        <w:t xml:space="preserve">, a force that will not be nearly so large as </w:t>
      </w:r>
      <w:r>
        <w:rPr>
          <w:rFonts w:ascii="Times New Roman" w:hAnsi="Times New Roman" w:cs="Times New Roman"/>
          <w:sz w:val="24"/>
        </w:rPr>
        <w:lastRenderedPageBreak/>
        <w:t xml:space="preserve">each of these two great-powers, indeed a force that never could be as large.  But a force that will nevertheless be strong enough, economically and politically, such that when latent differences threaten to devolve into acute tensions, it will be able to throw its weight behind the preservation of peace.  </w:t>
      </w:r>
      <w:r w:rsidRPr="00CC346C">
        <w:rPr>
          <w:rFonts w:ascii="Times New Roman" w:hAnsi="Times New Roman" w:cs="Times New Roman"/>
          <w:sz w:val="24"/>
        </w:rPr>
        <w:t>That is, in our op</w:t>
      </w:r>
      <w:r>
        <w:rPr>
          <w:rFonts w:ascii="Times New Roman" w:hAnsi="Times New Roman" w:cs="Times New Roman"/>
          <w:sz w:val="24"/>
        </w:rPr>
        <w:t>i</w:t>
      </w:r>
      <w:r w:rsidRPr="00CC346C">
        <w:rPr>
          <w:rFonts w:ascii="Times New Roman" w:hAnsi="Times New Roman" w:cs="Times New Roman"/>
          <w:sz w:val="24"/>
        </w:rPr>
        <w:t xml:space="preserve">nion, the goal we must </w:t>
      </w:r>
      <w:r>
        <w:rPr>
          <w:rFonts w:ascii="Times New Roman" w:hAnsi="Times New Roman" w:cs="Times New Roman"/>
          <w:sz w:val="24"/>
        </w:rPr>
        <w:t>keep in sight when we conduct Europe-politics.  In other words, an eminently peaceful goal, the pursuit of which sets out to achieve lasting peace for the peoples of the world</w:t>
      </w:r>
      <w:r w:rsidR="00FD3765">
        <w:rPr>
          <w:rFonts w:ascii="Times New Roman" w:hAnsi="Times New Roman" w:cs="Times New Roman"/>
          <w:sz w:val="24"/>
        </w:rPr>
        <w:t>.</w:t>
      </w:r>
      <w:r>
        <w:rPr>
          <w:rStyle w:val="FootnoteReference"/>
          <w:rFonts w:ascii="Times New Roman" w:hAnsi="Times New Roman" w:cs="Times New Roman"/>
          <w:sz w:val="24"/>
        </w:rPr>
        <w:footnoteReference w:id="1076"/>
      </w:r>
    </w:p>
    <w:p w14:paraId="1BB83169" w14:textId="77777777" w:rsidR="005B574F" w:rsidRPr="00CC346C" w:rsidRDefault="005B574F" w:rsidP="005B574F">
      <w:pPr>
        <w:spacing w:line="240" w:lineRule="auto"/>
        <w:ind w:left="720"/>
        <w:contextualSpacing/>
        <w:rPr>
          <w:rFonts w:ascii="Times New Roman" w:hAnsi="Times New Roman" w:cs="Times New Roman"/>
          <w:sz w:val="24"/>
        </w:rPr>
      </w:pPr>
    </w:p>
    <w:p w14:paraId="044C52A7" w14:textId="6F2A276C" w:rsidR="005B574F" w:rsidRPr="00BE2277" w:rsidRDefault="005B574F" w:rsidP="005B574F">
      <w:pPr>
        <w:spacing w:line="480" w:lineRule="auto"/>
        <w:contextualSpacing/>
        <w:rPr>
          <w:rFonts w:ascii="Times New Roman" w:hAnsi="Times New Roman" w:cs="Times New Roman"/>
          <w:sz w:val="24"/>
        </w:rPr>
      </w:pPr>
      <w:r>
        <w:rPr>
          <w:rFonts w:ascii="Times New Roman" w:hAnsi="Times New Roman" w:cs="Times New Roman"/>
          <w:sz w:val="24"/>
        </w:rPr>
        <w:t xml:space="preserve">Despite the explicitly non-confrontational and nearly pacifist tone of Adenauer’s use of the term </w:t>
      </w:r>
      <w:r>
        <w:rPr>
          <w:rFonts w:ascii="Times New Roman" w:hAnsi="Times New Roman" w:cs="Times New Roman"/>
          <w:i/>
          <w:sz w:val="24"/>
        </w:rPr>
        <w:t>“</w:t>
      </w:r>
      <w:proofErr w:type="spellStart"/>
      <w:r>
        <w:rPr>
          <w:rFonts w:ascii="Times New Roman" w:hAnsi="Times New Roman" w:cs="Times New Roman"/>
          <w:i/>
          <w:sz w:val="24"/>
        </w:rPr>
        <w:t>dritte</w:t>
      </w:r>
      <w:proofErr w:type="spellEnd"/>
      <w:r>
        <w:rPr>
          <w:rFonts w:ascii="Times New Roman" w:hAnsi="Times New Roman" w:cs="Times New Roman"/>
          <w:i/>
          <w:sz w:val="24"/>
        </w:rPr>
        <w:t xml:space="preserve"> Kraft,”</w:t>
      </w:r>
      <w:r>
        <w:rPr>
          <w:rFonts w:ascii="Times New Roman" w:hAnsi="Times New Roman" w:cs="Times New Roman"/>
          <w:sz w:val="24"/>
        </w:rPr>
        <w:t xml:space="preserve"> post-Nazi Europeanists picked up this quotation and presented it as a confirmation that </w:t>
      </w:r>
      <w:r w:rsidR="0059607F">
        <w:rPr>
          <w:rFonts w:ascii="Times New Roman" w:hAnsi="Times New Roman" w:cs="Times New Roman"/>
          <w:sz w:val="24"/>
        </w:rPr>
        <w:t xml:space="preserve">the </w:t>
      </w:r>
      <w:r>
        <w:rPr>
          <w:rFonts w:ascii="Times New Roman" w:hAnsi="Times New Roman" w:cs="Times New Roman"/>
          <w:sz w:val="24"/>
        </w:rPr>
        <w:t xml:space="preserve">Chancellor stood behind their calls for a Europe independent of the Western alliance system.  Axel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of </w:t>
      </w:r>
      <w:r w:rsidR="00B40BFF" w:rsidRPr="00B40BFF">
        <w:rPr>
          <w:rFonts w:ascii="Times New Roman" w:hAnsi="Times New Roman" w:cs="Times New Roman"/>
          <w:i/>
          <w:iCs/>
          <w:sz w:val="24"/>
        </w:rPr>
        <w:t>Sonntagsblatt</w:t>
      </w:r>
      <w:r>
        <w:rPr>
          <w:rFonts w:ascii="Times New Roman" w:hAnsi="Times New Roman" w:cs="Times New Roman"/>
          <w:sz w:val="24"/>
        </w:rPr>
        <w:t xml:space="preserve">, addressing critics of his Europe-concept, </w:t>
      </w:r>
      <w:r w:rsidR="0059607F">
        <w:rPr>
          <w:rFonts w:ascii="Times New Roman" w:hAnsi="Times New Roman" w:cs="Times New Roman"/>
          <w:sz w:val="24"/>
        </w:rPr>
        <w:t>asked the provocative question</w:t>
      </w:r>
      <w:r>
        <w:rPr>
          <w:rFonts w:ascii="Times New Roman" w:hAnsi="Times New Roman" w:cs="Times New Roman"/>
          <w:sz w:val="24"/>
        </w:rPr>
        <w:t xml:space="preserve">: “So do we want to build up Europe as a </w:t>
      </w:r>
      <w:proofErr w:type="spellStart"/>
      <w:r>
        <w:rPr>
          <w:rFonts w:ascii="Times New Roman" w:hAnsi="Times New Roman" w:cs="Times New Roman"/>
          <w:i/>
          <w:sz w:val="24"/>
        </w:rPr>
        <w:t>dritte</w:t>
      </w:r>
      <w:proofErr w:type="spellEnd"/>
      <w:r>
        <w:rPr>
          <w:rFonts w:ascii="Times New Roman" w:hAnsi="Times New Roman" w:cs="Times New Roman"/>
          <w:i/>
          <w:sz w:val="24"/>
        </w:rPr>
        <w:t xml:space="preserve"> Kraft</w:t>
      </w:r>
      <w:r>
        <w:rPr>
          <w:rFonts w:ascii="Times New Roman" w:hAnsi="Times New Roman" w:cs="Times New Roman"/>
          <w:sz w:val="24"/>
        </w:rPr>
        <w:t xml:space="preserve">, such as Adenauer newly believes, or do we want to watch Europe be an instrument in the division of the world into two great groups?”  </w:t>
      </w:r>
      <w:proofErr w:type="spellStart"/>
      <w:r>
        <w:rPr>
          <w:rFonts w:ascii="Times New Roman" w:hAnsi="Times New Roman" w:cs="Times New Roman"/>
          <w:sz w:val="24"/>
        </w:rPr>
        <w:t>Seeberg</w:t>
      </w:r>
      <w:proofErr w:type="spellEnd"/>
      <w:r>
        <w:rPr>
          <w:rFonts w:ascii="Times New Roman" w:hAnsi="Times New Roman" w:cs="Times New Roman"/>
          <w:sz w:val="24"/>
        </w:rPr>
        <w:t xml:space="preserve">, in other words, believed </w:t>
      </w:r>
      <w:r w:rsidR="00934A0E">
        <w:rPr>
          <w:rFonts w:ascii="Times New Roman" w:hAnsi="Times New Roman" w:cs="Times New Roman"/>
          <w:sz w:val="24"/>
        </w:rPr>
        <w:t>that</w:t>
      </w:r>
      <w:r>
        <w:rPr>
          <w:rFonts w:ascii="Times New Roman" w:hAnsi="Times New Roman" w:cs="Times New Roman"/>
          <w:sz w:val="24"/>
        </w:rPr>
        <w:t xml:space="preserve"> Adenauer had authorized the idea of Europe as an independent force in the Cold War rather than a member of the Atlantic Alliance.</w:t>
      </w:r>
      <w:r>
        <w:rPr>
          <w:rStyle w:val="FootnoteReference"/>
          <w:rFonts w:ascii="Times New Roman" w:hAnsi="Times New Roman" w:cs="Times New Roman"/>
          <w:sz w:val="24"/>
        </w:rPr>
        <w:footnoteReference w:id="1077"/>
      </w:r>
    </w:p>
    <w:p w14:paraId="7F0B8B69" w14:textId="77777777" w:rsidR="005B574F" w:rsidRPr="00D81F96" w:rsidRDefault="005B574F" w:rsidP="00D81F96">
      <w:pPr>
        <w:spacing w:line="480" w:lineRule="auto"/>
        <w:contextualSpacing/>
        <w:rPr>
          <w:rFonts w:ascii="Times New Roman" w:hAnsi="Times New Roman" w:cs="Times New Roman"/>
          <w:bCs/>
          <w:sz w:val="24"/>
          <w:u w:val="single"/>
        </w:rPr>
      </w:pPr>
      <w:bookmarkStart w:id="50" w:name="_Hlk20653389"/>
      <w:r w:rsidRPr="00D81F96">
        <w:rPr>
          <w:rFonts w:ascii="Times New Roman" w:hAnsi="Times New Roman" w:cs="Times New Roman"/>
          <w:bCs/>
          <w:sz w:val="24"/>
          <w:u w:val="single"/>
        </w:rPr>
        <w:t>Post-Nazi Memory Politics</w:t>
      </w:r>
    </w:p>
    <w:bookmarkEnd w:id="50"/>
    <w:p w14:paraId="78F02491" w14:textId="77777777" w:rsidR="005B574F" w:rsidRPr="005532DD" w:rsidRDefault="005B574F" w:rsidP="005B574F">
      <w:pPr>
        <w:spacing w:line="480" w:lineRule="auto"/>
        <w:contextualSpacing/>
        <w:rPr>
          <w:rFonts w:ascii="Times New Roman" w:hAnsi="Times New Roman" w:cs="Times New Roman"/>
          <w:sz w:val="24"/>
        </w:rPr>
      </w:pPr>
      <w:r>
        <w:rPr>
          <w:rFonts w:ascii="Times New Roman" w:hAnsi="Times New Roman" w:cs="Times New Roman"/>
          <w:sz w:val="24"/>
        </w:rPr>
        <w:tab/>
        <w:t xml:space="preserve">Understanding the influence, then, of post-Nazi Europeanism on the political culture of West Germany requires focusing on the politically ostracized former Nazis who were granted a large public voice to articulate an interpretation of current events which they could approve of.  Because they were working towards Adenauer and his administration by finding ways to reconcile their past </w:t>
      </w:r>
      <w:r>
        <w:rPr>
          <w:rFonts w:ascii="Times New Roman" w:hAnsi="Times New Roman" w:cs="Times New Roman"/>
          <w:sz w:val="24"/>
        </w:rPr>
        <w:lastRenderedPageBreak/>
        <w:t xml:space="preserve">to the present, this dissertation is also a study of political memory.  </w:t>
      </w:r>
      <w:r>
        <w:rPr>
          <w:rFonts w:ascii="Times New Roman" w:hAnsi="Times New Roman" w:cs="Times New Roman"/>
          <w:sz w:val="24"/>
          <w:szCs w:val="24"/>
        </w:rPr>
        <w:t>The literature on postwar political memory tends to treat collaboration in what we might describe as “static”</w:t>
      </w:r>
      <w:r w:rsidRPr="00A61808">
        <w:rPr>
          <w:rFonts w:ascii="Times New Roman" w:hAnsi="Times New Roman" w:cs="Times New Roman"/>
          <w:sz w:val="24"/>
          <w:szCs w:val="24"/>
        </w:rPr>
        <w:t xml:space="preserve"> </w:t>
      </w:r>
      <w:r>
        <w:rPr>
          <w:rFonts w:ascii="Times New Roman" w:hAnsi="Times New Roman" w:cs="Times New Roman"/>
          <w:sz w:val="24"/>
          <w:szCs w:val="24"/>
        </w:rPr>
        <w:t>categories</w:t>
      </w:r>
      <w:r w:rsidRPr="00A6180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61808">
        <w:rPr>
          <w:rFonts w:ascii="Times New Roman" w:hAnsi="Times New Roman" w:cs="Times New Roman"/>
          <w:sz w:val="24"/>
          <w:szCs w:val="24"/>
        </w:rPr>
        <w:t xml:space="preserve">Because fascism was so fiercely nationalistic, the assumption often made is that the postwar </w:t>
      </w:r>
      <w:r>
        <w:rPr>
          <w:rFonts w:ascii="Times New Roman" w:hAnsi="Times New Roman" w:cs="Times New Roman"/>
          <w:sz w:val="24"/>
          <w:szCs w:val="24"/>
        </w:rPr>
        <w:t>political memory of the Second World War</w:t>
      </w:r>
      <w:r w:rsidRPr="00A61808">
        <w:rPr>
          <w:rFonts w:ascii="Times New Roman" w:hAnsi="Times New Roman" w:cs="Times New Roman"/>
          <w:sz w:val="24"/>
          <w:szCs w:val="24"/>
        </w:rPr>
        <w:t xml:space="preserve"> was similarly nationalistic. </w:t>
      </w:r>
      <w:r>
        <w:rPr>
          <w:rFonts w:ascii="Times New Roman" w:hAnsi="Times New Roman" w:cs="Times New Roman"/>
          <w:sz w:val="24"/>
          <w:szCs w:val="24"/>
        </w:rPr>
        <w:t xml:space="preserve"> </w:t>
      </w:r>
      <w:r w:rsidRPr="00A61808">
        <w:rPr>
          <w:rFonts w:ascii="Times New Roman" w:hAnsi="Times New Roman" w:cs="Times New Roman"/>
          <w:sz w:val="24"/>
          <w:szCs w:val="24"/>
        </w:rPr>
        <w:t xml:space="preserve">Peter </w:t>
      </w:r>
      <w:proofErr w:type="spellStart"/>
      <w:r w:rsidRPr="00A61808">
        <w:rPr>
          <w:rFonts w:ascii="Times New Roman" w:hAnsi="Times New Roman" w:cs="Times New Roman"/>
          <w:sz w:val="24"/>
          <w:szCs w:val="24"/>
        </w:rPr>
        <w:t>Lagrou</w:t>
      </w:r>
      <w:proofErr w:type="spellEnd"/>
      <w:r w:rsidRPr="00A61808">
        <w:rPr>
          <w:rFonts w:ascii="Times New Roman" w:hAnsi="Times New Roman" w:cs="Times New Roman"/>
          <w:sz w:val="24"/>
          <w:szCs w:val="24"/>
        </w:rPr>
        <w:t>, for example, famously described postwar West</w:t>
      </w:r>
      <w:r>
        <w:rPr>
          <w:rFonts w:ascii="Times New Roman" w:hAnsi="Times New Roman" w:cs="Times New Roman"/>
          <w:sz w:val="24"/>
          <w:szCs w:val="24"/>
        </w:rPr>
        <w:t xml:space="preserve"> European memory politics as a “</w:t>
      </w:r>
      <w:r>
        <w:rPr>
          <w:rFonts w:ascii="Times New Roman" w:eastAsia="Times New Roman" w:hAnsi="Times New Roman" w:cs="Times New Roman"/>
          <w:sz w:val="24"/>
          <w:szCs w:val="19"/>
          <w:shd w:val="clear" w:color="auto" w:fill="FFFFFF"/>
        </w:rPr>
        <w:t>nationalization of victimhood”</w:t>
      </w:r>
      <w:r w:rsidRPr="00A61808">
        <w:rPr>
          <w:rFonts w:ascii="Times New Roman" w:eastAsia="Times New Roman" w:hAnsi="Times New Roman" w:cs="Times New Roman"/>
          <w:sz w:val="24"/>
          <w:szCs w:val="19"/>
          <w:shd w:val="clear" w:color="auto" w:fill="FFFFFF"/>
        </w:rPr>
        <w:t xml:space="preserve"> which used the tragedy of mass death to paradoxically reinforce nationalism at the expense of the </w:t>
      </w:r>
      <w:r>
        <w:rPr>
          <w:rFonts w:ascii="Times New Roman" w:eastAsia="Times New Roman" w:hAnsi="Times New Roman" w:cs="Times New Roman"/>
          <w:sz w:val="24"/>
          <w:szCs w:val="19"/>
          <w:shd w:val="clear" w:color="auto" w:fill="FFFFFF"/>
        </w:rPr>
        <w:t xml:space="preserve">war’s </w:t>
      </w:r>
      <w:r w:rsidRPr="00A61808">
        <w:rPr>
          <w:rFonts w:ascii="Times New Roman" w:eastAsia="Times New Roman" w:hAnsi="Times New Roman" w:cs="Times New Roman"/>
          <w:sz w:val="24"/>
          <w:szCs w:val="19"/>
          <w:shd w:val="clear" w:color="auto" w:fill="FFFFFF"/>
        </w:rPr>
        <w:t>most victimized groups.</w:t>
      </w:r>
      <w:r>
        <w:rPr>
          <w:rStyle w:val="FootnoteReference"/>
          <w:rFonts w:ascii="Times New Roman" w:eastAsia="Times New Roman" w:hAnsi="Times New Roman" w:cs="Times New Roman"/>
          <w:sz w:val="24"/>
          <w:szCs w:val="19"/>
          <w:shd w:val="clear" w:color="auto" w:fill="FFFFFF"/>
        </w:rPr>
        <w:footnoteReference w:id="1078"/>
      </w:r>
      <w:r>
        <w:rPr>
          <w:rFonts w:ascii="Times New Roman" w:eastAsia="Times New Roman" w:hAnsi="Times New Roman" w:cs="Times New Roman"/>
          <w:sz w:val="24"/>
          <w:szCs w:val="19"/>
          <w:shd w:val="clear" w:color="auto" w:fill="FFFFFF"/>
        </w:rPr>
        <w:t xml:space="preserve">  In the German literature specifically, historians have debated whether postwar memory politics can best be described as “amnesia” (a selective silence concerning national crimes) or “war stories” (an active construction of German national victimhood at the expense of national complicity).</w:t>
      </w:r>
      <w:r>
        <w:rPr>
          <w:rStyle w:val="FootnoteReference"/>
          <w:rFonts w:ascii="Times New Roman" w:eastAsia="Times New Roman" w:hAnsi="Times New Roman" w:cs="Times New Roman"/>
          <w:sz w:val="24"/>
          <w:szCs w:val="19"/>
          <w:shd w:val="clear" w:color="auto" w:fill="FFFFFF"/>
        </w:rPr>
        <w:footnoteReference w:id="1079"/>
      </w:r>
      <w:r>
        <w:rPr>
          <w:rFonts w:ascii="Times New Roman" w:eastAsia="Times New Roman" w:hAnsi="Times New Roman" w:cs="Times New Roman"/>
          <w:sz w:val="24"/>
          <w:szCs w:val="19"/>
          <w:shd w:val="clear" w:color="auto" w:fill="FFFFFF"/>
        </w:rPr>
        <w:t xml:space="preserve">  In both arguments, national categories are accepted as the starting point.  </w:t>
      </w:r>
    </w:p>
    <w:p w14:paraId="2FB7BE65" w14:textId="3232C3A6" w:rsidR="005B574F" w:rsidRDefault="005B574F" w:rsidP="005B574F">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This dissertation suggests that, however important national victimhood was, an important piece of the story is missing.  Post-Nazi Europeanism shifted the categories of national identity for many Germans by creating new European </w:t>
      </w:r>
      <w:r>
        <w:rPr>
          <w:rFonts w:ascii="Times New Roman" w:hAnsi="Times New Roman" w:cs="Times New Roman"/>
          <w:sz w:val="24"/>
          <w:szCs w:val="24"/>
        </w:rPr>
        <w:lastRenderedPageBreak/>
        <w:t xml:space="preserve">concepts of identity which subsequently assisted the transition from a tainted nationalism to a new form of “Europe” identity politics. </w:t>
      </w:r>
      <w:r>
        <w:rPr>
          <w:rFonts w:ascii="Times New Roman" w:eastAsia="Times New Roman" w:hAnsi="Times New Roman" w:cs="Times New Roman"/>
          <w:sz w:val="24"/>
          <w:szCs w:val="19"/>
          <w:shd w:val="clear" w:color="auto" w:fill="FFFFFF"/>
        </w:rPr>
        <w:t xml:space="preserve"> </w:t>
      </w:r>
      <w:r>
        <w:rPr>
          <w:rFonts w:ascii="Times New Roman" w:hAnsi="Times New Roman" w:cs="Times New Roman"/>
          <w:sz w:val="24"/>
          <w:szCs w:val="24"/>
        </w:rPr>
        <w:t>This allowed them to part ways with their Nazi past without having to discard what Fritz Stern called the “temptation” of nationalism, by which he meant the yearning for a transcendent escape from modernity.</w:t>
      </w:r>
      <w:r w:rsidRPr="00A46E81">
        <w:rPr>
          <w:rStyle w:val="FootnoteReference"/>
          <w:rFonts w:ascii="Times New Roman" w:hAnsi="Times New Roman" w:cs="Times New Roman"/>
          <w:sz w:val="24"/>
          <w:szCs w:val="24"/>
        </w:rPr>
        <w:footnoteReference w:id="1080"/>
      </w:r>
      <w:r>
        <w:rPr>
          <w:rFonts w:ascii="Times New Roman" w:hAnsi="Times New Roman" w:cs="Times New Roman"/>
          <w:sz w:val="24"/>
          <w:szCs w:val="24"/>
        </w:rPr>
        <w:t xml:space="preserve">  As this dissertation has shown, </w:t>
      </w:r>
      <w:r w:rsidRPr="00A46E81">
        <w:rPr>
          <w:rFonts w:ascii="Times New Roman" w:hAnsi="Times New Roman" w:cs="Times New Roman"/>
          <w:sz w:val="24"/>
          <w:szCs w:val="24"/>
        </w:rPr>
        <w:t>Europe functioned as a kind of imagined community which offered a more promising escape from modernity than nationalism.</w:t>
      </w:r>
      <w:r>
        <w:rPr>
          <w:rFonts w:ascii="Times New Roman" w:hAnsi="Times New Roman" w:cs="Times New Roman"/>
          <w:sz w:val="24"/>
          <w:szCs w:val="24"/>
        </w:rPr>
        <w:t xml:space="preserve">  It did so by offering nationalism in a new form, transferring the hopes, sentiments, and ideas behind nationalism onto more expansive categories.  But </w:t>
      </w:r>
      <w:r w:rsidRPr="00A46E81">
        <w:rPr>
          <w:rFonts w:ascii="Times New Roman" w:hAnsi="Times New Roman" w:cs="Times New Roman"/>
          <w:sz w:val="24"/>
          <w:szCs w:val="24"/>
        </w:rPr>
        <w:t xml:space="preserve">Europeanism was also effective because it enabled a workable bridge to the past </w:t>
      </w:r>
      <w:r>
        <w:rPr>
          <w:rFonts w:ascii="Times New Roman" w:hAnsi="Times New Roman" w:cs="Times New Roman"/>
          <w:sz w:val="24"/>
          <w:szCs w:val="24"/>
        </w:rPr>
        <w:t>that nationalism was no longer capable of fulfilling</w:t>
      </w:r>
      <w:r w:rsidRPr="00A46E81">
        <w:rPr>
          <w:rFonts w:ascii="Times New Roman" w:hAnsi="Times New Roman" w:cs="Times New Roman"/>
          <w:sz w:val="24"/>
          <w:szCs w:val="24"/>
        </w:rPr>
        <w:t>.</w:t>
      </w:r>
      <w:r>
        <w:rPr>
          <w:rFonts w:ascii="Times New Roman" w:hAnsi="Times New Roman" w:cs="Times New Roman"/>
          <w:sz w:val="24"/>
          <w:szCs w:val="24"/>
        </w:rPr>
        <w:t xml:space="preserve">  By attaching themselves to the Christian Democratic politics of European integration (especially the European Army) they could perceive </w:t>
      </w:r>
      <w:r w:rsidR="00996BB0">
        <w:rPr>
          <w:rFonts w:ascii="Times New Roman" w:hAnsi="Times New Roman" w:cs="Times New Roman"/>
          <w:sz w:val="24"/>
          <w:szCs w:val="24"/>
        </w:rPr>
        <w:t xml:space="preserve">that </w:t>
      </w:r>
      <w:r>
        <w:rPr>
          <w:rFonts w:ascii="Times New Roman" w:hAnsi="Times New Roman" w:cs="Times New Roman"/>
          <w:sz w:val="24"/>
          <w:szCs w:val="24"/>
        </w:rPr>
        <w:t>their dedication to Europe transcend</w:t>
      </w:r>
      <w:r w:rsidR="00996BB0">
        <w:rPr>
          <w:rFonts w:ascii="Times New Roman" w:hAnsi="Times New Roman" w:cs="Times New Roman"/>
          <w:sz w:val="24"/>
          <w:szCs w:val="24"/>
        </w:rPr>
        <w:t>ed</w:t>
      </w:r>
      <w:r>
        <w:rPr>
          <w:rFonts w:ascii="Times New Roman" w:hAnsi="Times New Roman" w:cs="Times New Roman"/>
          <w:sz w:val="24"/>
          <w:szCs w:val="24"/>
        </w:rPr>
        <w:t xml:space="preserve"> the “Zero Hour” of 1945; they could continue their war-time quest for a “New Europe” via the postwar politics of European integration, especially the transnational European war of unification against Soviet Communism.  And they could do so without carrying any culpability for the nationalist disasters of the Second World War and without immediately embracing liberal democracy.  </w:t>
      </w:r>
      <w:r w:rsidRPr="00A46E81">
        <w:rPr>
          <w:rFonts w:ascii="Times New Roman" w:hAnsi="Times New Roman" w:cs="Times New Roman"/>
          <w:sz w:val="24"/>
          <w:szCs w:val="24"/>
        </w:rPr>
        <w:t>On the one hand, Europeanism gave collaborators a tool for establish</w:t>
      </w:r>
      <w:r>
        <w:rPr>
          <w:rFonts w:ascii="Times New Roman" w:hAnsi="Times New Roman" w:cs="Times New Roman"/>
          <w:sz w:val="24"/>
          <w:szCs w:val="24"/>
        </w:rPr>
        <w:t>ing critical distance to those “few”</w:t>
      </w:r>
      <w:r w:rsidR="00996BB0">
        <w:rPr>
          <w:rFonts w:ascii="Times New Roman" w:hAnsi="Times New Roman" w:cs="Times New Roman"/>
          <w:sz w:val="24"/>
          <w:szCs w:val="24"/>
        </w:rPr>
        <w:t xml:space="preserve"> radically nationalist</w:t>
      </w:r>
      <w:r w:rsidRPr="00A46E81">
        <w:rPr>
          <w:rFonts w:ascii="Times New Roman" w:hAnsi="Times New Roman" w:cs="Times New Roman"/>
          <w:sz w:val="24"/>
          <w:szCs w:val="24"/>
        </w:rPr>
        <w:t xml:space="preserve"> Nazis whose genocidal racial supremacism had no purchase </w:t>
      </w:r>
      <w:r>
        <w:rPr>
          <w:rFonts w:ascii="Times New Roman" w:hAnsi="Times New Roman" w:cs="Times New Roman"/>
          <w:sz w:val="24"/>
          <w:szCs w:val="24"/>
        </w:rPr>
        <w:t xml:space="preserve">in the postwar world; on the other hand, it also gave them a futuristic vision of </w:t>
      </w:r>
      <w:r>
        <w:rPr>
          <w:rFonts w:ascii="Times New Roman" w:hAnsi="Times New Roman" w:cs="Times New Roman"/>
          <w:sz w:val="24"/>
          <w:szCs w:val="24"/>
        </w:rPr>
        <w:lastRenderedPageBreak/>
        <w:t xml:space="preserve">supranational identity which allowed them to maintain some aspects of the past.  This was, undeniably, a form of evasive and apologetic memory politics.  But it might also have been essential for the democratization of German conservatism.  </w:t>
      </w:r>
    </w:p>
    <w:p w14:paraId="370FFBF0" w14:textId="414D1569" w:rsidR="005B574F" w:rsidRPr="00D8267A" w:rsidRDefault="005B574F" w:rsidP="005B574F">
      <w:pPr>
        <w:spacing w:line="480" w:lineRule="auto"/>
        <w:ind w:firstLine="720"/>
        <w:contextualSpacing/>
        <w:rPr>
          <w:rFonts w:ascii="Times New Roman" w:hAnsi="Times New Roman" w:cs="Times New Roman"/>
          <w:color w:val="222222"/>
          <w:sz w:val="24"/>
          <w:szCs w:val="24"/>
          <w:shd w:val="clear" w:color="auto" w:fill="FFFFFF"/>
        </w:rPr>
      </w:pPr>
      <w:r>
        <w:rPr>
          <w:rFonts w:ascii="Times New Roman" w:hAnsi="Times New Roman" w:cs="Times New Roman"/>
          <w:sz w:val="24"/>
          <w:szCs w:val="24"/>
        </w:rPr>
        <w:t xml:space="preserve">Some historians have argued </w:t>
      </w:r>
      <w:r>
        <w:rPr>
          <w:rFonts w:ascii="Times New Roman" w:hAnsi="Times New Roman" w:cs="Times New Roman"/>
          <w:color w:val="222222"/>
          <w:sz w:val="24"/>
          <w:szCs w:val="24"/>
          <w:shd w:val="clear" w:color="auto" w:fill="FFFFFF"/>
        </w:rPr>
        <w:t>that European attempts throughout the twentieth century to construct Europe as an alternative identity to the nation have been nothing more than a dangerously dishonest continuation of nationalism in a new name, thus shielding and extending the damaging effects of nationalism and dodging a confrontation with the very notion of an exclusive cultural nation.</w:t>
      </w:r>
      <w:r>
        <w:rPr>
          <w:rStyle w:val="FootnoteReference"/>
          <w:rFonts w:ascii="Times New Roman" w:hAnsi="Times New Roman" w:cs="Times New Roman"/>
          <w:sz w:val="24"/>
          <w:szCs w:val="24"/>
        </w:rPr>
        <w:footnoteReference w:id="1081"/>
      </w:r>
      <w:r>
        <w:rPr>
          <w:rFonts w:ascii="Times New Roman" w:hAnsi="Times New Roman" w:cs="Times New Roman"/>
          <w:color w:val="222222"/>
          <w:sz w:val="24"/>
          <w:szCs w:val="24"/>
          <w:shd w:val="clear" w:color="auto" w:fill="FFFFFF"/>
        </w:rPr>
        <w:t xml:space="preserve">  The post-Nazi Europeanists in particular could certainly be regarded as an especially egregious example of this criticism.  After all, in all three time periods their Europe stood in stark contrast to liberal or cosmopolitan discourses of Europe.  But the story of post-Nazi Europeanists forces us to consider the arresting question regarding the relationship between memory politics and the democratization of right-wing </w:t>
      </w:r>
      <w:r w:rsidR="00E02FEA">
        <w:rPr>
          <w:rFonts w:ascii="Times New Roman" w:hAnsi="Times New Roman" w:cs="Times New Roman"/>
          <w:color w:val="222222"/>
          <w:sz w:val="24"/>
          <w:szCs w:val="24"/>
          <w:shd w:val="clear" w:color="auto" w:fill="FFFFFF"/>
        </w:rPr>
        <w:t>radicalism</w:t>
      </w:r>
      <w:r>
        <w:rPr>
          <w:rFonts w:ascii="Times New Roman" w:hAnsi="Times New Roman" w:cs="Times New Roman"/>
          <w:color w:val="222222"/>
          <w:sz w:val="24"/>
          <w:szCs w:val="24"/>
          <w:shd w:val="clear" w:color="auto" w:fill="FFFFFF"/>
        </w:rPr>
        <w:t xml:space="preserve">.  Norbert Frei has argued that the formation of a West German liberal democracy in the half-decade between 1949 and 1954 was built upon a broad political consensus to forgo a genuine confrontation with the crimes and complicity of the past, or what he calls </w:t>
      </w:r>
      <w:proofErr w:type="spellStart"/>
      <w:r>
        <w:rPr>
          <w:rFonts w:ascii="Times New Roman" w:hAnsi="Times New Roman" w:cs="Times New Roman"/>
          <w:i/>
          <w:color w:val="222222"/>
          <w:sz w:val="24"/>
          <w:szCs w:val="24"/>
          <w:shd w:val="clear" w:color="auto" w:fill="FFFFFF"/>
        </w:rPr>
        <w:t>Vergangenheitspolitik</w:t>
      </w:r>
      <w:proofErr w:type="spellEnd"/>
      <w:r>
        <w:rPr>
          <w:rFonts w:ascii="Times New Roman" w:hAnsi="Times New Roman" w:cs="Times New Roman"/>
          <w:i/>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(“politics of the past”).  Further, Frei argues that this historical amnesty, although morally empty and an affront to historical justice, was perhaps necessary in order to circumvent a German revolt against their new </w:t>
      </w:r>
      <w:r>
        <w:rPr>
          <w:rFonts w:ascii="Times New Roman" w:hAnsi="Times New Roman" w:cs="Times New Roman"/>
          <w:color w:val="222222"/>
          <w:sz w:val="24"/>
          <w:szCs w:val="24"/>
          <w:shd w:val="clear" w:color="auto" w:fill="FFFFFF"/>
        </w:rPr>
        <w:lastRenderedPageBreak/>
        <w:t xml:space="preserve">democracy.  Without “politics of the past,” he argues, postwar German democracy may have foundered from the onset.  According to Frei, this delayed reckoning with the past may even have prepared the ground for the ultimate </w:t>
      </w:r>
      <w:proofErr w:type="spellStart"/>
      <w:r>
        <w:rPr>
          <w:rFonts w:ascii="Times New Roman" w:hAnsi="Times New Roman" w:cs="Times New Roman"/>
          <w:i/>
          <w:color w:val="222222"/>
          <w:sz w:val="24"/>
          <w:szCs w:val="24"/>
          <w:shd w:val="clear" w:color="auto" w:fill="FFFFFF"/>
        </w:rPr>
        <w:t>Vergangenheitsbew</w:t>
      </w:r>
      <w:r w:rsidRPr="00525D53">
        <w:rPr>
          <w:rFonts w:ascii="Times New Roman" w:hAnsi="Times New Roman" w:cs="Times New Roman"/>
          <w:i/>
          <w:color w:val="222222"/>
          <w:sz w:val="24"/>
          <w:szCs w:val="24"/>
          <w:shd w:val="clear" w:color="auto" w:fill="FFFFFF"/>
        </w:rPr>
        <w:t>ä</w:t>
      </w:r>
      <w:r>
        <w:rPr>
          <w:rFonts w:ascii="Times New Roman" w:hAnsi="Times New Roman" w:cs="Times New Roman"/>
          <w:i/>
          <w:color w:val="222222"/>
          <w:sz w:val="24"/>
          <w:szCs w:val="24"/>
          <w:shd w:val="clear" w:color="auto" w:fill="FFFFFF"/>
        </w:rPr>
        <w:t>ltigung</w:t>
      </w:r>
      <w:proofErr w:type="spellEnd"/>
      <w:r>
        <w:rPr>
          <w:rFonts w:ascii="Times New Roman" w:hAnsi="Times New Roman" w:cs="Times New Roman"/>
          <w:i/>
          <w:color w:val="222222"/>
          <w:sz w:val="24"/>
          <w:szCs w:val="24"/>
          <w:shd w:val="clear" w:color="auto" w:fill="FFFFFF"/>
        </w:rPr>
        <w:t xml:space="preserve"> </w:t>
      </w:r>
      <w:r>
        <w:rPr>
          <w:rFonts w:ascii="Times New Roman" w:hAnsi="Times New Roman" w:cs="Times New Roman"/>
          <w:color w:val="222222"/>
          <w:sz w:val="24"/>
          <w:szCs w:val="24"/>
          <w:shd w:val="clear" w:color="auto" w:fill="FFFFFF"/>
        </w:rPr>
        <w:t>(“coming to terms with the past”)</w:t>
      </w:r>
      <w:r>
        <w:rPr>
          <w:rFonts w:ascii="Times New Roman" w:hAnsi="Times New Roman" w:cs="Times New Roman"/>
          <w:i/>
          <w:color w:val="222222"/>
          <w:sz w:val="24"/>
          <w:szCs w:val="24"/>
          <w:shd w:val="clear" w:color="auto" w:fill="FFFFFF"/>
        </w:rPr>
        <w:t xml:space="preserve"> </w:t>
      </w:r>
      <w:r>
        <w:rPr>
          <w:rFonts w:ascii="Times New Roman" w:hAnsi="Times New Roman" w:cs="Times New Roman"/>
          <w:color w:val="222222"/>
          <w:sz w:val="24"/>
          <w:szCs w:val="24"/>
          <w:shd w:val="clear" w:color="auto" w:fill="FFFFFF"/>
        </w:rPr>
        <w:t>that began in earnest in the 1960s.</w:t>
      </w:r>
      <w:r>
        <w:rPr>
          <w:rStyle w:val="FootnoteReference"/>
          <w:rFonts w:ascii="Times New Roman" w:hAnsi="Times New Roman" w:cs="Times New Roman"/>
          <w:sz w:val="24"/>
          <w:szCs w:val="24"/>
        </w:rPr>
        <w:footnoteReference w:id="1082"/>
      </w:r>
      <w:r>
        <w:rPr>
          <w:rFonts w:ascii="Times New Roman" w:hAnsi="Times New Roman" w:cs="Times New Roman"/>
          <w:sz w:val="24"/>
          <w:szCs w:val="24"/>
        </w:rPr>
        <w:t xml:space="preserve">  The story of conservative Europeanists and their trajectory from National Socialism to </w:t>
      </w:r>
      <w:r w:rsidR="00E02FEA">
        <w:rPr>
          <w:rFonts w:ascii="Times New Roman" w:hAnsi="Times New Roman" w:cs="Times New Roman"/>
          <w:sz w:val="24"/>
          <w:szCs w:val="24"/>
        </w:rPr>
        <w:t>resigned</w:t>
      </w:r>
      <w:r>
        <w:rPr>
          <w:rFonts w:ascii="Times New Roman" w:hAnsi="Times New Roman" w:cs="Times New Roman"/>
          <w:sz w:val="24"/>
          <w:szCs w:val="24"/>
        </w:rPr>
        <w:t xml:space="preserve"> liberals aligns with Frei’s argument.</w:t>
      </w:r>
      <w:r>
        <w:rPr>
          <w:rFonts w:ascii="Times New Roman" w:hAnsi="Times New Roman" w:cs="Times New Roman"/>
          <w:color w:val="222222"/>
          <w:sz w:val="24"/>
          <w:szCs w:val="24"/>
          <w:shd w:val="clear" w:color="auto" w:fill="FFFFFF"/>
        </w:rPr>
        <w:t xml:space="preserve">  </w:t>
      </w:r>
      <w:r>
        <w:rPr>
          <w:rFonts w:ascii="Times New Roman" w:hAnsi="Times New Roman" w:cs="Times New Roman"/>
          <w:sz w:val="24"/>
          <w:szCs w:val="24"/>
        </w:rPr>
        <w:t>The uncomfortable truth of postwar European history is that liberal democracy had no other path except through illiberal citizenries saturated with complicity in fascist dictatorships (this was especially the case in Germany).  The post-Nazi Europe concept functioned as one of the most important intellectual discourses in postwar West Germany that deflected a revolt from within German conservatism.  In other words, the memory politics of post-Nazi Europeanism helped many conservative Germans to sanitize their political radicalism while at the same time gradually moving beyond it.</w:t>
      </w:r>
      <w:r>
        <w:rPr>
          <w:rStyle w:val="FootnoteReference"/>
          <w:rFonts w:ascii="Times New Roman" w:hAnsi="Times New Roman" w:cs="Times New Roman"/>
          <w:sz w:val="24"/>
          <w:szCs w:val="24"/>
        </w:rPr>
        <w:footnoteReference w:id="1083"/>
      </w:r>
    </w:p>
    <w:p w14:paraId="7B40F875" w14:textId="77777777" w:rsidR="005B574F" w:rsidRDefault="005B574F" w:rsidP="005B574F">
      <w:pPr>
        <w:spacing w:line="240" w:lineRule="auto"/>
        <w:contextualSpacing/>
        <w:rPr>
          <w:rFonts w:ascii="Times New Roman" w:hAnsi="Times New Roman" w:cs="Times New Roman"/>
          <w:sz w:val="24"/>
          <w:szCs w:val="24"/>
        </w:rPr>
      </w:pPr>
    </w:p>
    <w:p w14:paraId="06888B48" w14:textId="77777777" w:rsidR="00E04B1B" w:rsidRDefault="00E04B1B" w:rsidP="005B574F">
      <w:pPr>
        <w:spacing w:line="240" w:lineRule="auto"/>
        <w:contextualSpacing/>
        <w:rPr>
          <w:rFonts w:ascii="Times New Roman" w:hAnsi="Times New Roman" w:cs="Times New Roman"/>
          <w:sz w:val="24"/>
          <w:szCs w:val="24"/>
        </w:rPr>
      </w:pPr>
    </w:p>
    <w:p w14:paraId="3F53F67D" w14:textId="77777777" w:rsidR="00E04B1B" w:rsidRDefault="00E04B1B" w:rsidP="005B574F">
      <w:pPr>
        <w:spacing w:line="240" w:lineRule="auto"/>
        <w:contextualSpacing/>
        <w:rPr>
          <w:rFonts w:ascii="Times New Roman" w:hAnsi="Times New Roman" w:cs="Times New Roman"/>
          <w:sz w:val="24"/>
          <w:szCs w:val="24"/>
        </w:rPr>
      </w:pPr>
    </w:p>
    <w:p w14:paraId="1323EF22" w14:textId="77777777" w:rsidR="00E04B1B" w:rsidRDefault="00E04B1B" w:rsidP="005B574F">
      <w:pPr>
        <w:spacing w:line="240" w:lineRule="auto"/>
        <w:contextualSpacing/>
        <w:rPr>
          <w:rFonts w:ascii="Times New Roman" w:hAnsi="Times New Roman" w:cs="Times New Roman"/>
          <w:sz w:val="24"/>
          <w:szCs w:val="24"/>
        </w:rPr>
      </w:pPr>
    </w:p>
    <w:p w14:paraId="64999708" w14:textId="77777777" w:rsidR="00E04B1B" w:rsidRDefault="00E04B1B" w:rsidP="005B574F">
      <w:pPr>
        <w:spacing w:line="240" w:lineRule="auto"/>
        <w:contextualSpacing/>
        <w:rPr>
          <w:rFonts w:ascii="Times New Roman" w:hAnsi="Times New Roman" w:cs="Times New Roman"/>
          <w:sz w:val="24"/>
          <w:szCs w:val="24"/>
        </w:rPr>
      </w:pPr>
    </w:p>
    <w:p w14:paraId="73440A22" w14:textId="77777777" w:rsidR="00E04B1B" w:rsidRDefault="00E04B1B" w:rsidP="005B574F">
      <w:pPr>
        <w:spacing w:line="240" w:lineRule="auto"/>
        <w:contextualSpacing/>
        <w:rPr>
          <w:rFonts w:ascii="Times New Roman" w:hAnsi="Times New Roman" w:cs="Times New Roman"/>
          <w:sz w:val="24"/>
          <w:szCs w:val="24"/>
        </w:rPr>
      </w:pPr>
    </w:p>
    <w:p w14:paraId="1445C0B3" w14:textId="77777777" w:rsidR="00E04B1B" w:rsidRDefault="00E04B1B" w:rsidP="005B574F">
      <w:pPr>
        <w:spacing w:line="240" w:lineRule="auto"/>
        <w:contextualSpacing/>
        <w:rPr>
          <w:rFonts w:ascii="Times New Roman" w:hAnsi="Times New Roman" w:cs="Times New Roman"/>
          <w:sz w:val="24"/>
          <w:szCs w:val="24"/>
        </w:rPr>
      </w:pPr>
    </w:p>
    <w:p w14:paraId="52FE60BA" w14:textId="77777777" w:rsidR="00E04B1B" w:rsidRDefault="00E04B1B" w:rsidP="005B574F">
      <w:pPr>
        <w:spacing w:line="240" w:lineRule="auto"/>
        <w:contextualSpacing/>
        <w:rPr>
          <w:rFonts w:ascii="Times New Roman" w:hAnsi="Times New Roman" w:cs="Times New Roman"/>
          <w:sz w:val="24"/>
          <w:szCs w:val="24"/>
        </w:rPr>
      </w:pPr>
    </w:p>
    <w:p w14:paraId="03D1A746" w14:textId="77777777" w:rsidR="00E04B1B" w:rsidRDefault="00E04B1B" w:rsidP="005B574F">
      <w:pPr>
        <w:spacing w:line="240" w:lineRule="auto"/>
        <w:contextualSpacing/>
        <w:rPr>
          <w:rFonts w:ascii="Times New Roman" w:hAnsi="Times New Roman" w:cs="Times New Roman"/>
          <w:sz w:val="24"/>
          <w:szCs w:val="24"/>
        </w:rPr>
      </w:pPr>
    </w:p>
    <w:p w14:paraId="50E6A865" w14:textId="77777777" w:rsidR="00CF5267" w:rsidRDefault="00CF5267" w:rsidP="007B347B">
      <w:pPr>
        <w:jc w:val="center"/>
        <w:rPr>
          <w:rFonts w:ascii="Times New Roman" w:hAnsi="Times New Roman" w:cs="Times New Roman"/>
          <w:b/>
          <w:sz w:val="24"/>
          <w:szCs w:val="24"/>
        </w:rPr>
      </w:pPr>
    </w:p>
    <w:p w14:paraId="4331A2F1" w14:textId="77777777" w:rsidR="00CF5267" w:rsidRDefault="00CF5267" w:rsidP="007B347B">
      <w:pPr>
        <w:jc w:val="center"/>
        <w:rPr>
          <w:rFonts w:ascii="Times New Roman" w:hAnsi="Times New Roman" w:cs="Times New Roman"/>
          <w:b/>
          <w:sz w:val="24"/>
          <w:szCs w:val="24"/>
        </w:rPr>
      </w:pPr>
    </w:p>
    <w:p w14:paraId="028C98C0" w14:textId="77777777" w:rsidR="00CF5267" w:rsidRDefault="00CF5267" w:rsidP="007B347B">
      <w:pPr>
        <w:jc w:val="center"/>
        <w:rPr>
          <w:rFonts w:ascii="Times New Roman" w:hAnsi="Times New Roman" w:cs="Times New Roman"/>
          <w:b/>
          <w:sz w:val="24"/>
          <w:szCs w:val="24"/>
        </w:rPr>
      </w:pPr>
    </w:p>
    <w:p w14:paraId="53F763EB" w14:textId="77777777" w:rsidR="00CF5267" w:rsidRDefault="00CF5267" w:rsidP="007B347B">
      <w:pPr>
        <w:jc w:val="center"/>
        <w:rPr>
          <w:rFonts w:ascii="Times New Roman" w:hAnsi="Times New Roman" w:cs="Times New Roman"/>
          <w:b/>
          <w:sz w:val="24"/>
          <w:szCs w:val="24"/>
        </w:rPr>
      </w:pPr>
    </w:p>
    <w:p w14:paraId="0E619A67" w14:textId="77777777" w:rsidR="00CF5267" w:rsidRDefault="00CF5267" w:rsidP="007B347B">
      <w:pPr>
        <w:jc w:val="center"/>
        <w:rPr>
          <w:rFonts w:ascii="Times New Roman" w:hAnsi="Times New Roman" w:cs="Times New Roman"/>
          <w:b/>
          <w:sz w:val="24"/>
          <w:szCs w:val="24"/>
        </w:rPr>
      </w:pPr>
    </w:p>
    <w:p w14:paraId="60A2088B" w14:textId="77777777" w:rsidR="00CF5267" w:rsidRDefault="00CF5267" w:rsidP="007B347B">
      <w:pPr>
        <w:jc w:val="center"/>
        <w:rPr>
          <w:rFonts w:ascii="Times New Roman" w:hAnsi="Times New Roman" w:cs="Times New Roman"/>
          <w:b/>
          <w:sz w:val="24"/>
          <w:szCs w:val="24"/>
        </w:rPr>
      </w:pPr>
    </w:p>
    <w:p w14:paraId="6F80796F" w14:textId="77777777" w:rsidR="00CF5267" w:rsidRDefault="00CF5267" w:rsidP="007B347B">
      <w:pPr>
        <w:jc w:val="center"/>
        <w:rPr>
          <w:rFonts w:ascii="Times New Roman" w:hAnsi="Times New Roman" w:cs="Times New Roman"/>
          <w:b/>
          <w:sz w:val="24"/>
          <w:szCs w:val="24"/>
        </w:rPr>
      </w:pPr>
    </w:p>
    <w:p w14:paraId="06251361" w14:textId="77777777" w:rsidR="00CF5267" w:rsidRDefault="00CF5267" w:rsidP="007B347B">
      <w:pPr>
        <w:jc w:val="center"/>
        <w:rPr>
          <w:rFonts w:ascii="Times New Roman" w:hAnsi="Times New Roman" w:cs="Times New Roman"/>
          <w:b/>
          <w:sz w:val="24"/>
          <w:szCs w:val="24"/>
        </w:rPr>
      </w:pPr>
    </w:p>
    <w:p w14:paraId="5D969AF8" w14:textId="77777777" w:rsidR="00CF5267" w:rsidRDefault="00CF5267" w:rsidP="007B347B">
      <w:pPr>
        <w:jc w:val="center"/>
        <w:rPr>
          <w:rFonts w:ascii="Times New Roman" w:hAnsi="Times New Roman" w:cs="Times New Roman"/>
          <w:b/>
          <w:sz w:val="24"/>
          <w:szCs w:val="24"/>
        </w:rPr>
      </w:pPr>
    </w:p>
    <w:p w14:paraId="7E78CD0C" w14:textId="77777777" w:rsidR="00CF5267" w:rsidRDefault="00CF5267" w:rsidP="007B347B">
      <w:pPr>
        <w:jc w:val="center"/>
        <w:rPr>
          <w:rFonts w:ascii="Times New Roman" w:hAnsi="Times New Roman" w:cs="Times New Roman"/>
          <w:b/>
          <w:sz w:val="24"/>
          <w:szCs w:val="24"/>
        </w:rPr>
      </w:pPr>
    </w:p>
    <w:p w14:paraId="0FA38695" w14:textId="77777777" w:rsidR="00CF5267" w:rsidRDefault="00CF5267" w:rsidP="007B347B">
      <w:pPr>
        <w:jc w:val="center"/>
        <w:rPr>
          <w:rFonts w:ascii="Times New Roman" w:hAnsi="Times New Roman" w:cs="Times New Roman"/>
          <w:b/>
          <w:sz w:val="24"/>
          <w:szCs w:val="24"/>
        </w:rPr>
      </w:pPr>
    </w:p>
    <w:p w14:paraId="2595C8D8" w14:textId="77777777" w:rsidR="00CF5267" w:rsidRDefault="00CF5267" w:rsidP="007B347B">
      <w:pPr>
        <w:jc w:val="center"/>
        <w:rPr>
          <w:rFonts w:ascii="Times New Roman" w:hAnsi="Times New Roman" w:cs="Times New Roman"/>
          <w:b/>
          <w:sz w:val="24"/>
          <w:szCs w:val="24"/>
        </w:rPr>
      </w:pPr>
    </w:p>
    <w:p w14:paraId="1A8A4C8B" w14:textId="619C1E83" w:rsidR="00CF5267" w:rsidRPr="00044A77" w:rsidRDefault="00CF5267" w:rsidP="00CF5267">
      <w:pPr>
        <w:spacing w:line="360" w:lineRule="auto"/>
        <w:contextualSpacing/>
        <w:jc w:val="center"/>
        <w:rPr>
          <w:rFonts w:ascii="Times New Roman" w:hAnsi="Times New Roman" w:cs="Times New Roman"/>
          <w:sz w:val="96"/>
          <w:szCs w:val="24"/>
        </w:rPr>
      </w:pPr>
      <w:r>
        <w:rPr>
          <w:rFonts w:ascii="Times New Roman" w:hAnsi="Times New Roman" w:cs="Times New Roman"/>
          <w:sz w:val="96"/>
          <w:szCs w:val="24"/>
        </w:rPr>
        <w:t>Appendices</w:t>
      </w:r>
    </w:p>
    <w:p w14:paraId="7D82E61D" w14:textId="77777777" w:rsidR="00CF5267" w:rsidRDefault="00CF5267" w:rsidP="007B347B">
      <w:pPr>
        <w:jc w:val="center"/>
        <w:rPr>
          <w:rFonts w:ascii="Times New Roman" w:hAnsi="Times New Roman" w:cs="Times New Roman"/>
          <w:b/>
          <w:sz w:val="24"/>
          <w:szCs w:val="24"/>
        </w:rPr>
      </w:pPr>
    </w:p>
    <w:p w14:paraId="4B5A4695" w14:textId="77777777" w:rsidR="00CF5267" w:rsidRDefault="00CF5267" w:rsidP="007B347B">
      <w:pPr>
        <w:jc w:val="center"/>
        <w:rPr>
          <w:rFonts w:ascii="Times New Roman" w:hAnsi="Times New Roman" w:cs="Times New Roman"/>
          <w:b/>
          <w:sz w:val="24"/>
          <w:szCs w:val="24"/>
        </w:rPr>
      </w:pPr>
    </w:p>
    <w:p w14:paraId="38CBEF8D" w14:textId="77777777" w:rsidR="00CF5267" w:rsidRDefault="00CF5267" w:rsidP="007B347B">
      <w:pPr>
        <w:jc w:val="center"/>
        <w:rPr>
          <w:rFonts w:ascii="Times New Roman" w:hAnsi="Times New Roman" w:cs="Times New Roman"/>
          <w:b/>
          <w:sz w:val="24"/>
          <w:szCs w:val="24"/>
        </w:rPr>
      </w:pPr>
    </w:p>
    <w:p w14:paraId="7A046FF0" w14:textId="77777777" w:rsidR="00CF5267" w:rsidRDefault="00CF5267" w:rsidP="007B347B">
      <w:pPr>
        <w:jc w:val="center"/>
        <w:rPr>
          <w:rFonts w:ascii="Times New Roman" w:hAnsi="Times New Roman" w:cs="Times New Roman"/>
          <w:b/>
          <w:sz w:val="24"/>
          <w:szCs w:val="24"/>
        </w:rPr>
      </w:pPr>
    </w:p>
    <w:p w14:paraId="2528E524" w14:textId="77777777" w:rsidR="00CF5267" w:rsidRDefault="00CF5267" w:rsidP="007B347B">
      <w:pPr>
        <w:jc w:val="center"/>
        <w:rPr>
          <w:rFonts w:ascii="Times New Roman" w:hAnsi="Times New Roman" w:cs="Times New Roman"/>
          <w:b/>
          <w:sz w:val="24"/>
          <w:szCs w:val="24"/>
        </w:rPr>
      </w:pPr>
    </w:p>
    <w:p w14:paraId="5B4BE8EB" w14:textId="77777777" w:rsidR="00CF5267" w:rsidRDefault="00CF5267" w:rsidP="007B347B">
      <w:pPr>
        <w:jc w:val="center"/>
        <w:rPr>
          <w:rFonts w:ascii="Times New Roman" w:hAnsi="Times New Roman" w:cs="Times New Roman"/>
          <w:b/>
          <w:sz w:val="24"/>
          <w:szCs w:val="24"/>
        </w:rPr>
      </w:pPr>
    </w:p>
    <w:p w14:paraId="70764CD4" w14:textId="77777777" w:rsidR="00CF5267" w:rsidRDefault="00CF5267" w:rsidP="007B347B">
      <w:pPr>
        <w:jc w:val="center"/>
        <w:rPr>
          <w:rFonts w:ascii="Times New Roman" w:hAnsi="Times New Roman" w:cs="Times New Roman"/>
          <w:b/>
          <w:sz w:val="24"/>
          <w:szCs w:val="24"/>
        </w:rPr>
      </w:pPr>
    </w:p>
    <w:p w14:paraId="73A07507" w14:textId="77777777" w:rsidR="00CF5267" w:rsidRDefault="00CF5267" w:rsidP="007B347B">
      <w:pPr>
        <w:jc w:val="center"/>
        <w:rPr>
          <w:rFonts w:ascii="Times New Roman" w:hAnsi="Times New Roman" w:cs="Times New Roman"/>
          <w:b/>
          <w:sz w:val="24"/>
          <w:szCs w:val="24"/>
        </w:rPr>
      </w:pPr>
    </w:p>
    <w:p w14:paraId="0B0A7C85" w14:textId="77777777" w:rsidR="00CF5267" w:rsidRDefault="00CF5267" w:rsidP="007B347B">
      <w:pPr>
        <w:jc w:val="center"/>
        <w:rPr>
          <w:rFonts w:ascii="Times New Roman" w:hAnsi="Times New Roman" w:cs="Times New Roman"/>
          <w:b/>
          <w:sz w:val="24"/>
          <w:szCs w:val="24"/>
        </w:rPr>
      </w:pPr>
    </w:p>
    <w:p w14:paraId="3B820D1B" w14:textId="77777777" w:rsidR="00CF5267" w:rsidRDefault="00CF5267" w:rsidP="007B347B">
      <w:pPr>
        <w:jc w:val="center"/>
        <w:rPr>
          <w:rFonts w:ascii="Times New Roman" w:hAnsi="Times New Roman" w:cs="Times New Roman"/>
          <w:b/>
          <w:sz w:val="24"/>
          <w:szCs w:val="24"/>
        </w:rPr>
      </w:pPr>
    </w:p>
    <w:p w14:paraId="6371C72A" w14:textId="77777777" w:rsidR="00CF5267" w:rsidRDefault="00CF5267" w:rsidP="007B347B">
      <w:pPr>
        <w:jc w:val="center"/>
        <w:rPr>
          <w:rFonts w:ascii="Times New Roman" w:hAnsi="Times New Roman" w:cs="Times New Roman"/>
          <w:b/>
          <w:sz w:val="24"/>
          <w:szCs w:val="24"/>
        </w:rPr>
      </w:pPr>
    </w:p>
    <w:p w14:paraId="7CE93B06" w14:textId="77777777" w:rsidR="00CF5267" w:rsidRDefault="00CF5267" w:rsidP="00CF5267">
      <w:pPr>
        <w:rPr>
          <w:rFonts w:ascii="Times New Roman" w:hAnsi="Times New Roman" w:cs="Times New Roman"/>
          <w:b/>
          <w:sz w:val="24"/>
          <w:szCs w:val="24"/>
        </w:rPr>
      </w:pPr>
    </w:p>
    <w:p w14:paraId="391A4756" w14:textId="2685FA8A" w:rsidR="007B347B" w:rsidRDefault="007B347B" w:rsidP="007B347B">
      <w:pPr>
        <w:jc w:val="center"/>
        <w:rPr>
          <w:rFonts w:ascii="Times New Roman" w:hAnsi="Times New Roman" w:cs="Times New Roman"/>
          <w:b/>
          <w:sz w:val="24"/>
          <w:szCs w:val="24"/>
        </w:rPr>
      </w:pPr>
      <w:r>
        <w:rPr>
          <w:rFonts w:ascii="Times New Roman" w:hAnsi="Times New Roman" w:cs="Times New Roman"/>
          <w:b/>
          <w:sz w:val="24"/>
          <w:szCs w:val="24"/>
        </w:rPr>
        <w:lastRenderedPageBreak/>
        <w:t>Appendix A: Propaganda departments in the Foreign Office, 1940-1945</w:t>
      </w:r>
      <w:r>
        <w:rPr>
          <w:rStyle w:val="FootnoteReference"/>
          <w:rFonts w:ascii="Times New Roman" w:hAnsi="Times New Roman" w:cs="Times New Roman"/>
          <w:b/>
          <w:sz w:val="24"/>
          <w:szCs w:val="24"/>
        </w:rPr>
        <w:footnoteReference w:id="1084"/>
      </w:r>
    </w:p>
    <w:tbl>
      <w:tblPr>
        <w:tblW w:w="8589" w:type="dxa"/>
        <w:tblInd w:w="-252" w:type="dxa"/>
        <w:tblLook w:val="04A0" w:firstRow="1" w:lastRow="0" w:firstColumn="1" w:lastColumn="0" w:noHBand="0" w:noVBand="1"/>
      </w:tblPr>
      <w:tblGrid>
        <w:gridCol w:w="4218"/>
        <w:gridCol w:w="4371"/>
      </w:tblGrid>
      <w:tr w:rsidR="007B347B" w14:paraId="6F79B1CA" w14:textId="77777777" w:rsidTr="00690E98">
        <w:trPr>
          <w:trHeight w:val="752"/>
        </w:trPr>
        <w:tc>
          <w:tcPr>
            <w:tcW w:w="4218" w:type="dxa"/>
          </w:tcPr>
          <w:p w14:paraId="402F7EB7" w14:textId="77777777" w:rsidR="007B347B" w:rsidRDefault="007B347B" w:rsidP="00295E60">
            <w:pPr>
              <w:rPr>
                <w:rFonts w:ascii="Times New Roman" w:hAnsi="Times New Roman" w:cs="Times New Roman"/>
                <w:sz w:val="24"/>
                <w:szCs w:val="24"/>
                <w:u w:val="single"/>
              </w:rPr>
            </w:pPr>
          </w:p>
          <w:p w14:paraId="791D0F77" w14:textId="77777777" w:rsidR="007B347B" w:rsidRPr="001E2393" w:rsidRDefault="007B347B" w:rsidP="00295E60">
            <w:pPr>
              <w:jc w:val="center"/>
              <w:rPr>
                <w:rFonts w:ascii="Times New Roman" w:hAnsi="Times New Roman" w:cs="Times New Roman"/>
                <w:sz w:val="24"/>
                <w:szCs w:val="24"/>
                <w:u w:val="single"/>
              </w:rPr>
            </w:pPr>
            <w:r w:rsidRPr="001E2393">
              <w:rPr>
                <w:rFonts w:ascii="Times New Roman" w:hAnsi="Times New Roman" w:cs="Times New Roman"/>
                <w:sz w:val="24"/>
                <w:szCs w:val="24"/>
                <w:u w:val="single"/>
              </w:rPr>
              <w:t>Department</w:t>
            </w:r>
          </w:p>
        </w:tc>
        <w:tc>
          <w:tcPr>
            <w:tcW w:w="4371" w:type="dxa"/>
          </w:tcPr>
          <w:p w14:paraId="6AE73207" w14:textId="77777777" w:rsidR="007B347B" w:rsidRDefault="007B347B" w:rsidP="00295E60">
            <w:pPr>
              <w:rPr>
                <w:rFonts w:ascii="Times New Roman" w:hAnsi="Times New Roman" w:cs="Times New Roman"/>
                <w:sz w:val="24"/>
                <w:szCs w:val="24"/>
                <w:u w:val="single"/>
              </w:rPr>
            </w:pPr>
          </w:p>
          <w:p w14:paraId="427722AA" w14:textId="77777777" w:rsidR="007B347B" w:rsidRPr="001E2393" w:rsidRDefault="007B347B" w:rsidP="00295E60">
            <w:pPr>
              <w:jc w:val="center"/>
              <w:rPr>
                <w:rFonts w:ascii="Times New Roman" w:hAnsi="Times New Roman" w:cs="Times New Roman"/>
                <w:sz w:val="24"/>
                <w:szCs w:val="24"/>
                <w:u w:val="single"/>
              </w:rPr>
            </w:pPr>
            <w:r>
              <w:rPr>
                <w:rFonts w:ascii="Times New Roman" w:hAnsi="Times New Roman" w:cs="Times New Roman"/>
                <w:sz w:val="24"/>
                <w:szCs w:val="24"/>
                <w:u w:val="single"/>
              </w:rPr>
              <w:t>R</w:t>
            </w:r>
            <w:r w:rsidRPr="001E2393">
              <w:rPr>
                <w:rFonts w:ascii="Times New Roman" w:hAnsi="Times New Roman" w:cs="Times New Roman"/>
                <w:sz w:val="24"/>
                <w:szCs w:val="24"/>
                <w:u w:val="single"/>
              </w:rPr>
              <w:t>esponsibilities</w:t>
            </w:r>
            <w:r>
              <w:rPr>
                <w:rFonts w:ascii="Times New Roman" w:hAnsi="Times New Roman" w:cs="Times New Roman"/>
                <w:sz w:val="24"/>
                <w:szCs w:val="24"/>
                <w:u w:val="single"/>
              </w:rPr>
              <w:t xml:space="preserve"> and pertinent figures</w:t>
            </w:r>
          </w:p>
        </w:tc>
      </w:tr>
      <w:tr w:rsidR="007B347B" w:rsidRPr="009B6BCE" w14:paraId="4E9375D4" w14:textId="77777777" w:rsidTr="00690E98">
        <w:trPr>
          <w:trHeight w:val="1460"/>
        </w:trPr>
        <w:tc>
          <w:tcPr>
            <w:tcW w:w="4218" w:type="dxa"/>
          </w:tcPr>
          <w:p w14:paraId="2AA69103" w14:textId="77777777" w:rsidR="007B347B" w:rsidRPr="00910BCD" w:rsidRDefault="007B347B" w:rsidP="00295E60">
            <w:pPr>
              <w:rPr>
                <w:rFonts w:ascii="Times New Roman" w:hAnsi="Times New Roman" w:cs="Times New Roman"/>
                <w:sz w:val="24"/>
                <w:szCs w:val="24"/>
              </w:rPr>
            </w:pPr>
          </w:p>
          <w:p w14:paraId="5315F907" w14:textId="77777777" w:rsidR="007B347B" w:rsidRDefault="007B347B" w:rsidP="00295E60">
            <w:pPr>
              <w:rPr>
                <w:rFonts w:ascii="Times New Roman" w:hAnsi="Times New Roman" w:cs="Times New Roman"/>
                <w:sz w:val="24"/>
                <w:szCs w:val="24"/>
              </w:rPr>
            </w:pPr>
            <w:r w:rsidRPr="002805E0">
              <w:rPr>
                <w:rFonts w:ascii="Times New Roman" w:hAnsi="Times New Roman" w:cs="Times New Roman"/>
                <w:i/>
                <w:sz w:val="24"/>
                <w:szCs w:val="24"/>
                <w:lang w:val="de-DE"/>
              </w:rPr>
              <w:t>Ministerbüro</w:t>
            </w:r>
            <w:r>
              <w:rPr>
                <w:rFonts w:ascii="Times New Roman" w:hAnsi="Times New Roman" w:cs="Times New Roman"/>
                <w:sz w:val="24"/>
                <w:szCs w:val="24"/>
                <w:lang w:val="de-DE"/>
              </w:rPr>
              <w:t xml:space="preserve"> (Ribbentrop</w:t>
            </w:r>
            <w:r>
              <w:rPr>
                <w:rFonts w:ascii="Times New Roman" w:hAnsi="Times New Roman" w:cs="Times New Roman"/>
                <w:sz w:val="24"/>
                <w:szCs w:val="24"/>
              </w:rPr>
              <w:t>’s main office)</w:t>
            </w:r>
          </w:p>
        </w:tc>
        <w:tc>
          <w:tcPr>
            <w:tcW w:w="4371" w:type="dxa"/>
          </w:tcPr>
          <w:p w14:paraId="0CFF72B0" w14:textId="77777777" w:rsidR="007B347B" w:rsidRDefault="007B347B" w:rsidP="00295E60">
            <w:pPr>
              <w:pStyle w:val="ListParagraph"/>
              <w:ind w:left="318"/>
              <w:rPr>
                <w:rFonts w:ascii="Times New Roman" w:hAnsi="Times New Roman" w:cs="Times New Roman"/>
                <w:sz w:val="24"/>
                <w:szCs w:val="24"/>
              </w:rPr>
            </w:pPr>
          </w:p>
          <w:p w14:paraId="3EDF880E" w14:textId="77777777" w:rsidR="007B347B" w:rsidRDefault="007B347B" w:rsidP="00295E60">
            <w:pPr>
              <w:pStyle w:val="ListParagraph"/>
              <w:ind w:left="318"/>
              <w:rPr>
                <w:rFonts w:ascii="Times New Roman" w:hAnsi="Times New Roman" w:cs="Times New Roman"/>
                <w:sz w:val="24"/>
                <w:szCs w:val="24"/>
              </w:rPr>
            </w:pPr>
          </w:p>
          <w:p w14:paraId="20734AD1" w14:textId="77777777" w:rsidR="007B347B" w:rsidRPr="008758EA" w:rsidRDefault="007B347B" w:rsidP="00295E60">
            <w:pPr>
              <w:pStyle w:val="ListParagraph"/>
              <w:numPr>
                <w:ilvl w:val="0"/>
                <w:numId w:val="2"/>
              </w:numPr>
              <w:ind w:left="318"/>
              <w:rPr>
                <w:rFonts w:ascii="Times New Roman" w:hAnsi="Times New Roman" w:cs="Times New Roman"/>
                <w:sz w:val="24"/>
                <w:szCs w:val="24"/>
              </w:rPr>
            </w:pPr>
            <w:r>
              <w:rPr>
                <w:rFonts w:ascii="Times New Roman" w:hAnsi="Times New Roman" w:cs="Times New Roman"/>
                <w:sz w:val="24"/>
                <w:szCs w:val="24"/>
              </w:rPr>
              <w:t>Organized and distributed cross</w:t>
            </w:r>
            <w:r w:rsidRPr="00FB6BC5">
              <w:rPr>
                <w:rFonts w:ascii="Times New Roman" w:hAnsi="Times New Roman" w:cs="Times New Roman"/>
                <w:sz w:val="24"/>
                <w:szCs w:val="24"/>
              </w:rPr>
              <w:t xml:space="preserve">-department propaganda narratives </w:t>
            </w:r>
          </w:p>
          <w:p w14:paraId="020A0394"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w:t>
            </w:r>
            <w:r w:rsidRPr="001E2393">
              <w:rPr>
                <w:rFonts w:ascii="Times New Roman" w:hAnsi="Times New Roman" w:cs="Times New Roman"/>
                <w:sz w:val="24"/>
                <w:szCs w:val="24"/>
                <w:lang w:val="de-DE"/>
              </w:rPr>
              <w:t>Karl Megerle, Beauftragter f</w:t>
            </w:r>
            <w:r>
              <w:rPr>
                <w:rFonts w:ascii="Times New Roman" w:hAnsi="Times New Roman" w:cs="Times New Roman"/>
                <w:sz w:val="24"/>
                <w:szCs w:val="24"/>
                <w:lang w:val="de-DE"/>
              </w:rPr>
              <w:t>ür Propaganda (Propaganda Commissioner)</w:t>
            </w:r>
          </w:p>
          <w:p w14:paraId="5537FB76" w14:textId="77777777" w:rsidR="007B347B" w:rsidRDefault="007B347B" w:rsidP="00295E60">
            <w:pPr>
              <w:contextualSpacing/>
              <w:rPr>
                <w:rFonts w:ascii="Times New Roman" w:hAnsi="Times New Roman" w:cs="Times New Roman"/>
                <w:sz w:val="24"/>
                <w:szCs w:val="24"/>
                <w:lang w:val="de-DE"/>
              </w:rPr>
            </w:pPr>
          </w:p>
          <w:p w14:paraId="5FB6CEA3" w14:textId="77777777" w:rsidR="007B347B" w:rsidRDefault="007B347B" w:rsidP="00295E60">
            <w:pPr>
              <w:contextualSpacing/>
              <w:rPr>
                <w:rFonts w:ascii="Times New Roman" w:hAnsi="Times New Roman" w:cs="Times New Roman"/>
                <w:sz w:val="24"/>
                <w:szCs w:val="24"/>
                <w:lang w:val="de-DE"/>
              </w:rPr>
            </w:pPr>
          </w:p>
          <w:p w14:paraId="03221BDC" w14:textId="77777777" w:rsidR="007B347B" w:rsidRPr="001E2393" w:rsidRDefault="007B347B" w:rsidP="00295E60">
            <w:pPr>
              <w:contextualSpacing/>
              <w:rPr>
                <w:rFonts w:ascii="Times New Roman" w:hAnsi="Times New Roman" w:cs="Times New Roman"/>
                <w:sz w:val="24"/>
                <w:szCs w:val="24"/>
                <w:lang w:val="de-DE"/>
              </w:rPr>
            </w:pPr>
          </w:p>
        </w:tc>
      </w:tr>
      <w:tr w:rsidR="007B347B" w14:paraId="7189AC0D" w14:textId="77777777" w:rsidTr="00690E98">
        <w:trPr>
          <w:trHeight w:val="3206"/>
        </w:trPr>
        <w:tc>
          <w:tcPr>
            <w:tcW w:w="4218" w:type="dxa"/>
          </w:tcPr>
          <w:p w14:paraId="0A1C149F" w14:textId="77777777" w:rsidR="007B347B" w:rsidRDefault="007B347B" w:rsidP="00295E60">
            <w:pPr>
              <w:rPr>
                <w:rFonts w:ascii="Times New Roman" w:hAnsi="Times New Roman" w:cs="Times New Roman"/>
                <w:sz w:val="24"/>
                <w:szCs w:val="24"/>
              </w:rPr>
            </w:pPr>
            <w:proofErr w:type="spellStart"/>
            <w:r w:rsidRPr="002805E0">
              <w:rPr>
                <w:rFonts w:ascii="Times New Roman" w:hAnsi="Times New Roman" w:cs="Times New Roman"/>
                <w:i/>
                <w:sz w:val="24"/>
                <w:szCs w:val="24"/>
              </w:rPr>
              <w:t>Presseabteilung</w:t>
            </w:r>
            <w:proofErr w:type="spellEnd"/>
            <w:r>
              <w:rPr>
                <w:rFonts w:ascii="Times New Roman" w:hAnsi="Times New Roman" w:cs="Times New Roman"/>
                <w:sz w:val="24"/>
                <w:szCs w:val="24"/>
              </w:rPr>
              <w:t xml:space="preserve"> (Press Department)</w:t>
            </w:r>
          </w:p>
        </w:tc>
        <w:tc>
          <w:tcPr>
            <w:tcW w:w="4371" w:type="dxa"/>
          </w:tcPr>
          <w:p w14:paraId="724FD0A1" w14:textId="77777777" w:rsidR="007B347B" w:rsidRDefault="007B347B" w:rsidP="00295E60">
            <w:pPr>
              <w:pStyle w:val="ListParagraph"/>
              <w:numPr>
                <w:ilvl w:val="0"/>
                <w:numId w:val="2"/>
              </w:numPr>
              <w:ind w:left="318"/>
              <w:rPr>
                <w:rFonts w:ascii="Times New Roman" w:hAnsi="Times New Roman" w:cs="Times New Roman"/>
                <w:sz w:val="24"/>
                <w:szCs w:val="24"/>
              </w:rPr>
            </w:pPr>
            <w:r>
              <w:rPr>
                <w:rFonts w:ascii="Times New Roman" w:hAnsi="Times New Roman" w:cs="Times New Roman"/>
                <w:sz w:val="24"/>
                <w:szCs w:val="24"/>
              </w:rPr>
              <w:t>Infiltrated foreign press by running articles via occupying administrations or diplomatic embassies, by placing hired journalists, and by financing Foreign Office-operated periodicals</w:t>
            </w:r>
          </w:p>
          <w:p w14:paraId="7B03AB84" w14:textId="77777777" w:rsidR="007B347B" w:rsidRPr="00B73928" w:rsidRDefault="007B347B" w:rsidP="00295E60">
            <w:pPr>
              <w:pStyle w:val="ListParagraph"/>
              <w:rPr>
                <w:rFonts w:ascii="Times New Roman" w:hAnsi="Times New Roman" w:cs="Times New Roman"/>
                <w:sz w:val="24"/>
                <w:szCs w:val="24"/>
              </w:rPr>
            </w:pPr>
          </w:p>
          <w:p w14:paraId="56D7F10B" w14:textId="77777777" w:rsidR="007B347B" w:rsidRDefault="007B347B" w:rsidP="00295E60">
            <w:pPr>
              <w:contextualSpacing/>
              <w:rPr>
                <w:rFonts w:ascii="Times New Roman" w:hAnsi="Times New Roman" w:cs="Times New Roman"/>
                <w:sz w:val="24"/>
                <w:szCs w:val="24"/>
              </w:rPr>
            </w:pPr>
            <w:r>
              <w:rPr>
                <w:rFonts w:ascii="Times New Roman" w:hAnsi="Times New Roman" w:cs="Times New Roman"/>
                <w:sz w:val="24"/>
                <w:szCs w:val="24"/>
              </w:rPr>
              <w:t>-Paul Karl Schmidt, department director</w:t>
            </w:r>
          </w:p>
          <w:p w14:paraId="35472A35" w14:textId="77777777" w:rsidR="007B347B" w:rsidRDefault="007B347B" w:rsidP="00295E60">
            <w:pPr>
              <w:contextualSpacing/>
              <w:rPr>
                <w:rFonts w:ascii="Times New Roman" w:hAnsi="Times New Roman" w:cs="Times New Roman"/>
                <w:sz w:val="24"/>
                <w:szCs w:val="24"/>
              </w:rPr>
            </w:pPr>
            <w:r>
              <w:rPr>
                <w:rFonts w:ascii="Times New Roman" w:hAnsi="Times New Roman" w:cs="Times New Roman"/>
                <w:sz w:val="24"/>
                <w:szCs w:val="24"/>
              </w:rPr>
              <w:t xml:space="preserve">-Hans Georg von </w:t>
            </w:r>
            <w:proofErr w:type="spellStart"/>
            <w:r>
              <w:rPr>
                <w:rFonts w:ascii="Times New Roman" w:hAnsi="Times New Roman" w:cs="Times New Roman"/>
                <w:sz w:val="24"/>
                <w:szCs w:val="24"/>
              </w:rPr>
              <w:t>Studnitz</w:t>
            </w:r>
            <w:proofErr w:type="spellEnd"/>
            <w:r>
              <w:rPr>
                <w:rFonts w:ascii="Times New Roman" w:hAnsi="Times New Roman" w:cs="Times New Roman"/>
                <w:sz w:val="24"/>
                <w:szCs w:val="24"/>
              </w:rPr>
              <w:t xml:space="preserve">, assistant to Schmidt and editor of </w:t>
            </w:r>
            <w:r>
              <w:rPr>
                <w:rFonts w:ascii="Times New Roman" w:hAnsi="Times New Roman" w:cs="Times New Roman"/>
                <w:i/>
                <w:sz w:val="24"/>
                <w:szCs w:val="24"/>
              </w:rPr>
              <w:t>Berlin-Rom-</w:t>
            </w:r>
            <w:proofErr w:type="spellStart"/>
            <w:r>
              <w:rPr>
                <w:rFonts w:ascii="Times New Roman" w:hAnsi="Times New Roman" w:cs="Times New Roman"/>
                <w:i/>
                <w:sz w:val="24"/>
                <w:szCs w:val="24"/>
              </w:rPr>
              <w:t>Tokio</w:t>
            </w:r>
            <w:proofErr w:type="spellEnd"/>
            <w:r>
              <w:rPr>
                <w:rFonts w:ascii="Times New Roman" w:hAnsi="Times New Roman" w:cs="Times New Roman"/>
                <w:sz w:val="24"/>
                <w:szCs w:val="24"/>
              </w:rPr>
              <w:t>.</w:t>
            </w:r>
          </w:p>
          <w:p w14:paraId="062B0CB9" w14:textId="77777777" w:rsidR="007B347B" w:rsidRDefault="007B347B" w:rsidP="00295E60">
            <w:pPr>
              <w:contextualSpacing/>
              <w:rPr>
                <w:rFonts w:ascii="Times New Roman" w:hAnsi="Times New Roman" w:cs="Times New Roman"/>
                <w:sz w:val="24"/>
                <w:szCs w:val="24"/>
              </w:rPr>
            </w:pPr>
            <w:r>
              <w:rPr>
                <w:rFonts w:ascii="Times New Roman" w:hAnsi="Times New Roman" w:cs="Times New Roman"/>
                <w:sz w:val="24"/>
                <w:szCs w:val="24"/>
              </w:rPr>
              <w:t>-Klaus Mehnert, Director of Foreign Office propaganda in the Western hemisphere</w:t>
            </w:r>
          </w:p>
          <w:p w14:paraId="3C93C40A" w14:textId="77777777" w:rsidR="007B347B" w:rsidRDefault="007B347B" w:rsidP="00295E60">
            <w:pPr>
              <w:contextualSpacing/>
              <w:rPr>
                <w:rFonts w:ascii="Times New Roman" w:hAnsi="Times New Roman" w:cs="Times New Roman"/>
                <w:sz w:val="24"/>
                <w:szCs w:val="24"/>
              </w:rPr>
            </w:pPr>
          </w:p>
          <w:p w14:paraId="0BD47B45" w14:textId="77777777" w:rsidR="007B347B" w:rsidRDefault="007B347B" w:rsidP="00295E60">
            <w:pPr>
              <w:contextualSpacing/>
              <w:rPr>
                <w:rFonts w:ascii="Times New Roman" w:hAnsi="Times New Roman" w:cs="Times New Roman"/>
                <w:sz w:val="24"/>
                <w:szCs w:val="24"/>
              </w:rPr>
            </w:pPr>
          </w:p>
        </w:tc>
      </w:tr>
      <w:tr w:rsidR="007B347B" w14:paraId="3560A98B" w14:textId="77777777" w:rsidTr="00690E98">
        <w:trPr>
          <w:trHeight w:val="2379"/>
        </w:trPr>
        <w:tc>
          <w:tcPr>
            <w:tcW w:w="4218" w:type="dxa"/>
          </w:tcPr>
          <w:p w14:paraId="499A7272" w14:textId="77777777" w:rsidR="007B347B" w:rsidRDefault="007B347B" w:rsidP="00295E60">
            <w:pPr>
              <w:rPr>
                <w:rFonts w:ascii="Times New Roman" w:hAnsi="Times New Roman" w:cs="Times New Roman"/>
                <w:sz w:val="24"/>
                <w:szCs w:val="24"/>
              </w:rPr>
            </w:pPr>
            <w:proofErr w:type="spellStart"/>
            <w:r w:rsidRPr="002805E0">
              <w:rPr>
                <w:rFonts w:ascii="Times New Roman" w:hAnsi="Times New Roman" w:cs="Times New Roman"/>
                <w:i/>
                <w:sz w:val="24"/>
                <w:szCs w:val="24"/>
              </w:rPr>
              <w:t>Informationsabteilung</w:t>
            </w:r>
            <w:proofErr w:type="spellEnd"/>
            <w:r>
              <w:rPr>
                <w:rFonts w:ascii="Times New Roman" w:hAnsi="Times New Roman" w:cs="Times New Roman"/>
                <w:sz w:val="24"/>
                <w:szCs w:val="24"/>
              </w:rPr>
              <w:t xml:space="preserve"> (Information Department)</w:t>
            </w:r>
          </w:p>
        </w:tc>
        <w:tc>
          <w:tcPr>
            <w:tcW w:w="4371" w:type="dxa"/>
          </w:tcPr>
          <w:p w14:paraId="452565D7" w14:textId="77777777" w:rsidR="007B347B" w:rsidRDefault="007B347B" w:rsidP="00295E60">
            <w:pPr>
              <w:pStyle w:val="ListParagraph"/>
              <w:numPr>
                <w:ilvl w:val="0"/>
                <w:numId w:val="1"/>
              </w:numPr>
              <w:ind w:left="318"/>
              <w:rPr>
                <w:rFonts w:ascii="Times New Roman" w:hAnsi="Times New Roman" w:cs="Times New Roman"/>
                <w:sz w:val="24"/>
                <w:szCs w:val="24"/>
              </w:rPr>
            </w:pPr>
            <w:r>
              <w:rPr>
                <w:rFonts w:ascii="Times New Roman" w:hAnsi="Times New Roman" w:cs="Times New Roman"/>
                <w:sz w:val="24"/>
                <w:szCs w:val="24"/>
              </w:rPr>
              <w:t>Completed and conveyed research on propaganda and opinions abroad and produced propaganda material</w:t>
            </w:r>
          </w:p>
          <w:p w14:paraId="46C0CE8F" w14:textId="77777777" w:rsidR="007B347B" w:rsidRPr="00F77671" w:rsidRDefault="007B347B" w:rsidP="00295E60">
            <w:pPr>
              <w:pStyle w:val="ListParagraph"/>
              <w:ind w:left="318"/>
              <w:rPr>
                <w:rFonts w:ascii="Times New Roman" w:hAnsi="Times New Roman" w:cs="Times New Roman"/>
                <w:sz w:val="24"/>
                <w:szCs w:val="24"/>
              </w:rPr>
            </w:pPr>
          </w:p>
          <w:p w14:paraId="6DC11B8A" w14:textId="77777777" w:rsidR="007B347B" w:rsidRDefault="007B347B" w:rsidP="00295E60">
            <w:pPr>
              <w:contextualSpacing/>
              <w:rPr>
                <w:rFonts w:ascii="Times New Roman" w:hAnsi="Times New Roman" w:cs="Times New Roman"/>
                <w:sz w:val="24"/>
                <w:szCs w:val="24"/>
              </w:rPr>
            </w:pPr>
            <w:r>
              <w:rPr>
                <w:rFonts w:ascii="Times New Roman" w:hAnsi="Times New Roman" w:cs="Times New Roman"/>
                <w:sz w:val="24"/>
                <w:szCs w:val="24"/>
              </w:rPr>
              <w:t>-Giselher Wirsing, journalist and foreign correspondent</w:t>
            </w:r>
          </w:p>
          <w:p w14:paraId="244A63F0" w14:textId="77777777" w:rsidR="007B347B" w:rsidRDefault="007B347B" w:rsidP="00295E60">
            <w:pPr>
              <w:contextualSpacing/>
              <w:rPr>
                <w:rFonts w:ascii="Times New Roman" w:hAnsi="Times New Roman" w:cs="Times New Roman"/>
                <w:sz w:val="24"/>
                <w:szCs w:val="24"/>
              </w:rPr>
            </w:pPr>
            <w:r>
              <w:rPr>
                <w:rFonts w:ascii="Times New Roman" w:hAnsi="Times New Roman" w:cs="Times New Roman"/>
                <w:sz w:val="24"/>
                <w:szCs w:val="24"/>
              </w:rPr>
              <w:t xml:space="preserve">-Karl </w:t>
            </w:r>
            <w:proofErr w:type="spellStart"/>
            <w:r>
              <w:rPr>
                <w:rFonts w:ascii="Times New Roman" w:hAnsi="Times New Roman" w:cs="Times New Roman"/>
                <w:sz w:val="24"/>
                <w:szCs w:val="24"/>
              </w:rPr>
              <w:t>Megerle</w:t>
            </w:r>
            <w:proofErr w:type="spellEnd"/>
            <w:r>
              <w:rPr>
                <w:rFonts w:ascii="Times New Roman" w:hAnsi="Times New Roman" w:cs="Times New Roman"/>
                <w:sz w:val="24"/>
                <w:szCs w:val="24"/>
              </w:rPr>
              <w:t xml:space="preserve"> [originally], journalist</w:t>
            </w:r>
          </w:p>
          <w:p w14:paraId="54E8A9C1" w14:textId="77777777" w:rsidR="007B347B" w:rsidRDefault="007B347B" w:rsidP="00295E60">
            <w:pPr>
              <w:contextualSpacing/>
              <w:rPr>
                <w:rFonts w:ascii="Times New Roman" w:hAnsi="Times New Roman" w:cs="Times New Roman"/>
                <w:sz w:val="24"/>
                <w:szCs w:val="24"/>
              </w:rPr>
            </w:pPr>
            <w:r>
              <w:rPr>
                <w:rFonts w:ascii="Times New Roman" w:hAnsi="Times New Roman" w:cs="Times New Roman"/>
                <w:sz w:val="24"/>
                <w:szCs w:val="24"/>
              </w:rPr>
              <w:t xml:space="preserve">-Hans Georg von </w:t>
            </w:r>
            <w:proofErr w:type="spellStart"/>
            <w:r>
              <w:rPr>
                <w:rFonts w:ascii="Times New Roman" w:hAnsi="Times New Roman" w:cs="Times New Roman"/>
                <w:sz w:val="24"/>
                <w:szCs w:val="24"/>
              </w:rPr>
              <w:t>Studnitz</w:t>
            </w:r>
            <w:proofErr w:type="spellEnd"/>
            <w:r>
              <w:rPr>
                <w:rFonts w:ascii="Times New Roman" w:hAnsi="Times New Roman" w:cs="Times New Roman"/>
                <w:sz w:val="24"/>
                <w:szCs w:val="24"/>
              </w:rPr>
              <w:t xml:space="preserve"> [originally], journalist</w:t>
            </w:r>
          </w:p>
          <w:p w14:paraId="7CC53A76" w14:textId="77777777" w:rsidR="007B347B" w:rsidRPr="002A472D" w:rsidRDefault="007B347B" w:rsidP="00295E60">
            <w:pPr>
              <w:contextualSpacing/>
              <w:rPr>
                <w:rFonts w:ascii="Times New Roman" w:hAnsi="Times New Roman" w:cs="Times New Roman"/>
                <w:sz w:val="24"/>
                <w:szCs w:val="24"/>
              </w:rPr>
            </w:pPr>
          </w:p>
        </w:tc>
      </w:tr>
      <w:tr w:rsidR="007B347B" w14:paraId="54691B2C" w14:textId="77777777" w:rsidTr="00690E98">
        <w:trPr>
          <w:trHeight w:val="1184"/>
        </w:trPr>
        <w:tc>
          <w:tcPr>
            <w:tcW w:w="4218" w:type="dxa"/>
          </w:tcPr>
          <w:p w14:paraId="585509E5" w14:textId="77777777" w:rsidR="007B347B" w:rsidRDefault="007B347B" w:rsidP="00295E60">
            <w:pPr>
              <w:rPr>
                <w:rFonts w:ascii="Times New Roman" w:hAnsi="Times New Roman" w:cs="Times New Roman"/>
                <w:sz w:val="24"/>
                <w:szCs w:val="24"/>
              </w:rPr>
            </w:pPr>
            <w:proofErr w:type="spellStart"/>
            <w:r w:rsidRPr="002805E0">
              <w:rPr>
                <w:rFonts w:ascii="Times New Roman" w:hAnsi="Times New Roman" w:cs="Times New Roman"/>
                <w:i/>
                <w:sz w:val="24"/>
                <w:szCs w:val="24"/>
              </w:rPr>
              <w:lastRenderedPageBreak/>
              <w:t>Rundfunkpolitische</w:t>
            </w:r>
            <w:proofErr w:type="spellEnd"/>
            <w:r w:rsidRPr="002805E0">
              <w:rPr>
                <w:rFonts w:ascii="Times New Roman" w:hAnsi="Times New Roman" w:cs="Times New Roman"/>
                <w:i/>
                <w:sz w:val="24"/>
                <w:szCs w:val="24"/>
              </w:rPr>
              <w:t xml:space="preserve"> </w:t>
            </w:r>
            <w:proofErr w:type="spellStart"/>
            <w:r w:rsidRPr="002805E0">
              <w:rPr>
                <w:rFonts w:ascii="Times New Roman" w:hAnsi="Times New Roman" w:cs="Times New Roman"/>
                <w:i/>
                <w:sz w:val="24"/>
                <w:szCs w:val="24"/>
              </w:rPr>
              <w:t>Abteilung</w:t>
            </w:r>
            <w:proofErr w:type="spellEnd"/>
            <w:r>
              <w:rPr>
                <w:rFonts w:ascii="Times New Roman" w:hAnsi="Times New Roman" w:cs="Times New Roman"/>
                <w:sz w:val="24"/>
                <w:szCs w:val="24"/>
              </w:rPr>
              <w:t xml:space="preserve"> (Radio Department)</w:t>
            </w:r>
          </w:p>
        </w:tc>
        <w:tc>
          <w:tcPr>
            <w:tcW w:w="4371" w:type="dxa"/>
          </w:tcPr>
          <w:p w14:paraId="51696C35" w14:textId="77777777" w:rsidR="007B347B" w:rsidRPr="00751DCA" w:rsidRDefault="007B347B" w:rsidP="00295E60">
            <w:pPr>
              <w:pStyle w:val="ListParagraph"/>
              <w:numPr>
                <w:ilvl w:val="0"/>
                <w:numId w:val="1"/>
              </w:numPr>
              <w:ind w:left="317"/>
              <w:rPr>
                <w:rFonts w:ascii="Times New Roman" w:hAnsi="Times New Roman" w:cs="Times New Roman"/>
                <w:sz w:val="24"/>
                <w:szCs w:val="24"/>
              </w:rPr>
            </w:pPr>
            <w:r>
              <w:rPr>
                <w:rFonts w:ascii="Times New Roman" w:hAnsi="Times New Roman" w:cs="Times New Roman"/>
                <w:sz w:val="24"/>
                <w:szCs w:val="24"/>
              </w:rPr>
              <w:t>Financed radio programs in occupied, neutral, and allied radio broadcasts as well as radio programs which were broadcast into foreign countries</w:t>
            </w:r>
          </w:p>
        </w:tc>
      </w:tr>
      <w:tr w:rsidR="007B347B" w14:paraId="690C42ED" w14:textId="77777777" w:rsidTr="00690E98">
        <w:trPr>
          <w:trHeight w:val="2122"/>
        </w:trPr>
        <w:tc>
          <w:tcPr>
            <w:tcW w:w="4218" w:type="dxa"/>
          </w:tcPr>
          <w:p w14:paraId="5F4452BB" w14:textId="77777777" w:rsidR="007B347B" w:rsidRDefault="007B347B" w:rsidP="00295E60">
            <w:pPr>
              <w:rPr>
                <w:rFonts w:ascii="Times New Roman" w:hAnsi="Times New Roman" w:cs="Times New Roman"/>
                <w:sz w:val="24"/>
                <w:szCs w:val="24"/>
              </w:rPr>
            </w:pPr>
            <w:proofErr w:type="spellStart"/>
            <w:r w:rsidRPr="002805E0">
              <w:rPr>
                <w:rFonts w:ascii="Times New Roman" w:hAnsi="Times New Roman" w:cs="Times New Roman"/>
                <w:i/>
                <w:sz w:val="24"/>
                <w:szCs w:val="24"/>
              </w:rPr>
              <w:t>Kulturpolitische</w:t>
            </w:r>
            <w:proofErr w:type="spellEnd"/>
            <w:r w:rsidRPr="002805E0">
              <w:rPr>
                <w:rFonts w:ascii="Times New Roman" w:hAnsi="Times New Roman" w:cs="Times New Roman"/>
                <w:i/>
                <w:sz w:val="24"/>
                <w:szCs w:val="24"/>
              </w:rPr>
              <w:t xml:space="preserve"> </w:t>
            </w:r>
            <w:proofErr w:type="spellStart"/>
            <w:r w:rsidRPr="002805E0">
              <w:rPr>
                <w:rFonts w:ascii="Times New Roman" w:hAnsi="Times New Roman" w:cs="Times New Roman"/>
                <w:i/>
                <w:sz w:val="24"/>
                <w:szCs w:val="24"/>
              </w:rPr>
              <w:t>Abteilung</w:t>
            </w:r>
            <w:proofErr w:type="spellEnd"/>
            <w:r>
              <w:rPr>
                <w:rFonts w:ascii="Times New Roman" w:hAnsi="Times New Roman" w:cs="Times New Roman"/>
                <w:sz w:val="24"/>
                <w:szCs w:val="24"/>
              </w:rPr>
              <w:t xml:space="preserve"> (Cultural-Politics Department)</w:t>
            </w:r>
          </w:p>
        </w:tc>
        <w:tc>
          <w:tcPr>
            <w:tcW w:w="4371" w:type="dxa"/>
          </w:tcPr>
          <w:p w14:paraId="5B26B16A" w14:textId="77777777" w:rsidR="007B347B" w:rsidRDefault="007B347B" w:rsidP="00295E60">
            <w:pPr>
              <w:pStyle w:val="ListParagraph"/>
              <w:numPr>
                <w:ilvl w:val="0"/>
                <w:numId w:val="1"/>
              </w:numPr>
              <w:ind w:left="318"/>
              <w:rPr>
                <w:rFonts w:ascii="Times New Roman" w:hAnsi="Times New Roman" w:cs="Times New Roman"/>
                <w:sz w:val="24"/>
                <w:szCs w:val="24"/>
              </w:rPr>
            </w:pPr>
            <w:r>
              <w:rPr>
                <w:rFonts w:ascii="Times New Roman" w:hAnsi="Times New Roman" w:cs="Times New Roman"/>
                <w:sz w:val="24"/>
                <w:szCs w:val="24"/>
              </w:rPr>
              <w:t>Organized or financed cultural/intellectual programs, conferences, and other venues in order to intensify relationships with occupied, neutral, and allied countries</w:t>
            </w:r>
          </w:p>
          <w:p w14:paraId="76711568" w14:textId="77777777" w:rsidR="007B347B" w:rsidRPr="00B73928" w:rsidRDefault="007B347B" w:rsidP="00295E60">
            <w:pPr>
              <w:pStyle w:val="ListParagraph"/>
              <w:rPr>
                <w:rFonts w:ascii="Times New Roman" w:hAnsi="Times New Roman" w:cs="Times New Roman"/>
                <w:sz w:val="24"/>
                <w:szCs w:val="24"/>
              </w:rPr>
            </w:pPr>
          </w:p>
          <w:p w14:paraId="6B4F382E" w14:textId="77777777" w:rsidR="007B347B" w:rsidRDefault="007B347B" w:rsidP="00295E60">
            <w:pPr>
              <w:contextualSpacing/>
              <w:rPr>
                <w:rFonts w:ascii="Times New Roman" w:hAnsi="Times New Roman" w:cs="Times New Roman"/>
                <w:sz w:val="24"/>
                <w:szCs w:val="24"/>
              </w:rPr>
            </w:pPr>
            <w:r>
              <w:rPr>
                <w:rFonts w:ascii="Times New Roman" w:hAnsi="Times New Roman" w:cs="Times New Roman"/>
                <w:sz w:val="24"/>
                <w:szCs w:val="24"/>
              </w:rPr>
              <w:t>-Franz Alfred Six, department director after 1943</w:t>
            </w:r>
          </w:p>
          <w:p w14:paraId="592B3139" w14:textId="77777777" w:rsidR="007B347B" w:rsidRDefault="007B347B" w:rsidP="00295E60">
            <w:pPr>
              <w:contextualSpacing/>
              <w:rPr>
                <w:rFonts w:ascii="Times New Roman" w:hAnsi="Times New Roman" w:cs="Times New Roman"/>
                <w:sz w:val="24"/>
                <w:szCs w:val="24"/>
              </w:rPr>
            </w:pPr>
            <w:r>
              <w:rPr>
                <w:rFonts w:ascii="Times New Roman" w:hAnsi="Times New Roman" w:cs="Times New Roman"/>
                <w:sz w:val="24"/>
                <w:szCs w:val="24"/>
              </w:rPr>
              <w:t xml:space="preserve">-Axel </w:t>
            </w:r>
            <w:proofErr w:type="spellStart"/>
            <w:r>
              <w:rPr>
                <w:rFonts w:ascii="Times New Roman" w:hAnsi="Times New Roman" w:cs="Times New Roman"/>
                <w:sz w:val="24"/>
                <w:szCs w:val="24"/>
              </w:rPr>
              <w:t>Seeberg</w:t>
            </w:r>
            <w:proofErr w:type="spellEnd"/>
            <w:r>
              <w:rPr>
                <w:rFonts w:ascii="Times New Roman" w:hAnsi="Times New Roman" w:cs="Times New Roman"/>
                <w:sz w:val="24"/>
                <w:szCs w:val="24"/>
              </w:rPr>
              <w:t>, “Foreign Course” coordinator</w:t>
            </w:r>
          </w:p>
        </w:tc>
      </w:tr>
    </w:tbl>
    <w:p w14:paraId="16707B88" w14:textId="77777777" w:rsidR="007B347B" w:rsidRDefault="007B347B" w:rsidP="007B347B"/>
    <w:p w14:paraId="1D0AEAE5" w14:textId="77777777" w:rsidR="00E04B1B" w:rsidRDefault="00E04B1B" w:rsidP="005B574F">
      <w:pPr>
        <w:spacing w:line="240" w:lineRule="auto"/>
        <w:contextualSpacing/>
        <w:rPr>
          <w:rFonts w:ascii="Times New Roman" w:hAnsi="Times New Roman" w:cs="Times New Roman"/>
          <w:sz w:val="24"/>
          <w:szCs w:val="24"/>
        </w:rPr>
      </w:pPr>
    </w:p>
    <w:p w14:paraId="6B682E41" w14:textId="77777777" w:rsidR="007B347B" w:rsidRDefault="007B347B" w:rsidP="007B347B">
      <w:pPr>
        <w:jc w:val="center"/>
        <w:rPr>
          <w:rFonts w:ascii="Times New Roman" w:hAnsi="Times New Roman" w:cs="Times New Roman"/>
          <w:b/>
          <w:sz w:val="24"/>
          <w:szCs w:val="24"/>
        </w:rPr>
      </w:pPr>
    </w:p>
    <w:p w14:paraId="62367692" w14:textId="77777777" w:rsidR="007B347B" w:rsidRDefault="007B347B" w:rsidP="007B347B">
      <w:pPr>
        <w:jc w:val="center"/>
        <w:rPr>
          <w:rFonts w:ascii="Times New Roman" w:hAnsi="Times New Roman" w:cs="Times New Roman"/>
          <w:b/>
          <w:sz w:val="24"/>
          <w:szCs w:val="24"/>
        </w:rPr>
      </w:pPr>
    </w:p>
    <w:p w14:paraId="7A965DEA" w14:textId="77777777" w:rsidR="007B347B" w:rsidRDefault="007B347B" w:rsidP="007B347B">
      <w:pPr>
        <w:jc w:val="center"/>
        <w:rPr>
          <w:rFonts w:ascii="Times New Roman" w:hAnsi="Times New Roman" w:cs="Times New Roman"/>
          <w:b/>
          <w:sz w:val="24"/>
          <w:szCs w:val="24"/>
        </w:rPr>
      </w:pPr>
    </w:p>
    <w:p w14:paraId="444A7578" w14:textId="77777777" w:rsidR="007B347B" w:rsidRDefault="007B347B" w:rsidP="007B347B">
      <w:pPr>
        <w:jc w:val="center"/>
        <w:rPr>
          <w:rFonts w:ascii="Times New Roman" w:hAnsi="Times New Roman" w:cs="Times New Roman"/>
          <w:b/>
          <w:sz w:val="24"/>
          <w:szCs w:val="24"/>
        </w:rPr>
      </w:pPr>
    </w:p>
    <w:p w14:paraId="6BABA7A6" w14:textId="77777777" w:rsidR="007B347B" w:rsidRDefault="007B347B" w:rsidP="007B347B">
      <w:pPr>
        <w:jc w:val="center"/>
        <w:rPr>
          <w:rFonts w:ascii="Times New Roman" w:hAnsi="Times New Roman" w:cs="Times New Roman"/>
          <w:b/>
          <w:sz w:val="24"/>
          <w:szCs w:val="24"/>
        </w:rPr>
      </w:pPr>
    </w:p>
    <w:p w14:paraId="70BE73CE" w14:textId="77777777" w:rsidR="007B347B" w:rsidRDefault="007B347B" w:rsidP="007B347B">
      <w:pPr>
        <w:jc w:val="center"/>
        <w:rPr>
          <w:rFonts w:ascii="Times New Roman" w:hAnsi="Times New Roman" w:cs="Times New Roman"/>
          <w:b/>
          <w:sz w:val="24"/>
          <w:szCs w:val="24"/>
        </w:rPr>
      </w:pPr>
    </w:p>
    <w:p w14:paraId="664070BA" w14:textId="77777777" w:rsidR="007B347B" w:rsidRDefault="007B347B" w:rsidP="007B347B">
      <w:pPr>
        <w:jc w:val="center"/>
        <w:rPr>
          <w:rFonts w:ascii="Times New Roman" w:hAnsi="Times New Roman" w:cs="Times New Roman"/>
          <w:b/>
          <w:sz w:val="24"/>
          <w:szCs w:val="24"/>
        </w:rPr>
      </w:pPr>
    </w:p>
    <w:p w14:paraId="7140C052" w14:textId="77777777" w:rsidR="007B347B" w:rsidRDefault="007B347B" w:rsidP="007B347B">
      <w:pPr>
        <w:jc w:val="center"/>
        <w:rPr>
          <w:rFonts w:ascii="Times New Roman" w:hAnsi="Times New Roman" w:cs="Times New Roman"/>
          <w:b/>
          <w:sz w:val="24"/>
          <w:szCs w:val="24"/>
        </w:rPr>
      </w:pPr>
    </w:p>
    <w:p w14:paraId="2BAA1FA6" w14:textId="77777777" w:rsidR="007B347B" w:rsidRDefault="007B347B" w:rsidP="007B347B">
      <w:pPr>
        <w:jc w:val="center"/>
        <w:rPr>
          <w:rFonts w:ascii="Times New Roman" w:hAnsi="Times New Roman" w:cs="Times New Roman"/>
          <w:b/>
          <w:sz w:val="24"/>
          <w:szCs w:val="24"/>
        </w:rPr>
      </w:pPr>
    </w:p>
    <w:p w14:paraId="110106D6" w14:textId="77777777" w:rsidR="007B347B" w:rsidRDefault="007B347B" w:rsidP="007B347B">
      <w:pPr>
        <w:jc w:val="center"/>
        <w:rPr>
          <w:rFonts w:ascii="Times New Roman" w:hAnsi="Times New Roman" w:cs="Times New Roman"/>
          <w:b/>
          <w:sz w:val="24"/>
          <w:szCs w:val="24"/>
        </w:rPr>
      </w:pPr>
    </w:p>
    <w:p w14:paraId="35C6D206" w14:textId="77777777" w:rsidR="007B347B" w:rsidRDefault="007B347B" w:rsidP="007B347B">
      <w:pPr>
        <w:jc w:val="center"/>
        <w:rPr>
          <w:rFonts w:ascii="Times New Roman" w:hAnsi="Times New Roman" w:cs="Times New Roman"/>
          <w:b/>
          <w:sz w:val="24"/>
          <w:szCs w:val="24"/>
        </w:rPr>
      </w:pPr>
    </w:p>
    <w:p w14:paraId="28E23CCD" w14:textId="77777777" w:rsidR="007B347B" w:rsidRDefault="007B347B" w:rsidP="007B347B">
      <w:pPr>
        <w:jc w:val="center"/>
        <w:rPr>
          <w:rFonts w:ascii="Times New Roman" w:hAnsi="Times New Roman" w:cs="Times New Roman"/>
          <w:b/>
          <w:sz w:val="24"/>
          <w:szCs w:val="24"/>
        </w:rPr>
      </w:pPr>
    </w:p>
    <w:p w14:paraId="53EDC719" w14:textId="77777777" w:rsidR="007B347B" w:rsidRDefault="007B347B" w:rsidP="007B347B">
      <w:pPr>
        <w:jc w:val="center"/>
        <w:rPr>
          <w:rFonts w:ascii="Times New Roman" w:hAnsi="Times New Roman" w:cs="Times New Roman"/>
          <w:b/>
          <w:sz w:val="24"/>
          <w:szCs w:val="24"/>
        </w:rPr>
      </w:pPr>
    </w:p>
    <w:p w14:paraId="52C8165E" w14:textId="75CF8AC6" w:rsidR="007B347B" w:rsidRDefault="007B347B" w:rsidP="007B347B">
      <w:pPr>
        <w:jc w:val="center"/>
        <w:rPr>
          <w:rFonts w:ascii="Times New Roman" w:hAnsi="Times New Roman" w:cs="Times New Roman"/>
          <w:b/>
          <w:sz w:val="24"/>
          <w:szCs w:val="24"/>
        </w:rPr>
      </w:pPr>
    </w:p>
    <w:p w14:paraId="360BC9DD" w14:textId="77777777" w:rsidR="007B347B" w:rsidRDefault="007B347B" w:rsidP="007B347B">
      <w:pPr>
        <w:jc w:val="center"/>
        <w:rPr>
          <w:rFonts w:ascii="Times New Roman" w:hAnsi="Times New Roman" w:cs="Times New Roman"/>
          <w:b/>
          <w:sz w:val="24"/>
          <w:szCs w:val="24"/>
        </w:rPr>
      </w:pPr>
    </w:p>
    <w:p w14:paraId="18A3E85B" w14:textId="77777777" w:rsidR="007B347B" w:rsidRDefault="007B347B" w:rsidP="007B347B">
      <w:pPr>
        <w:jc w:val="center"/>
        <w:rPr>
          <w:rFonts w:ascii="Times New Roman" w:hAnsi="Times New Roman" w:cs="Times New Roman"/>
          <w:b/>
          <w:sz w:val="24"/>
          <w:szCs w:val="24"/>
        </w:rPr>
      </w:pPr>
    </w:p>
    <w:p w14:paraId="086D8B3E" w14:textId="610F079C" w:rsidR="007B347B" w:rsidRPr="00DB5BE6" w:rsidRDefault="007B347B" w:rsidP="007B347B">
      <w:pPr>
        <w:jc w:val="center"/>
        <w:rPr>
          <w:rFonts w:ascii="Times New Roman" w:hAnsi="Times New Roman" w:cs="Times New Roman"/>
          <w:b/>
          <w:sz w:val="24"/>
          <w:szCs w:val="24"/>
        </w:rPr>
      </w:pPr>
      <w:r>
        <w:rPr>
          <w:rFonts w:ascii="Times New Roman" w:hAnsi="Times New Roman" w:cs="Times New Roman"/>
          <w:b/>
          <w:sz w:val="24"/>
          <w:szCs w:val="24"/>
        </w:rPr>
        <w:lastRenderedPageBreak/>
        <w:t>Appendix B: Speakers (German and non-German) at the Foreigner Courses, 1940-1945</w:t>
      </w:r>
      <w:r>
        <w:rPr>
          <w:rStyle w:val="FootnoteReference"/>
          <w:rFonts w:ascii="Times New Roman" w:hAnsi="Times New Roman" w:cs="Times New Roman"/>
          <w:b/>
          <w:sz w:val="24"/>
          <w:szCs w:val="24"/>
        </w:rPr>
        <w:footnoteReference w:id="1085"/>
      </w:r>
    </w:p>
    <w:tbl>
      <w:tblPr>
        <w:tblStyle w:val="TableGrid"/>
        <w:tblW w:w="0" w:type="auto"/>
        <w:tblLook w:val="04A0" w:firstRow="1" w:lastRow="0" w:firstColumn="1" w:lastColumn="0" w:noHBand="0" w:noVBand="1"/>
      </w:tblPr>
      <w:tblGrid>
        <w:gridCol w:w="3902"/>
        <w:gridCol w:w="4008"/>
      </w:tblGrid>
      <w:tr w:rsidR="007B347B" w:rsidRPr="009B6BCE" w14:paraId="57F1456E" w14:textId="77777777" w:rsidTr="009E1E2D">
        <w:trPr>
          <w:trHeight w:val="9287"/>
        </w:trPr>
        <w:tc>
          <w:tcPr>
            <w:tcW w:w="3902" w:type="dxa"/>
          </w:tcPr>
          <w:p w14:paraId="6D837C53" w14:textId="77777777" w:rsidR="007B347B" w:rsidRPr="002F3352"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 xml:space="preserve">Dr. </w:t>
            </w:r>
            <w:r w:rsidRPr="002F3352">
              <w:rPr>
                <w:rFonts w:ascii="Times New Roman" w:hAnsi="Times New Roman" w:cs="Times New Roman"/>
                <w:sz w:val="24"/>
                <w:szCs w:val="24"/>
                <w:lang w:val="de-DE"/>
              </w:rPr>
              <w:t>Paul Karl Schmidt</w:t>
            </w:r>
          </w:p>
          <w:p w14:paraId="68455BD5" w14:textId="77777777" w:rsidR="007B347B" w:rsidRPr="002F3352"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 xml:space="preserve">Dr. </w:t>
            </w:r>
            <w:r w:rsidRPr="002F3352">
              <w:rPr>
                <w:rFonts w:ascii="Times New Roman" w:hAnsi="Times New Roman" w:cs="Times New Roman"/>
                <w:sz w:val="24"/>
                <w:szCs w:val="24"/>
                <w:lang w:val="de-DE"/>
              </w:rPr>
              <w:t>Franz Alfred Six</w:t>
            </w:r>
          </w:p>
          <w:p w14:paraId="47E0F8EF"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Axel Seeberg</w:t>
            </w:r>
          </w:p>
          <w:p w14:paraId="1CBABAA6"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Karl Heinz Pfeffer</w:t>
            </w:r>
          </w:p>
          <w:p w14:paraId="42973345" w14:textId="77777777" w:rsidR="007B347B" w:rsidRDefault="007B347B" w:rsidP="00295E60">
            <w:pPr>
              <w:contextualSpacing/>
              <w:rPr>
                <w:rFonts w:ascii="Times New Roman" w:hAnsi="Times New Roman" w:cs="Times New Roman"/>
                <w:sz w:val="24"/>
                <w:szCs w:val="24"/>
                <w:lang w:val="de-DE"/>
              </w:rPr>
            </w:pPr>
            <w:r w:rsidRPr="006D4D8F">
              <w:rPr>
                <w:rFonts w:ascii="Times New Roman" w:hAnsi="Times New Roman" w:cs="Times New Roman"/>
                <w:sz w:val="24"/>
                <w:szCs w:val="24"/>
                <w:lang w:val="de-DE"/>
              </w:rPr>
              <w:t>Dr.</w:t>
            </w:r>
            <w:r>
              <w:rPr>
                <w:rFonts w:ascii="Times New Roman" w:hAnsi="Times New Roman" w:cs="Times New Roman"/>
                <w:sz w:val="24"/>
                <w:szCs w:val="24"/>
                <w:lang w:val="de-DE"/>
              </w:rPr>
              <w:t xml:space="preserve"> Wilhelm</w:t>
            </w:r>
            <w:r w:rsidRPr="006D4D8F">
              <w:rPr>
                <w:rFonts w:ascii="Times New Roman" w:hAnsi="Times New Roman" w:cs="Times New Roman"/>
                <w:sz w:val="24"/>
                <w:szCs w:val="24"/>
                <w:lang w:val="de-DE"/>
              </w:rPr>
              <w:t xml:space="preserve"> Stuckart</w:t>
            </w:r>
          </w:p>
          <w:p w14:paraId="3D96A40D" w14:textId="77777777" w:rsidR="007B347B" w:rsidRDefault="007B347B" w:rsidP="00295E60">
            <w:pPr>
              <w:contextualSpacing/>
              <w:rPr>
                <w:rFonts w:ascii="Times New Roman" w:hAnsi="Times New Roman" w:cs="Times New Roman"/>
                <w:sz w:val="24"/>
                <w:szCs w:val="24"/>
                <w:lang w:val="de-DE"/>
              </w:rPr>
            </w:pPr>
            <w:r>
              <w:rPr>
                <w:rFonts w:ascii="Times New Roman" w:eastAsia="Times New Roman" w:hAnsi="Times New Roman" w:cs="Times New Roman"/>
                <w:sz w:val="24"/>
                <w:szCs w:val="24"/>
                <w:lang w:val="de-DE"/>
              </w:rPr>
              <w:t>Fritz Sauckel</w:t>
            </w:r>
          </w:p>
          <w:p w14:paraId="57205339"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Robert Ley</w:t>
            </w:r>
          </w:p>
          <w:p w14:paraId="0E259D02"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Walther Funk</w:t>
            </w:r>
          </w:p>
          <w:p w14:paraId="54050D66" w14:textId="77777777" w:rsidR="007B347B" w:rsidRPr="000915E2" w:rsidRDefault="007B347B" w:rsidP="00295E60">
            <w:pPr>
              <w:contextualSpacing/>
              <w:rPr>
                <w:rFonts w:ascii="Times New Roman" w:hAnsi="Times New Roman" w:cs="Times New Roman"/>
                <w:sz w:val="24"/>
                <w:szCs w:val="24"/>
              </w:rPr>
            </w:pPr>
            <w:r w:rsidRPr="000915E2">
              <w:rPr>
                <w:rFonts w:ascii="Times New Roman" w:hAnsi="Times New Roman" w:cs="Times New Roman"/>
                <w:sz w:val="24"/>
                <w:szCs w:val="24"/>
              </w:rPr>
              <w:t>Jacques Doriot</w:t>
            </w:r>
          </w:p>
          <w:p w14:paraId="60DFDA52" w14:textId="77777777" w:rsidR="007B347B" w:rsidRPr="000915E2" w:rsidRDefault="007B347B" w:rsidP="00295E60">
            <w:pPr>
              <w:contextualSpacing/>
              <w:rPr>
                <w:rFonts w:ascii="Times New Roman" w:hAnsi="Times New Roman" w:cs="Times New Roman"/>
                <w:sz w:val="24"/>
                <w:szCs w:val="24"/>
              </w:rPr>
            </w:pPr>
            <w:r w:rsidRPr="000915E2">
              <w:rPr>
                <w:rFonts w:ascii="Times New Roman" w:hAnsi="Times New Roman" w:cs="Times New Roman"/>
                <w:sz w:val="24"/>
                <w:szCs w:val="24"/>
              </w:rPr>
              <w:t xml:space="preserve">Marcel </w:t>
            </w:r>
            <w:proofErr w:type="spellStart"/>
            <w:r w:rsidRPr="000915E2">
              <w:rPr>
                <w:rFonts w:ascii="Times New Roman" w:hAnsi="Times New Roman" w:cs="Times New Roman"/>
                <w:sz w:val="24"/>
                <w:szCs w:val="24"/>
              </w:rPr>
              <w:t>Deat</w:t>
            </w:r>
            <w:proofErr w:type="spellEnd"/>
          </w:p>
          <w:p w14:paraId="06C75495" w14:textId="77777777" w:rsidR="007B347B" w:rsidRPr="000915E2" w:rsidRDefault="007B347B" w:rsidP="00295E60">
            <w:pPr>
              <w:contextualSpacing/>
              <w:rPr>
                <w:rFonts w:ascii="Times New Roman" w:hAnsi="Times New Roman" w:cs="Times New Roman"/>
                <w:sz w:val="24"/>
                <w:szCs w:val="24"/>
              </w:rPr>
            </w:pPr>
            <w:proofErr w:type="spellStart"/>
            <w:r w:rsidRPr="000915E2">
              <w:rPr>
                <w:rFonts w:ascii="Times New Roman" w:hAnsi="Times New Roman" w:cs="Times New Roman"/>
                <w:sz w:val="24"/>
                <w:szCs w:val="24"/>
              </w:rPr>
              <w:t>Mihail</w:t>
            </w:r>
            <w:proofErr w:type="spellEnd"/>
            <w:r w:rsidRPr="000915E2">
              <w:rPr>
                <w:rFonts w:ascii="Times New Roman" w:hAnsi="Times New Roman" w:cs="Times New Roman"/>
                <w:sz w:val="24"/>
                <w:szCs w:val="24"/>
              </w:rPr>
              <w:t xml:space="preserve"> </w:t>
            </w:r>
            <w:proofErr w:type="spellStart"/>
            <w:r w:rsidRPr="000915E2">
              <w:rPr>
                <w:rFonts w:ascii="Times New Roman" w:hAnsi="Times New Roman" w:cs="Times New Roman"/>
                <w:sz w:val="24"/>
                <w:szCs w:val="24"/>
              </w:rPr>
              <w:t>Manoilescu</w:t>
            </w:r>
            <w:proofErr w:type="spellEnd"/>
          </w:p>
          <w:p w14:paraId="280494F9"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Arnvid Vasbotten</w:t>
            </w:r>
          </w:p>
          <w:p w14:paraId="52D3DAD0" w14:textId="77777777" w:rsidR="007B347B" w:rsidRPr="002F3352" w:rsidRDefault="007B347B" w:rsidP="00295E60">
            <w:pPr>
              <w:contextualSpacing/>
              <w:rPr>
                <w:rFonts w:ascii="Times New Roman" w:hAnsi="Times New Roman" w:cs="Times New Roman"/>
                <w:sz w:val="24"/>
                <w:szCs w:val="24"/>
                <w:lang w:val="de-DE"/>
              </w:rPr>
            </w:pPr>
            <w:r w:rsidRPr="006D4D8F">
              <w:rPr>
                <w:rFonts w:ascii="Times New Roman" w:eastAsia="Times New Roman" w:hAnsi="Times New Roman" w:cs="Times New Roman"/>
                <w:sz w:val="24"/>
                <w:szCs w:val="24"/>
                <w:shd w:val="clear" w:color="auto" w:fill="FFFFFF"/>
                <w:lang w:val="de-DE"/>
              </w:rPr>
              <w:t xml:space="preserve">Prof. Dr. </w:t>
            </w:r>
            <w:r>
              <w:rPr>
                <w:rFonts w:ascii="Times New Roman" w:eastAsia="Times New Roman" w:hAnsi="Times New Roman" w:cs="Times New Roman"/>
                <w:sz w:val="24"/>
                <w:szCs w:val="24"/>
                <w:shd w:val="clear" w:color="auto" w:fill="FFFFFF"/>
                <w:lang w:val="de-DE"/>
              </w:rPr>
              <w:t>Reinhard Höhn</w:t>
            </w:r>
          </w:p>
          <w:p w14:paraId="247E4CE8" w14:textId="77777777" w:rsidR="007B347B" w:rsidRPr="006D4D8F" w:rsidRDefault="007B347B" w:rsidP="00295E60">
            <w:pPr>
              <w:contextualSpacing/>
              <w:rPr>
                <w:rFonts w:ascii="Times New Roman" w:hAnsi="Times New Roman" w:cs="Times New Roman"/>
                <w:sz w:val="24"/>
                <w:szCs w:val="24"/>
                <w:lang w:val="de-DE"/>
              </w:rPr>
            </w:pPr>
            <w:r w:rsidRPr="006D4D8F">
              <w:rPr>
                <w:rFonts w:ascii="Times New Roman" w:hAnsi="Times New Roman" w:cs="Times New Roman"/>
                <w:sz w:val="24"/>
                <w:szCs w:val="24"/>
                <w:lang w:val="de-DE"/>
              </w:rPr>
              <w:t>Oberst Ritter Rudolf von Xylander</w:t>
            </w:r>
          </w:p>
          <w:p w14:paraId="1C5936FA" w14:textId="77777777" w:rsidR="007B347B" w:rsidRPr="006D4D8F" w:rsidRDefault="007B347B" w:rsidP="00295E60">
            <w:pPr>
              <w:contextualSpacing/>
              <w:rPr>
                <w:rFonts w:ascii="Times New Roman" w:hAnsi="Times New Roman" w:cs="Times New Roman"/>
                <w:sz w:val="24"/>
                <w:szCs w:val="24"/>
                <w:lang w:val="de-DE"/>
              </w:rPr>
            </w:pPr>
            <w:r w:rsidRPr="006D4D8F">
              <w:rPr>
                <w:rFonts w:ascii="Times New Roman" w:hAnsi="Times New Roman" w:cs="Times New Roman"/>
                <w:sz w:val="24"/>
                <w:szCs w:val="24"/>
                <w:lang w:val="de-DE"/>
              </w:rPr>
              <w:t>General Horst von von Metzsch</w:t>
            </w:r>
          </w:p>
          <w:p w14:paraId="259ECE5E" w14:textId="77777777" w:rsidR="007B347B" w:rsidRPr="006D4D8F" w:rsidRDefault="007B347B" w:rsidP="00295E60">
            <w:pPr>
              <w:contextualSpacing/>
              <w:rPr>
                <w:rFonts w:ascii="Times New Roman" w:hAnsi="Times New Roman" w:cs="Times New Roman"/>
                <w:sz w:val="24"/>
                <w:szCs w:val="24"/>
                <w:lang w:val="de-DE"/>
              </w:rPr>
            </w:pPr>
            <w:r w:rsidRPr="006D4D8F">
              <w:rPr>
                <w:rFonts w:ascii="Times New Roman" w:hAnsi="Times New Roman" w:cs="Times New Roman"/>
                <w:sz w:val="24"/>
                <w:szCs w:val="24"/>
                <w:shd w:val="clear" w:color="auto" w:fill="FFFFFF"/>
                <w:lang w:val="de-DE"/>
              </w:rPr>
              <w:t>Günther </w:t>
            </w:r>
            <w:r w:rsidRPr="006D4D8F">
              <w:rPr>
                <w:rFonts w:ascii="Times New Roman" w:hAnsi="Times New Roman" w:cs="Times New Roman"/>
                <w:sz w:val="24"/>
                <w:szCs w:val="24"/>
                <w:lang w:val="de-DE"/>
              </w:rPr>
              <w:t>Schulze-Fielitz</w:t>
            </w:r>
          </w:p>
          <w:p w14:paraId="585FB2CE" w14:textId="77777777" w:rsidR="007B347B" w:rsidRPr="006D4D8F" w:rsidRDefault="007B347B" w:rsidP="00295E60">
            <w:pPr>
              <w:contextualSpacing/>
              <w:rPr>
                <w:rFonts w:ascii="Times New Roman" w:hAnsi="Times New Roman" w:cs="Times New Roman"/>
                <w:sz w:val="24"/>
                <w:szCs w:val="24"/>
                <w:lang w:val="de-DE"/>
              </w:rPr>
            </w:pPr>
            <w:r w:rsidRPr="006D4D8F">
              <w:rPr>
                <w:rFonts w:ascii="Times New Roman" w:hAnsi="Times New Roman" w:cs="Times New Roman"/>
                <w:sz w:val="24"/>
                <w:szCs w:val="24"/>
                <w:lang w:val="de-DE"/>
              </w:rPr>
              <w:t>Hans Fritzsche</w:t>
            </w:r>
          </w:p>
          <w:p w14:paraId="6A5B6DB0"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Erich Hilgenfeldt</w:t>
            </w:r>
          </w:p>
          <w:p w14:paraId="508BE582"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Hermann Reischle</w:t>
            </w:r>
          </w:p>
          <w:p w14:paraId="21F08DA3"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Bruno Kiesewetter</w:t>
            </w:r>
          </w:p>
          <w:p w14:paraId="24765ECA"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Friedrich Syrup</w:t>
            </w:r>
          </w:p>
          <w:p w14:paraId="6C1F242D"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Fritz Reinhardt</w:t>
            </w:r>
          </w:p>
          <w:p w14:paraId="01BBC66A"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Wilhelm Ziegler</w:t>
            </w:r>
          </w:p>
          <w:p w14:paraId="1BB791EC"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Friedrich Sieburg</w:t>
            </w:r>
          </w:p>
          <w:p w14:paraId="6C65D42A"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Albrecht Haushofer</w:t>
            </w:r>
          </w:p>
          <w:p w14:paraId="19894067"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Erich Albrecht</w:t>
            </w:r>
          </w:p>
          <w:p w14:paraId="41786DAF"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Prof. Dr. Rudolf Mentzel</w:t>
            </w:r>
          </w:p>
          <w:p w14:paraId="4414AA3E"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Carl Diem</w:t>
            </w:r>
          </w:p>
          <w:p w14:paraId="67D3D3EE"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Albert Prinzing</w:t>
            </w:r>
          </w:p>
          <w:p w14:paraId="44762F45"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Generalkonsul Rudolf Karlowa</w:t>
            </w:r>
          </w:p>
          <w:p w14:paraId="050053CB"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Albrecht Haushofer</w:t>
            </w:r>
          </w:p>
          <w:p w14:paraId="789B5188"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Oberstleutnant George Soldan</w:t>
            </w:r>
          </w:p>
          <w:p w14:paraId="7993D6D9"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Friedrich Wimer</w:t>
            </w:r>
          </w:p>
          <w:p w14:paraId="37A63A32" w14:textId="77777777" w:rsidR="007B347B" w:rsidRPr="00DB5BE6"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 xml:space="preserve"> </w:t>
            </w:r>
          </w:p>
        </w:tc>
        <w:tc>
          <w:tcPr>
            <w:tcW w:w="4008" w:type="dxa"/>
          </w:tcPr>
          <w:p w14:paraId="7F135146"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Reichsbankdirektor Dr. Rudolf Eicke</w:t>
            </w:r>
          </w:p>
          <w:p w14:paraId="2321E4B7"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E. Helfferich</w:t>
            </w:r>
          </w:p>
          <w:p w14:paraId="665004BD"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Walther Sommer</w:t>
            </w:r>
          </w:p>
          <w:p w14:paraId="26D2B2B5"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Dr. Will Decker</w:t>
            </w:r>
          </w:p>
          <w:p w14:paraId="7C1EA0BE"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Walter Hebenbrock</w:t>
            </w:r>
          </w:p>
          <w:p w14:paraId="3E0994CE" w14:textId="77777777" w:rsidR="007B347B" w:rsidRPr="006D4D8F" w:rsidRDefault="007B347B" w:rsidP="00295E60">
            <w:pPr>
              <w:contextualSpacing/>
              <w:rPr>
                <w:rFonts w:ascii="Times New Roman" w:hAnsi="Times New Roman" w:cs="Times New Roman"/>
                <w:sz w:val="24"/>
                <w:szCs w:val="24"/>
                <w:lang w:val="de-DE"/>
              </w:rPr>
            </w:pPr>
            <w:r w:rsidRPr="006D4D8F">
              <w:rPr>
                <w:rFonts w:ascii="Times New Roman" w:hAnsi="Times New Roman" w:cs="Times New Roman"/>
                <w:sz w:val="24"/>
                <w:szCs w:val="24"/>
                <w:lang w:val="de-DE"/>
              </w:rPr>
              <w:t xml:space="preserve">Prof. Dr. </w:t>
            </w:r>
            <w:r>
              <w:rPr>
                <w:rFonts w:ascii="Times New Roman" w:hAnsi="Times New Roman" w:cs="Times New Roman"/>
                <w:sz w:val="24"/>
                <w:szCs w:val="24"/>
                <w:lang w:val="de-DE"/>
              </w:rPr>
              <w:t xml:space="preserve">Fritz </w:t>
            </w:r>
            <w:r w:rsidRPr="006D4D8F">
              <w:rPr>
                <w:rFonts w:ascii="Times New Roman" w:hAnsi="Times New Roman" w:cs="Times New Roman"/>
                <w:sz w:val="24"/>
                <w:szCs w:val="24"/>
                <w:lang w:val="de-DE"/>
              </w:rPr>
              <w:t>Lenz</w:t>
            </w:r>
          </w:p>
          <w:p w14:paraId="109E7F60" w14:textId="77777777" w:rsidR="007B347B" w:rsidRPr="006D4D8F" w:rsidRDefault="007B347B" w:rsidP="00295E60">
            <w:pPr>
              <w:contextualSpacing/>
              <w:rPr>
                <w:rFonts w:ascii="Times New Roman" w:hAnsi="Times New Roman" w:cs="Times New Roman"/>
                <w:sz w:val="24"/>
                <w:szCs w:val="24"/>
                <w:lang w:val="de-DE"/>
              </w:rPr>
            </w:pPr>
            <w:r w:rsidRPr="006D4D8F">
              <w:rPr>
                <w:rFonts w:ascii="Times New Roman" w:hAnsi="Times New Roman" w:cs="Times New Roman"/>
                <w:sz w:val="24"/>
                <w:szCs w:val="24"/>
                <w:lang w:val="de-DE"/>
              </w:rPr>
              <w:t xml:space="preserve">Prof. Dr. </w:t>
            </w:r>
            <w:r>
              <w:rPr>
                <w:rFonts w:ascii="Times New Roman" w:hAnsi="Times New Roman" w:cs="Times New Roman"/>
                <w:sz w:val="24"/>
                <w:szCs w:val="24"/>
                <w:lang w:val="de-DE"/>
              </w:rPr>
              <w:t>Heinz von</w:t>
            </w:r>
            <w:r w:rsidRPr="006D4D8F">
              <w:rPr>
                <w:rFonts w:ascii="Times New Roman" w:hAnsi="Times New Roman" w:cs="Times New Roman"/>
                <w:sz w:val="24"/>
                <w:szCs w:val="24"/>
                <w:lang w:val="de-DE"/>
              </w:rPr>
              <w:t xml:space="preserve"> Loesch</w:t>
            </w:r>
          </w:p>
          <w:p w14:paraId="2B8945DE" w14:textId="77777777" w:rsidR="007B347B" w:rsidRPr="006D4D8F" w:rsidRDefault="007B347B" w:rsidP="00295E60">
            <w:pPr>
              <w:contextualSpacing/>
              <w:rPr>
                <w:rFonts w:ascii="Times New Roman" w:hAnsi="Times New Roman" w:cs="Times New Roman"/>
                <w:sz w:val="24"/>
                <w:szCs w:val="24"/>
                <w:lang w:val="de-DE"/>
              </w:rPr>
            </w:pPr>
            <w:r w:rsidRPr="006D4D8F">
              <w:rPr>
                <w:rFonts w:ascii="Times New Roman" w:hAnsi="Times New Roman" w:cs="Times New Roman"/>
                <w:sz w:val="24"/>
                <w:szCs w:val="24"/>
                <w:lang w:val="de-DE"/>
              </w:rPr>
              <w:t>SS Brigadeführer</w:t>
            </w:r>
            <w:r>
              <w:rPr>
                <w:rFonts w:ascii="Times New Roman" w:hAnsi="Times New Roman" w:cs="Times New Roman"/>
                <w:sz w:val="24"/>
                <w:szCs w:val="24"/>
                <w:lang w:val="de-DE"/>
              </w:rPr>
              <w:t xml:space="preserve"> Ulrich</w:t>
            </w:r>
            <w:r w:rsidRPr="006D4D8F">
              <w:rPr>
                <w:rFonts w:ascii="Times New Roman" w:hAnsi="Times New Roman" w:cs="Times New Roman"/>
                <w:sz w:val="24"/>
                <w:szCs w:val="24"/>
                <w:lang w:val="de-DE"/>
              </w:rPr>
              <w:t xml:space="preserve"> Greifelt</w:t>
            </w:r>
          </w:p>
          <w:p w14:paraId="4C4A0DC5" w14:textId="77777777" w:rsidR="007B347B" w:rsidRPr="006D4D8F" w:rsidRDefault="007B347B" w:rsidP="00295E60">
            <w:pPr>
              <w:contextualSpacing/>
              <w:rPr>
                <w:rFonts w:ascii="Times New Roman" w:eastAsia="Times New Roman" w:hAnsi="Times New Roman" w:cs="Times New Roman"/>
                <w:sz w:val="24"/>
                <w:szCs w:val="24"/>
                <w:shd w:val="clear" w:color="auto" w:fill="FFFFFF"/>
                <w:lang w:val="de-DE"/>
              </w:rPr>
            </w:pPr>
            <w:r w:rsidRPr="006D4D8F">
              <w:rPr>
                <w:rFonts w:ascii="Times New Roman" w:eastAsia="Times New Roman" w:hAnsi="Times New Roman" w:cs="Times New Roman"/>
                <w:sz w:val="24"/>
                <w:szCs w:val="24"/>
                <w:shd w:val="clear" w:color="auto" w:fill="FFFFFF"/>
                <w:lang w:val="de-DE"/>
              </w:rPr>
              <w:t>Prof. Dr.</w:t>
            </w:r>
            <w:r>
              <w:rPr>
                <w:rFonts w:ascii="Times New Roman" w:eastAsia="Times New Roman" w:hAnsi="Times New Roman" w:cs="Times New Roman"/>
                <w:sz w:val="24"/>
                <w:szCs w:val="24"/>
                <w:shd w:val="clear" w:color="auto" w:fill="FFFFFF"/>
                <w:lang w:val="de-DE"/>
              </w:rPr>
              <w:t xml:space="preserve"> Friedrich Berber</w:t>
            </w:r>
            <w:r w:rsidRPr="006D4D8F">
              <w:rPr>
                <w:rFonts w:ascii="Times New Roman" w:eastAsia="Times New Roman" w:hAnsi="Times New Roman" w:cs="Times New Roman"/>
                <w:sz w:val="24"/>
                <w:szCs w:val="24"/>
                <w:lang w:val="de-DE"/>
              </w:rPr>
              <w:br/>
            </w:r>
            <w:r>
              <w:rPr>
                <w:rFonts w:ascii="Times New Roman" w:eastAsia="Times New Roman" w:hAnsi="Times New Roman" w:cs="Times New Roman"/>
                <w:sz w:val="24"/>
                <w:szCs w:val="24"/>
                <w:shd w:val="clear" w:color="auto" w:fill="FFFFFF"/>
                <w:lang w:val="de-DE"/>
              </w:rPr>
              <w:t>Prof. Dr. Gerhard von Mende</w:t>
            </w:r>
            <w:r w:rsidRPr="006D4D8F">
              <w:rPr>
                <w:rFonts w:ascii="Times New Roman" w:eastAsia="Times New Roman" w:hAnsi="Times New Roman" w:cs="Times New Roman"/>
                <w:sz w:val="24"/>
                <w:szCs w:val="24"/>
                <w:lang w:val="de-DE"/>
              </w:rPr>
              <w:br/>
            </w:r>
            <w:r>
              <w:rPr>
                <w:rFonts w:ascii="Times New Roman" w:eastAsia="Times New Roman" w:hAnsi="Times New Roman" w:cs="Times New Roman"/>
                <w:sz w:val="24"/>
                <w:szCs w:val="24"/>
                <w:shd w:val="clear" w:color="auto" w:fill="FFFFFF"/>
                <w:lang w:val="de-DE"/>
              </w:rPr>
              <w:t>Hans-Heinrich Dieckhoff</w:t>
            </w:r>
            <w:r w:rsidRPr="006D4D8F">
              <w:rPr>
                <w:rFonts w:ascii="Times New Roman" w:eastAsia="Times New Roman" w:hAnsi="Times New Roman" w:cs="Times New Roman"/>
                <w:sz w:val="24"/>
                <w:szCs w:val="24"/>
                <w:lang w:val="de-DE"/>
              </w:rPr>
              <w:br/>
            </w:r>
            <w:r w:rsidRPr="006D4D8F">
              <w:rPr>
                <w:rFonts w:ascii="Times New Roman" w:eastAsia="Times New Roman" w:hAnsi="Times New Roman" w:cs="Times New Roman"/>
                <w:sz w:val="24"/>
                <w:szCs w:val="24"/>
                <w:shd w:val="clear" w:color="auto" w:fill="FFFFFF"/>
                <w:lang w:val="de-DE"/>
              </w:rPr>
              <w:t xml:space="preserve">Prof. Dr. </w:t>
            </w:r>
            <w:r>
              <w:rPr>
                <w:rFonts w:ascii="Times New Roman" w:eastAsia="Times New Roman" w:hAnsi="Times New Roman" w:cs="Times New Roman"/>
                <w:sz w:val="24"/>
                <w:szCs w:val="24"/>
                <w:shd w:val="clear" w:color="auto" w:fill="FFFFFF"/>
                <w:lang w:val="de-DE"/>
              </w:rPr>
              <w:t>Walter Groß</w:t>
            </w:r>
            <w:r w:rsidRPr="006D4D8F">
              <w:rPr>
                <w:rFonts w:ascii="Times New Roman" w:eastAsia="Times New Roman" w:hAnsi="Times New Roman" w:cs="Times New Roman"/>
                <w:sz w:val="24"/>
                <w:szCs w:val="24"/>
                <w:lang w:val="de-DE"/>
              </w:rPr>
              <w:br/>
            </w:r>
            <w:r>
              <w:rPr>
                <w:rFonts w:ascii="Times New Roman" w:eastAsia="Times New Roman" w:hAnsi="Times New Roman" w:cs="Times New Roman"/>
                <w:sz w:val="24"/>
                <w:szCs w:val="24"/>
                <w:shd w:val="clear" w:color="auto" w:fill="FFFFFF"/>
                <w:lang w:val="de-DE"/>
              </w:rPr>
              <w:t xml:space="preserve">Dr. Wolfgang Pohl </w:t>
            </w:r>
          </w:p>
          <w:p w14:paraId="4FFF1A47" w14:textId="77777777" w:rsidR="007B347B" w:rsidRPr="006D4D8F" w:rsidRDefault="007B347B" w:rsidP="00295E60">
            <w:pPr>
              <w:shd w:val="clear" w:color="auto" w:fill="FFFFFF"/>
              <w:contextualSpacing/>
              <w:rPr>
                <w:rFonts w:ascii="Times New Roman" w:eastAsia="Times New Roman" w:hAnsi="Times New Roman" w:cs="Times New Roman"/>
                <w:sz w:val="24"/>
                <w:szCs w:val="24"/>
                <w:lang w:val="de-DE"/>
              </w:rPr>
            </w:pPr>
            <w:r w:rsidRPr="006D4D8F">
              <w:rPr>
                <w:rFonts w:ascii="Times New Roman" w:eastAsia="Times New Roman" w:hAnsi="Times New Roman" w:cs="Times New Roman"/>
                <w:sz w:val="24"/>
                <w:szCs w:val="24"/>
                <w:lang w:val="de-DE"/>
              </w:rPr>
              <w:t>Dr. von der Declzen</w:t>
            </w:r>
            <w:r w:rsidRPr="006D4D8F">
              <w:rPr>
                <w:rFonts w:ascii="Times New Roman" w:eastAsia="Times New Roman" w:hAnsi="Times New Roman" w:cs="Times New Roman"/>
                <w:sz w:val="24"/>
                <w:szCs w:val="24"/>
                <w:lang w:val="de-DE"/>
              </w:rPr>
              <w:br/>
              <w:t xml:space="preserve">Gesandter Dr. </w:t>
            </w:r>
            <w:r>
              <w:rPr>
                <w:rFonts w:ascii="Times New Roman" w:eastAsia="Times New Roman" w:hAnsi="Times New Roman" w:cs="Times New Roman"/>
                <w:sz w:val="24"/>
                <w:szCs w:val="24"/>
                <w:lang w:val="de-DE"/>
              </w:rPr>
              <w:t>Carl August Clodius</w:t>
            </w:r>
            <w:r>
              <w:rPr>
                <w:rFonts w:ascii="Times New Roman" w:eastAsia="Times New Roman" w:hAnsi="Times New Roman" w:cs="Times New Roman"/>
                <w:sz w:val="24"/>
                <w:szCs w:val="24"/>
                <w:lang w:val="de-DE"/>
              </w:rPr>
              <w:br/>
              <w:t>Dr. Wilhelm Rentrop</w:t>
            </w:r>
            <w:r w:rsidRPr="006D4D8F">
              <w:rPr>
                <w:rFonts w:ascii="Times New Roman" w:eastAsia="Times New Roman" w:hAnsi="Times New Roman" w:cs="Times New Roman"/>
                <w:sz w:val="24"/>
                <w:szCs w:val="24"/>
                <w:lang w:val="de-DE"/>
              </w:rPr>
              <w:br/>
              <w:t xml:space="preserve">Dr. </w:t>
            </w:r>
            <w:r>
              <w:rPr>
                <w:rFonts w:ascii="Times New Roman" w:eastAsia="Times New Roman" w:hAnsi="Times New Roman" w:cs="Times New Roman"/>
                <w:sz w:val="24"/>
                <w:szCs w:val="24"/>
                <w:lang w:val="de-DE"/>
              </w:rPr>
              <w:t xml:space="preserve">Herbert </w:t>
            </w:r>
            <w:r w:rsidRPr="006D4D8F">
              <w:rPr>
                <w:rFonts w:ascii="Times New Roman" w:eastAsia="Times New Roman" w:hAnsi="Times New Roman" w:cs="Times New Roman"/>
                <w:sz w:val="24"/>
                <w:szCs w:val="24"/>
                <w:lang w:val="de-DE"/>
              </w:rPr>
              <w:t>Scurl</w:t>
            </w:r>
            <w:r>
              <w:rPr>
                <w:rFonts w:ascii="Times New Roman" w:eastAsia="Times New Roman" w:hAnsi="Times New Roman" w:cs="Times New Roman"/>
                <w:sz w:val="24"/>
                <w:szCs w:val="24"/>
                <w:lang w:val="de-DE"/>
              </w:rPr>
              <w:t>a</w:t>
            </w:r>
            <w:r>
              <w:rPr>
                <w:rFonts w:ascii="Times New Roman" w:eastAsia="Times New Roman" w:hAnsi="Times New Roman" w:cs="Times New Roman"/>
                <w:sz w:val="24"/>
                <w:szCs w:val="24"/>
                <w:lang w:val="de-DE"/>
              </w:rPr>
              <w:br/>
              <w:t>Hans von Tschammer und Osten</w:t>
            </w:r>
            <w:r w:rsidRPr="006D4D8F">
              <w:rPr>
                <w:rFonts w:ascii="Times New Roman" w:eastAsia="Times New Roman" w:hAnsi="Times New Roman" w:cs="Times New Roman"/>
                <w:sz w:val="24"/>
                <w:szCs w:val="24"/>
                <w:lang w:val="de-DE"/>
              </w:rPr>
              <w:br/>
              <w:t xml:space="preserve">Prof. Dr. </w:t>
            </w:r>
            <w:r>
              <w:rPr>
                <w:rFonts w:ascii="Times New Roman" w:eastAsia="Times New Roman" w:hAnsi="Times New Roman" w:cs="Times New Roman"/>
                <w:sz w:val="24"/>
                <w:szCs w:val="24"/>
                <w:lang w:val="de-DE"/>
              </w:rPr>
              <w:t xml:space="preserve">Egon </w:t>
            </w:r>
            <w:r w:rsidRPr="006D4D8F">
              <w:rPr>
                <w:rFonts w:ascii="Times New Roman" w:eastAsia="Times New Roman" w:hAnsi="Times New Roman" w:cs="Times New Roman"/>
                <w:sz w:val="24"/>
                <w:szCs w:val="24"/>
                <w:lang w:val="de-DE"/>
              </w:rPr>
              <w:t>von</w:t>
            </w:r>
            <w:r>
              <w:rPr>
                <w:rFonts w:ascii="Times New Roman" w:eastAsia="Times New Roman" w:hAnsi="Times New Roman" w:cs="Times New Roman"/>
                <w:sz w:val="24"/>
                <w:szCs w:val="24"/>
                <w:lang w:val="de-DE"/>
              </w:rPr>
              <w:t xml:space="preserve"> Eickstedt</w:t>
            </w:r>
            <w:r w:rsidRPr="006D4D8F">
              <w:rPr>
                <w:rFonts w:ascii="Times New Roman" w:eastAsia="Times New Roman" w:hAnsi="Times New Roman" w:cs="Times New Roman"/>
                <w:sz w:val="24"/>
                <w:szCs w:val="24"/>
                <w:lang w:val="de-DE"/>
              </w:rPr>
              <w:t xml:space="preserve"> </w:t>
            </w:r>
            <w:r w:rsidRPr="006D4D8F">
              <w:rPr>
                <w:rFonts w:ascii="Times New Roman" w:eastAsia="Times New Roman" w:hAnsi="Times New Roman" w:cs="Times New Roman"/>
                <w:sz w:val="24"/>
                <w:szCs w:val="24"/>
                <w:lang w:val="de-DE"/>
              </w:rPr>
              <w:br/>
              <w:t>Prof. Dr.</w:t>
            </w:r>
            <w:r>
              <w:rPr>
                <w:rFonts w:ascii="Times New Roman" w:eastAsia="Times New Roman" w:hAnsi="Times New Roman" w:cs="Times New Roman"/>
                <w:sz w:val="24"/>
                <w:szCs w:val="24"/>
                <w:lang w:val="de-DE"/>
              </w:rPr>
              <w:t xml:space="preserve"> Werner Frauendienst</w:t>
            </w:r>
            <w:r>
              <w:rPr>
                <w:rFonts w:ascii="Times New Roman" w:eastAsia="Times New Roman" w:hAnsi="Times New Roman" w:cs="Times New Roman"/>
                <w:sz w:val="24"/>
                <w:szCs w:val="24"/>
                <w:lang w:val="de-DE"/>
              </w:rPr>
              <w:br/>
              <w:t>Dr. Eugen Diesel</w:t>
            </w:r>
            <w:r w:rsidRPr="006D4D8F">
              <w:rPr>
                <w:rFonts w:ascii="Times New Roman" w:eastAsia="Times New Roman" w:hAnsi="Times New Roman" w:cs="Times New Roman"/>
                <w:sz w:val="24"/>
                <w:szCs w:val="24"/>
                <w:lang w:val="de-DE"/>
              </w:rPr>
              <w:br/>
            </w:r>
            <w:r>
              <w:rPr>
                <w:rFonts w:ascii="Times New Roman" w:eastAsia="Times New Roman" w:hAnsi="Times New Roman" w:cs="Times New Roman"/>
                <w:sz w:val="24"/>
                <w:szCs w:val="24"/>
                <w:lang w:val="de-DE"/>
              </w:rPr>
              <w:t>Dr. Hans Severus Ziegler</w:t>
            </w:r>
            <w:r>
              <w:rPr>
                <w:rFonts w:ascii="Times New Roman" w:eastAsia="Times New Roman" w:hAnsi="Times New Roman" w:cs="Times New Roman"/>
                <w:sz w:val="24"/>
                <w:szCs w:val="24"/>
                <w:lang w:val="de-DE"/>
              </w:rPr>
              <w:br/>
              <w:t>Colin Roß</w:t>
            </w:r>
            <w:r>
              <w:rPr>
                <w:rFonts w:ascii="Times New Roman" w:eastAsia="Times New Roman" w:hAnsi="Times New Roman" w:cs="Times New Roman"/>
                <w:sz w:val="24"/>
                <w:szCs w:val="24"/>
                <w:lang w:val="de-DE"/>
              </w:rPr>
              <w:br/>
              <w:t>Nichifor Crainic</w:t>
            </w:r>
            <w:r w:rsidRPr="006D4D8F">
              <w:rPr>
                <w:rFonts w:ascii="Times New Roman" w:eastAsia="Times New Roman" w:hAnsi="Times New Roman" w:cs="Times New Roman"/>
                <w:sz w:val="24"/>
                <w:szCs w:val="24"/>
                <w:lang w:val="de-DE"/>
              </w:rPr>
              <w:br/>
              <w:t xml:space="preserve">Prof. Dr. </w:t>
            </w:r>
            <w:r>
              <w:rPr>
                <w:rFonts w:ascii="Times New Roman" w:eastAsia="Times New Roman" w:hAnsi="Times New Roman" w:cs="Times New Roman"/>
                <w:sz w:val="24"/>
                <w:szCs w:val="24"/>
                <w:lang w:val="de-DE"/>
              </w:rPr>
              <w:t>Wilhelm Grewe</w:t>
            </w:r>
            <w:r w:rsidRPr="006D4D8F">
              <w:rPr>
                <w:rFonts w:ascii="Times New Roman" w:eastAsia="Times New Roman" w:hAnsi="Times New Roman" w:cs="Times New Roman"/>
                <w:sz w:val="24"/>
                <w:szCs w:val="24"/>
                <w:lang w:val="de-DE"/>
              </w:rPr>
              <w:br/>
              <w:t>Prof. Dr.</w:t>
            </w:r>
            <w:r>
              <w:rPr>
                <w:rFonts w:ascii="Times New Roman" w:eastAsia="Times New Roman" w:hAnsi="Times New Roman" w:cs="Times New Roman"/>
                <w:sz w:val="24"/>
                <w:szCs w:val="24"/>
                <w:lang w:val="de-DE"/>
              </w:rPr>
              <w:t xml:space="preserve"> Alfred Baeumler</w:t>
            </w:r>
            <w:r>
              <w:rPr>
                <w:rFonts w:ascii="Times New Roman" w:eastAsia="Times New Roman" w:hAnsi="Times New Roman" w:cs="Times New Roman"/>
                <w:sz w:val="24"/>
                <w:szCs w:val="24"/>
                <w:lang w:val="de-DE"/>
              </w:rPr>
              <w:br/>
              <w:t>Wehrmacht Captain Bentmann</w:t>
            </w:r>
            <w:r w:rsidRPr="006D4D8F">
              <w:rPr>
                <w:rFonts w:ascii="Times New Roman" w:eastAsia="Times New Roman" w:hAnsi="Times New Roman" w:cs="Times New Roman"/>
                <w:sz w:val="24"/>
                <w:szCs w:val="24"/>
                <w:lang w:val="de-DE"/>
              </w:rPr>
              <w:br/>
              <w:t xml:space="preserve">Prof. Dr. </w:t>
            </w:r>
            <w:r>
              <w:rPr>
                <w:rFonts w:ascii="Times New Roman" w:eastAsia="Times New Roman" w:hAnsi="Times New Roman" w:cs="Times New Roman"/>
                <w:sz w:val="24"/>
                <w:szCs w:val="24"/>
                <w:lang w:val="de-DE"/>
              </w:rPr>
              <w:t>Andreas Predöhl</w:t>
            </w:r>
          </w:p>
          <w:p w14:paraId="089FFC39"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Admiral Frierich Lützow</w:t>
            </w:r>
          </w:p>
          <w:p w14:paraId="7C9BD5CB" w14:textId="77777777" w:rsidR="007B347B" w:rsidRDefault="007B347B" w:rsidP="00295E60">
            <w:pPr>
              <w:rPr>
                <w:rFonts w:ascii="Times New Roman" w:hAnsi="Times New Roman" w:cs="Times New Roman"/>
                <w:sz w:val="24"/>
                <w:szCs w:val="24"/>
                <w:lang w:val="de-DE"/>
              </w:rPr>
            </w:pPr>
            <w:r>
              <w:rPr>
                <w:rFonts w:ascii="Times New Roman" w:hAnsi="Times New Roman" w:cs="Times New Roman"/>
                <w:sz w:val="24"/>
                <w:szCs w:val="24"/>
                <w:lang w:val="de-DE"/>
              </w:rPr>
              <w:t>SS Sturmbannf</w:t>
            </w:r>
            <w:r w:rsidRPr="006D4D8F">
              <w:rPr>
                <w:rFonts w:ascii="Times New Roman" w:hAnsi="Times New Roman" w:cs="Times New Roman"/>
                <w:sz w:val="24"/>
                <w:szCs w:val="24"/>
                <w:lang w:val="de-DE"/>
              </w:rPr>
              <w:t>ührer</w:t>
            </w:r>
            <w:r>
              <w:rPr>
                <w:rFonts w:ascii="Times New Roman" w:hAnsi="Times New Roman" w:cs="Times New Roman"/>
                <w:sz w:val="24"/>
                <w:szCs w:val="24"/>
                <w:lang w:val="de-DE"/>
              </w:rPr>
              <w:t xml:space="preserve"> Jeff van de Wiele</w:t>
            </w:r>
          </w:p>
          <w:p w14:paraId="0165CAB4" w14:textId="77777777" w:rsidR="007B347B" w:rsidRDefault="007B347B" w:rsidP="00295E60">
            <w:pPr>
              <w:rPr>
                <w:rFonts w:ascii="Times New Roman" w:hAnsi="Times New Roman" w:cs="Times New Roman"/>
                <w:sz w:val="24"/>
                <w:lang w:val="de-DE"/>
              </w:rPr>
            </w:pPr>
            <w:r>
              <w:rPr>
                <w:rFonts w:ascii="Times New Roman" w:hAnsi="Times New Roman" w:cs="Times New Roman"/>
                <w:sz w:val="24"/>
                <w:lang w:val="de-DE"/>
              </w:rPr>
              <w:t>Ward Hermans</w:t>
            </w:r>
          </w:p>
          <w:p w14:paraId="391E1BE8"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General Konrad Zander</w:t>
            </w:r>
          </w:p>
          <w:p w14:paraId="532155D1" w14:textId="77777777" w:rsidR="007B347B" w:rsidRDefault="007B347B"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Justice Dr. Albert Weh</w:t>
            </w:r>
          </w:p>
          <w:p w14:paraId="40E6239E" w14:textId="77777777" w:rsidR="007B347B" w:rsidRPr="00DB5BE6" w:rsidRDefault="007B347B" w:rsidP="00295E60">
            <w:pPr>
              <w:contextualSpacing/>
              <w:rPr>
                <w:rFonts w:ascii="Times New Roman" w:hAnsi="Times New Roman" w:cs="Times New Roman"/>
                <w:sz w:val="24"/>
                <w:szCs w:val="24"/>
                <w:lang w:val="de-DE"/>
              </w:rPr>
            </w:pPr>
          </w:p>
        </w:tc>
      </w:tr>
    </w:tbl>
    <w:p w14:paraId="53925DB6" w14:textId="77777777" w:rsidR="009E1E2D" w:rsidRPr="00DB5BE6" w:rsidRDefault="009E1E2D" w:rsidP="009E1E2D">
      <w:pPr>
        <w:jc w:val="center"/>
        <w:rPr>
          <w:rFonts w:ascii="Times New Roman" w:hAnsi="Times New Roman" w:cs="Times New Roman"/>
          <w:sz w:val="24"/>
          <w:szCs w:val="24"/>
        </w:rPr>
      </w:pPr>
      <w:r>
        <w:rPr>
          <w:rFonts w:ascii="Times New Roman" w:hAnsi="Times New Roman" w:cs="Times New Roman"/>
          <w:b/>
          <w:sz w:val="24"/>
          <w:szCs w:val="24"/>
        </w:rPr>
        <w:lastRenderedPageBreak/>
        <w:t>Appendix C: Selected, highlighted guests at DAWI’s Foreigner Courses, 1940-1945</w:t>
      </w:r>
      <w:r>
        <w:rPr>
          <w:rStyle w:val="FootnoteReference"/>
          <w:rFonts w:ascii="Times New Roman" w:hAnsi="Times New Roman" w:cs="Times New Roman"/>
          <w:b/>
          <w:sz w:val="24"/>
          <w:szCs w:val="24"/>
        </w:rPr>
        <w:footnoteReference w:id="1086"/>
      </w:r>
    </w:p>
    <w:tbl>
      <w:tblPr>
        <w:tblStyle w:val="TableGrid"/>
        <w:tblW w:w="0" w:type="auto"/>
        <w:tblLook w:val="04A0" w:firstRow="1" w:lastRow="0" w:firstColumn="1" w:lastColumn="0" w:noHBand="0" w:noVBand="1"/>
      </w:tblPr>
      <w:tblGrid>
        <w:gridCol w:w="3976"/>
        <w:gridCol w:w="3934"/>
      </w:tblGrid>
      <w:tr w:rsidR="009E1E2D" w14:paraId="508A5030" w14:textId="77777777" w:rsidTr="00295E60">
        <w:trPr>
          <w:trHeight w:val="5957"/>
        </w:trPr>
        <w:tc>
          <w:tcPr>
            <w:tcW w:w="4788" w:type="dxa"/>
          </w:tcPr>
          <w:p w14:paraId="3121E25D" w14:textId="77777777" w:rsidR="009E1E2D" w:rsidRPr="00DB5BE6" w:rsidRDefault="009E1E2D" w:rsidP="00295E60">
            <w:pPr>
              <w:contextualSpacing/>
              <w:rPr>
                <w:rFonts w:ascii="Times New Roman" w:hAnsi="Times New Roman" w:cs="Times New Roman"/>
                <w:sz w:val="24"/>
                <w:szCs w:val="24"/>
                <w:lang w:val="de-DE"/>
              </w:rPr>
            </w:pPr>
            <w:r w:rsidRPr="00DB5BE6">
              <w:rPr>
                <w:rFonts w:ascii="Times New Roman" w:hAnsi="Times New Roman" w:cs="Times New Roman"/>
                <w:sz w:val="24"/>
                <w:szCs w:val="24"/>
                <w:lang w:val="de-DE"/>
              </w:rPr>
              <w:t>Gheorghe Rasu (Romania)</w:t>
            </w:r>
          </w:p>
          <w:p w14:paraId="7BF5DC0E" w14:textId="77777777" w:rsidR="009E1E2D" w:rsidRPr="002F3352" w:rsidRDefault="009E1E2D" w:rsidP="00295E60">
            <w:pPr>
              <w:contextualSpacing/>
              <w:rPr>
                <w:rFonts w:ascii="Times New Roman" w:hAnsi="Times New Roman" w:cs="Times New Roman"/>
                <w:sz w:val="24"/>
                <w:szCs w:val="24"/>
                <w:lang w:val="de-DE"/>
              </w:rPr>
            </w:pPr>
            <w:r w:rsidRPr="002F3352">
              <w:rPr>
                <w:rFonts w:ascii="Times New Roman" w:hAnsi="Times New Roman" w:cs="Times New Roman"/>
                <w:sz w:val="24"/>
                <w:szCs w:val="24"/>
                <w:lang w:val="de-DE"/>
              </w:rPr>
              <w:t>Einar Anderberg (Sweden)</w:t>
            </w:r>
          </w:p>
          <w:p w14:paraId="2207EFDC" w14:textId="77777777" w:rsidR="009E1E2D" w:rsidRDefault="009E1E2D"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Nils Sonesson (Sweden)</w:t>
            </w:r>
          </w:p>
          <w:p w14:paraId="25899E9E" w14:textId="77777777" w:rsidR="009E1E2D" w:rsidRDefault="009E1E2D" w:rsidP="00295E60">
            <w:pPr>
              <w:contextualSpacing/>
              <w:rPr>
                <w:rFonts w:ascii="Times New Roman" w:hAnsi="Times New Roman" w:cs="Times New Roman"/>
                <w:sz w:val="24"/>
                <w:szCs w:val="24"/>
                <w:lang w:val="de-DE"/>
              </w:rPr>
            </w:pPr>
            <w:r>
              <w:rPr>
                <w:rFonts w:ascii="Times New Roman" w:hAnsi="Times New Roman" w:cs="Times New Roman"/>
                <w:sz w:val="24"/>
                <w:szCs w:val="24"/>
                <w:lang w:val="de-DE"/>
              </w:rPr>
              <w:t>Jämastare G. Tamm (Sweden)</w:t>
            </w:r>
          </w:p>
          <w:p w14:paraId="2B96E91E" w14:textId="77777777" w:rsidR="009E1E2D" w:rsidRPr="00DB5BE6" w:rsidRDefault="009E1E2D" w:rsidP="00295E60">
            <w:pPr>
              <w:contextualSpacing/>
              <w:rPr>
                <w:rFonts w:ascii="Times New Roman" w:hAnsi="Times New Roman" w:cs="Times New Roman"/>
                <w:sz w:val="24"/>
                <w:szCs w:val="24"/>
              </w:rPr>
            </w:pPr>
            <w:r w:rsidRPr="00DB5BE6">
              <w:rPr>
                <w:rFonts w:ascii="Times New Roman" w:hAnsi="Times New Roman" w:cs="Times New Roman"/>
                <w:sz w:val="24"/>
                <w:szCs w:val="24"/>
              </w:rPr>
              <w:t xml:space="preserve">Hans </w:t>
            </w:r>
            <w:proofErr w:type="spellStart"/>
            <w:r w:rsidRPr="00DB5BE6">
              <w:rPr>
                <w:rFonts w:ascii="Times New Roman" w:hAnsi="Times New Roman" w:cs="Times New Roman"/>
                <w:sz w:val="24"/>
                <w:szCs w:val="24"/>
              </w:rPr>
              <w:t>Oehler</w:t>
            </w:r>
            <w:proofErr w:type="spellEnd"/>
            <w:r w:rsidRPr="00DB5BE6">
              <w:rPr>
                <w:rFonts w:ascii="Times New Roman" w:hAnsi="Times New Roman" w:cs="Times New Roman"/>
                <w:sz w:val="24"/>
                <w:szCs w:val="24"/>
              </w:rPr>
              <w:t xml:space="preserve"> (Switzerland)</w:t>
            </w:r>
          </w:p>
          <w:p w14:paraId="5779F5F2" w14:textId="77777777" w:rsidR="009E1E2D" w:rsidRPr="002F3352" w:rsidRDefault="009E1E2D" w:rsidP="00295E60">
            <w:pPr>
              <w:contextualSpacing/>
              <w:rPr>
                <w:rFonts w:ascii="Times New Roman" w:hAnsi="Times New Roman" w:cs="Times New Roman"/>
                <w:sz w:val="24"/>
                <w:szCs w:val="24"/>
              </w:rPr>
            </w:pPr>
            <w:r w:rsidRPr="002F3352">
              <w:rPr>
                <w:rFonts w:ascii="Times New Roman" w:hAnsi="Times New Roman" w:cs="Times New Roman"/>
                <w:sz w:val="24"/>
                <w:szCs w:val="24"/>
              </w:rPr>
              <w:t>Luis Diez del Corral (Spain)</w:t>
            </w:r>
          </w:p>
          <w:p w14:paraId="7CDD1AC7" w14:textId="77777777" w:rsidR="009E1E2D" w:rsidRDefault="009E1E2D" w:rsidP="00295E60">
            <w:pPr>
              <w:contextualSpacing/>
              <w:rPr>
                <w:rFonts w:ascii="Times New Roman" w:hAnsi="Times New Roman" w:cs="Times New Roman"/>
                <w:sz w:val="24"/>
                <w:szCs w:val="24"/>
              </w:rPr>
            </w:pPr>
            <w:r w:rsidRPr="002F3352">
              <w:rPr>
                <w:rFonts w:ascii="Times New Roman" w:hAnsi="Times New Roman" w:cs="Times New Roman"/>
                <w:sz w:val="24"/>
                <w:szCs w:val="24"/>
              </w:rPr>
              <w:t>Nicolas Ramiro (Spain)</w:t>
            </w:r>
          </w:p>
          <w:p w14:paraId="49594AA4" w14:textId="77777777" w:rsidR="009E1E2D" w:rsidRDefault="009E1E2D" w:rsidP="00295E60">
            <w:pPr>
              <w:contextualSpacing/>
              <w:rPr>
                <w:rFonts w:ascii="Times New Roman" w:hAnsi="Times New Roman" w:cs="Times New Roman"/>
                <w:sz w:val="24"/>
                <w:szCs w:val="24"/>
              </w:rPr>
            </w:pPr>
            <w:proofErr w:type="spellStart"/>
            <w:r>
              <w:rPr>
                <w:rFonts w:ascii="Times New Roman" w:hAnsi="Times New Roman" w:cs="Times New Roman"/>
                <w:sz w:val="24"/>
                <w:szCs w:val="24"/>
              </w:rPr>
              <w:t>Stasys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Reatikis</w:t>
            </w:r>
            <w:proofErr w:type="spellEnd"/>
            <w:r>
              <w:rPr>
                <w:rFonts w:ascii="Times New Roman" w:hAnsi="Times New Roman" w:cs="Times New Roman"/>
                <w:sz w:val="24"/>
                <w:szCs w:val="24"/>
              </w:rPr>
              <w:t xml:space="preserve"> (Lithuania)</w:t>
            </w:r>
          </w:p>
          <w:p w14:paraId="01914348" w14:textId="77777777" w:rsidR="009E1E2D" w:rsidRDefault="009E1E2D" w:rsidP="00295E60">
            <w:pPr>
              <w:contextualSpacing/>
              <w:rPr>
                <w:rFonts w:ascii="Times New Roman" w:hAnsi="Times New Roman" w:cs="Times New Roman"/>
                <w:sz w:val="24"/>
                <w:szCs w:val="24"/>
              </w:rPr>
            </w:pPr>
            <w:proofErr w:type="spellStart"/>
            <w:r>
              <w:rPr>
                <w:rFonts w:ascii="Times New Roman" w:hAnsi="Times New Roman" w:cs="Times New Roman"/>
                <w:sz w:val="24"/>
                <w:szCs w:val="24"/>
              </w:rPr>
              <w:t>Karya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Kirpa</w:t>
            </w:r>
            <w:proofErr w:type="spellEnd"/>
            <w:r>
              <w:rPr>
                <w:rFonts w:ascii="Times New Roman" w:hAnsi="Times New Roman" w:cs="Times New Roman"/>
                <w:sz w:val="24"/>
                <w:szCs w:val="24"/>
              </w:rPr>
              <w:t xml:space="preserve"> (Lithuania)</w:t>
            </w:r>
          </w:p>
          <w:p w14:paraId="3CCEE27F" w14:textId="77777777" w:rsidR="009E1E2D" w:rsidRPr="00DB5BE6" w:rsidRDefault="009E1E2D" w:rsidP="00295E60">
            <w:pPr>
              <w:contextualSpacing/>
              <w:rPr>
                <w:rFonts w:ascii="Times New Roman" w:hAnsi="Times New Roman" w:cs="Times New Roman"/>
                <w:sz w:val="24"/>
                <w:szCs w:val="24"/>
                <w:lang w:val="de-DE"/>
              </w:rPr>
            </w:pPr>
            <w:r w:rsidRPr="00DB5BE6">
              <w:rPr>
                <w:rFonts w:ascii="Times New Roman" w:hAnsi="Times New Roman" w:cs="Times New Roman"/>
                <w:sz w:val="24"/>
                <w:szCs w:val="24"/>
                <w:lang w:val="de-DE"/>
              </w:rPr>
              <w:t>Dr. Jahan Beethowwers (Netherlands)</w:t>
            </w:r>
          </w:p>
          <w:p w14:paraId="67D3E499" w14:textId="77777777" w:rsidR="009E1E2D" w:rsidRPr="00315188" w:rsidRDefault="009E1E2D" w:rsidP="00295E60">
            <w:pPr>
              <w:contextualSpacing/>
              <w:rPr>
                <w:rFonts w:ascii="Times New Roman" w:hAnsi="Times New Roman" w:cs="Times New Roman"/>
                <w:sz w:val="24"/>
                <w:szCs w:val="24"/>
                <w:lang w:val="de-DE"/>
              </w:rPr>
            </w:pPr>
            <w:r w:rsidRPr="00315188">
              <w:rPr>
                <w:rFonts w:ascii="Times New Roman" w:hAnsi="Times New Roman" w:cs="Times New Roman"/>
                <w:sz w:val="24"/>
                <w:szCs w:val="24"/>
                <w:lang w:val="de-DE"/>
              </w:rPr>
              <w:t>B.H.C. te Hennepe (Netherlands)</w:t>
            </w:r>
          </w:p>
          <w:p w14:paraId="46F5AB4E" w14:textId="77777777" w:rsidR="009E1E2D" w:rsidRPr="00315188" w:rsidRDefault="009E1E2D" w:rsidP="00295E60">
            <w:pPr>
              <w:contextualSpacing/>
              <w:rPr>
                <w:rFonts w:ascii="Times New Roman" w:hAnsi="Times New Roman" w:cs="Times New Roman"/>
                <w:sz w:val="24"/>
                <w:szCs w:val="24"/>
              </w:rPr>
            </w:pPr>
            <w:r w:rsidRPr="00315188">
              <w:rPr>
                <w:rFonts w:ascii="Times New Roman" w:hAnsi="Times New Roman" w:cs="Times New Roman"/>
                <w:sz w:val="24"/>
                <w:szCs w:val="24"/>
              </w:rPr>
              <w:t xml:space="preserve">Thor </w:t>
            </w:r>
            <w:proofErr w:type="spellStart"/>
            <w:r w:rsidRPr="00315188">
              <w:rPr>
                <w:rFonts w:ascii="Times New Roman" w:hAnsi="Times New Roman" w:cs="Times New Roman"/>
                <w:sz w:val="24"/>
                <w:szCs w:val="24"/>
              </w:rPr>
              <w:t>Halse</w:t>
            </w:r>
            <w:proofErr w:type="spellEnd"/>
            <w:r w:rsidRPr="00315188">
              <w:rPr>
                <w:rFonts w:ascii="Times New Roman" w:hAnsi="Times New Roman" w:cs="Times New Roman"/>
                <w:sz w:val="24"/>
                <w:szCs w:val="24"/>
              </w:rPr>
              <w:t xml:space="preserve"> (Norway)</w:t>
            </w:r>
          </w:p>
          <w:p w14:paraId="59B9B47D" w14:textId="77777777" w:rsidR="009E1E2D" w:rsidRPr="00315188" w:rsidRDefault="009E1E2D" w:rsidP="00295E60">
            <w:pPr>
              <w:contextualSpacing/>
              <w:rPr>
                <w:rFonts w:ascii="Times New Roman" w:hAnsi="Times New Roman" w:cs="Times New Roman"/>
                <w:sz w:val="24"/>
                <w:szCs w:val="24"/>
              </w:rPr>
            </w:pPr>
            <w:r w:rsidRPr="00315188">
              <w:rPr>
                <w:rFonts w:ascii="Times New Roman" w:hAnsi="Times New Roman" w:cs="Times New Roman"/>
                <w:sz w:val="24"/>
                <w:szCs w:val="24"/>
              </w:rPr>
              <w:t>Antonio de Menezes (Portugal)</w:t>
            </w:r>
          </w:p>
          <w:p w14:paraId="444E017E" w14:textId="77777777" w:rsidR="009E1E2D" w:rsidRDefault="009E1E2D" w:rsidP="00295E60">
            <w:pPr>
              <w:contextualSpacing/>
              <w:rPr>
                <w:rFonts w:ascii="Times New Roman" w:hAnsi="Times New Roman" w:cs="Times New Roman"/>
                <w:sz w:val="24"/>
                <w:szCs w:val="24"/>
              </w:rPr>
            </w:pPr>
            <w:r>
              <w:rPr>
                <w:rFonts w:ascii="Times New Roman" w:hAnsi="Times New Roman" w:cs="Times New Roman"/>
                <w:sz w:val="24"/>
                <w:szCs w:val="24"/>
              </w:rPr>
              <w:t xml:space="preserve">Dr. </w:t>
            </w:r>
            <w:proofErr w:type="spellStart"/>
            <w:r>
              <w:rPr>
                <w:rFonts w:ascii="Times New Roman" w:hAnsi="Times New Roman" w:cs="Times New Roman"/>
                <w:sz w:val="24"/>
                <w:szCs w:val="24"/>
              </w:rPr>
              <w:t>Harilau</w:t>
            </w:r>
            <w:proofErr w:type="spellEnd"/>
            <w:r>
              <w:rPr>
                <w:rFonts w:ascii="Times New Roman" w:hAnsi="Times New Roman" w:cs="Times New Roman"/>
                <w:sz w:val="24"/>
                <w:szCs w:val="24"/>
              </w:rPr>
              <w:t xml:space="preserve"> Biala (Romania)</w:t>
            </w:r>
          </w:p>
          <w:p w14:paraId="7F9C0FB1" w14:textId="77777777" w:rsidR="009E1E2D" w:rsidRDefault="009E1E2D" w:rsidP="00295E60">
            <w:pPr>
              <w:contextualSpacing/>
              <w:rPr>
                <w:rFonts w:ascii="Times New Roman" w:hAnsi="Times New Roman" w:cs="Times New Roman"/>
                <w:sz w:val="24"/>
                <w:szCs w:val="24"/>
              </w:rPr>
            </w:pPr>
            <w:r>
              <w:rPr>
                <w:rFonts w:ascii="Times New Roman" w:hAnsi="Times New Roman" w:cs="Times New Roman"/>
                <w:sz w:val="24"/>
                <w:szCs w:val="24"/>
              </w:rPr>
              <w:t xml:space="preserve">Stefan </w:t>
            </w:r>
            <w:proofErr w:type="spellStart"/>
            <w:r>
              <w:rPr>
                <w:rFonts w:ascii="Times New Roman" w:hAnsi="Times New Roman" w:cs="Times New Roman"/>
                <w:sz w:val="24"/>
                <w:szCs w:val="24"/>
              </w:rPr>
              <w:t>Hlavaty</w:t>
            </w:r>
            <w:proofErr w:type="spellEnd"/>
            <w:r>
              <w:rPr>
                <w:rFonts w:ascii="Times New Roman" w:hAnsi="Times New Roman" w:cs="Times New Roman"/>
                <w:sz w:val="24"/>
                <w:szCs w:val="24"/>
              </w:rPr>
              <w:t xml:space="preserve"> (Slovakia)</w:t>
            </w:r>
          </w:p>
          <w:p w14:paraId="21130019" w14:textId="77777777" w:rsidR="009E1E2D" w:rsidRPr="00DB5BE6" w:rsidRDefault="009E1E2D" w:rsidP="00295E60">
            <w:pPr>
              <w:contextualSpacing/>
              <w:rPr>
                <w:rFonts w:ascii="Times New Roman" w:hAnsi="Times New Roman" w:cs="Times New Roman"/>
                <w:sz w:val="24"/>
                <w:szCs w:val="24"/>
              </w:rPr>
            </w:pPr>
            <w:r w:rsidRPr="00DB5BE6">
              <w:rPr>
                <w:rFonts w:ascii="Times New Roman" w:hAnsi="Times New Roman" w:cs="Times New Roman"/>
                <w:sz w:val="24"/>
                <w:szCs w:val="24"/>
              </w:rPr>
              <w:t xml:space="preserve">Professor Ludwig </w:t>
            </w:r>
            <w:proofErr w:type="spellStart"/>
            <w:r w:rsidRPr="00DB5BE6">
              <w:rPr>
                <w:rFonts w:ascii="Times New Roman" w:hAnsi="Times New Roman" w:cs="Times New Roman"/>
                <w:sz w:val="24"/>
                <w:szCs w:val="24"/>
              </w:rPr>
              <w:t>Knappek</w:t>
            </w:r>
            <w:proofErr w:type="spellEnd"/>
            <w:r w:rsidRPr="00DB5BE6">
              <w:rPr>
                <w:rFonts w:ascii="Times New Roman" w:hAnsi="Times New Roman" w:cs="Times New Roman"/>
                <w:sz w:val="24"/>
                <w:szCs w:val="24"/>
              </w:rPr>
              <w:t xml:space="preserve"> (Slovakia)</w:t>
            </w:r>
          </w:p>
          <w:p w14:paraId="70F7903A" w14:textId="77777777" w:rsidR="009E1E2D" w:rsidRPr="00DB5BE6" w:rsidRDefault="009E1E2D" w:rsidP="00295E60">
            <w:pPr>
              <w:contextualSpacing/>
              <w:rPr>
                <w:rFonts w:ascii="Times New Roman" w:hAnsi="Times New Roman" w:cs="Times New Roman"/>
                <w:sz w:val="24"/>
                <w:szCs w:val="24"/>
              </w:rPr>
            </w:pPr>
            <w:r w:rsidRPr="00DB5BE6">
              <w:rPr>
                <w:rFonts w:ascii="Times New Roman" w:hAnsi="Times New Roman" w:cs="Times New Roman"/>
                <w:sz w:val="24"/>
                <w:szCs w:val="24"/>
              </w:rPr>
              <w:t>Otto Wallen (Sweden)</w:t>
            </w:r>
          </w:p>
          <w:p w14:paraId="6464F668" w14:textId="77777777" w:rsidR="009E1E2D" w:rsidRPr="00DB5BE6" w:rsidRDefault="009E1E2D" w:rsidP="00295E60">
            <w:pPr>
              <w:contextualSpacing/>
              <w:rPr>
                <w:rFonts w:ascii="Times New Roman" w:hAnsi="Times New Roman" w:cs="Times New Roman"/>
                <w:sz w:val="24"/>
                <w:szCs w:val="24"/>
              </w:rPr>
            </w:pPr>
            <w:r w:rsidRPr="00DB5BE6">
              <w:rPr>
                <w:rFonts w:ascii="Times New Roman" w:hAnsi="Times New Roman" w:cs="Times New Roman"/>
                <w:sz w:val="24"/>
                <w:szCs w:val="24"/>
              </w:rPr>
              <w:t xml:space="preserve">Dr. Andreas von </w:t>
            </w:r>
            <w:proofErr w:type="spellStart"/>
            <w:r w:rsidRPr="00DB5BE6">
              <w:rPr>
                <w:rFonts w:ascii="Times New Roman" w:hAnsi="Times New Roman" w:cs="Times New Roman"/>
                <w:sz w:val="24"/>
                <w:szCs w:val="24"/>
              </w:rPr>
              <w:t>Keoves</w:t>
            </w:r>
            <w:proofErr w:type="spellEnd"/>
            <w:r w:rsidRPr="00DB5BE6">
              <w:rPr>
                <w:rFonts w:ascii="Times New Roman" w:hAnsi="Times New Roman" w:cs="Times New Roman"/>
                <w:sz w:val="24"/>
                <w:szCs w:val="24"/>
              </w:rPr>
              <w:t xml:space="preserve"> (Hungary)</w:t>
            </w:r>
          </w:p>
          <w:p w14:paraId="104DDF02" w14:textId="77777777" w:rsidR="009E1E2D" w:rsidRPr="00DB5BE6" w:rsidRDefault="009E1E2D" w:rsidP="00295E60">
            <w:pPr>
              <w:contextualSpacing/>
              <w:rPr>
                <w:rFonts w:ascii="Times New Roman" w:hAnsi="Times New Roman" w:cs="Times New Roman"/>
                <w:sz w:val="24"/>
                <w:szCs w:val="24"/>
              </w:rPr>
            </w:pPr>
            <w:r w:rsidRPr="00DB5BE6">
              <w:rPr>
                <w:rFonts w:ascii="Times New Roman" w:hAnsi="Times New Roman" w:cs="Times New Roman"/>
                <w:sz w:val="24"/>
                <w:szCs w:val="24"/>
              </w:rPr>
              <w:t xml:space="preserve">Kalman von </w:t>
            </w:r>
            <w:proofErr w:type="spellStart"/>
            <w:r w:rsidRPr="00DB5BE6">
              <w:rPr>
                <w:rFonts w:ascii="Times New Roman" w:hAnsi="Times New Roman" w:cs="Times New Roman"/>
                <w:sz w:val="24"/>
                <w:szCs w:val="24"/>
              </w:rPr>
              <w:t>Moricz</w:t>
            </w:r>
            <w:proofErr w:type="spellEnd"/>
            <w:r w:rsidRPr="00DB5BE6">
              <w:rPr>
                <w:rFonts w:ascii="Times New Roman" w:hAnsi="Times New Roman" w:cs="Times New Roman"/>
                <w:sz w:val="24"/>
                <w:szCs w:val="24"/>
              </w:rPr>
              <w:t xml:space="preserve"> (Hungary)</w:t>
            </w:r>
          </w:p>
          <w:p w14:paraId="1671006F" w14:textId="77777777" w:rsidR="009E1E2D" w:rsidRPr="00DB5BE6" w:rsidRDefault="009E1E2D" w:rsidP="00295E60">
            <w:pPr>
              <w:contextualSpacing/>
              <w:rPr>
                <w:rFonts w:ascii="Times New Roman" w:hAnsi="Times New Roman" w:cs="Times New Roman"/>
                <w:sz w:val="24"/>
                <w:szCs w:val="24"/>
              </w:rPr>
            </w:pPr>
            <w:proofErr w:type="spellStart"/>
            <w:r w:rsidRPr="00DB5BE6">
              <w:rPr>
                <w:rFonts w:ascii="Times New Roman" w:hAnsi="Times New Roman" w:cs="Times New Roman"/>
                <w:sz w:val="24"/>
                <w:szCs w:val="24"/>
              </w:rPr>
              <w:t>Oberstleutnant</w:t>
            </w:r>
            <w:proofErr w:type="spellEnd"/>
            <w:r w:rsidRPr="00DB5BE6">
              <w:rPr>
                <w:rFonts w:ascii="Times New Roman" w:hAnsi="Times New Roman" w:cs="Times New Roman"/>
                <w:sz w:val="24"/>
                <w:szCs w:val="24"/>
              </w:rPr>
              <w:t xml:space="preserve"> Antonov (Bulgaria)</w:t>
            </w:r>
          </w:p>
          <w:p w14:paraId="082A585A" w14:textId="77777777" w:rsidR="009E1E2D" w:rsidRPr="00DB5BE6" w:rsidRDefault="009E1E2D" w:rsidP="00295E60">
            <w:pPr>
              <w:contextualSpacing/>
              <w:rPr>
                <w:rFonts w:ascii="Times New Roman" w:hAnsi="Times New Roman" w:cs="Times New Roman"/>
                <w:sz w:val="24"/>
                <w:szCs w:val="24"/>
                <w:lang w:val="de-DE"/>
              </w:rPr>
            </w:pPr>
            <w:r w:rsidRPr="00DB5BE6">
              <w:rPr>
                <w:rFonts w:ascii="Times New Roman" w:hAnsi="Times New Roman" w:cs="Times New Roman"/>
                <w:sz w:val="24"/>
                <w:szCs w:val="24"/>
                <w:lang w:val="de-DE"/>
              </w:rPr>
              <w:t>Dr. Berbarov (Bulgaria)</w:t>
            </w:r>
          </w:p>
          <w:p w14:paraId="5B8C26BF" w14:textId="77777777" w:rsidR="009E1E2D" w:rsidRDefault="009E1E2D" w:rsidP="00295E60">
            <w:pPr>
              <w:rPr>
                <w:rFonts w:ascii="Times New Roman" w:hAnsi="Times New Roman" w:cs="Times New Roman"/>
                <w:sz w:val="24"/>
                <w:szCs w:val="24"/>
              </w:rPr>
            </w:pPr>
          </w:p>
        </w:tc>
        <w:tc>
          <w:tcPr>
            <w:tcW w:w="4788" w:type="dxa"/>
          </w:tcPr>
          <w:p w14:paraId="2AB7541D" w14:textId="77777777" w:rsidR="009E1E2D" w:rsidRDefault="009E1E2D" w:rsidP="00295E60">
            <w:pPr>
              <w:contextualSpacing/>
              <w:rPr>
                <w:rFonts w:ascii="Times New Roman" w:hAnsi="Times New Roman" w:cs="Times New Roman"/>
                <w:sz w:val="24"/>
                <w:szCs w:val="24"/>
              </w:rPr>
            </w:pPr>
            <w:r>
              <w:rPr>
                <w:rFonts w:ascii="Times New Roman" w:hAnsi="Times New Roman" w:cs="Times New Roman"/>
                <w:sz w:val="24"/>
                <w:szCs w:val="24"/>
              </w:rPr>
              <w:t xml:space="preserve">Margarita </w:t>
            </w:r>
            <w:proofErr w:type="spellStart"/>
            <w:r>
              <w:rPr>
                <w:rFonts w:ascii="Times New Roman" w:hAnsi="Times New Roman" w:cs="Times New Roman"/>
                <w:sz w:val="24"/>
                <w:szCs w:val="24"/>
              </w:rPr>
              <w:t>Johow</w:t>
            </w:r>
            <w:proofErr w:type="spellEnd"/>
            <w:r>
              <w:rPr>
                <w:rFonts w:ascii="Times New Roman" w:hAnsi="Times New Roman" w:cs="Times New Roman"/>
                <w:sz w:val="24"/>
                <w:szCs w:val="24"/>
              </w:rPr>
              <w:t xml:space="preserve"> (Chile)</w:t>
            </w:r>
          </w:p>
          <w:p w14:paraId="5622B77F" w14:textId="77777777" w:rsidR="009E1E2D" w:rsidRDefault="009E1E2D" w:rsidP="00295E60">
            <w:pPr>
              <w:contextualSpacing/>
              <w:rPr>
                <w:rFonts w:ascii="Times New Roman" w:hAnsi="Times New Roman" w:cs="Times New Roman"/>
                <w:sz w:val="24"/>
                <w:szCs w:val="24"/>
              </w:rPr>
            </w:pPr>
            <w:proofErr w:type="spellStart"/>
            <w:r>
              <w:rPr>
                <w:rFonts w:ascii="Times New Roman" w:hAnsi="Times New Roman" w:cs="Times New Roman"/>
                <w:sz w:val="24"/>
                <w:szCs w:val="24"/>
              </w:rPr>
              <w:t>Ejaar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Hovalt</w:t>
            </w:r>
            <w:proofErr w:type="spellEnd"/>
            <w:r>
              <w:rPr>
                <w:rFonts w:ascii="Times New Roman" w:hAnsi="Times New Roman" w:cs="Times New Roman"/>
                <w:sz w:val="24"/>
                <w:szCs w:val="24"/>
              </w:rPr>
              <w:t xml:space="preserve"> (Denmark)</w:t>
            </w:r>
          </w:p>
          <w:p w14:paraId="0CE6709C" w14:textId="77777777" w:rsidR="009E1E2D" w:rsidRDefault="009E1E2D" w:rsidP="00295E60">
            <w:pPr>
              <w:contextualSpacing/>
              <w:rPr>
                <w:rFonts w:ascii="Times New Roman" w:hAnsi="Times New Roman" w:cs="Times New Roman"/>
                <w:sz w:val="24"/>
                <w:szCs w:val="24"/>
              </w:rPr>
            </w:pPr>
            <w:r>
              <w:rPr>
                <w:rFonts w:ascii="Times New Roman" w:hAnsi="Times New Roman" w:cs="Times New Roman"/>
                <w:sz w:val="24"/>
                <w:szCs w:val="24"/>
              </w:rPr>
              <w:t>Andreas J. Pappas (Greece)</w:t>
            </w:r>
          </w:p>
          <w:p w14:paraId="7F7AD29B" w14:textId="77777777" w:rsidR="009E1E2D" w:rsidRPr="00DB5BE6" w:rsidRDefault="009E1E2D" w:rsidP="00295E60">
            <w:pPr>
              <w:contextualSpacing/>
              <w:rPr>
                <w:rFonts w:ascii="Times New Roman" w:hAnsi="Times New Roman" w:cs="Times New Roman"/>
                <w:sz w:val="24"/>
                <w:szCs w:val="24"/>
              </w:rPr>
            </w:pPr>
            <w:r w:rsidRPr="00DB5BE6">
              <w:rPr>
                <w:rFonts w:ascii="Times New Roman" w:hAnsi="Times New Roman" w:cs="Times New Roman"/>
                <w:sz w:val="24"/>
                <w:szCs w:val="24"/>
              </w:rPr>
              <w:t>Professor Dr. Giuseppe Lo Verde (Italy)</w:t>
            </w:r>
          </w:p>
          <w:p w14:paraId="25EE7E85" w14:textId="77777777" w:rsidR="009E1E2D" w:rsidRPr="00DB5BE6" w:rsidRDefault="009E1E2D" w:rsidP="00295E60">
            <w:pPr>
              <w:contextualSpacing/>
              <w:rPr>
                <w:rFonts w:ascii="Times New Roman" w:hAnsi="Times New Roman" w:cs="Times New Roman"/>
                <w:sz w:val="24"/>
                <w:szCs w:val="24"/>
              </w:rPr>
            </w:pPr>
            <w:r w:rsidRPr="00DB5BE6">
              <w:rPr>
                <w:rFonts w:ascii="Times New Roman" w:hAnsi="Times New Roman" w:cs="Times New Roman"/>
                <w:sz w:val="24"/>
                <w:szCs w:val="24"/>
              </w:rPr>
              <w:t xml:space="preserve">Professor Dr. Giovanni </w:t>
            </w:r>
            <w:proofErr w:type="spellStart"/>
            <w:r w:rsidRPr="00DB5BE6">
              <w:rPr>
                <w:rFonts w:ascii="Times New Roman" w:hAnsi="Times New Roman" w:cs="Times New Roman"/>
                <w:sz w:val="24"/>
                <w:szCs w:val="24"/>
              </w:rPr>
              <w:t>Sandrini</w:t>
            </w:r>
            <w:proofErr w:type="spellEnd"/>
            <w:r w:rsidRPr="00DB5BE6">
              <w:rPr>
                <w:rFonts w:ascii="Times New Roman" w:hAnsi="Times New Roman" w:cs="Times New Roman"/>
                <w:sz w:val="24"/>
                <w:szCs w:val="24"/>
              </w:rPr>
              <w:t xml:space="preserve"> (Italy)</w:t>
            </w:r>
          </w:p>
          <w:p w14:paraId="497871AF" w14:textId="77777777" w:rsidR="009E1E2D" w:rsidRPr="00DB5BE6" w:rsidRDefault="009E1E2D" w:rsidP="00295E60">
            <w:pPr>
              <w:contextualSpacing/>
              <w:rPr>
                <w:rFonts w:ascii="Times New Roman" w:hAnsi="Times New Roman" w:cs="Times New Roman"/>
                <w:sz w:val="24"/>
                <w:szCs w:val="24"/>
              </w:rPr>
            </w:pPr>
            <w:r w:rsidRPr="00DB5BE6">
              <w:rPr>
                <w:rFonts w:ascii="Times New Roman" w:hAnsi="Times New Roman" w:cs="Times New Roman"/>
                <w:sz w:val="24"/>
                <w:szCs w:val="24"/>
              </w:rPr>
              <w:t xml:space="preserve">Mr. </w:t>
            </w:r>
            <w:proofErr w:type="spellStart"/>
            <w:r w:rsidRPr="00DB5BE6">
              <w:rPr>
                <w:rFonts w:ascii="Times New Roman" w:hAnsi="Times New Roman" w:cs="Times New Roman"/>
                <w:sz w:val="24"/>
                <w:szCs w:val="24"/>
              </w:rPr>
              <w:t>Pokrajeic</w:t>
            </w:r>
            <w:proofErr w:type="spellEnd"/>
            <w:r w:rsidRPr="00DB5BE6">
              <w:rPr>
                <w:rFonts w:ascii="Times New Roman" w:hAnsi="Times New Roman" w:cs="Times New Roman"/>
                <w:sz w:val="24"/>
                <w:szCs w:val="24"/>
              </w:rPr>
              <w:t xml:space="preserve"> (Yugoslavia)</w:t>
            </w:r>
          </w:p>
          <w:p w14:paraId="2CAE1759" w14:textId="77777777" w:rsidR="009E1E2D" w:rsidRPr="00DB5BE6" w:rsidRDefault="009E1E2D" w:rsidP="00295E60">
            <w:pPr>
              <w:contextualSpacing/>
              <w:rPr>
                <w:rFonts w:ascii="Times New Roman" w:hAnsi="Times New Roman" w:cs="Times New Roman"/>
                <w:sz w:val="24"/>
                <w:szCs w:val="24"/>
              </w:rPr>
            </w:pPr>
            <w:r w:rsidRPr="00DB5BE6">
              <w:rPr>
                <w:rFonts w:ascii="Times New Roman" w:hAnsi="Times New Roman" w:cs="Times New Roman"/>
                <w:sz w:val="24"/>
                <w:szCs w:val="24"/>
              </w:rPr>
              <w:t>Wilhelm Rasmussen (Norway)</w:t>
            </w:r>
          </w:p>
          <w:p w14:paraId="2DC283D4" w14:textId="77777777" w:rsidR="009E1E2D" w:rsidRPr="00DB5BE6" w:rsidRDefault="009E1E2D" w:rsidP="00295E60">
            <w:pPr>
              <w:contextualSpacing/>
              <w:rPr>
                <w:rFonts w:ascii="Times New Roman" w:hAnsi="Times New Roman" w:cs="Times New Roman"/>
                <w:sz w:val="24"/>
                <w:szCs w:val="24"/>
              </w:rPr>
            </w:pPr>
            <w:proofErr w:type="spellStart"/>
            <w:r w:rsidRPr="00DB5BE6">
              <w:rPr>
                <w:rFonts w:ascii="Times New Roman" w:hAnsi="Times New Roman" w:cs="Times New Roman"/>
                <w:sz w:val="24"/>
                <w:szCs w:val="24"/>
              </w:rPr>
              <w:t>Geza</w:t>
            </w:r>
            <w:proofErr w:type="spellEnd"/>
            <w:r w:rsidRPr="00DB5BE6">
              <w:rPr>
                <w:rFonts w:ascii="Times New Roman" w:hAnsi="Times New Roman" w:cs="Times New Roman"/>
                <w:sz w:val="24"/>
                <w:szCs w:val="24"/>
              </w:rPr>
              <w:t xml:space="preserve"> </w:t>
            </w:r>
            <w:proofErr w:type="spellStart"/>
            <w:r w:rsidRPr="00DB5BE6">
              <w:rPr>
                <w:rFonts w:ascii="Times New Roman" w:hAnsi="Times New Roman" w:cs="Times New Roman"/>
                <w:sz w:val="24"/>
                <w:szCs w:val="24"/>
              </w:rPr>
              <w:t>Birkas</w:t>
            </w:r>
            <w:proofErr w:type="spellEnd"/>
            <w:r w:rsidRPr="00DB5BE6">
              <w:rPr>
                <w:rFonts w:ascii="Times New Roman" w:hAnsi="Times New Roman" w:cs="Times New Roman"/>
                <w:sz w:val="24"/>
                <w:szCs w:val="24"/>
              </w:rPr>
              <w:t xml:space="preserve"> (Hungary)</w:t>
            </w:r>
          </w:p>
          <w:p w14:paraId="1A483555" w14:textId="77777777" w:rsidR="009E1E2D" w:rsidRPr="00DB5BE6" w:rsidRDefault="009E1E2D" w:rsidP="00295E60">
            <w:pPr>
              <w:contextualSpacing/>
              <w:rPr>
                <w:rFonts w:ascii="Times New Roman" w:hAnsi="Times New Roman" w:cs="Times New Roman"/>
                <w:sz w:val="24"/>
                <w:szCs w:val="24"/>
              </w:rPr>
            </w:pPr>
            <w:proofErr w:type="spellStart"/>
            <w:r w:rsidRPr="00DB5BE6">
              <w:rPr>
                <w:rFonts w:ascii="Times New Roman" w:hAnsi="Times New Roman" w:cs="Times New Roman"/>
                <w:sz w:val="24"/>
                <w:szCs w:val="24"/>
              </w:rPr>
              <w:t>Elemer</w:t>
            </w:r>
            <w:proofErr w:type="spellEnd"/>
            <w:r w:rsidRPr="00DB5BE6">
              <w:rPr>
                <w:rFonts w:ascii="Times New Roman" w:hAnsi="Times New Roman" w:cs="Times New Roman"/>
                <w:sz w:val="24"/>
                <w:szCs w:val="24"/>
              </w:rPr>
              <w:t xml:space="preserve"> </w:t>
            </w:r>
            <w:proofErr w:type="spellStart"/>
            <w:r w:rsidRPr="00DB5BE6">
              <w:rPr>
                <w:rFonts w:ascii="Times New Roman" w:hAnsi="Times New Roman" w:cs="Times New Roman"/>
                <w:sz w:val="24"/>
                <w:szCs w:val="24"/>
              </w:rPr>
              <w:t>Buocz</w:t>
            </w:r>
            <w:proofErr w:type="spellEnd"/>
            <w:r w:rsidRPr="00DB5BE6">
              <w:rPr>
                <w:rFonts w:ascii="Times New Roman" w:hAnsi="Times New Roman" w:cs="Times New Roman"/>
                <w:sz w:val="24"/>
                <w:szCs w:val="24"/>
              </w:rPr>
              <w:t xml:space="preserve"> (Hungary)</w:t>
            </w:r>
          </w:p>
          <w:p w14:paraId="5F32C522" w14:textId="77777777" w:rsidR="009E1E2D" w:rsidRPr="00DB5BE6" w:rsidRDefault="009E1E2D" w:rsidP="00295E60">
            <w:pPr>
              <w:contextualSpacing/>
              <w:rPr>
                <w:rFonts w:ascii="Times New Roman" w:hAnsi="Times New Roman" w:cs="Times New Roman"/>
                <w:sz w:val="24"/>
                <w:szCs w:val="24"/>
              </w:rPr>
            </w:pPr>
            <w:r w:rsidRPr="00DB5BE6">
              <w:rPr>
                <w:rFonts w:ascii="Times New Roman" w:hAnsi="Times New Roman" w:cs="Times New Roman"/>
                <w:sz w:val="24"/>
                <w:szCs w:val="24"/>
              </w:rPr>
              <w:t xml:space="preserve">Dr. </w:t>
            </w:r>
            <w:proofErr w:type="spellStart"/>
            <w:r w:rsidRPr="00DB5BE6">
              <w:rPr>
                <w:rFonts w:ascii="Times New Roman" w:hAnsi="Times New Roman" w:cs="Times New Roman"/>
                <w:sz w:val="24"/>
                <w:szCs w:val="24"/>
              </w:rPr>
              <w:t>Sipoz</w:t>
            </w:r>
            <w:proofErr w:type="spellEnd"/>
            <w:r w:rsidRPr="00DB5BE6">
              <w:rPr>
                <w:rFonts w:ascii="Times New Roman" w:hAnsi="Times New Roman" w:cs="Times New Roman"/>
                <w:sz w:val="24"/>
                <w:szCs w:val="24"/>
              </w:rPr>
              <w:t xml:space="preserve"> (Hungary)</w:t>
            </w:r>
          </w:p>
          <w:p w14:paraId="39C19F97" w14:textId="77777777" w:rsidR="009E1E2D" w:rsidRPr="00DB5BE6" w:rsidRDefault="009E1E2D" w:rsidP="00295E60">
            <w:pPr>
              <w:contextualSpacing/>
              <w:rPr>
                <w:rFonts w:ascii="Times New Roman" w:hAnsi="Times New Roman" w:cs="Times New Roman"/>
                <w:sz w:val="24"/>
                <w:szCs w:val="24"/>
              </w:rPr>
            </w:pPr>
            <w:r w:rsidRPr="00DB5BE6">
              <w:rPr>
                <w:rFonts w:ascii="Times New Roman" w:hAnsi="Times New Roman" w:cs="Times New Roman"/>
                <w:sz w:val="24"/>
                <w:szCs w:val="24"/>
              </w:rPr>
              <w:t xml:space="preserve">Edmond de </w:t>
            </w:r>
            <w:proofErr w:type="spellStart"/>
            <w:r w:rsidRPr="00DB5BE6">
              <w:rPr>
                <w:rFonts w:ascii="Times New Roman" w:hAnsi="Times New Roman" w:cs="Times New Roman"/>
                <w:sz w:val="24"/>
                <w:szCs w:val="24"/>
              </w:rPr>
              <w:t>Goeyze</w:t>
            </w:r>
            <w:proofErr w:type="spellEnd"/>
            <w:r w:rsidRPr="00DB5BE6">
              <w:rPr>
                <w:rFonts w:ascii="Times New Roman" w:hAnsi="Times New Roman" w:cs="Times New Roman"/>
                <w:sz w:val="24"/>
                <w:szCs w:val="24"/>
              </w:rPr>
              <w:t xml:space="preserve"> (Belgium)</w:t>
            </w:r>
          </w:p>
          <w:p w14:paraId="54142F75" w14:textId="77777777" w:rsidR="009E1E2D" w:rsidRPr="00DB5BE6" w:rsidRDefault="009E1E2D" w:rsidP="00295E60">
            <w:pPr>
              <w:contextualSpacing/>
              <w:rPr>
                <w:rFonts w:ascii="Times New Roman" w:hAnsi="Times New Roman" w:cs="Times New Roman"/>
                <w:sz w:val="24"/>
                <w:szCs w:val="24"/>
              </w:rPr>
            </w:pPr>
            <w:proofErr w:type="spellStart"/>
            <w:r w:rsidRPr="00DB5BE6">
              <w:rPr>
                <w:rFonts w:ascii="Times New Roman" w:hAnsi="Times New Roman" w:cs="Times New Roman"/>
                <w:sz w:val="24"/>
                <w:szCs w:val="24"/>
              </w:rPr>
              <w:t>Oberst</w:t>
            </w:r>
            <w:proofErr w:type="spellEnd"/>
            <w:r w:rsidRPr="00DB5BE6">
              <w:rPr>
                <w:rFonts w:ascii="Times New Roman" w:hAnsi="Times New Roman" w:cs="Times New Roman"/>
                <w:sz w:val="24"/>
                <w:szCs w:val="24"/>
              </w:rPr>
              <w:t xml:space="preserve"> Guillermo </w:t>
            </w:r>
            <w:proofErr w:type="spellStart"/>
            <w:r w:rsidRPr="00DB5BE6">
              <w:rPr>
                <w:rFonts w:ascii="Times New Roman" w:hAnsi="Times New Roman" w:cs="Times New Roman"/>
                <w:sz w:val="24"/>
                <w:szCs w:val="24"/>
              </w:rPr>
              <w:t>Gaalzer-Netto</w:t>
            </w:r>
            <w:proofErr w:type="spellEnd"/>
            <w:r w:rsidRPr="00DB5BE6">
              <w:rPr>
                <w:rFonts w:ascii="Times New Roman" w:hAnsi="Times New Roman" w:cs="Times New Roman"/>
                <w:sz w:val="24"/>
                <w:szCs w:val="24"/>
              </w:rPr>
              <w:t xml:space="preserve"> (Brazil)</w:t>
            </w:r>
          </w:p>
          <w:p w14:paraId="256D7FE9" w14:textId="77777777" w:rsidR="009E1E2D" w:rsidRPr="002F3352" w:rsidRDefault="009E1E2D" w:rsidP="00295E60">
            <w:pPr>
              <w:contextualSpacing/>
              <w:rPr>
                <w:rFonts w:ascii="Times New Roman" w:hAnsi="Times New Roman" w:cs="Times New Roman"/>
                <w:sz w:val="24"/>
                <w:szCs w:val="24"/>
                <w:lang w:val="de-DE"/>
              </w:rPr>
            </w:pPr>
            <w:r w:rsidRPr="002F3352">
              <w:rPr>
                <w:rFonts w:ascii="Times New Roman" w:hAnsi="Times New Roman" w:cs="Times New Roman"/>
                <w:sz w:val="24"/>
                <w:szCs w:val="24"/>
                <w:lang w:val="de-DE"/>
              </w:rPr>
              <w:t>Warna Dimiter Sarafov (Bulgaria)</w:t>
            </w:r>
          </w:p>
          <w:p w14:paraId="74D0D067" w14:textId="77777777" w:rsidR="009E1E2D" w:rsidRPr="002F3352" w:rsidRDefault="009E1E2D" w:rsidP="00295E60">
            <w:pPr>
              <w:contextualSpacing/>
              <w:rPr>
                <w:rFonts w:ascii="Times New Roman" w:hAnsi="Times New Roman" w:cs="Times New Roman"/>
                <w:sz w:val="24"/>
                <w:szCs w:val="24"/>
                <w:lang w:val="de-DE"/>
              </w:rPr>
            </w:pPr>
            <w:r w:rsidRPr="002F3352">
              <w:rPr>
                <w:rFonts w:ascii="Times New Roman" w:hAnsi="Times New Roman" w:cs="Times New Roman"/>
                <w:sz w:val="24"/>
                <w:szCs w:val="24"/>
                <w:lang w:val="de-DE"/>
              </w:rPr>
              <w:t>Agnar Christensen (Denmark)</w:t>
            </w:r>
          </w:p>
          <w:p w14:paraId="09D7F98E" w14:textId="77777777" w:rsidR="009E1E2D" w:rsidRPr="002F3352" w:rsidRDefault="009E1E2D" w:rsidP="00295E60">
            <w:pPr>
              <w:contextualSpacing/>
              <w:rPr>
                <w:rFonts w:ascii="Times New Roman" w:hAnsi="Times New Roman" w:cs="Times New Roman"/>
                <w:sz w:val="24"/>
                <w:szCs w:val="24"/>
                <w:lang w:val="de-DE"/>
              </w:rPr>
            </w:pPr>
            <w:r w:rsidRPr="002F3352">
              <w:rPr>
                <w:rFonts w:ascii="Times New Roman" w:hAnsi="Times New Roman" w:cs="Times New Roman"/>
                <w:sz w:val="24"/>
                <w:szCs w:val="24"/>
                <w:lang w:val="de-DE"/>
              </w:rPr>
              <w:t>Vilho Helanen (Finland)</w:t>
            </w:r>
          </w:p>
          <w:p w14:paraId="3D8D730F" w14:textId="77777777" w:rsidR="009E1E2D" w:rsidRPr="00DB5BE6" w:rsidRDefault="009E1E2D" w:rsidP="00295E60">
            <w:pPr>
              <w:contextualSpacing/>
              <w:rPr>
                <w:rFonts w:ascii="Times New Roman" w:hAnsi="Times New Roman" w:cs="Times New Roman"/>
                <w:sz w:val="24"/>
                <w:szCs w:val="24"/>
                <w:lang w:val="de-DE"/>
              </w:rPr>
            </w:pPr>
            <w:r w:rsidRPr="00DB5BE6">
              <w:rPr>
                <w:rFonts w:ascii="Times New Roman" w:hAnsi="Times New Roman" w:cs="Times New Roman"/>
                <w:sz w:val="24"/>
                <w:szCs w:val="24"/>
                <w:lang w:val="de-DE"/>
              </w:rPr>
              <w:t>Phandit-Bhatts (India)</w:t>
            </w:r>
          </w:p>
          <w:p w14:paraId="7683E24F" w14:textId="77777777" w:rsidR="009E1E2D" w:rsidRPr="00DB5BE6" w:rsidRDefault="009E1E2D" w:rsidP="00295E60">
            <w:pPr>
              <w:contextualSpacing/>
              <w:rPr>
                <w:rFonts w:ascii="Times New Roman" w:hAnsi="Times New Roman" w:cs="Times New Roman"/>
                <w:sz w:val="24"/>
                <w:szCs w:val="24"/>
                <w:lang w:val="de-DE"/>
              </w:rPr>
            </w:pPr>
            <w:r w:rsidRPr="00DB5BE6">
              <w:rPr>
                <w:rFonts w:ascii="Times New Roman" w:hAnsi="Times New Roman" w:cs="Times New Roman"/>
                <w:sz w:val="24"/>
                <w:szCs w:val="24"/>
                <w:lang w:val="de-DE"/>
              </w:rPr>
              <w:t>Paolo Amisano (Italy)</w:t>
            </w:r>
          </w:p>
          <w:p w14:paraId="3C8DE510" w14:textId="77777777" w:rsidR="009E1E2D" w:rsidRPr="00DB5BE6" w:rsidRDefault="009E1E2D" w:rsidP="00295E60">
            <w:pPr>
              <w:contextualSpacing/>
              <w:rPr>
                <w:rFonts w:ascii="Times New Roman" w:hAnsi="Times New Roman" w:cs="Times New Roman"/>
                <w:sz w:val="24"/>
                <w:szCs w:val="24"/>
                <w:lang w:val="de-DE"/>
              </w:rPr>
            </w:pPr>
            <w:r w:rsidRPr="00DB5BE6">
              <w:rPr>
                <w:rFonts w:ascii="Times New Roman" w:hAnsi="Times New Roman" w:cs="Times New Roman"/>
                <w:sz w:val="24"/>
                <w:szCs w:val="24"/>
                <w:lang w:val="de-DE"/>
              </w:rPr>
              <w:t>Gastone Guzzoni (Italy)</w:t>
            </w:r>
          </w:p>
          <w:p w14:paraId="2A99741A" w14:textId="77777777" w:rsidR="009E1E2D" w:rsidRPr="00DB5BE6" w:rsidRDefault="009E1E2D" w:rsidP="00295E60">
            <w:pPr>
              <w:contextualSpacing/>
              <w:rPr>
                <w:rFonts w:ascii="Times New Roman" w:hAnsi="Times New Roman" w:cs="Times New Roman"/>
                <w:sz w:val="24"/>
                <w:szCs w:val="24"/>
                <w:lang w:val="de-DE"/>
              </w:rPr>
            </w:pPr>
            <w:r w:rsidRPr="00DB5BE6">
              <w:rPr>
                <w:rFonts w:ascii="Times New Roman" w:hAnsi="Times New Roman" w:cs="Times New Roman"/>
                <w:sz w:val="24"/>
                <w:szCs w:val="24"/>
                <w:lang w:val="de-DE"/>
              </w:rPr>
              <w:t>Madshiko Izaji (Japan)</w:t>
            </w:r>
          </w:p>
          <w:p w14:paraId="5C07C264" w14:textId="77777777" w:rsidR="009E1E2D" w:rsidRDefault="009E1E2D" w:rsidP="00295E60">
            <w:pPr>
              <w:contextualSpacing/>
              <w:rPr>
                <w:rFonts w:ascii="Times New Roman" w:hAnsi="Times New Roman" w:cs="Times New Roman"/>
                <w:sz w:val="24"/>
                <w:szCs w:val="24"/>
              </w:rPr>
            </w:pPr>
            <w:r>
              <w:rPr>
                <w:rFonts w:ascii="Times New Roman" w:hAnsi="Times New Roman" w:cs="Times New Roman"/>
                <w:sz w:val="24"/>
                <w:szCs w:val="24"/>
              </w:rPr>
              <w:t xml:space="preserve">Erwin </w:t>
            </w:r>
            <w:proofErr w:type="spellStart"/>
            <w:r>
              <w:rPr>
                <w:rFonts w:ascii="Times New Roman" w:hAnsi="Times New Roman" w:cs="Times New Roman"/>
                <w:sz w:val="24"/>
                <w:szCs w:val="24"/>
              </w:rPr>
              <w:t>Ticac</w:t>
            </w:r>
            <w:proofErr w:type="spellEnd"/>
            <w:r>
              <w:rPr>
                <w:rFonts w:ascii="Times New Roman" w:hAnsi="Times New Roman" w:cs="Times New Roman"/>
                <w:sz w:val="24"/>
                <w:szCs w:val="24"/>
              </w:rPr>
              <w:t xml:space="preserve"> (Yugoslavia)</w:t>
            </w:r>
          </w:p>
          <w:p w14:paraId="30B951F7" w14:textId="77777777" w:rsidR="009E1E2D" w:rsidRDefault="009E1E2D" w:rsidP="00295E60">
            <w:pPr>
              <w:rPr>
                <w:rFonts w:ascii="Times New Roman" w:hAnsi="Times New Roman" w:cs="Times New Roman"/>
                <w:sz w:val="24"/>
                <w:szCs w:val="24"/>
              </w:rPr>
            </w:pPr>
          </w:p>
        </w:tc>
      </w:tr>
    </w:tbl>
    <w:p w14:paraId="65332B02" w14:textId="77777777" w:rsidR="009E1E2D" w:rsidRPr="00DB5BE6" w:rsidRDefault="009E1E2D" w:rsidP="009E1E2D">
      <w:pPr>
        <w:rPr>
          <w:rFonts w:ascii="Times New Roman" w:hAnsi="Times New Roman" w:cs="Times New Roman"/>
          <w:sz w:val="24"/>
          <w:szCs w:val="24"/>
        </w:rPr>
      </w:pPr>
    </w:p>
    <w:p w14:paraId="46E20B16"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68D03829"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17076FB0"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135470E8"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297C3013"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1C4D20CC"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55EFE80F"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6FA658E5"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5BAD340A"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1EB23E60"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370F9B14"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6CBD1C90"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2DFDB966"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79BE45E8"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138CDCE8"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3682C127" w14:textId="77777777" w:rsidR="009E1E2D" w:rsidRPr="00DB5BE6" w:rsidRDefault="009E1E2D" w:rsidP="009E1E2D">
      <w:pPr>
        <w:jc w:val="center"/>
        <w:rPr>
          <w:rFonts w:ascii="Times New Roman" w:hAnsi="Times New Roman" w:cs="Times New Roman"/>
          <w:sz w:val="24"/>
          <w:szCs w:val="24"/>
        </w:rPr>
      </w:pPr>
      <w:r w:rsidRPr="001A084F">
        <w:rPr>
          <w:rFonts w:ascii="Times New Roman" w:hAnsi="Times New Roman" w:cs="Times New Roman"/>
          <w:b/>
          <w:iCs/>
          <w:sz w:val="24"/>
          <w:szCs w:val="24"/>
          <w:shd w:val="clear" w:color="auto" w:fill="FFFFFF"/>
        </w:rPr>
        <w:lastRenderedPageBreak/>
        <w:t xml:space="preserve">Appendix </w:t>
      </w:r>
      <w:r>
        <w:rPr>
          <w:rFonts w:ascii="Times New Roman" w:hAnsi="Times New Roman" w:cs="Times New Roman"/>
          <w:b/>
          <w:iCs/>
          <w:sz w:val="24"/>
          <w:szCs w:val="24"/>
          <w:shd w:val="clear" w:color="auto" w:fill="FFFFFF"/>
        </w:rPr>
        <w:t>D</w:t>
      </w:r>
      <w:r w:rsidRPr="001A084F">
        <w:rPr>
          <w:rFonts w:ascii="Times New Roman" w:hAnsi="Times New Roman" w:cs="Times New Roman"/>
          <w:b/>
          <w:sz w:val="24"/>
          <w:szCs w:val="24"/>
        </w:rPr>
        <w:t>:</w:t>
      </w:r>
      <w:r>
        <w:rPr>
          <w:rFonts w:ascii="Times New Roman" w:hAnsi="Times New Roman" w:cs="Times New Roman"/>
          <w:b/>
          <w:sz w:val="24"/>
          <w:szCs w:val="24"/>
        </w:rPr>
        <w:t xml:space="preserve"> Europe-Seminar attendees and accompanying positions in the Third Reich</w:t>
      </w:r>
      <w:r>
        <w:rPr>
          <w:rStyle w:val="FootnoteReference"/>
          <w:rFonts w:ascii="Times New Roman" w:hAnsi="Times New Roman" w:cs="Times New Roman"/>
          <w:b/>
          <w:sz w:val="24"/>
          <w:szCs w:val="24"/>
        </w:rPr>
        <w:footnoteReference w:id="1087"/>
      </w:r>
    </w:p>
    <w:tbl>
      <w:tblPr>
        <w:tblStyle w:val="TableGrid"/>
        <w:tblW w:w="0" w:type="auto"/>
        <w:tblLook w:val="04A0" w:firstRow="1" w:lastRow="0" w:firstColumn="1" w:lastColumn="0" w:noHBand="0" w:noVBand="1"/>
      </w:tblPr>
      <w:tblGrid>
        <w:gridCol w:w="3933"/>
        <w:gridCol w:w="3977"/>
      </w:tblGrid>
      <w:tr w:rsidR="009E1E2D" w14:paraId="0F4D09EE" w14:textId="77777777" w:rsidTr="00295E60">
        <w:trPr>
          <w:trHeight w:val="3680"/>
        </w:trPr>
        <w:tc>
          <w:tcPr>
            <w:tcW w:w="4788" w:type="dxa"/>
          </w:tcPr>
          <w:p w14:paraId="5138C232" w14:textId="77777777" w:rsidR="009E1E2D" w:rsidRDefault="009E1E2D" w:rsidP="00295E60">
            <w:pPr>
              <w:rPr>
                <w:rFonts w:ascii="Times New Roman" w:hAnsi="Times New Roman" w:cs="Times New Roman"/>
                <w:sz w:val="24"/>
                <w:szCs w:val="24"/>
                <w:u w:val="single"/>
              </w:rPr>
            </w:pPr>
            <w:r w:rsidRPr="00C219EF">
              <w:rPr>
                <w:rFonts w:ascii="Times New Roman" w:hAnsi="Times New Roman" w:cs="Times New Roman"/>
                <w:sz w:val="24"/>
                <w:szCs w:val="24"/>
                <w:u w:val="single"/>
              </w:rPr>
              <w:t>DAWI academics:</w:t>
            </w:r>
          </w:p>
          <w:p w14:paraId="097EC784" w14:textId="77777777" w:rsidR="009E1E2D" w:rsidRDefault="009E1E2D" w:rsidP="00295E60">
            <w:pPr>
              <w:pStyle w:val="ListParagraph"/>
              <w:numPr>
                <w:ilvl w:val="0"/>
                <w:numId w:val="1"/>
              </w:numPr>
              <w:rPr>
                <w:rFonts w:ascii="Times New Roman" w:hAnsi="Times New Roman" w:cs="Times New Roman"/>
                <w:sz w:val="24"/>
                <w:szCs w:val="24"/>
                <w:lang w:val="de-DE"/>
              </w:rPr>
            </w:pPr>
            <w:r>
              <w:rPr>
                <w:rFonts w:ascii="Times New Roman" w:eastAsia="Times New Roman" w:hAnsi="Times New Roman" w:cs="Times New Roman"/>
                <w:sz w:val="24"/>
                <w:szCs w:val="24"/>
                <w:shd w:val="clear" w:color="auto" w:fill="FFFFFF"/>
                <w:lang w:val="de-DE"/>
              </w:rPr>
              <w:t>Prof. Dr. Gerhard von Mende</w:t>
            </w:r>
            <w:r w:rsidRPr="0083656D">
              <w:rPr>
                <w:rFonts w:ascii="Times New Roman" w:hAnsi="Times New Roman" w:cs="Times New Roman"/>
                <w:sz w:val="24"/>
                <w:szCs w:val="24"/>
                <w:lang w:val="de-DE"/>
              </w:rPr>
              <w:t xml:space="preserve"> </w:t>
            </w:r>
          </w:p>
          <w:p w14:paraId="5FB8D424" w14:textId="77777777" w:rsidR="009E1E2D" w:rsidRPr="0083656D" w:rsidRDefault="009E1E2D" w:rsidP="00295E60">
            <w:pPr>
              <w:pStyle w:val="ListParagraph"/>
              <w:numPr>
                <w:ilvl w:val="0"/>
                <w:numId w:val="1"/>
              </w:numPr>
              <w:rPr>
                <w:rFonts w:ascii="Times New Roman" w:hAnsi="Times New Roman" w:cs="Times New Roman"/>
                <w:sz w:val="24"/>
                <w:szCs w:val="24"/>
                <w:lang w:val="de-DE"/>
              </w:rPr>
            </w:pPr>
            <w:r w:rsidRPr="0083656D">
              <w:rPr>
                <w:rFonts w:ascii="Times New Roman" w:hAnsi="Times New Roman" w:cs="Times New Roman"/>
                <w:sz w:val="24"/>
                <w:szCs w:val="24"/>
                <w:lang w:val="de-DE"/>
              </w:rPr>
              <w:t>Prof. Dr. Heinz von Loesch</w:t>
            </w:r>
          </w:p>
          <w:p w14:paraId="50AF43F7" w14:textId="77777777" w:rsidR="009E1E2D" w:rsidRDefault="009E1E2D" w:rsidP="00295E60">
            <w:pPr>
              <w:pStyle w:val="ListParagraph"/>
              <w:numPr>
                <w:ilvl w:val="0"/>
                <w:numId w:val="1"/>
              </w:numPr>
              <w:rPr>
                <w:rFonts w:ascii="Times New Roman" w:hAnsi="Times New Roman" w:cs="Times New Roman"/>
                <w:sz w:val="24"/>
                <w:szCs w:val="24"/>
              </w:rPr>
            </w:pPr>
            <w:r w:rsidRPr="006D4D8F">
              <w:rPr>
                <w:rFonts w:ascii="Times New Roman" w:eastAsia="Times New Roman" w:hAnsi="Times New Roman" w:cs="Times New Roman"/>
                <w:sz w:val="24"/>
                <w:szCs w:val="24"/>
                <w:lang w:val="de-DE"/>
              </w:rPr>
              <w:t xml:space="preserve">Prof. Dr. </w:t>
            </w:r>
            <w:r>
              <w:rPr>
                <w:rFonts w:ascii="Times New Roman" w:eastAsia="Times New Roman" w:hAnsi="Times New Roman" w:cs="Times New Roman"/>
                <w:sz w:val="24"/>
                <w:szCs w:val="24"/>
                <w:lang w:val="de-DE"/>
              </w:rPr>
              <w:t>Wilhelm Grewe</w:t>
            </w:r>
          </w:p>
          <w:p w14:paraId="6ECF413B" w14:textId="77777777" w:rsidR="009E1E2D" w:rsidRDefault="009E1E2D" w:rsidP="00295E6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Karl Heinz Pfeffer</w:t>
            </w:r>
          </w:p>
          <w:p w14:paraId="200660DB" w14:textId="77777777" w:rsidR="009E1E2D" w:rsidRDefault="009E1E2D" w:rsidP="00295E6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Karl Haushofer</w:t>
            </w:r>
          </w:p>
          <w:p w14:paraId="2FBE851B" w14:textId="77777777" w:rsidR="009E1E2D" w:rsidRPr="0083656D" w:rsidRDefault="009E1E2D" w:rsidP="00295E60">
            <w:pPr>
              <w:pStyle w:val="ListParagraph"/>
              <w:numPr>
                <w:ilvl w:val="0"/>
                <w:numId w:val="1"/>
              </w:numPr>
              <w:rPr>
                <w:rFonts w:ascii="Times New Roman" w:hAnsi="Times New Roman" w:cs="Times New Roman"/>
                <w:sz w:val="24"/>
                <w:szCs w:val="24"/>
                <w:lang w:val="de-DE"/>
              </w:rPr>
            </w:pPr>
            <w:r w:rsidRPr="006D4D8F">
              <w:rPr>
                <w:rFonts w:ascii="Times New Roman" w:eastAsia="Times New Roman" w:hAnsi="Times New Roman" w:cs="Times New Roman"/>
                <w:sz w:val="24"/>
                <w:szCs w:val="24"/>
                <w:lang w:val="de-DE"/>
              </w:rPr>
              <w:t>Prof. Dr.</w:t>
            </w:r>
            <w:r>
              <w:rPr>
                <w:rFonts w:ascii="Times New Roman" w:eastAsia="Times New Roman" w:hAnsi="Times New Roman" w:cs="Times New Roman"/>
                <w:sz w:val="24"/>
                <w:szCs w:val="24"/>
                <w:lang w:val="de-DE"/>
              </w:rPr>
              <w:t xml:space="preserve"> Werner Frauendienst</w:t>
            </w:r>
          </w:p>
          <w:p w14:paraId="3B052497" w14:textId="77777777" w:rsidR="009E1E2D" w:rsidRDefault="009E1E2D" w:rsidP="00295E60">
            <w:pPr>
              <w:pStyle w:val="ListParagraph"/>
              <w:numPr>
                <w:ilvl w:val="0"/>
                <w:numId w:val="1"/>
              </w:numPr>
              <w:rPr>
                <w:rFonts w:ascii="Times New Roman" w:hAnsi="Times New Roman" w:cs="Times New Roman"/>
                <w:sz w:val="24"/>
                <w:szCs w:val="24"/>
              </w:rPr>
            </w:pPr>
            <w:r w:rsidRPr="00165193">
              <w:rPr>
                <w:rFonts w:ascii="Times New Roman" w:hAnsi="Times New Roman" w:cs="Times New Roman"/>
                <w:sz w:val="24"/>
                <w:szCs w:val="24"/>
              </w:rPr>
              <w:t xml:space="preserve">Dr. Bruno </w:t>
            </w:r>
            <w:proofErr w:type="spellStart"/>
            <w:r w:rsidRPr="00165193">
              <w:rPr>
                <w:rFonts w:ascii="Times New Roman" w:hAnsi="Times New Roman" w:cs="Times New Roman"/>
                <w:sz w:val="24"/>
                <w:szCs w:val="24"/>
              </w:rPr>
              <w:t>Kiesewetter</w:t>
            </w:r>
            <w:proofErr w:type="spellEnd"/>
          </w:p>
          <w:p w14:paraId="4F598F25" w14:textId="77777777" w:rsidR="009E1E2D" w:rsidRPr="00442CA1" w:rsidRDefault="009E1E2D" w:rsidP="00295E6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Karl </w:t>
            </w:r>
            <w:proofErr w:type="spellStart"/>
            <w:r>
              <w:rPr>
                <w:rFonts w:ascii="Times New Roman" w:hAnsi="Times New Roman" w:cs="Times New Roman"/>
                <w:sz w:val="24"/>
                <w:szCs w:val="24"/>
              </w:rPr>
              <w:t>Epting</w:t>
            </w:r>
            <w:proofErr w:type="spellEnd"/>
          </w:p>
          <w:p w14:paraId="39D55390" w14:textId="77777777" w:rsidR="009E1E2D" w:rsidRDefault="009E1E2D" w:rsidP="00295E6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Axel </w:t>
            </w:r>
            <w:proofErr w:type="spellStart"/>
            <w:r>
              <w:rPr>
                <w:rFonts w:ascii="Times New Roman" w:hAnsi="Times New Roman" w:cs="Times New Roman"/>
                <w:sz w:val="24"/>
                <w:szCs w:val="24"/>
              </w:rPr>
              <w:t>Seeberg</w:t>
            </w:r>
            <w:proofErr w:type="spellEnd"/>
          </w:p>
          <w:p w14:paraId="47F37BFA" w14:textId="77777777" w:rsidR="009E1E2D" w:rsidRPr="00C219EF" w:rsidRDefault="009E1E2D" w:rsidP="00295E6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Wolfgang H</w:t>
            </w:r>
            <w:r>
              <w:rPr>
                <w:rFonts w:ascii="Times New Roman" w:hAnsi="Times New Roman" w:cs="Times New Roman"/>
                <w:sz w:val="24"/>
                <w:szCs w:val="24"/>
                <w:lang w:val="de-DE"/>
              </w:rPr>
              <w:t>öpker</w:t>
            </w:r>
          </w:p>
          <w:p w14:paraId="62E7F64B" w14:textId="77777777" w:rsidR="009E1E2D" w:rsidRPr="0083656D" w:rsidRDefault="009E1E2D" w:rsidP="00295E6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lang w:val="de-DE"/>
              </w:rPr>
              <w:t>Sugg-Bellini</w:t>
            </w:r>
          </w:p>
          <w:p w14:paraId="77E0783B" w14:textId="77777777" w:rsidR="009E1E2D" w:rsidRDefault="009E1E2D" w:rsidP="00295E60">
            <w:pPr>
              <w:pStyle w:val="ListParagraph"/>
              <w:numPr>
                <w:ilvl w:val="0"/>
                <w:numId w:val="1"/>
              </w:numPr>
              <w:rPr>
                <w:rFonts w:ascii="Times New Roman" w:hAnsi="Times New Roman" w:cs="Times New Roman"/>
                <w:sz w:val="24"/>
                <w:szCs w:val="24"/>
                <w:lang w:val="de-DE"/>
              </w:rPr>
            </w:pPr>
            <w:r>
              <w:rPr>
                <w:rFonts w:ascii="Times New Roman" w:hAnsi="Times New Roman" w:cs="Times New Roman"/>
                <w:sz w:val="24"/>
                <w:szCs w:val="24"/>
                <w:lang w:val="de-DE"/>
              </w:rPr>
              <w:t>(?)</w:t>
            </w:r>
            <w:r w:rsidRPr="0083656D">
              <w:rPr>
                <w:rFonts w:ascii="Times New Roman" w:hAnsi="Times New Roman" w:cs="Times New Roman"/>
                <w:sz w:val="24"/>
                <w:szCs w:val="24"/>
                <w:lang w:val="de-DE"/>
              </w:rPr>
              <w:t>Beyer-Prag</w:t>
            </w:r>
          </w:p>
          <w:p w14:paraId="7971593B" w14:textId="77777777" w:rsidR="009E1E2D" w:rsidRPr="003F2531" w:rsidRDefault="009E1E2D" w:rsidP="00295E60">
            <w:pPr>
              <w:pStyle w:val="ListParagraph"/>
              <w:numPr>
                <w:ilvl w:val="0"/>
                <w:numId w:val="1"/>
              </w:numPr>
              <w:rPr>
                <w:rFonts w:ascii="Times New Roman" w:hAnsi="Times New Roman" w:cs="Times New Roman"/>
                <w:sz w:val="24"/>
                <w:szCs w:val="24"/>
                <w:lang w:val="de-DE"/>
              </w:rPr>
            </w:pPr>
            <w:r>
              <w:rPr>
                <w:rFonts w:ascii="Times New Roman" w:hAnsi="Times New Roman" w:cs="Times New Roman"/>
                <w:sz w:val="24"/>
                <w:szCs w:val="24"/>
                <w:lang w:val="de-DE"/>
              </w:rPr>
              <w:t>(?)</w:t>
            </w:r>
            <w:r w:rsidRPr="003F2531">
              <w:rPr>
                <w:rFonts w:ascii="Times New Roman" w:hAnsi="Times New Roman" w:cs="Times New Roman"/>
                <w:sz w:val="24"/>
                <w:szCs w:val="24"/>
                <w:lang w:val="de-DE"/>
              </w:rPr>
              <w:t>Donat</w:t>
            </w:r>
          </w:p>
          <w:p w14:paraId="0C79188F" w14:textId="77777777" w:rsidR="009E1E2D" w:rsidRPr="003F2531" w:rsidRDefault="009E1E2D" w:rsidP="00295E60">
            <w:pPr>
              <w:pStyle w:val="ListParagraph"/>
              <w:numPr>
                <w:ilvl w:val="0"/>
                <w:numId w:val="1"/>
              </w:numPr>
              <w:rPr>
                <w:rFonts w:ascii="Times New Roman" w:hAnsi="Times New Roman" w:cs="Times New Roman"/>
                <w:sz w:val="24"/>
                <w:szCs w:val="24"/>
                <w:lang w:val="de-DE"/>
              </w:rPr>
            </w:pPr>
            <w:r>
              <w:rPr>
                <w:rFonts w:ascii="Times New Roman" w:hAnsi="Times New Roman" w:cs="Times New Roman"/>
                <w:sz w:val="24"/>
                <w:szCs w:val="24"/>
                <w:lang w:val="de-DE"/>
              </w:rPr>
              <w:t>(?)</w:t>
            </w:r>
            <w:r w:rsidRPr="003F2531">
              <w:rPr>
                <w:rFonts w:ascii="Times New Roman" w:hAnsi="Times New Roman" w:cs="Times New Roman"/>
                <w:sz w:val="24"/>
                <w:szCs w:val="24"/>
                <w:lang w:val="de-DE"/>
              </w:rPr>
              <w:t>Alsdorf</w:t>
            </w:r>
          </w:p>
          <w:p w14:paraId="1CAFDDA0" w14:textId="77777777" w:rsidR="009E1E2D" w:rsidRPr="003F2531" w:rsidRDefault="009E1E2D" w:rsidP="00295E60">
            <w:pPr>
              <w:pStyle w:val="ListParagraph"/>
              <w:numPr>
                <w:ilvl w:val="0"/>
                <w:numId w:val="1"/>
              </w:numPr>
              <w:rPr>
                <w:rFonts w:ascii="Times New Roman" w:hAnsi="Times New Roman" w:cs="Times New Roman"/>
                <w:sz w:val="24"/>
                <w:szCs w:val="24"/>
                <w:lang w:val="de-DE"/>
              </w:rPr>
            </w:pPr>
            <w:r>
              <w:rPr>
                <w:rFonts w:ascii="Times New Roman" w:hAnsi="Times New Roman" w:cs="Times New Roman"/>
                <w:sz w:val="24"/>
                <w:szCs w:val="24"/>
                <w:lang w:val="de-DE"/>
              </w:rPr>
              <w:t>(?)</w:t>
            </w:r>
            <w:r w:rsidRPr="003F2531">
              <w:rPr>
                <w:rFonts w:ascii="Times New Roman" w:hAnsi="Times New Roman" w:cs="Times New Roman"/>
                <w:sz w:val="24"/>
                <w:szCs w:val="24"/>
                <w:lang w:val="de-DE"/>
              </w:rPr>
              <w:t>Schoberth</w:t>
            </w:r>
          </w:p>
          <w:p w14:paraId="21D5F508" w14:textId="77777777" w:rsidR="009E1E2D" w:rsidRPr="003F2531" w:rsidRDefault="009E1E2D" w:rsidP="00295E60">
            <w:pPr>
              <w:pStyle w:val="ListParagraph"/>
              <w:numPr>
                <w:ilvl w:val="0"/>
                <w:numId w:val="1"/>
              </w:numPr>
              <w:rPr>
                <w:rFonts w:ascii="Times New Roman" w:hAnsi="Times New Roman" w:cs="Times New Roman"/>
                <w:sz w:val="24"/>
                <w:szCs w:val="24"/>
                <w:lang w:val="de-DE"/>
              </w:rPr>
            </w:pPr>
            <w:r>
              <w:rPr>
                <w:rFonts w:ascii="Times New Roman" w:hAnsi="Times New Roman" w:cs="Times New Roman"/>
                <w:sz w:val="24"/>
                <w:szCs w:val="24"/>
                <w:lang w:val="de-DE"/>
              </w:rPr>
              <w:t>(?)</w:t>
            </w:r>
            <w:r w:rsidRPr="003F2531">
              <w:rPr>
                <w:rFonts w:ascii="Times New Roman" w:hAnsi="Times New Roman" w:cs="Times New Roman"/>
                <w:sz w:val="24"/>
                <w:szCs w:val="24"/>
                <w:lang w:val="de-DE"/>
              </w:rPr>
              <w:t>Pischel</w:t>
            </w:r>
          </w:p>
          <w:p w14:paraId="2825E656" w14:textId="77777777" w:rsidR="009E1E2D" w:rsidRPr="003F2531" w:rsidRDefault="009E1E2D" w:rsidP="00295E60">
            <w:pPr>
              <w:pStyle w:val="ListParagraph"/>
              <w:numPr>
                <w:ilvl w:val="0"/>
                <w:numId w:val="1"/>
              </w:numPr>
              <w:rPr>
                <w:rFonts w:ascii="Times New Roman" w:hAnsi="Times New Roman" w:cs="Times New Roman"/>
                <w:sz w:val="24"/>
                <w:szCs w:val="24"/>
                <w:lang w:val="de-DE"/>
              </w:rPr>
            </w:pPr>
            <w:r>
              <w:rPr>
                <w:rFonts w:ascii="Times New Roman" w:hAnsi="Times New Roman" w:cs="Times New Roman"/>
                <w:sz w:val="24"/>
                <w:szCs w:val="24"/>
                <w:lang w:val="de-DE"/>
              </w:rPr>
              <w:t>(?)</w:t>
            </w:r>
            <w:r w:rsidRPr="003F2531">
              <w:rPr>
                <w:rFonts w:ascii="Times New Roman" w:hAnsi="Times New Roman" w:cs="Times New Roman"/>
                <w:sz w:val="24"/>
                <w:szCs w:val="24"/>
                <w:lang w:val="de-DE"/>
              </w:rPr>
              <w:t>Wagner</w:t>
            </w:r>
          </w:p>
          <w:p w14:paraId="51022E15" w14:textId="77777777" w:rsidR="009E1E2D" w:rsidRPr="003F2531" w:rsidRDefault="009E1E2D" w:rsidP="00295E60">
            <w:pPr>
              <w:pStyle w:val="ListParagraph"/>
              <w:numPr>
                <w:ilvl w:val="0"/>
                <w:numId w:val="1"/>
              </w:numPr>
              <w:rPr>
                <w:rFonts w:ascii="Times New Roman" w:hAnsi="Times New Roman" w:cs="Times New Roman"/>
                <w:sz w:val="24"/>
                <w:szCs w:val="24"/>
                <w:lang w:val="de-DE"/>
              </w:rPr>
            </w:pPr>
            <w:r>
              <w:rPr>
                <w:rFonts w:ascii="Times New Roman" w:hAnsi="Times New Roman" w:cs="Times New Roman"/>
                <w:sz w:val="24"/>
                <w:szCs w:val="24"/>
                <w:lang w:val="de-DE"/>
              </w:rPr>
              <w:t>(?)</w:t>
            </w:r>
            <w:r w:rsidRPr="003F2531">
              <w:rPr>
                <w:rFonts w:ascii="Times New Roman" w:hAnsi="Times New Roman" w:cs="Times New Roman"/>
                <w:sz w:val="24"/>
                <w:szCs w:val="24"/>
                <w:lang w:val="de-DE"/>
              </w:rPr>
              <w:t>Frankenberg</w:t>
            </w:r>
          </w:p>
          <w:p w14:paraId="5BAEC859" w14:textId="77777777" w:rsidR="009E1E2D" w:rsidRPr="003F2531" w:rsidRDefault="009E1E2D" w:rsidP="00295E60">
            <w:pPr>
              <w:rPr>
                <w:rFonts w:ascii="Times New Roman" w:hAnsi="Times New Roman" w:cs="Times New Roman"/>
                <w:sz w:val="24"/>
                <w:szCs w:val="24"/>
                <w:lang w:val="de-DE"/>
              </w:rPr>
            </w:pPr>
          </w:p>
          <w:p w14:paraId="5B48EDAD" w14:textId="77777777" w:rsidR="009E1E2D" w:rsidRPr="003F2531" w:rsidRDefault="009E1E2D" w:rsidP="00295E60">
            <w:pPr>
              <w:rPr>
                <w:rFonts w:ascii="Times New Roman" w:hAnsi="Times New Roman" w:cs="Times New Roman"/>
                <w:sz w:val="24"/>
                <w:szCs w:val="24"/>
                <w:u w:val="single"/>
                <w:lang w:val="de-DE"/>
              </w:rPr>
            </w:pPr>
            <w:r w:rsidRPr="003F2531">
              <w:rPr>
                <w:rFonts w:ascii="Times New Roman" w:hAnsi="Times New Roman" w:cs="Times New Roman"/>
                <w:sz w:val="24"/>
                <w:szCs w:val="24"/>
                <w:u w:val="single"/>
                <w:lang w:val="de-DE"/>
              </w:rPr>
              <w:t>Other academic institutions:</w:t>
            </w:r>
          </w:p>
          <w:p w14:paraId="17D2DC8B" w14:textId="77777777" w:rsidR="009E1E2D" w:rsidRPr="003F2531" w:rsidRDefault="009E1E2D" w:rsidP="00295E60">
            <w:pPr>
              <w:pStyle w:val="ListParagraph"/>
              <w:numPr>
                <w:ilvl w:val="0"/>
                <w:numId w:val="11"/>
              </w:numPr>
              <w:rPr>
                <w:rFonts w:ascii="Times New Roman" w:hAnsi="Times New Roman" w:cs="Times New Roman"/>
                <w:sz w:val="24"/>
                <w:szCs w:val="24"/>
                <w:lang w:val="de-DE"/>
              </w:rPr>
            </w:pPr>
            <w:r w:rsidRPr="003F2531">
              <w:rPr>
                <w:rFonts w:ascii="Times New Roman" w:hAnsi="Times New Roman" w:cs="Times New Roman"/>
                <w:sz w:val="24"/>
                <w:szCs w:val="24"/>
                <w:lang w:val="de-DE"/>
              </w:rPr>
              <w:t>Hans-Joachim non Merkatz</w:t>
            </w:r>
          </w:p>
          <w:p w14:paraId="0F637A0B" w14:textId="77777777" w:rsidR="009E1E2D" w:rsidRPr="003F2531" w:rsidRDefault="009E1E2D" w:rsidP="00295E60">
            <w:pPr>
              <w:pStyle w:val="ListParagraph"/>
              <w:numPr>
                <w:ilvl w:val="0"/>
                <w:numId w:val="11"/>
              </w:numPr>
              <w:rPr>
                <w:rFonts w:ascii="Times New Roman" w:hAnsi="Times New Roman" w:cs="Times New Roman"/>
                <w:sz w:val="24"/>
                <w:szCs w:val="24"/>
                <w:lang w:val="de-DE"/>
              </w:rPr>
            </w:pPr>
            <w:r w:rsidRPr="003F2531">
              <w:rPr>
                <w:rFonts w:ascii="Times New Roman" w:hAnsi="Times New Roman" w:cs="Times New Roman"/>
                <w:sz w:val="24"/>
                <w:szCs w:val="24"/>
                <w:lang w:val="de-DE"/>
              </w:rPr>
              <w:t>Walter von Puttkammer</w:t>
            </w:r>
          </w:p>
          <w:p w14:paraId="764DBEA7" w14:textId="77777777" w:rsidR="009E1E2D" w:rsidRPr="003F2531" w:rsidRDefault="009E1E2D" w:rsidP="00295E60">
            <w:pPr>
              <w:pStyle w:val="ListParagraph"/>
              <w:numPr>
                <w:ilvl w:val="0"/>
                <w:numId w:val="11"/>
              </w:numPr>
              <w:rPr>
                <w:rFonts w:ascii="Times New Roman" w:hAnsi="Times New Roman" w:cs="Times New Roman"/>
                <w:sz w:val="24"/>
                <w:szCs w:val="24"/>
                <w:lang w:val="de-DE"/>
              </w:rPr>
            </w:pPr>
            <w:r w:rsidRPr="003F2531">
              <w:rPr>
                <w:rFonts w:ascii="Times New Roman" w:hAnsi="Times New Roman" w:cs="Times New Roman"/>
                <w:sz w:val="24"/>
                <w:szCs w:val="24"/>
                <w:lang w:val="de-DE"/>
              </w:rPr>
              <w:t>Gerhard Isenberg</w:t>
            </w:r>
          </w:p>
          <w:p w14:paraId="1F97F186" w14:textId="77777777" w:rsidR="009E1E2D" w:rsidRPr="003F2531" w:rsidRDefault="009E1E2D" w:rsidP="00295E60">
            <w:pPr>
              <w:pStyle w:val="ListParagraph"/>
              <w:numPr>
                <w:ilvl w:val="0"/>
                <w:numId w:val="11"/>
              </w:numPr>
              <w:rPr>
                <w:rFonts w:ascii="Times New Roman" w:hAnsi="Times New Roman" w:cs="Times New Roman"/>
                <w:sz w:val="24"/>
                <w:szCs w:val="24"/>
                <w:lang w:val="de-DE"/>
              </w:rPr>
            </w:pPr>
            <w:r>
              <w:rPr>
                <w:rFonts w:ascii="Times New Roman" w:hAnsi="Times New Roman" w:cs="Times New Roman"/>
                <w:sz w:val="24"/>
                <w:szCs w:val="24"/>
                <w:lang w:val="de-DE"/>
              </w:rPr>
              <w:t>(?)</w:t>
            </w:r>
            <w:r w:rsidRPr="003F2531">
              <w:rPr>
                <w:rFonts w:ascii="Times New Roman" w:hAnsi="Times New Roman" w:cs="Times New Roman"/>
                <w:sz w:val="24"/>
                <w:szCs w:val="24"/>
                <w:lang w:val="de-DE"/>
              </w:rPr>
              <w:t>Wissler</w:t>
            </w:r>
          </w:p>
          <w:p w14:paraId="2319680A" w14:textId="77777777" w:rsidR="009E1E2D" w:rsidRPr="003F2531" w:rsidRDefault="009E1E2D" w:rsidP="00295E60">
            <w:pPr>
              <w:rPr>
                <w:rFonts w:ascii="Times New Roman" w:hAnsi="Times New Roman" w:cs="Times New Roman"/>
                <w:sz w:val="24"/>
                <w:szCs w:val="24"/>
                <w:lang w:val="de-DE"/>
              </w:rPr>
            </w:pPr>
          </w:p>
          <w:p w14:paraId="20B9109D" w14:textId="77777777" w:rsidR="009E1E2D" w:rsidRDefault="009E1E2D" w:rsidP="00295E60">
            <w:pPr>
              <w:rPr>
                <w:rFonts w:ascii="Times New Roman" w:hAnsi="Times New Roman" w:cs="Times New Roman"/>
                <w:sz w:val="24"/>
                <w:szCs w:val="24"/>
              </w:rPr>
            </w:pPr>
            <w:r w:rsidRPr="003F2531">
              <w:rPr>
                <w:rFonts w:ascii="Times New Roman" w:hAnsi="Times New Roman" w:cs="Times New Roman"/>
                <w:sz w:val="24"/>
                <w:szCs w:val="24"/>
                <w:u w:val="single"/>
              </w:rPr>
              <w:t>Min</w:t>
            </w:r>
            <w:r>
              <w:rPr>
                <w:rFonts w:ascii="Times New Roman" w:hAnsi="Times New Roman" w:cs="Times New Roman"/>
                <w:sz w:val="24"/>
                <w:szCs w:val="24"/>
                <w:u w:val="single"/>
              </w:rPr>
              <w:t>istry for Science, Education, and Culture:</w:t>
            </w:r>
          </w:p>
          <w:p w14:paraId="76BF2DB9" w14:textId="77777777" w:rsidR="009E1E2D" w:rsidRDefault="009E1E2D" w:rsidP="00295E60">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Herbert </w:t>
            </w:r>
            <w:proofErr w:type="spellStart"/>
            <w:r>
              <w:rPr>
                <w:rFonts w:ascii="Times New Roman" w:hAnsi="Times New Roman" w:cs="Times New Roman"/>
                <w:sz w:val="24"/>
                <w:szCs w:val="24"/>
              </w:rPr>
              <w:t>Scurla</w:t>
            </w:r>
            <w:proofErr w:type="spellEnd"/>
          </w:p>
          <w:p w14:paraId="1F4A187B" w14:textId="77777777" w:rsidR="009E1E2D" w:rsidRDefault="009E1E2D" w:rsidP="00295E60">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Albert Holfelder</w:t>
            </w:r>
          </w:p>
          <w:p w14:paraId="7899ED56" w14:textId="77777777" w:rsidR="009E1E2D" w:rsidRDefault="009E1E2D" w:rsidP="00295E60">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Adams</w:t>
            </w:r>
          </w:p>
          <w:p w14:paraId="44330776" w14:textId="77777777" w:rsidR="009E1E2D" w:rsidRDefault="009E1E2D" w:rsidP="00295E60">
            <w:pPr>
              <w:rPr>
                <w:rFonts w:ascii="Times New Roman" w:hAnsi="Times New Roman" w:cs="Times New Roman"/>
                <w:sz w:val="24"/>
                <w:szCs w:val="24"/>
              </w:rPr>
            </w:pPr>
          </w:p>
          <w:p w14:paraId="74B20039" w14:textId="77777777" w:rsidR="009E1E2D" w:rsidRDefault="009E1E2D" w:rsidP="00295E60">
            <w:pPr>
              <w:rPr>
                <w:rFonts w:ascii="Times New Roman" w:hAnsi="Times New Roman" w:cs="Times New Roman"/>
                <w:sz w:val="24"/>
                <w:szCs w:val="24"/>
              </w:rPr>
            </w:pPr>
            <w:r>
              <w:rPr>
                <w:rFonts w:ascii="Times New Roman" w:hAnsi="Times New Roman" w:cs="Times New Roman"/>
                <w:sz w:val="24"/>
                <w:szCs w:val="24"/>
                <w:u w:val="single"/>
              </w:rPr>
              <w:t>Foreign Office:</w:t>
            </w:r>
          </w:p>
          <w:p w14:paraId="6BBF7A0C" w14:textId="77777777" w:rsidR="009E1E2D" w:rsidRDefault="009E1E2D" w:rsidP="00295E60">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Axel </w:t>
            </w:r>
            <w:proofErr w:type="spellStart"/>
            <w:r>
              <w:rPr>
                <w:rFonts w:ascii="Times New Roman" w:hAnsi="Times New Roman" w:cs="Times New Roman"/>
                <w:sz w:val="24"/>
                <w:szCs w:val="24"/>
              </w:rPr>
              <w:t>Seeberg</w:t>
            </w:r>
            <w:proofErr w:type="spellEnd"/>
          </w:p>
          <w:p w14:paraId="2BBA1B91" w14:textId="77777777" w:rsidR="009E1E2D" w:rsidRDefault="009E1E2D" w:rsidP="00295E60">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Klaus Achenbach</w:t>
            </w:r>
          </w:p>
          <w:p w14:paraId="1DC0513C" w14:textId="77777777" w:rsidR="009E1E2D" w:rsidRDefault="009E1E2D" w:rsidP="00295E60">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Franz Alfred Six</w:t>
            </w:r>
          </w:p>
          <w:p w14:paraId="75F9302D" w14:textId="77777777" w:rsidR="009E1E2D" w:rsidRDefault="009E1E2D" w:rsidP="00295E60">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Alexander Werth</w:t>
            </w:r>
          </w:p>
          <w:p w14:paraId="73BA3631" w14:textId="77777777" w:rsidR="009E1E2D" w:rsidRDefault="009E1E2D" w:rsidP="00295E60">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lang w:val="de-DE"/>
              </w:rPr>
              <w:lastRenderedPageBreak/>
              <w:t>(?)</w:t>
            </w:r>
            <w:r>
              <w:rPr>
                <w:rFonts w:ascii="Times New Roman" w:hAnsi="Times New Roman" w:cs="Times New Roman"/>
                <w:sz w:val="24"/>
                <w:szCs w:val="24"/>
              </w:rPr>
              <w:t>Bran</w:t>
            </w:r>
          </w:p>
          <w:p w14:paraId="49BDDBC7" w14:textId="77777777" w:rsidR="009E1E2D" w:rsidRPr="00C915B6" w:rsidRDefault="009E1E2D" w:rsidP="00295E60">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Böhm</w:t>
            </w:r>
            <w:proofErr w:type="spellEnd"/>
          </w:p>
          <w:p w14:paraId="13A54361" w14:textId="77777777" w:rsidR="009E1E2D" w:rsidRDefault="009E1E2D" w:rsidP="00295E60">
            <w:pPr>
              <w:rPr>
                <w:rFonts w:ascii="Times New Roman" w:hAnsi="Times New Roman" w:cs="Times New Roman"/>
                <w:sz w:val="24"/>
                <w:szCs w:val="24"/>
              </w:rPr>
            </w:pPr>
          </w:p>
          <w:p w14:paraId="46168ACC" w14:textId="77777777" w:rsidR="009E1E2D" w:rsidRDefault="009E1E2D" w:rsidP="00295E60">
            <w:pPr>
              <w:rPr>
                <w:rFonts w:ascii="Times New Roman" w:hAnsi="Times New Roman" w:cs="Times New Roman"/>
                <w:sz w:val="24"/>
                <w:szCs w:val="24"/>
                <w:u w:val="single"/>
              </w:rPr>
            </w:pPr>
            <w:r>
              <w:rPr>
                <w:rFonts w:ascii="Times New Roman" w:hAnsi="Times New Roman" w:cs="Times New Roman"/>
                <w:sz w:val="24"/>
                <w:szCs w:val="24"/>
                <w:u w:val="single"/>
              </w:rPr>
              <w:t>Ministry for Propaganda:</w:t>
            </w:r>
          </w:p>
          <w:p w14:paraId="69D7948A" w14:textId="77777777" w:rsidR="009E1E2D" w:rsidRDefault="009E1E2D" w:rsidP="00295E60">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Paul </w:t>
            </w:r>
            <w:proofErr w:type="spellStart"/>
            <w:r>
              <w:rPr>
                <w:rFonts w:ascii="Times New Roman" w:hAnsi="Times New Roman" w:cs="Times New Roman"/>
                <w:sz w:val="24"/>
                <w:szCs w:val="24"/>
              </w:rPr>
              <w:t>Hövel</w:t>
            </w:r>
            <w:proofErr w:type="spellEnd"/>
          </w:p>
          <w:p w14:paraId="0E6A6992" w14:textId="77777777" w:rsidR="009E1E2D" w:rsidRDefault="009E1E2D" w:rsidP="00295E60">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Wolff </w:t>
            </w:r>
            <w:proofErr w:type="spellStart"/>
            <w:r>
              <w:rPr>
                <w:rFonts w:ascii="Times New Roman" w:hAnsi="Times New Roman" w:cs="Times New Roman"/>
                <w:sz w:val="24"/>
                <w:szCs w:val="24"/>
              </w:rPr>
              <w:t>Heinrichsdorff</w:t>
            </w:r>
            <w:proofErr w:type="spellEnd"/>
          </w:p>
          <w:p w14:paraId="2360CE0C" w14:textId="77777777" w:rsidR="009E1E2D" w:rsidRDefault="009E1E2D" w:rsidP="00295E60">
            <w:pPr>
              <w:rPr>
                <w:rFonts w:ascii="Times New Roman" w:hAnsi="Times New Roman" w:cs="Times New Roman"/>
                <w:sz w:val="24"/>
                <w:szCs w:val="24"/>
              </w:rPr>
            </w:pPr>
          </w:p>
          <w:p w14:paraId="53CD6B30" w14:textId="77777777" w:rsidR="009E1E2D" w:rsidRDefault="009E1E2D" w:rsidP="00295E60">
            <w:pPr>
              <w:rPr>
                <w:rFonts w:ascii="Times New Roman" w:hAnsi="Times New Roman" w:cs="Times New Roman"/>
                <w:sz w:val="24"/>
                <w:szCs w:val="24"/>
                <w:u w:val="single"/>
              </w:rPr>
            </w:pPr>
            <w:r w:rsidRPr="00442CA1">
              <w:rPr>
                <w:rFonts w:ascii="Times New Roman" w:hAnsi="Times New Roman" w:cs="Times New Roman"/>
                <w:sz w:val="24"/>
                <w:szCs w:val="24"/>
                <w:u w:val="single"/>
              </w:rPr>
              <w:t>Ministry for Nutrition and Agriculture:</w:t>
            </w:r>
          </w:p>
          <w:p w14:paraId="0A95FF8F" w14:textId="77777777" w:rsidR="009E1E2D" w:rsidRDefault="009E1E2D" w:rsidP="00295E60">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Karl Müller</w:t>
            </w:r>
          </w:p>
          <w:p w14:paraId="3779D2BD" w14:textId="77777777" w:rsidR="009E1E2D" w:rsidRDefault="009E1E2D" w:rsidP="00295E60">
            <w:pPr>
              <w:rPr>
                <w:rFonts w:ascii="Times New Roman" w:hAnsi="Times New Roman" w:cs="Times New Roman"/>
                <w:sz w:val="24"/>
                <w:szCs w:val="24"/>
              </w:rPr>
            </w:pPr>
          </w:p>
          <w:p w14:paraId="57966291" w14:textId="77777777" w:rsidR="009E1E2D" w:rsidRDefault="009E1E2D" w:rsidP="00295E60">
            <w:pPr>
              <w:rPr>
                <w:rFonts w:ascii="Times New Roman" w:hAnsi="Times New Roman" w:cs="Times New Roman"/>
                <w:sz w:val="24"/>
                <w:szCs w:val="24"/>
                <w:u w:val="single"/>
              </w:rPr>
            </w:pPr>
            <w:r>
              <w:rPr>
                <w:rFonts w:ascii="Times New Roman" w:hAnsi="Times New Roman" w:cs="Times New Roman"/>
                <w:sz w:val="24"/>
                <w:szCs w:val="24"/>
                <w:u w:val="single"/>
              </w:rPr>
              <w:t>Ministry of Economics:</w:t>
            </w:r>
          </w:p>
          <w:p w14:paraId="3F504093" w14:textId="77777777" w:rsidR="009E1E2D" w:rsidRDefault="009E1E2D" w:rsidP="00295E60">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Poll</w:t>
            </w:r>
          </w:p>
          <w:p w14:paraId="04CA1076" w14:textId="77777777" w:rsidR="009E1E2D" w:rsidRDefault="009E1E2D" w:rsidP="00295E60">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Siegert</w:t>
            </w:r>
            <w:proofErr w:type="spellEnd"/>
          </w:p>
          <w:p w14:paraId="56E6362A" w14:textId="77777777" w:rsidR="009E1E2D" w:rsidRDefault="009E1E2D" w:rsidP="00295E60">
            <w:pPr>
              <w:pStyle w:val="ListParagraph"/>
              <w:rPr>
                <w:rFonts w:ascii="Times New Roman" w:hAnsi="Times New Roman" w:cs="Times New Roman"/>
                <w:sz w:val="24"/>
                <w:szCs w:val="24"/>
              </w:rPr>
            </w:pPr>
          </w:p>
          <w:p w14:paraId="58B8C50B" w14:textId="77777777" w:rsidR="009E1E2D" w:rsidRDefault="009E1E2D" w:rsidP="00295E60">
            <w:pPr>
              <w:rPr>
                <w:rFonts w:ascii="Times New Roman" w:hAnsi="Times New Roman" w:cs="Times New Roman"/>
                <w:sz w:val="24"/>
                <w:szCs w:val="24"/>
              </w:rPr>
            </w:pPr>
            <w:r>
              <w:rPr>
                <w:rFonts w:ascii="Times New Roman" w:hAnsi="Times New Roman" w:cs="Times New Roman"/>
                <w:sz w:val="24"/>
                <w:szCs w:val="24"/>
                <w:u w:val="single"/>
              </w:rPr>
              <w:t>High Command of the Wehrmacht:</w:t>
            </w:r>
          </w:p>
          <w:p w14:paraId="436C2464" w14:textId="77777777" w:rsidR="009E1E2D" w:rsidRDefault="009E1E2D" w:rsidP="00295E60">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Bentmann</w:t>
            </w:r>
            <w:proofErr w:type="spellEnd"/>
          </w:p>
          <w:p w14:paraId="26BCF1A9" w14:textId="77777777" w:rsidR="009E1E2D" w:rsidRPr="004A737F" w:rsidRDefault="009E1E2D" w:rsidP="00295E60">
            <w:pPr>
              <w:rPr>
                <w:rFonts w:ascii="Times New Roman" w:hAnsi="Times New Roman" w:cs="Times New Roman"/>
                <w:sz w:val="24"/>
                <w:szCs w:val="24"/>
              </w:rPr>
            </w:pPr>
          </w:p>
        </w:tc>
        <w:tc>
          <w:tcPr>
            <w:tcW w:w="4788" w:type="dxa"/>
          </w:tcPr>
          <w:p w14:paraId="398FB85C" w14:textId="77777777" w:rsidR="009E1E2D" w:rsidRDefault="009E1E2D" w:rsidP="00295E60">
            <w:pPr>
              <w:rPr>
                <w:rFonts w:ascii="Times New Roman" w:hAnsi="Times New Roman" w:cs="Times New Roman"/>
                <w:sz w:val="24"/>
                <w:szCs w:val="24"/>
              </w:rPr>
            </w:pPr>
            <w:r>
              <w:rPr>
                <w:rFonts w:ascii="Times New Roman" w:hAnsi="Times New Roman" w:cs="Times New Roman"/>
                <w:sz w:val="24"/>
                <w:szCs w:val="24"/>
                <w:u w:val="single"/>
              </w:rPr>
              <w:lastRenderedPageBreak/>
              <w:t>Führer Chancellery:</w:t>
            </w:r>
          </w:p>
          <w:p w14:paraId="59A084B3" w14:textId="77777777" w:rsidR="009E1E2D" w:rsidRDefault="009E1E2D" w:rsidP="00295E60">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sidRPr="00442CA1">
              <w:rPr>
                <w:rFonts w:ascii="Times New Roman" w:hAnsi="Times New Roman" w:cs="Times New Roman"/>
                <w:sz w:val="24"/>
                <w:szCs w:val="24"/>
              </w:rPr>
              <w:t>Hagert</w:t>
            </w:r>
            <w:proofErr w:type="spellEnd"/>
          </w:p>
          <w:p w14:paraId="7E0FBAB7" w14:textId="77777777" w:rsidR="009E1E2D" w:rsidRDefault="009E1E2D" w:rsidP="00295E60">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Hederich</w:t>
            </w:r>
            <w:proofErr w:type="spellEnd"/>
          </w:p>
          <w:p w14:paraId="3C7AE9B4" w14:textId="77777777" w:rsidR="009E1E2D" w:rsidRDefault="009E1E2D" w:rsidP="00295E60">
            <w:pPr>
              <w:rPr>
                <w:rFonts w:ascii="Times New Roman" w:hAnsi="Times New Roman" w:cs="Times New Roman"/>
                <w:sz w:val="24"/>
                <w:szCs w:val="24"/>
                <w:u w:val="single"/>
              </w:rPr>
            </w:pPr>
          </w:p>
          <w:p w14:paraId="52647588" w14:textId="77777777" w:rsidR="009E1E2D" w:rsidRDefault="009E1E2D" w:rsidP="00295E60">
            <w:pPr>
              <w:rPr>
                <w:rFonts w:ascii="Times New Roman" w:hAnsi="Times New Roman" w:cs="Times New Roman"/>
                <w:sz w:val="24"/>
                <w:szCs w:val="24"/>
                <w:u w:val="single"/>
              </w:rPr>
            </w:pPr>
            <w:r>
              <w:rPr>
                <w:rFonts w:ascii="Times New Roman" w:hAnsi="Times New Roman" w:cs="Times New Roman"/>
                <w:sz w:val="24"/>
                <w:szCs w:val="24"/>
                <w:u w:val="single"/>
              </w:rPr>
              <w:t>Party Chancellery:</w:t>
            </w:r>
          </w:p>
          <w:p w14:paraId="72FDC5C2" w14:textId="77777777" w:rsidR="009E1E2D" w:rsidRDefault="009E1E2D" w:rsidP="00295E60">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Dammer</w:t>
            </w:r>
            <w:proofErr w:type="spellEnd"/>
          </w:p>
          <w:p w14:paraId="0C989E23" w14:textId="77777777" w:rsidR="009E1E2D" w:rsidRDefault="009E1E2D" w:rsidP="00295E60">
            <w:pPr>
              <w:rPr>
                <w:rFonts w:ascii="Times New Roman" w:hAnsi="Times New Roman" w:cs="Times New Roman"/>
                <w:sz w:val="24"/>
                <w:szCs w:val="24"/>
              </w:rPr>
            </w:pPr>
          </w:p>
          <w:p w14:paraId="55F76587" w14:textId="77777777" w:rsidR="009E1E2D" w:rsidRPr="00442CA1" w:rsidRDefault="009E1E2D" w:rsidP="00295E60">
            <w:pPr>
              <w:rPr>
                <w:rFonts w:ascii="Times New Roman" w:hAnsi="Times New Roman" w:cs="Times New Roman"/>
                <w:sz w:val="24"/>
                <w:szCs w:val="24"/>
                <w:u w:val="single"/>
              </w:rPr>
            </w:pPr>
            <w:r w:rsidRPr="00442CA1">
              <w:rPr>
                <w:rFonts w:ascii="Times New Roman" w:hAnsi="Times New Roman" w:cs="Times New Roman"/>
                <w:sz w:val="24"/>
                <w:szCs w:val="24"/>
                <w:u w:val="single"/>
              </w:rPr>
              <w:t>Ministry for the Occupied Eastern Territories:</w:t>
            </w:r>
          </w:p>
          <w:p w14:paraId="0EFECA75" w14:textId="77777777" w:rsidR="009E1E2D" w:rsidRDefault="009E1E2D" w:rsidP="00295E60">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Muchow</w:t>
            </w:r>
            <w:proofErr w:type="spellEnd"/>
          </w:p>
          <w:p w14:paraId="5FA998E2" w14:textId="77777777" w:rsidR="009E1E2D" w:rsidRDefault="009E1E2D" w:rsidP="00295E60">
            <w:pPr>
              <w:rPr>
                <w:rFonts w:ascii="Times New Roman" w:hAnsi="Times New Roman" w:cs="Times New Roman"/>
                <w:sz w:val="24"/>
                <w:szCs w:val="24"/>
              </w:rPr>
            </w:pPr>
          </w:p>
          <w:p w14:paraId="085B00A7" w14:textId="77777777" w:rsidR="009E1E2D" w:rsidRDefault="009E1E2D" w:rsidP="00295E60">
            <w:pPr>
              <w:rPr>
                <w:rFonts w:ascii="Times New Roman" w:hAnsi="Times New Roman" w:cs="Times New Roman"/>
                <w:sz w:val="24"/>
                <w:szCs w:val="24"/>
              </w:rPr>
            </w:pPr>
            <w:r w:rsidRPr="00442CA1">
              <w:rPr>
                <w:rFonts w:ascii="Times New Roman" w:hAnsi="Times New Roman" w:cs="Times New Roman"/>
                <w:sz w:val="24"/>
                <w:szCs w:val="24"/>
                <w:u w:val="single"/>
              </w:rPr>
              <w:t>Secret Service (SD):</w:t>
            </w:r>
          </w:p>
          <w:p w14:paraId="2634C563" w14:textId="77777777" w:rsidR="009E1E2D" w:rsidRDefault="009E1E2D" w:rsidP="00295E60">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 xml:space="preserve">Eugen </w:t>
            </w:r>
            <w:proofErr w:type="spellStart"/>
            <w:r>
              <w:rPr>
                <w:rFonts w:ascii="Times New Roman" w:hAnsi="Times New Roman" w:cs="Times New Roman"/>
                <w:sz w:val="24"/>
                <w:szCs w:val="24"/>
              </w:rPr>
              <w:t>Steimle</w:t>
            </w:r>
            <w:proofErr w:type="spellEnd"/>
          </w:p>
          <w:p w14:paraId="51851BB7" w14:textId="77777777" w:rsidR="009E1E2D" w:rsidRDefault="009E1E2D" w:rsidP="00295E60">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 xml:space="preserve">Alexander </w:t>
            </w:r>
            <w:proofErr w:type="spellStart"/>
            <w:r>
              <w:rPr>
                <w:rFonts w:ascii="Times New Roman" w:hAnsi="Times New Roman" w:cs="Times New Roman"/>
                <w:sz w:val="24"/>
                <w:szCs w:val="24"/>
              </w:rPr>
              <w:t>Dolezalek</w:t>
            </w:r>
            <w:proofErr w:type="spellEnd"/>
          </w:p>
          <w:p w14:paraId="7A851085" w14:textId="77777777" w:rsidR="009E1E2D" w:rsidRDefault="009E1E2D" w:rsidP="00295E60">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Makowsky</w:t>
            </w:r>
            <w:proofErr w:type="spellEnd"/>
          </w:p>
          <w:p w14:paraId="5DD7C4BC" w14:textId="77777777" w:rsidR="009E1E2D" w:rsidRPr="00C915B6" w:rsidRDefault="009E1E2D" w:rsidP="00295E60">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Franz</w:t>
            </w:r>
          </w:p>
          <w:p w14:paraId="39A35B68" w14:textId="77777777" w:rsidR="009E1E2D" w:rsidRDefault="009E1E2D" w:rsidP="00295E60">
            <w:pPr>
              <w:rPr>
                <w:rFonts w:ascii="Times New Roman" w:hAnsi="Times New Roman" w:cs="Times New Roman"/>
                <w:sz w:val="24"/>
                <w:szCs w:val="24"/>
              </w:rPr>
            </w:pPr>
          </w:p>
          <w:p w14:paraId="4AF668F7" w14:textId="77777777" w:rsidR="009E1E2D" w:rsidRDefault="009E1E2D" w:rsidP="00295E60">
            <w:pPr>
              <w:rPr>
                <w:rFonts w:ascii="Times New Roman" w:hAnsi="Times New Roman" w:cs="Times New Roman"/>
                <w:sz w:val="24"/>
                <w:szCs w:val="24"/>
              </w:rPr>
            </w:pPr>
            <w:r>
              <w:rPr>
                <w:rFonts w:ascii="Times New Roman" w:hAnsi="Times New Roman" w:cs="Times New Roman"/>
                <w:sz w:val="24"/>
                <w:szCs w:val="24"/>
                <w:u w:val="single"/>
              </w:rPr>
              <w:t xml:space="preserve">IG </w:t>
            </w:r>
            <w:proofErr w:type="spellStart"/>
            <w:r>
              <w:rPr>
                <w:rFonts w:ascii="Times New Roman" w:hAnsi="Times New Roman" w:cs="Times New Roman"/>
                <w:sz w:val="24"/>
                <w:szCs w:val="24"/>
                <w:u w:val="single"/>
              </w:rPr>
              <w:t>Farben</w:t>
            </w:r>
            <w:proofErr w:type="spellEnd"/>
            <w:r>
              <w:rPr>
                <w:rFonts w:ascii="Times New Roman" w:hAnsi="Times New Roman" w:cs="Times New Roman"/>
                <w:sz w:val="24"/>
                <w:szCs w:val="24"/>
                <w:u w:val="single"/>
              </w:rPr>
              <w:t>:</w:t>
            </w:r>
          </w:p>
          <w:p w14:paraId="6A25B0CE" w14:textId="77777777" w:rsidR="009E1E2D" w:rsidRDefault="009E1E2D" w:rsidP="00295E60">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Reithinger</w:t>
            </w:r>
            <w:proofErr w:type="spellEnd"/>
          </w:p>
          <w:p w14:paraId="42FCD050" w14:textId="77777777" w:rsidR="009E1E2D" w:rsidRDefault="009E1E2D" w:rsidP="00295E60">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Müller</w:t>
            </w:r>
          </w:p>
          <w:p w14:paraId="77D0621A" w14:textId="77777777" w:rsidR="009E1E2D" w:rsidRDefault="009E1E2D" w:rsidP="00295E60">
            <w:pPr>
              <w:rPr>
                <w:rFonts w:ascii="Times New Roman" w:hAnsi="Times New Roman" w:cs="Times New Roman"/>
                <w:sz w:val="24"/>
                <w:szCs w:val="24"/>
              </w:rPr>
            </w:pPr>
          </w:p>
          <w:p w14:paraId="105085DF" w14:textId="77777777" w:rsidR="009E1E2D" w:rsidRDefault="009E1E2D" w:rsidP="00295E60">
            <w:pPr>
              <w:rPr>
                <w:rFonts w:ascii="Times New Roman" w:hAnsi="Times New Roman" w:cs="Times New Roman"/>
                <w:sz w:val="24"/>
                <w:szCs w:val="24"/>
              </w:rPr>
            </w:pPr>
            <w:r>
              <w:rPr>
                <w:rFonts w:ascii="Times New Roman" w:hAnsi="Times New Roman" w:cs="Times New Roman"/>
                <w:sz w:val="24"/>
                <w:szCs w:val="24"/>
                <w:u w:val="single"/>
              </w:rPr>
              <w:t>Non-Germans:</w:t>
            </w:r>
          </w:p>
          <w:p w14:paraId="7C2C6A64" w14:textId="77777777" w:rsidR="009E1E2D" w:rsidRDefault="009E1E2D" w:rsidP="00295E6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Vasiljevic (</w:t>
            </w:r>
            <w:proofErr w:type="spellStart"/>
            <w:r>
              <w:rPr>
                <w:rFonts w:ascii="Times New Roman" w:hAnsi="Times New Roman" w:cs="Times New Roman"/>
                <w:sz w:val="24"/>
                <w:szCs w:val="24"/>
              </w:rPr>
              <w:t>Belgrad</w:t>
            </w:r>
            <w:proofErr w:type="spellEnd"/>
            <w:r>
              <w:rPr>
                <w:rFonts w:ascii="Times New Roman" w:hAnsi="Times New Roman" w:cs="Times New Roman"/>
                <w:sz w:val="24"/>
                <w:szCs w:val="24"/>
              </w:rPr>
              <w:t>)</w:t>
            </w:r>
          </w:p>
          <w:p w14:paraId="4EFA68E0" w14:textId="77777777" w:rsidR="009E1E2D" w:rsidRDefault="009E1E2D" w:rsidP="00295E6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De Vries (Leiden)</w:t>
            </w:r>
          </w:p>
          <w:p w14:paraId="77963E9A" w14:textId="77777777" w:rsidR="009E1E2D" w:rsidRDefault="009E1E2D" w:rsidP="00295E6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Genechten</w:t>
            </w:r>
            <w:proofErr w:type="spellEnd"/>
            <w:r>
              <w:rPr>
                <w:rFonts w:ascii="Times New Roman" w:hAnsi="Times New Roman" w:cs="Times New Roman"/>
                <w:sz w:val="24"/>
                <w:szCs w:val="24"/>
              </w:rPr>
              <w:t xml:space="preserve"> (Netherlands)</w:t>
            </w:r>
          </w:p>
          <w:p w14:paraId="59EC82FE" w14:textId="77777777" w:rsidR="009E1E2D" w:rsidRDefault="009E1E2D" w:rsidP="00295E6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Korinistu</w:t>
            </w:r>
            <w:proofErr w:type="spellEnd"/>
            <w:r>
              <w:rPr>
                <w:rFonts w:ascii="Times New Roman" w:hAnsi="Times New Roman" w:cs="Times New Roman"/>
                <w:sz w:val="24"/>
                <w:szCs w:val="24"/>
              </w:rPr>
              <w:t xml:space="preserve"> (Finland)</w:t>
            </w:r>
          </w:p>
          <w:p w14:paraId="616A3D96" w14:textId="77777777" w:rsidR="009E1E2D" w:rsidRDefault="009E1E2D" w:rsidP="00295E6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Milkovic</w:t>
            </w:r>
            <w:proofErr w:type="spellEnd"/>
            <w:r>
              <w:rPr>
                <w:rFonts w:ascii="Times New Roman" w:hAnsi="Times New Roman" w:cs="Times New Roman"/>
                <w:sz w:val="24"/>
                <w:szCs w:val="24"/>
              </w:rPr>
              <w:t xml:space="preserve"> (Bulgaria)</w:t>
            </w:r>
          </w:p>
          <w:p w14:paraId="43C9923C" w14:textId="77777777" w:rsidR="009E1E2D" w:rsidRPr="00442CA1" w:rsidRDefault="009E1E2D" w:rsidP="00295E6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Wladikin</w:t>
            </w:r>
            <w:proofErr w:type="spellEnd"/>
            <w:r>
              <w:rPr>
                <w:rFonts w:ascii="Times New Roman" w:hAnsi="Times New Roman" w:cs="Times New Roman"/>
                <w:sz w:val="24"/>
                <w:szCs w:val="24"/>
              </w:rPr>
              <w:t xml:space="preserve"> (Sofia)</w:t>
            </w:r>
          </w:p>
          <w:p w14:paraId="26FBF378" w14:textId="77777777" w:rsidR="009E1E2D" w:rsidRDefault="009E1E2D" w:rsidP="00295E60">
            <w:pPr>
              <w:rPr>
                <w:rFonts w:ascii="Times New Roman" w:hAnsi="Times New Roman" w:cs="Times New Roman"/>
                <w:sz w:val="24"/>
                <w:szCs w:val="24"/>
              </w:rPr>
            </w:pPr>
          </w:p>
          <w:p w14:paraId="2AB81D1C" w14:textId="77777777" w:rsidR="009E1E2D" w:rsidRDefault="009E1E2D" w:rsidP="00295E60">
            <w:pPr>
              <w:rPr>
                <w:rFonts w:ascii="Times New Roman" w:hAnsi="Times New Roman" w:cs="Times New Roman"/>
                <w:sz w:val="24"/>
                <w:szCs w:val="24"/>
                <w:u w:val="single"/>
              </w:rPr>
            </w:pPr>
            <w:r>
              <w:rPr>
                <w:rFonts w:ascii="Times New Roman" w:hAnsi="Times New Roman" w:cs="Times New Roman"/>
                <w:sz w:val="24"/>
                <w:szCs w:val="24"/>
                <w:u w:val="single"/>
              </w:rPr>
              <w:t>Others:</w:t>
            </w:r>
          </w:p>
          <w:p w14:paraId="74417ED4"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Wolfgang Pohl</w:t>
            </w:r>
          </w:p>
          <w:p w14:paraId="0FAB8C0C" w14:textId="77777777" w:rsidR="009E1E2D" w:rsidRPr="00EF065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Fischer (Rudolf – likely)</w:t>
            </w:r>
          </w:p>
          <w:p w14:paraId="432853BE"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Dahnke</w:t>
            </w:r>
            <w:proofErr w:type="spellEnd"/>
          </w:p>
          <w:p w14:paraId="7D218061"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Makowski</w:t>
            </w:r>
          </w:p>
          <w:p w14:paraId="0946F9B6"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Goepel</w:t>
            </w:r>
            <w:proofErr w:type="spellEnd"/>
          </w:p>
          <w:p w14:paraId="02E660F6"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Schmidt-Salzburg</w:t>
            </w:r>
          </w:p>
          <w:p w14:paraId="5B22666D"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Bueler</w:t>
            </w:r>
            <w:proofErr w:type="spellEnd"/>
          </w:p>
          <w:p w14:paraId="51C0521E"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lastRenderedPageBreak/>
              <w:t>(?)</w:t>
            </w:r>
            <w:r>
              <w:rPr>
                <w:rFonts w:ascii="Times New Roman" w:hAnsi="Times New Roman" w:cs="Times New Roman"/>
                <w:sz w:val="24"/>
                <w:szCs w:val="24"/>
              </w:rPr>
              <w:t>Weber</w:t>
            </w:r>
          </w:p>
          <w:p w14:paraId="5A1B36AB"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Buehler</w:t>
            </w:r>
          </w:p>
          <w:p w14:paraId="610D1BEE"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Saure</w:t>
            </w:r>
            <w:proofErr w:type="spellEnd"/>
          </w:p>
          <w:p w14:paraId="4EF5632F"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Lambillon</w:t>
            </w:r>
            <w:proofErr w:type="spellEnd"/>
          </w:p>
          <w:p w14:paraId="36EAE73A"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Van Huffel</w:t>
            </w:r>
          </w:p>
          <w:p w14:paraId="6CB57E26"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Praet</w:t>
            </w:r>
            <w:proofErr w:type="spellEnd"/>
          </w:p>
          <w:p w14:paraId="09B56F18"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Zum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Steeg</w:t>
            </w:r>
            <w:proofErr w:type="spellEnd"/>
          </w:p>
          <w:p w14:paraId="1073A5CB"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Esser</w:t>
            </w:r>
            <w:proofErr w:type="spellEnd"/>
          </w:p>
          <w:p w14:paraId="3FAC0775"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Rahorti</w:t>
            </w:r>
            <w:proofErr w:type="spellEnd"/>
          </w:p>
          <w:p w14:paraId="45A6DB83"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Roth</w:t>
            </w:r>
          </w:p>
          <w:p w14:paraId="2D3FF96C"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Gamillschegg</w:t>
            </w:r>
            <w:proofErr w:type="spellEnd"/>
          </w:p>
          <w:p w14:paraId="0A506CFE"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r>
              <w:rPr>
                <w:rFonts w:ascii="Times New Roman" w:hAnsi="Times New Roman" w:cs="Times New Roman"/>
                <w:sz w:val="24"/>
                <w:szCs w:val="24"/>
              </w:rPr>
              <w:t>Koehler</w:t>
            </w:r>
          </w:p>
          <w:p w14:paraId="4A720E0F"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Fahrner</w:t>
            </w:r>
            <w:proofErr w:type="spellEnd"/>
          </w:p>
          <w:p w14:paraId="149241B9"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Schmaus</w:t>
            </w:r>
            <w:proofErr w:type="spellEnd"/>
          </w:p>
          <w:p w14:paraId="49F01BBD" w14:textId="77777777" w:rsidR="009E1E2D"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Mönch</w:t>
            </w:r>
            <w:proofErr w:type="spellEnd"/>
          </w:p>
          <w:p w14:paraId="1B651115" w14:textId="77777777" w:rsidR="009E1E2D" w:rsidRPr="003A434C" w:rsidRDefault="009E1E2D" w:rsidP="00295E60">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lang w:val="de-DE"/>
              </w:rPr>
              <w:t>(?)</w:t>
            </w:r>
            <w:proofErr w:type="spellStart"/>
            <w:r>
              <w:rPr>
                <w:rFonts w:ascii="Times New Roman" w:hAnsi="Times New Roman" w:cs="Times New Roman"/>
                <w:sz w:val="24"/>
                <w:szCs w:val="24"/>
              </w:rPr>
              <w:t>Höfler</w:t>
            </w:r>
            <w:proofErr w:type="spellEnd"/>
          </w:p>
        </w:tc>
      </w:tr>
    </w:tbl>
    <w:p w14:paraId="1982A4E3" w14:textId="77777777" w:rsidR="009E1E2D" w:rsidRPr="00DB5BE6" w:rsidRDefault="009E1E2D" w:rsidP="009E1E2D">
      <w:pPr>
        <w:rPr>
          <w:rFonts w:ascii="Times New Roman" w:hAnsi="Times New Roman" w:cs="Times New Roman"/>
          <w:sz w:val="24"/>
          <w:szCs w:val="24"/>
        </w:rPr>
      </w:pPr>
    </w:p>
    <w:p w14:paraId="43FC5F7F" w14:textId="77777777" w:rsidR="009E1E2D" w:rsidRDefault="009E1E2D" w:rsidP="009E1E2D">
      <w:pPr>
        <w:rPr>
          <w:rFonts w:ascii="Times New Roman" w:hAnsi="Times New Roman" w:cs="Times New Roman"/>
          <w:sz w:val="24"/>
          <w:szCs w:val="24"/>
        </w:rPr>
      </w:pPr>
    </w:p>
    <w:p w14:paraId="43E86C78" w14:textId="77777777" w:rsidR="009E1E2D" w:rsidRDefault="009E1E2D" w:rsidP="009E1E2D">
      <w:pPr>
        <w:spacing w:line="480" w:lineRule="auto"/>
        <w:contextualSpacing/>
        <w:rPr>
          <w:rFonts w:ascii="Times New Roman" w:hAnsi="Times New Roman" w:cs="Times New Roman"/>
          <w:sz w:val="24"/>
          <w:szCs w:val="24"/>
        </w:rPr>
      </w:pPr>
    </w:p>
    <w:p w14:paraId="1E035B11"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01C96A28"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26FA1EE1"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647F66DE"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069A4E49"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68B9EEC1"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400950B5"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406A0D7D"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3F94572A"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38E0CF88"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2386761D" w14:textId="77777777" w:rsidR="00E04B1B" w:rsidRPr="007B347B" w:rsidRDefault="00E04B1B" w:rsidP="005B574F">
      <w:pPr>
        <w:spacing w:line="240" w:lineRule="auto"/>
        <w:contextualSpacing/>
        <w:rPr>
          <w:rFonts w:ascii="Times New Roman" w:hAnsi="Times New Roman" w:cs="Times New Roman"/>
          <w:sz w:val="24"/>
          <w:szCs w:val="24"/>
          <w:lang w:val="de-DE"/>
        </w:rPr>
      </w:pPr>
    </w:p>
    <w:p w14:paraId="786E0AFA" w14:textId="77777777" w:rsidR="000C7B6B" w:rsidRPr="007B347B" w:rsidRDefault="000C7B6B" w:rsidP="00C25CE3">
      <w:pPr>
        <w:spacing w:line="480" w:lineRule="auto"/>
        <w:contextualSpacing/>
        <w:rPr>
          <w:rFonts w:ascii="Times New Roman" w:hAnsi="Times New Roman" w:cs="Times New Roman"/>
          <w:sz w:val="24"/>
          <w:szCs w:val="24"/>
          <w:lang w:val="de-DE"/>
        </w:rPr>
      </w:pPr>
    </w:p>
    <w:p w14:paraId="30A80DDC" w14:textId="77777777" w:rsidR="00E04B1B" w:rsidRPr="007B347B" w:rsidRDefault="00E04B1B" w:rsidP="00E04B1B">
      <w:pPr>
        <w:spacing w:line="360" w:lineRule="auto"/>
        <w:contextualSpacing/>
        <w:jc w:val="center"/>
        <w:rPr>
          <w:rFonts w:ascii="Times New Roman" w:hAnsi="Times New Roman" w:cs="Times New Roman"/>
          <w:sz w:val="24"/>
          <w:szCs w:val="24"/>
          <w:lang w:val="de-DE"/>
        </w:rPr>
        <w:sectPr w:rsidR="00E04B1B" w:rsidRPr="007B347B" w:rsidSect="00756948">
          <w:footnotePr>
            <w:numRestart w:val="eachSect"/>
          </w:footnotePr>
          <w:pgSz w:w="12240" w:h="15840"/>
          <w:pgMar w:top="1440" w:right="2160" w:bottom="1440" w:left="2160" w:header="720" w:footer="720" w:gutter="0"/>
          <w:cols w:space="720"/>
          <w:docGrid w:linePitch="360"/>
        </w:sectPr>
      </w:pPr>
    </w:p>
    <w:p w14:paraId="3A288046" w14:textId="77777777" w:rsidR="00044A77" w:rsidRPr="007B347B" w:rsidRDefault="00044A77" w:rsidP="00E04B1B">
      <w:pPr>
        <w:spacing w:line="360" w:lineRule="auto"/>
        <w:contextualSpacing/>
        <w:jc w:val="center"/>
        <w:rPr>
          <w:rFonts w:ascii="Times New Roman" w:hAnsi="Times New Roman" w:cs="Times New Roman"/>
          <w:sz w:val="24"/>
          <w:szCs w:val="24"/>
          <w:lang w:val="de-DE"/>
        </w:rPr>
      </w:pPr>
    </w:p>
    <w:p w14:paraId="3ECDBE9E" w14:textId="77777777" w:rsidR="00044A77" w:rsidRPr="007B347B" w:rsidRDefault="00044A77" w:rsidP="00E04B1B">
      <w:pPr>
        <w:spacing w:line="360" w:lineRule="auto"/>
        <w:contextualSpacing/>
        <w:jc w:val="center"/>
        <w:rPr>
          <w:rFonts w:ascii="Times New Roman" w:hAnsi="Times New Roman" w:cs="Times New Roman"/>
          <w:sz w:val="24"/>
          <w:szCs w:val="24"/>
          <w:lang w:val="de-DE"/>
        </w:rPr>
      </w:pPr>
    </w:p>
    <w:p w14:paraId="76168E49" w14:textId="77777777" w:rsidR="00044A77" w:rsidRPr="007B347B" w:rsidRDefault="00044A77" w:rsidP="00E04B1B">
      <w:pPr>
        <w:spacing w:line="360" w:lineRule="auto"/>
        <w:contextualSpacing/>
        <w:jc w:val="center"/>
        <w:rPr>
          <w:rFonts w:ascii="Times New Roman" w:hAnsi="Times New Roman" w:cs="Times New Roman"/>
          <w:sz w:val="24"/>
          <w:szCs w:val="24"/>
          <w:lang w:val="de-DE"/>
        </w:rPr>
      </w:pPr>
    </w:p>
    <w:p w14:paraId="5A5D6D05" w14:textId="77777777" w:rsidR="00044A77" w:rsidRPr="007B347B" w:rsidRDefault="00044A77" w:rsidP="00E04B1B">
      <w:pPr>
        <w:spacing w:line="360" w:lineRule="auto"/>
        <w:contextualSpacing/>
        <w:jc w:val="center"/>
        <w:rPr>
          <w:rFonts w:ascii="Times New Roman" w:hAnsi="Times New Roman" w:cs="Times New Roman"/>
          <w:sz w:val="24"/>
          <w:szCs w:val="24"/>
          <w:lang w:val="de-DE"/>
        </w:rPr>
      </w:pPr>
    </w:p>
    <w:p w14:paraId="4D2C453D" w14:textId="77777777" w:rsidR="00044A77" w:rsidRPr="007B347B" w:rsidRDefault="00044A77" w:rsidP="00E04B1B">
      <w:pPr>
        <w:spacing w:line="360" w:lineRule="auto"/>
        <w:contextualSpacing/>
        <w:jc w:val="center"/>
        <w:rPr>
          <w:rFonts w:ascii="Times New Roman" w:hAnsi="Times New Roman" w:cs="Times New Roman"/>
          <w:sz w:val="24"/>
          <w:szCs w:val="24"/>
          <w:lang w:val="de-DE"/>
        </w:rPr>
      </w:pPr>
    </w:p>
    <w:p w14:paraId="366908A2" w14:textId="77777777" w:rsidR="00044A77" w:rsidRPr="007B347B" w:rsidRDefault="00044A77" w:rsidP="00E04B1B">
      <w:pPr>
        <w:spacing w:line="360" w:lineRule="auto"/>
        <w:contextualSpacing/>
        <w:jc w:val="center"/>
        <w:rPr>
          <w:rFonts w:ascii="Times New Roman" w:hAnsi="Times New Roman" w:cs="Times New Roman"/>
          <w:sz w:val="24"/>
          <w:szCs w:val="24"/>
          <w:lang w:val="de-DE"/>
        </w:rPr>
      </w:pPr>
    </w:p>
    <w:p w14:paraId="767CEFA9" w14:textId="77777777" w:rsidR="00044A77" w:rsidRPr="007B347B" w:rsidRDefault="00044A77" w:rsidP="00E04B1B">
      <w:pPr>
        <w:spacing w:line="360" w:lineRule="auto"/>
        <w:contextualSpacing/>
        <w:jc w:val="center"/>
        <w:rPr>
          <w:rFonts w:ascii="Times New Roman" w:hAnsi="Times New Roman" w:cs="Times New Roman"/>
          <w:sz w:val="24"/>
          <w:szCs w:val="24"/>
          <w:lang w:val="de-DE"/>
        </w:rPr>
      </w:pPr>
    </w:p>
    <w:p w14:paraId="32032B2B" w14:textId="77777777" w:rsidR="00044A77" w:rsidRPr="007B347B" w:rsidRDefault="00044A77" w:rsidP="00E04B1B">
      <w:pPr>
        <w:spacing w:line="360" w:lineRule="auto"/>
        <w:contextualSpacing/>
        <w:jc w:val="center"/>
        <w:rPr>
          <w:rFonts w:ascii="Times New Roman" w:hAnsi="Times New Roman" w:cs="Times New Roman"/>
          <w:sz w:val="24"/>
          <w:szCs w:val="24"/>
          <w:lang w:val="de-DE"/>
        </w:rPr>
      </w:pPr>
    </w:p>
    <w:p w14:paraId="3E9BE55E" w14:textId="77777777" w:rsidR="00044A77" w:rsidRPr="007B347B" w:rsidRDefault="00044A77" w:rsidP="00E04B1B">
      <w:pPr>
        <w:spacing w:line="360" w:lineRule="auto"/>
        <w:contextualSpacing/>
        <w:jc w:val="center"/>
        <w:rPr>
          <w:rFonts w:ascii="Times New Roman" w:hAnsi="Times New Roman" w:cs="Times New Roman"/>
          <w:sz w:val="24"/>
          <w:szCs w:val="24"/>
          <w:lang w:val="de-DE"/>
        </w:rPr>
      </w:pPr>
    </w:p>
    <w:p w14:paraId="7DBB0B54" w14:textId="77777777" w:rsidR="00044A77" w:rsidRPr="007B347B" w:rsidRDefault="00044A77" w:rsidP="00E04B1B">
      <w:pPr>
        <w:spacing w:line="360" w:lineRule="auto"/>
        <w:contextualSpacing/>
        <w:jc w:val="center"/>
        <w:rPr>
          <w:rFonts w:ascii="Times New Roman" w:hAnsi="Times New Roman" w:cs="Times New Roman"/>
          <w:sz w:val="24"/>
          <w:szCs w:val="24"/>
          <w:lang w:val="de-DE"/>
        </w:rPr>
      </w:pPr>
    </w:p>
    <w:p w14:paraId="0BAEA0F6" w14:textId="77777777" w:rsidR="00044A77" w:rsidRPr="00044A77" w:rsidRDefault="00044A77" w:rsidP="00044A77">
      <w:pPr>
        <w:spacing w:line="360" w:lineRule="auto"/>
        <w:contextualSpacing/>
        <w:jc w:val="center"/>
        <w:rPr>
          <w:rFonts w:ascii="Times New Roman" w:hAnsi="Times New Roman" w:cs="Times New Roman"/>
          <w:sz w:val="96"/>
          <w:szCs w:val="24"/>
        </w:rPr>
      </w:pPr>
      <w:r w:rsidRPr="00044A77">
        <w:rPr>
          <w:rFonts w:ascii="Times New Roman" w:hAnsi="Times New Roman" w:cs="Times New Roman"/>
          <w:sz w:val="96"/>
          <w:szCs w:val="24"/>
        </w:rPr>
        <w:t>Bibliography</w:t>
      </w:r>
    </w:p>
    <w:p w14:paraId="4561B231" w14:textId="77777777" w:rsidR="00044A77" w:rsidRDefault="00044A77" w:rsidP="00E04B1B">
      <w:pPr>
        <w:spacing w:line="360" w:lineRule="auto"/>
        <w:contextualSpacing/>
        <w:jc w:val="center"/>
        <w:rPr>
          <w:rFonts w:ascii="Times New Roman" w:hAnsi="Times New Roman" w:cs="Times New Roman"/>
          <w:sz w:val="24"/>
          <w:szCs w:val="24"/>
        </w:rPr>
      </w:pPr>
    </w:p>
    <w:p w14:paraId="4FFDDDD0" w14:textId="77777777" w:rsidR="00044A77" w:rsidRDefault="00044A77" w:rsidP="00E04B1B">
      <w:pPr>
        <w:spacing w:line="360" w:lineRule="auto"/>
        <w:contextualSpacing/>
        <w:jc w:val="center"/>
        <w:rPr>
          <w:rFonts w:ascii="Times New Roman" w:hAnsi="Times New Roman" w:cs="Times New Roman"/>
          <w:sz w:val="24"/>
          <w:szCs w:val="24"/>
        </w:rPr>
      </w:pPr>
    </w:p>
    <w:p w14:paraId="59335080" w14:textId="77777777" w:rsidR="00044A77" w:rsidRDefault="00044A77" w:rsidP="00E04B1B">
      <w:pPr>
        <w:spacing w:line="360" w:lineRule="auto"/>
        <w:contextualSpacing/>
        <w:jc w:val="center"/>
        <w:rPr>
          <w:rFonts w:ascii="Times New Roman" w:hAnsi="Times New Roman" w:cs="Times New Roman"/>
          <w:sz w:val="24"/>
          <w:szCs w:val="24"/>
        </w:rPr>
      </w:pPr>
    </w:p>
    <w:p w14:paraId="20A41379" w14:textId="77777777" w:rsidR="00044A77" w:rsidRDefault="00044A77" w:rsidP="00E04B1B">
      <w:pPr>
        <w:spacing w:line="360" w:lineRule="auto"/>
        <w:contextualSpacing/>
        <w:jc w:val="center"/>
        <w:rPr>
          <w:rFonts w:ascii="Times New Roman" w:hAnsi="Times New Roman" w:cs="Times New Roman"/>
          <w:sz w:val="24"/>
          <w:szCs w:val="24"/>
        </w:rPr>
      </w:pPr>
    </w:p>
    <w:p w14:paraId="518BBBAF" w14:textId="77777777" w:rsidR="00044A77" w:rsidRDefault="00044A77" w:rsidP="00E04B1B">
      <w:pPr>
        <w:spacing w:line="360" w:lineRule="auto"/>
        <w:contextualSpacing/>
        <w:jc w:val="center"/>
        <w:rPr>
          <w:rFonts w:ascii="Times New Roman" w:hAnsi="Times New Roman" w:cs="Times New Roman"/>
          <w:sz w:val="24"/>
          <w:szCs w:val="24"/>
        </w:rPr>
      </w:pPr>
    </w:p>
    <w:p w14:paraId="78AC0149" w14:textId="77777777" w:rsidR="00044A77" w:rsidRDefault="00044A77" w:rsidP="00E04B1B">
      <w:pPr>
        <w:spacing w:line="360" w:lineRule="auto"/>
        <w:contextualSpacing/>
        <w:jc w:val="center"/>
        <w:rPr>
          <w:rFonts w:ascii="Times New Roman" w:hAnsi="Times New Roman" w:cs="Times New Roman"/>
          <w:sz w:val="24"/>
          <w:szCs w:val="24"/>
        </w:rPr>
      </w:pPr>
    </w:p>
    <w:p w14:paraId="79BA501E" w14:textId="77777777" w:rsidR="00044A77" w:rsidRDefault="00044A77" w:rsidP="00E04B1B">
      <w:pPr>
        <w:spacing w:line="360" w:lineRule="auto"/>
        <w:contextualSpacing/>
        <w:jc w:val="center"/>
        <w:rPr>
          <w:rFonts w:ascii="Times New Roman" w:hAnsi="Times New Roman" w:cs="Times New Roman"/>
          <w:sz w:val="24"/>
          <w:szCs w:val="24"/>
        </w:rPr>
      </w:pPr>
    </w:p>
    <w:p w14:paraId="7BA07FD0" w14:textId="77777777" w:rsidR="00044A77" w:rsidRDefault="00044A77" w:rsidP="00E04B1B">
      <w:pPr>
        <w:spacing w:line="360" w:lineRule="auto"/>
        <w:contextualSpacing/>
        <w:jc w:val="center"/>
        <w:rPr>
          <w:rFonts w:ascii="Times New Roman" w:hAnsi="Times New Roman" w:cs="Times New Roman"/>
          <w:sz w:val="24"/>
          <w:szCs w:val="24"/>
        </w:rPr>
      </w:pPr>
    </w:p>
    <w:p w14:paraId="57544493" w14:textId="77777777" w:rsidR="00044A77" w:rsidRDefault="00044A77" w:rsidP="00E04B1B">
      <w:pPr>
        <w:spacing w:line="360" w:lineRule="auto"/>
        <w:contextualSpacing/>
        <w:jc w:val="center"/>
        <w:rPr>
          <w:rFonts w:ascii="Times New Roman" w:hAnsi="Times New Roman" w:cs="Times New Roman"/>
          <w:sz w:val="24"/>
          <w:szCs w:val="24"/>
        </w:rPr>
      </w:pPr>
    </w:p>
    <w:p w14:paraId="56D7988A" w14:textId="77777777" w:rsidR="00044A77" w:rsidRDefault="00044A77" w:rsidP="00E04B1B">
      <w:pPr>
        <w:spacing w:line="360" w:lineRule="auto"/>
        <w:contextualSpacing/>
        <w:jc w:val="center"/>
        <w:rPr>
          <w:rFonts w:ascii="Times New Roman" w:hAnsi="Times New Roman" w:cs="Times New Roman"/>
          <w:sz w:val="24"/>
          <w:szCs w:val="24"/>
        </w:rPr>
      </w:pPr>
    </w:p>
    <w:p w14:paraId="2803B782" w14:textId="77777777" w:rsidR="00044A77" w:rsidRDefault="00044A77" w:rsidP="00E04B1B">
      <w:pPr>
        <w:spacing w:line="360" w:lineRule="auto"/>
        <w:contextualSpacing/>
        <w:jc w:val="center"/>
        <w:rPr>
          <w:rFonts w:ascii="Times New Roman" w:hAnsi="Times New Roman" w:cs="Times New Roman"/>
          <w:sz w:val="24"/>
          <w:szCs w:val="24"/>
        </w:rPr>
      </w:pPr>
    </w:p>
    <w:p w14:paraId="31A3B3BE" w14:textId="77777777" w:rsidR="00044A77" w:rsidRDefault="00044A77" w:rsidP="00E04B1B">
      <w:pPr>
        <w:spacing w:line="360" w:lineRule="auto"/>
        <w:contextualSpacing/>
        <w:jc w:val="center"/>
        <w:rPr>
          <w:rFonts w:ascii="Times New Roman" w:hAnsi="Times New Roman" w:cs="Times New Roman"/>
          <w:sz w:val="24"/>
          <w:szCs w:val="24"/>
        </w:rPr>
      </w:pPr>
    </w:p>
    <w:p w14:paraId="70335EBB" w14:textId="77777777" w:rsidR="00044A77" w:rsidRDefault="00044A77" w:rsidP="00E04B1B">
      <w:pPr>
        <w:spacing w:line="360" w:lineRule="auto"/>
        <w:contextualSpacing/>
        <w:jc w:val="center"/>
        <w:rPr>
          <w:rFonts w:ascii="Times New Roman" w:hAnsi="Times New Roman" w:cs="Times New Roman"/>
          <w:sz w:val="24"/>
          <w:szCs w:val="24"/>
        </w:rPr>
      </w:pPr>
    </w:p>
    <w:p w14:paraId="7DC61C8C" w14:textId="77777777" w:rsidR="00044A77" w:rsidRDefault="00044A77" w:rsidP="00E04B1B">
      <w:pPr>
        <w:spacing w:line="360" w:lineRule="auto"/>
        <w:contextualSpacing/>
        <w:jc w:val="center"/>
        <w:rPr>
          <w:rFonts w:ascii="Times New Roman" w:hAnsi="Times New Roman" w:cs="Times New Roman"/>
          <w:sz w:val="24"/>
          <w:szCs w:val="24"/>
        </w:rPr>
      </w:pPr>
    </w:p>
    <w:p w14:paraId="3442275D" w14:textId="77777777" w:rsidR="00044A77" w:rsidRDefault="00044A77" w:rsidP="00044A77">
      <w:pPr>
        <w:spacing w:line="360" w:lineRule="auto"/>
        <w:contextualSpacing/>
        <w:rPr>
          <w:rFonts w:ascii="Times New Roman" w:hAnsi="Times New Roman" w:cs="Times New Roman"/>
          <w:sz w:val="24"/>
          <w:szCs w:val="24"/>
        </w:rPr>
      </w:pPr>
    </w:p>
    <w:p w14:paraId="68ECE20A" w14:textId="77777777" w:rsidR="00044A77" w:rsidRPr="00947E54" w:rsidRDefault="00044A77" w:rsidP="00044A77">
      <w:pPr>
        <w:spacing w:line="360" w:lineRule="auto"/>
        <w:contextualSpacing/>
        <w:rPr>
          <w:rFonts w:ascii="Times New Roman" w:hAnsi="Times New Roman" w:cs="Times New Roman"/>
          <w:sz w:val="24"/>
          <w:szCs w:val="24"/>
        </w:rPr>
      </w:pPr>
    </w:p>
    <w:p w14:paraId="62A88FDE" w14:textId="77777777" w:rsidR="00E04B1B" w:rsidRPr="00947E54" w:rsidRDefault="00E04B1B" w:rsidP="007634BC">
      <w:pPr>
        <w:spacing w:line="360" w:lineRule="auto"/>
        <w:contextualSpacing/>
        <w:rPr>
          <w:rFonts w:ascii="Times New Roman" w:hAnsi="Times New Roman" w:cs="Times New Roman"/>
          <w:sz w:val="24"/>
          <w:szCs w:val="24"/>
        </w:rPr>
      </w:pPr>
    </w:p>
    <w:p w14:paraId="77A4299C" w14:textId="77777777" w:rsidR="00E04B1B" w:rsidRPr="00947E54" w:rsidRDefault="00E04B1B" w:rsidP="00E04B1B">
      <w:pPr>
        <w:spacing w:line="360" w:lineRule="auto"/>
        <w:contextualSpacing/>
        <w:jc w:val="center"/>
        <w:rPr>
          <w:rFonts w:ascii="Times New Roman" w:hAnsi="Times New Roman" w:cs="Times New Roman"/>
          <w:sz w:val="24"/>
          <w:szCs w:val="24"/>
          <w:u w:val="single"/>
        </w:rPr>
      </w:pPr>
      <w:r w:rsidRPr="00947E54">
        <w:rPr>
          <w:rFonts w:ascii="Times New Roman" w:hAnsi="Times New Roman" w:cs="Times New Roman"/>
          <w:sz w:val="24"/>
          <w:szCs w:val="24"/>
          <w:u w:val="single"/>
        </w:rPr>
        <w:lastRenderedPageBreak/>
        <w:t>Primary Sources:</w:t>
      </w:r>
    </w:p>
    <w:p w14:paraId="6FDD5070" w14:textId="77777777" w:rsidR="00E04B1B" w:rsidRPr="00947E54" w:rsidRDefault="00E04B1B" w:rsidP="00E04B1B">
      <w:pPr>
        <w:spacing w:line="360" w:lineRule="auto"/>
        <w:contextualSpacing/>
        <w:rPr>
          <w:rFonts w:ascii="Times New Roman" w:hAnsi="Times New Roman" w:cs="Times New Roman"/>
          <w:sz w:val="24"/>
          <w:szCs w:val="24"/>
        </w:rPr>
      </w:pPr>
      <w:r w:rsidRPr="00947E54">
        <w:rPr>
          <w:rFonts w:ascii="Times New Roman" w:hAnsi="Times New Roman" w:cs="Times New Roman"/>
          <w:i/>
          <w:sz w:val="24"/>
          <w:szCs w:val="24"/>
        </w:rPr>
        <w:t>Archival Collections</w:t>
      </w:r>
    </w:p>
    <w:p w14:paraId="1863C1D1" w14:textId="77777777" w:rsidR="00E04B1B" w:rsidRPr="00947E54" w:rsidRDefault="00E04B1B" w:rsidP="00E04B1B">
      <w:pPr>
        <w:spacing w:line="360" w:lineRule="auto"/>
        <w:contextualSpacing/>
        <w:rPr>
          <w:rFonts w:ascii="Times New Roman" w:hAnsi="Times New Roman" w:cs="Times New Roman"/>
          <w:sz w:val="24"/>
          <w:szCs w:val="24"/>
        </w:rPr>
      </w:pPr>
      <w:r w:rsidRPr="00947E54">
        <w:rPr>
          <w:rFonts w:ascii="Times New Roman" w:hAnsi="Times New Roman" w:cs="Times New Roman"/>
          <w:sz w:val="24"/>
          <w:szCs w:val="24"/>
        </w:rPr>
        <w:tab/>
        <w:t>Bundesarchiv, Berlin-</w:t>
      </w:r>
      <w:proofErr w:type="spellStart"/>
      <w:r w:rsidRPr="00947E54">
        <w:rPr>
          <w:rFonts w:ascii="Times New Roman" w:hAnsi="Times New Roman" w:cs="Times New Roman"/>
          <w:sz w:val="24"/>
          <w:szCs w:val="24"/>
        </w:rPr>
        <w:t>Lichterfelde</w:t>
      </w:r>
      <w:proofErr w:type="spellEnd"/>
    </w:p>
    <w:p w14:paraId="460F1C68"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rPr>
        <w:tab/>
      </w:r>
      <w:r w:rsidRPr="00947E54">
        <w:rPr>
          <w:rFonts w:ascii="Times New Roman" w:hAnsi="Times New Roman" w:cs="Times New Roman"/>
          <w:sz w:val="24"/>
          <w:szCs w:val="24"/>
        </w:rPr>
        <w:tab/>
      </w:r>
      <w:r w:rsidRPr="00947E54">
        <w:rPr>
          <w:rFonts w:ascii="Times New Roman" w:hAnsi="Times New Roman" w:cs="Times New Roman"/>
          <w:sz w:val="24"/>
          <w:szCs w:val="24"/>
          <w:lang w:val="de-DE"/>
        </w:rPr>
        <w:t>NS 19</w:t>
      </w:r>
    </w:p>
    <w:p w14:paraId="4CC1A56F"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NS 31</w:t>
      </w:r>
    </w:p>
    <w:p w14:paraId="3BF4837E" w14:textId="77777777" w:rsidR="00E04B1B" w:rsidRPr="00947E54" w:rsidRDefault="00E04B1B" w:rsidP="00E04B1B">
      <w:pPr>
        <w:spacing w:line="360" w:lineRule="auto"/>
        <w:ind w:left="720" w:firstLine="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R 43-II</w:t>
      </w:r>
    </w:p>
    <w:p w14:paraId="2E654F64"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R 4902</w:t>
      </w:r>
    </w:p>
    <w:p w14:paraId="7FA38844"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t>Bundesarchiv, Koblenz</w:t>
      </w:r>
    </w:p>
    <w:p w14:paraId="3FAF89D8"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B 145</w:t>
      </w:r>
    </w:p>
    <w:p w14:paraId="4C480819"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N 1166</w:t>
      </w:r>
    </w:p>
    <w:p w14:paraId="026B7EC1" w14:textId="77777777" w:rsidR="00E04B1B" w:rsidRPr="00947E54" w:rsidRDefault="00E04B1B" w:rsidP="00E04B1B">
      <w:pPr>
        <w:spacing w:line="360" w:lineRule="auto"/>
        <w:ind w:left="720" w:firstLine="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N 1208</w:t>
      </w:r>
    </w:p>
    <w:p w14:paraId="70EA5327"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N 1505</w:t>
      </w:r>
    </w:p>
    <w:p w14:paraId="68850357"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t>Bundesarchiv-Militärarchiv, Freiburg</w:t>
      </w:r>
    </w:p>
    <w:p w14:paraId="51DE2168"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BW 9</w:t>
      </w:r>
    </w:p>
    <w:p w14:paraId="51B475D6"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BW 47</w:t>
      </w:r>
    </w:p>
    <w:p w14:paraId="13197188"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BW 48</w:t>
      </w:r>
    </w:p>
    <w:p w14:paraId="52251944"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N 594</w:t>
      </w:r>
    </w:p>
    <w:p w14:paraId="74471BA5"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N 626</w:t>
      </w:r>
    </w:p>
    <w:p w14:paraId="66FC6FE4"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N 648</w:t>
      </w:r>
    </w:p>
    <w:p w14:paraId="7D5D6DD8"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N 758</w:t>
      </w:r>
    </w:p>
    <w:p w14:paraId="044BE684"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N 5002</w:t>
      </w:r>
    </w:p>
    <w:p w14:paraId="6ED710EB" w14:textId="77777777" w:rsidR="00E04B1B" w:rsidRPr="00947E54" w:rsidRDefault="00E04B1B" w:rsidP="00E04B1B">
      <w:pPr>
        <w:spacing w:line="360" w:lineRule="auto"/>
        <w:ind w:firstLine="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Deutsches Literaturarchiv, Marbach</w:t>
      </w:r>
    </w:p>
    <w:p w14:paraId="4BB105B3"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A:Diederichs/Eugen-Diedereichs-Verlag</w:t>
      </w:r>
    </w:p>
    <w:p w14:paraId="61348775"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A: Jünger</w:t>
      </w:r>
    </w:p>
    <w:p w14:paraId="373D6EC4"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A:Trautz/Mehnert</w:t>
      </w:r>
    </w:p>
    <w:p w14:paraId="4ACF382F"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t>Konrad Adenauer Stiftung, Bonn</w:t>
      </w:r>
    </w:p>
    <w:p w14:paraId="0AAB3AE5"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01-210</w:t>
      </w:r>
    </w:p>
    <w:p w14:paraId="65FF122B" w14:textId="77777777" w:rsidR="00E04B1B" w:rsidRPr="00947E54" w:rsidRDefault="00E04B1B" w:rsidP="00E04B1B">
      <w:pPr>
        <w:spacing w:line="360" w:lineRule="auto"/>
        <w:ind w:firstLine="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Landesarchiv Baden-Würrtemberg, Stuttgart</w:t>
      </w:r>
    </w:p>
    <w:p w14:paraId="0568F78E"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Q 1/30</w:t>
      </w:r>
    </w:p>
    <w:p w14:paraId="26EDC6B3"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t>Landesarchiv Nordrhein-Westfalen, Duisburg</w:t>
      </w:r>
    </w:p>
    <w:p w14:paraId="0AEC78C7"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RW 265</w:t>
      </w:r>
    </w:p>
    <w:p w14:paraId="2CE2232A"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lastRenderedPageBreak/>
        <w:tab/>
        <w:t>Landeskirchliches Archiv, Hannover</w:t>
      </w:r>
    </w:p>
    <w:p w14:paraId="7A6BD6EC"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L 3/II</w:t>
      </w:r>
    </w:p>
    <w:p w14:paraId="162125AE"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L 3/III</w:t>
      </w:r>
    </w:p>
    <w:p w14:paraId="10AF4720"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N 60</w:t>
      </w:r>
    </w:p>
    <w:p w14:paraId="2F4851F8"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t>Politisches Archiv des Auswärtigen Amtes, Berlin</w:t>
      </w:r>
    </w:p>
    <w:p w14:paraId="047D6B8B"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B2-15</w:t>
      </w:r>
    </w:p>
    <w:p w14:paraId="5A935BCE"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B2-61</w:t>
      </w:r>
    </w:p>
    <w:p w14:paraId="6235E366" w14:textId="77777777" w:rsidR="00E04B1B" w:rsidRPr="00947E54" w:rsidRDefault="00E04B1B" w:rsidP="00E04B1B">
      <w:pPr>
        <w:spacing w:line="360" w:lineRule="auto"/>
        <w:ind w:left="720" w:firstLine="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RZ 102</w:t>
      </w:r>
    </w:p>
    <w:p w14:paraId="486199AB"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RZ 106</w:t>
      </w:r>
    </w:p>
    <w:p w14:paraId="63511840" w14:textId="77777777" w:rsidR="00E04B1B" w:rsidRPr="00947E54" w:rsidRDefault="00E04B1B" w:rsidP="00E04B1B">
      <w:pPr>
        <w:spacing w:line="360" w:lineRule="auto"/>
        <w:ind w:left="1080" w:firstLine="36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RZ 211</w:t>
      </w:r>
    </w:p>
    <w:p w14:paraId="391C3501" w14:textId="77777777" w:rsidR="00E04B1B" w:rsidRPr="00947E54" w:rsidRDefault="00E04B1B" w:rsidP="00E04B1B">
      <w:pPr>
        <w:spacing w:line="360" w:lineRule="auto"/>
        <w:ind w:left="1080" w:firstLine="36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RZ 214</w:t>
      </w:r>
    </w:p>
    <w:p w14:paraId="0A2A3478" w14:textId="77777777" w:rsidR="00E04B1B" w:rsidRPr="00947E54" w:rsidRDefault="00E04B1B" w:rsidP="00E04B1B">
      <w:pPr>
        <w:spacing w:line="360" w:lineRule="auto"/>
        <w:ind w:left="1080" w:firstLine="36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RZ 221</w:t>
      </w:r>
    </w:p>
    <w:p w14:paraId="102B8F8D"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RZ 236</w:t>
      </w:r>
    </w:p>
    <w:p w14:paraId="722ED149"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RZ 247</w:t>
      </w:r>
    </w:p>
    <w:p w14:paraId="091FDF26"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RZ 501</w:t>
      </w:r>
    </w:p>
    <w:p w14:paraId="26C07193"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RZ 701</w:t>
      </w:r>
    </w:p>
    <w:p w14:paraId="3FD1D3CB" w14:textId="77777777" w:rsidR="00E04B1B" w:rsidRPr="00947E54" w:rsidRDefault="00E04B1B" w:rsidP="00E04B1B">
      <w:pPr>
        <w:spacing w:line="360" w:lineRule="auto"/>
        <w:contextualSpacing/>
        <w:rPr>
          <w:rFonts w:ascii="Times New Roman" w:hAnsi="Times New Roman" w:cs="Times New Roman"/>
          <w:sz w:val="24"/>
          <w:szCs w:val="24"/>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r>
      <w:r w:rsidRPr="00947E54">
        <w:rPr>
          <w:rFonts w:ascii="Times New Roman" w:hAnsi="Times New Roman" w:cs="Times New Roman"/>
          <w:sz w:val="24"/>
          <w:szCs w:val="24"/>
        </w:rPr>
        <w:t>RZ 702</w:t>
      </w:r>
    </w:p>
    <w:p w14:paraId="6FB6DFD8" w14:textId="77777777" w:rsidR="00E04B1B" w:rsidRPr="00947E54" w:rsidRDefault="00E04B1B" w:rsidP="00E04B1B">
      <w:pPr>
        <w:spacing w:line="360" w:lineRule="auto"/>
        <w:contextualSpacing/>
        <w:rPr>
          <w:rFonts w:ascii="Times New Roman" w:hAnsi="Times New Roman" w:cs="Times New Roman"/>
          <w:sz w:val="24"/>
          <w:szCs w:val="24"/>
        </w:rPr>
      </w:pPr>
      <w:r w:rsidRPr="00947E54">
        <w:rPr>
          <w:rFonts w:ascii="Times New Roman" w:hAnsi="Times New Roman" w:cs="Times New Roman"/>
          <w:sz w:val="24"/>
          <w:szCs w:val="24"/>
        </w:rPr>
        <w:tab/>
      </w:r>
      <w:r w:rsidRPr="00947E54">
        <w:rPr>
          <w:rFonts w:ascii="Times New Roman" w:hAnsi="Times New Roman" w:cs="Times New Roman"/>
          <w:sz w:val="24"/>
          <w:szCs w:val="24"/>
        </w:rPr>
        <w:tab/>
        <w:t>RZ 703</w:t>
      </w:r>
    </w:p>
    <w:p w14:paraId="55B65E26" w14:textId="77777777" w:rsidR="00E04B1B" w:rsidRPr="00947E54" w:rsidRDefault="00E04B1B" w:rsidP="00E04B1B">
      <w:pPr>
        <w:spacing w:line="360" w:lineRule="auto"/>
        <w:contextualSpacing/>
        <w:rPr>
          <w:rFonts w:ascii="Times New Roman" w:hAnsi="Times New Roman" w:cs="Times New Roman"/>
          <w:sz w:val="24"/>
          <w:szCs w:val="24"/>
        </w:rPr>
      </w:pPr>
      <w:r w:rsidRPr="00947E54">
        <w:rPr>
          <w:rFonts w:ascii="Times New Roman" w:hAnsi="Times New Roman" w:cs="Times New Roman"/>
          <w:sz w:val="24"/>
          <w:szCs w:val="24"/>
        </w:rPr>
        <w:tab/>
        <w:t>United States Holocaust Memorial Museum, Washington, D.C.</w:t>
      </w:r>
    </w:p>
    <w:p w14:paraId="5046BB3C"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rPr>
        <w:tab/>
      </w:r>
      <w:r w:rsidRPr="00947E54">
        <w:rPr>
          <w:rFonts w:ascii="Times New Roman" w:hAnsi="Times New Roman" w:cs="Times New Roman"/>
          <w:sz w:val="24"/>
          <w:szCs w:val="24"/>
        </w:rPr>
        <w:tab/>
      </w:r>
      <w:r w:rsidRPr="00947E54">
        <w:rPr>
          <w:rFonts w:ascii="Times New Roman" w:hAnsi="Times New Roman" w:cs="Times New Roman"/>
          <w:sz w:val="24"/>
          <w:szCs w:val="24"/>
          <w:lang w:val="de-DE"/>
        </w:rPr>
        <w:t>German Nationalism Series</w:t>
      </w:r>
    </w:p>
    <w:p w14:paraId="4489C80F"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Nazi Propaganda Literature Series</w:t>
      </w:r>
    </w:p>
    <w:p w14:paraId="74CCCA6D" w14:textId="77777777" w:rsidR="00E04B1B" w:rsidRPr="00947E54" w:rsidRDefault="00E04B1B" w:rsidP="00E04B1B">
      <w:pPr>
        <w:spacing w:line="360" w:lineRule="auto"/>
        <w:contextualSpacing/>
        <w:rPr>
          <w:rFonts w:ascii="Times New Roman" w:hAnsi="Times New Roman" w:cs="Times New Roman"/>
          <w:sz w:val="24"/>
          <w:szCs w:val="24"/>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r>
      <w:r w:rsidRPr="00947E54">
        <w:rPr>
          <w:rFonts w:ascii="Times New Roman" w:hAnsi="Times New Roman" w:cs="Times New Roman"/>
          <w:sz w:val="24"/>
          <w:szCs w:val="24"/>
        </w:rPr>
        <w:t>NSDAP Propaganda Collection</w:t>
      </w:r>
    </w:p>
    <w:p w14:paraId="6F7EB5C6" w14:textId="77777777" w:rsidR="00E04B1B" w:rsidRPr="00947E54" w:rsidRDefault="00E04B1B" w:rsidP="00E04B1B">
      <w:pPr>
        <w:spacing w:line="360" w:lineRule="auto"/>
        <w:ind w:firstLine="720"/>
        <w:contextualSpacing/>
        <w:rPr>
          <w:rFonts w:ascii="Times New Roman" w:hAnsi="Times New Roman" w:cs="Times New Roman"/>
          <w:sz w:val="24"/>
          <w:szCs w:val="24"/>
        </w:rPr>
      </w:pPr>
      <w:r w:rsidRPr="00947E54">
        <w:rPr>
          <w:rFonts w:ascii="Times New Roman" w:hAnsi="Times New Roman" w:cs="Times New Roman"/>
          <w:sz w:val="24"/>
          <w:szCs w:val="24"/>
        </w:rPr>
        <w:t xml:space="preserve">United States National Archives and Records Administration (NARA), College Park, MD </w:t>
      </w:r>
    </w:p>
    <w:p w14:paraId="6B1068A2" w14:textId="77777777" w:rsidR="00E04B1B" w:rsidRPr="00947E54" w:rsidRDefault="00E04B1B" w:rsidP="00E04B1B">
      <w:pPr>
        <w:spacing w:line="360" w:lineRule="auto"/>
        <w:contextualSpacing/>
        <w:rPr>
          <w:rFonts w:ascii="Times New Roman" w:hAnsi="Times New Roman" w:cs="Times New Roman"/>
          <w:sz w:val="24"/>
          <w:szCs w:val="24"/>
        </w:rPr>
      </w:pPr>
      <w:r w:rsidRPr="00947E54">
        <w:rPr>
          <w:rFonts w:ascii="Times New Roman" w:hAnsi="Times New Roman" w:cs="Times New Roman"/>
          <w:sz w:val="24"/>
          <w:szCs w:val="24"/>
        </w:rPr>
        <w:tab/>
      </w:r>
      <w:r w:rsidRPr="00947E54">
        <w:rPr>
          <w:rFonts w:ascii="Times New Roman" w:hAnsi="Times New Roman" w:cs="Times New Roman"/>
          <w:sz w:val="24"/>
          <w:szCs w:val="24"/>
        </w:rPr>
        <w:tab/>
        <w:t>CIA CREST files, special collection “Classen, Wilhelm”</w:t>
      </w:r>
    </w:p>
    <w:p w14:paraId="6F8B0ADB" w14:textId="77777777" w:rsidR="00E04B1B" w:rsidRPr="00947E54" w:rsidRDefault="00E04B1B" w:rsidP="00E04B1B">
      <w:pPr>
        <w:spacing w:line="360" w:lineRule="auto"/>
        <w:contextualSpacing/>
        <w:rPr>
          <w:rFonts w:ascii="Times New Roman" w:hAnsi="Times New Roman" w:cs="Times New Roman"/>
          <w:sz w:val="24"/>
          <w:szCs w:val="24"/>
        </w:rPr>
      </w:pPr>
      <w:r w:rsidRPr="00947E54">
        <w:rPr>
          <w:rFonts w:ascii="Times New Roman" w:hAnsi="Times New Roman" w:cs="Times New Roman"/>
          <w:sz w:val="24"/>
          <w:szCs w:val="24"/>
        </w:rPr>
        <w:tab/>
      </w:r>
      <w:r w:rsidRPr="00947E54">
        <w:rPr>
          <w:rFonts w:ascii="Times New Roman" w:hAnsi="Times New Roman" w:cs="Times New Roman"/>
          <w:sz w:val="24"/>
          <w:szCs w:val="24"/>
        </w:rPr>
        <w:tab/>
        <w:t>CIA CREST files, special collection “</w:t>
      </w:r>
      <w:proofErr w:type="gramStart"/>
      <w:r w:rsidRPr="00947E54">
        <w:rPr>
          <w:rFonts w:ascii="Times New Roman" w:hAnsi="Times New Roman" w:cs="Times New Roman"/>
          <w:sz w:val="24"/>
          <w:szCs w:val="24"/>
        </w:rPr>
        <w:t>KIMMANLY[</w:t>
      </w:r>
      <w:proofErr w:type="gramEnd"/>
      <w:r w:rsidRPr="00947E54">
        <w:rPr>
          <w:rFonts w:ascii="Times New Roman" w:hAnsi="Times New Roman" w:cs="Times New Roman"/>
          <w:sz w:val="24"/>
          <w:szCs w:val="24"/>
        </w:rPr>
        <w:t>sic]“</w:t>
      </w:r>
    </w:p>
    <w:p w14:paraId="442C6513" w14:textId="77777777" w:rsidR="00E04B1B" w:rsidRPr="00947E54" w:rsidRDefault="00E04B1B" w:rsidP="00E04B1B">
      <w:pPr>
        <w:spacing w:line="360" w:lineRule="auto"/>
        <w:contextualSpacing/>
        <w:rPr>
          <w:rFonts w:ascii="Times New Roman" w:hAnsi="Times New Roman" w:cs="Times New Roman"/>
          <w:sz w:val="24"/>
          <w:szCs w:val="24"/>
        </w:rPr>
      </w:pPr>
      <w:r w:rsidRPr="00947E54">
        <w:rPr>
          <w:rFonts w:ascii="Times New Roman" w:hAnsi="Times New Roman" w:cs="Times New Roman"/>
          <w:sz w:val="24"/>
          <w:szCs w:val="24"/>
        </w:rPr>
        <w:tab/>
      </w:r>
      <w:r w:rsidRPr="00947E54">
        <w:rPr>
          <w:rFonts w:ascii="Times New Roman" w:hAnsi="Times New Roman" w:cs="Times New Roman"/>
          <w:sz w:val="24"/>
          <w:szCs w:val="24"/>
        </w:rPr>
        <w:tab/>
        <w:t>CIA CREST files, special collection “Steiner, Felix Martin”</w:t>
      </w:r>
    </w:p>
    <w:p w14:paraId="762E6AEE" w14:textId="77777777" w:rsidR="00E04B1B" w:rsidRPr="00947E54" w:rsidRDefault="00E04B1B" w:rsidP="00E04B1B">
      <w:pPr>
        <w:spacing w:line="360" w:lineRule="auto"/>
        <w:ind w:left="720" w:firstLine="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RG 263</w:t>
      </w:r>
    </w:p>
    <w:p w14:paraId="6DC93547"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sz w:val="24"/>
          <w:szCs w:val="24"/>
          <w:lang w:val="de-DE"/>
        </w:rPr>
        <w:tab/>
        <w:t>T 175</w:t>
      </w:r>
    </w:p>
    <w:p w14:paraId="5B0DD8B5" w14:textId="77777777" w:rsidR="00E04B1B" w:rsidRPr="00947E54" w:rsidRDefault="00E04B1B" w:rsidP="00E04B1B">
      <w:pPr>
        <w:spacing w:line="360" w:lineRule="auto"/>
        <w:contextualSpacing/>
        <w:rPr>
          <w:rFonts w:ascii="Times New Roman" w:hAnsi="Times New Roman" w:cs="Times New Roman"/>
          <w:sz w:val="24"/>
          <w:szCs w:val="24"/>
          <w:lang w:val="de-DE"/>
        </w:rPr>
      </w:pPr>
    </w:p>
    <w:p w14:paraId="3D3F7198" w14:textId="77777777" w:rsidR="00E04B1B" w:rsidRPr="00947E54" w:rsidRDefault="00E04B1B" w:rsidP="00E04B1B">
      <w:pPr>
        <w:spacing w:line="360" w:lineRule="auto"/>
        <w:contextualSpacing/>
        <w:rPr>
          <w:rFonts w:ascii="Times New Roman" w:hAnsi="Times New Roman" w:cs="Times New Roman"/>
          <w:i/>
          <w:sz w:val="24"/>
          <w:szCs w:val="24"/>
          <w:lang w:val="de-DE"/>
        </w:rPr>
      </w:pPr>
      <w:r w:rsidRPr="00947E54">
        <w:rPr>
          <w:rFonts w:ascii="Times New Roman" w:hAnsi="Times New Roman" w:cs="Times New Roman"/>
          <w:i/>
          <w:sz w:val="24"/>
          <w:szCs w:val="24"/>
          <w:lang w:val="de-DE"/>
        </w:rPr>
        <w:t>Selected Primary Documents</w:t>
      </w:r>
    </w:p>
    <w:p w14:paraId="45F5A5E4" w14:textId="77777777" w:rsidR="00E04B1B"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lastRenderedPageBreak/>
        <w:t xml:space="preserve">Berger, Gottlob, </w:t>
      </w:r>
      <w:r w:rsidRPr="00947E54">
        <w:rPr>
          <w:rFonts w:ascii="Times New Roman" w:hAnsi="Times New Roman" w:cs="Times New Roman"/>
          <w:i/>
          <w:sz w:val="24"/>
          <w:szCs w:val="24"/>
          <w:lang w:val="de-DE"/>
        </w:rPr>
        <w:t>Auf dem Weg zum Germanischen Reich</w:t>
      </w:r>
      <w:r w:rsidRPr="00947E54">
        <w:rPr>
          <w:rFonts w:ascii="Times New Roman" w:hAnsi="Times New Roman" w:cs="Times New Roman"/>
          <w:sz w:val="24"/>
          <w:szCs w:val="24"/>
          <w:lang w:val="de-DE"/>
        </w:rPr>
        <w:t>.  SS-Hauptamt, 1944.</w:t>
      </w:r>
    </w:p>
    <w:p w14:paraId="7BE9F537" w14:textId="5398C572" w:rsidR="00E04B1B" w:rsidRPr="00BE7004" w:rsidRDefault="00E04B1B" w:rsidP="00E04B1B">
      <w:pPr>
        <w:spacing w:line="360" w:lineRule="auto"/>
        <w:ind w:left="1440" w:hanging="720"/>
        <w:contextualSpacing/>
        <w:rPr>
          <w:rFonts w:ascii="Times New Roman" w:hAnsi="Times New Roman" w:cs="Times New Roman"/>
          <w:sz w:val="24"/>
          <w:szCs w:val="24"/>
          <w:lang w:val="de-DE"/>
        </w:rPr>
      </w:pPr>
      <w:r w:rsidRPr="00BE7004">
        <w:rPr>
          <w:rFonts w:ascii="Times New Roman" w:hAnsi="Times New Roman" w:cs="Times New Roman"/>
          <w:sz w:val="24"/>
          <w:szCs w:val="24"/>
          <w:lang w:val="de-DE"/>
        </w:rPr>
        <w:t>Burkhardt, Kai, Gerd Giesler, and Stefa</w:t>
      </w:r>
      <w:r>
        <w:rPr>
          <w:rFonts w:ascii="Times New Roman" w:hAnsi="Times New Roman" w:cs="Times New Roman"/>
          <w:sz w:val="24"/>
          <w:szCs w:val="24"/>
          <w:lang w:val="de-DE"/>
        </w:rPr>
        <w:t xml:space="preserve">n Krings. </w:t>
      </w:r>
      <w:r>
        <w:rPr>
          <w:rFonts w:ascii="Times New Roman" w:hAnsi="Times New Roman" w:cs="Times New Roman"/>
          <w:i/>
          <w:sz w:val="24"/>
          <w:szCs w:val="24"/>
          <w:lang w:val="de-DE"/>
        </w:rPr>
        <w:t>Carl Schmitt und die Öffentlichkeit: Briefwechsel mit Journalisten, Publizisten und Verlegern aus den Jahren 1923 bis 1983</w:t>
      </w:r>
      <w:r w:rsidR="00D56D40">
        <w:rPr>
          <w:rFonts w:ascii="Times New Roman" w:hAnsi="Times New Roman" w:cs="Times New Roman"/>
          <w:i/>
          <w:sz w:val="24"/>
          <w:szCs w:val="24"/>
          <w:lang w:val="de-DE"/>
        </w:rPr>
        <w:t>.</w:t>
      </w:r>
      <w:r>
        <w:rPr>
          <w:rFonts w:ascii="Times New Roman" w:hAnsi="Times New Roman" w:cs="Times New Roman"/>
          <w:i/>
          <w:sz w:val="24"/>
          <w:szCs w:val="24"/>
          <w:lang w:val="de-DE"/>
        </w:rPr>
        <w:t xml:space="preserve"> </w:t>
      </w:r>
      <w:r>
        <w:rPr>
          <w:rFonts w:ascii="Times New Roman" w:hAnsi="Times New Roman" w:cs="Times New Roman"/>
          <w:sz w:val="24"/>
          <w:szCs w:val="24"/>
          <w:lang w:val="de-DE"/>
        </w:rPr>
        <w:t>Berlin: Duncker und Humblot, 1968</w:t>
      </w:r>
      <w:r w:rsidR="00D56D40">
        <w:rPr>
          <w:rFonts w:ascii="Times New Roman" w:hAnsi="Times New Roman" w:cs="Times New Roman"/>
          <w:sz w:val="24"/>
          <w:szCs w:val="24"/>
          <w:lang w:val="de-DE"/>
        </w:rPr>
        <w:t>.</w:t>
      </w:r>
    </w:p>
    <w:p w14:paraId="59713391" w14:textId="26DB8FEA"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Deutsches Institut für Aussenpolitische Forschung</w:t>
      </w:r>
      <w:r w:rsidRPr="00947E54">
        <w:rPr>
          <w:rFonts w:ascii="Times New Roman" w:hAnsi="Times New Roman" w:cs="Times New Roman"/>
          <w:i/>
          <w:sz w:val="24"/>
          <w:szCs w:val="24"/>
          <w:lang w:val="de-DE"/>
        </w:rPr>
        <w:t xml:space="preserve">.  Europa: Handbuch der politischen, wirschaftlichen, und kulturellen Entwicklung Europas. </w:t>
      </w:r>
      <w:r w:rsidRPr="00947E54">
        <w:rPr>
          <w:rFonts w:ascii="Times New Roman" w:hAnsi="Times New Roman" w:cs="Times New Roman"/>
          <w:sz w:val="24"/>
          <w:szCs w:val="24"/>
          <w:lang w:val="de-DE"/>
        </w:rPr>
        <w:t>Leipzig:</w:t>
      </w:r>
      <w:r w:rsidR="00D56D40">
        <w:rPr>
          <w:rFonts w:ascii="Times New Roman" w:hAnsi="Times New Roman" w:cs="Times New Roman"/>
          <w:sz w:val="24"/>
          <w:szCs w:val="24"/>
          <w:lang w:val="de-DE"/>
        </w:rPr>
        <w:t xml:space="preserve"> </w:t>
      </w:r>
      <w:r w:rsidRPr="00947E54">
        <w:rPr>
          <w:rFonts w:ascii="Times New Roman" w:hAnsi="Times New Roman" w:cs="Times New Roman"/>
          <w:sz w:val="24"/>
          <w:szCs w:val="24"/>
          <w:lang w:val="de-DE"/>
        </w:rPr>
        <w:t>Helilngsche Verlagsanstalt, 1943.</w:t>
      </w:r>
    </w:p>
    <w:p w14:paraId="66D433CA" w14:textId="392D3EE0"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Fried, Ferdinand.  </w:t>
      </w:r>
      <w:r w:rsidRPr="00947E54">
        <w:rPr>
          <w:rFonts w:ascii="Times New Roman" w:hAnsi="Times New Roman" w:cs="Times New Roman"/>
          <w:i/>
          <w:sz w:val="24"/>
          <w:szCs w:val="24"/>
          <w:lang w:val="de-DE"/>
        </w:rPr>
        <w:t>Das Abenteuer des Abendlandes</w:t>
      </w:r>
      <w:r w:rsidRPr="00947E54">
        <w:rPr>
          <w:rFonts w:ascii="Times New Roman" w:hAnsi="Times New Roman" w:cs="Times New Roman"/>
          <w:sz w:val="24"/>
          <w:szCs w:val="24"/>
          <w:lang w:val="de-DE"/>
        </w:rPr>
        <w:t xml:space="preserve">.  </w:t>
      </w:r>
      <w:r w:rsidR="00D56D40">
        <w:rPr>
          <w:rFonts w:ascii="Times New Roman" w:hAnsi="Times New Roman" w:cs="Times New Roman"/>
          <w:sz w:val="24"/>
          <w:szCs w:val="24"/>
          <w:lang w:val="de-DE"/>
        </w:rPr>
        <w:t xml:space="preserve">Jena: </w:t>
      </w:r>
      <w:r w:rsidRPr="00947E54">
        <w:rPr>
          <w:rFonts w:ascii="Times New Roman" w:hAnsi="Times New Roman" w:cs="Times New Roman"/>
          <w:sz w:val="24"/>
          <w:szCs w:val="24"/>
          <w:lang w:val="de-DE"/>
        </w:rPr>
        <w:t>Eugen Diederichs Verlag, 1950.</w:t>
      </w:r>
    </w:p>
    <w:p w14:paraId="75D3BEB8"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  </w:t>
      </w:r>
      <w:r w:rsidRPr="00947E54">
        <w:rPr>
          <w:rFonts w:ascii="Times New Roman" w:hAnsi="Times New Roman" w:cs="Times New Roman"/>
          <w:i/>
          <w:sz w:val="24"/>
          <w:szCs w:val="24"/>
          <w:lang w:val="de-DE"/>
        </w:rPr>
        <w:t>Das Ende des Kapitalismus</w:t>
      </w:r>
      <w:r w:rsidRPr="00947E54">
        <w:rPr>
          <w:rFonts w:ascii="Times New Roman" w:hAnsi="Times New Roman" w:cs="Times New Roman"/>
          <w:sz w:val="24"/>
          <w:szCs w:val="24"/>
          <w:lang w:val="de-DE"/>
        </w:rPr>
        <w:t>.  Jena: Eugen Diederichs Verlag, 1931.</w:t>
      </w:r>
    </w:p>
    <w:p w14:paraId="5748A017"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Ferdinand Fried.  </w:t>
      </w:r>
      <w:r w:rsidRPr="00947E54">
        <w:rPr>
          <w:rFonts w:ascii="Times New Roman" w:hAnsi="Times New Roman" w:cs="Times New Roman"/>
          <w:i/>
          <w:sz w:val="24"/>
          <w:szCs w:val="24"/>
          <w:lang w:val="de-DE"/>
        </w:rPr>
        <w:t>Wende der Weltwirtschaft: Von der Krise des Kapitalismus zu neuen Wirtschaftsformen</w:t>
      </w:r>
      <w:r w:rsidRPr="00947E54">
        <w:rPr>
          <w:rFonts w:ascii="Times New Roman" w:hAnsi="Times New Roman" w:cs="Times New Roman"/>
          <w:sz w:val="24"/>
          <w:szCs w:val="24"/>
          <w:lang w:val="de-DE"/>
        </w:rPr>
        <w:t>.  Leipzig: Wilhelm Goldmann Verlag, 1939.</w:t>
      </w:r>
    </w:p>
    <w:p w14:paraId="183266F4"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Guderian, Heinz.  </w:t>
      </w:r>
      <w:r w:rsidRPr="00947E54">
        <w:rPr>
          <w:rFonts w:ascii="Times New Roman" w:hAnsi="Times New Roman" w:cs="Times New Roman"/>
          <w:i/>
          <w:sz w:val="24"/>
          <w:szCs w:val="24"/>
          <w:lang w:val="de-DE"/>
        </w:rPr>
        <w:t xml:space="preserve">Kann Westeuropa verteidigt werden? </w:t>
      </w:r>
      <w:r w:rsidRPr="00947E54">
        <w:rPr>
          <w:rFonts w:ascii="Times New Roman" w:hAnsi="Times New Roman" w:cs="Times New Roman"/>
          <w:sz w:val="24"/>
          <w:szCs w:val="24"/>
          <w:lang w:val="de-DE"/>
        </w:rPr>
        <w:t>Göttingen: Plesse Verlag, 1950.</w:t>
      </w:r>
    </w:p>
    <w:p w14:paraId="60A454E3"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Historian Klaus Körner’s Private Collections</w:t>
      </w:r>
    </w:p>
    <w:p w14:paraId="1B5975CA" w14:textId="79483138" w:rsidR="00E04B1B" w:rsidRPr="00947E54" w:rsidRDefault="00E04B1B" w:rsidP="00E04B1B">
      <w:pPr>
        <w:spacing w:line="360" w:lineRule="auto"/>
        <w:ind w:left="1440" w:hanging="720"/>
        <w:contextualSpacing/>
        <w:rPr>
          <w:rFonts w:ascii="Times New Roman" w:hAnsi="Times New Roman" w:cs="Times New Roman"/>
          <w:sz w:val="24"/>
          <w:szCs w:val="24"/>
        </w:rPr>
      </w:pPr>
      <w:r w:rsidRPr="00947E54">
        <w:rPr>
          <w:rFonts w:ascii="Times New Roman" w:hAnsi="Times New Roman" w:cs="Times New Roman"/>
          <w:sz w:val="24"/>
          <w:szCs w:val="24"/>
          <w:lang w:val="de-DE"/>
        </w:rPr>
        <w:t xml:space="preserve">Jünger, Ernst.  </w:t>
      </w:r>
      <w:r w:rsidRPr="00947E54">
        <w:rPr>
          <w:rFonts w:ascii="Times New Roman" w:hAnsi="Times New Roman" w:cs="Times New Roman"/>
          <w:i/>
          <w:sz w:val="24"/>
          <w:szCs w:val="24"/>
        </w:rPr>
        <w:t>The Peace</w:t>
      </w:r>
      <w:r w:rsidRPr="00947E54">
        <w:rPr>
          <w:rFonts w:ascii="Times New Roman" w:hAnsi="Times New Roman" w:cs="Times New Roman"/>
          <w:sz w:val="24"/>
          <w:szCs w:val="24"/>
        </w:rPr>
        <w:t xml:space="preserve">.  </w:t>
      </w:r>
      <w:r w:rsidR="00D56D40">
        <w:rPr>
          <w:rFonts w:ascii="Times New Roman" w:hAnsi="Times New Roman" w:cs="Times New Roman"/>
          <w:sz w:val="24"/>
          <w:szCs w:val="24"/>
        </w:rPr>
        <w:t xml:space="preserve">Washington D.C.: </w:t>
      </w:r>
      <w:r w:rsidRPr="00947E54">
        <w:rPr>
          <w:rFonts w:ascii="Times New Roman" w:hAnsi="Times New Roman" w:cs="Times New Roman"/>
          <w:sz w:val="24"/>
          <w:szCs w:val="24"/>
        </w:rPr>
        <w:t xml:space="preserve">Regnery </w:t>
      </w:r>
      <w:r w:rsidR="00D56D40">
        <w:rPr>
          <w:rFonts w:ascii="Times New Roman" w:hAnsi="Times New Roman" w:cs="Times New Roman"/>
          <w:sz w:val="24"/>
          <w:szCs w:val="24"/>
        </w:rPr>
        <w:t>Publishing</w:t>
      </w:r>
      <w:r w:rsidRPr="00947E54">
        <w:rPr>
          <w:rFonts w:ascii="Times New Roman" w:hAnsi="Times New Roman" w:cs="Times New Roman"/>
          <w:sz w:val="24"/>
          <w:szCs w:val="24"/>
        </w:rPr>
        <w:t>, 1948.</w:t>
      </w:r>
    </w:p>
    <w:p w14:paraId="52087A62"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Kroll, Gerhard. </w:t>
      </w:r>
      <w:r w:rsidRPr="00947E54">
        <w:rPr>
          <w:rFonts w:ascii="Times New Roman" w:hAnsi="Times New Roman" w:cs="Times New Roman"/>
          <w:i/>
          <w:sz w:val="24"/>
          <w:szCs w:val="24"/>
          <w:lang w:val="de-DE"/>
        </w:rPr>
        <w:t xml:space="preserve">Das Ordnungsbild der Abendländischen Aktion. </w:t>
      </w:r>
      <w:r w:rsidRPr="00947E54">
        <w:rPr>
          <w:rFonts w:ascii="Times New Roman" w:hAnsi="Times New Roman" w:cs="Times New Roman"/>
          <w:sz w:val="24"/>
          <w:szCs w:val="24"/>
          <w:lang w:val="de-DE"/>
        </w:rPr>
        <w:t xml:space="preserve">Munich: Verlag Neues Abendland, 1953.  </w:t>
      </w:r>
    </w:p>
    <w:p w14:paraId="2A4BDDB1"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 </w:t>
      </w:r>
      <w:r w:rsidRPr="00947E54">
        <w:rPr>
          <w:rFonts w:ascii="Times New Roman" w:hAnsi="Times New Roman" w:cs="Times New Roman"/>
          <w:i/>
          <w:sz w:val="24"/>
          <w:szCs w:val="24"/>
          <w:lang w:val="de-DE"/>
        </w:rPr>
        <w:t xml:space="preserve">Grundlagen abendländischer Kultur – Das Manifest der Abendländischen Aktion. </w:t>
      </w:r>
      <w:r w:rsidRPr="00947E54">
        <w:rPr>
          <w:rFonts w:ascii="Times New Roman" w:hAnsi="Times New Roman" w:cs="Times New Roman"/>
          <w:sz w:val="24"/>
          <w:szCs w:val="24"/>
          <w:lang w:val="de-DE"/>
        </w:rPr>
        <w:t xml:space="preserve">Munich: Verlag Neues Abendland, 1951.  </w:t>
      </w:r>
    </w:p>
    <w:p w14:paraId="3B848BD8" w14:textId="5BA5820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Mehnert, Klaus.  </w:t>
      </w:r>
      <w:r w:rsidRPr="00947E54">
        <w:rPr>
          <w:rFonts w:ascii="Times New Roman" w:hAnsi="Times New Roman" w:cs="Times New Roman"/>
          <w:i/>
          <w:sz w:val="24"/>
          <w:szCs w:val="24"/>
          <w:lang w:val="de-DE"/>
        </w:rPr>
        <w:t>Ein Deutscher in der Welt: Erinnerungen, 1906-1981</w:t>
      </w:r>
      <w:r w:rsidRPr="00947E54">
        <w:rPr>
          <w:rFonts w:ascii="Times New Roman" w:hAnsi="Times New Roman" w:cs="Times New Roman"/>
          <w:sz w:val="24"/>
          <w:szCs w:val="24"/>
          <w:lang w:val="de-DE"/>
        </w:rPr>
        <w:t xml:space="preserve">.  </w:t>
      </w:r>
      <w:r w:rsidR="00425AFE">
        <w:rPr>
          <w:rFonts w:ascii="Times New Roman" w:hAnsi="Times New Roman" w:cs="Times New Roman"/>
          <w:sz w:val="24"/>
          <w:szCs w:val="24"/>
          <w:lang w:val="de-DE"/>
        </w:rPr>
        <w:t xml:space="preserve">Stuttgart: </w:t>
      </w:r>
      <w:r w:rsidRPr="00947E54">
        <w:rPr>
          <w:rFonts w:ascii="Times New Roman" w:hAnsi="Times New Roman" w:cs="Times New Roman"/>
          <w:sz w:val="24"/>
          <w:szCs w:val="24"/>
          <w:lang w:val="de-DE"/>
        </w:rPr>
        <w:t>Deutsche Verlags-Anstalt, 1981.</w:t>
      </w:r>
    </w:p>
    <w:p w14:paraId="66F5AE50"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  </w:t>
      </w:r>
      <w:r w:rsidRPr="00947E54">
        <w:rPr>
          <w:rFonts w:ascii="Times New Roman" w:hAnsi="Times New Roman" w:cs="Times New Roman"/>
          <w:i/>
          <w:sz w:val="24"/>
          <w:szCs w:val="24"/>
          <w:lang w:val="de-DE"/>
        </w:rPr>
        <w:t>Jugend in Sowjet-Russland</w:t>
      </w:r>
      <w:r w:rsidRPr="00947E54">
        <w:rPr>
          <w:rFonts w:ascii="Times New Roman" w:hAnsi="Times New Roman" w:cs="Times New Roman"/>
          <w:sz w:val="24"/>
          <w:szCs w:val="24"/>
          <w:lang w:val="de-DE"/>
        </w:rPr>
        <w:t>.  Berlin: Samuel Fischer, 1932.</w:t>
      </w:r>
    </w:p>
    <w:p w14:paraId="7A2D32E3"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Noelle, Elisabeth and Neumann Erich Peter.  </w:t>
      </w:r>
      <w:r w:rsidRPr="00947E54">
        <w:rPr>
          <w:rFonts w:ascii="Times New Roman" w:hAnsi="Times New Roman" w:cs="Times New Roman"/>
          <w:i/>
          <w:sz w:val="24"/>
          <w:szCs w:val="24"/>
          <w:lang w:val="de-DE"/>
        </w:rPr>
        <w:t>Jahrbuch für öffentliche Meinung, 1947-1955</w:t>
      </w:r>
      <w:r w:rsidRPr="00947E54">
        <w:rPr>
          <w:rFonts w:ascii="Times New Roman" w:hAnsi="Times New Roman" w:cs="Times New Roman"/>
          <w:sz w:val="24"/>
          <w:szCs w:val="24"/>
          <w:lang w:val="de-DE"/>
        </w:rPr>
        <w:t>.  Allensbach am Bodensee: Verlag für Demoskopie, 1956.</w:t>
      </w:r>
    </w:p>
    <w:p w14:paraId="33062A06"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proofErr w:type="spellStart"/>
      <w:r w:rsidRPr="00947E54">
        <w:rPr>
          <w:rFonts w:ascii="Times New Roman" w:hAnsi="Times New Roman" w:cs="Times New Roman"/>
          <w:sz w:val="24"/>
          <w:szCs w:val="24"/>
        </w:rPr>
        <w:lastRenderedPageBreak/>
        <w:t>Poliakov</w:t>
      </w:r>
      <w:proofErr w:type="spellEnd"/>
      <w:r w:rsidRPr="00947E54">
        <w:rPr>
          <w:rFonts w:ascii="Times New Roman" w:hAnsi="Times New Roman" w:cs="Times New Roman"/>
          <w:sz w:val="24"/>
          <w:szCs w:val="24"/>
        </w:rPr>
        <w:t xml:space="preserve">, Leon and Wulf, Josef.  </w:t>
      </w:r>
      <w:r w:rsidRPr="00947E54">
        <w:rPr>
          <w:rFonts w:ascii="Times New Roman" w:hAnsi="Times New Roman" w:cs="Times New Roman"/>
          <w:sz w:val="24"/>
          <w:szCs w:val="24"/>
          <w:lang w:val="de-DE"/>
        </w:rPr>
        <w:t xml:space="preserve">Editors.  </w:t>
      </w:r>
      <w:r w:rsidRPr="00947E54">
        <w:rPr>
          <w:rFonts w:ascii="Times New Roman" w:hAnsi="Times New Roman" w:cs="Times New Roman"/>
          <w:i/>
          <w:sz w:val="24"/>
          <w:szCs w:val="24"/>
          <w:lang w:val="de-DE"/>
        </w:rPr>
        <w:t xml:space="preserve">Das Dritte Reich und seine Denker. </w:t>
      </w:r>
      <w:r w:rsidRPr="00947E54">
        <w:rPr>
          <w:rFonts w:ascii="Times New Roman" w:hAnsi="Times New Roman" w:cs="Times New Roman"/>
          <w:sz w:val="24"/>
          <w:szCs w:val="24"/>
          <w:lang w:val="de-DE"/>
        </w:rPr>
        <w:t xml:space="preserve"> Munich: K.G. Saur Verlag, 1978.</w:t>
      </w:r>
    </w:p>
    <w:p w14:paraId="0E86EFE4" w14:textId="106049FF"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Schmitt, Carl.  </w:t>
      </w:r>
      <w:r w:rsidRPr="00947E54">
        <w:rPr>
          <w:rFonts w:ascii="Times New Roman" w:hAnsi="Times New Roman" w:cs="Times New Roman"/>
          <w:i/>
          <w:sz w:val="24"/>
          <w:szCs w:val="24"/>
          <w:lang w:val="de-DE"/>
        </w:rPr>
        <w:t>Der Nomos der Erde im Völkerrecht des Jus Publicum Europaeum</w:t>
      </w:r>
      <w:r w:rsidRPr="00947E54">
        <w:rPr>
          <w:rFonts w:ascii="Times New Roman" w:hAnsi="Times New Roman" w:cs="Times New Roman"/>
          <w:sz w:val="24"/>
          <w:szCs w:val="24"/>
          <w:lang w:val="de-DE"/>
        </w:rPr>
        <w:t xml:space="preserve">.  </w:t>
      </w:r>
      <w:r w:rsidR="00A64930">
        <w:rPr>
          <w:rFonts w:ascii="Times New Roman" w:hAnsi="Times New Roman" w:cs="Times New Roman"/>
          <w:sz w:val="24"/>
          <w:szCs w:val="24"/>
          <w:lang w:val="de-DE"/>
        </w:rPr>
        <w:t xml:space="preserve">Berlin: </w:t>
      </w:r>
      <w:r w:rsidRPr="00947E54">
        <w:rPr>
          <w:rFonts w:ascii="Times New Roman" w:hAnsi="Times New Roman" w:cs="Times New Roman"/>
          <w:sz w:val="24"/>
          <w:szCs w:val="24"/>
          <w:lang w:val="de-DE"/>
        </w:rPr>
        <w:t>Dunker und Humblot, 1950.</w:t>
      </w:r>
    </w:p>
    <w:p w14:paraId="69ADAAC8" w14:textId="77777777" w:rsidR="00E04B1B"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Schmidt, Paul Karl [Pseudonym: P.C. Holm], </w:t>
      </w:r>
      <w:r w:rsidRPr="00947E54">
        <w:rPr>
          <w:rFonts w:ascii="Times New Roman" w:hAnsi="Times New Roman" w:cs="Times New Roman"/>
          <w:i/>
          <w:sz w:val="24"/>
          <w:szCs w:val="24"/>
          <w:lang w:val="de-DE"/>
        </w:rPr>
        <w:t>Die Grenzen Nieder!  Europa ist unsere Rettung</w:t>
      </w:r>
      <w:r w:rsidRPr="00947E54">
        <w:rPr>
          <w:rFonts w:ascii="Times New Roman" w:hAnsi="Times New Roman" w:cs="Times New Roman"/>
          <w:sz w:val="24"/>
          <w:szCs w:val="24"/>
          <w:lang w:val="de-DE"/>
        </w:rPr>
        <w:t>.  Hamburg: Deutscher Buchverlag, 1950.</w:t>
      </w:r>
    </w:p>
    <w:p w14:paraId="467DBA42" w14:textId="70740804" w:rsidR="00E04B1B" w:rsidRPr="00885280" w:rsidRDefault="00E04B1B" w:rsidP="00E04B1B">
      <w:pPr>
        <w:spacing w:line="360" w:lineRule="auto"/>
        <w:ind w:left="1440" w:hanging="720"/>
        <w:contextualSpacing/>
        <w:rPr>
          <w:rFonts w:ascii="Times New Roman" w:hAnsi="Times New Roman" w:cs="Times New Roman"/>
          <w:sz w:val="24"/>
          <w:szCs w:val="24"/>
          <w:lang w:val="de-DE"/>
        </w:rPr>
      </w:pPr>
      <w:r>
        <w:rPr>
          <w:rFonts w:ascii="Times New Roman" w:hAnsi="Times New Roman" w:cs="Times New Roman"/>
          <w:sz w:val="24"/>
          <w:szCs w:val="24"/>
          <w:lang w:val="de-DE"/>
        </w:rPr>
        <w:t xml:space="preserve">Selbach, Josef.  </w:t>
      </w:r>
      <w:r>
        <w:rPr>
          <w:rFonts w:ascii="Times New Roman" w:hAnsi="Times New Roman" w:cs="Times New Roman"/>
          <w:i/>
          <w:sz w:val="24"/>
          <w:szCs w:val="24"/>
          <w:lang w:val="de-DE"/>
        </w:rPr>
        <w:t>Bundestagsreden</w:t>
      </w:r>
      <w:r>
        <w:rPr>
          <w:rFonts w:ascii="Times New Roman" w:hAnsi="Times New Roman" w:cs="Times New Roman"/>
          <w:sz w:val="24"/>
          <w:szCs w:val="24"/>
          <w:lang w:val="de-DE"/>
        </w:rPr>
        <w:t xml:space="preserve">. </w:t>
      </w:r>
      <w:r w:rsidR="00F45294">
        <w:rPr>
          <w:rFonts w:ascii="Times New Roman" w:hAnsi="Times New Roman" w:cs="Times New Roman"/>
          <w:sz w:val="24"/>
          <w:szCs w:val="24"/>
          <w:lang w:val="de-DE"/>
        </w:rPr>
        <w:t xml:space="preserve">Bonn: </w:t>
      </w:r>
      <w:r>
        <w:rPr>
          <w:rFonts w:ascii="Times New Roman" w:hAnsi="Times New Roman" w:cs="Times New Roman"/>
          <w:sz w:val="24"/>
          <w:szCs w:val="24"/>
          <w:lang w:val="de-DE"/>
        </w:rPr>
        <w:t>AZ-Studio, 1967.</w:t>
      </w:r>
    </w:p>
    <w:p w14:paraId="605F5CA0" w14:textId="5EE9F45A"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Steiner, Felix.  </w:t>
      </w:r>
      <w:r w:rsidRPr="00947E54">
        <w:rPr>
          <w:rFonts w:ascii="Times New Roman" w:hAnsi="Times New Roman" w:cs="Times New Roman"/>
          <w:i/>
          <w:sz w:val="24"/>
          <w:szCs w:val="24"/>
          <w:lang w:val="de-DE"/>
        </w:rPr>
        <w:t>Die Freiwilligen: Idee und Opfergang</w:t>
      </w:r>
      <w:r w:rsidRPr="00947E54">
        <w:rPr>
          <w:rFonts w:ascii="Times New Roman" w:hAnsi="Times New Roman" w:cs="Times New Roman"/>
          <w:sz w:val="24"/>
          <w:szCs w:val="24"/>
          <w:lang w:val="de-DE"/>
        </w:rPr>
        <w:t xml:space="preserve">.  </w:t>
      </w:r>
      <w:r w:rsidR="00F45294">
        <w:rPr>
          <w:rFonts w:ascii="Times New Roman" w:hAnsi="Times New Roman" w:cs="Times New Roman"/>
          <w:sz w:val="24"/>
          <w:szCs w:val="24"/>
          <w:lang w:val="de-DE"/>
        </w:rPr>
        <w:t xml:space="preserve">Göttingen: </w:t>
      </w:r>
      <w:r w:rsidRPr="00947E54">
        <w:rPr>
          <w:rFonts w:ascii="Times New Roman" w:hAnsi="Times New Roman" w:cs="Times New Roman"/>
          <w:sz w:val="24"/>
          <w:szCs w:val="24"/>
          <w:lang w:val="de-DE"/>
        </w:rPr>
        <w:t xml:space="preserve">Plesse Verlag, 1958.  </w:t>
      </w:r>
    </w:p>
    <w:p w14:paraId="4571607C"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  </w:t>
      </w:r>
      <w:r w:rsidRPr="00947E54">
        <w:rPr>
          <w:rFonts w:ascii="Times New Roman" w:hAnsi="Times New Roman" w:cs="Times New Roman"/>
          <w:i/>
          <w:sz w:val="24"/>
          <w:szCs w:val="24"/>
          <w:lang w:val="de-DE"/>
        </w:rPr>
        <w:t>Die Wehridee des Abendlandes</w:t>
      </w:r>
      <w:r w:rsidRPr="00947E54">
        <w:rPr>
          <w:rFonts w:ascii="Times New Roman" w:hAnsi="Times New Roman" w:cs="Times New Roman"/>
          <w:sz w:val="24"/>
          <w:szCs w:val="24"/>
          <w:lang w:val="de-DE"/>
        </w:rPr>
        <w:t xml:space="preserve">.  Parma-Edition, 1951.  </w:t>
      </w:r>
    </w:p>
    <w:p w14:paraId="298F4047" w14:textId="5CDB9FF4"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Wenger, Paul Wilhelm. </w:t>
      </w:r>
      <w:r w:rsidRPr="00947E54">
        <w:rPr>
          <w:rFonts w:ascii="Times New Roman" w:hAnsi="Times New Roman" w:cs="Times New Roman"/>
          <w:i/>
          <w:sz w:val="24"/>
          <w:szCs w:val="24"/>
          <w:lang w:val="de-DE"/>
        </w:rPr>
        <w:t>‘Wer gewinnt Deutschland? Kleinpreußische Selbstisolierung oder mitteleuropäische Föderation</w:t>
      </w:r>
      <w:r w:rsidRPr="00947E54">
        <w:rPr>
          <w:rFonts w:ascii="Times New Roman" w:hAnsi="Times New Roman" w:cs="Times New Roman"/>
          <w:sz w:val="24"/>
          <w:szCs w:val="24"/>
          <w:lang w:val="de-DE"/>
        </w:rPr>
        <w:t xml:space="preserve">. </w:t>
      </w:r>
      <w:r w:rsidR="00F45294">
        <w:rPr>
          <w:rFonts w:ascii="Times New Roman" w:hAnsi="Times New Roman" w:cs="Times New Roman"/>
          <w:sz w:val="24"/>
          <w:szCs w:val="24"/>
          <w:lang w:val="de-DE"/>
        </w:rPr>
        <w:t xml:space="preserve">Stuttgart: </w:t>
      </w:r>
      <w:r w:rsidRPr="00947E54">
        <w:rPr>
          <w:rFonts w:ascii="Times New Roman" w:hAnsi="Times New Roman" w:cs="Times New Roman"/>
          <w:sz w:val="24"/>
          <w:szCs w:val="24"/>
          <w:lang w:val="de-DE"/>
        </w:rPr>
        <w:t xml:space="preserve">Seewald Verlag, 1959.  </w:t>
      </w:r>
    </w:p>
    <w:p w14:paraId="77A1A55A"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Wirsing, Giselher. </w:t>
      </w:r>
      <w:r w:rsidRPr="00947E54">
        <w:rPr>
          <w:rFonts w:ascii="Times New Roman" w:hAnsi="Times New Roman" w:cs="Times New Roman"/>
          <w:i/>
          <w:sz w:val="24"/>
          <w:szCs w:val="24"/>
          <w:lang w:val="de-DE"/>
        </w:rPr>
        <w:t xml:space="preserve">Der Masslose Kontinent.  </w:t>
      </w:r>
      <w:r w:rsidRPr="00947E54">
        <w:rPr>
          <w:rFonts w:ascii="Times New Roman" w:hAnsi="Times New Roman" w:cs="Times New Roman"/>
          <w:sz w:val="24"/>
          <w:szCs w:val="24"/>
          <w:lang w:val="de-DE"/>
        </w:rPr>
        <w:t>Jena: Eugen-Diederichs-Verlag, 1941.</w:t>
      </w:r>
    </w:p>
    <w:p w14:paraId="0F516B6E"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 </w:t>
      </w:r>
      <w:r w:rsidRPr="00947E54">
        <w:rPr>
          <w:rFonts w:ascii="Times New Roman" w:hAnsi="Times New Roman" w:cs="Times New Roman"/>
          <w:i/>
          <w:sz w:val="24"/>
          <w:szCs w:val="24"/>
          <w:lang w:val="de-DE"/>
        </w:rPr>
        <w:t xml:space="preserve">Engländer, Juden, Araber in Palästina.  </w:t>
      </w:r>
      <w:r w:rsidRPr="00947E54">
        <w:rPr>
          <w:rFonts w:ascii="Times New Roman" w:hAnsi="Times New Roman" w:cs="Times New Roman"/>
          <w:sz w:val="24"/>
          <w:szCs w:val="24"/>
          <w:lang w:val="de-DE"/>
        </w:rPr>
        <w:t>Jena: Eugen-Diederichs-Verlag, 1939.</w:t>
      </w:r>
    </w:p>
    <w:p w14:paraId="419306A5"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 </w:t>
      </w:r>
      <w:r w:rsidRPr="00947E54">
        <w:rPr>
          <w:rFonts w:ascii="Times New Roman" w:hAnsi="Times New Roman" w:cs="Times New Roman"/>
          <w:i/>
          <w:sz w:val="24"/>
          <w:szCs w:val="24"/>
          <w:lang w:val="de-DE"/>
        </w:rPr>
        <w:t xml:space="preserve">Schritt aus dem Nichts: Perspektiven am Ende der Revolutionen.  </w:t>
      </w:r>
      <w:r w:rsidRPr="00947E54">
        <w:rPr>
          <w:rFonts w:ascii="Times New Roman" w:hAnsi="Times New Roman" w:cs="Times New Roman"/>
          <w:sz w:val="24"/>
          <w:szCs w:val="24"/>
          <w:lang w:val="de-DE"/>
        </w:rPr>
        <w:t>Jena: Eugen-Diederichs-Verlag, 1951.</w:t>
      </w:r>
    </w:p>
    <w:p w14:paraId="4072BDCF"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 </w:t>
      </w:r>
      <w:r w:rsidRPr="00947E54">
        <w:rPr>
          <w:rFonts w:ascii="Times New Roman" w:hAnsi="Times New Roman" w:cs="Times New Roman"/>
          <w:i/>
          <w:sz w:val="24"/>
          <w:szCs w:val="24"/>
          <w:lang w:val="de-DE"/>
        </w:rPr>
        <w:t xml:space="preserve">Zeitalter des Ikaros: Von Gesetz und Grenzen unseres Jahrhunderts.  </w:t>
      </w:r>
      <w:r w:rsidRPr="00947E54">
        <w:rPr>
          <w:rFonts w:ascii="Times New Roman" w:hAnsi="Times New Roman" w:cs="Times New Roman"/>
          <w:sz w:val="24"/>
          <w:szCs w:val="24"/>
          <w:lang w:val="de-DE"/>
        </w:rPr>
        <w:t>Jena: Eugen-Diederichs-Verlag, 1944.</w:t>
      </w:r>
    </w:p>
    <w:p w14:paraId="0CE88E30"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 </w:t>
      </w:r>
      <w:r w:rsidRPr="00947E54">
        <w:rPr>
          <w:rFonts w:ascii="Times New Roman" w:hAnsi="Times New Roman" w:cs="Times New Roman"/>
          <w:i/>
          <w:sz w:val="24"/>
          <w:szCs w:val="24"/>
          <w:lang w:val="de-DE"/>
        </w:rPr>
        <w:t xml:space="preserve">Zwischeneuropa und die Deutsche Zukunft.  </w:t>
      </w:r>
      <w:r w:rsidRPr="00947E54">
        <w:rPr>
          <w:rFonts w:ascii="Times New Roman" w:hAnsi="Times New Roman" w:cs="Times New Roman"/>
          <w:sz w:val="24"/>
          <w:szCs w:val="24"/>
          <w:lang w:val="de-DE"/>
        </w:rPr>
        <w:t>Jena: Eugen-Diederichs-Verlag, 1932.</w:t>
      </w:r>
    </w:p>
    <w:p w14:paraId="50A36EB3" w14:textId="77777777" w:rsidR="00E04B1B" w:rsidRPr="00947E54" w:rsidRDefault="00E04B1B" w:rsidP="00E04B1B">
      <w:pPr>
        <w:spacing w:line="360" w:lineRule="auto"/>
        <w:ind w:left="144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 [Pseudonym: Vindex].  </w:t>
      </w:r>
      <w:r w:rsidRPr="00947E54">
        <w:rPr>
          <w:rFonts w:ascii="Times New Roman" w:hAnsi="Times New Roman" w:cs="Times New Roman"/>
          <w:i/>
          <w:sz w:val="24"/>
          <w:szCs w:val="24"/>
          <w:lang w:val="de-DE"/>
        </w:rPr>
        <w:t xml:space="preserve">Die Politik des Ölflecks: Der Sowjetimperialismus im Zweiten Weltkrieg. </w:t>
      </w:r>
      <w:r w:rsidRPr="00947E54">
        <w:rPr>
          <w:rFonts w:ascii="Times New Roman" w:hAnsi="Times New Roman" w:cs="Times New Roman"/>
          <w:sz w:val="24"/>
          <w:szCs w:val="24"/>
          <w:lang w:val="de-DE"/>
        </w:rPr>
        <w:t xml:space="preserve"> Berlin: Deutscher Verlag, 1944.</w:t>
      </w:r>
    </w:p>
    <w:p w14:paraId="28DAA9C3" w14:textId="77777777" w:rsidR="00E04B1B" w:rsidRPr="00947E54" w:rsidRDefault="00E04B1B" w:rsidP="00E04B1B">
      <w:pPr>
        <w:spacing w:line="360" w:lineRule="auto"/>
        <w:contextualSpacing/>
        <w:rPr>
          <w:rFonts w:ascii="Times New Roman" w:hAnsi="Times New Roman" w:cs="Times New Roman"/>
          <w:sz w:val="24"/>
          <w:szCs w:val="24"/>
          <w:lang w:val="de-DE"/>
        </w:rPr>
      </w:pPr>
    </w:p>
    <w:p w14:paraId="67AF646C" w14:textId="77777777" w:rsidR="00E04B1B" w:rsidRPr="00947E54" w:rsidRDefault="00E04B1B" w:rsidP="00E04B1B">
      <w:pPr>
        <w:spacing w:line="360" w:lineRule="auto"/>
        <w:contextualSpacing/>
        <w:rPr>
          <w:rFonts w:ascii="Times New Roman" w:hAnsi="Times New Roman" w:cs="Times New Roman"/>
          <w:i/>
          <w:sz w:val="24"/>
          <w:szCs w:val="24"/>
          <w:lang w:val="de-DE"/>
        </w:rPr>
      </w:pPr>
      <w:r w:rsidRPr="00947E54">
        <w:rPr>
          <w:rFonts w:ascii="Times New Roman" w:hAnsi="Times New Roman" w:cs="Times New Roman"/>
          <w:i/>
          <w:sz w:val="24"/>
          <w:szCs w:val="24"/>
          <w:lang w:val="de-DE"/>
        </w:rPr>
        <w:t>Newspapers and Magazines</w:t>
      </w:r>
    </w:p>
    <w:p w14:paraId="4EAC611E"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i/>
          <w:sz w:val="24"/>
          <w:szCs w:val="24"/>
          <w:lang w:val="de-DE"/>
        </w:rPr>
        <w:tab/>
        <w:t xml:space="preserve">Berliner Börsenzeitung </w:t>
      </w:r>
      <w:r w:rsidRPr="00947E54">
        <w:rPr>
          <w:rFonts w:ascii="Times New Roman" w:hAnsi="Times New Roman" w:cs="Times New Roman"/>
          <w:sz w:val="24"/>
          <w:szCs w:val="24"/>
          <w:lang w:val="de-DE"/>
        </w:rPr>
        <w:t>(1940-1942)</w:t>
      </w:r>
    </w:p>
    <w:p w14:paraId="4616AC97"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i/>
          <w:sz w:val="24"/>
          <w:szCs w:val="24"/>
          <w:lang w:val="de-DE"/>
        </w:rPr>
        <w:tab/>
        <w:t>Berlin-Rom-Tokio</w:t>
      </w:r>
      <w:r w:rsidRPr="00947E54">
        <w:rPr>
          <w:rFonts w:ascii="Times New Roman" w:hAnsi="Times New Roman" w:cs="Times New Roman"/>
          <w:sz w:val="24"/>
          <w:szCs w:val="24"/>
          <w:lang w:val="de-DE"/>
        </w:rPr>
        <w:t xml:space="preserve"> (1939-1944)</w:t>
      </w:r>
    </w:p>
    <w:p w14:paraId="6EE7FDE3"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lastRenderedPageBreak/>
        <w:tab/>
      </w:r>
      <w:r w:rsidRPr="00947E54">
        <w:rPr>
          <w:rFonts w:ascii="Times New Roman" w:hAnsi="Times New Roman" w:cs="Times New Roman"/>
          <w:i/>
          <w:sz w:val="24"/>
          <w:szCs w:val="24"/>
          <w:lang w:val="de-DE"/>
        </w:rPr>
        <w:t xml:space="preserve">Christ und Welt </w:t>
      </w:r>
      <w:r w:rsidRPr="00947E54">
        <w:rPr>
          <w:rFonts w:ascii="Times New Roman" w:hAnsi="Times New Roman" w:cs="Times New Roman"/>
          <w:sz w:val="24"/>
          <w:szCs w:val="24"/>
          <w:lang w:val="de-DE"/>
        </w:rPr>
        <w:t>(1948-1965)</w:t>
      </w:r>
    </w:p>
    <w:p w14:paraId="5503CFEB"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i/>
          <w:sz w:val="24"/>
          <w:szCs w:val="24"/>
          <w:lang w:val="de-DE"/>
        </w:rPr>
        <w:t xml:space="preserve">Deutsche Soldaten-Zeitung </w:t>
      </w:r>
      <w:r w:rsidRPr="00947E54">
        <w:rPr>
          <w:rFonts w:ascii="Times New Roman" w:hAnsi="Times New Roman" w:cs="Times New Roman"/>
          <w:sz w:val="24"/>
          <w:szCs w:val="24"/>
          <w:lang w:val="de-DE"/>
        </w:rPr>
        <w:t>(1951-1954)</w:t>
      </w:r>
    </w:p>
    <w:p w14:paraId="0E4C5E4A" w14:textId="7444E019"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00F95DAF" w:rsidRPr="00F95DAF">
        <w:rPr>
          <w:rFonts w:ascii="Times New Roman" w:hAnsi="Times New Roman" w:cs="Times New Roman"/>
          <w:i/>
          <w:iCs/>
          <w:sz w:val="24"/>
          <w:szCs w:val="24"/>
          <w:lang w:val="de-DE"/>
        </w:rPr>
        <w:t>Die Welt</w:t>
      </w:r>
      <w:r w:rsidRPr="00947E54">
        <w:rPr>
          <w:rFonts w:ascii="Times New Roman" w:hAnsi="Times New Roman" w:cs="Times New Roman"/>
          <w:i/>
          <w:sz w:val="24"/>
          <w:szCs w:val="24"/>
          <w:lang w:val="de-DE"/>
        </w:rPr>
        <w:t xml:space="preserve"> </w:t>
      </w:r>
      <w:r w:rsidRPr="00947E54">
        <w:rPr>
          <w:rFonts w:ascii="Times New Roman" w:hAnsi="Times New Roman" w:cs="Times New Roman"/>
          <w:sz w:val="24"/>
          <w:szCs w:val="24"/>
          <w:lang w:val="de-DE"/>
        </w:rPr>
        <w:t xml:space="preserve"> (1950-1953)</w:t>
      </w:r>
    </w:p>
    <w:p w14:paraId="22C9F049"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i/>
          <w:sz w:val="24"/>
          <w:szCs w:val="24"/>
          <w:lang w:val="de-DE"/>
        </w:rPr>
        <w:t xml:space="preserve">Das XX Jahrhundert </w:t>
      </w:r>
      <w:r w:rsidRPr="00947E54">
        <w:rPr>
          <w:rFonts w:ascii="Times New Roman" w:hAnsi="Times New Roman" w:cs="Times New Roman"/>
          <w:sz w:val="24"/>
          <w:szCs w:val="24"/>
          <w:lang w:val="de-DE"/>
        </w:rPr>
        <w:t>(1939-1945)</w:t>
      </w:r>
    </w:p>
    <w:p w14:paraId="3813EB39" w14:textId="77777777" w:rsidR="00E04B1B" w:rsidRPr="00947E54" w:rsidRDefault="00E04B1B" w:rsidP="00E04B1B">
      <w:pPr>
        <w:spacing w:line="360" w:lineRule="auto"/>
        <w:ind w:firstLine="720"/>
        <w:contextualSpacing/>
        <w:rPr>
          <w:rFonts w:ascii="Times New Roman" w:hAnsi="Times New Roman" w:cs="Times New Roman"/>
          <w:sz w:val="24"/>
          <w:szCs w:val="24"/>
          <w:lang w:val="de-DE"/>
        </w:rPr>
      </w:pPr>
      <w:r w:rsidRPr="00947E54">
        <w:rPr>
          <w:rFonts w:ascii="Times New Roman" w:hAnsi="Times New Roman" w:cs="Times New Roman"/>
          <w:i/>
          <w:sz w:val="24"/>
          <w:szCs w:val="24"/>
          <w:lang w:val="de-DE"/>
        </w:rPr>
        <w:t>Die Tat</w:t>
      </w:r>
      <w:r w:rsidRPr="00947E54">
        <w:rPr>
          <w:rFonts w:ascii="Times New Roman" w:hAnsi="Times New Roman" w:cs="Times New Roman"/>
          <w:sz w:val="24"/>
          <w:szCs w:val="24"/>
          <w:lang w:val="de-DE"/>
        </w:rPr>
        <w:t xml:space="preserve"> (1930-1938)</w:t>
      </w:r>
    </w:p>
    <w:p w14:paraId="6F33C737" w14:textId="56A27B99"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00D03F81" w:rsidRPr="00D03F81">
        <w:rPr>
          <w:rFonts w:ascii="Times New Roman" w:hAnsi="Times New Roman" w:cs="Times New Roman"/>
          <w:i/>
          <w:iCs/>
          <w:sz w:val="24"/>
          <w:szCs w:val="24"/>
          <w:lang w:val="de-DE"/>
        </w:rPr>
        <w:t>Münchner Neueste Nachrichten</w:t>
      </w:r>
      <w:r w:rsidRPr="00947E54">
        <w:rPr>
          <w:rFonts w:ascii="Times New Roman" w:hAnsi="Times New Roman" w:cs="Times New Roman"/>
          <w:sz w:val="24"/>
          <w:szCs w:val="24"/>
          <w:lang w:val="de-DE"/>
        </w:rPr>
        <w:t xml:space="preserve"> (1940-1941)</w:t>
      </w:r>
    </w:p>
    <w:p w14:paraId="306E7D32" w14:textId="7304832D"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00B21E37" w:rsidRPr="00B21E37">
        <w:rPr>
          <w:rFonts w:ascii="Times New Roman" w:hAnsi="Times New Roman" w:cs="Times New Roman"/>
          <w:i/>
          <w:iCs/>
          <w:sz w:val="24"/>
          <w:szCs w:val="24"/>
          <w:lang w:val="de-DE"/>
        </w:rPr>
        <w:t>Signal</w:t>
      </w:r>
      <w:r w:rsidRPr="00947E54">
        <w:rPr>
          <w:rFonts w:ascii="Times New Roman" w:hAnsi="Times New Roman" w:cs="Times New Roman"/>
          <w:sz w:val="24"/>
          <w:szCs w:val="24"/>
          <w:lang w:val="de-DE"/>
        </w:rPr>
        <w:t xml:space="preserve"> (1940-1945)</w:t>
      </w:r>
    </w:p>
    <w:p w14:paraId="19C5B684" w14:textId="49A96B9B"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00B40BFF" w:rsidRPr="00B40BFF">
        <w:rPr>
          <w:rFonts w:ascii="Times New Roman" w:hAnsi="Times New Roman" w:cs="Times New Roman"/>
          <w:i/>
          <w:iCs/>
          <w:sz w:val="24"/>
          <w:szCs w:val="24"/>
          <w:lang w:val="de-DE"/>
        </w:rPr>
        <w:t>Sonntagsblatt</w:t>
      </w:r>
      <w:r w:rsidRPr="00947E54">
        <w:rPr>
          <w:rFonts w:ascii="Times New Roman" w:hAnsi="Times New Roman" w:cs="Times New Roman"/>
          <w:i/>
          <w:sz w:val="24"/>
          <w:szCs w:val="24"/>
          <w:lang w:val="de-DE"/>
        </w:rPr>
        <w:t xml:space="preserve"> </w:t>
      </w:r>
      <w:r w:rsidRPr="00947E54">
        <w:rPr>
          <w:rFonts w:ascii="Times New Roman" w:hAnsi="Times New Roman" w:cs="Times New Roman"/>
          <w:sz w:val="24"/>
          <w:szCs w:val="24"/>
          <w:lang w:val="de-DE"/>
        </w:rPr>
        <w:t>(1948-1961)</w:t>
      </w:r>
    </w:p>
    <w:p w14:paraId="50F7A724"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i/>
          <w:sz w:val="24"/>
          <w:szCs w:val="24"/>
          <w:lang w:val="de-DE"/>
        </w:rPr>
        <w:t xml:space="preserve">SS-Leithefte </w:t>
      </w:r>
      <w:r w:rsidRPr="00947E54">
        <w:rPr>
          <w:rFonts w:ascii="Times New Roman" w:hAnsi="Times New Roman" w:cs="Times New Roman"/>
          <w:sz w:val="24"/>
          <w:szCs w:val="24"/>
          <w:lang w:val="de-DE"/>
        </w:rPr>
        <w:t>(1935-1944)</w:t>
      </w:r>
    </w:p>
    <w:p w14:paraId="47D3EAF7"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i/>
          <w:sz w:val="24"/>
          <w:szCs w:val="24"/>
          <w:lang w:val="de-DE"/>
        </w:rPr>
        <w:t xml:space="preserve">SS-Germanische Leithefte </w:t>
      </w:r>
      <w:r w:rsidRPr="00947E54">
        <w:rPr>
          <w:rFonts w:ascii="Times New Roman" w:hAnsi="Times New Roman" w:cs="Times New Roman"/>
          <w:sz w:val="24"/>
          <w:szCs w:val="24"/>
          <w:lang w:val="de-DE"/>
        </w:rPr>
        <w:t>(1941-1943)</w:t>
      </w:r>
    </w:p>
    <w:p w14:paraId="27E9EC3C"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i/>
          <w:sz w:val="24"/>
          <w:szCs w:val="24"/>
          <w:lang w:val="de-DE"/>
        </w:rPr>
        <w:t xml:space="preserve">The XX Century </w:t>
      </w:r>
      <w:r w:rsidRPr="00947E54">
        <w:rPr>
          <w:rFonts w:ascii="Times New Roman" w:hAnsi="Times New Roman" w:cs="Times New Roman"/>
          <w:sz w:val="24"/>
          <w:szCs w:val="24"/>
          <w:lang w:val="de-DE"/>
        </w:rPr>
        <w:t>(1941-1954)</w:t>
      </w:r>
    </w:p>
    <w:p w14:paraId="54187FDB"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i/>
          <w:sz w:val="24"/>
          <w:szCs w:val="24"/>
          <w:lang w:val="de-DE"/>
        </w:rPr>
        <w:t xml:space="preserve">Wehrkunde </w:t>
      </w:r>
      <w:r w:rsidRPr="00947E54">
        <w:rPr>
          <w:rFonts w:ascii="Times New Roman" w:hAnsi="Times New Roman" w:cs="Times New Roman"/>
          <w:sz w:val="24"/>
          <w:szCs w:val="24"/>
          <w:lang w:val="de-DE"/>
        </w:rPr>
        <w:t>(1953-1954)</w:t>
      </w:r>
    </w:p>
    <w:p w14:paraId="4AEDC807"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i/>
          <w:sz w:val="24"/>
          <w:szCs w:val="24"/>
          <w:lang w:val="de-DE"/>
        </w:rPr>
        <w:t xml:space="preserve">Wehrwissenschaftliche Rundschau </w:t>
      </w:r>
      <w:r w:rsidRPr="00947E54">
        <w:rPr>
          <w:rFonts w:ascii="Times New Roman" w:hAnsi="Times New Roman" w:cs="Times New Roman"/>
          <w:sz w:val="24"/>
          <w:szCs w:val="24"/>
          <w:lang w:val="de-DE"/>
        </w:rPr>
        <w:t>(1951-1952)</w:t>
      </w:r>
    </w:p>
    <w:p w14:paraId="1F1F9BB9" w14:textId="77777777" w:rsidR="00E04B1B" w:rsidRPr="00947E54" w:rsidRDefault="00E04B1B" w:rsidP="00E04B1B">
      <w:pPr>
        <w:spacing w:line="360" w:lineRule="auto"/>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ab/>
      </w:r>
      <w:r w:rsidRPr="00947E54">
        <w:rPr>
          <w:rFonts w:ascii="Times New Roman" w:hAnsi="Times New Roman" w:cs="Times New Roman"/>
          <w:i/>
          <w:sz w:val="24"/>
          <w:szCs w:val="24"/>
          <w:lang w:val="de-DE"/>
        </w:rPr>
        <w:t xml:space="preserve">Zeitschrift für Politik </w:t>
      </w:r>
      <w:r w:rsidRPr="00947E54">
        <w:rPr>
          <w:rFonts w:ascii="Times New Roman" w:hAnsi="Times New Roman" w:cs="Times New Roman"/>
          <w:sz w:val="24"/>
          <w:szCs w:val="24"/>
          <w:lang w:val="de-DE"/>
        </w:rPr>
        <w:t>(1941-1944)</w:t>
      </w:r>
    </w:p>
    <w:p w14:paraId="1AA5C042" w14:textId="77777777" w:rsidR="00E04B1B" w:rsidRPr="00947E54" w:rsidRDefault="00E04B1B" w:rsidP="00E04B1B">
      <w:pPr>
        <w:spacing w:line="360" w:lineRule="auto"/>
        <w:contextualSpacing/>
        <w:rPr>
          <w:rFonts w:ascii="Times New Roman" w:hAnsi="Times New Roman" w:cs="Times New Roman"/>
          <w:sz w:val="24"/>
          <w:szCs w:val="24"/>
          <w:lang w:val="de-DE"/>
        </w:rPr>
      </w:pPr>
    </w:p>
    <w:p w14:paraId="63CD525B" w14:textId="77777777" w:rsidR="00E04B1B" w:rsidRPr="00947E54" w:rsidRDefault="00E04B1B" w:rsidP="00E04B1B">
      <w:pPr>
        <w:spacing w:line="360" w:lineRule="auto"/>
        <w:contextualSpacing/>
        <w:rPr>
          <w:rFonts w:ascii="Times New Roman" w:hAnsi="Times New Roman" w:cs="Times New Roman"/>
          <w:sz w:val="24"/>
          <w:szCs w:val="24"/>
          <w:lang w:val="de-DE"/>
        </w:rPr>
      </w:pPr>
    </w:p>
    <w:p w14:paraId="56DD579B" w14:textId="77777777" w:rsidR="00E04B1B" w:rsidRPr="00947E54" w:rsidRDefault="00E04B1B" w:rsidP="00E04B1B">
      <w:pPr>
        <w:spacing w:line="360" w:lineRule="auto"/>
        <w:contextualSpacing/>
        <w:rPr>
          <w:rFonts w:ascii="Times New Roman" w:hAnsi="Times New Roman" w:cs="Times New Roman"/>
          <w:i/>
          <w:sz w:val="24"/>
          <w:szCs w:val="24"/>
          <w:lang w:val="de-DE"/>
        </w:rPr>
      </w:pPr>
      <w:r w:rsidRPr="00947E54">
        <w:rPr>
          <w:rFonts w:ascii="Times New Roman" w:hAnsi="Times New Roman" w:cs="Times New Roman"/>
          <w:i/>
          <w:sz w:val="24"/>
          <w:szCs w:val="24"/>
          <w:lang w:val="de-DE"/>
        </w:rPr>
        <w:t>Interviews</w:t>
      </w:r>
    </w:p>
    <w:p w14:paraId="0476BA64" w14:textId="77777777" w:rsidR="00E04B1B" w:rsidRPr="00947E54" w:rsidRDefault="00E04B1B" w:rsidP="00E04B1B">
      <w:pPr>
        <w:spacing w:line="360" w:lineRule="auto"/>
        <w:ind w:left="1080" w:hanging="360"/>
        <w:contextualSpacing/>
        <w:rPr>
          <w:rFonts w:ascii="Times New Roman" w:hAnsi="Times New Roman" w:cs="Times New Roman"/>
          <w:sz w:val="24"/>
          <w:szCs w:val="24"/>
        </w:rPr>
      </w:pPr>
      <w:r w:rsidRPr="00947E54">
        <w:rPr>
          <w:rFonts w:ascii="Times New Roman" w:hAnsi="Times New Roman" w:cs="Times New Roman"/>
          <w:sz w:val="24"/>
          <w:szCs w:val="24"/>
          <w:lang w:val="de-DE"/>
        </w:rPr>
        <w:t xml:space="preserve">Klaus Körner.  </w:t>
      </w:r>
      <w:r w:rsidRPr="00947E54">
        <w:rPr>
          <w:rFonts w:ascii="Times New Roman" w:hAnsi="Times New Roman" w:cs="Times New Roman"/>
          <w:sz w:val="24"/>
          <w:szCs w:val="24"/>
        </w:rPr>
        <w:t>Historian and postwar interviewer of Paul Karl Schmidt.  October 12, 2017.</w:t>
      </w:r>
    </w:p>
    <w:p w14:paraId="59D94314" w14:textId="041E2D0B" w:rsidR="00E04B1B" w:rsidRDefault="00E04B1B" w:rsidP="00E04B1B">
      <w:pPr>
        <w:spacing w:line="360" w:lineRule="auto"/>
        <w:contextualSpacing/>
        <w:rPr>
          <w:rFonts w:ascii="Times New Roman" w:hAnsi="Times New Roman" w:cs="Times New Roman"/>
          <w:sz w:val="24"/>
          <w:szCs w:val="24"/>
        </w:rPr>
      </w:pPr>
    </w:p>
    <w:p w14:paraId="14B2C249" w14:textId="28D42258" w:rsidR="000B1FA7" w:rsidRDefault="000B1FA7" w:rsidP="00E04B1B">
      <w:pPr>
        <w:spacing w:line="360" w:lineRule="auto"/>
        <w:contextualSpacing/>
        <w:rPr>
          <w:rFonts w:ascii="Times New Roman" w:hAnsi="Times New Roman" w:cs="Times New Roman"/>
          <w:sz w:val="24"/>
          <w:szCs w:val="24"/>
        </w:rPr>
      </w:pPr>
    </w:p>
    <w:p w14:paraId="6D3649CE" w14:textId="56BA5ABF" w:rsidR="000B1FA7" w:rsidRDefault="000B1FA7" w:rsidP="00E04B1B">
      <w:pPr>
        <w:spacing w:line="360" w:lineRule="auto"/>
        <w:contextualSpacing/>
        <w:rPr>
          <w:rFonts w:ascii="Times New Roman" w:hAnsi="Times New Roman" w:cs="Times New Roman"/>
          <w:sz w:val="24"/>
          <w:szCs w:val="24"/>
        </w:rPr>
      </w:pPr>
    </w:p>
    <w:p w14:paraId="4638356A" w14:textId="75661027" w:rsidR="000B1FA7" w:rsidRDefault="000B1FA7" w:rsidP="00E04B1B">
      <w:pPr>
        <w:spacing w:line="360" w:lineRule="auto"/>
        <w:contextualSpacing/>
        <w:rPr>
          <w:rFonts w:ascii="Times New Roman" w:hAnsi="Times New Roman" w:cs="Times New Roman"/>
          <w:sz w:val="24"/>
          <w:szCs w:val="24"/>
        </w:rPr>
      </w:pPr>
    </w:p>
    <w:p w14:paraId="6786908A" w14:textId="3063FF63" w:rsidR="000B1FA7" w:rsidRDefault="000B1FA7" w:rsidP="00E04B1B">
      <w:pPr>
        <w:spacing w:line="360" w:lineRule="auto"/>
        <w:contextualSpacing/>
        <w:rPr>
          <w:rFonts w:ascii="Times New Roman" w:hAnsi="Times New Roman" w:cs="Times New Roman"/>
          <w:sz w:val="24"/>
          <w:szCs w:val="24"/>
        </w:rPr>
      </w:pPr>
    </w:p>
    <w:p w14:paraId="0749391B" w14:textId="1F2086DE" w:rsidR="000B1FA7" w:rsidRDefault="000B1FA7" w:rsidP="00E04B1B">
      <w:pPr>
        <w:spacing w:line="360" w:lineRule="auto"/>
        <w:contextualSpacing/>
        <w:rPr>
          <w:rFonts w:ascii="Times New Roman" w:hAnsi="Times New Roman" w:cs="Times New Roman"/>
          <w:sz w:val="24"/>
          <w:szCs w:val="24"/>
        </w:rPr>
      </w:pPr>
    </w:p>
    <w:p w14:paraId="3DE2C61E" w14:textId="3FD75413" w:rsidR="000B1FA7" w:rsidRDefault="000B1FA7" w:rsidP="00E04B1B">
      <w:pPr>
        <w:spacing w:line="360" w:lineRule="auto"/>
        <w:contextualSpacing/>
        <w:rPr>
          <w:rFonts w:ascii="Times New Roman" w:hAnsi="Times New Roman" w:cs="Times New Roman"/>
          <w:sz w:val="24"/>
          <w:szCs w:val="24"/>
        </w:rPr>
      </w:pPr>
    </w:p>
    <w:p w14:paraId="42C13B50" w14:textId="0A0D40CF" w:rsidR="000B1FA7" w:rsidRDefault="000B1FA7" w:rsidP="00E04B1B">
      <w:pPr>
        <w:spacing w:line="360" w:lineRule="auto"/>
        <w:contextualSpacing/>
        <w:rPr>
          <w:rFonts w:ascii="Times New Roman" w:hAnsi="Times New Roman" w:cs="Times New Roman"/>
          <w:sz w:val="24"/>
          <w:szCs w:val="24"/>
        </w:rPr>
      </w:pPr>
    </w:p>
    <w:p w14:paraId="397C0962" w14:textId="6680D9AE" w:rsidR="000B1FA7" w:rsidRDefault="000B1FA7" w:rsidP="00E04B1B">
      <w:pPr>
        <w:spacing w:line="360" w:lineRule="auto"/>
        <w:contextualSpacing/>
        <w:rPr>
          <w:rFonts w:ascii="Times New Roman" w:hAnsi="Times New Roman" w:cs="Times New Roman"/>
          <w:sz w:val="24"/>
          <w:szCs w:val="24"/>
        </w:rPr>
      </w:pPr>
    </w:p>
    <w:p w14:paraId="782BC352" w14:textId="41F11C32" w:rsidR="000B1FA7" w:rsidRDefault="000B1FA7" w:rsidP="00E04B1B">
      <w:pPr>
        <w:spacing w:line="360" w:lineRule="auto"/>
        <w:contextualSpacing/>
        <w:rPr>
          <w:rFonts w:ascii="Times New Roman" w:hAnsi="Times New Roman" w:cs="Times New Roman"/>
          <w:sz w:val="24"/>
          <w:szCs w:val="24"/>
        </w:rPr>
      </w:pPr>
    </w:p>
    <w:p w14:paraId="7DB4162F" w14:textId="3A437B55" w:rsidR="000B1FA7" w:rsidRDefault="000B1FA7" w:rsidP="00E04B1B">
      <w:pPr>
        <w:spacing w:line="360" w:lineRule="auto"/>
        <w:contextualSpacing/>
        <w:rPr>
          <w:rFonts w:ascii="Times New Roman" w:hAnsi="Times New Roman" w:cs="Times New Roman"/>
          <w:sz w:val="24"/>
          <w:szCs w:val="24"/>
        </w:rPr>
      </w:pPr>
    </w:p>
    <w:p w14:paraId="49DF2FC3" w14:textId="77777777" w:rsidR="00D9531F" w:rsidRPr="00947E54" w:rsidRDefault="00D9531F" w:rsidP="00E04B1B">
      <w:pPr>
        <w:spacing w:line="360" w:lineRule="auto"/>
        <w:contextualSpacing/>
        <w:rPr>
          <w:rFonts w:ascii="Times New Roman" w:hAnsi="Times New Roman" w:cs="Times New Roman"/>
          <w:sz w:val="24"/>
          <w:szCs w:val="24"/>
        </w:rPr>
      </w:pPr>
    </w:p>
    <w:p w14:paraId="7EEF2B4E" w14:textId="77777777" w:rsidR="00E04B1B" w:rsidRPr="00947E54" w:rsidRDefault="00E04B1B" w:rsidP="00E04B1B">
      <w:pPr>
        <w:spacing w:line="360" w:lineRule="auto"/>
        <w:ind w:left="720" w:hanging="720"/>
        <w:contextualSpacing/>
        <w:jc w:val="center"/>
        <w:rPr>
          <w:rFonts w:ascii="Times New Roman" w:hAnsi="Times New Roman" w:cs="Times New Roman"/>
          <w:sz w:val="24"/>
          <w:szCs w:val="24"/>
        </w:rPr>
      </w:pPr>
      <w:r w:rsidRPr="00947E54">
        <w:rPr>
          <w:rFonts w:ascii="Times New Roman" w:hAnsi="Times New Roman" w:cs="Times New Roman"/>
          <w:sz w:val="24"/>
          <w:szCs w:val="24"/>
          <w:u w:val="single"/>
        </w:rPr>
        <w:lastRenderedPageBreak/>
        <w:t>Secondary Literature:</w:t>
      </w:r>
    </w:p>
    <w:p w14:paraId="385D55C2" w14:textId="77777777" w:rsidR="00E04B1B" w:rsidRPr="00947E54" w:rsidRDefault="00E04B1B"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rPr>
      </w:pPr>
      <w:proofErr w:type="spellStart"/>
      <w:r w:rsidRPr="00947E54">
        <w:rPr>
          <w:rFonts w:ascii="Times New Roman" w:hAnsi="Times New Roman" w:cs="Times New Roman"/>
          <w:sz w:val="24"/>
          <w:szCs w:val="24"/>
        </w:rPr>
        <w:t>Ahonen</w:t>
      </w:r>
      <w:proofErr w:type="spellEnd"/>
      <w:r w:rsidRPr="00947E54">
        <w:rPr>
          <w:rFonts w:ascii="Times New Roman" w:hAnsi="Times New Roman" w:cs="Times New Roman"/>
          <w:sz w:val="24"/>
          <w:szCs w:val="24"/>
        </w:rPr>
        <w:t xml:space="preserve">, </w:t>
      </w:r>
      <w:proofErr w:type="spellStart"/>
      <w:r w:rsidRPr="00947E54">
        <w:rPr>
          <w:rFonts w:ascii="Times New Roman" w:hAnsi="Times New Roman" w:cs="Times New Roman"/>
          <w:sz w:val="24"/>
          <w:szCs w:val="24"/>
        </w:rPr>
        <w:t>Pertti</w:t>
      </w:r>
      <w:proofErr w:type="spellEnd"/>
      <w:r w:rsidRPr="00947E54">
        <w:rPr>
          <w:rFonts w:ascii="Times New Roman" w:hAnsi="Times New Roman" w:cs="Times New Roman"/>
          <w:sz w:val="24"/>
          <w:szCs w:val="24"/>
        </w:rPr>
        <w:t xml:space="preserve">. “Germany and the Aftermath of the Second World War.” </w:t>
      </w:r>
      <w:r w:rsidRPr="00947E54">
        <w:rPr>
          <w:rFonts w:ascii="Times New Roman" w:hAnsi="Times New Roman" w:cs="Times New Roman"/>
          <w:i/>
          <w:sz w:val="24"/>
          <w:szCs w:val="24"/>
        </w:rPr>
        <w:t>The Journal of Modern History</w:t>
      </w:r>
      <w:r w:rsidRPr="00947E54">
        <w:rPr>
          <w:rFonts w:ascii="Times New Roman" w:hAnsi="Times New Roman" w:cs="Times New Roman"/>
          <w:sz w:val="24"/>
          <w:szCs w:val="24"/>
        </w:rPr>
        <w:t xml:space="preserve"> 89.2, 2017.</w:t>
      </w:r>
    </w:p>
    <w:p w14:paraId="6FAFC838" w14:textId="77777777" w:rsidR="00E04B1B" w:rsidRPr="00947E54" w:rsidRDefault="00E04B1B"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rPr>
      </w:pPr>
      <w:r w:rsidRPr="00947E54">
        <w:rPr>
          <w:rFonts w:ascii="Times New Roman" w:eastAsia="Times New Roman" w:hAnsi="Times New Roman" w:cs="Times New Roman"/>
          <w:sz w:val="24"/>
          <w:szCs w:val="24"/>
          <w:shd w:val="clear" w:color="auto" w:fill="FFFFFF"/>
        </w:rPr>
        <w:t>Anderson, Benedict R. O’G. </w:t>
      </w:r>
      <w:r w:rsidRPr="00947E54">
        <w:rPr>
          <w:rFonts w:ascii="Times New Roman" w:eastAsia="Times New Roman" w:hAnsi="Times New Roman" w:cs="Times New Roman"/>
          <w:i/>
          <w:iCs/>
          <w:sz w:val="24"/>
          <w:szCs w:val="24"/>
          <w:shd w:val="clear" w:color="auto" w:fill="FFFFFF"/>
        </w:rPr>
        <w:t>Imagined Communities: Reflections on the Origin and Spread of Nationalism</w:t>
      </w:r>
      <w:r w:rsidRPr="00947E54">
        <w:rPr>
          <w:rFonts w:ascii="Times New Roman" w:eastAsia="Times New Roman" w:hAnsi="Times New Roman" w:cs="Times New Roman"/>
          <w:sz w:val="24"/>
          <w:szCs w:val="24"/>
          <w:shd w:val="clear" w:color="auto" w:fill="FFFFFF"/>
        </w:rPr>
        <w:t>. London: Verso, 1991.</w:t>
      </w:r>
    </w:p>
    <w:p w14:paraId="45A0F6E4" w14:textId="36CA8192" w:rsidR="00E04B1B" w:rsidRPr="00947E54" w:rsidRDefault="00E04B1B"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rPr>
      </w:pPr>
      <w:r w:rsidRPr="00947E54">
        <w:rPr>
          <w:rFonts w:ascii="Times New Roman" w:hAnsi="Times New Roman" w:cs="Times New Roman"/>
          <w:sz w:val="24"/>
          <w:szCs w:val="24"/>
        </w:rPr>
        <w:t xml:space="preserve">Anderson, Christopher J. “Public Opinion and European Integration” Ed. Peter H. Merkle. </w:t>
      </w:r>
      <w:r w:rsidRPr="00947E54">
        <w:rPr>
          <w:rFonts w:ascii="Times New Roman" w:hAnsi="Times New Roman" w:cs="Times New Roman"/>
          <w:i/>
          <w:sz w:val="24"/>
          <w:szCs w:val="24"/>
        </w:rPr>
        <w:t>The Federal Republic of Germany at Fifty: At the End of a Century of Turmoil</w:t>
      </w:r>
      <w:r w:rsidRPr="00947E54">
        <w:rPr>
          <w:rFonts w:ascii="Times New Roman" w:hAnsi="Times New Roman" w:cs="Times New Roman"/>
          <w:sz w:val="24"/>
          <w:szCs w:val="24"/>
        </w:rPr>
        <w:t xml:space="preserve">. </w:t>
      </w:r>
      <w:r w:rsidR="00467148">
        <w:rPr>
          <w:rFonts w:ascii="Times New Roman" w:hAnsi="Times New Roman" w:cs="Times New Roman"/>
          <w:sz w:val="24"/>
          <w:szCs w:val="24"/>
        </w:rPr>
        <w:t xml:space="preserve">London: </w:t>
      </w:r>
      <w:r w:rsidRPr="00947E54">
        <w:rPr>
          <w:rFonts w:ascii="Times New Roman" w:hAnsi="Times New Roman" w:cs="Times New Roman"/>
          <w:sz w:val="24"/>
          <w:szCs w:val="24"/>
        </w:rPr>
        <w:t>Palgrave Macmillan, 1999. 313-325.</w:t>
      </w:r>
    </w:p>
    <w:p w14:paraId="4B2C6E0E" w14:textId="733A7826" w:rsidR="00E04B1B" w:rsidRPr="00E04B1B"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Arendt, Hannah. “The Seeds of a Fascist International.” </w:t>
      </w:r>
      <w:proofErr w:type="gramStart"/>
      <w:r w:rsidRPr="00947E54">
        <w:rPr>
          <w:rFonts w:ascii="Times New Roman" w:hAnsi="Times New Roman" w:cs="Times New Roman"/>
          <w:sz w:val="24"/>
          <w:szCs w:val="24"/>
        </w:rPr>
        <w:t>July,</w:t>
      </w:r>
      <w:proofErr w:type="gramEnd"/>
      <w:r w:rsidRPr="00947E54">
        <w:rPr>
          <w:rFonts w:ascii="Times New Roman" w:hAnsi="Times New Roman" w:cs="Times New Roman"/>
          <w:sz w:val="24"/>
          <w:szCs w:val="24"/>
        </w:rPr>
        <w:t xml:space="preserve"> 1945. Ed. Hannah Arendt. </w:t>
      </w:r>
      <w:r w:rsidRPr="00947E54">
        <w:rPr>
          <w:rFonts w:ascii="Times New Roman" w:hAnsi="Times New Roman" w:cs="Times New Roman"/>
          <w:i/>
          <w:sz w:val="24"/>
          <w:szCs w:val="24"/>
        </w:rPr>
        <w:t xml:space="preserve">Essays in Understanding, 1930-1954: Formation, Exile, and Totalitarianism. </w:t>
      </w:r>
      <w:r w:rsidR="001B5D28">
        <w:rPr>
          <w:rFonts w:ascii="Times New Roman" w:hAnsi="Times New Roman" w:cs="Times New Roman"/>
          <w:iCs/>
          <w:sz w:val="24"/>
          <w:szCs w:val="24"/>
        </w:rPr>
        <w:t xml:space="preserve">New York: </w:t>
      </w:r>
      <w:proofErr w:type="spellStart"/>
      <w:r w:rsidRPr="00E04B1B">
        <w:rPr>
          <w:rFonts w:ascii="Times New Roman" w:hAnsi="Times New Roman" w:cs="Times New Roman"/>
          <w:sz w:val="24"/>
          <w:szCs w:val="24"/>
        </w:rPr>
        <w:t>Schocken</w:t>
      </w:r>
      <w:proofErr w:type="spellEnd"/>
      <w:r w:rsidRPr="00E04B1B">
        <w:rPr>
          <w:rFonts w:ascii="Times New Roman" w:hAnsi="Times New Roman" w:cs="Times New Roman"/>
          <w:sz w:val="24"/>
          <w:szCs w:val="24"/>
        </w:rPr>
        <w:t>, 2005.</w:t>
      </w:r>
    </w:p>
    <w:p w14:paraId="0286F824" w14:textId="6FDDAB78" w:rsidR="00E04B1B" w:rsidRPr="003C1657"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D07EB4">
        <w:rPr>
          <w:rFonts w:ascii="Times New Roman" w:hAnsi="Times New Roman" w:cs="Times New Roman"/>
          <w:sz w:val="24"/>
          <w:szCs w:val="24"/>
        </w:rPr>
        <w:t>Aron,</w:t>
      </w:r>
      <w:r>
        <w:rPr>
          <w:rFonts w:ascii="Times New Roman" w:hAnsi="Times New Roman" w:cs="Times New Roman"/>
          <w:sz w:val="24"/>
          <w:szCs w:val="24"/>
        </w:rPr>
        <w:t xml:space="preserve"> Raymond.</w:t>
      </w:r>
      <w:r w:rsidRPr="00D07EB4">
        <w:rPr>
          <w:rFonts w:ascii="Times New Roman" w:hAnsi="Times New Roman" w:cs="Times New Roman"/>
          <w:sz w:val="24"/>
          <w:szCs w:val="24"/>
        </w:rPr>
        <w:t xml:space="preserve"> </w:t>
      </w:r>
      <w:r w:rsidRPr="00D07EB4">
        <w:rPr>
          <w:rFonts w:ascii="Times New Roman" w:hAnsi="Times New Roman" w:cs="Times New Roman"/>
          <w:i/>
          <w:sz w:val="24"/>
          <w:szCs w:val="24"/>
        </w:rPr>
        <w:t>The Opium of the Intellectuals</w:t>
      </w:r>
      <w:r>
        <w:rPr>
          <w:rFonts w:ascii="Times New Roman" w:hAnsi="Times New Roman" w:cs="Times New Roman"/>
          <w:sz w:val="24"/>
          <w:szCs w:val="24"/>
        </w:rPr>
        <w:t xml:space="preserve">. </w:t>
      </w:r>
      <w:r w:rsidR="001B5D28" w:rsidRPr="003C1657">
        <w:rPr>
          <w:rFonts w:ascii="Times New Roman" w:hAnsi="Times New Roman" w:cs="Times New Roman"/>
          <w:sz w:val="24"/>
          <w:szCs w:val="24"/>
          <w:lang w:val="de-DE"/>
        </w:rPr>
        <w:t xml:space="preserve">Abingdon: </w:t>
      </w:r>
      <w:r w:rsidRPr="003C1657">
        <w:rPr>
          <w:rFonts w:ascii="Times New Roman" w:hAnsi="Times New Roman" w:cs="Times New Roman"/>
          <w:sz w:val="24"/>
          <w:szCs w:val="24"/>
          <w:lang w:val="de-DE"/>
        </w:rPr>
        <w:t>Routledge, 2001.</w:t>
      </w:r>
    </w:p>
    <w:p w14:paraId="0EEA2385" w14:textId="77777777" w:rsidR="00E04B1B" w:rsidRPr="0049540F"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3C1657">
        <w:rPr>
          <w:rFonts w:ascii="Times New Roman" w:hAnsi="Times New Roman" w:cs="Times New Roman"/>
          <w:sz w:val="24"/>
          <w:szCs w:val="24"/>
          <w:lang w:val="de-DE"/>
        </w:rPr>
        <w:t xml:space="preserve">Asmussen, Nils. </w:t>
      </w:r>
      <w:r w:rsidRPr="00011B29">
        <w:rPr>
          <w:rFonts w:ascii="Times New Roman" w:hAnsi="Times New Roman" w:cs="Times New Roman"/>
          <w:sz w:val="24"/>
          <w:szCs w:val="24"/>
          <w:lang w:val="de-DE"/>
        </w:rPr>
        <w:t>“Hans-Georg von Studnity: Ein Konservativer Journalist im Dritten Reich und in der Bundesrepublik</w:t>
      </w:r>
      <w:r>
        <w:rPr>
          <w:rFonts w:ascii="Times New Roman" w:hAnsi="Times New Roman" w:cs="Times New Roman"/>
          <w:sz w:val="24"/>
          <w:szCs w:val="24"/>
          <w:lang w:val="de-DE"/>
        </w:rPr>
        <w:t>.</w:t>
      </w:r>
      <w:r w:rsidRPr="00011B29">
        <w:rPr>
          <w:rFonts w:ascii="Times New Roman" w:hAnsi="Times New Roman" w:cs="Times New Roman"/>
          <w:sz w:val="24"/>
          <w:szCs w:val="24"/>
          <w:lang w:val="de-DE"/>
        </w:rPr>
        <w:t xml:space="preserve">“ </w:t>
      </w:r>
      <w:r w:rsidRPr="00011B29">
        <w:rPr>
          <w:rFonts w:ascii="Times New Roman" w:hAnsi="Times New Roman" w:cs="Times New Roman"/>
          <w:i/>
          <w:sz w:val="24"/>
          <w:szCs w:val="24"/>
          <w:lang w:val="de-DE"/>
        </w:rPr>
        <w:t xml:space="preserve">Vierteljahreshefte für Zeitgeschichte, </w:t>
      </w:r>
      <w:r w:rsidRPr="00011B29">
        <w:rPr>
          <w:rFonts w:ascii="Times New Roman" w:hAnsi="Times New Roman" w:cs="Times New Roman"/>
          <w:sz w:val="24"/>
          <w:szCs w:val="24"/>
          <w:lang w:val="de-DE"/>
        </w:rPr>
        <w:t>45.1</w:t>
      </w:r>
      <w:r>
        <w:rPr>
          <w:rFonts w:ascii="Times New Roman" w:hAnsi="Times New Roman" w:cs="Times New Roman"/>
          <w:sz w:val="24"/>
          <w:szCs w:val="24"/>
          <w:lang w:val="de-DE"/>
        </w:rPr>
        <w:t xml:space="preserve">, </w:t>
      </w:r>
      <w:r w:rsidRPr="00011B29">
        <w:rPr>
          <w:rFonts w:ascii="Times New Roman" w:hAnsi="Times New Roman" w:cs="Times New Roman"/>
          <w:sz w:val="24"/>
          <w:szCs w:val="24"/>
          <w:lang w:val="de-DE"/>
        </w:rPr>
        <w:t>1997</w:t>
      </w:r>
      <w:r>
        <w:rPr>
          <w:rFonts w:ascii="Times New Roman" w:hAnsi="Times New Roman" w:cs="Times New Roman"/>
          <w:sz w:val="24"/>
          <w:szCs w:val="24"/>
          <w:lang w:val="de-DE"/>
        </w:rPr>
        <w:t>.</w:t>
      </w:r>
      <w:r w:rsidRPr="00011B29">
        <w:rPr>
          <w:rFonts w:ascii="Times New Roman" w:hAnsi="Times New Roman" w:cs="Times New Roman"/>
          <w:sz w:val="24"/>
          <w:szCs w:val="24"/>
          <w:lang w:val="de-DE"/>
        </w:rPr>
        <w:t xml:space="preserve"> 75-119.</w:t>
      </w:r>
    </w:p>
    <w:p w14:paraId="47615FC3" w14:textId="607EED7B" w:rsidR="00E04B1B" w:rsidRPr="00B25D90" w:rsidRDefault="00E04B1B" w:rsidP="00E04B1B">
      <w:pPr>
        <w:pStyle w:val="EndnoteText"/>
        <w:spacing w:line="360" w:lineRule="auto"/>
        <w:ind w:left="720" w:hanging="720"/>
        <w:contextualSpacing/>
        <w:rPr>
          <w:rFonts w:ascii="Times New Roman" w:hAnsi="Times New Roman" w:cs="Times New Roman"/>
          <w:sz w:val="24"/>
          <w:szCs w:val="24"/>
        </w:rPr>
      </w:pPr>
      <w:r w:rsidRPr="00E04B1B">
        <w:rPr>
          <w:rFonts w:ascii="Times New Roman" w:hAnsi="Times New Roman" w:cs="Times New Roman"/>
          <w:sz w:val="24"/>
          <w:szCs w:val="24"/>
          <w:lang w:val="de-DE"/>
        </w:rPr>
        <w:t xml:space="preserve">Bajohr, Frank and Michael Wildt. </w:t>
      </w:r>
      <w:r w:rsidRPr="00947E54">
        <w:rPr>
          <w:rFonts w:ascii="Times New Roman" w:hAnsi="Times New Roman" w:cs="Times New Roman"/>
          <w:i/>
          <w:sz w:val="24"/>
          <w:szCs w:val="24"/>
          <w:lang w:val="de-DE"/>
        </w:rPr>
        <w:t>Volksgemeinschaft: Neue Forschungen zur Gesellschaft des Nationalsozialismus</w:t>
      </w:r>
      <w:r w:rsidRPr="00947E54">
        <w:rPr>
          <w:rFonts w:ascii="Times New Roman" w:hAnsi="Times New Roman" w:cs="Times New Roman"/>
          <w:sz w:val="24"/>
          <w:szCs w:val="24"/>
          <w:lang w:val="de-DE"/>
        </w:rPr>
        <w:t xml:space="preserve">. </w:t>
      </w:r>
      <w:r w:rsidR="0035598A" w:rsidRPr="003C1657">
        <w:rPr>
          <w:rFonts w:ascii="Times New Roman" w:hAnsi="Times New Roman" w:cs="Times New Roman"/>
          <w:sz w:val="24"/>
          <w:szCs w:val="24"/>
        </w:rPr>
        <w:t xml:space="preserve">Frankfurt </w:t>
      </w:r>
      <w:proofErr w:type="spellStart"/>
      <w:r w:rsidR="0035598A" w:rsidRPr="003C1657">
        <w:rPr>
          <w:rFonts w:ascii="Times New Roman" w:hAnsi="Times New Roman" w:cs="Times New Roman"/>
          <w:sz w:val="24"/>
          <w:szCs w:val="24"/>
        </w:rPr>
        <w:t>a.M</w:t>
      </w:r>
      <w:proofErr w:type="spellEnd"/>
      <w:r w:rsidR="0035598A" w:rsidRPr="003C1657">
        <w:rPr>
          <w:rFonts w:ascii="Times New Roman" w:hAnsi="Times New Roman" w:cs="Times New Roman"/>
          <w:sz w:val="24"/>
          <w:szCs w:val="24"/>
        </w:rPr>
        <w:t xml:space="preserve">: </w:t>
      </w:r>
      <w:r w:rsidRPr="00B25D90">
        <w:rPr>
          <w:rFonts w:ascii="Times New Roman" w:hAnsi="Times New Roman" w:cs="Times New Roman"/>
          <w:sz w:val="24"/>
          <w:szCs w:val="24"/>
        </w:rPr>
        <w:t xml:space="preserve">Fischer </w:t>
      </w:r>
      <w:proofErr w:type="spellStart"/>
      <w:r w:rsidRPr="00B25D90">
        <w:rPr>
          <w:rFonts w:ascii="Times New Roman" w:hAnsi="Times New Roman" w:cs="Times New Roman"/>
          <w:sz w:val="24"/>
          <w:szCs w:val="24"/>
        </w:rPr>
        <w:t>Taschenbuch</w:t>
      </w:r>
      <w:proofErr w:type="spellEnd"/>
      <w:r w:rsidRPr="00B25D90">
        <w:rPr>
          <w:rFonts w:ascii="Times New Roman" w:hAnsi="Times New Roman" w:cs="Times New Roman"/>
          <w:sz w:val="24"/>
          <w:szCs w:val="24"/>
        </w:rPr>
        <w:t>, 2009.</w:t>
      </w:r>
    </w:p>
    <w:p w14:paraId="7DA3A064" w14:textId="77777777" w:rsidR="00E04B1B" w:rsidRPr="00E04B1B"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rPr>
        <w:t xml:space="preserve">Baker, Keith Michael. </w:t>
      </w:r>
      <w:r w:rsidRPr="00947E54">
        <w:rPr>
          <w:rFonts w:ascii="Times New Roman" w:hAnsi="Times New Roman" w:cs="Times New Roman"/>
          <w:i/>
          <w:sz w:val="24"/>
          <w:szCs w:val="24"/>
        </w:rPr>
        <w:t>Inventing the French Revolution: Essays on French Political Culture in the Eighteenth Century</w:t>
      </w:r>
      <w:r w:rsidRPr="00947E54">
        <w:rPr>
          <w:rFonts w:ascii="Times New Roman" w:hAnsi="Times New Roman" w:cs="Times New Roman"/>
          <w:sz w:val="24"/>
          <w:szCs w:val="24"/>
        </w:rPr>
        <w:t xml:space="preserve">. </w:t>
      </w:r>
      <w:r w:rsidRPr="00E04B1B">
        <w:rPr>
          <w:rFonts w:ascii="Times New Roman" w:hAnsi="Times New Roman" w:cs="Times New Roman"/>
          <w:sz w:val="24"/>
          <w:szCs w:val="24"/>
          <w:lang w:val="de-DE"/>
        </w:rPr>
        <w:t>Cambridge: Cambridge University Press, 1990.</w:t>
      </w:r>
    </w:p>
    <w:p w14:paraId="094D1365" w14:textId="77777777" w:rsidR="00E04B1B" w:rsidRPr="00E04B1B" w:rsidRDefault="00E04B1B" w:rsidP="00E04B1B">
      <w:pPr>
        <w:pStyle w:val="EndnoteText"/>
        <w:spacing w:line="360" w:lineRule="auto"/>
        <w:ind w:left="720" w:hanging="720"/>
        <w:contextualSpacing/>
        <w:rPr>
          <w:rFonts w:ascii="Times New Roman" w:hAnsi="Times New Roman" w:cs="Times New Roman"/>
          <w:sz w:val="24"/>
          <w:szCs w:val="24"/>
        </w:rPr>
      </w:pPr>
      <w:r w:rsidRPr="0076194B">
        <w:rPr>
          <w:rFonts w:ascii="Times New Roman" w:hAnsi="Times New Roman" w:cs="Times New Roman"/>
          <w:sz w:val="24"/>
          <w:szCs w:val="24"/>
          <w:lang w:val="de-DE"/>
        </w:rPr>
        <w:t xml:space="preserve">Bald, </w:t>
      </w:r>
      <w:r>
        <w:rPr>
          <w:rFonts w:ascii="Times New Roman" w:hAnsi="Times New Roman" w:cs="Times New Roman"/>
          <w:sz w:val="24"/>
          <w:szCs w:val="24"/>
          <w:lang w:val="de-DE"/>
        </w:rPr>
        <w:t xml:space="preserve">Detleft. </w:t>
      </w:r>
      <w:r w:rsidRPr="0076194B">
        <w:rPr>
          <w:rFonts w:ascii="Times New Roman" w:hAnsi="Times New Roman" w:cs="Times New Roman"/>
          <w:sz w:val="24"/>
          <w:szCs w:val="24"/>
          <w:lang w:val="de-DE"/>
        </w:rPr>
        <w:t>“Neue Wehr, alte Ehr?”</w:t>
      </w:r>
      <w:r w:rsidRPr="0076194B">
        <w:rPr>
          <w:rFonts w:ascii="Times New Roman" w:hAnsi="Times New Roman" w:cs="Times New Roman"/>
          <w:i/>
          <w:sz w:val="24"/>
          <w:szCs w:val="24"/>
          <w:lang w:val="de-DE"/>
        </w:rPr>
        <w:t xml:space="preserve"> Zeit-Geschichte</w:t>
      </w:r>
      <w:r w:rsidRPr="0076194B">
        <w:rPr>
          <w:rFonts w:ascii="Times New Roman" w:hAnsi="Times New Roman" w:cs="Times New Roman"/>
          <w:sz w:val="24"/>
          <w:szCs w:val="24"/>
          <w:lang w:val="de-DE"/>
        </w:rPr>
        <w:t>, 4</w:t>
      </w:r>
      <w:r>
        <w:rPr>
          <w:rFonts w:ascii="Times New Roman" w:hAnsi="Times New Roman" w:cs="Times New Roman"/>
          <w:sz w:val="24"/>
          <w:szCs w:val="24"/>
          <w:lang w:val="de-DE"/>
        </w:rPr>
        <w:t xml:space="preserve">, </w:t>
      </w:r>
      <w:r w:rsidRPr="0076194B">
        <w:rPr>
          <w:rFonts w:ascii="Times New Roman" w:hAnsi="Times New Roman" w:cs="Times New Roman"/>
          <w:sz w:val="24"/>
          <w:szCs w:val="24"/>
          <w:lang w:val="de-DE"/>
        </w:rPr>
        <w:t>2018</w:t>
      </w:r>
      <w:r>
        <w:rPr>
          <w:rFonts w:ascii="Times New Roman" w:hAnsi="Times New Roman" w:cs="Times New Roman"/>
          <w:sz w:val="24"/>
          <w:szCs w:val="24"/>
          <w:lang w:val="de-DE"/>
        </w:rPr>
        <w:t>.</w:t>
      </w:r>
      <w:r w:rsidRPr="0076194B">
        <w:rPr>
          <w:rFonts w:ascii="Times New Roman" w:hAnsi="Times New Roman" w:cs="Times New Roman"/>
          <w:sz w:val="24"/>
          <w:szCs w:val="24"/>
          <w:lang w:val="de-DE"/>
        </w:rPr>
        <w:t xml:space="preserve"> </w:t>
      </w:r>
      <w:r w:rsidRPr="00E04B1B">
        <w:rPr>
          <w:rFonts w:ascii="Times New Roman" w:hAnsi="Times New Roman" w:cs="Times New Roman"/>
          <w:sz w:val="24"/>
          <w:szCs w:val="24"/>
        </w:rPr>
        <w:t xml:space="preserve">82-87.  </w:t>
      </w:r>
    </w:p>
    <w:p w14:paraId="6CEDAEEE" w14:textId="16E01EC5" w:rsidR="00E04B1B" w:rsidRPr="00E04B1B"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7F01DF">
        <w:rPr>
          <w:rFonts w:ascii="Times New Roman" w:hAnsi="Times New Roman" w:cs="Times New Roman"/>
          <w:sz w:val="24"/>
          <w:szCs w:val="24"/>
        </w:rPr>
        <w:t>Bark</w:t>
      </w:r>
      <w:r>
        <w:rPr>
          <w:rFonts w:ascii="Times New Roman" w:hAnsi="Times New Roman" w:cs="Times New Roman"/>
          <w:sz w:val="24"/>
          <w:szCs w:val="24"/>
        </w:rPr>
        <w:t>, Dennis L.</w:t>
      </w:r>
      <w:r w:rsidRPr="007F01DF">
        <w:rPr>
          <w:rFonts w:ascii="Times New Roman" w:hAnsi="Times New Roman" w:cs="Times New Roman"/>
          <w:sz w:val="24"/>
          <w:szCs w:val="24"/>
        </w:rPr>
        <w:t xml:space="preserve"> and David R. </w:t>
      </w:r>
      <w:proofErr w:type="spellStart"/>
      <w:r w:rsidRPr="007F01DF">
        <w:rPr>
          <w:rFonts w:ascii="Times New Roman" w:hAnsi="Times New Roman" w:cs="Times New Roman"/>
          <w:sz w:val="24"/>
          <w:szCs w:val="24"/>
        </w:rPr>
        <w:t>Gress</w:t>
      </w:r>
      <w:proofErr w:type="spellEnd"/>
      <w:r>
        <w:rPr>
          <w:rFonts w:ascii="Times New Roman" w:hAnsi="Times New Roman" w:cs="Times New Roman"/>
          <w:sz w:val="24"/>
          <w:szCs w:val="24"/>
        </w:rPr>
        <w:t>.</w:t>
      </w:r>
      <w:r w:rsidRPr="007F01DF">
        <w:rPr>
          <w:rFonts w:ascii="Times New Roman" w:hAnsi="Times New Roman" w:cs="Times New Roman"/>
          <w:sz w:val="24"/>
          <w:szCs w:val="24"/>
        </w:rPr>
        <w:t xml:space="preserve"> </w:t>
      </w:r>
      <w:r w:rsidRPr="007F01DF">
        <w:rPr>
          <w:rFonts w:ascii="Times New Roman" w:hAnsi="Times New Roman" w:cs="Times New Roman"/>
          <w:i/>
          <w:sz w:val="24"/>
          <w:szCs w:val="24"/>
        </w:rPr>
        <w:t>A History of West Germany, Vol. 1</w:t>
      </w:r>
      <w:r>
        <w:rPr>
          <w:rFonts w:ascii="Times New Roman" w:hAnsi="Times New Roman" w:cs="Times New Roman"/>
          <w:sz w:val="24"/>
          <w:szCs w:val="24"/>
        </w:rPr>
        <w:t xml:space="preserve">. </w:t>
      </w:r>
      <w:r w:rsidR="0035598A" w:rsidRPr="003C1657">
        <w:rPr>
          <w:rFonts w:ascii="Times New Roman" w:hAnsi="Times New Roman" w:cs="Times New Roman"/>
          <w:sz w:val="24"/>
          <w:szCs w:val="24"/>
          <w:lang w:val="de-DE"/>
        </w:rPr>
        <w:t xml:space="preserve">Hoboken: </w:t>
      </w:r>
      <w:r w:rsidRPr="00E04B1B">
        <w:rPr>
          <w:rFonts w:ascii="Times New Roman" w:hAnsi="Times New Roman" w:cs="Times New Roman"/>
          <w:sz w:val="24"/>
          <w:szCs w:val="24"/>
          <w:lang w:val="de-DE"/>
        </w:rPr>
        <w:t>Blackwell, 1993.</w:t>
      </w:r>
    </w:p>
    <w:p w14:paraId="755CC4DD" w14:textId="77777777" w:rsidR="00E04B1B" w:rsidRPr="00967D43"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854D64">
        <w:rPr>
          <w:rFonts w:ascii="Times New Roman" w:hAnsi="Times New Roman" w:cs="Times New Roman"/>
          <w:sz w:val="24"/>
          <w:szCs w:val="24"/>
          <w:lang w:val="de-DE"/>
        </w:rPr>
        <w:t>Bauerkämper,</w:t>
      </w:r>
      <w:r>
        <w:rPr>
          <w:rFonts w:ascii="Times New Roman" w:hAnsi="Times New Roman" w:cs="Times New Roman"/>
          <w:sz w:val="24"/>
          <w:szCs w:val="24"/>
          <w:lang w:val="de-DE"/>
        </w:rPr>
        <w:t xml:space="preserve"> Arnd.</w:t>
      </w:r>
      <w:r w:rsidRPr="00854D64">
        <w:rPr>
          <w:rFonts w:ascii="Times New Roman" w:hAnsi="Times New Roman" w:cs="Times New Roman"/>
          <w:sz w:val="24"/>
          <w:szCs w:val="24"/>
          <w:lang w:val="de-DE"/>
        </w:rPr>
        <w:t xml:space="preserve"> “Reisen in die Vergangenheit: Westdeutsche Soldaten, Kriegsgräberfürsorge und ‘Schlachtfeldtourismus‘ von 1945 bis 1990 in transnationaler Perspektive</w:t>
      </w:r>
      <w:r>
        <w:rPr>
          <w:rFonts w:ascii="Times New Roman" w:hAnsi="Times New Roman" w:cs="Times New Roman"/>
          <w:sz w:val="24"/>
          <w:szCs w:val="24"/>
          <w:lang w:val="de-DE"/>
        </w:rPr>
        <w:t>.</w:t>
      </w:r>
      <w:r w:rsidRPr="00854D64">
        <w:rPr>
          <w:rFonts w:ascii="Times New Roman" w:hAnsi="Times New Roman" w:cs="Times New Roman"/>
          <w:sz w:val="24"/>
          <w:szCs w:val="24"/>
          <w:lang w:val="de-DE"/>
        </w:rPr>
        <w:t xml:space="preserve">“ </w:t>
      </w:r>
      <w:r w:rsidRPr="00854D64">
        <w:rPr>
          <w:rFonts w:ascii="Times New Roman" w:hAnsi="Times New Roman" w:cs="Times New Roman"/>
          <w:i/>
          <w:sz w:val="24"/>
          <w:szCs w:val="24"/>
          <w:lang w:val="de-DE"/>
        </w:rPr>
        <w:t xml:space="preserve">Militärgeschichtliche Zeitschrift </w:t>
      </w:r>
      <w:r w:rsidRPr="00854D64">
        <w:rPr>
          <w:rFonts w:ascii="Times New Roman" w:hAnsi="Times New Roman" w:cs="Times New Roman"/>
          <w:sz w:val="24"/>
          <w:szCs w:val="24"/>
          <w:lang w:val="de-DE"/>
        </w:rPr>
        <w:t>76.1</w:t>
      </w:r>
      <w:r>
        <w:rPr>
          <w:rFonts w:ascii="Times New Roman" w:hAnsi="Times New Roman" w:cs="Times New Roman"/>
          <w:sz w:val="24"/>
          <w:szCs w:val="24"/>
          <w:lang w:val="de-DE"/>
        </w:rPr>
        <w:t xml:space="preserve">, </w:t>
      </w:r>
      <w:r w:rsidRPr="00854D64">
        <w:rPr>
          <w:rFonts w:ascii="Times New Roman" w:hAnsi="Times New Roman" w:cs="Times New Roman"/>
          <w:sz w:val="24"/>
          <w:szCs w:val="24"/>
          <w:lang w:val="de-DE"/>
        </w:rPr>
        <w:t>2017</w:t>
      </w:r>
      <w:r>
        <w:rPr>
          <w:rFonts w:ascii="Times New Roman" w:hAnsi="Times New Roman" w:cs="Times New Roman"/>
          <w:sz w:val="24"/>
          <w:szCs w:val="24"/>
          <w:lang w:val="de-DE"/>
        </w:rPr>
        <w:t>.</w:t>
      </w:r>
      <w:r w:rsidRPr="00854D64">
        <w:rPr>
          <w:rFonts w:ascii="Times New Roman" w:hAnsi="Times New Roman" w:cs="Times New Roman"/>
          <w:sz w:val="24"/>
          <w:szCs w:val="24"/>
          <w:lang w:val="de-DE"/>
        </w:rPr>
        <w:t xml:space="preserve"> 104-131</w:t>
      </w:r>
      <w:r>
        <w:rPr>
          <w:rFonts w:ascii="Times New Roman" w:hAnsi="Times New Roman" w:cs="Times New Roman"/>
          <w:sz w:val="24"/>
          <w:szCs w:val="24"/>
          <w:lang w:val="de-DE"/>
        </w:rPr>
        <w:t xml:space="preserve">. </w:t>
      </w:r>
    </w:p>
    <w:p w14:paraId="02F93B6A" w14:textId="77777777" w:rsidR="00E04B1B" w:rsidRPr="00E04B1B" w:rsidRDefault="00E04B1B" w:rsidP="00E04B1B">
      <w:pPr>
        <w:pStyle w:val="EndnoteText"/>
        <w:spacing w:line="360" w:lineRule="auto"/>
        <w:ind w:left="720" w:hanging="720"/>
        <w:contextualSpacing/>
        <w:rPr>
          <w:rFonts w:ascii="Times New Roman" w:hAnsi="Times New Roman" w:cs="Times New Roman"/>
          <w:bCs/>
          <w:sz w:val="24"/>
          <w:szCs w:val="24"/>
          <w:shd w:val="clear" w:color="auto" w:fill="FFFFFF"/>
        </w:rPr>
      </w:pPr>
      <w:r w:rsidRPr="00967D43">
        <w:rPr>
          <w:rFonts w:ascii="Times New Roman" w:hAnsi="Times New Roman" w:cs="Times New Roman"/>
          <w:sz w:val="24"/>
          <w:szCs w:val="24"/>
          <w:lang w:val="de-DE"/>
        </w:rPr>
        <w:t xml:space="preserve">Bauerkämper, Arnd and </w:t>
      </w:r>
      <w:r w:rsidRPr="00967D43">
        <w:rPr>
          <w:rFonts w:ascii="Times New Roman" w:hAnsi="Times New Roman" w:cs="Times New Roman"/>
          <w:bCs/>
          <w:sz w:val="24"/>
          <w:szCs w:val="24"/>
          <w:shd w:val="clear" w:color="auto" w:fill="FFFFFF"/>
          <w:lang w:val="de-DE"/>
        </w:rPr>
        <w:t>Grzegorz Rossoliński-Liebe.</w:t>
      </w:r>
      <w:r w:rsidRPr="00967D43">
        <w:rPr>
          <w:rFonts w:ascii="Times New Roman" w:hAnsi="Times New Roman" w:cs="Times New Roman"/>
          <w:sz w:val="24"/>
          <w:szCs w:val="24"/>
          <w:lang w:val="de-DE"/>
        </w:rPr>
        <w:t xml:space="preserve"> </w:t>
      </w:r>
      <w:r w:rsidRPr="00934A0E">
        <w:rPr>
          <w:rFonts w:ascii="Times New Roman" w:hAnsi="Times New Roman" w:cs="Times New Roman"/>
          <w:i/>
          <w:sz w:val="24"/>
          <w:szCs w:val="24"/>
          <w:lang w:val="de-DE"/>
        </w:rPr>
        <w:t>Fascism without Borders: Transnational Connections and Cooperation between Movements and Regimes in Europe, 1918-1945</w:t>
      </w:r>
      <w:r w:rsidRPr="00934A0E">
        <w:rPr>
          <w:rFonts w:ascii="Times New Roman" w:hAnsi="Times New Roman" w:cs="Times New Roman"/>
          <w:sz w:val="24"/>
          <w:szCs w:val="24"/>
          <w:lang w:val="de-DE"/>
        </w:rPr>
        <w:t xml:space="preserve">. </w:t>
      </w:r>
      <w:r w:rsidRPr="00E04B1B">
        <w:rPr>
          <w:rFonts w:ascii="Times New Roman" w:hAnsi="Times New Roman" w:cs="Times New Roman"/>
          <w:sz w:val="24"/>
          <w:szCs w:val="24"/>
        </w:rPr>
        <w:t xml:space="preserve">New York: </w:t>
      </w:r>
      <w:proofErr w:type="spellStart"/>
      <w:r w:rsidRPr="00E04B1B">
        <w:rPr>
          <w:rFonts w:ascii="Times New Roman" w:hAnsi="Times New Roman" w:cs="Times New Roman"/>
          <w:bCs/>
          <w:sz w:val="24"/>
          <w:szCs w:val="24"/>
          <w:shd w:val="clear" w:color="auto" w:fill="FFFFFF"/>
        </w:rPr>
        <w:t>Berghahn</w:t>
      </w:r>
      <w:proofErr w:type="spellEnd"/>
      <w:r w:rsidRPr="00E04B1B">
        <w:rPr>
          <w:rFonts w:ascii="Times New Roman" w:hAnsi="Times New Roman" w:cs="Times New Roman"/>
          <w:bCs/>
          <w:sz w:val="24"/>
          <w:szCs w:val="24"/>
          <w:shd w:val="clear" w:color="auto" w:fill="FFFFFF"/>
        </w:rPr>
        <w:t xml:space="preserve"> Books, 2017.</w:t>
      </w:r>
    </w:p>
    <w:p w14:paraId="2E68FEFE" w14:textId="77777777" w:rsidR="00E04B1B" w:rsidRPr="00E04B1B" w:rsidRDefault="00E04B1B" w:rsidP="00E04B1B">
      <w:pPr>
        <w:pStyle w:val="EndnoteText"/>
        <w:spacing w:line="360" w:lineRule="auto"/>
        <w:ind w:left="720" w:hanging="720"/>
        <w:contextualSpacing/>
        <w:rPr>
          <w:rFonts w:ascii="Times New Roman" w:hAnsi="Times New Roman" w:cs="Times New Roman"/>
          <w:bCs/>
          <w:sz w:val="24"/>
          <w:szCs w:val="24"/>
          <w:shd w:val="clear" w:color="auto" w:fill="FFFFFF"/>
          <w:lang w:val="de-DE"/>
        </w:rPr>
      </w:pPr>
      <w:r w:rsidRPr="00854D64">
        <w:rPr>
          <w:rFonts w:ascii="Times New Roman" w:hAnsi="Times New Roman" w:cs="Times New Roman"/>
          <w:sz w:val="24"/>
          <w:szCs w:val="24"/>
        </w:rPr>
        <w:lastRenderedPageBreak/>
        <w:t xml:space="preserve">Ben </w:t>
      </w:r>
      <w:proofErr w:type="spellStart"/>
      <w:r w:rsidRPr="00854D64">
        <w:rPr>
          <w:rFonts w:ascii="Times New Roman" w:hAnsi="Times New Roman" w:cs="Times New Roman"/>
          <w:sz w:val="24"/>
          <w:szCs w:val="24"/>
        </w:rPr>
        <w:t>Redjeb</w:t>
      </w:r>
      <w:proofErr w:type="spellEnd"/>
      <w:r w:rsidRPr="00854D64">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Badis</w:t>
      </w:r>
      <w:proofErr w:type="spellEnd"/>
      <w:r>
        <w:rPr>
          <w:rFonts w:ascii="Times New Roman" w:hAnsi="Times New Roman" w:cs="Times New Roman"/>
          <w:sz w:val="24"/>
          <w:szCs w:val="24"/>
        </w:rPr>
        <w:t>.</w:t>
      </w:r>
      <w:r w:rsidRPr="00854D64">
        <w:rPr>
          <w:rFonts w:ascii="Times New Roman" w:hAnsi="Times New Roman" w:cs="Times New Roman"/>
          <w:sz w:val="24"/>
          <w:szCs w:val="24"/>
        </w:rPr>
        <w:t xml:space="preserve"> “Project KMMANLY: U.S. Intelligence and the Subversion of Media in Post-War Germany</w:t>
      </w:r>
      <w:r>
        <w:rPr>
          <w:rFonts w:ascii="Times New Roman" w:hAnsi="Times New Roman" w:cs="Times New Roman"/>
          <w:sz w:val="24"/>
          <w:szCs w:val="24"/>
        </w:rPr>
        <w:t>.</w:t>
      </w:r>
      <w:r w:rsidRPr="00854D64">
        <w:rPr>
          <w:rFonts w:ascii="Times New Roman" w:hAnsi="Times New Roman" w:cs="Times New Roman"/>
          <w:sz w:val="24"/>
          <w:szCs w:val="24"/>
        </w:rPr>
        <w:t xml:space="preserve">” </w:t>
      </w:r>
      <w:r w:rsidRPr="00E04B1B">
        <w:rPr>
          <w:rFonts w:ascii="Times New Roman" w:hAnsi="Times New Roman" w:cs="Times New Roman"/>
          <w:i/>
          <w:sz w:val="24"/>
          <w:szCs w:val="24"/>
          <w:lang w:val="de-DE"/>
        </w:rPr>
        <w:t xml:space="preserve">International Journal of Humanities and Cultural Studies </w:t>
      </w:r>
      <w:r w:rsidRPr="00E04B1B">
        <w:rPr>
          <w:rFonts w:ascii="Times New Roman" w:hAnsi="Times New Roman" w:cs="Times New Roman"/>
          <w:sz w:val="24"/>
          <w:szCs w:val="24"/>
          <w:lang w:val="de-DE"/>
        </w:rPr>
        <w:t>2.4, 2016. 384-395.</w:t>
      </w:r>
    </w:p>
    <w:p w14:paraId="0D0B1392"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Benz, Wigbert. </w:t>
      </w:r>
      <w:r w:rsidRPr="00947E54">
        <w:rPr>
          <w:rFonts w:ascii="Times New Roman" w:hAnsi="Times New Roman" w:cs="Times New Roman"/>
          <w:i/>
          <w:sz w:val="24"/>
          <w:szCs w:val="24"/>
          <w:lang w:val="de-DE"/>
        </w:rPr>
        <w:t>Paul Carell: Ribbentrops Pressechef Paul Karl Schmidt vor und nach 1945</w:t>
      </w:r>
      <w:r w:rsidRPr="00947E54">
        <w:rPr>
          <w:rFonts w:ascii="Times New Roman" w:hAnsi="Times New Roman" w:cs="Times New Roman"/>
          <w:sz w:val="24"/>
          <w:szCs w:val="24"/>
          <w:lang w:val="de-DE"/>
        </w:rPr>
        <w:t>. Berlin: Wissenschaftlicher Verlag, 2005.</w:t>
      </w:r>
    </w:p>
    <w:p w14:paraId="7CFA827B" w14:textId="21F2BED4" w:rsidR="00E04B1B" w:rsidRPr="00E04B1B" w:rsidRDefault="00E04B1B" w:rsidP="00E04B1B">
      <w:pPr>
        <w:pStyle w:val="EndnoteText"/>
        <w:spacing w:line="360" w:lineRule="auto"/>
        <w:ind w:left="720" w:hanging="720"/>
        <w:contextualSpacing/>
        <w:rPr>
          <w:rFonts w:ascii="Times New Roman" w:hAnsi="Times New Roman" w:cs="Times New Roman"/>
          <w:sz w:val="24"/>
          <w:szCs w:val="24"/>
        </w:rPr>
      </w:pPr>
      <w:r w:rsidRPr="00E04B1B">
        <w:rPr>
          <w:rFonts w:ascii="Times New Roman" w:hAnsi="Times New Roman" w:cs="Times New Roman"/>
          <w:sz w:val="24"/>
          <w:szCs w:val="24"/>
        </w:rPr>
        <w:t xml:space="preserve">Berger, Stefan. </w:t>
      </w:r>
      <w:r w:rsidRPr="00E04B1B">
        <w:rPr>
          <w:rFonts w:ascii="Times New Roman" w:hAnsi="Times New Roman" w:cs="Times New Roman"/>
          <w:i/>
          <w:sz w:val="24"/>
          <w:szCs w:val="24"/>
        </w:rPr>
        <w:t>Inventing the Nation: Germany</w:t>
      </w:r>
      <w:r w:rsidRPr="00E04B1B">
        <w:rPr>
          <w:rFonts w:ascii="Times New Roman" w:hAnsi="Times New Roman" w:cs="Times New Roman"/>
          <w:sz w:val="24"/>
          <w:szCs w:val="24"/>
        </w:rPr>
        <w:t xml:space="preserve">. </w:t>
      </w:r>
      <w:r w:rsidR="00C20723">
        <w:rPr>
          <w:rFonts w:ascii="Times New Roman" w:hAnsi="Times New Roman" w:cs="Times New Roman"/>
          <w:sz w:val="24"/>
          <w:szCs w:val="24"/>
        </w:rPr>
        <w:t xml:space="preserve">London: </w:t>
      </w:r>
      <w:r w:rsidRPr="00E04B1B">
        <w:rPr>
          <w:rFonts w:ascii="Times New Roman" w:hAnsi="Times New Roman" w:cs="Times New Roman"/>
          <w:sz w:val="24"/>
          <w:szCs w:val="24"/>
        </w:rPr>
        <w:t xml:space="preserve">Bloomsbury Academic, 2004. </w:t>
      </w:r>
    </w:p>
    <w:p w14:paraId="316C9C99"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Berghahn</w:t>
      </w:r>
      <w:proofErr w:type="spellEnd"/>
      <w:r w:rsidRPr="00947E54">
        <w:rPr>
          <w:rFonts w:ascii="Times New Roman" w:hAnsi="Times New Roman" w:cs="Times New Roman"/>
          <w:sz w:val="24"/>
          <w:szCs w:val="24"/>
        </w:rPr>
        <w:t xml:space="preserve">, Volker. “The Debate on ‘Americanization’ among Economic and Cultural Historians.” </w:t>
      </w:r>
      <w:r w:rsidRPr="00947E54">
        <w:rPr>
          <w:rFonts w:ascii="Times New Roman" w:hAnsi="Times New Roman" w:cs="Times New Roman"/>
          <w:i/>
          <w:sz w:val="24"/>
          <w:szCs w:val="24"/>
        </w:rPr>
        <w:t xml:space="preserve">Cold War History </w:t>
      </w:r>
      <w:r w:rsidRPr="00947E54">
        <w:rPr>
          <w:rFonts w:ascii="Times New Roman" w:hAnsi="Times New Roman" w:cs="Times New Roman"/>
          <w:sz w:val="24"/>
          <w:szCs w:val="24"/>
        </w:rPr>
        <w:t xml:space="preserve">10.1, 2010. 107-130.  </w:t>
      </w:r>
    </w:p>
    <w:p w14:paraId="2EC0736C" w14:textId="4D38352F"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Bessel, Richard. </w:t>
      </w:r>
      <w:r w:rsidRPr="00947E54">
        <w:rPr>
          <w:rFonts w:ascii="Times New Roman" w:hAnsi="Times New Roman" w:cs="Times New Roman"/>
          <w:i/>
          <w:sz w:val="24"/>
          <w:szCs w:val="24"/>
        </w:rPr>
        <w:t xml:space="preserve">Germany 1945: From War to Peace. </w:t>
      </w:r>
      <w:r w:rsidR="008B0002">
        <w:rPr>
          <w:rFonts w:ascii="Times New Roman" w:hAnsi="Times New Roman" w:cs="Times New Roman"/>
          <w:iCs/>
          <w:sz w:val="24"/>
          <w:szCs w:val="24"/>
        </w:rPr>
        <w:t xml:space="preserve">New York: </w:t>
      </w:r>
      <w:r w:rsidRPr="00947E54">
        <w:rPr>
          <w:rFonts w:ascii="Times New Roman" w:hAnsi="Times New Roman" w:cs="Times New Roman"/>
          <w:sz w:val="24"/>
          <w:szCs w:val="24"/>
        </w:rPr>
        <w:t>Harper Perennial, 2010.</w:t>
      </w:r>
    </w:p>
    <w:p w14:paraId="2818C7E8" w14:textId="0648EE46" w:rsidR="00E04B1B"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Bideleux</w:t>
      </w:r>
      <w:proofErr w:type="spellEnd"/>
      <w:r w:rsidRPr="00947E54">
        <w:rPr>
          <w:rFonts w:ascii="Times New Roman" w:hAnsi="Times New Roman" w:cs="Times New Roman"/>
          <w:sz w:val="24"/>
          <w:szCs w:val="24"/>
        </w:rPr>
        <w:t>, Robert. “European Integration: The Rescue of the Nation State?” Ed.</w:t>
      </w:r>
      <w:r w:rsidRPr="00947E54">
        <w:rPr>
          <w:rFonts w:ascii="Times New Roman" w:hAnsi="Times New Roman" w:cs="Times New Roman"/>
          <w:i/>
          <w:sz w:val="24"/>
          <w:szCs w:val="24"/>
        </w:rPr>
        <w:t xml:space="preserve"> </w:t>
      </w:r>
      <w:r w:rsidRPr="00947E54">
        <w:rPr>
          <w:rFonts w:ascii="Times New Roman" w:hAnsi="Times New Roman" w:cs="Times New Roman"/>
          <w:sz w:val="24"/>
          <w:szCs w:val="24"/>
        </w:rPr>
        <w:t xml:space="preserve">Dan Stone. </w:t>
      </w:r>
      <w:r w:rsidRPr="00947E54">
        <w:rPr>
          <w:rFonts w:ascii="Times New Roman" w:hAnsi="Times New Roman" w:cs="Times New Roman"/>
          <w:i/>
          <w:sz w:val="24"/>
          <w:szCs w:val="24"/>
        </w:rPr>
        <w:t>The Oxford Handbook of Postwar European History</w:t>
      </w:r>
      <w:r w:rsidRPr="00947E54">
        <w:rPr>
          <w:rFonts w:ascii="Times New Roman" w:hAnsi="Times New Roman" w:cs="Times New Roman"/>
          <w:sz w:val="24"/>
          <w:szCs w:val="24"/>
        </w:rPr>
        <w:t xml:space="preserve">. </w:t>
      </w:r>
      <w:r w:rsidR="00CC1E35">
        <w:rPr>
          <w:rFonts w:ascii="Times New Roman" w:hAnsi="Times New Roman" w:cs="Times New Roman"/>
          <w:sz w:val="24"/>
          <w:szCs w:val="24"/>
        </w:rPr>
        <w:t xml:space="preserve">Oxford: </w:t>
      </w:r>
      <w:r w:rsidRPr="00947E54">
        <w:rPr>
          <w:rFonts w:ascii="Times New Roman" w:hAnsi="Times New Roman" w:cs="Times New Roman"/>
          <w:sz w:val="24"/>
          <w:szCs w:val="24"/>
        </w:rPr>
        <w:t>Oxford University Press, 2012. 379-405.</w:t>
      </w:r>
    </w:p>
    <w:p w14:paraId="59B9E8AB" w14:textId="6D9042A8"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854D64">
        <w:rPr>
          <w:rFonts w:ascii="Times New Roman" w:hAnsi="Times New Roman" w:cs="Times New Roman"/>
          <w:sz w:val="24"/>
          <w:szCs w:val="24"/>
        </w:rPr>
        <w:t>Biess</w:t>
      </w:r>
      <w:proofErr w:type="spellEnd"/>
      <w:r w:rsidRPr="00854D64">
        <w:rPr>
          <w:rFonts w:ascii="Times New Roman" w:hAnsi="Times New Roman" w:cs="Times New Roman"/>
          <w:sz w:val="24"/>
          <w:szCs w:val="24"/>
        </w:rPr>
        <w:t>,</w:t>
      </w:r>
      <w:r>
        <w:rPr>
          <w:rFonts w:ascii="Times New Roman" w:hAnsi="Times New Roman" w:cs="Times New Roman"/>
          <w:sz w:val="24"/>
          <w:szCs w:val="24"/>
        </w:rPr>
        <w:t xml:space="preserve"> Frank.</w:t>
      </w:r>
      <w:r w:rsidRPr="00854D64">
        <w:rPr>
          <w:rFonts w:ascii="Times New Roman" w:hAnsi="Times New Roman" w:cs="Times New Roman"/>
          <w:sz w:val="24"/>
          <w:szCs w:val="24"/>
        </w:rPr>
        <w:t xml:space="preserve"> “Survivors of Totalitarianism: Returning POWs and the Reconstruction of Masculine Citizenship in West Germany, 1945-1955</w:t>
      </w:r>
      <w:r>
        <w:rPr>
          <w:rFonts w:ascii="Times New Roman" w:hAnsi="Times New Roman" w:cs="Times New Roman"/>
          <w:sz w:val="24"/>
          <w:szCs w:val="24"/>
        </w:rPr>
        <w:t>.</w:t>
      </w:r>
      <w:r w:rsidRPr="00854D64">
        <w:rPr>
          <w:rFonts w:ascii="Times New Roman" w:hAnsi="Times New Roman" w:cs="Times New Roman"/>
          <w:sz w:val="24"/>
          <w:szCs w:val="24"/>
        </w:rPr>
        <w:t xml:space="preserve">” </w:t>
      </w:r>
      <w:r>
        <w:rPr>
          <w:rFonts w:ascii="Times New Roman" w:hAnsi="Times New Roman" w:cs="Times New Roman"/>
          <w:sz w:val="24"/>
          <w:szCs w:val="24"/>
        </w:rPr>
        <w:t>Ed</w:t>
      </w:r>
      <w:r w:rsidRPr="00854D64">
        <w:rPr>
          <w:rFonts w:ascii="Times New Roman" w:hAnsi="Times New Roman" w:cs="Times New Roman"/>
          <w:sz w:val="24"/>
          <w:szCs w:val="24"/>
        </w:rPr>
        <w:t xml:space="preserve">. Hanna </w:t>
      </w:r>
      <w:proofErr w:type="spellStart"/>
      <w:r w:rsidRPr="00854D64">
        <w:rPr>
          <w:rFonts w:ascii="Times New Roman" w:hAnsi="Times New Roman" w:cs="Times New Roman"/>
          <w:sz w:val="24"/>
          <w:szCs w:val="24"/>
        </w:rPr>
        <w:t>Schissler</w:t>
      </w:r>
      <w:proofErr w:type="spellEnd"/>
      <w:r>
        <w:rPr>
          <w:rFonts w:ascii="Times New Roman" w:hAnsi="Times New Roman" w:cs="Times New Roman"/>
          <w:sz w:val="24"/>
          <w:szCs w:val="24"/>
        </w:rPr>
        <w:t xml:space="preserve">. </w:t>
      </w:r>
      <w:r w:rsidRPr="00854D64">
        <w:rPr>
          <w:rFonts w:ascii="Times New Roman" w:hAnsi="Times New Roman" w:cs="Times New Roman"/>
          <w:i/>
          <w:sz w:val="24"/>
          <w:szCs w:val="24"/>
        </w:rPr>
        <w:t>The Miracle Years: A Cultural History of West Germany, 1949-1968</w:t>
      </w:r>
      <w:r>
        <w:rPr>
          <w:rFonts w:ascii="Times New Roman" w:hAnsi="Times New Roman" w:cs="Times New Roman"/>
          <w:i/>
          <w:sz w:val="24"/>
          <w:szCs w:val="24"/>
        </w:rPr>
        <w:t xml:space="preserve">. </w:t>
      </w:r>
      <w:r w:rsidR="003319D5">
        <w:rPr>
          <w:rFonts w:ascii="Times New Roman" w:hAnsi="Times New Roman" w:cs="Times New Roman"/>
          <w:iCs/>
          <w:sz w:val="24"/>
          <w:szCs w:val="24"/>
        </w:rPr>
        <w:t xml:space="preserve">Princeton: </w:t>
      </w:r>
      <w:r w:rsidRPr="00854D64">
        <w:rPr>
          <w:rFonts w:ascii="Times New Roman" w:hAnsi="Times New Roman" w:cs="Times New Roman"/>
          <w:sz w:val="24"/>
          <w:szCs w:val="24"/>
        </w:rPr>
        <w:t>Princeton University Press, 2001</w:t>
      </w:r>
      <w:r>
        <w:rPr>
          <w:rFonts w:ascii="Times New Roman" w:hAnsi="Times New Roman" w:cs="Times New Roman"/>
          <w:sz w:val="24"/>
          <w:szCs w:val="24"/>
        </w:rPr>
        <w:t>.</w:t>
      </w:r>
      <w:r w:rsidRPr="00854D64">
        <w:rPr>
          <w:rFonts w:ascii="Times New Roman" w:hAnsi="Times New Roman" w:cs="Times New Roman"/>
          <w:sz w:val="24"/>
          <w:szCs w:val="24"/>
        </w:rPr>
        <w:t xml:space="preserve"> 57-82.  </w:t>
      </w:r>
    </w:p>
    <w:p w14:paraId="4C1FDCB6" w14:textId="764D3EAA" w:rsidR="00E04B1B"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Biess</w:t>
      </w:r>
      <w:proofErr w:type="spellEnd"/>
      <w:r w:rsidRPr="00947E54">
        <w:rPr>
          <w:rFonts w:ascii="Times New Roman" w:hAnsi="Times New Roman" w:cs="Times New Roman"/>
          <w:sz w:val="24"/>
          <w:szCs w:val="24"/>
        </w:rPr>
        <w:t xml:space="preserve">, Frank and Robert G. Moeller. </w:t>
      </w:r>
      <w:r w:rsidRPr="00947E54">
        <w:rPr>
          <w:rFonts w:ascii="Times New Roman" w:hAnsi="Times New Roman" w:cs="Times New Roman"/>
          <w:i/>
          <w:sz w:val="24"/>
          <w:szCs w:val="24"/>
        </w:rPr>
        <w:t xml:space="preserve">Histories of the Aftermath: The Legacies of the Second World War in Europe. </w:t>
      </w:r>
      <w:r w:rsidR="003319D5">
        <w:rPr>
          <w:rFonts w:ascii="Times New Roman" w:hAnsi="Times New Roman" w:cs="Times New Roman"/>
          <w:iCs/>
          <w:sz w:val="24"/>
          <w:szCs w:val="24"/>
        </w:rPr>
        <w:t xml:space="preserve">New York: </w:t>
      </w:r>
      <w:proofErr w:type="spellStart"/>
      <w:r w:rsidRPr="00947E54">
        <w:rPr>
          <w:rFonts w:ascii="Times New Roman" w:hAnsi="Times New Roman" w:cs="Times New Roman"/>
          <w:sz w:val="24"/>
          <w:szCs w:val="24"/>
        </w:rPr>
        <w:t>Berghahn</w:t>
      </w:r>
      <w:proofErr w:type="spellEnd"/>
      <w:r w:rsidRPr="00947E54">
        <w:rPr>
          <w:rFonts w:ascii="Times New Roman" w:hAnsi="Times New Roman" w:cs="Times New Roman"/>
          <w:sz w:val="24"/>
          <w:szCs w:val="24"/>
        </w:rPr>
        <w:t xml:space="preserve"> Books, 2010.  </w:t>
      </w:r>
    </w:p>
    <w:p w14:paraId="7D62FDDE" w14:textId="77777777" w:rsidR="00E04B1B" w:rsidRDefault="00E04B1B" w:rsidP="00E04B1B">
      <w:pPr>
        <w:pStyle w:val="EndnoteText"/>
        <w:spacing w:line="360" w:lineRule="auto"/>
        <w:ind w:left="720" w:hanging="720"/>
        <w:contextualSpacing/>
        <w:rPr>
          <w:rStyle w:val="hps"/>
          <w:rFonts w:ascii="Times New Roman" w:hAnsi="Times New Roman" w:cs="Times New Roman"/>
          <w:sz w:val="24"/>
          <w:szCs w:val="24"/>
        </w:rPr>
      </w:pPr>
      <w:r w:rsidRPr="00263EA4">
        <w:rPr>
          <w:rStyle w:val="hps"/>
          <w:rFonts w:ascii="Times New Roman" w:hAnsi="Times New Roman" w:cs="Times New Roman"/>
          <w:sz w:val="24"/>
          <w:szCs w:val="24"/>
        </w:rPr>
        <w:t xml:space="preserve">Bishop, </w:t>
      </w:r>
      <w:r>
        <w:rPr>
          <w:rStyle w:val="hps"/>
          <w:rFonts w:ascii="Times New Roman" w:hAnsi="Times New Roman" w:cs="Times New Roman"/>
          <w:sz w:val="24"/>
          <w:szCs w:val="24"/>
        </w:rPr>
        <w:t xml:space="preserve">Chris. </w:t>
      </w:r>
      <w:r w:rsidRPr="00263EA4">
        <w:rPr>
          <w:rStyle w:val="hps"/>
          <w:rFonts w:ascii="Times New Roman" w:hAnsi="Times New Roman" w:cs="Times New Roman"/>
          <w:i/>
          <w:sz w:val="24"/>
          <w:szCs w:val="24"/>
        </w:rPr>
        <w:t>SS: Hitler's Foreign Divisions: Foreign Volunteers in the Waffen-SS 1940-1945</w:t>
      </w:r>
      <w:r>
        <w:rPr>
          <w:rStyle w:val="hps"/>
          <w:rFonts w:ascii="Times New Roman" w:hAnsi="Times New Roman" w:cs="Times New Roman"/>
          <w:i/>
          <w:sz w:val="24"/>
          <w:szCs w:val="24"/>
        </w:rPr>
        <w:t>.</w:t>
      </w:r>
      <w:r>
        <w:rPr>
          <w:rStyle w:val="hps"/>
          <w:rFonts w:ascii="Times New Roman" w:hAnsi="Times New Roman" w:cs="Times New Roman"/>
          <w:sz w:val="24"/>
          <w:szCs w:val="24"/>
        </w:rPr>
        <w:t xml:space="preserve"> </w:t>
      </w:r>
      <w:r w:rsidRPr="00263EA4">
        <w:rPr>
          <w:rStyle w:val="hps"/>
          <w:rFonts w:ascii="Times New Roman" w:hAnsi="Times New Roman" w:cs="Times New Roman"/>
          <w:sz w:val="24"/>
          <w:szCs w:val="24"/>
        </w:rPr>
        <w:t xml:space="preserve">Staplehurst, Kent: </w:t>
      </w:r>
      <w:proofErr w:type="spellStart"/>
      <w:r w:rsidRPr="00263EA4">
        <w:rPr>
          <w:rStyle w:val="hps"/>
          <w:rFonts w:ascii="Times New Roman" w:hAnsi="Times New Roman" w:cs="Times New Roman"/>
          <w:sz w:val="24"/>
          <w:szCs w:val="24"/>
        </w:rPr>
        <w:t>Spellmount</w:t>
      </w:r>
      <w:proofErr w:type="spellEnd"/>
      <w:r w:rsidRPr="00263EA4">
        <w:rPr>
          <w:rStyle w:val="hps"/>
          <w:rFonts w:ascii="Times New Roman" w:hAnsi="Times New Roman" w:cs="Times New Roman"/>
          <w:sz w:val="24"/>
          <w:szCs w:val="24"/>
        </w:rPr>
        <w:t>, 2005</w:t>
      </w:r>
      <w:r>
        <w:rPr>
          <w:rStyle w:val="hps"/>
          <w:rFonts w:ascii="Times New Roman" w:hAnsi="Times New Roman" w:cs="Times New Roman"/>
          <w:sz w:val="24"/>
          <w:szCs w:val="24"/>
        </w:rPr>
        <w:t>.</w:t>
      </w:r>
    </w:p>
    <w:p w14:paraId="59B21FFD"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r w:rsidRPr="00263EA4">
        <w:rPr>
          <w:rStyle w:val="hps"/>
          <w:rFonts w:ascii="Times New Roman" w:hAnsi="Times New Roman" w:cs="Times New Roman"/>
          <w:sz w:val="24"/>
          <w:szCs w:val="24"/>
        </w:rPr>
        <w:t>Black</w:t>
      </w:r>
      <w:r>
        <w:rPr>
          <w:rStyle w:val="hps"/>
          <w:rFonts w:ascii="Times New Roman" w:hAnsi="Times New Roman" w:cs="Times New Roman"/>
          <w:sz w:val="24"/>
          <w:szCs w:val="24"/>
        </w:rPr>
        <w:t>, Peter</w:t>
      </w:r>
      <w:r w:rsidRPr="00263EA4">
        <w:rPr>
          <w:rStyle w:val="hps"/>
          <w:rFonts w:ascii="Times New Roman" w:hAnsi="Times New Roman" w:cs="Times New Roman"/>
          <w:sz w:val="24"/>
          <w:szCs w:val="24"/>
        </w:rPr>
        <w:t xml:space="preserve"> and Martin Gutmann</w:t>
      </w:r>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“Racial </w:t>
      </w:r>
      <w:r>
        <w:rPr>
          <w:rStyle w:val="hps"/>
          <w:rFonts w:ascii="Times New Roman" w:hAnsi="Times New Roman" w:cs="Times New Roman"/>
          <w:sz w:val="24"/>
          <w:szCs w:val="24"/>
        </w:rPr>
        <w:t>T</w:t>
      </w:r>
      <w:r w:rsidRPr="00263EA4">
        <w:rPr>
          <w:rStyle w:val="hps"/>
          <w:rFonts w:ascii="Times New Roman" w:hAnsi="Times New Roman" w:cs="Times New Roman"/>
          <w:sz w:val="24"/>
          <w:szCs w:val="24"/>
        </w:rPr>
        <w:t xml:space="preserve">heory and </w:t>
      </w:r>
      <w:r>
        <w:rPr>
          <w:rStyle w:val="hps"/>
          <w:rFonts w:ascii="Times New Roman" w:hAnsi="Times New Roman" w:cs="Times New Roman"/>
          <w:sz w:val="24"/>
          <w:szCs w:val="24"/>
        </w:rPr>
        <w:t>R</w:t>
      </w:r>
      <w:r w:rsidRPr="00263EA4">
        <w:rPr>
          <w:rStyle w:val="hps"/>
          <w:rFonts w:ascii="Times New Roman" w:hAnsi="Times New Roman" w:cs="Times New Roman"/>
          <w:sz w:val="24"/>
          <w:szCs w:val="24"/>
        </w:rPr>
        <w:t xml:space="preserve">ealities of </w:t>
      </w:r>
      <w:r>
        <w:rPr>
          <w:rStyle w:val="hps"/>
          <w:rFonts w:ascii="Times New Roman" w:hAnsi="Times New Roman" w:cs="Times New Roman"/>
          <w:sz w:val="24"/>
          <w:szCs w:val="24"/>
        </w:rPr>
        <w:t>C</w:t>
      </w:r>
      <w:r w:rsidRPr="00263EA4">
        <w:rPr>
          <w:rStyle w:val="hps"/>
          <w:rFonts w:ascii="Times New Roman" w:hAnsi="Times New Roman" w:cs="Times New Roman"/>
          <w:sz w:val="24"/>
          <w:szCs w:val="24"/>
        </w:rPr>
        <w:t xml:space="preserve">onquest in the </w:t>
      </w:r>
      <w:r>
        <w:rPr>
          <w:rStyle w:val="hps"/>
          <w:rFonts w:ascii="Times New Roman" w:hAnsi="Times New Roman" w:cs="Times New Roman"/>
          <w:sz w:val="24"/>
          <w:szCs w:val="24"/>
        </w:rPr>
        <w:t>O</w:t>
      </w:r>
      <w:r w:rsidRPr="00263EA4">
        <w:rPr>
          <w:rStyle w:val="hps"/>
          <w:rFonts w:ascii="Times New Roman" w:hAnsi="Times New Roman" w:cs="Times New Roman"/>
          <w:sz w:val="24"/>
          <w:szCs w:val="24"/>
        </w:rPr>
        <w:t xml:space="preserve">ccupied </w:t>
      </w:r>
      <w:r>
        <w:rPr>
          <w:rStyle w:val="hps"/>
          <w:rFonts w:ascii="Times New Roman" w:hAnsi="Times New Roman" w:cs="Times New Roman"/>
          <w:sz w:val="24"/>
          <w:szCs w:val="24"/>
        </w:rPr>
        <w:t>E</w:t>
      </w:r>
      <w:r w:rsidRPr="00263EA4">
        <w:rPr>
          <w:rStyle w:val="hps"/>
          <w:rFonts w:ascii="Times New Roman" w:hAnsi="Times New Roman" w:cs="Times New Roman"/>
          <w:sz w:val="24"/>
          <w:szCs w:val="24"/>
        </w:rPr>
        <w:t xml:space="preserve">ast: The Nazi </w:t>
      </w:r>
      <w:r>
        <w:rPr>
          <w:rStyle w:val="hps"/>
          <w:rFonts w:ascii="Times New Roman" w:hAnsi="Times New Roman" w:cs="Times New Roman"/>
          <w:sz w:val="24"/>
          <w:szCs w:val="24"/>
        </w:rPr>
        <w:t>L</w:t>
      </w:r>
      <w:r w:rsidRPr="00263EA4">
        <w:rPr>
          <w:rStyle w:val="hps"/>
          <w:rFonts w:ascii="Times New Roman" w:hAnsi="Times New Roman" w:cs="Times New Roman"/>
          <w:sz w:val="24"/>
          <w:szCs w:val="24"/>
        </w:rPr>
        <w:t xml:space="preserve">eadership and </w:t>
      </w:r>
      <w:r>
        <w:rPr>
          <w:rStyle w:val="hps"/>
          <w:rFonts w:ascii="Times New Roman" w:hAnsi="Times New Roman" w:cs="Times New Roman"/>
          <w:sz w:val="24"/>
          <w:szCs w:val="24"/>
        </w:rPr>
        <w:t>N</w:t>
      </w:r>
      <w:r w:rsidRPr="00263EA4">
        <w:rPr>
          <w:rStyle w:val="hps"/>
          <w:rFonts w:ascii="Times New Roman" w:hAnsi="Times New Roman" w:cs="Times New Roman"/>
          <w:sz w:val="24"/>
          <w:szCs w:val="24"/>
        </w:rPr>
        <w:t xml:space="preserve">on-German </w:t>
      </w:r>
      <w:r>
        <w:rPr>
          <w:rStyle w:val="hps"/>
          <w:rFonts w:ascii="Times New Roman" w:hAnsi="Times New Roman" w:cs="Times New Roman"/>
          <w:sz w:val="24"/>
          <w:szCs w:val="24"/>
        </w:rPr>
        <w:t>N</w:t>
      </w:r>
      <w:r w:rsidRPr="00263EA4">
        <w:rPr>
          <w:rStyle w:val="hps"/>
          <w:rFonts w:ascii="Times New Roman" w:hAnsi="Times New Roman" w:cs="Times New Roman"/>
          <w:sz w:val="24"/>
          <w:szCs w:val="24"/>
        </w:rPr>
        <w:t xml:space="preserve">ationals in the SS and </w:t>
      </w:r>
      <w:r>
        <w:rPr>
          <w:rStyle w:val="hps"/>
          <w:rFonts w:ascii="Times New Roman" w:hAnsi="Times New Roman" w:cs="Times New Roman"/>
          <w:sz w:val="24"/>
          <w:szCs w:val="24"/>
        </w:rPr>
        <w:t>P</w:t>
      </w:r>
      <w:r w:rsidRPr="00263EA4">
        <w:rPr>
          <w:rStyle w:val="hps"/>
          <w:rFonts w:ascii="Times New Roman" w:hAnsi="Times New Roman" w:cs="Times New Roman"/>
          <w:sz w:val="24"/>
          <w:szCs w:val="24"/>
        </w:rPr>
        <w:t>olice</w:t>
      </w:r>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w:t>
      </w:r>
      <w:proofErr w:type="spellStart"/>
      <w:proofErr w:type="gramStart"/>
      <w:r>
        <w:rPr>
          <w:rStyle w:val="hps"/>
          <w:rFonts w:ascii="Times New Roman" w:hAnsi="Times New Roman" w:cs="Times New Roman"/>
          <w:sz w:val="24"/>
          <w:szCs w:val="24"/>
        </w:rPr>
        <w:t>Ed.s</w:t>
      </w:r>
      <w:proofErr w:type="spellEnd"/>
      <w:proofErr w:type="gramEnd"/>
      <w:r>
        <w:rPr>
          <w:rStyle w:val="hps"/>
          <w:rFonts w:ascii="Times New Roman" w:hAnsi="Times New Roman" w:cs="Times New Roman"/>
          <w:sz w:val="24"/>
          <w:szCs w:val="24"/>
        </w:rPr>
        <w:t xml:space="preserve"> </w:t>
      </w:r>
      <w:r w:rsidRPr="00263EA4">
        <w:rPr>
          <w:rStyle w:val="hps"/>
          <w:rFonts w:ascii="Times New Roman" w:hAnsi="Times New Roman" w:cs="Times New Roman"/>
          <w:sz w:val="24"/>
          <w:szCs w:val="24"/>
        </w:rPr>
        <w:t xml:space="preserve">Jochen </w:t>
      </w:r>
      <w:proofErr w:type="spellStart"/>
      <w:r w:rsidRPr="00263EA4">
        <w:rPr>
          <w:rStyle w:val="hps"/>
          <w:rFonts w:ascii="Times New Roman" w:hAnsi="Times New Roman" w:cs="Times New Roman"/>
          <w:sz w:val="24"/>
          <w:szCs w:val="24"/>
        </w:rPr>
        <w:t>Böhler</w:t>
      </w:r>
      <w:proofErr w:type="spellEnd"/>
      <w:r w:rsidRPr="00263EA4">
        <w:rPr>
          <w:rStyle w:val="hps"/>
          <w:rFonts w:ascii="Times New Roman" w:hAnsi="Times New Roman" w:cs="Times New Roman"/>
          <w:sz w:val="24"/>
          <w:szCs w:val="24"/>
        </w:rPr>
        <w:t xml:space="preserve"> and Robert </w:t>
      </w:r>
      <w:proofErr w:type="spellStart"/>
      <w:r w:rsidRPr="00263EA4">
        <w:rPr>
          <w:rStyle w:val="hps"/>
          <w:rFonts w:ascii="Times New Roman" w:hAnsi="Times New Roman" w:cs="Times New Roman"/>
          <w:sz w:val="24"/>
          <w:szCs w:val="24"/>
        </w:rPr>
        <w:t>Gerwarth</w:t>
      </w:r>
      <w:proofErr w:type="spellEnd"/>
      <w:r w:rsidRPr="00263EA4">
        <w:rPr>
          <w:rStyle w:val="hps"/>
          <w:rFonts w:ascii="Times New Roman" w:hAnsi="Times New Roman" w:cs="Times New Roman"/>
          <w:sz w:val="24"/>
          <w:szCs w:val="24"/>
        </w:rPr>
        <w:t xml:space="preserve">. </w:t>
      </w:r>
      <w:r w:rsidRPr="00263EA4">
        <w:rPr>
          <w:rStyle w:val="hps"/>
          <w:rFonts w:ascii="Times New Roman" w:hAnsi="Times New Roman" w:cs="Times New Roman"/>
          <w:i/>
          <w:sz w:val="24"/>
          <w:szCs w:val="24"/>
        </w:rPr>
        <w:t xml:space="preserve">The Waffen-SS: A European History, </w:t>
      </w:r>
      <w:r w:rsidRPr="00263EA4">
        <w:rPr>
          <w:rStyle w:val="hps"/>
          <w:rFonts w:ascii="Times New Roman" w:hAnsi="Times New Roman" w:cs="Times New Roman"/>
          <w:sz w:val="24"/>
          <w:szCs w:val="24"/>
        </w:rPr>
        <w:t>(Oxford: Oxford U</w:t>
      </w:r>
      <w:r>
        <w:rPr>
          <w:rStyle w:val="hps"/>
          <w:rFonts w:ascii="Times New Roman" w:hAnsi="Times New Roman" w:cs="Times New Roman"/>
          <w:sz w:val="24"/>
          <w:szCs w:val="24"/>
        </w:rPr>
        <w:t xml:space="preserve">niversity </w:t>
      </w:r>
      <w:r w:rsidRPr="00263EA4">
        <w:rPr>
          <w:rStyle w:val="hps"/>
          <w:rFonts w:ascii="Times New Roman" w:hAnsi="Times New Roman" w:cs="Times New Roman"/>
          <w:sz w:val="24"/>
          <w:szCs w:val="24"/>
        </w:rPr>
        <w:t>P</w:t>
      </w:r>
      <w:r>
        <w:rPr>
          <w:rStyle w:val="hps"/>
          <w:rFonts w:ascii="Times New Roman" w:hAnsi="Times New Roman" w:cs="Times New Roman"/>
          <w:sz w:val="24"/>
          <w:szCs w:val="24"/>
        </w:rPr>
        <w:t>ress</w:t>
      </w:r>
      <w:r w:rsidRPr="00263EA4">
        <w:rPr>
          <w:rStyle w:val="hps"/>
          <w:rFonts w:ascii="Times New Roman" w:hAnsi="Times New Roman" w:cs="Times New Roman"/>
          <w:sz w:val="24"/>
          <w:szCs w:val="24"/>
        </w:rPr>
        <w:t>, 2017</w:t>
      </w:r>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16-41</w:t>
      </w:r>
      <w:r>
        <w:rPr>
          <w:rStyle w:val="hps"/>
          <w:rFonts w:ascii="Times New Roman" w:hAnsi="Times New Roman" w:cs="Times New Roman"/>
          <w:sz w:val="24"/>
          <w:szCs w:val="24"/>
        </w:rPr>
        <w:t>.</w:t>
      </w:r>
    </w:p>
    <w:p w14:paraId="21820DF2" w14:textId="10BF95AB" w:rsidR="00E04B1B"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Blackbourn</w:t>
      </w:r>
      <w:proofErr w:type="spellEnd"/>
      <w:r w:rsidRPr="00947E54">
        <w:rPr>
          <w:rFonts w:ascii="Times New Roman" w:hAnsi="Times New Roman" w:cs="Times New Roman"/>
          <w:sz w:val="24"/>
          <w:szCs w:val="24"/>
        </w:rPr>
        <w:t xml:space="preserve">, David and Geoff </w:t>
      </w:r>
      <w:proofErr w:type="spellStart"/>
      <w:r w:rsidRPr="00947E54">
        <w:rPr>
          <w:rFonts w:ascii="Times New Roman" w:hAnsi="Times New Roman" w:cs="Times New Roman"/>
          <w:sz w:val="24"/>
          <w:szCs w:val="24"/>
        </w:rPr>
        <w:t>Eley</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 xml:space="preserve">The Peculiarities of German History: Bourgeois Society and Politics in Nineteenth-Century Germany. </w:t>
      </w:r>
      <w:r w:rsidR="00924476">
        <w:rPr>
          <w:rFonts w:ascii="Times New Roman" w:hAnsi="Times New Roman" w:cs="Times New Roman"/>
          <w:iCs/>
          <w:sz w:val="24"/>
          <w:szCs w:val="24"/>
        </w:rPr>
        <w:t xml:space="preserve">Oxford: </w:t>
      </w:r>
      <w:r w:rsidRPr="00947E54">
        <w:rPr>
          <w:rFonts w:ascii="Times New Roman" w:hAnsi="Times New Roman" w:cs="Times New Roman"/>
          <w:sz w:val="24"/>
          <w:szCs w:val="24"/>
        </w:rPr>
        <w:t>Oxford University Press, 1984.</w:t>
      </w:r>
    </w:p>
    <w:p w14:paraId="155DB902" w14:textId="77777777" w:rsidR="00E04B1B" w:rsidRDefault="00E04B1B" w:rsidP="00E04B1B">
      <w:pPr>
        <w:pStyle w:val="EndnoteText"/>
        <w:spacing w:line="360" w:lineRule="auto"/>
        <w:ind w:left="720" w:hanging="720"/>
        <w:contextualSpacing/>
        <w:rPr>
          <w:rStyle w:val="hps"/>
          <w:rFonts w:ascii="Times New Roman" w:hAnsi="Times New Roman" w:cs="Times New Roman"/>
          <w:sz w:val="24"/>
          <w:szCs w:val="24"/>
        </w:rPr>
      </w:pPr>
      <w:proofErr w:type="spellStart"/>
      <w:r w:rsidRPr="00B25D90">
        <w:rPr>
          <w:rStyle w:val="hps"/>
          <w:rFonts w:ascii="Times New Roman" w:hAnsi="Times New Roman" w:cs="Times New Roman"/>
          <w:sz w:val="24"/>
          <w:szCs w:val="24"/>
        </w:rPr>
        <w:t>Böhler</w:t>
      </w:r>
      <w:proofErr w:type="spellEnd"/>
      <w:r w:rsidRPr="00B25D90">
        <w:rPr>
          <w:rStyle w:val="hps"/>
          <w:rFonts w:ascii="Times New Roman" w:hAnsi="Times New Roman" w:cs="Times New Roman"/>
          <w:sz w:val="24"/>
          <w:szCs w:val="24"/>
        </w:rPr>
        <w:t xml:space="preserve">, Jochen and Robert </w:t>
      </w:r>
      <w:proofErr w:type="spellStart"/>
      <w:r w:rsidRPr="00B25D90">
        <w:rPr>
          <w:rStyle w:val="hps"/>
          <w:rFonts w:ascii="Times New Roman" w:hAnsi="Times New Roman" w:cs="Times New Roman"/>
          <w:sz w:val="24"/>
          <w:szCs w:val="24"/>
        </w:rPr>
        <w:t>Gerwarth</w:t>
      </w:r>
      <w:proofErr w:type="spellEnd"/>
      <w:r w:rsidRPr="00B25D90">
        <w:rPr>
          <w:rStyle w:val="hps"/>
          <w:rFonts w:ascii="Times New Roman" w:hAnsi="Times New Roman" w:cs="Times New Roman"/>
          <w:sz w:val="24"/>
          <w:szCs w:val="24"/>
        </w:rPr>
        <w:t xml:space="preserve">. </w:t>
      </w:r>
      <w:r w:rsidRPr="00263EA4">
        <w:rPr>
          <w:rStyle w:val="hps"/>
          <w:rFonts w:ascii="Times New Roman" w:hAnsi="Times New Roman" w:cs="Times New Roman"/>
          <w:i/>
          <w:sz w:val="24"/>
          <w:szCs w:val="24"/>
        </w:rPr>
        <w:t>The Waffen-SS: A European History</w:t>
      </w:r>
      <w:r>
        <w:rPr>
          <w:rStyle w:val="hps"/>
          <w:rFonts w:ascii="Times New Roman" w:hAnsi="Times New Roman" w:cs="Times New Roman"/>
          <w:sz w:val="24"/>
          <w:szCs w:val="24"/>
        </w:rPr>
        <w:t xml:space="preserve">. </w:t>
      </w:r>
      <w:r w:rsidRPr="00263EA4">
        <w:rPr>
          <w:rStyle w:val="hps"/>
          <w:rFonts w:ascii="Times New Roman" w:hAnsi="Times New Roman" w:cs="Times New Roman"/>
          <w:sz w:val="24"/>
          <w:szCs w:val="24"/>
        </w:rPr>
        <w:t>Oxford: Oxford U</w:t>
      </w:r>
      <w:r>
        <w:rPr>
          <w:rStyle w:val="hps"/>
          <w:rFonts w:ascii="Times New Roman" w:hAnsi="Times New Roman" w:cs="Times New Roman"/>
          <w:sz w:val="24"/>
          <w:szCs w:val="24"/>
        </w:rPr>
        <w:t xml:space="preserve">niversity </w:t>
      </w:r>
      <w:r w:rsidRPr="00263EA4">
        <w:rPr>
          <w:rStyle w:val="hps"/>
          <w:rFonts w:ascii="Times New Roman" w:hAnsi="Times New Roman" w:cs="Times New Roman"/>
          <w:sz w:val="24"/>
          <w:szCs w:val="24"/>
        </w:rPr>
        <w:t>P</w:t>
      </w:r>
      <w:r>
        <w:rPr>
          <w:rStyle w:val="hps"/>
          <w:rFonts w:ascii="Times New Roman" w:hAnsi="Times New Roman" w:cs="Times New Roman"/>
          <w:sz w:val="24"/>
          <w:szCs w:val="24"/>
        </w:rPr>
        <w:t>ress</w:t>
      </w:r>
      <w:r w:rsidRPr="00263EA4">
        <w:rPr>
          <w:rStyle w:val="hps"/>
          <w:rFonts w:ascii="Times New Roman" w:hAnsi="Times New Roman" w:cs="Times New Roman"/>
          <w:sz w:val="24"/>
          <w:szCs w:val="24"/>
        </w:rPr>
        <w:t>, 2017</w:t>
      </w:r>
      <w:r>
        <w:rPr>
          <w:rStyle w:val="hps"/>
          <w:rFonts w:ascii="Times New Roman" w:hAnsi="Times New Roman" w:cs="Times New Roman"/>
          <w:sz w:val="24"/>
          <w:szCs w:val="24"/>
        </w:rPr>
        <w:t>.</w:t>
      </w:r>
    </w:p>
    <w:p w14:paraId="478F4F21" w14:textId="77777777" w:rsidR="00E04B1B" w:rsidRDefault="00E04B1B" w:rsidP="00E04B1B">
      <w:pPr>
        <w:pStyle w:val="EndnoteText"/>
        <w:spacing w:line="360" w:lineRule="auto"/>
        <w:ind w:left="720" w:hanging="720"/>
        <w:contextualSpacing/>
        <w:rPr>
          <w:rStyle w:val="hps"/>
          <w:rFonts w:ascii="Times New Roman" w:hAnsi="Times New Roman" w:cs="Times New Roman"/>
          <w:sz w:val="24"/>
          <w:szCs w:val="24"/>
        </w:rPr>
      </w:pPr>
      <w:proofErr w:type="spellStart"/>
      <w:r w:rsidRPr="00263EA4">
        <w:rPr>
          <w:rStyle w:val="hps"/>
          <w:rFonts w:ascii="Times New Roman" w:hAnsi="Times New Roman" w:cs="Times New Roman"/>
          <w:sz w:val="24"/>
          <w:szCs w:val="24"/>
        </w:rPr>
        <w:lastRenderedPageBreak/>
        <w:t>Bracher</w:t>
      </w:r>
      <w:proofErr w:type="spellEnd"/>
      <w:r w:rsidRPr="00263EA4">
        <w:rPr>
          <w:rStyle w:val="hps"/>
          <w:rFonts w:ascii="Times New Roman" w:hAnsi="Times New Roman" w:cs="Times New Roman"/>
          <w:sz w:val="24"/>
          <w:szCs w:val="24"/>
        </w:rPr>
        <w:t xml:space="preserve">, </w:t>
      </w:r>
      <w:r>
        <w:rPr>
          <w:rStyle w:val="hps"/>
          <w:rFonts w:ascii="Times New Roman" w:hAnsi="Times New Roman" w:cs="Times New Roman"/>
          <w:sz w:val="24"/>
          <w:szCs w:val="24"/>
        </w:rPr>
        <w:t xml:space="preserve">Karl Dietrich. </w:t>
      </w:r>
      <w:r w:rsidRPr="00263EA4">
        <w:rPr>
          <w:rStyle w:val="hps"/>
          <w:rFonts w:ascii="Times New Roman" w:hAnsi="Times New Roman" w:cs="Times New Roman"/>
          <w:i/>
          <w:sz w:val="24"/>
          <w:szCs w:val="24"/>
        </w:rPr>
        <w:t xml:space="preserve">The German Dictatorship: </w:t>
      </w:r>
      <w:proofErr w:type="gramStart"/>
      <w:r w:rsidRPr="00263EA4">
        <w:rPr>
          <w:rStyle w:val="hps"/>
          <w:rFonts w:ascii="Times New Roman" w:hAnsi="Times New Roman" w:cs="Times New Roman"/>
          <w:i/>
          <w:sz w:val="24"/>
          <w:szCs w:val="24"/>
        </w:rPr>
        <w:t>the</w:t>
      </w:r>
      <w:proofErr w:type="gramEnd"/>
      <w:r w:rsidRPr="00263EA4">
        <w:rPr>
          <w:rStyle w:val="hps"/>
          <w:rFonts w:ascii="Times New Roman" w:hAnsi="Times New Roman" w:cs="Times New Roman"/>
          <w:i/>
          <w:sz w:val="24"/>
          <w:szCs w:val="24"/>
        </w:rPr>
        <w:t xml:space="preserve"> Origins, Structure, and Effects of National Socialism</w:t>
      </w:r>
      <w:r>
        <w:rPr>
          <w:rStyle w:val="hps"/>
          <w:rFonts w:ascii="Times New Roman" w:hAnsi="Times New Roman" w:cs="Times New Roman"/>
          <w:sz w:val="24"/>
          <w:szCs w:val="24"/>
        </w:rPr>
        <w:t xml:space="preserve">. </w:t>
      </w:r>
      <w:r w:rsidRPr="00263EA4">
        <w:rPr>
          <w:rStyle w:val="hps"/>
          <w:rFonts w:ascii="Times New Roman" w:hAnsi="Times New Roman" w:cs="Times New Roman"/>
          <w:sz w:val="24"/>
          <w:szCs w:val="24"/>
        </w:rPr>
        <w:t>New York: Praeger, 1970</w:t>
      </w:r>
      <w:r>
        <w:rPr>
          <w:rStyle w:val="hps"/>
          <w:rFonts w:ascii="Times New Roman" w:hAnsi="Times New Roman" w:cs="Times New Roman"/>
          <w:sz w:val="24"/>
          <w:szCs w:val="24"/>
        </w:rPr>
        <w:t>.</w:t>
      </w:r>
    </w:p>
    <w:p w14:paraId="5FDB70D0"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w:t>
      </w:r>
      <w:r w:rsidR="00F44B64">
        <w:rPr>
          <w:rStyle w:val="hps"/>
          <w:rFonts w:ascii="Times New Roman" w:hAnsi="Times New Roman" w:cs="Times New Roman"/>
          <w:sz w:val="24"/>
          <w:szCs w:val="24"/>
        </w:rPr>
        <w:t>-</w:t>
      </w:r>
      <w:r>
        <w:rPr>
          <w:rStyle w:val="hps"/>
          <w:rFonts w:ascii="Times New Roman" w:hAnsi="Times New Roman" w:cs="Times New Roman"/>
          <w:sz w:val="24"/>
          <w:szCs w:val="24"/>
        </w:rPr>
        <w:t xml:space="preserve"> </w:t>
      </w:r>
      <w:r w:rsidRPr="00263EA4">
        <w:rPr>
          <w:rStyle w:val="hps"/>
          <w:rFonts w:ascii="Times New Roman" w:hAnsi="Times New Roman" w:cs="Times New Roman"/>
          <w:sz w:val="24"/>
          <w:szCs w:val="24"/>
        </w:rPr>
        <w:t>“The Role of Hitler: Perspectives of Interpretation</w:t>
      </w:r>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w:t>
      </w:r>
      <w:r>
        <w:rPr>
          <w:rStyle w:val="hps"/>
          <w:rFonts w:ascii="Times New Roman" w:hAnsi="Times New Roman" w:cs="Times New Roman"/>
          <w:sz w:val="24"/>
          <w:szCs w:val="24"/>
        </w:rPr>
        <w:t xml:space="preserve">Ed. </w:t>
      </w:r>
      <w:r w:rsidRPr="00263EA4">
        <w:rPr>
          <w:rStyle w:val="hps"/>
          <w:rFonts w:ascii="Times New Roman" w:hAnsi="Times New Roman" w:cs="Times New Roman"/>
          <w:sz w:val="24"/>
          <w:szCs w:val="24"/>
        </w:rPr>
        <w:t xml:space="preserve">Walter </w:t>
      </w:r>
      <w:proofErr w:type="spellStart"/>
      <w:r w:rsidRPr="00263EA4">
        <w:rPr>
          <w:rStyle w:val="hps"/>
          <w:rFonts w:ascii="Times New Roman" w:hAnsi="Times New Roman" w:cs="Times New Roman"/>
          <w:sz w:val="24"/>
          <w:szCs w:val="24"/>
        </w:rPr>
        <w:t>Laqueur</w:t>
      </w:r>
      <w:proofErr w:type="spellEnd"/>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w:t>
      </w:r>
      <w:r w:rsidRPr="00263EA4">
        <w:rPr>
          <w:rStyle w:val="hps"/>
          <w:rFonts w:ascii="Times New Roman" w:hAnsi="Times New Roman" w:cs="Times New Roman"/>
          <w:i/>
          <w:sz w:val="24"/>
          <w:szCs w:val="24"/>
        </w:rPr>
        <w:t>Fascism: A Reader’s Guide: Analyses, Interpretations, Bibliography</w:t>
      </w:r>
      <w:r>
        <w:rPr>
          <w:rStyle w:val="hps"/>
          <w:rFonts w:ascii="Times New Roman" w:hAnsi="Times New Roman" w:cs="Times New Roman"/>
          <w:i/>
          <w:sz w:val="24"/>
          <w:szCs w:val="24"/>
        </w:rPr>
        <w:t xml:space="preserve">. </w:t>
      </w:r>
      <w:r w:rsidRPr="00263EA4">
        <w:rPr>
          <w:rStyle w:val="hps"/>
          <w:rFonts w:ascii="Times New Roman" w:hAnsi="Times New Roman" w:cs="Times New Roman"/>
          <w:sz w:val="24"/>
          <w:szCs w:val="24"/>
        </w:rPr>
        <w:t>Berkeley: University of California, 1977</w:t>
      </w:r>
      <w:r>
        <w:rPr>
          <w:rStyle w:val="hps"/>
          <w:rFonts w:ascii="Times New Roman" w:hAnsi="Times New Roman" w:cs="Times New Roman"/>
          <w:sz w:val="24"/>
          <w:szCs w:val="24"/>
        </w:rPr>
        <w:t>.</w:t>
      </w:r>
    </w:p>
    <w:p w14:paraId="0083D4E0" w14:textId="627606AB"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Breitman</w:t>
      </w:r>
      <w:proofErr w:type="spellEnd"/>
      <w:r w:rsidRPr="00947E54">
        <w:rPr>
          <w:rFonts w:ascii="Times New Roman" w:hAnsi="Times New Roman" w:cs="Times New Roman"/>
          <w:sz w:val="24"/>
          <w:szCs w:val="24"/>
        </w:rPr>
        <w:t xml:space="preserve">, Richard, Robert Wolfe, Norman J. W. </w:t>
      </w:r>
      <w:proofErr w:type="spellStart"/>
      <w:r w:rsidRPr="00947E54">
        <w:rPr>
          <w:rFonts w:ascii="Times New Roman" w:hAnsi="Times New Roman" w:cs="Times New Roman"/>
          <w:sz w:val="24"/>
          <w:szCs w:val="24"/>
        </w:rPr>
        <w:t>Goda</w:t>
      </w:r>
      <w:proofErr w:type="spellEnd"/>
      <w:r w:rsidRPr="00947E54">
        <w:rPr>
          <w:rFonts w:ascii="Times New Roman" w:hAnsi="Times New Roman" w:cs="Times New Roman"/>
          <w:sz w:val="24"/>
          <w:szCs w:val="24"/>
        </w:rPr>
        <w:t xml:space="preserve">, and Timothy Naftali. </w:t>
      </w:r>
      <w:r w:rsidRPr="00947E54">
        <w:rPr>
          <w:rFonts w:ascii="Times New Roman" w:hAnsi="Times New Roman" w:cs="Times New Roman"/>
          <w:i/>
          <w:sz w:val="24"/>
          <w:szCs w:val="24"/>
        </w:rPr>
        <w:t>U.S. Intelligence and the Nazis.</w:t>
      </w:r>
      <w:r w:rsidR="009A0D02">
        <w:rPr>
          <w:rFonts w:ascii="Times New Roman" w:hAnsi="Times New Roman" w:cs="Times New Roman"/>
          <w:i/>
          <w:sz w:val="24"/>
          <w:szCs w:val="24"/>
        </w:rPr>
        <w:t xml:space="preserve"> </w:t>
      </w:r>
      <w:r w:rsidR="009A0D02">
        <w:rPr>
          <w:rFonts w:ascii="Times New Roman" w:hAnsi="Times New Roman" w:cs="Times New Roman"/>
          <w:iCs/>
          <w:sz w:val="24"/>
          <w:szCs w:val="24"/>
        </w:rPr>
        <w:t>Cambridge:</w:t>
      </w:r>
      <w:r w:rsidRPr="00947E54">
        <w:rPr>
          <w:rFonts w:ascii="Times New Roman" w:hAnsi="Times New Roman" w:cs="Times New Roman"/>
          <w:i/>
          <w:sz w:val="24"/>
          <w:szCs w:val="24"/>
        </w:rPr>
        <w:t xml:space="preserve"> </w:t>
      </w:r>
      <w:r w:rsidRPr="00947E54">
        <w:rPr>
          <w:rFonts w:ascii="Times New Roman" w:hAnsi="Times New Roman" w:cs="Times New Roman"/>
          <w:sz w:val="24"/>
          <w:szCs w:val="24"/>
        </w:rPr>
        <w:t>Cambridge University Press, 2005.</w:t>
      </w:r>
    </w:p>
    <w:p w14:paraId="5C8A4BC6"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3C1657">
        <w:rPr>
          <w:rFonts w:ascii="Times New Roman" w:hAnsi="Times New Roman" w:cs="Times New Roman"/>
          <w:sz w:val="24"/>
          <w:szCs w:val="24"/>
          <w:lang w:val="de-DE"/>
        </w:rPr>
        <w:t xml:space="preserve">Breuer, Stefan. </w:t>
      </w:r>
      <w:r w:rsidRPr="00947E54">
        <w:rPr>
          <w:rFonts w:ascii="Times New Roman" w:hAnsi="Times New Roman" w:cs="Times New Roman"/>
          <w:i/>
          <w:sz w:val="24"/>
          <w:szCs w:val="24"/>
          <w:lang w:val="de-DE"/>
        </w:rPr>
        <w:t>Anatomie der Konservativen Revolution</w:t>
      </w:r>
      <w:r w:rsidRPr="00947E54">
        <w:rPr>
          <w:rFonts w:ascii="Times New Roman" w:hAnsi="Times New Roman" w:cs="Times New Roman"/>
          <w:sz w:val="24"/>
          <w:szCs w:val="24"/>
          <w:lang w:val="de-DE"/>
        </w:rPr>
        <w:t>. Darmstadt: Wissenschaftliche Buchgesellschaft, 1993.</w:t>
      </w:r>
    </w:p>
    <w:p w14:paraId="4089BFD3"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r w:rsidRPr="003C1657">
        <w:rPr>
          <w:rFonts w:ascii="Times New Roman" w:hAnsi="Times New Roman" w:cs="Times New Roman"/>
          <w:sz w:val="24"/>
          <w:szCs w:val="24"/>
          <w:lang w:val="de-DE"/>
        </w:rPr>
        <w:t xml:space="preserve">Brockmann, Stephen. </w:t>
      </w:r>
      <w:r w:rsidRPr="00947E54">
        <w:rPr>
          <w:rFonts w:ascii="Times New Roman" w:hAnsi="Times New Roman" w:cs="Times New Roman"/>
          <w:sz w:val="24"/>
          <w:szCs w:val="24"/>
        </w:rPr>
        <w:t xml:space="preserve">“Germany as Occident at the Zero Hour.” </w:t>
      </w:r>
      <w:r w:rsidRPr="00947E54">
        <w:rPr>
          <w:rFonts w:ascii="Times New Roman" w:hAnsi="Times New Roman" w:cs="Times New Roman"/>
          <w:i/>
          <w:sz w:val="24"/>
          <w:szCs w:val="24"/>
        </w:rPr>
        <w:t xml:space="preserve">German Studies Review </w:t>
      </w:r>
      <w:r w:rsidRPr="00947E54">
        <w:rPr>
          <w:rFonts w:ascii="Times New Roman" w:hAnsi="Times New Roman" w:cs="Times New Roman"/>
          <w:sz w:val="24"/>
          <w:szCs w:val="24"/>
        </w:rPr>
        <w:t>25.3, 2002. 477-496.</w:t>
      </w:r>
    </w:p>
    <w:p w14:paraId="7F90DF3C" w14:textId="77777777" w:rsidR="00E04B1B" w:rsidRDefault="00E04B1B"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rPr>
      </w:pPr>
      <w:r w:rsidRPr="00947E54">
        <w:rPr>
          <w:rFonts w:ascii="Times New Roman" w:eastAsia="Times New Roman" w:hAnsi="Times New Roman" w:cs="Times New Roman"/>
          <w:sz w:val="24"/>
          <w:szCs w:val="24"/>
          <w:shd w:val="clear" w:color="auto" w:fill="FFFFFF"/>
        </w:rPr>
        <w:t xml:space="preserve">Brubaker, Rogers. </w:t>
      </w:r>
      <w:r w:rsidRPr="00947E54">
        <w:rPr>
          <w:rFonts w:ascii="Times New Roman" w:eastAsia="Times New Roman" w:hAnsi="Times New Roman" w:cs="Times New Roman"/>
          <w:i/>
          <w:iCs/>
          <w:sz w:val="24"/>
          <w:szCs w:val="24"/>
          <w:shd w:val="clear" w:color="auto" w:fill="FFFFFF"/>
        </w:rPr>
        <w:t>Nationalism Reframed: Nationhood and the National Question in the New Europe</w:t>
      </w:r>
      <w:r w:rsidRPr="00947E54">
        <w:rPr>
          <w:rFonts w:ascii="Times New Roman" w:eastAsia="Times New Roman" w:hAnsi="Times New Roman" w:cs="Times New Roman"/>
          <w:sz w:val="24"/>
          <w:szCs w:val="24"/>
          <w:shd w:val="clear" w:color="auto" w:fill="FFFFFF"/>
        </w:rPr>
        <w:t>. Cambridge: Cambridge University Press, 1996.</w:t>
      </w:r>
    </w:p>
    <w:p w14:paraId="73D0FBFA" w14:textId="632F6921" w:rsidR="00E04B1B" w:rsidRDefault="00E04B1B" w:rsidP="00E04B1B">
      <w:pPr>
        <w:pStyle w:val="EndnoteText"/>
        <w:spacing w:line="360" w:lineRule="auto"/>
        <w:ind w:left="720" w:hanging="720"/>
        <w:contextualSpacing/>
        <w:rPr>
          <w:rStyle w:val="hps"/>
          <w:rFonts w:ascii="Times New Roman" w:hAnsi="Times New Roman" w:cs="Times New Roman"/>
          <w:sz w:val="24"/>
          <w:szCs w:val="24"/>
        </w:rPr>
      </w:pPr>
      <w:r w:rsidRPr="00263EA4">
        <w:rPr>
          <w:rStyle w:val="hps"/>
          <w:rFonts w:ascii="Times New Roman" w:hAnsi="Times New Roman" w:cs="Times New Roman"/>
          <w:sz w:val="24"/>
          <w:szCs w:val="24"/>
        </w:rPr>
        <w:t xml:space="preserve">Bullock, </w:t>
      </w:r>
      <w:r>
        <w:rPr>
          <w:rStyle w:val="hps"/>
          <w:rFonts w:ascii="Times New Roman" w:hAnsi="Times New Roman" w:cs="Times New Roman"/>
          <w:sz w:val="24"/>
          <w:szCs w:val="24"/>
        </w:rPr>
        <w:t xml:space="preserve">Alan. </w:t>
      </w:r>
      <w:r w:rsidRPr="00263EA4">
        <w:rPr>
          <w:rStyle w:val="hps"/>
          <w:rFonts w:ascii="Times New Roman" w:hAnsi="Times New Roman" w:cs="Times New Roman"/>
          <w:i/>
          <w:sz w:val="24"/>
          <w:szCs w:val="24"/>
        </w:rPr>
        <w:t>Hitler: A Study in Tyranny</w:t>
      </w:r>
      <w:r>
        <w:rPr>
          <w:rStyle w:val="hps"/>
          <w:rFonts w:ascii="Times New Roman" w:hAnsi="Times New Roman" w:cs="Times New Roman"/>
          <w:sz w:val="24"/>
          <w:szCs w:val="24"/>
        </w:rPr>
        <w:t xml:space="preserve">. </w:t>
      </w:r>
      <w:r w:rsidR="00C76BFD">
        <w:rPr>
          <w:rStyle w:val="hps"/>
          <w:rFonts w:ascii="Times New Roman" w:hAnsi="Times New Roman" w:cs="Times New Roman"/>
          <w:sz w:val="24"/>
          <w:szCs w:val="24"/>
        </w:rPr>
        <w:t xml:space="preserve">Watford: </w:t>
      </w:r>
      <w:proofErr w:type="spellStart"/>
      <w:r w:rsidRPr="00263EA4">
        <w:rPr>
          <w:rStyle w:val="hps"/>
          <w:rFonts w:ascii="Times New Roman" w:hAnsi="Times New Roman" w:cs="Times New Roman"/>
          <w:sz w:val="24"/>
          <w:szCs w:val="24"/>
        </w:rPr>
        <w:t>Odhams</w:t>
      </w:r>
      <w:proofErr w:type="spellEnd"/>
      <w:r w:rsidRPr="00263EA4">
        <w:rPr>
          <w:rStyle w:val="hps"/>
          <w:rFonts w:ascii="Times New Roman" w:hAnsi="Times New Roman" w:cs="Times New Roman"/>
          <w:sz w:val="24"/>
          <w:szCs w:val="24"/>
        </w:rPr>
        <w:t xml:space="preserve"> Press Limited, 1952</w:t>
      </w:r>
      <w:r>
        <w:rPr>
          <w:rStyle w:val="hps"/>
          <w:rFonts w:ascii="Times New Roman" w:hAnsi="Times New Roman" w:cs="Times New Roman"/>
          <w:sz w:val="24"/>
          <w:szCs w:val="24"/>
        </w:rPr>
        <w:t>.</w:t>
      </w:r>
    </w:p>
    <w:p w14:paraId="335F9756" w14:textId="2B906BF2" w:rsidR="00E04B1B" w:rsidRPr="004E617B" w:rsidRDefault="00E04B1B"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rPr>
      </w:pPr>
      <w:r w:rsidRPr="00B25D90">
        <w:rPr>
          <w:rStyle w:val="hps"/>
          <w:rFonts w:ascii="Times New Roman" w:hAnsi="Times New Roman" w:cs="Times New Roman"/>
          <w:sz w:val="24"/>
          <w:szCs w:val="24"/>
        </w:rPr>
        <w:t xml:space="preserve">Casagrande, Thomas. </w:t>
      </w:r>
      <w:r w:rsidRPr="00263EA4">
        <w:rPr>
          <w:rStyle w:val="hps"/>
          <w:rFonts w:ascii="Times New Roman" w:hAnsi="Times New Roman" w:cs="Times New Roman"/>
          <w:i/>
          <w:sz w:val="24"/>
          <w:szCs w:val="24"/>
          <w:lang w:val="de-DE"/>
        </w:rPr>
        <w:t>Die volksdeutsche SS-Division “Prinz Eugen</w:t>
      </w:r>
      <w:r>
        <w:rPr>
          <w:rStyle w:val="hps"/>
          <w:rFonts w:ascii="Times New Roman" w:hAnsi="Times New Roman" w:cs="Times New Roman"/>
          <w:i/>
          <w:sz w:val="24"/>
          <w:szCs w:val="24"/>
          <w:lang w:val="de-DE"/>
        </w:rPr>
        <w:t>.</w:t>
      </w:r>
      <w:r w:rsidRPr="00263EA4">
        <w:rPr>
          <w:rStyle w:val="hps"/>
          <w:rFonts w:ascii="Times New Roman" w:hAnsi="Times New Roman" w:cs="Times New Roman"/>
          <w:i/>
          <w:sz w:val="24"/>
          <w:szCs w:val="24"/>
          <w:lang w:val="de-DE"/>
        </w:rPr>
        <w:t>”</w:t>
      </w:r>
      <w:r>
        <w:rPr>
          <w:rStyle w:val="hps"/>
          <w:rFonts w:ascii="Times New Roman" w:hAnsi="Times New Roman" w:cs="Times New Roman"/>
          <w:i/>
          <w:sz w:val="24"/>
          <w:szCs w:val="24"/>
          <w:lang w:val="de-DE"/>
        </w:rPr>
        <w:t xml:space="preserve"> </w:t>
      </w:r>
      <w:r w:rsidRPr="004E617B">
        <w:rPr>
          <w:rStyle w:val="hps"/>
          <w:rFonts w:ascii="Times New Roman" w:hAnsi="Times New Roman" w:cs="Times New Roman"/>
          <w:sz w:val="24"/>
          <w:szCs w:val="24"/>
        </w:rPr>
        <w:t>Frankfurt</w:t>
      </w:r>
      <w:r w:rsidR="00C76BFD">
        <w:rPr>
          <w:rStyle w:val="hps"/>
          <w:rFonts w:ascii="Times New Roman" w:hAnsi="Times New Roman" w:cs="Times New Roman"/>
          <w:sz w:val="24"/>
          <w:szCs w:val="24"/>
        </w:rPr>
        <w:t xml:space="preserve"> </w:t>
      </w:r>
      <w:proofErr w:type="spellStart"/>
      <w:r w:rsidR="00C76BFD">
        <w:rPr>
          <w:rStyle w:val="hps"/>
          <w:rFonts w:ascii="Times New Roman" w:hAnsi="Times New Roman" w:cs="Times New Roman"/>
          <w:sz w:val="24"/>
          <w:szCs w:val="24"/>
        </w:rPr>
        <w:t>a.M.</w:t>
      </w:r>
      <w:proofErr w:type="spellEnd"/>
      <w:r w:rsidRPr="004E617B">
        <w:rPr>
          <w:rStyle w:val="hps"/>
          <w:rFonts w:ascii="Times New Roman" w:hAnsi="Times New Roman" w:cs="Times New Roman"/>
          <w:sz w:val="24"/>
          <w:szCs w:val="24"/>
        </w:rPr>
        <w:t>: Campus, 2003.</w:t>
      </w:r>
    </w:p>
    <w:p w14:paraId="753D9F45"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Chandler, William M. “Integration and Identity in German Politics.” Ed. Peter H. </w:t>
      </w:r>
      <w:proofErr w:type="spellStart"/>
      <w:r w:rsidRPr="00947E54">
        <w:rPr>
          <w:rFonts w:ascii="Times New Roman" w:hAnsi="Times New Roman" w:cs="Times New Roman"/>
          <w:sz w:val="24"/>
          <w:szCs w:val="24"/>
        </w:rPr>
        <w:t>Merkl</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The Federal Republic of Germany at Fifty: The End of a Century of Turmoil</w:t>
      </w:r>
      <w:r w:rsidRPr="00947E54">
        <w:rPr>
          <w:rFonts w:ascii="Times New Roman" w:hAnsi="Times New Roman" w:cs="Times New Roman"/>
          <w:sz w:val="24"/>
          <w:szCs w:val="24"/>
        </w:rPr>
        <w:t>. New York: New York University Press, 1999.</w:t>
      </w:r>
    </w:p>
    <w:p w14:paraId="581422E2" w14:textId="7B69B5DA" w:rsidR="00E04B1B"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Chappel</w:t>
      </w:r>
      <w:proofErr w:type="spellEnd"/>
      <w:r w:rsidRPr="00947E54">
        <w:rPr>
          <w:rFonts w:ascii="Times New Roman" w:hAnsi="Times New Roman" w:cs="Times New Roman"/>
          <w:sz w:val="24"/>
          <w:szCs w:val="24"/>
        </w:rPr>
        <w:t xml:space="preserve">, James. </w:t>
      </w:r>
      <w:r w:rsidRPr="00947E54">
        <w:rPr>
          <w:rFonts w:ascii="Times New Roman" w:hAnsi="Times New Roman" w:cs="Times New Roman"/>
          <w:i/>
          <w:sz w:val="24"/>
          <w:szCs w:val="24"/>
        </w:rPr>
        <w:t xml:space="preserve">Catholic Modern: The Challenge of Totalitarianism and the Remaking of the Church. </w:t>
      </w:r>
      <w:r w:rsidR="007A71DD">
        <w:rPr>
          <w:rFonts w:ascii="Times New Roman" w:hAnsi="Times New Roman" w:cs="Times New Roman"/>
          <w:iCs/>
          <w:sz w:val="24"/>
          <w:szCs w:val="24"/>
        </w:rPr>
        <w:t xml:space="preserve">Cambridge, MA: </w:t>
      </w:r>
      <w:r w:rsidRPr="00947E54">
        <w:rPr>
          <w:rFonts w:ascii="Times New Roman" w:hAnsi="Times New Roman" w:cs="Times New Roman"/>
          <w:sz w:val="24"/>
          <w:szCs w:val="24"/>
        </w:rPr>
        <w:t>Harvard University Press, 2018.</w:t>
      </w:r>
    </w:p>
    <w:p w14:paraId="178B2C05" w14:textId="77777777" w:rsidR="00E04B1B" w:rsidRPr="00B25D90"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263EA4">
        <w:rPr>
          <w:rStyle w:val="hps"/>
          <w:rFonts w:ascii="Times New Roman" w:hAnsi="Times New Roman" w:cs="Times New Roman"/>
          <w:sz w:val="24"/>
          <w:szCs w:val="24"/>
        </w:rPr>
        <w:t>Christensen,</w:t>
      </w:r>
      <w:r>
        <w:rPr>
          <w:rStyle w:val="hps"/>
          <w:rFonts w:ascii="Times New Roman" w:hAnsi="Times New Roman" w:cs="Times New Roman"/>
          <w:sz w:val="24"/>
          <w:szCs w:val="24"/>
        </w:rPr>
        <w:t xml:space="preserve"> Claus </w:t>
      </w:r>
      <w:proofErr w:type="spellStart"/>
      <w:r>
        <w:rPr>
          <w:rStyle w:val="hps"/>
          <w:rFonts w:ascii="Times New Roman" w:hAnsi="Times New Roman" w:cs="Times New Roman"/>
          <w:sz w:val="24"/>
          <w:szCs w:val="24"/>
        </w:rPr>
        <w:t>Bundgard</w:t>
      </w:r>
      <w:proofErr w:type="spellEnd"/>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Niels Bo Poulsen, and Peter Scharff Smith</w:t>
      </w:r>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“Germanic </w:t>
      </w:r>
      <w:r>
        <w:rPr>
          <w:rStyle w:val="hps"/>
          <w:rFonts w:ascii="Times New Roman" w:hAnsi="Times New Roman" w:cs="Times New Roman"/>
          <w:sz w:val="24"/>
          <w:szCs w:val="24"/>
        </w:rPr>
        <w:t>V</w:t>
      </w:r>
      <w:r w:rsidRPr="00263EA4">
        <w:rPr>
          <w:rStyle w:val="hps"/>
          <w:rFonts w:ascii="Times New Roman" w:hAnsi="Times New Roman" w:cs="Times New Roman"/>
          <w:sz w:val="24"/>
          <w:szCs w:val="24"/>
        </w:rPr>
        <w:t xml:space="preserve">olunteers from </w:t>
      </w:r>
      <w:r>
        <w:rPr>
          <w:rStyle w:val="hps"/>
          <w:rFonts w:ascii="Times New Roman" w:hAnsi="Times New Roman" w:cs="Times New Roman"/>
          <w:sz w:val="24"/>
          <w:szCs w:val="24"/>
        </w:rPr>
        <w:t>N</w:t>
      </w:r>
      <w:r w:rsidRPr="00263EA4">
        <w:rPr>
          <w:rStyle w:val="hps"/>
          <w:rFonts w:ascii="Times New Roman" w:hAnsi="Times New Roman" w:cs="Times New Roman"/>
          <w:sz w:val="24"/>
          <w:szCs w:val="24"/>
        </w:rPr>
        <w:t>orthern Europe</w:t>
      </w:r>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w:t>
      </w:r>
      <w:proofErr w:type="spellStart"/>
      <w:proofErr w:type="gramStart"/>
      <w:r>
        <w:rPr>
          <w:rStyle w:val="hps"/>
          <w:rFonts w:ascii="Times New Roman" w:hAnsi="Times New Roman" w:cs="Times New Roman"/>
          <w:sz w:val="24"/>
          <w:szCs w:val="24"/>
        </w:rPr>
        <w:t>Ed.s</w:t>
      </w:r>
      <w:proofErr w:type="spellEnd"/>
      <w:proofErr w:type="gramEnd"/>
      <w:r w:rsidRPr="00263EA4">
        <w:rPr>
          <w:rStyle w:val="hps"/>
          <w:rFonts w:ascii="Times New Roman" w:hAnsi="Times New Roman" w:cs="Times New Roman"/>
          <w:sz w:val="24"/>
          <w:szCs w:val="24"/>
        </w:rPr>
        <w:t xml:space="preserve"> Jochen </w:t>
      </w:r>
      <w:proofErr w:type="spellStart"/>
      <w:r w:rsidRPr="00263EA4">
        <w:rPr>
          <w:rStyle w:val="hps"/>
          <w:rFonts w:ascii="Times New Roman" w:hAnsi="Times New Roman" w:cs="Times New Roman"/>
          <w:sz w:val="24"/>
          <w:szCs w:val="24"/>
        </w:rPr>
        <w:t>Böhler</w:t>
      </w:r>
      <w:proofErr w:type="spellEnd"/>
      <w:r w:rsidRPr="00263EA4">
        <w:rPr>
          <w:rStyle w:val="hps"/>
          <w:rFonts w:ascii="Times New Roman" w:hAnsi="Times New Roman" w:cs="Times New Roman"/>
          <w:sz w:val="24"/>
          <w:szCs w:val="24"/>
        </w:rPr>
        <w:t xml:space="preserve"> and Robert </w:t>
      </w:r>
      <w:proofErr w:type="spellStart"/>
      <w:r w:rsidRPr="00263EA4">
        <w:rPr>
          <w:rStyle w:val="hps"/>
          <w:rFonts w:ascii="Times New Roman" w:hAnsi="Times New Roman" w:cs="Times New Roman"/>
          <w:sz w:val="24"/>
          <w:szCs w:val="24"/>
        </w:rPr>
        <w:t>Gerwarth</w:t>
      </w:r>
      <w:proofErr w:type="spellEnd"/>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w:t>
      </w:r>
      <w:r w:rsidRPr="00263EA4">
        <w:rPr>
          <w:rStyle w:val="hps"/>
          <w:rFonts w:ascii="Times New Roman" w:hAnsi="Times New Roman" w:cs="Times New Roman"/>
          <w:i/>
          <w:sz w:val="24"/>
          <w:szCs w:val="24"/>
        </w:rPr>
        <w:t>The Waffen-SS: A European History</w:t>
      </w:r>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w:t>
      </w:r>
      <w:r w:rsidRPr="00F5251E">
        <w:rPr>
          <w:rStyle w:val="hps"/>
          <w:rFonts w:ascii="Times New Roman" w:hAnsi="Times New Roman" w:cs="Times New Roman"/>
          <w:sz w:val="24"/>
          <w:szCs w:val="24"/>
          <w:lang w:val="de-DE"/>
        </w:rPr>
        <w:t xml:space="preserve">Oxford: Oxford University Press, 2017. </w:t>
      </w:r>
      <w:r w:rsidRPr="00B25D90">
        <w:rPr>
          <w:rStyle w:val="hps"/>
          <w:rFonts w:ascii="Times New Roman" w:hAnsi="Times New Roman" w:cs="Times New Roman"/>
          <w:sz w:val="24"/>
          <w:szCs w:val="24"/>
          <w:lang w:val="de-DE"/>
        </w:rPr>
        <w:t>42-75.</w:t>
      </w:r>
    </w:p>
    <w:p w14:paraId="51246F37" w14:textId="01F8ABE6" w:rsidR="00E04B1B" w:rsidRPr="00947E54"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Conze, Eckart, Norbert Frei, Peter Hayes, and Moshe Zimmermann. </w:t>
      </w:r>
      <w:r w:rsidRPr="00947E54">
        <w:rPr>
          <w:rFonts w:ascii="Times New Roman" w:hAnsi="Times New Roman" w:cs="Times New Roman"/>
          <w:i/>
          <w:sz w:val="24"/>
          <w:szCs w:val="24"/>
          <w:lang w:val="de-DE"/>
        </w:rPr>
        <w:t>Das Amt und die Vergangenheit: Deutsche Diplomaten im Dritten Reich und in der Bundesrepublik</w:t>
      </w:r>
      <w:r w:rsidRPr="00947E54">
        <w:rPr>
          <w:rFonts w:ascii="Times New Roman" w:hAnsi="Times New Roman" w:cs="Times New Roman"/>
          <w:sz w:val="24"/>
          <w:szCs w:val="24"/>
          <w:lang w:val="de-DE"/>
        </w:rPr>
        <w:t xml:space="preserve">. </w:t>
      </w:r>
      <w:r w:rsidR="006904DF">
        <w:rPr>
          <w:rFonts w:ascii="Times New Roman" w:hAnsi="Times New Roman" w:cs="Times New Roman"/>
          <w:sz w:val="24"/>
          <w:szCs w:val="24"/>
          <w:lang w:val="de-DE"/>
        </w:rPr>
        <w:t xml:space="preserve">Munich: </w:t>
      </w:r>
      <w:r w:rsidRPr="00947E54">
        <w:rPr>
          <w:rFonts w:ascii="Times New Roman" w:hAnsi="Times New Roman" w:cs="Times New Roman"/>
          <w:sz w:val="24"/>
          <w:szCs w:val="24"/>
          <w:lang w:val="de-DE"/>
        </w:rPr>
        <w:t>Karl Blessing Verlag, 2010.</w:t>
      </w:r>
    </w:p>
    <w:p w14:paraId="7DCB820B" w14:textId="77777777" w:rsidR="00E04B1B" w:rsidRPr="00B25D90" w:rsidRDefault="00E04B1B"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rPr>
      </w:pPr>
      <w:r w:rsidRPr="00947E54">
        <w:rPr>
          <w:rFonts w:ascii="Times New Roman" w:hAnsi="Times New Roman" w:cs="Times New Roman"/>
          <w:sz w:val="24"/>
          <w:szCs w:val="24"/>
          <w:lang w:val="de-DE"/>
        </w:rPr>
        <w:lastRenderedPageBreak/>
        <w:t xml:space="preserve">Conze, Vanessa. </w:t>
      </w:r>
      <w:r w:rsidRPr="00947E54">
        <w:rPr>
          <w:rFonts w:ascii="Times New Roman" w:hAnsi="Times New Roman" w:cs="Times New Roman"/>
          <w:i/>
          <w:sz w:val="24"/>
          <w:szCs w:val="24"/>
          <w:lang w:val="de-DE"/>
        </w:rPr>
        <w:t>Das Europa der Deutschen: Ideen von Europa in Deutschland zwischen Reichstradition und Westorientierung, 1920-1970</w:t>
      </w:r>
      <w:r w:rsidRPr="00947E54">
        <w:rPr>
          <w:rFonts w:ascii="Times New Roman" w:hAnsi="Times New Roman" w:cs="Times New Roman"/>
          <w:sz w:val="24"/>
          <w:szCs w:val="24"/>
          <w:lang w:val="de-DE"/>
        </w:rPr>
        <w:t xml:space="preserve">. </w:t>
      </w:r>
      <w:r w:rsidRPr="00B25D90">
        <w:rPr>
          <w:rFonts w:ascii="Times New Roman" w:hAnsi="Times New Roman" w:cs="Times New Roman"/>
          <w:sz w:val="24"/>
          <w:szCs w:val="24"/>
        </w:rPr>
        <w:t xml:space="preserve">Munich: </w:t>
      </w:r>
      <w:proofErr w:type="spellStart"/>
      <w:r w:rsidRPr="00B25D90">
        <w:rPr>
          <w:rFonts w:ascii="Times New Roman" w:hAnsi="Times New Roman" w:cs="Times New Roman"/>
          <w:sz w:val="24"/>
          <w:szCs w:val="24"/>
        </w:rPr>
        <w:t>Oldenbourg</w:t>
      </w:r>
      <w:proofErr w:type="spellEnd"/>
      <w:r w:rsidRPr="00B25D90">
        <w:rPr>
          <w:rFonts w:ascii="Times New Roman" w:hAnsi="Times New Roman" w:cs="Times New Roman"/>
          <w:sz w:val="24"/>
          <w:szCs w:val="24"/>
        </w:rPr>
        <w:t xml:space="preserve"> </w:t>
      </w:r>
      <w:proofErr w:type="spellStart"/>
      <w:r w:rsidRPr="00B25D90">
        <w:rPr>
          <w:rFonts w:ascii="Times New Roman" w:hAnsi="Times New Roman" w:cs="Times New Roman"/>
          <w:sz w:val="24"/>
          <w:szCs w:val="24"/>
        </w:rPr>
        <w:t>Wissenschaftsverlag</w:t>
      </w:r>
      <w:proofErr w:type="spellEnd"/>
      <w:r w:rsidRPr="00B25D90">
        <w:rPr>
          <w:rFonts w:ascii="Times New Roman" w:hAnsi="Times New Roman" w:cs="Times New Roman"/>
          <w:sz w:val="24"/>
          <w:szCs w:val="24"/>
        </w:rPr>
        <w:t>, 2005.</w:t>
      </w:r>
    </w:p>
    <w:p w14:paraId="0348E3E0" w14:textId="77777777" w:rsidR="00E04B1B" w:rsidRPr="00B25D90"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rPr>
        <w:t xml:space="preserve">Craig, Gordon. “The German Mystery Case.” </w:t>
      </w:r>
      <w:r w:rsidRPr="00947E54">
        <w:rPr>
          <w:rFonts w:ascii="Times New Roman" w:hAnsi="Times New Roman" w:cs="Times New Roman"/>
          <w:i/>
          <w:sz w:val="24"/>
          <w:szCs w:val="24"/>
        </w:rPr>
        <w:t>New York Review of Books</w:t>
      </w:r>
      <w:r w:rsidRPr="00947E54">
        <w:rPr>
          <w:rFonts w:ascii="Times New Roman" w:hAnsi="Times New Roman" w:cs="Times New Roman"/>
          <w:sz w:val="24"/>
          <w:szCs w:val="24"/>
        </w:rPr>
        <w:t xml:space="preserve"> 33.1. </w:t>
      </w:r>
      <w:r w:rsidRPr="00B25D90">
        <w:rPr>
          <w:rFonts w:ascii="Times New Roman" w:hAnsi="Times New Roman" w:cs="Times New Roman"/>
          <w:sz w:val="24"/>
          <w:szCs w:val="24"/>
          <w:lang w:val="de-DE"/>
        </w:rPr>
        <w:t>January 30, 1986.</w:t>
      </w:r>
    </w:p>
    <w:p w14:paraId="1E5AAFDD" w14:textId="77777777" w:rsidR="00E04B1B" w:rsidRPr="00B6140D"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263EA4">
        <w:rPr>
          <w:rStyle w:val="hps"/>
          <w:rFonts w:ascii="Times New Roman" w:hAnsi="Times New Roman" w:cs="Times New Roman"/>
          <w:sz w:val="24"/>
          <w:szCs w:val="24"/>
          <w:lang w:val="de-DE"/>
        </w:rPr>
        <w:t xml:space="preserve">Cüppers, </w:t>
      </w:r>
      <w:r>
        <w:rPr>
          <w:rStyle w:val="hps"/>
          <w:rFonts w:ascii="Times New Roman" w:hAnsi="Times New Roman" w:cs="Times New Roman"/>
          <w:sz w:val="24"/>
          <w:szCs w:val="24"/>
          <w:lang w:val="de-DE"/>
        </w:rPr>
        <w:t xml:space="preserve">Martin. </w:t>
      </w:r>
      <w:r w:rsidRPr="00263EA4">
        <w:rPr>
          <w:rStyle w:val="hps"/>
          <w:rFonts w:ascii="Times New Roman" w:hAnsi="Times New Roman" w:cs="Times New Roman"/>
          <w:i/>
          <w:sz w:val="24"/>
          <w:szCs w:val="24"/>
          <w:lang w:val="de-DE"/>
        </w:rPr>
        <w:t>Wegbereiter Der Shoah: Die Waffen-SS, Der Kommandostab Reichsführer-SS Und Die Judenvernichtung 1939-1945</w:t>
      </w:r>
      <w:r>
        <w:rPr>
          <w:rStyle w:val="hps"/>
          <w:rFonts w:ascii="Times New Roman" w:hAnsi="Times New Roman" w:cs="Times New Roman"/>
          <w:sz w:val="24"/>
          <w:szCs w:val="24"/>
          <w:lang w:val="de-DE"/>
        </w:rPr>
        <w:t xml:space="preserve">. </w:t>
      </w:r>
      <w:r w:rsidRPr="00263EA4">
        <w:rPr>
          <w:rStyle w:val="hps"/>
          <w:rFonts w:ascii="Times New Roman" w:hAnsi="Times New Roman" w:cs="Times New Roman"/>
          <w:sz w:val="24"/>
          <w:szCs w:val="24"/>
          <w:lang w:val="de-DE"/>
        </w:rPr>
        <w:t>Darmstadt: Wissenschaftliche Buchgesellschaft, 2005.</w:t>
      </w:r>
      <w:r w:rsidRPr="00B6140D">
        <w:rPr>
          <w:rFonts w:ascii="Times New Roman" w:hAnsi="Times New Roman" w:cs="Times New Roman"/>
          <w:sz w:val="24"/>
          <w:szCs w:val="24"/>
          <w:lang w:val="de-DE"/>
        </w:rPr>
        <w:t xml:space="preserve"> </w:t>
      </w:r>
    </w:p>
    <w:p w14:paraId="18198090" w14:textId="77777777" w:rsidR="00E04B1B" w:rsidRPr="003B1687" w:rsidRDefault="00E04B1B" w:rsidP="00E04B1B">
      <w:pPr>
        <w:pStyle w:val="EndnoteText"/>
        <w:spacing w:line="360" w:lineRule="auto"/>
        <w:ind w:left="720" w:hanging="720"/>
        <w:contextualSpacing/>
        <w:rPr>
          <w:rFonts w:ascii="Times New Roman" w:hAnsi="Times New Roman" w:cs="Times New Roman"/>
          <w:sz w:val="24"/>
          <w:szCs w:val="24"/>
          <w:lang w:val="de-DE"/>
        </w:rPr>
      </w:pPr>
      <w:r>
        <w:rPr>
          <w:rStyle w:val="hps"/>
          <w:rFonts w:ascii="Times New Roman" w:hAnsi="Times New Roman" w:cs="Times New Roman"/>
          <w:sz w:val="24"/>
          <w:szCs w:val="24"/>
          <w:lang w:val="de-DE"/>
        </w:rPr>
        <w:t>D</w:t>
      </w:r>
      <w:r w:rsidRPr="003B1687">
        <w:rPr>
          <w:rStyle w:val="hps"/>
          <w:rFonts w:ascii="Times New Roman" w:hAnsi="Times New Roman" w:cs="Times New Roman"/>
          <w:sz w:val="24"/>
          <w:szCs w:val="24"/>
          <w:lang w:val="de-DE"/>
        </w:rPr>
        <w:t>e Wever</w:t>
      </w:r>
      <w:r>
        <w:rPr>
          <w:rStyle w:val="hps"/>
          <w:rFonts w:ascii="Times New Roman" w:hAnsi="Times New Roman" w:cs="Times New Roman"/>
          <w:sz w:val="24"/>
          <w:szCs w:val="24"/>
          <w:lang w:val="de-DE"/>
        </w:rPr>
        <w:t xml:space="preserve">, Bruno. </w:t>
      </w:r>
      <w:r w:rsidRPr="003B1687">
        <w:rPr>
          <w:rStyle w:val="hps"/>
          <w:rFonts w:ascii="Times New Roman" w:hAnsi="Times New Roman" w:cs="Times New Roman"/>
          <w:sz w:val="24"/>
          <w:szCs w:val="24"/>
          <w:lang w:val="de-DE"/>
        </w:rPr>
        <w:t xml:space="preserve">“‘Rebellen‘ an der Ostfront. </w:t>
      </w:r>
      <w:r w:rsidRPr="00263EA4">
        <w:rPr>
          <w:rStyle w:val="hps"/>
          <w:rFonts w:ascii="Times New Roman" w:hAnsi="Times New Roman" w:cs="Times New Roman"/>
          <w:sz w:val="24"/>
          <w:szCs w:val="24"/>
          <w:lang w:val="de-DE"/>
        </w:rPr>
        <w:t>Die flämischen Freiwilligen der Legion ‘Flandern‘ und der Waffen-SS</w:t>
      </w:r>
      <w:r>
        <w:rPr>
          <w:rStyle w:val="hps"/>
          <w:rFonts w:ascii="Times New Roman" w:hAnsi="Times New Roman" w:cs="Times New Roman"/>
          <w:sz w:val="24"/>
          <w:szCs w:val="24"/>
          <w:lang w:val="de-DE"/>
        </w:rPr>
        <w:t>.</w:t>
      </w:r>
      <w:r w:rsidRPr="00263EA4">
        <w:rPr>
          <w:rStyle w:val="hps"/>
          <w:rFonts w:ascii="Times New Roman" w:hAnsi="Times New Roman" w:cs="Times New Roman"/>
          <w:sz w:val="24"/>
          <w:szCs w:val="24"/>
          <w:lang w:val="de-DE"/>
        </w:rPr>
        <w:t xml:space="preserve">“ </w:t>
      </w:r>
      <w:r w:rsidRPr="00263EA4">
        <w:rPr>
          <w:rStyle w:val="hps"/>
          <w:rFonts w:ascii="Times New Roman" w:hAnsi="Times New Roman" w:cs="Times New Roman"/>
          <w:i/>
          <w:sz w:val="24"/>
          <w:szCs w:val="24"/>
          <w:lang w:val="de-DE"/>
        </w:rPr>
        <w:t>Vierteljahrshefte für Zeitgeschichte</w:t>
      </w:r>
      <w:r w:rsidRPr="00263EA4">
        <w:rPr>
          <w:rStyle w:val="hps"/>
          <w:rFonts w:ascii="Times New Roman" w:hAnsi="Times New Roman" w:cs="Times New Roman"/>
          <w:sz w:val="24"/>
          <w:szCs w:val="24"/>
          <w:lang w:val="de-DE"/>
        </w:rPr>
        <w:t>, 39</w:t>
      </w:r>
      <w:r>
        <w:rPr>
          <w:rStyle w:val="hps"/>
          <w:rFonts w:ascii="Times New Roman" w:hAnsi="Times New Roman" w:cs="Times New Roman"/>
          <w:sz w:val="24"/>
          <w:szCs w:val="24"/>
          <w:lang w:val="de-DE"/>
        </w:rPr>
        <w:t xml:space="preserve">, </w:t>
      </w:r>
      <w:r w:rsidRPr="00263EA4">
        <w:rPr>
          <w:rStyle w:val="hps"/>
          <w:rFonts w:ascii="Times New Roman" w:hAnsi="Times New Roman" w:cs="Times New Roman"/>
          <w:sz w:val="24"/>
          <w:szCs w:val="24"/>
          <w:lang w:val="de-DE"/>
        </w:rPr>
        <w:t>1991</w:t>
      </w:r>
      <w:r>
        <w:rPr>
          <w:rStyle w:val="hps"/>
          <w:rFonts w:ascii="Times New Roman" w:hAnsi="Times New Roman" w:cs="Times New Roman"/>
          <w:sz w:val="24"/>
          <w:szCs w:val="24"/>
          <w:lang w:val="de-DE"/>
        </w:rPr>
        <w:t>.</w:t>
      </w:r>
      <w:r w:rsidRPr="00263EA4">
        <w:rPr>
          <w:rStyle w:val="hps"/>
          <w:rFonts w:ascii="Times New Roman" w:hAnsi="Times New Roman" w:cs="Times New Roman"/>
          <w:sz w:val="24"/>
          <w:szCs w:val="24"/>
          <w:lang w:val="de-DE"/>
        </w:rPr>
        <w:t xml:space="preserve"> 581-610.  </w:t>
      </w:r>
    </w:p>
    <w:p w14:paraId="2565E589"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Demant, Ebbo. </w:t>
      </w:r>
      <w:r w:rsidRPr="00947E54">
        <w:rPr>
          <w:rFonts w:ascii="Times New Roman" w:hAnsi="Times New Roman" w:cs="Times New Roman"/>
          <w:i/>
          <w:sz w:val="24"/>
          <w:szCs w:val="24"/>
          <w:lang w:val="de-DE"/>
        </w:rPr>
        <w:t>Von Schleicher zu Springer: Hans Zehrer als Politischer Publizist</w:t>
      </w:r>
      <w:r w:rsidRPr="00947E54">
        <w:rPr>
          <w:rFonts w:ascii="Times New Roman" w:hAnsi="Times New Roman" w:cs="Times New Roman"/>
          <w:sz w:val="24"/>
          <w:szCs w:val="24"/>
          <w:lang w:val="de-DE"/>
        </w:rPr>
        <w:t>. Mainz: Hase und Koehler Verlag, 1972.</w:t>
      </w:r>
    </w:p>
    <w:p w14:paraId="51238EB6" w14:textId="51532879" w:rsidR="00E04B1B" w:rsidRPr="00E04B1B"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Doering-Manteuffel, Anselm.</w:t>
      </w:r>
      <w:r w:rsidRPr="00947E54">
        <w:rPr>
          <w:rFonts w:ascii="Times New Roman" w:hAnsi="Times New Roman" w:cs="Times New Roman"/>
          <w:i/>
          <w:sz w:val="24"/>
          <w:szCs w:val="24"/>
          <w:lang w:val="de-DE"/>
        </w:rPr>
        <w:t xml:space="preserve"> Wie westlich sind die Deutschen? Amerikanisierung und Westernisierung im 20. Jahrhundert. </w:t>
      </w:r>
      <w:r w:rsidR="000B4856">
        <w:rPr>
          <w:rFonts w:ascii="Times New Roman" w:hAnsi="Times New Roman" w:cs="Times New Roman"/>
          <w:iCs/>
          <w:sz w:val="24"/>
          <w:szCs w:val="24"/>
          <w:lang w:val="de-DE"/>
        </w:rPr>
        <w:t xml:space="preserve">Göttingen: </w:t>
      </w:r>
      <w:r w:rsidRPr="00E04B1B">
        <w:rPr>
          <w:rFonts w:ascii="Times New Roman" w:hAnsi="Times New Roman" w:cs="Times New Roman"/>
          <w:sz w:val="24"/>
          <w:szCs w:val="24"/>
          <w:lang w:val="de-DE"/>
        </w:rPr>
        <w:t>Vandenhoe</w:t>
      </w:r>
      <w:r w:rsidR="000B4856">
        <w:rPr>
          <w:rFonts w:ascii="Times New Roman" w:hAnsi="Times New Roman" w:cs="Times New Roman"/>
          <w:sz w:val="24"/>
          <w:szCs w:val="24"/>
          <w:lang w:val="de-DE"/>
        </w:rPr>
        <w:t>c</w:t>
      </w:r>
      <w:r w:rsidRPr="00E04B1B">
        <w:rPr>
          <w:rFonts w:ascii="Times New Roman" w:hAnsi="Times New Roman" w:cs="Times New Roman"/>
          <w:sz w:val="24"/>
          <w:szCs w:val="24"/>
          <w:lang w:val="de-DE"/>
        </w:rPr>
        <w:t>k and Ruprecht, 1999.</w:t>
      </w:r>
    </w:p>
    <w:p w14:paraId="5C26C311" w14:textId="699FA2D1" w:rsidR="00E04B1B" w:rsidRPr="003F0DA2"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854D64">
        <w:rPr>
          <w:rFonts w:ascii="Times New Roman" w:hAnsi="Times New Roman" w:cs="Times New Roman"/>
          <w:sz w:val="24"/>
          <w:szCs w:val="24"/>
          <w:lang w:val="de-DE"/>
        </w:rPr>
        <w:t>Dudek</w:t>
      </w:r>
      <w:r>
        <w:rPr>
          <w:rFonts w:ascii="Times New Roman" w:hAnsi="Times New Roman" w:cs="Times New Roman"/>
          <w:sz w:val="24"/>
          <w:szCs w:val="24"/>
          <w:lang w:val="de-DE"/>
        </w:rPr>
        <w:t>, Peter</w:t>
      </w:r>
      <w:r w:rsidRPr="00854D64">
        <w:rPr>
          <w:rFonts w:ascii="Times New Roman" w:hAnsi="Times New Roman" w:cs="Times New Roman"/>
          <w:sz w:val="24"/>
          <w:szCs w:val="24"/>
          <w:lang w:val="de-DE"/>
        </w:rPr>
        <w:t xml:space="preserve"> and Hans Gerd Jaschke</w:t>
      </w:r>
      <w:r>
        <w:rPr>
          <w:rFonts w:ascii="Times New Roman" w:hAnsi="Times New Roman" w:cs="Times New Roman"/>
          <w:sz w:val="24"/>
          <w:szCs w:val="24"/>
          <w:lang w:val="de-DE"/>
        </w:rPr>
        <w:t>.</w:t>
      </w:r>
      <w:r w:rsidRPr="00854D64">
        <w:rPr>
          <w:rFonts w:ascii="Times New Roman" w:hAnsi="Times New Roman" w:cs="Times New Roman"/>
          <w:sz w:val="24"/>
          <w:szCs w:val="24"/>
          <w:lang w:val="de-DE"/>
        </w:rPr>
        <w:t xml:space="preserve"> </w:t>
      </w:r>
      <w:r w:rsidRPr="00854D64">
        <w:rPr>
          <w:rFonts w:ascii="Times New Roman" w:hAnsi="Times New Roman" w:cs="Times New Roman"/>
          <w:i/>
          <w:sz w:val="24"/>
          <w:szCs w:val="24"/>
          <w:lang w:val="de-DE"/>
        </w:rPr>
        <w:t>Die Deutsche National-Zeitung: Inhatle, Geschichte, Aktionen</w:t>
      </w:r>
      <w:r>
        <w:rPr>
          <w:rFonts w:ascii="Times New Roman" w:hAnsi="Times New Roman" w:cs="Times New Roman"/>
          <w:sz w:val="24"/>
          <w:szCs w:val="24"/>
          <w:lang w:val="de-DE"/>
        </w:rPr>
        <w:t xml:space="preserve">. </w:t>
      </w:r>
      <w:r w:rsidR="00000DA0">
        <w:rPr>
          <w:rFonts w:ascii="Times New Roman" w:hAnsi="Times New Roman" w:cs="Times New Roman"/>
          <w:sz w:val="24"/>
          <w:szCs w:val="24"/>
          <w:lang w:val="de-DE"/>
        </w:rPr>
        <w:t>Munich</w:t>
      </w:r>
      <w:r w:rsidRPr="00854D64">
        <w:rPr>
          <w:rFonts w:ascii="Times New Roman" w:hAnsi="Times New Roman" w:cs="Times New Roman"/>
          <w:sz w:val="24"/>
          <w:szCs w:val="24"/>
          <w:lang w:val="de-DE"/>
        </w:rPr>
        <w:t>: Information Verlagsgesellschaft, 1981.</w:t>
      </w:r>
    </w:p>
    <w:p w14:paraId="5616530B" w14:textId="77777777" w:rsidR="00E04B1B" w:rsidRPr="00E04B1B" w:rsidRDefault="00E04B1B" w:rsidP="00E04B1B">
      <w:pPr>
        <w:pStyle w:val="EndnoteText"/>
        <w:spacing w:line="360" w:lineRule="auto"/>
        <w:ind w:left="720" w:hanging="720"/>
        <w:contextualSpacing/>
        <w:rPr>
          <w:rFonts w:ascii="Times New Roman" w:hAnsi="Times New Roman" w:cs="Times New Roman"/>
          <w:sz w:val="24"/>
          <w:szCs w:val="24"/>
        </w:rPr>
      </w:pPr>
      <w:r w:rsidRPr="00854D64">
        <w:rPr>
          <w:rFonts w:ascii="Times New Roman" w:hAnsi="Times New Roman" w:cs="Times New Roman"/>
          <w:sz w:val="24"/>
          <w:szCs w:val="24"/>
          <w:lang w:val="de-DE"/>
        </w:rPr>
        <w:t>Echternkamp,</w:t>
      </w:r>
      <w:r>
        <w:rPr>
          <w:rFonts w:ascii="Times New Roman" w:hAnsi="Times New Roman" w:cs="Times New Roman"/>
          <w:sz w:val="24"/>
          <w:szCs w:val="24"/>
          <w:lang w:val="de-DE"/>
        </w:rPr>
        <w:t xml:space="preserve"> </w:t>
      </w:r>
      <w:r w:rsidRPr="00854D64">
        <w:rPr>
          <w:rFonts w:ascii="Times New Roman" w:hAnsi="Times New Roman" w:cs="Times New Roman"/>
          <w:sz w:val="24"/>
          <w:szCs w:val="24"/>
          <w:lang w:val="de-DE"/>
        </w:rPr>
        <w:t>Jörg</w:t>
      </w:r>
      <w:r>
        <w:rPr>
          <w:rFonts w:ascii="Times New Roman" w:hAnsi="Times New Roman" w:cs="Times New Roman"/>
          <w:sz w:val="24"/>
          <w:szCs w:val="24"/>
          <w:lang w:val="de-DE"/>
        </w:rPr>
        <w:t>.</w:t>
      </w:r>
      <w:r w:rsidRPr="00854D64">
        <w:rPr>
          <w:rFonts w:ascii="Times New Roman" w:hAnsi="Times New Roman" w:cs="Times New Roman"/>
          <w:sz w:val="24"/>
          <w:szCs w:val="24"/>
          <w:lang w:val="de-DE"/>
        </w:rPr>
        <w:t xml:space="preserve"> </w:t>
      </w:r>
      <w:r w:rsidRPr="00854D64">
        <w:rPr>
          <w:rFonts w:ascii="Times New Roman" w:hAnsi="Times New Roman" w:cs="Times New Roman"/>
          <w:i/>
          <w:sz w:val="24"/>
          <w:szCs w:val="24"/>
          <w:lang w:val="de-DE"/>
        </w:rPr>
        <w:t>Soldaten im Krieg: Historische Deutungskonflikte und westdeutsche Demokratisierung, 1945-1955</w:t>
      </w:r>
      <w:r>
        <w:rPr>
          <w:rFonts w:ascii="Times New Roman" w:hAnsi="Times New Roman" w:cs="Times New Roman"/>
          <w:sz w:val="24"/>
          <w:szCs w:val="24"/>
          <w:lang w:val="de-DE"/>
        </w:rPr>
        <w:t xml:space="preserve">. </w:t>
      </w:r>
      <w:r w:rsidRPr="00E04B1B">
        <w:rPr>
          <w:rFonts w:ascii="Times New Roman" w:hAnsi="Times New Roman" w:cs="Times New Roman"/>
          <w:sz w:val="24"/>
          <w:szCs w:val="24"/>
        </w:rPr>
        <w:t xml:space="preserve">Munich: De Gruyter </w:t>
      </w:r>
      <w:proofErr w:type="spellStart"/>
      <w:r w:rsidRPr="00E04B1B">
        <w:rPr>
          <w:rFonts w:ascii="Times New Roman" w:hAnsi="Times New Roman" w:cs="Times New Roman"/>
          <w:sz w:val="24"/>
          <w:szCs w:val="24"/>
        </w:rPr>
        <w:t>Oldenbourg</w:t>
      </w:r>
      <w:proofErr w:type="spellEnd"/>
      <w:r w:rsidRPr="00E04B1B">
        <w:rPr>
          <w:rFonts w:ascii="Times New Roman" w:hAnsi="Times New Roman" w:cs="Times New Roman"/>
          <w:sz w:val="24"/>
          <w:szCs w:val="24"/>
        </w:rPr>
        <w:t>, 2014.</w:t>
      </w:r>
    </w:p>
    <w:p w14:paraId="317CAE1B" w14:textId="4B86FC2C"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Eley</w:t>
      </w:r>
      <w:proofErr w:type="spellEnd"/>
      <w:r w:rsidRPr="00947E54">
        <w:rPr>
          <w:rFonts w:ascii="Times New Roman" w:hAnsi="Times New Roman" w:cs="Times New Roman"/>
          <w:sz w:val="24"/>
          <w:szCs w:val="24"/>
        </w:rPr>
        <w:t xml:space="preserve">, Geoff. “Corporatism and the Social Democratic Moment: The Postwar Settlement, 1945-1973.” Ed. Dan Stone. </w:t>
      </w:r>
      <w:r w:rsidRPr="00947E54">
        <w:rPr>
          <w:rFonts w:ascii="Times New Roman" w:hAnsi="Times New Roman" w:cs="Times New Roman"/>
          <w:i/>
          <w:sz w:val="24"/>
          <w:szCs w:val="24"/>
        </w:rPr>
        <w:t>The Oxford Handbook of Postwar European History</w:t>
      </w:r>
      <w:r w:rsidRPr="00947E54">
        <w:rPr>
          <w:rFonts w:ascii="Times New Roman" w:hAnsi="Times New Roman" w:cs="Times New Roman"/>
          <w:sz w:val="24"/>
          <w:szCs w:val="24"/>
        </w:rPr>
        <w:t xml:space="preserve">. </w:t>
      </w:r>
      <w:r w:rsidR="00000DA0">
        <w:rPr>
          <w:rFonts w:ascii="Times New Roman" w:hAnsi="Times New Roman" w:cs="Times New Roman"/>
          <w:sz w:val="24"/>
          <w:szCs w:val="24"/>
        </w:rPr>
        <w:t xml:space="preserve">Oxford: </w:t>
      </w:r>
      <w:r w:rsidRPr="00947E54">
        <w:rPr>
          <w:rFonts w:ascii="Times New Roman" w:hAnsi="Times New Roman" w:cs="Times New Roman"/>
          <w:sz w:val="24"/>
          <w:szCs w:val="24"/>
        </w:rPr>
        <w:t xml:space="preserve">Oxford University Press, 2012. 37-59.  </w:t>
      </w:r>
    </w:p>
    <w:p w14:paraId="173004DF" w14:textId="77777777" w:rsidR="00E04B1B" w:rsidRPr="00947E54" w:rsidRDefault="00F44B64" w:rsidP="00E04B1B">
      <w:pPr>
        <w:pStyle w:val="EndnoteText"/>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w:t>
      </w:r>
      <w:r w:rsidRPr="00947E54">
        <w:rPr>
          <w:rFonts w:ascii="Times New Roman" w:hAnsi="Times New Roman" w:cs="Times New Roman"/>
          <w:sz w:val="24"/>
          <w:szCs w:val="24"/>
        </w:rPr>
        <w:t xml:space="preserve"> </w:t>
      </w:r>
      <w:r w:rsidR="00E04B1B" w:rsidRPr="00947E54">
        <w:rPr>
          <w:rFonts w:ascii="Times New Roman" w:hAnsi="Times New Roman" w:cs="Times New Roman"/>
          <w:sz w:val="24"/>
          <w:szCs w:val="24"/>
        </w:rPr>
        <w:t xml:space="preserve">“Europe after 1945.” </w:t>
      </w:r>
      <w:r w:rsidR="00E04B1B" w:rsidRPr="00947E54">
        <w:rPr>
          <w:rFonts w:ascii="Times New Roman" w:hAnsi="Times New Roman" w:cs="Times New Roman"/>
          <w:i/>
          <w:sz w:val="24"/>
          <w:szCs w:val="24"/>
        </w:rPr>
        <w:t>History Workshop Journal</w:t>
      </w:r>
      <w:r w:rsidR="00E04B1B" w:rsidRPr="00947E54">
        <w:rPr>
          <w:rFonts w:ascii="Times New Roman" w:hAnsi="Times New Roman" w:cs="Times New Roman"/>
          <w:sz w:val="24"/>
          <w:szCs w:val="24"/>
        </w:rPr>
        <w:t xml:space="preserve"> 65.1, 2008. 195-212. </w:t>
      </w:r>
    </w:p>
    <w:p w14:paraId="2837A84B" w14:textId="77777777" w:rsidR="00E04B1B" w:rsidRPr="00B25D90" w:rsidRDefault="00E04B1B" w:rsidP="00E04B1B">
      <w:pPr>
        <w:pStyle w:val="EndnoteText"/>
        <w:spacing w:line="360" w:lineRule="auto"/>
        <w:ind w:left="720" w:hanging="720"/>
        <w:contextualSpacing/>
        <w:rPr>
          <w:rFonts w:ascii="Times New Roman" w:hAnsi="Times New Roman" w:cs="Times New Roman"/>
          <w:color w:val="000000" w:themeColor="text1"/>
          <w:sz w:val="24"/>
          <w:szCs w:val="24"/>
        </w:rPr>
      </w:pPr>
      <w:proofErr w:type="spellStart"/>
      <w:r w:rsidRPr="00B25D90">
        <w:rPr>
          <w:rFonts w:ascii="Times New Roman" w:hAnsi="Times New Roman" w:cs="Times New Roman"/>
          <w:color w:val="000000" w:themeColor="text1"/>
          <w:sz w:val="24"/>
          <w:szCs w:val="24"/>
        </w:rPr>
        <w:t>Elvert</w:t>
      </w:r>
      <w:proofErr w:type="spellEnd"/>
      <w:r w:rsidRPr="00B25D90">
        <w:rPr>
          <w:rFonts w:ascii="Times New Roman" w:hAnsi="Times New Roman" w:cs="Times New Roman"/>
          <w:color w:val="000000" w:themeColor="text1"/>
          <w:sz w:val="24"/>
          <w:szCs w:val="24"/>
        </w:rPr>
        <w:t xml:space="preserve">, </w:t>
      </w:r>
      <w:proofErr w:type="spellStart"/>
      <w:r w:rsidRPr="00B25D90">
        <w:rPr>
          <w:rFonts w:ascii="Times New Roman" w:hAnsi="Times New Roman" w:cs="Times New Roman"/>
          <w:color w:val="000000" w:themeColor="text1"/>
          <w:sz w:val="24"/>
          <w:szCs w:val="24"/>
        </w:rPr>
        <w:t>Jürgen</w:t>
      </w:r>
      <w:proofErr w:type="spellEnd"/>
      <w:r w:rsidRPr="00B25D90">
        <w:rPr>
          <w:rFonts w:ascii="Times New Roman" w:hAnsi="Times New Roman" w:cs="Times New Roman"/>
          <w:color w:val="000000" w:themeColor="text1"/>
          <w:sz w:val="24"/>
          <w:szCs w:val="24"/>
        </w:rPr>
        <w:t xml:space="preserve">. </w:t>
      </w:r>
      <w:r w:rsidRPr="00947E54">
        <w:rPr>
          <w:rFonts w:ascii="Times New Roman" w:hAnsi="Times New Roman" w:cs="Times New Roman"/>
          <w:i/>
          <w:color w:val="000000" w:themeColor="text1"/>
          <w:sz w:val="24"/>
          <w:szCs w:val="24"/>
          <w:lang w:val="de-DE"/>
        </w:rPr>
        <w:t>Mitteleuropa!: Deutsche Pläne Zur Europäischen Neuordnung, 1918-1945</w:t>
      </w:r>
      <w:r w:rsidRPr="00947E54">
        <w:rPr>
          <w:rFonts w:ascii="Times New Roman" w:hAnsi="Times New Roman" w:cs="Times New Roman"/>
          <w:color w:val="000000" w:themeColor="text1"/>
          <w:sz w:val="24"/>
          <w:szCs w:val="24"/>
          <w:lang w:val="de-DE"/>
        </w:rPr>
        <w:t xml:space="preserve">. </w:t>
      </w:r>
      <w:r w:rsidRPr="00B25D90">
        <w:rPr>
          <w:rFonts w:ascii="Times New Roman" w:hAnsi="Times New Roman" w:cs="Times New Roman"/>
          <w:color w:val="000000" w:themeColor="text1"/>
          <w:sz w:val="24"/>
          <w:szCs w:val="24"/>
        </w:rPr>
        <w:t xml:space="preserve">Stuttgart: Steiner, 1999.  </w:t>
      </w:r>
    </w:p>
    <w:p w14:paraId="7A401172" w14:textId="77777777" w:rsidR="00E04B1B" w:rsidRDefault="00E04B1B" w:rsidP="00E04B1B">
      <w:pPr>
        <w:pStyle w:val="EndnoteText"/>
        <w:spacing w:line="360" w:lineRule="auto"/>
        <w:ind w:left="720" w:hanging="720"/>
        <w:contextualSpacing/>
        <w:rPr>
          <w:rFonts w:ascii="Times New Roman" w:hAnsi="Times New Roman" w:cs="Times New Roman"/>
          <w:sz w:val="24"/>
          <w:szCs w:val="24"/>
        </w:rPr>
      </w:pPr>
      <w:r w:rsidRPr="00263EA4">
        <w:rPr>
          <w:rStyle w:val="hps"/>
          <w:rFonts w:ascii="Times New Roman" w:hAnsi="Times New Roman" w:cs="Times New Roman"/>
          <w:sz w:val="24"/>
          <w:szCs w:val="24"/>
        </w:rPr>
        <w:t>Evans,</w:t>
      </w:r>
      <w:r>
        <w:rPr>
          <w:rStyle w:val="hps"/>
          <w:rFonts w:ascii="Times New Roman" w:hAnsi="Times New Roman" w:cs="Times New Roman"/>
          <w:sz w:val="24"/>
          <w:szCs w:val="24"/>
        </w:rPr>
        <w:t xml:space="preserve"> Richard J.</w:t>
      </w:r>
      <w:r w:rsidRPr="00263EA4">
        <w:rPr>
          <w:rStyle w:val="hps"/>
          <w:rFonts w:ascii="Times New Roman" w:hAnsi="Times New Roman" w:cs="Times New Roman"/>
          <w:sz w:val="24"/>
          <w:szCs w:val="24"/>
        </w:rPr>
        <w:t xml:space="preserve"> </w:t>
      </w:r>
      <w:r w:rsidRPr="00263EA4">
        <w:rPr>
          <w:rStyle w:val="hps"/>
          <w:rFonts w:ascii="Times New Roman" w:hAnsi="Times New Roman" w:cs="Times New Roman"/>
          <w:i/>
          <w:sz w:val="24"/>
          <w:szCs w:val="24"/>
        </w:rPr>
        <w:t>The Coming of the Third Reich</w:t>
      </w:r>
      <w:r>
        <w:rPr>
          <w:rStyle w:val="hps"/>
          <w:rFonts w:ascii="Times New Roman" w:hAnsi="Times New Roman" w:cs="Times New Roman"/>
          <w:sz w:val="24"/>
          <w:szCs w:val="24"/>
        </w:rPr>
        <w:t xml:space="preserve">. </w:t>
      </w:r>
      <w:r w:rsidRPr="00263EA4">
        <w:rPr>
          <w:rStyle w:val="hps"/>
          <w:rFonts w:ascii="Times New Roman" w:hAnsi="Times New Roman" w:cs="Times New Roman"/>
          <w:sz w:val="24"/>
          <w:szCs w:val="24"/>
        </w:rPr>
        <w:t>New York: Penguin, 2004</w:t>
      </w:r>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w:t>
      </w:r>
      <w:r w:rsidRPr="00302397">
        <w:rPr>
          <w:rFonts w:ascii="Times New Roman" w:hAnsi="Times New Roman" w:cs="Times New Roman"/>
          <w:sz w:val="24"/>
          <w:szCs w:val="24"/>
        </w:rPr>
        <w:t xml:space="preserve"> </w:t>
      </w:r>
    </w:p>
    <w:p w14:paraId="06EA3835" w14:textId="77777777" w:rsidR="00E04B1B" w:rsidRPr="00E04B1B"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C5194C">
        <w:rPr>
          <w:rFonts w:ascii="Times New Roman" w:hAnsi="Times New Roman" w:cs="Times New Roman"/>
          <w:sz w:val="24"/>
          <w:szCs w:val="24"/>
        </w:rPr>
        <w:t>Feldmeyer</w:t>
      </w:r>
      <w:proofErr w:type="spellEnd"/>
      <w:r w:rsidRPr="00C5194C">
        <w:rPr>
          <w:rFonts w:ascii="Times New Roman" w:hAnsi="Times New Roman" w:cs="Times New Roman"/>
          <w:sz w:val="24"/>
          <w:szCs w:val="24"/>
        </w:rPr>
        <w:t xml:space="preserve">, Karl and Georg Meyer. </w:t>
      </w:r>
      <w:r w:rsidRPr="00854D64">
        <w:rPr>
          <w:rFonts w:ascii="Times New Roman" w:hAnsi="Times New Roman" w:cs="Times New Roman"/>
          <w:i/>
          <w:sz w:val="24"/>
          <w:szCs w:val="24"/>
          <w:lang w:val="de-DE"/>
        </w:rPr>
        <w:t>Johann Adolf Graf von Kielmansegg, 1906-2006: Deutscher Patriot, Europäer, Atlantiker</w:t>
      </w:r>
      <w:r>
        <w:rPr>
          <w:rFonts w:ascii="Times New Roman" w:hAnsi="Times New Roman" w:cs="Times New Roman"/>
          <w:i/>
          <w:sz w:val="24"/>
          <w:szCs w:val="24"/>
          <w:lang w:val="de-DE"/>
        </w:rPr>
        <w:t>.</w:t>
      </w:r>
      <w:r w:rsidRPr="00854D64">
        <w:rPr>
          <w:rFonts w:ascii="Times New Roman" w:hAnsi="Times New Roman" w:cs="Times New Roman"/>
          <w:sz w:val="24"/>
          <w:szCs w:val="24"/>
          <w:lang w:val="de-DE"/>
        </w:rPr>
        <w:t xml:space="preserve"> </w:t>
      </w:r>
      <w:r w:rsidRPr="00E04B1B">
        <w:rPr>
          <w:rFonts w:ascii="Times New Roman" w:hAnsi="Times New Roman" w:cs="Times New Roman"/>
          <w:sz w:val="24"/>
          <w:szCs w:val="24"/>
        </w:rPr>
        <w:t xml:space="preserve">Berlin: E.S. </w:t>
      </w:r>
      <w:proofErr w:type="spellStart"/>
      <w:r w:rsidRPr="00E04B1B">
        <w:rPr>
          <w:rFonts w:ascii="Times New Roman" w:hAnsi="Times New Roman" w:cs="Times New Roman"/>
          <w:sz w:val="24"/>
          <w:szCs w:val="24"/>
        </w:rPr>
        <w:t>Mittler</w:t>
      </w:r>
      <w:proofErr w:type="spellEnd"/>
      <w:r w:rsidRPr="00E04B1B">
        <w:rPr>
          <w:rFonts w:ascii="Times New Roman" w:hAnsi="Times New Roman" w:cs="Times New Roman"/>
          <w:sz w:val="24"/>
          <w:szCs w:val="24"/>
        </w:rPr>
        <w:t xml:space="preserve"> &amp; Son, 2007.  </w:t>
      </w:r>
    </w:p>
    <w:p w14:paraId="627AEB0B" w14:textId="77777777" w:rsidR="00E04B1B" w:rsidRPr="00947E54" w:rsidRDefault="00E04B1B" w:rsidP="00E04B1B">
      <w:pPr>
        <w:pStyle w:val="EndnoteText"/>
        <w:spacing w:line="360" w:lineRule="auto"/>
        <w:ind w:left="720" w:hanging="720"/>
        <w:contextualSpacing/>
        <w:rPr>
          <w:rFonts w:ascii="Times New Roman" w:hAnsi="Times New Roman" w:cs="Times New Roman"/>
          <w:color w:val="000000" w:themeColor="text1"/>
          <w:sz w:val="24"/>
          <w:szCs w:val="24"/>
        </w:rPr>
      </w:pPr>
      <w:r w:rsidRPr="00947E54">
        <w:rPr>
          <w:rFonts w:ascii="Times New Roman" w:hAnsi="Times New Roman" w:cs="Times New Roman"/>
          <w:color w:val="000000" w:themeColor="text1"/>
          <w:sz w:val="24"/>
          <w:szCs w:val="24"/>
        </w:rPr>
        <w:lastRenderedPageBreak/>
        <w:t xml:space="preserve">Fischer, Fritz. </w:t>
      </w:r>
      <w:r w:rsidRPr="00947E54">
        <w:rPr>
          <w:rFonts w:ascii="Times New Roman" w:hAnsi="Times New Roman" w:cs="Times New Roman"/>
          <w:i/>
          <w:color w:val="000000" w:themeColor="text1"/>
          <w:sz w:val="24"/>
          <w:szCs w:val="24"/>
        </w:rPr>
        <w:t xml:space="preserve">Germany’s Aims in the First World War. </w:t>
      </w:r>
      <w:r w:rsidRPr="00947E54">
        <w:rPr>
          <w:rFonts w:ascii="Times New Roman" w:hAnsi="Times New Roman" w:cs="Times New Roman"/>
          <w:color w:val="000000" w:themeColor="text1"/>
          <w:sz w:val="24"/>
          <w:szCs w:val="24"/>
        </w:rPr>
        <w:t>New York: W.W. Norton, 1967.</w:t>
      </w:r>
    </w:p>
    <w:p w14:paraId="20980221"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Forlenza</w:t>
      </w:r>
      <w:proofErr w:type="spellEnd"/>
      <w:r w:rsidRPr="00947E54">
        <w:rPr>
          <w:rFonts w:ascii="Times New Roman" w:hAnsi="Times New Roman" w:cs="Times New Roman"/>
          <w:sz w:val="24"/>
          <w:szCs w:val="24"/>
        </w:rPr>
        <w:t xml:space="preserve">, Rosario. “The Politics of the </w:t>
      </w:r>
      <w:r w:rsidRPr="00947E54">
        <w:rPr>
          <w:rFonts w:ascii="Times New Roman" w:hAnsi="Times New Roman" w:cs="Times New Roman"/>
          <w:i/>
          <w:sz w:val="24"/>
          <w:szCs w:val="24"/>
        </w:rPr>
        <w:t>Abendland</w:t>
      </w:r>
      <w:r w:rsidRPr="00947E54">
        <w:rPr>
          <w:rFonts w:ascii="Times New Roman" w:hAnsi="Times New Roman" w:cs="Times New Roman"/>
          <w:sz w:val="24"/>
          <w:szCs w:val="24"/>
        </w:rPr>
        <w:t xml:space="preserve">: Christian Democracy and the Idea of Europe after the Second World War.” </w:t>
      </w:r>
      <w:r w:rsidRPr="00947E54">
        <w:rPr>
          <w:rFonts w:ascii="Times New Roman" w:hAnsi="Times New Roman" w:cs="Times New Roman"/>
          <w:i/>
          <w:sz w:val="24"/>
          <w:szCs w:val="24"/>
        </w:rPr>
        <w:t xml:space="preserve">Contemporary European History </w:t>
      </w:r>
      <w:r w:rsidRPr="00947E54">
        <w:rPr>
          <w:rFonts w:ascii="Times New Roman" w:hAnsi="Times New Roman" w:cs="Times New Roman"/>
          <w:sz w:val="24"/>
          <w:szCs w:val="24"/>
        </w:rPr>
        <w:t>26.2, 2017. 261-286.</w:t>
      </w:r>
    </w:p>
    <w:p w14:paraId="02966C81" w14:textId="06EC2C70" w:rsidR="00E04B1B" w:rsidRPr="00B25D90" w:rsidRDefault="00E04B1B" w:rsidP="00E04B1B">
      <w:pPr>
        <w:pStyle w:val="EndnoteText"/>
        <w:spacing w:line="360" w:lineRule="auto"/>
        <w:ind w:left="720" w:hanging="720"/>
        <w:contextualSpacing/>
        <w:rPr>
          <w:rFonts w:ascii="Times New Roman" w:hAnsi="Times New Roman" w:cs="Times New Roman"/>
          <w:sz w:val="24"/>
          <w:szCs w:val="24"/>
          <w:lang w:val="de-DE"/>
        </w:rPr>
      </w:pPr>
      <w:proofErr w:type="spellStart"/>
      <w:r w:rsidRPr="00947E54">
        <w:rPr>
          <w:rFonts w:ascii="Times New Roman" w:hAnsi="Times New Roman" w:cs="Times New Roman"/>
          <w:sz w:val="24"/>
          <w:szCs w:val="24"/>
        </w:rPr>
        <w:t>Friedländer</w:t>
      </w:r>
      <w:proofErr w:type="spellEnd"/>
      <w:r w:rsidRPr="00947E54">
        <w:rPr>
          <w:rFonts w:ascii="Times New Roman" w:hAnsi="Times New Roman" w:cs="Times New Roman"/>
          <w:i/>
          <w:sz w:val="24"/>
          <w:szCs w:val="24"/>
        </w:rPr>
        <w:t xml:space="preserve">, </w:t>
      </w:r>
      <w:r w:rsidRPr="00947E54">
        <w:rPr>
          <w:rFonts w:ascii="Times New Roman" w:hAnsi="Times New Roman" w:cs="Times New Roman"/>
          <w:sz w:val="24"/>
          <w:szCs w:val="24"/>
        </w:rPr>
        <w:t>Saul.</w:t>
      </w:r>
      <w:r w:rsidRPr="00947E54">
        <w:rPr>
          <w:rFonts w:ascii="Times New Roman" w:hAnsi="Times New Roman" w:cs="Times New Roman"/>
          <w:i/>
          <w:sz w:val="24"/>
          <w:szCs w:val="24"/>
        </w:rPr>
        <w:t xml:space="preserve"> Nazi Germany and the Jews: The Years of Persecution, 1933-1939</w:t>
      </w:r>
      <w:r w:rsidRPr="00947E54">
        <w:rPr>
          <w:rFonts w:ascii="Times New Roman" w:hAnsi="Times New Roman" w:cs="Times New Roman"/>
          <w:sz w:val="24"/>
          <w:szCs w:val="24"/>
        </w:rPr>
        <w:t xml:space="preserve">. </w:t>
      </w:r>
      <w:r w:rsidR="00234D9D" w:rsidRPr="003C1657">
        <w:rPr>
          <w:rFonts w:ascii="Times New Roman" w:hAnsi="Times New Roman" w:cs="Times New Roman"/>
          <w:sz w:val="24"/>
          <w:szCs w:val="24"/>
          <w:lang w:val="de-DE"/>
        </w:rPr>
        <w:t xml:space="preserve">New York: </w:t>
      </w:r>
      <w:r w:rsidRPr="00B25D90">
        <w:rPr>
          <w:rFonts w:ascii="Times New Roman" w:hAnsi="Times New Roman" w:cs="Times New Roman"/>
          <w:sz w:val="24"/>
          <w:szCs w:val="24"/>
          <w:lang w:val="de-DE"/>
        </w:rPr>
        <w:t>First Harper Perennial, 1998.</w:t>
      </w:r>
    </w:p>
    <w:p w14:paraId="5FCD5366" w14:textId="77777777" w:rsidR="00E04B1B" w:rsidRPr="00B6140D" w:rsidRDefault="00E04B1B" w:rsidP="00E04B1B">
      <w:pPr>
        <w:pStyle w:val="EndnoteText"/>
        <w:spacing w:line="360" w:lineRule="auto"/>
        <w:ind w:left="720" w:hanging="720"/>
        <w:contextualSpacing/>
        <w:rPr>
          <w:rFonts w:ascii="Times New Roman" w:hAnsi="Times New Roman" w:cs="Times New Roman"/>
          <w:sz w:val="24"/>
          <w:szCs w:val="24"/>
        </w:rPr>
      </w:pPr>
      <w:r w:rsidRPr="00263EA4">
        <w:rPr>
          <w:rStyle w:val="hps"/>
          <w:rFonts w:ascii="Times New Roman" w:hAnsi="Times New Roman" w:cs="Times New Roman"/>
          <w:sz w:val="24"/>
          <w:szCs w:val="24"/>
          <w:lang w:val="de-DE"/>
        </w:rPr>
        <w:t>Friedman,</w:t>
      </w:r>
      <w:r>
        <w:rPr>
          <w:rStyle w:val="hps"/>
          <w:rFonts w:ascii="Times New Roman" w:hAnsi="Times New Roman" w:cs="Times New Roman"/>
          <w:sz w:val="24"/>
          <w:szCs w:val="24"/>
          <w:lang w:val="de-DE"/>
        </w:rPr>
        <w:t xml:space="preserve"> Tuviah.</w:t>
      </w:r>
      <w:r w:rsidRPr="00263EA4">
        <w:rPr>
          <w:rStyle w:val="hps"/>
          <w:rFonts w:ascii="Times New Roman" w:hAnsi="Times New Roman" w:cs="Times New Roman"/>
          <w:sz w:val="24"/>
          <w:szCs w:val="24"/>
          <w:lang w:val="de-DE"/>
        </w:rPr>
        <w:t xml:space="preserve"> </w:t>
      </w:r>
      <w:r w:rsidRPr="00263EA4">
        <w:rPr>
          <w:rStyle w:val="hps"/>
          <w:rFonts w:ascii="Times New Roman" w:hAnsi="Times New Roman" w:cs="Times New Roman"/>
          <w:i/>
          <w:sz w:val="24"/>
          <w:szCs w:val="24"/>
          <w:lang w:val="de-DE"/>
        </w:rPr>
        <w:t>SS-Obergruppenführer und General der Waffen-SS Gottlob Berger: Chef des SS-Hauptamtes in Berlin und Chef der Gesamtrekrutierung der Waffen-SS: Dokumentensammlung</w:t>
      </w:r>
      <w:r>
        <w:rPr>
          <w:rStyle w:val="hps"/>
          <w:rFonts w:ascii="Times New Roman" w:hAnsi="Times New Roman" w:cs="Times New Roman"/>
          <w:sz w:val="24"/>
          <w:szCs w:val="24"/>
          <w:lang w:val="de-DE"/>
        </w:rPr>
        <w:t xml:space="preserve">. </w:t>
      </w:r>
      <w:r w:rsidRPr="00B6140D">
        <w:rPr>
          <w:rStyle w:val="hps"/>
          <w:rFonts w:ascii="Times New Roman" w:hAnsi="Times New Roman" w:cs="Times New Roman"/>
          <w:sz w:val="24"/>
          <w:szCs w:val="24"/>
        </w:rPr>
        <w:t>Haif</w:t>
      </w:r>
      <w:r>
        <w:rPr>
          <w:rStyle w:val="hps"/>
          <w:rFonts w:ascii="Times New Roman" w:hAnsi="Times New Roman" w:cs="Times New Roman"/>
          <w:sz w:val="24"/>
          <w:szCs w:val="24"/>
        </w:rPr>
        <w:t>a</w:t>
      </w:r>
      <w:r w:rsidRPr="00B6140D">
        <w:rPr>
          <w:rStyle w:val="hps"/>
          <w:rFonts w:ascii="Times New Roman" w:hAnsi="Times New Roman" w:cs="Times New Roman"/>
          <w:sz w:val="24"/>
          <w:szCs w:val="24"/>
        </w:rPr>
        <w:t>: Institute of Documentation in Israel for the Investigation of Nazi War Crimes, 1996.</w:t>
      </w:r>
    </w:p>
    <w:p w14:paraId="63055549" w14:textId="36FC4A31" w:rsidR="00E04B1B" w:rsidRPr="00967D43"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E04B1B">
        <w:rPr>
          <w:rFonts w:ascii="Times New Roman" w:hAnsi="Times New Roman" w:cs="Times New Roman"/>
          <w:sz w:val="24"/>
          <w:szCs w:val="24"/>
        </w:rPr>
        <w:t xml:space="preserve">Frei, Norbert. </w:t>
      </w:r>
      <w:r w:rsidRPr="00854D64">
        <w:rPr>
          <w:rFonts w:ascii="Times New Roman" w:hAnsi="Times New Roman" w:cs="Times New Roman"/>
          <w:i/>
          <w:sz w:val="24"/>
          <w:szCs w:val="24"/>
        </w:rPr>
        <w:t>Adenauer’s Germany and the Nazi Past: The Politics of Amnesty and Integration</w:t>
      </w:r>
      <w:r>
        <w:rPr>
          <w:rFonts w:ascii="Times New Roman" w:hAnsi="Times New Roman" w:cs="Times New Roman"/>
          <w:sz w:val="24"/>
          <w:szCs w:val="24"/>
        </w:rPr>
        <w:t xml:space="preserve">. </w:t>
      </w:r>
      <w:r w:rsidR="0094124C" w:rsidRPr="003C1657">
        <w:rPr>
          <w:rFonts w:ascii="Times New Roman" w:hAnsi="Times New Roman" w:cs="Times New Roman"/>
          <w:sz w:val="24"/>
          <w:szCs w:val="24"/>
          <w:lang w:val="de-DE"/>
        </w:rPr>
        <w:t xml:space="preserve">New York: </w:t>
      </w:r>
      <w:r w:rsidRPr="00967D43">
        <w:rPr>
          <w:rFonts w:ascii="Times New Roman" w:hAnsi="Times New Roman" w:cs="Times New Roman"/>
          <w:sz w:val="24"/>
          <w:szCs w:val="24"/>
          <w:lang w:val="de-DE"/>
        </w:rPr>
        <w:t>Columbia University Press, 2002.</w:t>
      </w:r>
    </w:p>
    <w:p w14:paraId="5EA5AB35" w14:textId="77777777" w:rsidR="00E04B1B" w:rsidRPr="00E04B1B" w:rsidRDefault="00F44B64" w:rsidP="00E04B1B">
      <w:pPr>
        <w:pStyle w:val="EndnoteText"/>
        <w:spacing w:line="360" w:lineRule="auto"/>
        <w:ind w:left="720" w:hanging="720"/>
        <w:contextualSpacing/>
        <w:rPr>
          <w:rFonts w:ascii="Times New Roman" w:hAnsi="Times New Roman" w:cs="Times New Roman"/>
          <w:sz w:val="24"/>
          <w:szCs w:val="24"/>
          <w:lang w:val="de-DE"/>
        </w:rPr>
      </w:pPr>
      <w:r w:rsidRPr="00F44B64">
        <w:rPr>
          <w:rStyle w:val="hps"/>
          <w:rFonts w:ascii="Times New Roman" w:hAnsi="Times New Roman" w:cs="Times New Roman"/>
          <w:sz w:val="24"/>
          <w:szCs w:val="24"/>
          <w:lang w:val="de-DE"/>
        </w:rPr>
        <w:t xml:space="preserve">------------ </w:t>
      </w:r>
      <w:r w:rsidR="00E04B1B" w:rsidRPr="00947E54">
        <w:rPr>
          <w:rFonts w:ascii="Times New Roman" w:hAnsi="Times New Roman" w:cs="Times New Roman"/>
          <w:sz w:val="24"/>
          <w:szCs w:val="24"/>
          <w:lang w:val="de-DE"/>
        </w:rPr>
        <w:t xml:space="preserve">“Die Langen Fünfziger: Wirtschaftliche Dynamik und biedermeierliche Restauration, materielle Modernisierung und Kontinuität nationalsozialistischer Funktionseliten.” </w:t>
      </w:r>
      <w:r w:rsidR="00E04B1B" w:rsidRPr="00E04B1B">
        <w:rPr>
          <w:rFonts w:ascii="Times New Roman" w:hAnsi="Times New Roman" w:cs="Times New Roman"/>
          <w:sz w:val="24"/>
          <w:szCs w:val="24"/>
          <w:lang w:val="de-DE"/>
        </w:rPr>
        <w:t xml:space="preserve">Die Zeit. February 16, 2006.  </w:t>
      </w:r>
    </w:p>
    <w:p w14:paraId="14A5FA5B" w14:textId="261FF4F0" w:rsidR="00E04B1B" w:rsidRPr="00E04B1B" w:rsidRDefault="00E04B1B" w:rsidP="00E04B1B">
      <w:pPr>
        <w:pStyle w:val="EndnoteText"/>
        <w:spacing w:line="360" w:lineRule="auto"/>
        <w:ind w:left="720" w:hanging="720"/>
        <w:contextualSpacing/>
        <w:rPr>
          <w:rFonts w:ascii="Times New Roman" w:hAnsi="Times New Roman" w:cs="Times New Roman"/>
          <w:sz w:val="24"/>
          <w:szCs w:val="24"/>
        </w:rPr>
      </w:pPr>
      <w:r w:rsidRPr="00940F2B">
        <w:rPr>
          <w:rFonts w:ascii="Times New Roman" w:hAnsi="Times New Roman" w:cs="Times New Roman"/>
          <w:sz w:val="24"/>
          <w:szCs w:val="24"/>
          <w:lang w:val="de-DE"/>
        </w:rPr>
        <w:t>Frei, Norbert a</w:t>
      </w:r>
      <w:r>
        <w:rPr>
          <w:rFonts w:ascii="Times New Roman" w:hAnsi="Times New Roman" w:cs="Times New Roman"/>
          <w:sz w:val="24"/>
          <w:szCs w:val="24"/>
          <w:lang w:val="de-DE"/>
        </w:rPr>
        <w:t xml:space="preserve">nd Johannes Schmitz. </w:t>
      </w:r>
      <w:r w:rsidRPr="007F01DF">
        <w:rPr>
          <w:rFonts w:ascii="Times New Roman" w:hAnsi="Times New Roman" w:cs="Times New Roman"/>
          <w:i/>
          <w:sz w:val="24"/>
          <w:szCs w:val="24"/>
          <w:lang w:val="de-DE"/>
        </w:rPr>
        <w:t>Journalismus im Dritten Reich</w:t>
      </w:r>
      <w:r>
        <w:rPr>
          <w:rFonts w:ascii="Times New Roman" w:hAnsi="Times New Roman" w:cs="Times New Roman"/>
          <w:i/>
          <w:sz w:val="24"/>
          <w:szCs w:val="24"/>
          <w:lang w:val="de-DE"/>
        </w:rPr>
        <w:t xml:space="preserve">. </w:t>
      </w:r>
      <w:r w:rsidR="00D82D3F" w:rsidRPr="003C1657">
        <w:rPr>
          <w:rFonts w:ascii="Times New Roman" w:hAnsi="Times New Roman" w:cs="Times New Roman"/>
          <w:iCs/>
          <w:sz w:val="24"/>
          <w:szCs w:val="24"/>
        </w:rPr>
        <w:t xml:space="preserve">Munich: </w:t>
      </w:r>
      <w:r w:rsidRPr="00E04B1B">
        <w:rPr>
          <w:rFonts w:ascii="Times New Roman" w:hAnsi="Times New Roman" w:cs="Times New Roman"/>
          <w:sz w:val="24"/>
          <w:szCs w:val="24"/>
        </w:rPr>
        <w:t>C.H. Beck, 1999.</w:t>
      </w:r>
    </w:p>
    <w:p w14:paraId="3E823054" w14:textId="77777777" w:rsidR="00E04B1B" w:rsidRPr="003C1657"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E04B1B">
        <w:rPr>
          <w:rFonts w:ascii="Times New Roman" w:hAnsi="Times New Roman" w:cs="Times New Roman"/>
          <w:sz w:val="24"/>
          <w:szCs w:val="24"/>
        </w:rPr>
        <w:t>Frevert</w:t>
      </w:r>
      <w:proofErr w:type="spellEnd"/>
      <w:r w:rsidRPr="00E04B1B">
        <w:rPr>
          <w:rFonts w:ascii="Times New Roman" w:hAnsi="Times New Roman" w:cs="Times New Roman"/>
          <w:sz w:val="24"/>
          <w:szCs w:val="24"/>
        </w:rPr>
        <w:t xml:space="preserve">, Ute. </w:t>
      </w:r>
      <w:r w:rsidRPr="00947E54">
        <w:rPr>
          <w:rFonts w:ascii="Times New Roman" w:hAnsi="Times New Roman" w:cs="Times New Roman"/>
          <w:sz w:val="24"/>
          <w:szCs w:val="24"/>
        </w:rPr>
        <w:t xml:space="preserve">“Europeanizing Germany’s Twentieth Century.” </w:t>
      </w:r>
      <w:r w:rsidRPr="00947E54">
        <w:rPr>
          <w:rFonts w:ascii="Times New Roman" w:hAnsi="Times New Roman" w:cs="Times New Roman"/>
          <w:i/>
          <w:sz w:val="24"/>
          <w:szCs w:val="24"/>
        </w:rPr>
        <w:t xml:space="preserve">History and Memory </w:t>
      </w:r>
      <w:r w:rsidRPr="00947E54">
        <w:rPr>
          <w:rFonts w:ascii="Times New Roman" w:hAnsi="Times New Roman" w:cs="Times New Roman"/>
          <w:sz w:val="24"/>
          <w:szCs w:val="24"/>
        </w:rPr>
        <w:t xml:space="preserve">17.1-2, 2005. </w:t>
      </w:r>
      <w:r w:rsidRPr="003C1657">
        <w:rPr>
          <w:rFonts w:ascii="Times New Roman" w:hAnsi="Times New Roman" w:cs="Times New Roman"/>
          <w:sz w:val="24"/>
          <w:szCs w:val="24"/>
        </w:rPr>
        <w:t>87-116.</w:t>
      </w:r>
    </w:p>
    <w:p w14:paraId="2384D3FE" w14:textId="0C8D13BF" w:rsidR="00E04B1B" w:rsidRPr="003C1657"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3C1657">
        <w:rPr>
          <w:rFonts w:ascii="Times New Roman" w:hAnsi="Times New Roman" w:cs="Times New Roman"/>
          <w:sz w:val="24"/>
          <w:szCs w:val="24"/>
        </w:rPr>
        <w:t>Freyeisen</w:t>
      </w:r>
      <w:proofErr w:type="spellEnd"/>
      <w:r w:rsidRPr="003C1657">
        <w:rPr>
          <w:rFonts w:ascii="Times New Roman" w:hAnsi="Times New Roman" w:cs="Times New Roman"/>
          <w:sz w:val="24"/>
          <w:szCs w:val="24"/>
        </w:rPr>
        <w:t xml:space="preserve">, Astrid. </w:t>
      </w:r>
      <w:r w:rsidRPr="00947E54">
        <w:rPr>
          <w:rFonts w:ascii="Times New Roman" w:hAnsi="Times New Roman" w:cs="Times New Roman"/>
          <w:i/>
          <w:sz w:val="24"/>
          <w:szCs w:val="24"/>
          <w:lang w:val="de-DE"/>
        </w:rPr>
        <w:t>Schanghai und die Politik des Dritten Reiches</w:t>
      </w:r>
      <w:r w:rsidRPr="00947E54">
        <w:rPr>
          <w:rFonts w:ascii="Times New Roman" w:hAnsi="Times New Roman" w:cs="Times New Roman"/>
          <w:sz w:val="24"/>
          <w:szCs w:val="24"/>
          <w:lang w:val="de-DE"/>
        </w:rPr>
        <w:t xml:space="preserve">. </w:t>
      </w:r>
      <w:r w:rsidR="00C418D6" w:rsidRPr="003C1657">
        <w:rPr>
          <w:rFonts w:ascii="Times New Roman" w:hAnsi="Times New Roman" w:cs="Times New Roman"/>
          <w:sz w:val="24"/>
          <w:szCs w:val="24"/>
        </w:rPr>
        <w:t xml:space="preserve">Würzburg: </w:t>
      </w:r>
      <w:proofErr w:type="spellStart"/>
      <w:r w:rsidRPr="003C1657">
        <w:rPr>
          <w:rFonts w:ascii="Times New Roman" w:hAnsi="Times New Roman" w:cs="Times New Roman"/>
          <w:sz w:val="24"/>
          <w:szCs w:val="24"/>
        </w:rPr>
        <w:t>Königshausen</w:t>
      </w:r>
      <w:proofErr w:type="spellEnd"/>
      <w:r w:rsidRPr="003C1657">
        <w:rPr>
          <w:rFonts w:ascii="Times New Roman" w:hAnsi="Times New Roman" w:cs="Times New Roman"/>
          <w:sz w:val="24"/>
          <w:szCs w:val="24"/>
        </w:rPr>
        <w:t xml:space="preserve"> und Neumann, 2000.</w:t>
      </w:r>
    </w:p>
    <w:p w14:paraId="39C58A12" w14:textId="4B94A8FD"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Fritzsche</w:t>
      </w:r>
      <w:proofErr w:type="spellEnd"/>
      <w:r w:rsidRPr="00947E54">
        <w:rPr>
          <w:rFonts w:ascii="Times New Roman" w:hAnsi="Times New Roman" w:cs="Times New Roman"/>
          <w:sz w:val="24"/>
          <w:szCs w:val="24"/>
        </w:rPr>
        <w:t xml:space="preserve">, Peter. “Breakdown or Breakthrough? Conservatives and the November Revolution.” </w:t>
      </w:r>
      <w:proofErr w:type="spellStart"/>
      <w:proofErr w:type="gramStart"/>
      <w:r w:rsidRPr="00947E54">
        <w:rPr>
          <w:rFonts w:ascii="Times New Roman" w:hAnsi="Times New Roman" w:cs="Times New Roman"/>
          <w:sz w:val="24"/>
          <w:szCs w:val="24"/>
        </w:rPr>
        <w:t>Ed.s</w:t>
      </w:r>
      <w:proofErr w:type="spellEnd"/>
      <w:proofErr w:type="gramEnd"/>
      <w:r w:rsidRPr="00947E54">
        <w:rPr>
          <w:rFonts w:ascii="Times New Roman" w:hAnsi="Times New Roman" w:cs="Times New Roman"/>
          <w:sz w:val="24"/>
          <w:szCs w:val="24"/>
        </w:rPr>
        <w:t xml:space="preserve"> Larry Eugene Jones and James </w:t>
      </w:r>
      <w:proofErr w:type="spellStart"/>
      <w:r w:rsidRPr="00947E54">
        <w:rPr>
          <w:rFonts w:ascii="Times New Roman" w:hAnsi="Times New Roman" w:cs="Times New Roman"/>
          <w:sz w:val="24"/>
          <w:szCs w:val="24"/>
        </w:rPr>
        <w:t>Retallack</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Between Reform, Reaction, and Resistance: Studies in the History of German Conservatism from 1789 to 1945</w:t>
      </w:r>
      <w:r w:rsidRPr="00947E54">
        <w:rPr>
          <w:rFonts w:ascii="Times New Roman" w:hAnsi="Times New Roman" w:cs="Times New Roman"/>
          <w:sz w:val="24"/>
          <w:szCs w:val="24"/>
        </w:rPr>
        <w:t xml:space="preserve">. </w:t>
      </w:r>
      <w:r w:rsidR="00193777">
        <w:rPr>
          <w:rFonts w:ascii="Times New Roman" w:hAnsi="Times New Roman" w:cs="Times New Roman"/>
          <w:sz w:val="24"/>
          <w:szCs w:val="24"/>
        </w:rPr>
        <w:t xml:space="preserve">Oxford: </w:t>
      </w:r>
      <w:r w:rsidRPr="00947E54">
        <w:rPr>
          <w:rFonts w:ascii="Times New Roman" w:hAnsi="Times New Roman" w:cs="Times New Roman"/>
          <w:sz w:val="24"/>
          <w:szCs w:val="24"/>
        </w:rPr>
        <w:t>Berg Publishers, 1993.</w:t>
      </w:r>
    </w:p>
    <w:p w14:paraId="6A4EA35D" w14:textId="77777777" w:rsidR="00E04B1B" w:rsidRDefault="00F44B64" w:rsidP="00E04B1B">
      <w:pPr>
        <w:pStyle w:val="EndnoteText"/>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 xml:space="preserve">------------ </w:t>
      </w:r>
      <w:r w:rsidR="00E04B1B" w:rsidRPr="00947E54">
        <w:rPr>
          <w:rFonts w:ascii="Times New Roman" w:hAnsi="Times New Roman" w:cs="Times New Roman"/>
          <w:i/>
          <w:sz w:val="24"/>
          <w:szCs w:val="24"/>
        </w:rPr>
        <w:t>Life and Death in the Third Reich</w:t>
      </w:r>
      <w:r w:rsidR="00E04B1B" w:rsidRPr="00947E54">
        <w:rPr>
          <w:rFonts w:ascii="Times New Roman" w:hAnsi="Times New Roman" w:cs="Times New Roman"/>
          <w:sz w:val="24"/>
          <w:szCs w:val="24"/>
        </w:rPr>
        <w:t>. Belknap Press, 2009.</w:t>
      </w:r>
    </w:p>
    <w:p w14:paraId="65DE03EB" w14:textId="67629824" w:rsidR="00E04B1B" w:rsidRPr="00947E54" w:rsidRDefault="00AD2B9F" w:rsidP="00E04B1B">
      <w:pPr>
        <w:pStyle w:val="EndnoteText"/>
        <w:spacing w:line="360" w:lineRule="auto"/>
        <w:ind w:left="720" w:hanging="720"/>
        <w:contextualSpacing/>
        <w:rPr>
          <w:rFonts w:ascii="Times New Roman" w:hAnsi="Times New Roman" w:cs="Times New Roman"/>
          <w:sz w:val="24"/>
          <w:szCs w:val="24"/>
        </w:rPr>
      </w:pPr>
      <w:hyperlink r:id="rId9" w:history="1">
        <w:proofErr w:type="spellStart"/>
        <w:r w:rsidR="00E04B1B" w:rsidRPr="00292894">
          <w:rPr>
            <w:rStyle w:val="Hyperlink"/>
            <w:rFonts w:ascii="Times New Roman" w:hAnsi="Times New Roman" w:cs="Times New Roman"/>
            <w:color w:val="auto"/>
            <w:sz w:val="24"/>
            <w:szCs w:val="24"/>
            <w:u w:val="none"/>
            <w:shd w:val="clear" w:color="auto" w:fill="FFFFFF"/>
          </w:rPr>
          <w:t>Furet</w:t>
        </w:r>
        <w:proofErr w:type="spellEnd"/>
      </w:hyperlink>
      <w:r w:rsidR="00E04B1B" w:rsidRPr="00292894">
        <w:rPr>
          <w:rFonts w:ascii="Times New Roman" w:hAnsi="Times New Roman" w:cs="Times New Roman"/>
          <w:sz w:val="24"/>
          <w:szCs w:val="24"/>
        </w:rPr>
        <w:t>,</w:t>
      </w:r>
      <w:r w:rsidR="00E04B1B" w:rsidRPr="00292894">
        <w:t xml:space="preserve"> </w:t>
      </w:r>
      <w:r w:rsidR="00E04B1B" w:rsidRPr="00292894">
        <w:rPr>
          <w:rFonts w:ascii="Times New Roman" w:hAnsi="Times New Roman" w:cs="Times New Roman"/>
          <w:sz w:val="24"/>
          <w:szCs w:val="24"/>
        </w:rPr>
        <w:t>François</w:t>
      </w:r>
      <w:r w:rsidR="00E04B1B">
        <w:rPr>
          <w:rFonts w:ascii="Times New Roman" w:hAnsi="Times New Roman" w:cs="Times New Roman"/>
          <w:sz w:val="24"/>
          <w:szCs w:val="24"/>
        </w:rPr>
        <w:t>.</w:t>
      </w:r>
      <w:r w:rsidR="00E04B1B" w:rsidRPr="00D07EB4">
        <w:rPr>
          <w:rFonts w:ascii="Times New Roman" w:hAnsi="Times New Roman" w:cs="Times New Roman"/>
          <w:sz w:val="24"/>
          <w:szCs w:val="24"/>
        </w:rPr>
        <w:t xml:space="preserve"> </w:t>
      </w:r>
      <w:r w:rsidR="00E04B1B" w:rsidRPr="006B7C1E">
        <w:rPr>
          <w:rFonts w:ascii="Times New Roman" w:hAnsi="Times New Roman" w:cs="Times New Roman"/>
          <w:i/>
          <w:sz w:val="24"/>
          <w:szCs w:val="24"/>
        </w:rPr>
        <w:t>The Passing of an Illusion: The Idea of Communism in the Twentieth Century</w:t>
      </w:r>
      <w:r w:rsidR="00E04B1B">
        <w:rPr>
          <w:rFonts w:ascii="Times New Roman" w:hAnsi="Times New Roman" w:cs="Times New Roman"/>
          <w:sz w:val="24"/>
          <w:szCs w:val="24"/>
        </w:rPr>
        <w:t xml:space="preserve">. </w:t>
      </w:r>
      <w:r w:rsidR="00565706">
        <w:rPr>
          <w:rFonts w:ascii="Times New Roman" w:hAnsi="Times New Roman" w:cs="Times New Roman"/>
          <w:sz w:val="24"/>
          <w:szCs w:val="24"/>
        </w:rPr>
        <w:t xml:space="preserve">Chicago: </w:t>
      </w:r>
      <w:r w:rsidR="00E04B1B" w:rsidRPr="00D07EB4">
        <w:rPr>
          <w:rFonts w:ascii="Times New Roman" w:hAnsi="Times New Roman" w:cs="Times New Roman"/>
          <w:sz w:val="24"/>
          <w:szCs w:val="24"/>
        </w:rPr>
        <w:t>University of Chicago Press, 1999</w:t>
      </w:r>
      <w:r w:rsidR="00E04B1B">
        <w:rPr>
          <w:rFonts w:ascii="Times New Roman" w:hAnsi="Times New Roman" w:cs="Times New Roman"/>
          <w:sz w:val="24"/>
          <w:szCs w:val="24"/>
        </w:rPr>
        <w:t>.</w:t>
      </w:r>
    </w:p>
    <w:p w14:paraId="1149461C" w14:textId="77BD429E"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lastRenderedPageBreak/>
        <w:t>Gassert</w:t>
      </w:r>
      <w:proofErr w:type="spellEnd"/>
      <w:r w:rsidRPr="00947E54">
        <w:rPr>
          <w:rFonts w:ascii="Times New Roman" w:hAnsi="Times New Roman" w:cs="Times New Roman"/>
          <w:sz w:val="24"/>
          <w:szCs w:val="24"/>
        </w:rPr>
        <w:t xml:space="preserve">, Phillip. “The </w:t>
      </w:r>
      <w:proofErr w:type="spellStart"/>
      <w:r w:rsidRPr="00947E54">
        <w:rPr>
          <w:rFonts w:ascii="Times New Roman" w:hAnsi="Times New Roman" w:cs="Times New Roman"/>
          <w:sz w:val="24"/>
          <w:szCs w:val="24"/>
        </w:rPr>
        <w:t>Spectre</w:t>
      </w:r>
      <w:proofErr w:type="spellEnd"/>
      <w:r w:rsidRPr="00947E54">
        <w:rPr>
          <w:rFonts w:ascii="Times New Roman" w:hAnsi="Times New Roman" w:cs="Times New Roman"/>
          <w:sz w:val="24"/>
          <w:szCs w:val="24"/>
        </w:rPr>
        <w:t xml:space="preserve"> of Americanization: Western Europe in the American Century.” Ed.</w:t>
      </w:r>
      <w:r w:rsidRPr="00947E54">
        <w:rPr>
          <w:rFonts w:ascii="Times New Roman" w:hAnsi="Times New Roman" w:cs="Times New Roman"/>
          <w:i/>
          <w:sz w:val="24"/>
          <w:szCs w:val="24"/>
        </w:rPr>
        <w:t xml:space="preserve"> </w:t>
      </w:r>
      <w:r w:rsidRPr="00947E54">
        <w:rPr>
          <w:rFonts w:ascii="Times New Roman" w:hAnsi="Times New Roman" w:cs="Times New Roman"/>
          <w:sz w:val="24"/>
          <w:szCs w:val="24"/>
        </w:rPr>
        <w:t xml:space="preserve">Dan Stone. </w:t>
      </w:r>
      <w:r w:rsidRPr="00947E54">
        <w:rPr>
          <w:rFonts w:ascii="Times New Roman" w:hAnsi="Times New Roman" w:cs="Times New Roman"/>
          <w:i/>
          <w:sz w:val="24"/>
          <w:szCs w:val="24"/>
        </w:rPr>
        <w:t>The Oxford Handbook of Postwar European History</w:t>
      </w:r>
      <w:r w:rsidRPr="00947E54">
        <w:rPr>
          <w:rFonts w:ascii="Times New Roman" w:hAnsi="Times New Roman" w:cs="Times New Roman"/>
          <w:sz w:val="24"/>
          <w:szCs w:val="24"/>
        </w:rPr>
        <w:t xml:space="preserve">. </w:t>
      </w:r>
      <w:r w:rsidR="00AD21A4">
        <w:rPr>
          <w:rFonts w:ascii="Times New Roman" w:hAnsi="Times New Roman" w:cs="Times New Roman"/>
          <w:sz w:val="24"/>
          <w:szCs w:val="24"/>
        </w:rPr>
        <w:t xml:space="preserve">Oxford: </w:t>
      </w:r>
      <w:r w:rsidRPr="00947E54">
        <w:rPr>
          <w:rFonts w:ascii="Times New Roman" w:hAnsi="Times New Roman" w:cs="Times New Roman"/>
          <w:sz w:val="24"/>
          <w:szCs w:val="24"/>
        </w:rPr>
        <w:t>Oxford University Press, 2012. 182-200.</w:t>
      </w:r>
    </w:p>
    <w:p w14:paraId="43135DB0"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Geertz, Clifford. "Ideology as a Cultural System." Ed. Clifford Geertz. </w:t>
      </w:r>
      <w:r w:rsidRPr="00947E54">
        <w:rPr>
          <w:rFonts w:ascii="Times New Roman" w:hAnsi="Times New Roman" w:cs="Times New Roman"/>
          <w:i/>
          <w:sz w:val="24"/>
          <w:szCs w:val="24"/>
        </w:rPr>
        <w:t>The Interpretation of Cultures: Selected Essays</w:t>
      </w:r>
      <w:r w:rsidRPr="00947E54">
        <w:rPr>
          <w:rFonts w:ascii="Times New Roman" w:hAnsi="Times New Roman" w:cs="Times New Roman"/>
          <w:sz w:val="24"/>
          <w:szCs w:val="24"/>
        </w:rPr>
        <w:t xml:space="preserve">. New York: Basic, 1973.  </w:t>
      </w:r>
    </w:p>
    <w:p w14:paraId="58FE07A5" w14:textId="77777777" w:rsidR="00E04B1B" w:rsidRPr="00947E54" w:rsidRDefault="00E04B1B"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rPr>
      </w:pPr>
      <w:r w:rsidRPr="00947E54">
        <w:rPr>
          <w:rFonts w:ascii="Times New Roman" w:eastAsia="Times New Roman" w:hAnsi="Times New Roman" w:cs="Times New Roman"/>
          <w:sz w:val="24"/>
          <w:szCs w:val="24"/>
          <w:shd w:val="clear" w:color="auto" w:fill="FFFFFF"/>
        </w:rPr>
        <w:t>Gellner, Ernest. </w:t>
      </w:r>
      <w:r w:rsidRPr="00947E54">
        <w:rPr>
          <w:rFonts w:ascii="Times New Roman" w:eastAsia="Times New Roman" w:hAnsi="Times New Roman" w:cs="Times New Roman"/>
          <w:i/>
          <w:iCs/>
          <w:sz w:val="24"/>
          <w:szCs w:val="24"/>
          <w:shd w:val="clear" w:color="auto" w:fill="FFFFFF"/>
        </w:rPr>
        <w:t>Nations and Nationalism</w:t>
      </w:r>
      <w:r w:rsidRPr="00947E54">
        <w:rPr>
          <w:rFonts w:ascii="Times New Roman" w:eastAsia="Times New Roman" w:hAnsi="Times New Roman" w:cs="Times New Roman"/>
          <w:sz w:val="24"/>
          <w:szCs w:val="24"/>
          <w:shd w:val="clear" w:color="auto" w:fill="FFFFFF"/>
        </w:rPr>
        <w:t>. Ithaca: Cornell University Press, 1983.</w:t>
      </w:r>
    </w:p>
    <w:p w14:paraId="24783590" w14:textId="4C4F412C" w:rsidR="00E04B1B" w:rsidRPr="00947E54" w:rsidRDefault="00E04B1B"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rPr>
      </w:pPr>
      <w:r w:rsidRPr="00947E54">
        <w:rPr>
          <w:rFonts w:ascii="Times New Roman" w:hAnsi="Times New Roman" w:cs="Times New Roman"/>
          <w:sz w:val="24"/>
          <w:szCs w:val="24"/>
        </w:rPr>
        <w:t>Geyer, Michael. “</w:t>
      </w:r>
      <w:proofErr w:type="spellStart"/>
      <w:r w:rsidRPr="00947E54">
        <w:rPr>
          <w:rFonts w:ascii="Times New Roman" w:hAnsi="Times New Roman" w:cs="Times New Roman"/>
          <w:sz w:val="24"/>
          <w:szCs w:val="24"/>
        </w:rPr>
        <w:t>Endkampf</w:t>
      </w:r>
      <w:proofErr w:type="spellEnd"/>
      <w:r w:rsidRPr="00947E54">
        <w:rPr>
          <w:rFonts w:ascii="Times New Roman" w:hAnsi="Times New Roman" w:cs="Times New Roman"/>
          <w:sz w:val="24"/>
          <w:szCs w:val="24"/>
        </w:rPr>
        <w:t xml:space="preserve"> 1918 and 1945: German Nationalism, Annihilation, and Self-</w:t>
      </w:r>
      <w:proofErr w:type="gramStart"/>
      <w:r w:rsidRPr="00947E54">
        <w:rPr>
          <w:rFonts w:ascii="Times New Roman" w:hAnsi="Times New Roman" w:cs="Times New Roman"/>
          <w:sz w:val="24"/>
          <w:szCs w:val="24"/>
        </w:rPr>
        <w:t>Destruction.“</w:t>
      </w:r>
      <w:proofErr w:type="gramEnd"/>
      <w:r w:rsidRPr="00947E54">
        <w:rPr>
          <w:rFonts w:ascii="Times New Roman" w:hAnsi="Times New Roman" w:cs="Times New Roman"/>
          <w:sz w:val="24"/>
          <w:szCs w:val="24"/>
        </w:rPr>
        <w:t xml:space="preserve"> </w:t>
      </w:r>
      <w:proofErr w:type="spellStart"/>
      <w:r w:rsidRPr="00947E54">
        <w:rPr>
          <w:rFonts w:ascii="Times New Roman" w:hAnsi="Times New Roman" w:cs="Times New Roman"/>
          <w:sz w:val="24"/>
          <w:szCs w:val="24"/>
        </w:rPr>
        <w:t>Ed.s</w:t>
      </w:r>
      <w:proofErr w:type="spellEnd"/>
      <w:r w:rsidRPr="00947E54">
        <w:rPr>
          <w:rFonts w:ascii="Times New Roman" w:hAnsi="Times New Roman" w:cs="Times New Roman"/>
          <w:sz w:val="24"/>
          <w:szCs w:val="24"/>
        </w:rPr>
        <w:t xml:space="preserve"> Alf </w:t>
      </w:r>
      <w:proofErr w:type="spellStart"/>
      <w:r w:rsidRPr="00947E54">
        <w:rPr>
          <w:rFonts w:ascii="Times New Roman" w:hAnsi="Times New Roman" w:cs="Times New Roman"/>
          <w:sz w:val="24"/>
          <w:szCs w:val="24"/>
        </w:rPr>
        <w:t>Lüdtke</w:t>
      </w:r>
      <w:proofErr w:type="spellEnd"/>
      <w:r w:rsidRPr="00947E54">
        <w:rPr>
          <w:rFonts w:ascii="Times New Roman" w:hAnsi="Times New Roman" w:cs="Times New Roman"/>
          <w:sz w:val="24"/>
          <w:szCs w:val="24"/>
        </w:rPr>
        <w:t xml:space="preserve"> and Bernd </w:t>
      </w:r>
      <w:proofErr w:type="spellStart"/>
      <w:r w:rsidRPr="00947E54">
        <w:rPr>
          <w:rFonts w:ascii="Times New Roman" w:hAnsi="Times New Roman" w:cs="Times New Roman"/>
          <w:sz w:val="24"/>
          <w:szCs w:val="24"/>
        </w:rPr>
        <w:t>Weisbrod</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No Man’s Land of Violence: Extreme Wars in the 20th Century</w:t>
      </w:r>
      <w:r w:rsidRPr="00947E54">
        <w:rPr>
          <w:rFonts w:ascii="Times New Roman" w:hAnsi="Times New Roman" w:cs="Times New Roman"/>
          <w:sz w:val="24"/>
          <w:szCs w:val="24"/>
        </w:rPr>
        <w:t xml:space="preserve">. </w:t>
      </w:r>
      <w:r w:rsidR="00BF1334" w:rsidRPr="003C1657">
        <w:rPr>
          <w:rFonts w:ascii="Times New Roman" w:hAnsi="Times New Roman" w:cs="Times New Roman"/>
          <w:sz w:val="24"/>
          <w:szCs w:val="24"/>
        </w:rPr>
        <w:t xml:space="preserve">Göttingen: </w:t>
      </w:r>
      <w:proofErr w:type="spellStart"/>
      <w:r w:rsidRPr="00947E54">
        <w:rPr>
          <w:rFonts w:ascii="Times New Roman" w:hAnsi="Times New Roman" w:cs="Times New Roman"/>
          <w:sz w:val="24"/>
          <w:szCs w:val="24"/>
        </w:rPr>
        <w:t>Wallstein</w:t>
      </w:r>
      <w:proofErr w:type="spellEnd"/>
      <w:r w:rsidRPr="00947E54">
        <w:rPr>
          <w:rFonts w:ascii="Times New Roman" w:hAnsi="Times New Roman" w:cs="Times New Roman"/>
          <w:sz w:val="24"/>
          <w:szCs w:val="24"/>
        </w:rPr>
        <w:t xml:space="preserve"> Verlag, 2006.</w:t>
      </w:r>
    </w:p>
    <w:p w14:paraId="32AB8904" w14:textId="77777777" w:rsidR="00E04B1B"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Gilbert, Mark. </w:t>
      </w:r>
      <w:r w:rsidRPr="00947E54">
        <w:rPr>
          <w:rFonts w:ascii="Times New Roman" w:hAnsi="Times New Roman" w:cs="Times New Roman"/>
          <w:i/>
          <w:sz w:val="24"/>
          <w:szCs w:val="24"/>
        </w:rPr>
        <w:t>Surpassing Realism: The Politics of European Integration since 1945</w:t>
      </w:r>
      <w:r w:rsidRPr="00947E54">
        <w:rPr>
          <w:rFonts w:ascii="Times New Roman" w:hAnsi="Times New Roman" w:cs="Times New Roman"/>
          <w:sz w:val="24"/>
          <w:szCs w:val="24"/>
        </w:rPr>
        <w:t xml:space="preserve">. Lanham: Rowman &amp; Littlefield, 2003.  </w:t>
      </w:r>
    </w:p>
    <w:p w14:paraId="79B41EAA" w14:textId="3CD7C93E" w:rsidR="00E04B1B" w:rsidRPr="00B25D90" w:rsidRDefault="00E04B1B"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rPr>
      </w:pPr>
      <w:r w:rsidRPr="00B25D90">
        <w:rPr>
          <w:rFonts w:ascii="Times New Roman" w:hAnsi="Times New Roman" w:cs="Times New Roman"/>
          <w:sz w:val="24"/>
          <w:szCs w:val="24"/>
        </w:rPr>
        <w:t xml:space="preserve">Gingerich, Mark. </w:t>
      </w:r>
      <w:r w:rsidRPr="00590673">
        <w:rPr>
          <w:rFonts w:ascii="Times New Roman" w:hAnsi="Times New Roman" w:cs="Times New Roman"/>
          <w:sz w:val="24"/>
          <w:szCs w:val="24"/>
        </w:rPr>
        <w:t xml:space="preserve">“Felix Steiner: </w:t>
      </w:r>
      <w:proofErr w:type="spellStart"/>
      <w:r w:rsidRPr="00590673">
        <w:rPr>
          <w:rFonts w:ascii="Times New Roman" w:hAnsi="Times New Roman" w:cs="Times New Roman"/>
          <w:sz w:val="24"/>
          <w:szCs w:val="24"/>
        </w:rPr>
        <w:t>Himler’s</w:t>
      </w:r>
      <w:proofErr w:type="spellEnd"/>
      <w:r w:rsidRPr="00590673">
        <w:rPr>
          <w:rFonts w:ascii="Times New Roman" w:hAnsi="Times New Roman" w:cs="Times New Roman"/>
          <w:sz w:val="24"/>
          <w:szCs w:val="24"/>
        </w:rPr>
        <w:t xml:space="preserve"> ‘all-time favorite </w:t>
      </w:r>
      <w:proofErr w:type="gramStart"/>
      <w:r w:rsidRPr="00590673">
        <w:rPr>
          <w:rFonts w:ascii="Times New Roman" w:hAnsi="Times New Roman" w:cs="Times New Roman"/>
          <w:sz w:val="24"/>
          <w:szCs w:val="24"/>
        </w:rPr>
        <w:t>child‘</w:t>
      </w:r>
      <w:proofErr w:type="gramEnd"/>
      <w:r w:rsidRPr="00590673">
        <w:rPr>
          <w:rFonts w:ascii="Times New Roman" w:hAnsi="Times New Roman" w:cs="Times New Roman"/>
          <w:sz w:val="24"/>
          <w:szCs w:val="24"/>
        </w:rPr>
        <w:t xml:space="preserve">.“ </w:t>
      </w:r>
      <w:r w:rsidRPr="00590673">
        <w:rPr>
          <w:rFonts w:ascii="Times New Roman" w:hAnsi="Times New Roman" w:cs="Times New Roman"/>
          <w:sz w:val="24"/>
          <w:szCs w:val="24"/>
          <w:lang w:val="de-DE"/>
        </w:rPr>
        <w:t>Ed</w:t>
      </w:r>
      <w:r>
        <w:rPr>
          <w:rFonts w:ascii="Times New Roman" w:hAnsi="Times New Roman" w:cs="Times New Roman"/>
          <w:sz w:val="24"/>
          <w:szCs w:val="24"/>
          <w:lang w:val="de-DE"/>
        </w:rPr>
        <w:t>.s</w:t>
      </w:r>
      <w:r w:rsidRPr="00590673">
        <w:rPr>
          <w:rFonts w:ascii="Times New Roman" w:hAnsi="Times New Roman" w:cs="Times New Roman"/>
          <w:sz w:val="24"/>
          <w:szCs w:val="24"/>
          <w:lang w:val="de-DE"/>
        </w:rPr>
        <w:t xml:space="preserve"> </w:t>
      </w:r>
      <w:r w:rsidRPr="00263EA4">
        <w:rPr>
          <w:rStyle w:val="hps"/>
          <w:rFonts w:ascii="Times New Roman" w:hAnsi="Times New Roman" w:cs="Times New Roman"/>
          <w:sz w:val="24"/>
          <w:szCs w:val="24"/>
          <w:lang w:val="de-DE"/>
        </w:rPr>
        <w:t>Ronald Smelser and Enrico Syring</w:t>
      </w:r>
      <w:r>
        <w:rPr>
          <w:rStyle w:val="hps"/>
          <w:rFonts w:ascii="Times New Roman" w:hAnsi="Times New Roman" w:cs="Times New Roman"/>
          <w:sz w:val="24"/>
          <w:szCs w:val="24"/>
          <w:lang w:val="de-DE"/>
        </w:rPr>
        <w:t>.</w:t>
      </w:r>
      <w:r w:rsidRPr="00263EA4">
        <w:rPr>
          <w:rStyle w:val="hps"/>
          <w:rFonts w:ascii="Times New Roman" w:hAnsi="Times New Roman" w:cs="Times New Roman"/>
          <w:sz w:val="24"/>
          <w:szCs w:val="24"/>
          <w:lang w:val="de-DE"/>
        </w:rPr>
        <w:t xml:space="preserve"> </w:t>
      </w:r>
      <w:r w:rsidRPr="00263EA4">
        <w:rPr>
          <w:rStyle w:val="hps"/>
          <w:rFonts w:ascii="Times New Roman" w:hAnsi="Times New Roman" w:cs="Times New Roman"/>
          <w:i/>
          <w:sz w:val="24"/>
          <w:szCs w:val="24"/>
          <w:lang w:val="de-DE"/>
        </w:rPr>
        <w:t>Die SS: Elite unter dem Totenkopf: 30 Lebensläufe</w:t>
      </w:r>
      <w:r>
        <w:rPr>
          <w:rStyle w:val="hps"/>
          <w:rFonts w:ascii="Times New Roman" w:hAnsi="Times New Roman" w:cs="Times New Roman"/>
          <w:i/>
          <w:sz w:val="24"/>
          <w:szCs w:val="24"/>
          <w:lang w:val="de-DE"/>
        </w:rPr>
        <w:t xml:space="preserve">. </w:t>
      </w:r>
      <w:r w:rsidR="00BF1334" w:rsidRPr="003C1657">
        <w:rPr>
          <w:rStyle w:val="hps"/>
          <w:rFonts w:ascii="Times New Roman" w:hAnsi="Times New Roman" w:cs="Times New Roman"/>
          <w:iCs/>
          <w:sz w:val="24"/>
          <w:szCs w:val="24"/>
        </w:rPr>
        <w:t xml:space="preserve">Paderborn: </w:t>
      </w:r>
      <w:r w:rsidRPr="00B25D90">
        <w:rPr>
          <w:rStyle w:val="hps"/>
          <w:rFonts w:ascii="Times New Roman" w:hAnsi="Times New Roman" w:cs="Times New Roman"/>
          <w:sz w:val="24"/>
          <w:szCs w:val="24"/>
        </w:rPr>
        <w:t xml:space="preserve">Ferdinand </w:t>
      </w:r>
      <w:proofErr w:type="spellStart"/>
      <w:r w:rsidRPr="00B25D90">
        <w:rPr>
          <w:rStyle w:val="hps"/>
          <w:rFonts w:ascii="Times New Roman" w:hAnsi="Times New Roman" w:cs="Times New Roman"/>
          <w:sz w:val="24"/>
          <w:szCs w:val="24"/>
        </w:rPr>
        <w:t>Schöningh</w:t>
      </w:r>
      <w:proofErr w:type="spellEnd"/>
      <w:r w:rsidRPr="00B25D90">
        <w:rPr>
          <w:rStyle w:val="hps"/>
          <w:rFonts w:ascii="Times New Roman" w:hAnsi="Times New Roman" w:cs="Times New Roman"/>
          <w:sz w:val="24"/>
          <w:szCs w:val="24"/>
        </w:rPr>
        <w:t>, 2003. 431-440.</w:t>
      </w:r>
    </w:p>
    <w:p w14:paraId="0E095327" w14:textId="77777777" w:rsidR="00E04B1B" w:rsidRPr="00B25D90" w:rsidRDefault="00E04B1B" w:rsidP="00E04B1B">
      <w:pPr>
        <w:pStyle w:val="EndnoteText"/>
        <w:spacing w:line="360" w:lineRule="auto"/>
        <w:ind w:left="720" w:hanging="720"/>
        <w:contextualSpacing/>
        <w:rPr>
          <w:rFonts w:ascii="Times New Roman" w:hAnsi="Times New Roman" w:cs="Times New Roman"/>
          <w:sz w:val="24"/>
          <w:szCs w:val="24"/>
          <w:lang w:val="de-DE"/>
        </w:rPr>
      </w:pPr>
      <w:proofErr w:type="spellStart"/>
      <w:r w:rsidRPr="00947E54">
        <w:rPr>
          <w:rFonts w:ascii="Times New Roman" w:hAnsi="Times New Roman" w:cs="Times New Roman"/>
          <w:sz w:val="24"/>
          <w:szCs w:val="24"/>
        </w:rPr>
        <w:t>Gosewinkel</w:t>
      </w:r>
      <w:proofErr w:type="spellEnd"/>
      <w:r w:rsidRPr="00947E54">
        <w:rPr>
          <w:rFonts w:ascii="Times New Roman" w:hAnsi="Times New Roman" w:cs="Times New Roman"/>
          <w:sz w:val="24"/>
          <w:szCs w:val="24"/>
        </w:rPr>
        <w:t xml:space="preserve">, Dieter. </w:t>
      </w:r>
      <w:r w:rsidRPr="00947E54">
        <w:rPr>
          <w:rFonts w:ascii="Times New Roman" w:hAnsi="Times New Roman" w:cs="Times New Roman"/>
          <w:i/>
          <w:sz w:val="24"/>
          <w:szCs w:val="24"/>
        </w:rPr>
        <w:t>Anti-liberal Europe: A Neglected Story of Europeanization</w:t>
      </w:r>
      <w:r w:rsidRPr="00947E54">
        <w:rPr>
          <w:rFonts w:ascii="Times New Roman" w:hAnsi="Times New Roman" w:cs="Times New Roman"/>
          <w:sz w:val="24"/>
          <w:szCs w:val="24"/>
        </w:rPr>
        <w:t xml:space="preserve">. </w:t>
      </w:r>
      <w:r w:rsidRPr="00B25D90">
        <w:rPr>
          <w:rFonts w:ascii="Times New Roman" w:hAnsi="Times New Roman" w:cs="Times New Roman"/>
          <w:sz w:val="24"/>
          <w:szCs w:val="24"/>
          <w:lang w:val="de-DE"/>
        </w:rPr>
        <w:t>New York: Berghahn Books, 2014.</w:t>
      </w:r>
    </w:p>
    <w:p w14:paraId="16C7A828" w14:textId="60F5D7FC" w:rsidR="00E04B1B" w:rsidRPr="00B25D90" w:rsidRDefault="00E04B1B"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rPr>
      </w:pPr>
      <w:r w:rsidRPr="00947E54">
        <w:rPr>
          <w:rFonts w:ascii="Times New Roman" w:hAnsi="Times New Roman" w:cs="Times New Roman"/>
          <w:sz w:val="24"/>
          <w:szCs w:val="24"/>
          <w:lang w:val="de-DE"/>
        </w:rPr>
        <w:t xml:space="preserve">Graf, Rüdiger. </w:t>
      </w:r>
      <w:r w:rsidRPr="00947E54">
        <w:rPr>
          <w:rFonts w:ascii="Times New Roman" w:hAnsi="Times New Roman" w:cs="Times New Roman"/>
          <w:i/>
          <w:sz w:val="24"/>
          <w:szCs w:val="24"/>
          <w:lang w:val="de-DE"/>
        </w:rPr>
        <w:t xml:space="preserve">Die Zukunft der Weimarer Republik: Krisen und Zukunftsaneignungen in Deutschland, 1918-1933. </w:t>
      </w:r>
      <w:r w:rsidR="00E84119" w:rsidRPr="003C1657">
        <w:rPr>
          <w:rFonts w:ascii="Times New Roman" w:hAnsi="Times New Roman" w:cs="Times New Roman"/>
          <w:iCs/>
          <w:sz w:val="24"/>
          <w:szCs w:val="24"/>
        </w:rPr>
        <w:t xml:space="preserve">Berlin: </w:t>
      </w:r>
      <w:r w:rsidRPr="00B25D90">
        <w:rPr>
          <w:rFonts w:ascii="Times New Roman" w:hAnsi="Times New Roman" w:cs="Times New Roman"/>
          <w:sz w:val="24"/>
          <w:szCs w:val="24"/>
        </w:rPr>
        <w:t xml:space="preserve">De Gruyter </w:t>
      </w:r>
      <w:proofErr w:type="spellStart"/>
      <w:r w:rsidRPr="00B25D90">
        <w:rPr>
          <w:rFonts w:ascii="Times New Roman" w:hAnsi="Times New Roman" w:cs="Times New Roman"/>
          <w:sz w:val="24"/>
          <w:szCs w:val="24"/>
        </w:rPr>
        <w:t>Oldenbourg</w:t>
      </w:r>
      <w:proofErr w:type="spellEnd"/>
      <w:r w:rsidRPr="00B25D90">
        <w:rPr>
          <w:rFonts w:ascii="Times New Roman" w:hAnsi="Times New Roman" w:cs="Times New Roman"/>
          <w:sz w:val="24"/>
          <w:szCs w:val="24"/>
        </w:rPr>
        <w:t>, 2008.</w:t>
      </w:r>
    </w:p>
    <w:p w14:paraId="048AC7B9" w14:textId="2DF12C72" w:rsidR="00E04B1B" w:rsidRPr="00B25D90" w:rsidRDefault="00E04B1B" w:rsidP="00E04B1B">
      <w:pPr>
        <w:pStyle w:val="EndnoteText"/>
        <w:spacing w:line="360" w:lineRule="auto"/>
        <w:ind w:left="720" w:hanging="720"/>
        <w:contextualSpacing/>
        <w:rPr>
          <w:rFonts w:ascii="Times New Roman" w:hAnsi="Times New Roman" w:cs="Times New Roman"/>
          <w:sz w:val="24"/>
          <w:szCs w:val="24"/>
          <w:lang w:val="de-DE"/>
        </w:rPr>
      </w:pPr>
      <w:proofErr w:type="spellStart"/>
      <w:r w:rsidRPr="00947E54">
        <w:rPr>
          <w:rFonts w:ascii="Times New Roman" w:hAnsi="Times New Roman" w:cs="Times New Roman"/>
          <w:sz w:val="24"/>
          <w:szCs w:val="24"/>
        </w:rPr>
        <w:t>Granieri</w:t>
      </w:r>
      <w:proofErr w:type="spellEnd"/>
      <w:r w:rsidRPr="00947E54">
        <w:rPr>
          <w:rFonts w:ascii="Times New Roman" w:hAnsi="Times New Roman" w:cs="Times New Roman"/>
          <w:sz w:val="24"/>
          <w:szCs w:val="24"/>
        </w:rPr>
        <w:t xml:space="preserve">, Ronald J. </w:t>
      </w:r>
      <w:r w:rsidRPr="00947E54">
        <w:rPr>
          <w:rFonts w:ascii="Times New Roman" w:hAnsi="Times New Roman" w:cs="Times New Roman"/>
          <w:i/>
          <w:sz w:val="24"/>
          <w:szCs w:val="24"/>
        </w:rPr>
        <w:t xml:space="preserve">The Ambivalent Alliance: Konrad Adenauer, the CDU/CSU, and the West, 1949-1966. </w:t>
      </w:r>
      <w:r w:rsidR="003319D5" w:rsidRPr="003C1657">
        <w:rPr>
          <w:rFonts w:ascii="Times New Roman" w:hAnsi="Times New Roman" w:cs="Times New Roman"/>
          <w:iCs/>
          <w:sz w:val="24"/>
          <w:szCs w:val="24"/>
          <w:lang w:val="de-DE"/>
        </w:rPr>
        <w:t xml:space="preserve">New York: </w:t>
      </w:r>
      <w:r w:rsidRPr="00B25D90">
        <w:rPr>
          <w:rFonts w:ascii="Times New Roman" w:hAnsi="Times New Roman" w:cs="Times New Roman"/>
          <w:sz w:val="24"/>
          <w:szCs w:val="24"/>
          <w:lang w:val="de-DE"/>
        </w:rPr>
        <w:t>Berghahn Books, 2003.</w:t>
      </w:r>
    </w:p>
    <w:p w14:paraId="5B1CB8BB" w14:textId="0A52254C" w:rsidR="00E04B1B" w:rsidRPr="003C1657"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lang w:val="de-DE"/>
        </w:rPr>
        <w:t xml:space="preserve">Grunert, Robert. </w:t>
      </w:r>
      <w:r w:rsidRPr="00947E54">
        <w:rPr>
          <w:rFonts w:ascii="Times New Roman" w:hAnsi="Times New Roman" w:cs="Times New Roman"/>
          <w:i/>
          <w:sz w:val="24"/>
          <w:szCs w:val="24"/>
          <w:lang w:val="de-DE"/>
        </w:rPr>
        <w:t xml:space="preserve">Der Europagedanke westeuropäischer faschistischer Bewegungen, 1940-1945. </w:t>
      </w:r>
      <w:r w:rsidR="00D67833" w:rsidRPr="003C1657">
        <w:rPr>
          <w:rFonts w:ascii="Times New Roman" w:hAnsi="Times New Roman" w:cs="Times New Roman"/>
          <w:iCs/>
          <w:sz w:val="24"/>
          <w:szCs w:val="24"/>
        </w:rPr>
        <w:t xml:space="preserve">Paderborn: </w:t>
      </w:r>
      <w:r w:rsidRPr="003C1657">
        <w:rPr>
          <w:rFonts w:ascii="Times New Roman" w:hAnsi="Times New Roman" w:cs="Times New Roman"/>
          <w:sz w:val="24"/>
          <w:szCs w:val="24"/>
        </w:rPr>
        <w:t xml:space="preserve">Ferdinand </w:t>
      </w:r>
      <w:proofErr w:type="spellStart"/>
      <w:r w:rsidRPr="003C1657">
        <w:rPr>
          <w:rFonts w:ascii="Times New Roman" w:hAnsi="Times New Roman" w:cs="Times New Roman"/>
          <w:sz w:val="24"/>
          <w:szCs w:val="24"/>
        </w:rPr>
        <w:t>Schöningh</w:t>
      </w:r>
      <w:proofErr w:type="spellEnd"/>
      <w:r w:rsidRPr="003C1657">
        <w:rPr>
          <w:rFonts w:ascii="Times New Roman" w:hAnsi="Times New Roman" w:cs="Times New Roman"/>
          <w:sz w:val="24"/>
          <w:szCs w:val="24"/>
        </w:rPr>
        <w:t>, 2012.</w:t>
      </w:r>
    </w:p>
    <w:p w14:paraId="77E7C46F" w14:textId="77777777" w:rsidR="00E04B1B" w:rsidRDefault="00E04B1B" w:rsidP="00E04B1B">
      <w:pPr>
        <w:pStyle w:val="EndnoteText"/>
        <w:spacing w:line="360" w:lineRule="auto"/>
        <w:ind w:left="720" w:hanging="720"/>
        <w:contextualSpacing/>
        <w:rPr>
          <w:rStyle w:val="hps"/>
          <w:rFonts w:ascii="Times New Roman" w:hAnsi="Times New Roman" w:cs="Times New Roman"/>
          <w:sz w:val="24"/>
          <w:szCs w:val="24"/>
        </w:rPr>
      </w:pPr>
      <w:r w:rsidRPr="00263EA4">
        <w:rPr>
          <w:rStyle w:val="hps"/>
          <w:rFonts w:ascii="Times New Roman" w:hAnsi="Times New Roman" w:cs="Times New Roman"/>
          <w:sz w:val="24"/>
          <w:szCs w:val="24"/>
        </w:rPr>
        <w:t>Gutmann,</w:t>
      </w:r>
      <w:r>
        <w:rPr>
          <w:rStyle w:val="hps"/>
          <w:rFonts w:ascii="Times New Roman" w:hAnsi="Times New Roman" w:cs="Times New Roman"/>
          <w:sz w:val="24"/>
          <w:szCs w:val="24"/>
        </w:rPr>
        <w:t xml:space="preserve"> Martin R.</w:t>
      </w:r>
      <w:r w:rsidRPr="00263EA4">
        <w:rPr>
          <w:rStyle w:val="hps"/>
          <w:rFonts w:ascii="Times New Roman" w:hAnsi="Times New Roman" w:cs="Times New Roman"/>
          <w:sz w:val="24"/>
          <w:szCs w:val="24"/>
        </w:rPr>
        <w:t xml:space="preserve"> </w:t>
      </w:r>
      <w:r w:rsidRPr="00263EA4">
        <w:rPr>
          <w:rStyle w:val="hps"/>
          <w:rFonts w:ascii="Times New Roman" w:hAnsi="Times New Roman" w:cs="Times New Roman"/>
          <w:i/>
          <w:sz w:val="24"/>
          <w:szCs w:val="24"/>
        </w:rPr>
        <w:t>Building a Nazi Europe: The SS’s Germanic Volunteers</w:t>
      </w:r>
      <w:r>
        <w:rPr>
          <w:rStyle w:val="hps"/>
          <w:rFonts w:ascii="Times New Roman" w:hAnsi="Times New Roman" w:cs="Times New Roman"/>
          <w:sz w:val="24"/>
          <w:szCs w:val="24"/>
        </w:rPr>
        <w:t xml:space="preserve">. </w:t>
      </w:r>
      <w:r w:rsidRPr="00263EA4">
        <w:rPr>
          <w:rStyle w:val="hps"/>
          <w:rFonts w:ascii="Times New Roman" w:hAnsi="Times New Roman" w:cs="Times New Roman"/>
          <w:sz w:val="24"/>
          <w:szCs w:val="24"/>
        </w:rPr>
        <w:t>Cambridge: Cambridge U</w:t>
      </w:r>
      <w:r>
        <w:rPr>
          <w:rStyle w:val="hps"/>
          <w:rFonts w:ascii="Times New Roman" w:hAnsi="Times New Roman" w:cs="Times New Roman"/>
          <w:sz w:val="24"/>
          <w:szCs w:val="24"/>
        </w:rPr>
        <w:t xml:space="preserve">niversity </w:t>
      </w:r>
      <w:r w:rsidRPr="00263EA4">
        <w:rPr>
          <w:rStyle w:val="hps"/>
          <w:rFonts w:ascii="Times New Roman" w:hAnsi="Times New Roman" w:cs="Times New Roman"/>
          <w:sz w:val="24"/>
          <w:szCs w:val="24"/>
        </w:rPr>
        <w:t>P</w:t>
      </w:r>
      <w:r>
        <w:rPr>
          <w:rStyle w:val="hps"/>
          <w:rFonts w:ascii="Times New Roman" w:hAnsi="Times New Roman" w:cs="Times New Roman"/>
          <w:sz w:val="24"/>
          <w:szCs w:val="24"/>
        </w:rPr>
        <w:t>ress</w:t>
      </w:r>
      <w:r w:rsidRPr="00263EA4">
        <w:rPr>
          <w:rStyle w:val="hps"/>
          <w:rFonts w:ascii="Times New Roman" w:hAnsi="Times New Roman" w:cs="Times New Roman"/>
          <w:sz w:val="24"/>
          <w:szCs w:val="24"/>
        </w:rPr>
        <w:t>, 2017</w:t>
      </w:r>
      <w:r>
        <w:rPr>
          <w:rStyle w:val="hps"/>
          <w:rFonts w:ascii="Times New Roman" w:hAnsi="Times New Roman" w:cs="Times New Roman"/>
          <w:sz w:val="24"/>
          <w:szCs w:val="24"/>
        </w:rPr>
        <w:t>.</w:t>
      </w:r>
    </w:p>
    <w:p w14:paraId="1167C2C0" w14:textId="77777777" w:rsidR="00E04B1B" w:rsidRPr="00B25D90" w:rsidRDefault="00F44B64" w:rsidP="00E04B1B">
      <w:pPr>
        <w:pStyle w:val="EndnoteText"/>
        <w:spacing w:line="360" w:lineRule="auto"/>
        <w:ind w:left="720" w:hanging="720"/>
        <w:contextualSpacing/>
        <w:rPr>
          <w:rFonts w:ascii="Times New Roman" w:hAnsi="Times New Roman" w:cs="Times New Roman"/>
          <w:sz w:val="24"/>
          <w:szCs w:val="24"/>
          <w:lang w:val="de-DE"/>
        </w:rPr>
      </w:pPr>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w:t>
      </w:r>
      <w:r w:rsidR="00E04B1B" w:rsidRPr="00263EA4">
        <w:rPr>
          <w:rStyle w:val="hps"/>
          <w:rFonts w:ascii="Times New Roman" w:hAnsi="Times New Roman" w:cs="Times New Roman"/>
          <w:sz w:val="24"/>
          <w:szCs w:val="24"/>
        </w:rPr>
        <w:t>“Debunking the Myth of the Volunteers: Transnational Volunteering in the Nazi Waffen-SS Officer Corps during the Second World War</w:t>
      </w:r>
      <w:r w:rsidR="00E04B1B">
        <w:rPr>
          <w:rStyle w:val="hps"/>
          <w:rFonts w:ascii="Times New Roman" w:hAnsi="Times New Roman" w:cs="Times New Roman"/>
          <w:sz w:val="24"/>
          <w:szCs w:val="24"/>
        </w:rPr>
        <w:t>.</w:t>
      </w:r>
      <w:r w:rsidR="00E04B1B" w:rsidRPr="00263EA4">
        <w:rPr>
          <w:rStyle w:val="hps"/>
          <w:rFonts w:ascii="Times New Roman" w:hAnsi="Times New Roman" w:cs="Times New Roman"/>
          <w:sz w:val="24"/>
          <w:szCs w:val="24"/>
        </w:rPr>
        <w:t xml:space="preserve">” </w:t>
      </w:r>
      <w:r w:rsidR="00E04B1B" w:rsidRPr="00B25D90">
        <w:rPr>
          <w:rStyle w:val="hps"/>
          <w:rFonts w:ascii="Times New Roman" w:hAnsi="Times New Roman" w:cs="Times New Roman"/>
          <w:i/>
          <w:sz w:val="24"/>
          <w:szCs w:val="24"/>
          <w:lang w:val="de-DE"/>
        </w:rPr>
        <w:t xml:space="preserve">Contemporary European History </w:t>
      </w:r>
      <w:r w:rsidR="00E04B1B" w:rsidRPr="00B25D90">
        <w:rPr>
          <w:rStyle w:val="hps"/>
          <w:rFonts w:ascii="Times New Roman" w:hAnsi="Times New Roman" w:cs="Times New Roman"/>
          <w:sz w:val="24"/>
          <w:szCs w:val="24"/>
          <w:lang w:val="de-DE"/>
        </w:rPr>
        <w:t xml:space="preserve">22.4, 2013. 585-607.  </w:t>
      </w:r>
    </w:p>
    <w:p w14:paraId="54A6ECEE" w14:textId="77777777" w:rsidR="00E04B1B" w:rsidRPr="00E04B1B"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Hachmeister, Lutz. </w:t>
      </w:r>
      <w:r w:rsidRPr="00947E54">
        <w:rPr>
          <w:rFonts w:ascii="Times New Roman" w:hAnsi="Times New Roman" w:cs="Times New Roman"/>
          <w:i/>
          <w:sz w:val="24"/>
          <w:szCs w:val="24"/>
          <w:lang w:val="de-DE"/>
        </w:rPr>
        <w:t>Der Gegnerforscher. Die Karriere des SS-Führers Franz Alfred Six</w:t>
      </w:r>
      <w:r w:rsidRPr="00947E54">
        <w:rPr>
          <w:rFonts w:ascii="Times New Roman" w:hAnsi="Times New Roman" w:cs="Times New Roman"/>
          <w:sz w:val="24"/>
          <w:szCs w:val="24"/>
          <w:lang w:val="de-DE"/>
        </w:rPr>
        <w:t xml:space="preserve">. </w:t>
      </w:r>
      <w:r w:rsidRPr="00E04B1B">
        <w:rPr>
          <w:rFonts w:ascii="Times New Roman" w:hAnsi="Times New Roman" w:cs="Times New Roman"/>
          <w:sz w:val="24"/>
          <w:szCs w:val="24"/>
          <w:lang w:val="de-DE"/>
        </w:rPr>
        <w:t>Munich: C.H. Beck, 1998.</w:t>
      </w:r>
    </w:p>
    <w:p w14:paraId="22DC549C" w14:textId="5BDFDCE5" w:rsidR="00E04B1B" w:rsidRPr="00E04B1B" w:rsidRDefault="00E04B1B" w:rsidP="00E04B1B">
      <w:pPr>
        <w:pStyle w:val="EndnoteText"/>
        <w:spacing w:line="360" w:lineRule="auto"/>
        <w:ind w:left="720" w:hanging="720"/>
        <w:contextualSpacing/>
        <w:rPr>
          <w:rFonts w:ascii="Times New Roman" w:hAnsi="Times New Roman" w:cs="Times New Roman"/>
          <w:sz w:val="24"/>
          <w:szCs w:val="24"/>
        </w:rPr>
      </w:pPr>
      <w:r w:rsidRPr="007F01DF">
        <w:rPr>
          <w:rFonts w:ascii="Times New Roman" w:hAnsi="Times New Roman" w:cs="Times New Roman"/>
          <w:sz w:val="24"/>
          <w:szCs w:val="24"/>
          <w:lang w:val="de-DE"/>
        </w:rPr>
        <w:lastRenderedPageBreak/>
        <w:t>Hachmeister</w:t>
      </w:r>
      <w:r>
        <w:rPr>
          <w:rFonts w:ascii="Times New Roman" w:hAnsi="Times New Roman" w:cs="Times New Roman"/>
          <w:sz w:val="24"/>
          <w:szCs w:val="24"/>
          <w:lang w:val="de-DE"/>
        </w:rPr>
        <w:t>, Lutz</w:t>
      </w:r>
      <w:r w:rsidRPr="007F01DF">
        <w:rPr>
          <w:rFonts w:ascii="Times New Roman" w:hAnsi="Times New Roman" w:cs="Times New Roman"/>
          <w:sz w:val="24"/>
          <w:szCs w:val="24"/>
          <w:lang w:val="de-DE"/>
        </w:rPr>
        <w:t xml:space="preserve"> and Friedemann Siering</w:t>
      </w:r>
      <w:r>
        <w:rPr>
          <w:rFonts w:ascii="Times New Roman" w:hAnsi="Times New Roman" w:cs="Times New Roman"/>
          <w:sz w:val="24"/>
          <w:szCs w:val="24"/>
          <w:lang w:val="de-DE"/>
        </w:rPr>
        <w:t>.</w:t>
      </w:r>
      <w:r w:rsidRPr="007F01DF">
        <w:rPr>
          <w:rFonts w:ascii="Times New Roman" w:hAnsi="Times New Roman" w:cs="Times New Roman"/>
          <w:sz w:val="24"/>
          <w:szCs w:val="24"/>
          <w:lang w:val="de-DE"/>
        </w:rPr>
        <w:t xml:space="preserve"> </w:t>
      </w:r>
      <w:r w:rsidRPr="007F01DF">
        <w:rPr>
          <w:rFonts w:ascii="Times New Roman" w:hAnsi="Times New Roman" w:cs="Times New Roman"/>
          <w:i/>
          <w:sz w:val="24"/>
          <w:szCs w:val="24"/>
          <w:lang w:val="de-DE"/>
        </w:rPr>
        <w:t>Die Herren Journalisten: Die Elite der deutschen Presse nach 194</w:t>
      </w:r>
      <w:r>
        <w:rPr>
          <w:rFonts w:ascii="Times New Roman" w:hAnsi="Times New Roman" w:cs="Times New Roman"/>
          <w:i/>
          <w:sz w:val="24"/>
          <w:szCs w:val="24"/>
          <w:lang w:val="de-DE"/>
        </w:rPr>
        <w:t xml:space="preserve">. </w:t>
      </w:r>
      <w:r w:rsidR="00D82D3F" w:rsidRPr="003C1657">
        <w:rPr>
          <w:rFonts w:ascii="Times New Roman" w:hAnsi="Times New Roman" w:cs="Times New Roman"/>
          <w:iCs/>
          <w:sz w:val="24"/>
          <w:szCs w:val="24"/>
        </w:rPr>
        <w:t xml:space="preserve">Munich: </w:t>
      </w:r>
      <w:r w:rsidRPr="00E04B1B">
        <w:rPr>
          <w:rFonts w:ascii="Times New Roman" w:hAnsi="Times New Roman" w:cs="Times New Roman"/>
          <w:sz w:val="24"/>
          <w:szCs w:val="24"/>
        </w:rPr>
        <w:t>C.H. Beck, 2002.</w:t>
      </w:r>
    </w:p>
    <w:p w14:paraId="79A69898" w14:textId="749A892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Hamerow</w:t>
      </w:r>
      <w:proofErr w:type="spellEnd"/>
      <w:r w:rsidRPr="00947E54">
        <w:rPr>
          <w:rFonts w:ascii="Times New Roman" w:hAnsi="Times New Roman" w:cs="Times New Roman"/>
          <w:sz w:val="24"/>
          <w:szCs w:val="24"/>
        </w:rPr>
        <w:t xml:space="preserve">, Theodore S. “The Conservative Resistance to Hitler and the Fall of the Weimar Republic, 1932-34.” </w:t>
      </w:r>
      <w:proofErr w:type="spellStart"/>
      <w:proofErr w:type="gramStart"/>
      <w:r w:rsidRPr="00947E54">
        <w:rPr>
          <w:rFonts w:ascii="Times New Roman" w:hAnsi="Times New Roman" w:cs="Times New Roman"/>
          <w:sz w:val="24"/>
          <w:szCs w:val="24"/>
        </w:rPr>
        <w:t>Ed.s</w:t>
      </w:r>
      <w:proofErr w:type="spellEnd"/>
      <w:proofErr w:type="gramEnd"/>
      <w:r w:rsidRPr="00947E54">
        <w:rPr>
          <w:rFonts w:ascii="Times New Roman" w:hAnsi="Times New Roman" w:cs="Times New Roman"/>
          <w:sz w:val="24"/>
          <w:szCs w:val="24"/>
        </w:rPr>
        <w:t xml:space="preserve"> Larry Eugene Jones and James </w:t>
      </w:r>
      <w:proofErr w:type="spellStart"/>
      <w:r w:rsidRPr="00947E54">
        <w:rPr>
          <w:rFonts w:ascii="Times New Roman" w:hAnsi="Times New Roman" w:cs="Times New Roman"/>
          <w:sz w:val="24"/>
          <w:szCs w:val="24"/>
        </w:rPr>
        <w:t>Retallack</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Between Reform, Reaction, and Resistance: Studies in the History of German Conservatism from 1789 to 1945</w:t>
      </w:r>
      <w:r w:rsidRPr="00947E54">
        <w:rPr>
          <w:rFonts w:ascii="Times New Roman" w:hAnsi="Times New Roman" w:cs="Times New Roman"/>
          <w:sz w:val="24"/>
          <w:szCs w:val="24"/>
        </w:rPr>
        <w:t xml:space="preserve">. </w:t>
      </w:r>
      <w:r w:rsidR="00193777">
        <w:rPr>
          <w:rFonts w:ascii="Times New Roman" w:hAnsi="Times New Roman" w:cs="Times New Roman"/>
          <w:sz w:val="24"/>
          <w:szCs w:val="24"/>
        </w:rPr>
        <w:t xml:space="preserve">Oxford: </w:t>
      </w:r>
      <w:r w:rsidRPr="00947E54">
        <w:rPr>
          <w:rFonts w:ascii="Times New Roman" w:hAnsi="Times New Roman" w:cs="Times New Roman"/>
          <w:sz w:val="24"/>
          <w:szCs w:val="24"/>
        </w:rPr>
        <w:t>Berg Publishers, 1993,</w:t>
      </w:r>
    </w:p>
    <w:p w14:paraId="0738FAB4" w14:textId="1186BE91" w:rsidR="00E04B1B" w:rsidRPr="00B25D90" w:rsidRDefault="00E04B1B" w:rsidP="00E04B1B">
      <w:pPr>
        <w:pStyle w:val="EndnoteText"/>
        <w:spacing w:line="360" w:lineRule="auto"/>
        <w:ind w:left="720" w:hanging="720"/>
        <w:contextualSpacing/>
        <w:rPr>
          <w:rFonts w:ascii="Times New Roman" w:hAnsi="Times New Roman" w:cs="Times New Roman"/>
          <w:sz w:val="24"/>
          <w:szCs w:val="24"/>
          <w:lang w:val="de-DE"/>
        </w:rPr>
      </w:pPr>
      <w:proofErr w:type="spellStart"/>
      <w:r w:rsidRPr="00947E54">
        <w:rPr>
          <w:rFonts w:ascii="Times New Roman" w:hAnsi="Times New Roman" w:cs="Times New Roman"/>
          <w:sz w:val="24"/>
          <w:szCs w:val="24"/>
        </w:rPr>
        <w:t>Hanebrink</w:t>
      </w:r>
      <w:proofErr w:type="spellEnd"/>
      <w:r w:rsidRPr="00947E54">
        <w:rPr>
          <w:rFonts w:ascii="Times New Roman" w:hAnsi="Times New Roman" w:cs="Times New Roman"/>
          <w:sz w:val="24"/>
          <w:szCs w:val="24"/>
        </w:rPr>
        <w:t xml:space="preserve">, Paul. </w:t>
      </w:r>
      <w:r w:rsidRPr="00947E54">
        <w:rPr>
          <w:rFonts w:ascii="Times New Roman" w:hAnsi="Times New Roman" w:cs="Times New Roman"/>
          <w:i/>
          <w:sz w:val="24"/>
          <w:szCs w:val="24"/>
        </w:rPr>
        <w:t>A Specter Haunting Europe: The Myth of Judeo-</w:t>
      </w:r>
      <w:r w:rsidR="00A35720">
        <w:rPr>
          <w:rFonts w:ascii="Times New Roman" w:hAnsi="Times New Roman" w:cs="Times New Roman"/>
          <w:i/>
          <w:sz w:val="24"/>
          <w:szCs w:val="24"/>
        </w:rPr>
        <w:t>Bolshevism</w:t>
      </w:r>
      <w:r w:rsidRPr="00947E54">
        <w:rPr>
          <w:rFonts w:ascii="Times New Roman" w:hAnsi="Times New Roman" w:cs="Times New Roman"/>
          <w:sz w:val="24"/>
          <w:szCs w:val="24"/>
        </w:rPr>
        <w:t xml:space="preserve">. </w:t>
      </w:r>
      <w:r w:rsidR="009A5049" w:rsidRPr="003C1657">
        <w:rPr>
          <w:rFonts w:ascii="Times New Roman" w:hAnsi="Times New Roman" w:cs="Times New Roman"/>
          <w:sz w:val="24"/>
          <w:szCs w:val="24"/>
          <w:lang w:val="de-DE"/>
        </w:rPr>
        <w:t xml:space="preserve">Cambridge, MA: </w:t>
      </w:r>
      <w:r w:rsidRPr="00B25D90">
        <w:rPr>
          <w:rFonts w:ascii="Times New Roman" w:hAnsi="Times New Roman" w:cs="Times New Roman"/>
          <w:sz w:val="24"/>
          <w:szCs w:val="24"/>
          <w:lang w:val="de-DE"/>
        </w:rPr>
        <w:t>Belknap Press, 2018.</w:t>
      </w:r>
    </w:p>
    <w:p w14:paraId="2FF68C0E" w14:textId="566C9493" w:rsidR="00E04B1B" w:rsidRPr="00947E54"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Herbert, Ulrich. </w:t>
      </w:r>
      <w:r w:rsidRPr="00947E54">
        <w:rPr>
          <w:rFonts w:ascii="Times New Roman" w:hAnsi="Times New Roman" w:cs="Times New Roman"/>
          <w:i/>
          <w:sz w:val="24"/>
          <w:szCs w:val="24"/>
          <w:lang w:val="de-DE"/>
        </w:rPr>
        <w:t xml:space="preserve">Best: Biographische Studien über Radikalismus, Weltanschauung und Vernuft, 1903-1989. </w:t>
      </w:r>
      <w:r w:rsidR="00D82D3F">
        <w:rPr>
          <w:rFonts w:ascii="Times New Roman" w:hAnsi="Times New Roman" w:cs="Times New Roman"/>
          <w:iCs/>
          <w:sz w:val="24"/>
          <w:szCs w:val="24"/>
          <w:lang w:val="de-DE"/>
        </w:rPr>
        <w:t xml:space="preserve">Munich: </w:t>
      </w:r>
      <w:r w:rsidRPr="00947E54">
        <w:rPr>
          <w:rFonts w:ascii="Times New Roman" w:hAnsi="Times New Roman" w:cs="Times New Roman"/>
          <w:sz w:val="24"/>
          <w:szCs w:val="24"/>
          <w:lang w:val="de-DE"/>
        </w:rPr>
        <w:t>C.H. Beck, 2016.</w:t>
      </w:r>
    </w:p>
    <w:p w14:paraId="2067C590" w14:textId="61E5270B" w:rsidR="00E04B1B" w:rsidRPr="00947E54" w:rsidRDefault="00F44B64" w:rsidP="00E04B1B">
      <w:pPr>
        <w:pStyle w:val="EndnoteText"/>
        <w:spacing w:line="360" w:lineRule="auto"/>
        <w:ind w:left="720" w:hanging="720"/>
        <w:contextualSpacing/>
        <w:rPr>
          <w:rFonts w:ascii="Times New Roman" w:hAnsi="Times New Roman" w:cs="Times New Roman"/>
          <w:sz w:val="24"/>
          <w:szCs w:val="24"/>
          <w:lang w:val="de-DE"/>
        </w:rPr>
      </w:pPr>
      <w:r w:rsidRPr="00F44B64">
        <w:rPr>
          <w:rStyle w:val="hps"/>
          <w:rFonts w:ascii="Times New Roman" w:hAnsi="Times New Roman" w:cs="Times New Roman"/>
          <w:sz w:val="24"/>
          <w:szCs w:val="24"/>
          <w:lang w:val="de-DE"/>
        </w:rPr>
        <w:t xml:space="preserve">------------ </w:t>
      </w:r>
      <w:r w:rsidR="00E04B1B" w:rsidRPr="00947E54">
        <w:rPr>
          <w:rFonts w:ascii="Times New Roman" w:hAnsi="Times New Roman" w:cs="Times New Roman"/>
          <w:i/>
          <w:sz w:val="24"/>
          <w:szCs w:val="24"/>
          <w:lang w:val="de-DE"/>
        </w:rPr>
        <w:t>Wandlungsprozesse in Westdeutschland: Belastung, Integration, Liberalisierung, 1945-1980</w:t>
      </w:r>
      <w:r w:rsidR="00E04B1B" w:rsidRPr="00947E54">
        <w:rPr>
          <w:rFonts w:ascii="Times New Roman" w:hAnsi="Times New Roman" w:cs="Times New Roman"/>
          <w:sz w:val="24"/>
          <w:szCs w:val="24"/>
          <w:lang w:val="de-DE"/>
        </w:rPr>
        <w:t xml:space="preserve">. </w:t>
      </w:r>
      <w:r w:rsidR="00BF1334">
        <w:rPr>
          <w:rFonts w:ascii="Times New Roman" w:hAnsi="Times New Roman" w:cs="Times New Roman"/>
          <w:sz w:val="24"/>
          <w:szCs w:val="24"/>
          <w:lang w:val="de-DE"/>
        </w:rPr>
        <w:t xml:space="preserve">Göttingen: </w:t>
      </w:r>
      <w:r w:rsidR="00E04B1B" w:rsidRPr="00947E54">
        <w:rPr>
          <w:rFonts w:ascii="Times New Roman" w:hAnsi="Times New Roman" w:cs="Times New Roman"/>
          <w:sz w:val="24"/>
          <w:szCs w:val="24"/>
          <w:lang w:val="de-DE"/>
        </w:rPr>
        <w:t>Wallstein Verlag, 2002.</w:t>
      </w:r>
    </w:p>
    <w:p w14:paraId="4812DBEF" w14:textId="7AFD7B24" w:rsidR="00E04B1B" w:rsidRPr="00947E54" w:rsidRDefault="00E04B1B"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lang w:val="de-DE"/>
        </w:rPr>
      </w:pPr>
      <w:r w:rsidRPr="00947E54">
        <w:rPr>
          <w:rFonts w:ascii="Times New Roman" w:hAnsi="Times New Roman" w:cs="Times New Roman"/>
          <w:sz w:val="24"/>
          <w:szCs w:val="24"/>
          <w:lang w:val="de-DE"/>
        </w:rPr>
        <w:t xml:space="preserve">Hermand, Jost. </w:t>
      </w:r>
      <w:r w:rsidRPr="00947E54">
        <w:rPr>
          <w:rFonts w:ascii="Times New Roman" w:hAnsi="Times New Roman" w:cs="Times New Roman"/>
          <w:i/>
          <w:sz w:val="24"/>
          <w:szCs w:val="24"/>
          <w:lang w:val="de-DE"/>
        </w:rPr>
        <w:t>Der alte Traum vom neuen Reich.  Völkische Utopien and Nationalsozialismus</w:t>
      </w:r>
      <w:r w:rsidRPr="00947E54">
        <w:rPr>
          <w:rFonts w:ascii="Times New Roman" w:hAnsi="Times New Roman" w:cs="Times New Roman"/>
          <w:sz w:val="24"/>
          <w:szCs w:val="24"/>
          <w:lang w:val="de-DE"/>
        </w:rPr>
        <w:t>. Frankfurt</w:t>
      </w:r>
      <w:r w:rsidR="00C76BFD">
        <w:rPr>
          <w:rFonts w:ascii="Times New Roman" w:hAnsi="Times New Roman" w:cs="Times New Roman"/>
          <w:sz w:val="24"/>
          <w:szCs w:val="24"/>
          <w:lang w:val="de-DE"/>
        </w:rPr>
        <w:t xml:space="preserve"> a.M.</w:t>
      </w:r>
      <w:r w:rsidRPr="00947E54">
        <w:rPr>
          <w:rFonts w:ascii="Times New Roman" w:hAnsi="Times New Roman" w:cs="Times New Roman"/>
          <w:sz w:val="24"/>
          <w:szCs w:val="24"/>
          <w:lang w:val="de-DE"/>
        </w:rPr>
        <w:t>: Anthenaum, 1988.</w:t>
      </w:r>
    </w:p>
    <w:p w14:paraId="168C49A0" w14:textId="77777777" w:rsidR="00E04B1B"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B25D90">
        <w:rPr>
          <w:rFonts w:ascii="Times New Roman" w:eastAsia="Times New Roman" w:hAnsi="Times New Roman" w:cs="Times New Roman"/>
          <w:sz w:val="24"/>
          <w:szCs w:val="24"/>
          <w:shd w:val="clear" w:color="auto" w:fill="FFFFFF"/>
        </w:rPr>
        <w:t>Herf</w:t>
      </w:r>
      <w:proofErr w:type="spellEnd"/>
      <w:r w:rsidRPr="00B25D90">
        <w:rPr>
          <w:rFonts w:ascii="Times New Roman" w:eastAsia="Times New Roman" w:hAnsi="Times New Roman" w:cs="Times New Roman"/>
          <w:sz w:val="24"/>
          <w:szCs w:val="24"/>
          <w:shd w:val="clear" w:color="auto" w:fill="FFFFFF"/>
        </w:rPr>
        <w:t>, Jeffrey.</w:t>
      </w:r>
      <w:r>
        <w:rPr>
          <w:rFonts w:ascii="Times New Roman" w:eastAsia="Times New Roman" w:hAnsi="Times New Roman" w:cs="Times New Roman"/>
          <w:sz w:val="24"/>
          <w:szCs w:val="24"/>
          <w:shd w:val="clear" w:color="auto" w:fill="FFFFFF"/>
        </w:rPr>
        <w:t xml:space="preserve"> </w:t>
      </w:r>
      <w:r w:rsidRPr="00D07EB4">
        <w:rPr>
          <w:rFonts w:ascii="Times New Roman" w:hAnsi="Times New Roman" w:cs="Times New Roman"/>
          <w:sz w:val="24"/>
          <w:szCs w:val="24"/>
        </w:rPr>
        <w:t xml:space="preserve">“Belated Pessimism: Technology and 20th Century German </w:t>
      </w:r>
      <w:r>
        <w:rPr>
          <w:rFonts w:ascii="Times New Roman" w:hAnsi="Times New Roman" w:cs="Times New Roman"/>
          <w:sz w:val="24"/>
          <w:szCs w:val="24"/>
        </w:rPr>
        <w:t>C</w:t>
      </w:r>
      <w:r w:rsidRPr="00D07EB4">
        <w:rPr>
          <w:rFonts w:ascii="Times New Roman" w:hAnsi="Times New Roman" w:cs="Times New Roman"/>
          <w:sz w:val="24"/>
          <w:szCs w:val="24"/>
        </w:rPr>
        <w:t>onservative Intellectuals</w:t>
      </w:r>
      <w:r>
        <w:rPr>
          <w:rFonts w:ascii="Times New Roman" w:hAnsi="Times New Roman" w:cs="Times New Roman"/>
          <w:sz w:val="24"/>
          <w:szCs w:val="24"/>
        </w:rPr>
        <w:t>.</w:t>
      </w:r>
      <w:r w:rsidRPr="00D07EB4">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w:t>
      </w:r>
      <w:r w:rsidRPr="00D07EB4">
        <w:rPr>
          <w:rFonts w:ascii="Times New Roman" w:hAnsi="Times New Roman" w:cs="Times New Roman"/>
          <w:sz w:val="24"/>
          <w:szCs w:val="24"/>
        </w:rPr>
        <w:t>d.s</w:t>
      </w:r>
      <w:proofErr w:type="spellEnd"/>
      <w:proofErr w:type="gramEnd"/>
      <w:r w:rsidRPr="00D07EB4">
        <w:rPr>
          <w:rFonts w:ascii="Times New Roman" w:hAnsi="Times New Roman" w:cs="Times New Roman"/>
          <w:sz w:val="24"/>
          <w:szCs w:val="24"/>
        </w:rPr>
        <w:t xml:space="preserve"> </w:t>
      </w:r>
      <w:proofErr w:type="spellStart"/>
      <w:r w:rsidRPr="00D07EB4">
        <w:rPr>
          <w:rFonts w:ascii="Times New Roman" w:hAnsi="Times New Roman" w:cs="Times New Roman"/>
          <w:sz w:val="24"/>
          <w:szCs w:val="24"/>
        </w:rPr>
        <w:t>Yaron</w:t>
      </w:r>
      <w:proofErr w:type="spellEnd"/>
      <w:r w:rsidRPr="00D07EB4">
        <w:rPr>
          <w:rFonts w:ascii="Times New Roman" w:hAnsi="Times New Roman" w:cs="Times New Roman"/>
          <w:sz w:val="24"/>
          <w:szCs w:val="24"/>
        </w:rPr>
        <w:t xml:space="preserve"> Ezrahi, Everett Mendelsohn, and Howard Segal</w:t>
      </w:r>
      <w:r>
        <w:rPr>
          <w:rFonts w:ascii="Times New Roman" w:hAnsi="Times New Roman" w:cs="Times New Roman"/>
          <w:sz w:val="24"/>
          <w:szCs w:val="24"/>
        </w:rPr>
        <w:t>.</w:t>
      </w:r>
      <w:r w:rsidRPr="00D07EB4">
        <w:rPr>
          <w:rFonts w:ascii="Times New Roman" w:hAnsi="Times New Roman" w:cs="Times New Roman"/>
          <w:sz w:val="24"/>
          <w:szCs w:val="24"/>
        </w:rPr>
        <w:t xml:space="preserve"> </w:t>
      </w:r>
      <w:r w:rsidRPr="00D07EB4">
        <w:rPr>
          <w:rFonts w:ascii="Times New Roman" w:hAnsi="Times New Roman" w:cs="Times New Roman"/>
          <w:i/>
          <w:sz w:val="24"/>
          <w:szCs w:val="24"/>
        </w:rPr>
        <w:t>Technology, Pessimism, and Postmodernism</w:t>
      </w:r>
      <w:r>
        <w:rPr>
          <w:rFonts w:ascii="Times New Roman" w:hAnsi="Times New Roman" w:cs="Times New Roman"/>
          <w:sz w:val="24"/>
          <w:szCs w:val="24"/>
        </w:rPr>
        <w:t xml:space="preserve">. </w:t>
      </w:r>
      <w:r w:rsidRPr="00D07EB4">
        <w:rPr>
          <w:rFonts w:ascii="Times New Roman" w:hAnsi="Times New Roman" w:cs="Times New Roman"/>
          <w:sz w:val="24"/>
          <w:szCs w:val="24"/>
        </w:rPr>
        <w:t xml:space="preserve">Amherst: University of Massachusetts Press, 1994.  </w:t>
      </w:r>
      <w:r w:rsidRPr="00B25D90">
        <w:rPr>
          <w:rFonts w:ascii="Times New Roman" w:hAnsi="Times New Roman" w:cs="Times New Roman"/>
          <w:sz w:val="24"/>
          <w:szCs w:val="24"/>
        </w:rPr>
        <w:t xml:space="preserve"> </w:t>
      </w:r>
    </w:p>
    <w:p w14:paraId="1EF144E3" w14:textId="4DB18405" w:rsidR="00E04B1B" w:rsidRPr="00947E54" w:rsidRDefault="00F44B64" w:rsidP="00E04B1B">
      <w:pPr>
        <w:pStyle w:val="EndnoteText"/>
        <w:spacing w:line="360" w:lineRule="auto"/>
        <w:ind w:left="720" w:hanging="720"/>
        <w:contextualSpacing/>
        <w:rPr>
          <w:rFonts w:ascii="Times New Roman" w:eastAsia="Times New Roman" w:hAnsi="Times New Roman" w:cs="Times New Roman"/>
          <w:sz w:val="24"/>
          <w:szCs w:val="24"/>
          <w:shd w:val="clear" w:color="auto" w:fill="FFFFFF"/>
        </w:rPr>
      </w:pPr>
      <w:r>
        <w:rPr>
          <w:rStyle w:val="hps"/>
          <w:rFonts w:ascii="Times New Roman" w:hAnsi="Times New Roman" w:cs="Times New Roman"/>
          <w:sz w:val="24"/>
          <w:szCs w:val="24"/>
        </w:rPr>
        <w:t xml:space="preserve">------------ </w:t>
      </w:r>
      <w:r w:rsidR="00E04B1B" w:rsidRPr="00947E54">
        <w:rPr>
          <w:rFonts w:ascii="Times New Roman" w:hAnsi="Times New Roman" w:cs="Times New Roman"/>
          <w:i/>
          <w:sz w:val="24"/>
          <w:szCs w:val="24"/>
        </w:rPr>
        <w:t>Divided Memory: The Nazi Past in the Two Germanys</w:t>
      </w:r>
      <w:r w:rsidR="00E04B1B" w:rsidRPr="00947E54">
        <w:rPr>
          <w:rFonts w:ascii="Times New Roman" w:hAnsi="Times New Roman" w:cs="Times New Roman"/>
          <w:sz w:val="24"/>
          <w:szCs w:val="24"/>
        </w:rPr>
        <w:t>. Cambridge</w:t>
      </w:r>
      <w:r w:rsidR="007A71DD">
        <w:rPr>
          <w:rFonts w:ascii="Times New Roman" w:hAnsi="Times New Roman" w:cs="Times New Roman"/>
          <w:sz w:val="24"/>
          <w:szCs w:val="24"/>
        </w:rPr>
        <w:t>, MA</w:t>
      </w:r>
      <w:r w:rsidR="00E04B1B" w:rsidRPr="00947E54">
        <w:rPr>
          <w:rFonts w:ascii="Times New Roman" w:hAnsi="Times New Roman" w:cs="Times New Roman"/>
          <w:sz w:val="24"/>
          <w:szCs w:val="24"/>
        </w:rPr>
        <w:t xml:space="preserve">: Harvard University Press, 1997.  </w:t>
      </w:r>
    </w:p>
    <w:p w14:paraId="28EC7010" w14:textId="77777777" w:rsidR="00E04B1B" w:rsidRPr="00947E54" w:rsidRDefault="00F44B64" w:rsidP="00E04B1B">
      <w:pPr>
        <w:pStyle w:val="EndnoteText"/>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w:t>
      </w:r>
      <w:r w:rsidRPr="00947E54">
        <w:rPr>
          <w:rFonts w:ascii="Times New Roman" w:hAnsi="Times New Roman" w:cs="Times New Roman"/>
          <w:sz w:val="24"/>
          <w:szCs w:val="24"/>
        </w:rPr>
        <w:t xml:space="preserve"> </w:t>
      </w:r>
      <w:r w:rsidR="00E04B1B" w:rsidRPr="00947E54">
        <w:rPr>
          <w:rFonts w:ascii="Times New Roman" w:hAnsi="Times New Roman" w:cs="Times New Roman"/>
          <w:sz w:val="24"/>
          <w:szCs w:val="24"/>
        </w:rPr>
        <w:t xml:space="preserve">“Multiple Restorations: German Political Traditions and the Interpretation of Nazism, 1945-1946.” </w:t>
      </w:r>
      <w:r w:rsidR="00E04B1B" w:rsidRPr="00947E54">
        <w:rPr>
          <w:rFonts w:ascii="Times New Roman" w:hAnsi="Times New Roman" w:cs="Times New Roman"/>
          <w:i/>
          <w:sz w:val="24"/>
          <w:szCs w:val="24"/>
        </w:rPr>
        <w:t>Central European History</w:t>
      </w:r>
      <w:r w:rsidR="00E04B1B" w:rsidRPr="00947E54">
        <w:rPr>
          <w:rFonts w:ascii="Times New Roman" w:hAnsi="Times New Roman" w:cs="Times New Roman"/>
          <w:sz w:val="24"/>
          <w:szCs w:val="24"/>
        </w:rPr>
        <w:t xml:space="preserve"> 26.1, 1993. 21-55.</w:t>
      </w:r>
    </w:p>
    <w:p w14:paraId="1193E71D" w14:textId="4CCF3607" w:rsidR="00E04B1B" w:rsidRPr="00947E54" w:rsidRDefault="00F44B64" w:rsidP="00E04B1B">
      <w:pPr>
        <w:pStyle w:val="EndnoteText"/>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 xml:space="preserve">------------ </w:t>
      </w:r>
      <w:r w:rsidR="00E04B1B" w:rsidRPr="00947E54">
        <w:rPr>
          <w:rFonts w:ascii="Times New Roman" w:hAnsi="Times New Roman" w:cs="Times New Roman"/>
          <w:i/>
          <w:sz w:val="24"/>
          <w:szCs w:val="24"/>
        </w:rPr>
        <w:t xml:space="preserve">The Jewish Enemy: Nazi Propaganda during World War II and the Holocaust. </w:t>
      </w:r>
      <w:r w:rsidR="009274AA">
        <w:rPr>
          <w:rFonts w:ascii="Times New Roman" w:hAnsi="Times New Roman" w:cs="Times New Roman"/>
          <w:iCs/>
          <w:sz w:val="24"/>
          <w:szCs w:val="24"/>
        </w:rPr>
        <w:t>Cambridge</w:t>
      </w:r>
      <w:r w:rsidR="009A5049">
        <w:rPr>
          <w:rFonts w:ascii="Times New Roman" w:hAnsi="Times New Roman" w:cs="Times New Roman"/>
          <w:iCs/>
          <w:sz w:val="24"/>
          <w:szCs w:val="24"/>
        </w:rPr>
        <w:t>, MA</w:t>
      </w:r>
      <w:r w:rsidR="009274AA">
        <w:rPr>
          <w:rFonts w:ascii="Times New Roman" w:hAnsi="Times New Roman" w:cs="Times New Roman"/>
          <w:iCs/>
          <w:sz w:val="24"/>
          <w:szCs w:val="24"/>
        </w:rPr>
        <w:t xml:space="preserve">: </w:t>
      </w:r>
      <w:r w:rsidR="009274AA">
        <w:rPr>
          <w:rFonts w:ascii="Times New Roman" w:hAnsi="Times New Roman" w:cs="Times New Roman"/>
          <w:sz w:val="24"/>
          <w:szCs w:val="24"/>
        </w:rPr>
        <w:t>Belknap</w:t>
      </w:r>
      <w:r w:rsidR="00E04B1B" w:rsidRPr="00947E54">
        <w:rPr>
          <w:rFonts w:ascii="Times New Roman" w:hAnsi="Times New Roman" w:cs="Times New Roman"/>
          <w:sz w:val="24"/>
          <w:szCs w:val="24"/>
        </w:rPr>
        <w:t xml:space="preserve"> Press, 2006. </w:t>
      </w:r>
    </w:p>
    <w:p w14:paraId="7215FA15" w14:textId="77777777" w:rsidR="00E04B1B" w:rsidRPr="00947E54" w:rsidRDefault="00F44B64" w:rsidP="00E04B1B">
      <w:pPr>
        <w:pStyle w:val="EndnoteText"/>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 xml:space="preserve">------------ </w:t>
      </w:r>
      <w:r w:rsidR="00E04B1B" w:rsidRPr="00947E54">
        <w:rPr>
          <w:rFonts w:ascii="Times New Roman" w:hAnsi="Times New Roman" w:cs="Times New Roman"/>
          <w:i/>
          <w:color w:val="000000" w:themeColor="text1"/>
          <w:sz w:val="24"/>
          <w:szCs w:val="24"/>
        </w:rPr>
        <w:t>Reactionary Modernism: Technology, Culture, and Politics in Weimar and the Third Reich.</w:t>
      </w:r>
      <w:r w:rsidR="00E04B1B" w:rsidRPr="00947E54">
        <w:rPr>
          <w:rFonts w:ascii="Times New Roman" w:hAnsi="Times New Roman" w:cs="Times New Roman"/>
          <w:color w:val="000000" w:themeColor="text1"/>
          <w:sz w:val="24"/>
          <w:szCs w:val="24"/>
        </w:rPr>
        <w:t xml:space="preserve"> Cambridge: Cambridge University Press, 1984.</w:t>
      </w:r>
    </w:p>
    <w:p w14:paraId="5027DA75" w14:textId="5D00D1E0"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Hewitson</w:t>
      </w:r>
      <w:proofErr w:type="spellEnd"/>
      <w:r w:rsidRPr="00947E54">
        <w:rPr>
          <w:rFonts w:ascii="Times New Roman" w:hAnsi="Times New Roman" w:cs="Times New Roman"/>
          <w:sz w:val="24"/>
          <w:szCs w:val="24"/>
        </w:rPr>
        <w:t xml:space="preserve">, Mark and Matthew </w:t>
      </w:r>
      <w:proofErr w:type="spellStart"/>
      <w:r w:rsidRPr="00947E54">
        <w:rPr>
          <w:rFonts w:ascii="Times New Roman" w:hAnsi="Times New Roman" w:cs="Times New Roman"/>
          <w:sz w:val="24"/>
          <w:szCs w:val="24"/>
        </w:rPr>
        <w:t>D’Auria</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 xml:space="preserve">Europe in Crisis: Intellectuals and the European Idea, 1917-1957. </w:t>
      </w:r>
      <w:r w:rsidR="003319D5">
        <w:rPr>
          <w:rFonts w:ascii="Times New Roman" w:hAnsi="Times New Roman" w:cs="Times New Roman"/>
          <w:iCs/>
          <w:sz w:val="24"/>
          <w:szCs w:val="24"/>
        </w:rPr>
        <w:t xml:space="preserve">New York: </w:t>
      </w:r>
      <w:proofErr w:type="spellStart"/>
      <w:r w:rsidRPr="00947E54">
        <w:rPr>
          <w:rFonts w:ascii="Times New Roman" w:hAnsi="Times New Roman" w:cs="Times New Roman"/>
          <w:sz w:val="24"/>
          <w:szCs w:val="24"/>
        </w:rPr>
        <w:t>Berghahn</w:t>
      </w:r>
      <w:proofErr w:type="spellEnd"/>
      <w:r w:rsidRPr="00947E54">
        <w:rPr>
          <w:rFonts w:ascii="Times New Roman" w:hAnsi="Times New Roman" w:cs="Times New Roman"/>
          <w:sz w:val="24"/>
          <w:szCs w:val="24"/>
        </w:rPr>
        <w:t xml:space="preserve"> Books, 2012.  </w:t>
      </w:r>
    </w:p>
    <w:p w14:paraId="23F4AAD3" w14:textId="33CEFC6C" w:rsidR="00E04B1B"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lastRenderedPageBreak/>
        <w:t xml:space="preserve">Hitchcock, William I. </w:t>
      </w:r>
      <w:r w:rsidRPr="00947E54">
        <w:rPr>
          <w:rFonts w:ascii="Times New Roman" w:hAnsi="Times New Roman" w:cs="Times New Roman"/>
          <w:i/>
          <w:sz w:val="24"/>
          <w:szCs w:val="24"/>
        </w:rPr>
        <w:t>The Struggle for Europe: The Turbulent History of a Divided Continent, 1945 to the Present</w:t>
      </w:r>
      <w:r w:rsidRPr="00947E54">
        <w:rPr>
          <w:rFonts w:ascii="Times New Roman" w:hAnsi="Times New Roman" w:cs="Times New Roman"/>
          <w:sz w:val="24"/>
          <w:szCs w:val="24"/>
        </w:rPr>
        <w:t xml:space="preserve">. </w:t>
      </w:r>
      <w:r w:rsidR="00EB7485">
        <w:rPr>
          <w:rFonts w:ascii="Times New Roman" w:hAnsi="Times New Roman" w:cs="Times New Roman"/>
          <w:sz w:val="24"/>
          <w:szCs w:val="24"/>
        </w:rPr>
        <w:t xml:space="preserve">Norwell: </w:t>
      </w:r>
      <w:r w:rsidRPr="00947E54">
        <w:rPr>
          <w:rFonts w:ascii="Times New Roman" w:hAnsi="Times New Roman" w:cs="Times New Roman"/>
          <w:sz w:val="24"/>
          <w:szCs w:val="24"/>
        </w:rPr>
        <w:t>Anchor, 2004.</w:t>
      </w:r>
    </w:p>
    <w:p w14:paraId="7C4A1ED7" w14:textId="2B248BE1" w:rsidR="00E04B1B"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Hoffman, Stefan Ludwig. “Germany is No More: Defeat, Occupation, and the Postwar Order.” Ed. Helmut Walser Smith. </w:t>
      </w:r>
      <w:r w:rsidRPr="00947E54">
        <w:rPr>
          <w:rFonts w:ascii="Times New Roman" w:hAnsi="Times New Roman" w:cs="Times New Roman"/>
          <w:i/>
          <w:sz w:val="24"/>
          <w:szCs w:val="24"/>
        </w:rPr>
        <w:t xml:space="preserve">The Oxford Handbook of Modern German History. </w:t>
      </w:r>
      <w:r w:rsidR="00AD21A4">
        <w:rPr>
          <w:rFonts w:ascii="Times New Roman" w:hAnsi="Times New Roman" w:cs="Times New Roman"/>
          <w:iCs/>
          <w:sz w:val="24"/>
          <w:szCs w:val="24"/>
        </w:rPr>
        <w:t xml:space="preserve">Oxford: </w:t>
      </w:r>
      <w:r w:rsidRPr="00947E54">
        <w:rPr>
          <w:rFonts w:ascii="Times New Roman" w:hAnsi="Times New Roman" w:cs="Times New Roman"/>
          <w:sz w:val="24"/>
          <w:szCs w:val="24"/>
        </w:rPr>
        <w:t xml:space="preserve">Oxford University Press, 2011. 593-614. </w:t>
      </w:r>
    </w:p>
    <w:p w14:paraId="428E152B" w14:textId="77777777" w:rsidR="00E04B1B" w:rsidRPr="00B25D90" w:rsidRDefault="00E04B1B" w:rsidP="00E04B1B">
      <w:pPr>
        <w:pStyle w:val="EndnoteText"/>
        <w:spacing w:line="360" w:lineRule="auto"/>
        <w:ind w:left="720" w:hanging="720"/>
        <w:contextualSpacing/>
        <w:rPr>
          <w:rFonts w:ascii="Times New Roman" w:hAnsi="Times New Roman" w:cs="Times New Roman"/>
          <w:sz w:val="24"/>
          <w:szCs w:val="24"/>
          <w:lang w:val="de-DE"/>
        </w:rPr>
      </w:pPr>
      <w:proofErr w:type="spellStart"/>
      <w:r w:rsidRPr="00263EA4">
        <w:rPr>
          <w:rStyle w:val="hps"/>
          <w:rFonts w:ascii="Times New Roman" w:hAnsi="Times New Roman" w:cs="Times New Roman"/>
          <w:sz w:val="24"/>
          <w:szCs w:val="24"/>
        </w:rPr>
        <w:t>Höhne</w:t>
      </w:r>
      <w:proofErr w:type="spellEnd"/>
      <w:r w:rsidRPr="00263EA4">
        <w:rPr>
          <w:rStyle w:val="hps"/>
          <w:rFonts w:ascii="Times New Roman" w:hAnsi="Times New Roman" w:cs="Times New Roman"/>
          <w:sz w:val="24"/>
          <w:szCs w:val="24"/>
        </w:rPr>
        <w:t xml:space="preserve">, </w:t>
      </w:r>
      <w:r>
        <w:rPr>
          <w:rStyle w:val="hps"/>
          <w:rFonts w:ascii="Times New Roman" w:hAnsi="Times New Roman" w:cs="Times New Roman"/>
          <w:sz w:val="24"/>
          <w:szCs w:val="24"/>
        </w:rPr>
        <w:t xml:space="preserve">Heinz. </w:t>
      </w:r>
      <w:r w:rsidRPr="00263EA4">
        <w:rPr>
          <w:rStyle w:val="hps"/>
          <w:rFonts w:ascii="Times New Roman" w:hAnsi="Times New Roman" w:cs="Times New Roman"/>
          <w:i/>
          <w:sz w:val="24"/>
          <w:szCs w:val="24"/>
        </w:rPr>
        <w:t>The Order of the Death’s Head: The Story of Hitler’s SS</w:t>
      </w:r>
      <w:r>
        <w:rPr>
          <w:rStyle w:val="hps"/>
          <w:rFonts w:ascii="Times New Roman" w:hAnsi="Times New Roman" w:cs="Times New Roman"/>
          <w:sz w:val="24"/>
          <w:szCs w:val="24"/>
        </w:rPr>
        <w:t xml:space="preserve">. </w:t>
      </w:r>
      <w:r w:rsidRPr="00B25D90">
        <w:rPr>
          <w:rStyle w:val="hps"/>
          <w:rFonts w:ascii="Times New Roman" w:hAnsi="Times New Roman" w:cs="Times New Roman"/>
          <w:sz w:val="24"/>
          <w:szCs w:val="24"/>
          <w:lang w:val="de-DE"/>
        </w:rPr>
        <w:t>Hamburg: Spiegel, 1966.</w:t>
      </w:r>
    </w:p>
    <w:p w14:paraId="5FCEDE39" w14:textId="095B902F"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r w:rsidRPr="00B25D90">
        <w:rPr>
          <w:rFonts w:ascii="Times New Roman" w:hAnsi="Times New Roman" w:cs="Times New Roman"/>
          <w:sz w:val="24"/>
          <w:szCs w:val="24"/>
          <w:lang w:val="de-DE"/>
        </w:rPr>
        <w:t xml:space="preserve">Jarausch, Konrad H. </w:t>
      </w:r>
      <w:r w:rsidRPr="00B25D90">
        <w:rPr>
          <w:rFonts w:ascii="Times New Roman" w:hAnsi="Times New Roman" w:cs="Times New Roman"/>
          <w:i/>
          <w:sz w:val="24"/>
          <w:szCs w:val="24"/>
          <w:lang w:val="de-DE"/>
        </w:rPr>
        <w:t>After Hitler: Recivilizing the Germans, 1945-1995</w:t>
      </w:r>
      <w:r w:rsidRPr="00B25D90">
        <w:rPr>
          <w:rFonts w:ascii="Times New Roman" w:hAnsi="Times New Roman" w:cs="Times New Roman"/>
          <w:sz w:val="24"/>
          <w:szCs w:val="24"/>
          <w:lang w:val="de-DE"/>
        </w:rPr>
        <w:t xml:space="preserve">. </w:t>
      </w:r>
      <w:r w:rsidR="00AD21A4" w:rsidRPr="003C1657">
        <w:rPr>
          <w:rFonts w:ascii="Times New Roman" w:hAnsi="Times New Roman" w:cs="Times New Roman"/>
          <w:sz w:val="24"/>
          <w:szCs w:val="24"/>
        </w:rPr>
        <w:t xml:space="preserve">Oxford: </w:t>
      </w:r>
      <w:r w:rsidRPr="00947E54">
        <w:rPr>
          <w:rFonts w:ascii="Times New Roman" w:hAnsi="Times New Roman" w:cs="Times New Roman"/>
          <w:sz w:val="24"/>
          <w:szCs w:val="24"/>
        </w:rPr>
        <w:t xml:space="preserve">Oxford University Press, 2006.  </w:t>
      </w:r>
    </w:p>
    <w:p w14:paraId="1E30151D"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Joerges</w:t>
      </w:r>
      <w:proofErr w:type="spellEnd"/>
      <w:r w:rsidRPr="00947E54">
        <w:rPr>
          <w:rFonts w:ascii="Times New Roman" w:hAnsi="Times New Roman" w:cs="Times New Roman"/>
          <w:sz w:val="24"/>
          <w:szCs w:val="24"/>
        </w:rPr>
        <w:t xml:space="preserve">, Christian and </w:t>
      </w:r>
      <w:proofErr w:type="spellStart"/>
      <w:r w:rsidRPr="00947E54">
        <w:rPr>
          <w:rFonts w:ascii="Times New Roman" w:hAnsi="Times New Roman" w:cs="Times New Roman"/>
          <w:sz w:val="24"/>
          <w:szCs w:val="24"/>
        </w:rPr>
        <w:t>Navraj</w:t>
      </w:r>
      <w:proofErr w:type="spellEnd"/>
      <w:r w:rsidRPr="00947E54">
        <w:rPr>
          <w:rFonts w:ascii="Times New Roman" w:hAnsi="Times New Roman" w:cs="Times New Roman"/>
          <w:sz w:val="24"/>
          <w:szCs w:val="24"/>
        </w:rPr>
        <w:t xml:space="preserve"> Singh </w:t>
      </w:r>
      <w:proofErr w:type="spellStart"/>
      <w:r w:rsidRPr="00947E54">
        <w:rPr>
          <w:rFonts w:ascii="Times New Roman" w:hAnsi="Times New Roman" w:cs="Times New Roman"/>
          <w:sz w:val="24"/>
          <w:szCs w:val="24"/>
        </w:rPr>
        <w:t>Ghaleigh</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Darker Legacies of Law in Europe: The Shadow of National Socialism and Fascism over Europe and its Legal Traditions</w:t>
      </w:r>
      <w:r w:rsidRPr="00947E54">
        <w:rPr>
          <w:rFonts w:ascii="Times New Roman" w:hAnsi="Times New Roman" w:cs="Times New Roman"/>
          <w:sz w:val="24"/>
          <w:szCs w:val="24"/>
        </w:rPr>
        <w:t>. Oxford: Hart Publishing, 2003.</w:t>
      </w:r>
    </w:p>
    <w:p w14:paraId="35A6BC4C"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Jones, Larry Eugene. “Edgar Julius Jung: The Conservative Revolution in Theory and Practice.” </w:t>
      </w:r>
      <w:r w:rsidRPr="00947E54">
        <w:rPr>
          <w:rFonts w:ascii="Times New Roman" w:hAnsi="Times New Roman" w:cs="Times New Roman"/>
          <w:i/>
          <w:sz w:val="24"/>
          <w:szCs w:val="24"/>
        </w:rPr>
        <w:t>Central European History</w:t>
      </w:r>
      <w:r w:rsidRPr="00947E54">
        <w:rPr>
          <w:rFonts w:ascii="Times New Roman" w:hAnsi="Times New Roman" w:cs="Times New Roman"/>
          <w:sz w:val="24"/>
          <w:szCs w:val="24"/>
        </w:rPr>
        <w:t xml:space="preserve"> 21.2, 1988. 142-174.  </w:t>
      </w:r>
    </w:p>
    <w:p w14:paraId="58928361" w14:textId="01209D0D"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Judson, Pieter M. “Nationalism in the Era of the Nation-State, 1871-1945.” Ed. Helmut Walser Smith. </w:t>
      </w:r>
      <w:r w:rsidRPr="00947E54">
        <w:rPr>
          <w:rFonts w:ascii="Times New Roman" w:hAnsi="Times New Roman" w:cs="Times New Roman"/>
          <w:i/>
          <w:sz w:val="24"/>
          <w:szCs w:val="24"/>
        </w:rPr>
        <w:t xml:space="preserve">The Oxford Handbook of Modern German History. </w:t>
      </w:r>
      <w:r w:rsidR="00AD21A4">
        <w:rPr>
          <w:rFonts w:ascii="Times New Roman" w:hAnsi="Times New Roman" w:cs="Times New Roman"/>
          <w:iCs/>
          <w:sz w:val="24"/>
          <w:szCs w:val="24"/>
        </w:rPr>
        <w:t xml:space="preserve">Oxford: </w:t>
      </w:r>
      <w:r w:rsidRPr="00947E54">
        <w:rPr>
          <w:rFonts w:ascii="Times New Roman" w:hAnsi="Times New Roman" w:cs="Times New Roman"/>
          <w:sz w:val="24"/>
          <w:szCs w:val="24"/>
        </w:rPr>
        <w:t>Oxford University Press, 2011. 499-526.</w:t>
      </w:r>
    </w:p>
    <w:p w14:paraId="07C6FCEE"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Judt</w:t>
      </w:r>
      <w:proofErr w:type="spellEnd"/>
      <w:r w:rsidRPr="00947E54">
        <w:rPr>
          <w:rFonts w:ascii="Times New Roman" w:hAnsi="Times New Roman" w:cs="Times New Roman"/>
          <w:sz w:val="24"/>
          <w:szCs w:val="24"/>
        </w:rPr>
        <w:t xml:space="preserve">, Tony. </w:t>
      </w:r>
      <w:r w:rsidRPr="00947E54">
        <w:rPr>
          <w:rFonts w:ascii="Times New Roman" w:hAnsi="Times New Roman" w:cs="Times New Roman"/>
          <w:i/>
          <w:sz w:val="24"/>
          <w:szCs w:val="24"/>
        </w:rPr>
        <w:t>Postwar: A History of Europe since 1945</w:t>
      </w:r>
      <w:r w:rsidRPr="00947E54">
        <w:rPr>
          <w:rFonts w:ascii="Times New Roman" w:hAnsi="Times New Roman" w:cs="Times New Roman"/>
          <w:sz w:val="24"/>
          <w:szCs w:val="24"/>
        </w:rPr>
        <w:t>. New York: Penguin, 2005.</w:t>
      </w:r>
    </w:p>
    <w:p w14:paraId="77E1DE05" w14:textId="1D103336" w:rsidR="00E04B1B" w:rsidRPr="00B25D90"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rPr>
        <w:t xml:space="preserve">Kaiser, Wolfram. </w:t>
      </w:r>
      <w:r w:rsidRPr="00947E54">
        <w:rPr>
          <w:rFonts w:ascii="Times New Roman" w:hAnsi="Times New Roman" w:cs="Times New Roman"/>
          <w:i/>
          <w:sz w:val="24"/>
          <w:szCs w:val="24"/>
        </w:rPr>
        <w:t xml:space="preserve">Christian Democracy and the Origins of European Union. </w:t>
      </w:r>
      <w:r w:rsidR="00EB7485" w:rsidRPr="003C1657">
        <w:rPr>
          <w:rFonts w:ascii="Times New Roman" w:hAnsi="Times New Roman" w:cs="Times New Roman"/>
          <w:iCs/>
          <w:sz w:val="24"/>
          <w:szCs w:val="24"/>
          <w:lang w:val="de-DE"/>
        </w:rPr>
        <w:t xml:space="preserve">Cambridge: </w:t>
      </w:r>
      <w:r w:rsidRPr="00B25D90">
        <w:rPr>
          <w:rFonts w:ascii="Times New Roman" w:hAnsi="Times New Roman" w:cs="Times New Roman"/>
          <w:sz w:val="24"/>
          <w:szCs w:val="24"/>
          <w:lang w:val="de-DE"/>
        </w:rPr>
        <w:t xml:space="preserve">Cambridge University Press, 2011.  </w:t>
      </w:r>
    </w:p>
    <w:p w14:paraId="2F0F626C" w14:textId="6E499108" w:rsidR="00E04B1B" w:rsidRPr="00947E54"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Kießling, Friedrich. </w:t>
      </w:r>
      <w:r w:rsidRPr="00947E54">
        <w:rPr>
          <w:rFonts w:ascii="Times New Roman" w:hAnsi="Times New Roman" w:cs="Times New Roman"/>
          <w:i/>
          <w:sz w:val="24"/>
          <w:szCs w:val="24"/>
          <w:lang w:val="de-DE"/>
        </w:rPr>
        <w:t xml:space="preserve">Die undeutschen Deutschen.  Eine ideengeschichtliche Archäologie der alten Bundesrepublik, 1945-1972. </w:t>
      </w:r>
      <w:r w:rsidR="00D67833">
        <w:rPr>
          <w:rFonts w:ascii="Times New Roman" w:hAnsi="Times New Roman" w:cs="Times New Roman"/>
          <w:iCs/>
          <w:sz w:val="24"/>
          <w:szCs w:val="24"/>
          <w:lang w:val="de-DE"/>
        </w:rPr>
        <w:t xml:space="preserve">Paderborn: </w:t>
      </w:r>
      <w:r w:rsidR="00D67833" w:rsidRPr="00947E54">
        <w:rPr>
          <w:rFonts w:ascii="Times New Roman" w:hAnsi="Times New Roman" w:cs="Times New Roman"/>
          <w:sz w:val="24"/>
          <w:szCs w:val="24"/>
          <w:lang w:val="de-DE"/>
        </w:rPr>
        <w:t xml:space="preserve">Ferdinand </w:t>
      </w:r>
      <w:r w:rsidRPr="00947E54">
        <w:rPr>
          <w:rFonts w:ascii="Times New Roman" w:hAnsi="Times New Roman" w:cs="Times New Roman"/>
          <w:sz w:val="24"/>
          <w:szCs w:val="24"/>
          <w:lang w:val="de-DE"/>
        </w:rPr>
        <w:t>Schöningh, 2012.</w:t>
      </w:r>
    </w:p>
    <w:p w14:paraId="7C3FA5C4" w14:textId="754C994C" w:rsidR="00E04B1B" w:rsidRPr="00B25D90"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lang w:val="de-DE"/>
        </w:rPr>
        <w:t xml:space="preserve">Keller, Sven. </w:t>
      </w:r>
      <w:r w:rsidRPr="00947E54">
        <w:rPr>
          <w:rFonts w:ascii="Times New Roman" w:hAnsi="Times New Roman" w:cs="Times New Roman"/>
          <w:i/>
          <w:sz w:val="24"/>
          <w:szCs w:val="24"/>
          <w:lang w:val="de-DE"/>
        </w:rPr>
        <w:t>Volksgemeinschaft am Ende: Gesellschaft und Gewalt, 1944/45</w:t>
      </w:r>
      <w:r w:rsidRPr="00947E54">
        <w:rPr>
          <w:rFonts w:ascii="Times New Roman" w:hAnsi="Times New Roman" w:cs="Times New Roman"/>
          <w:sz w:val="24"/>
          <w:szCs w:val="24"/>
          <w:lang w:val="de-DE"/>
        </w:rPr>
        <w:t xml:space="preserve">. </w:t>
      </w:r>
      <w:r w:rsidR="00E84119" w:rsidRPr="003C1657">
        <w:rPr>
          <w:rFonts w:ascii="Times New Roman" w:hAnsi="Times New Roman" w:cs="Times New Roman"/>
          <w:sz w:val="24"/>
          <w:szCs w:val="24"/>
        </w:rPr>
        <w:t xml:space="preserve">Berlin: </w:t>
      </w:r>
      <w:r w:rsidRPr="00B25D90">
        <w:rPr>
          <w:rFonts w:ascii="Times New Roman" w:hAnsi="Times New Roman" w:cs="Times New Roman"/>
          <w:sz w:val="24"/>
          <w:szCs w:val="24"/>
        </w:rPr>
        <w:t xml:space="preserve">De Gruyter </w:t>
      </w:r>
      <w:proofErr w:type="spellStart"/>
      <w:r w:rsidRPr="00B25D90">
        <w:rPr>
          <w:rFonts w:ascii="Times New Roman" w:hAnsi="Times New Roman" w:cs="Times New Roman"/>
          <w:sz w:val="24"/>
          <w:szCs w:val="24"/>
        </w:rPr>
        <w:t>Oldenbourg</w:t>
      </w:r>
      <w:proofErr w:type="spellEnd"/>
      <w:r w:rsidRPr="00B25D90">
        <w:rPr>
          <w:rFonts w:ascii="Times New Roman" w:hAnsi="Times New Roman" w:cs="Times New Roman"/>
          <w:sz w:val="24"/>
          <w:szCs w:val="24"/>
        </w:rPr>
        <w:t xml:space="preserve">, 2013.  </w:t>
      </w:r>
    </w:p>
    <w:p w14:paraId="30C75CEB" w14:textId="77777777" w:rsidR="00E04B1B" w:rsidRPr="00947E54"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color w:val="000000" w:themeColor="text1"/>
          <w:sz w:val="24"/>
          <w:szCs w:val="24"/>
        </w:rPr>
        <w:t xml:space="preserve">Kershaw, Ian. </w:t>
      </w:r>
      <w:r w:rsidRPr="00947E54">
        <w:rPr>
          <w:rFonts w:ascii="Times New Roman" w:hAnsi="Times New Roman" w:cs="Times New Roman"/>
          <w:i/>
          <w:color w:val="000000" w:themeColor="text1"/>
          <w:sz w:val="24"/>
          <w:szCs w:val="24"/>
        </w:rPr>
        <w:t>Hitler 1889-1935: Hubris</w:t>
      </w:r>
      <w:r w:rsidRPr="00947E54">
        <w:rPr>
          <w:rFonts w:ascii="Times New Roman" w:hAnsi="Times New Roman" w:cs="Times New Roman"/>
          <w:color w:val="000000" w:themeColor="text1"/>
          <w:sz w:val="24"/>
          <w:szCs w:val="24"/>
        </w:rPr>
        <w:t xml:space="preserve">. New York: W. W. Norton, 2001. </w:t>
      </w:r>
      <w:r w:rsidRPr="00947E54">
        <w:rPr>
          <w:rFonts w:ascii="Times New Roman" w:hAnsi="Times New Roman" w:cs="Times New Roman"/>
          <w:sz w:val="24"/>
          <w:szCs w:val="24"/>
        </w:rPr>
        <w:t xml:space="preserve"> </w:t>
      </w:r>
    </w:p>
    <w:p w14:paraId="6B448201" w14:textId="77777777" w:rsidR="00E04B1B" w:rsidRPr="00947E54" w:rsidRDefault="00F44B64" w:rsidP="00E04B1B">
      <w:pPr>
        <w:pStyle w:val="EndnoteText"/>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 xml:space="preserve">------------ </w:t>
      </w:r>
      <w:r w:rsidR="00E04B1B" w:rsidRPr="00947E54">
        <w:rPr>
          <w:rFonts w:ascii="Times New Roman" w:hAnsi="Times New Roman" w:cs="Times New Roman"/>
          <w:i/>
          <w:color w:val="000000" w:themeColor="text1"/>
          <w:sz w:val="24"/>
          <w:szCs w:val="24"/>
        </w:rPr>
        <w:t>Hitler, 1936-45: Nemesis</w:t>
      </w:r>
      <w:r w:rsidR="00E04B1B" w:rsidRPr="00947E54">
        <w:rPr>
          <w:rFonts w:ascii="Times New Roman" w:hAnsi="Times New Roman" w:cs="Times New Roman"/>
          <w:color w:val="000000" w:themeColor="text1"/>
          <w:sz w:val="24"/>
          <w:szCs w:val="24"/>
        </w:rPr>
        <w:t>. New York: W.W. Norton, 2000.</w:t>
      </w:r>
    </w:p>
    <w:p w14:paraId="3E3C4A03" w14:textId="32C4C473" w:rsidR="00E04B1B" w:rsidRPr="00947E54" w:rsidRDefault="00F44B64" w:rsidP="00E04B1B">
      <w:pPr>
        <w:pStyle w:val="EndnoteText"/>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 xml:space="preserve">------------ </w:t>
      </w:r>
      <w:r w:rsidR="00E04B1B" w:rsidRPr="00947E54">
        <w:rPr>
          <w:rFonts w:ascii="Times New Roman" w:hAnsi="Times New Roman" w:cs="Times New Roman"/>
          <w:i/>
          <w:sz w:val="24"/>
          <w:szCs w:val="24"/>
        </w:rPr>
        <w:t xml:space="preserve">The End: The Defiance and Destruction of Hitler’s Germany, 1944-1945. </w:t>
      </w:r>
      <w:r w:rsidR="00EB7485">
        <w:rPr>
          <w:rFonts w:ascii="Times New Roman" w:hAnsi="Times New Roman" w:cs="Times New Roman"/>
          <w:iCs/>
          <w:sz w:val="24"/>
          <w:szCs w:val="24"/>
        </w:rPr>
        <w:t xml:space="preserve">London: </w:t>
      </w:r>
      <w:r w:rsidR="00E04B1B" w:rsidRPr="00947E54">
        <w:rPr>
          <w:rFonts w:ascii="Times New Roman" w:hAnsi="Times New Roman" w:cs="Times New Roman"/>
          <w:sz w:val="24"/>
          <w:szCs w:val="24"/>
        </w:rPr>
        <w:t xml:space="preserve">Penguin Books, 2012. </w:t>
      </w:r>
    </w:p>
    <w:p w14:paraId="29F0336D" w14:textId="19C484E9" w:rsidR="00E04B1B" w:rsidRPr="00B25D90"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rPr>
        <w:lastRenderedPageBreak/>
        <w:t xml:space="preserve">Klein, Josh. “Nazi Europeanism as Transnational Collaboration and Transnational Memory.” </w:t>
      </w:r>
      <w:r w:rsidRPr="00B25D90">
        <w:rPr>
          <w:rFonts w:ascii="Times New Roman" w:hAnsi="Times New Roman" w:cs="Times New Roman"/>
          <w:i/>
          <w:sz w:val="24"/>
          <w:szCs w:val="24"/>
          <w:lang w:val="de-DE"/>
        </w:rPr>
        <w:t>The Yearbook of Transnational History</w:t>
      </w:r>
      <w:r w:rsidRPr="00B25D90">
        <w:rPr>
          <w:rFonts w:ascii="Times New Roman" w:hAnsi="Times New Roman" w:cs="Times New Roman"/>
          <w:sz w:val="24"/>
          <w:szCs w:val="24"/>
          <w:lang w:val="de-DE"/>
        </w:rPr>
        <w:t xml:space="preserve"> 2.1, 2019. </w:t>
      </w:r>
      <w:r w:rsidR="00DA386C">
        <w:rPr>
          <w:rFonts w:ascii="Times New Roman" w:hAnsi="Times New Roman" w:cs="Times New Roman"/>
          <w:sz w:val="24"/>
          <w:szCs w:val="24"/>
          <w:lang w:val="de-DE"/>
        </w:rPr>
        <w:t>149-173</w:t>
      </w:r>
      <w:r w:rsidRPr="00B25D90">
        <w:rPr>
          <w:rFonts w:ascii="Times New Roman" w:hAnsi="Times New Roman" w:cs="Times New Roman"/>
          <w:sz w:val="24"/>
          <w:szCs w:val="24"/>
          <w:lang w:val="de-DE"/>
        </w:rPr>
        <w:t xml:space="preserve">. </w:t>
      </w:r>
    </w:p>
    <w:p w14:paraId="7EF1AA5F" w14:textId="6261C88A" w:rsidR="00E04B1B" w:rsidRPr="00947E54"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Kleßmann, Christoph. </w:t>
      </w:r>
      <w:r w:rsidRPr="00947E54">
        <w:rPr>
          <w:rFonts w:ascii="Times New Roman" w:hAnsi="Times New Roman" w:cs="Times New Roman"/>
          <w:i/>
          <w:sz w:val="24"/>
          <w:szCs w:val="24"/>
          <w:lang w:val="de-DE"/>
        </w:rPr>
        <w:t xml:space="preserve">Zwei Staaten, eine Nation: Deutsche Geschichte, 1955-1970. </w:t>
      </w:r>
      <w:r w:rsidR="000B4856">
        <w:rPr>
          <w:rFonts w:ascii="Times New Roman" w:hAnsi="Times New Roman" w:cs="Times New Roman"/>
          <w:iCs/>
          <w:sz w:val="24"/>
          <w:szCs w:val="24"/>
          <w:lang w:val="de-DE"/>
        </w:rPr>
        <w:t>Göttingen:</w:t>
      </w:r>
      <w:r w:rsidR="000B4856" w:rsidRPr="00947E54">
        <w:rPr>
          <w:rFonts w:ascii="Times New Roman" w:hAnsi="Times New Roman" w:cs="Times New Roman"/>
          <w:sz w:val="24"/>
          <w:szCs w:val="24"/>
          <w:lang w:val="de-DE"/>
        </w:rPr>
        <w:t xml:space="preserve"> </w:t>
      </w:r>
      <w:r w:rsidRPr="00947E54">
        <w:rPr>
          <w:rFonts w:ascii="Times New Roman" w:hAnsi="Times New Roman" w:cs="Times New Roman"/>
          <w:sz w:val="24"/>
          <w:szCs w:val="24"/>
          <w:lang w:val="de-DE"/>
        </w:rPr>
        <w:t>Vandenhoeck and Ruprecht, 1988.</w:t>
      </w:r>
    </w:p>
    <w:p w14:paraId="1821ED2F" w14:textId="2F59F9F3" w:rsidR="00E04B1B" w:rsidRPr="00947E54" w:rsidRDefault="00E04B1B" w:rsidP="00E04B1B">
      <w:pPr>
        <w:pStyle w:val="EndnoteText"/>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Kletzlin, Birgit. </w:t>
      </w:r>
      <w:r w:rsidRPr="00947E54">
        <w:rPr>
          <w:rFonts w:ascii="Times New Roman" w:hAnsi="Times New Roman" w:cs="Times New Roman"/>
          <w:i/>
          <w:sz w:val="24"/>
          <w:szCs w:val="24"/>
          <w:lang w:val="de-DE"/>
        </w:rPr>
        <w:t>Europa aus Rasse und Raum: Die Nationalsozialistische Idee der Neuen Ordnung</w:t>
      </w:r>
      <w:r w:rsidRPr="00947E54">
        <w:rPr>
          <w:rFonts w:ascii="Times New Roman" w:hAnsi="Times New Roman" w:cs="Times New Roman"/>
          <w:sz w:val="24"/>
          <w:szCs w:val="24"/>
          <w:lang w:val="de-DE"/>
        </w:rPr>
        <w:t xml:space="preserve">. </w:t>
      </w:r>
      <w:r w:rsidR="008C2B3E">
        <w:rPr>
          <w:rFonts w:ascii="Times New Roman" w:hAnsi="Times New Roman" w:cs="Times New Roman"/>
          <w:sz w:val="24"/>
          <w:szCs w:val="24"/>
          <w:lang w:val="de-DE"/>
        </w:rPr>
        <w:t xml:space="preserve">Berlin: </w:t>
      </w:r>
      <w:r w:rsidRPr="00947E54">
        <w:rPr>
          <w:rFonts w:ascii="Times New Roman" w:hAnsi="Times New Roman" w:cs="Times New Roman"/>
          <w:sz w:val="24"/>
          <w:szCs w:val="24"/>
          <w:lang w:val="de-DE"/>
        </w:rPr>
        <w:t xml:space="preserve">LIT Verlag, 2002.  </w:t>
      </w:r>
    </w:p>
    <w:p w14:paraId="6894E27D" w14:textId="77777777" w:rsidR="00E04B1B" w:rsidRPr="003C1657" w:rsidRDefault="00E04B1B" w:rsidP="00E04B1B">
      <w:pPr>
        <w:pStyle w:val="EndnoteText"/>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lang w:val="de-DE"/>
        </w:rPr>
        <w:t xml:space="preserve">Kluke, Paul. “Nationalsozialistische Europaideologie.” </w:t>
      </w:r>
      <w:r w:rsidRPr="00947E54">
        <w:rPr>
          <w:rFonts w:ascii="Times New Roman" w:hAnsi="Times New Roman" w:cs="Times New Roman"/>
          <w:i/>
          <w:iCs/>
          <w:sz w:val="24"/>
          <w:szCs w:val="24"/>
          <w:lang w:val="de-DE"/>
        </w:rPr>
        <w:t>Vierteljahrshefte Für Zeitgeschichte</w:t>
      </w:r>
      <w:r w:rsidRPr="00947E54">
        <w:rPr>
          <w:rFonts w:ascii="Times New Roman" w:hAnsi="Times New Roman" w:cs="Times New Roman"/>
          <w:sz w:val="24"/>
          <w:szCs w:val="24"/>
          <w:lang w:val="de-DE"/>
        </w:rPr>
        <w:t xml:space="preserve"> 3.3, 1955. </w:t>
      </w:r>
      <w:r w:rsidRPr="003C1657">
        <w:rPr>
          <w:rFonts w:ascii="Times New Roman" w:hAnsi="Times New Roman" w:cs="Times New Roman"/>
          <w:sz w:val="24"/>
          <w:szCs w:val="24"/>
        </w:rPr>
        <w:t xml:space="preserve">240-75.  </w:t>
      </w:r>
    </w:p>
    <w:p w14:paraId="32C1BB04" w14:textId="77777777" w:rsidR="00E04B1B" w:rsidRPr="00B25D90" w:rsidRDefault="00E04B1B" w:rsidP="00E04B1B">
      <w:pPr>
        <w:spacing w:line="360" w:lineRule="auto"/>
        <w:ind w:left="720" w:hanging="720"/>
        <w:contextualSpacing/>
        <w:rPr>
          <w:rFonts w:ascii="Times New Roman" w:hAnsi="Times New Roman" w:cs="Times New Roman"/>
          <w:color w:val="000000" w:themeColor="text1"/>
          <w:sz w:val="24"/>
          <w:szCs w:val="24"/>
          <w:lang w:val="de-DE"/>
        </w:rPr>
      </w:pPr>
      <w:proofErr w:type="spellStart"/>
      <w:r w:rsidRPr="003C1657">
        <w:rPr>
          <w:rFonts w:ascii="Times New Roman" w:hAnsi="Times New Roman" w:cs="Times New Roman"/>
          <w:color w:val="000000" w:themeColor="text1"/>
          <w:sz w:val="24"/>
          <w:szCs w:val="24"/>
        </w:rPr>
        <w:t>Kocka</w:t>
      </w:r>
      <w:proofErr w:type="spellEnd"/>
      <w:r w:rsidRPr="003C1657">
        <w:rPr>
          <w:rFonts w:ascii="Times New Roman" w:hAnsi="Times New Roman" w:cs="Times New Roman"/>
          <w:color w:val="000000" w:themeColor="text1"/>
          <w:sz w:val="24"/>
          <w:szCs w:val="24"/>
        </w:rPr>
        <w:t xml:space="preserve">, Jürgen. </w:t>
      </w:r>
      <w:r w:rsidRPr="00947E54">
        <w:rPr>
          <w:rFonts w:ascii="Times New Roman" w:hAnsi="Times New Roman" w:cs="Times New Roman"/>
          <w:color w:val="000000" w:themeColor="text1"/>
          <w:sz w:val="24"/>
          <w:szCs w:val="24"/>
        </w:rPr>
        <w:t xml:space="preserve">"German History before Hitler: The Debate about the German Sonderweg." </w:t>
      </w:r>
      <w:r w:rsidRPr="003C1657">
        <w:rPr>
          <w:rFonts w:ascii="Times New Roman" w:hAnsi="Times New Roman" w:cs="Times New Roman"/>
          <w:i/>
          <w:color w:val="000000" w:themeColor="text1"/>
          <w:sz w:val="24"/>
          <w:szCs w:val="24"/>
        </w:rPr>
        <w:t>Journal of Contemporary History</w:t>
      </w:r>
      <w:r w:rsidRPr="003C1657">
        <w:rPr>
          <w:rFonts w:ascii="Times New Roman" w:hAnsi="Times New Roman" w:cs="Times New Roman"/>
          <w:color w:val="000000" w:themeColor="text1"/>
          <w:sz w:val="24"/>
          <w:szCs w:val="24"/>
        </w:rPr>
        <w:t xml:space="preserve"> 23.1 (1988). </w:t>
      </w:r>
      <w:r w:rsidRPr="00B25D90">
        <w:rPr>
          <w:rFonts w:ascii="Times New Roman" w:hAnsi="Times New Roman" w:cs="Times New Roman"/>
          <w:color w:val="000000" w:themeColor="text1"/>
          <w:sz w:val="24"/>
          <w:szCs w:val="24"/>
          <w:lang w:val="de-DE"/>
        </w:rPr>
        <w:t xml:space="preserve">3-16. </w:t>
      </w:r>
    </w:p>
    <w:p w14:paraId="4D30479E" w14:textId="77777777" w:rsidR="00E04B1B" w:rsidRPr="003C1657"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lang w:val="de-DE"/>
        </w:rPr>
        <w:t xml:space="preserve">Kogon, Eugen. </w:t>
      </w:r>
      <w:r w:rsidRPr="00947E54">
        <w:rPr>
          <w:rFonts w:ascii="Times New Roman" w:hAnsi="Times New Roman" w:cs="Times New Roman"/>
          <w:i/>
          <w:sz w:val="24"/>
          <w:szCs w:val="24"/>
          <w:lang w:val="de-DE"/>
        </w:rPr>
        <w:t xml:space="preserve">Die unvollendete Erneuerung: Deutschland im Kräftefeld, 1945-1960.  Politische und Gesellschaftspolitische Aufsätze aus zwei Jahrzehnten. </w:t>
      </w:r>
      <w:bookmarkStart w:id="51" w:name="_Hlk11182020"/>
      <w:r w:rsidRPr="003C1657">
        <w:rPr>
          <w:rFonts w:ascii="Times New Roman" w:hAnsi="Times New Roman" w:cs="Times New Roman"/>
          <w:sz w:val="24"/>
          <w:szCs w:val="24"/>
        </w:rPr>
        <w:t xml:space="preserve">Frankfurt </w:t>
      </w:r>
      <w:proofErr w:type="spellStart"/>
      <w:r w:rsidRPr="003C1657">
        <w:rPr>
          <w:rFonts w:ascii="Times New Roman" w:hAnsi="Times New Roman" w:cs="Times New Roman"/>
          <w:sz w:val="24"/>
          <w:szCs w:val="24"/>
        </w:rPr>
        <w:t>a.M.</w:t>
      </w:r>
      <w:proofErr w:type="spellEnd"/>
      <w:r w:rsidRPr="003C1657">
        <w:rPr>
          <w:rFonts w:ascii="Times New Roman" w:hAnsi="Times New Roman" w:cs="Times New Roman"/>
          <w:sz w:val="24"/>
          <w:szCs w:val="24"/>
        </w:rPr>
        <w:t xml:space="preserve">: </w:t>
      </w:r>
      <w:proofErr w:type="spellStart"/>
      <w:r w:rsidRPr="003C1657">
        <w:rPr>
          <w:rFonts w:ascii="Times New Roman" w:hAnsi="Times New Roman" w:cs="Times New Roman"/>
          <w:sz w:val="24"/>
          <w:szCs w:val="24"/>
        </w:rPr>
        <w:t>Europäische</w:t>
      </w:r>
      <w:proofErr w:type="spellEnd"/>
      <w:r w:rsidRPr="003C1657">
        <w:rPr>
          <w:rFonts w:ascii="Times New Roman" w:hAnsi="Times New Roman" w:cs="Times New Roman"/>
          <w:sz w:val="24"/>
          <w:szCs w:val="24"/>
        </w:rPr>
        <w:t xml:space="preserve"> Verlag-</w:t>
      </w:r>
      <w:proofErr w:type="spellStart"/>
      <w:r w:rsidRPr="003C1657">
        <w:rPr>
          <w:rFonts w:ascii="Times New Roman" w:hAnsi="Times New Roman" w:cs="Times New Roman"/>
          <w:sz w:val="24"/>
          <w:szCs w:val="24"/>
        </w:rPr>
        <w:t>Anstalt</w:t>
      </w:r>
      <w:proofErr w:type="spellEnd"/>
      <w:r w:rsidRPr="003C1657">
        <w:rPr>
          <w:rFonts w:ascii="Times New Roman" w:hAnsi="Times New Roman" w:cs="Times New Roman"/>
          <w:sz w:val="24"/>
          <w:szCs w:val="24"/>
        </w:rPr>
        <w:t xml:space="preserve">, </w:t>
      </w:r>
      <w:bookmarkEnd w:id="51"/>
      <w:r w:rsidRPr="003C1657">
        <w:rPr>
          <w:rFonts w:ascii="Times New Roman" w:hAnsi="Times New Roman" w:cs="Times New Roman"/>
          <w:sz w:val="24"/>
          <w:szCs w:val="24"/>
        </w:rPr>
        <w:t>1964.</w:t>
      </w:r>
    </w:p>
    <w:p w14:paraId="503856F5" w14:textId="153773D1" w:rsidR="00E04B1B" w:rsidRDefault="00E04B1B" w:rsidP="00E04B1B">
      <w:pPr>
        <w:spacing w:line="360" w:lineRule="auto"/>
        <w:ind w:left="720" w:hanging="720"/>
        <w:contextualSpacing/>
        <w:rPr>
          <w:rStyle w:val="citationtext"/>
          <w:rFonts w:ascii="Times New Roman" w:hAnsi="Times New Roman" w:cs="Times New Roman"/>
          <w:sz w:val="24"/>
          <w:szCs w:val="24"/>
        </w:rPr>
      </w:pPr>
      <w:proofErr w:type="spellStart"/>
      <w:r w:rsidRPr="00947E54">
        <w:rPr>
          <w:rStyle w:val="citationtext"/>
          <w:rFonts w:ascii="Times New Roman" w:hAnsi="Times New Roman" w:cs="Times New Roman"/>
          <w:sz w:val="24"/>
          <w:szCs w:val="24"/>
        </w:rPr>
        <w:t>Koselleck</w:t>
      </w:r>
      <w:proofErr w:type="spellEnd"/>
      <w:r w:rsidRPr="00947E54">
        <w:rPr>
          <w:rStyle w:val="citationtext"/>
          <w:rFonts w:ascii="Times New Roman" w:hAnsi="Times New Roman" w:cs="Times New Roman"/>
          <w:sz w:val="24"/>
          <w:szCs w:val="24"/>
        </w:rPr>
        <w:t xml:space="preserve">, Reinhart. </w:t>
      </w:r>
      <w:r w:rsidRPr="00947E54">
        <w:rPr>
          <w:rStyle w:val="citationtext"/>
          <w:rFonts w:ascii="Times New Roman" w:hAnsi="Times New Roman" w:cs="Times New Roman"/>
          <w:i/>
          <w:sz w:val="24"/>
          <w:szCs w:val="24"/>
        </w:rPr>
        <w:t>The Practice of Conceptual History: Timing History, Spacing Concepts</w:t>
      </w:r>
      <w:r w:rsidRPr="00947E54">
        <w:rPr>
          <w:rStyle w:val="citationtext"/>
          <w:rFonts w:ascii="Times New Roman" w:hAnsi="Times New Roman" w:cs="Times New Roman"/>
          <w:sz w:val="24"/>
          <w:szCs w:val="24"/>
        </w:rPr>
        <w:t>. Stanford: Stanford University Press, 2002.</w:t>
      </w:r>
    </w:p>
    <w:p w14:paraId="1C6CD7B0" w14:textId="2F7FD4F8" w:rsidR="00E04B1B" w:rsidRPr="00947E54" w:rsidRDefault="00E04B1B" w:rsidP="00E04B1B">
      <w:pPr>
        <w:spacing w:line="360" w:lineRule="auto"/>
        <w:ind w:left="720" w:hanging="720"/>
        <w:contextualSpacing/>
        <w:rPr>
          <w:rStyle w:val="citationtext"/>
          <w:rFonts w:ascii="Times New Roman" w:hAnsi="Times New Roman" w:cs="Times New Roman"/>
          <w:sz w:val="24"/>
          <w:szCs w:val="24"/>
        </w:rPr>
      </w:pPr>
      <w:r w:rsidRPr="00D07EB4">
        <w:rPr>
          <w:rFonts w:ascii="Times New Roman" w:hAnsi="Times New Roman" w:cs="Times New Roman"/>
          <w:sz w:val="24"/>
          <w:szCs w:val="24"/>
        </w:rPr>
        <w:t>Koestler,</w:t>
      </w:r>
      <w:r w:rsidRPr="00B25D90">
        <w:rPr>
          <w:rFonts w:ascii="Times New Roman" w:hAnsi="Times New Roman" w:cs="Times New Roman"/>
          <w:sz w:val="24"/>
          <w:szCs w:val="24"/>
        </w:rPr>
        <w:t xml:space="preserve"> </w:t>
      </w:r>
      <w:r w:rsidRPr="00D07EB4">
        <w:rPr>
          <w:rFonts w:ascii="Times New Roman" w:hAnsi="Times New Roman" w:cs="Times New Roman"/>
          <w:sz w:val="24"/>
          <w:szCs w:val="24"/>
        </w:rPr>
        <w:t>Arthur</w:t>
      </w:r>
      <w:r>
        <w:rPr>
          <w:rFonts w:ascii="Times New Roman" w:hAnsi="Times New Roman" w:cs="Times New Roman"/>
          <w:sz w:val="24"/>
          <w:szCs w:val="24"/>
        </w:rPr>
        <w:t>,</w:t>
      </w:r>
      <w:r w:rsidRPr="00D07EB4">
        <w:rPr>
          <w:rFonts w:ascii="Times New Roman" w:hAnsi="Times New Roman" w:cs="Times New Roman"/>
          <w:sz w:val="24"/>
          <w:szCs w:val="24"/>
        </w:rPr>
        <w:t xml:space="preserve"> Ignazio Silone, Richard Wright, Andre Gide, Louis Fischer, and Stephen Spender</w:t>
      </w:r>
      <w:r>
        <w:rPr>
          <w:rFonts w:ascii="Times New Roman" w:hAnsi="Times New Roman" w:cs="Times New Roman"/>
          <w:sz w:val="24"/>
          <w:szCs w:val="24"/>
        </w:rPr>
        <w:t>.</w:t>
      </w:r>
      <w:r w:rsidRPr="00D07EB4">
        <w:rPr>
          <w:rFonts w:ascii="Times New Roman" w:hAnsi="Times New Roman" w:cs="Times New Roman"/>
          <w:sz w:val="24"/>
          <w:szCs w:val="24"/>
        </w:rPr>
        <w:t xml:space="preserve"> </w:t>
      </w:r>
      <w:r>
        <w:rPr>
          <w:rFonts w:ascii="Times New Roman" w:hAnsi="Times New Roman" w:cs="Times New Roman"/>
          <w:sz w:val="24"/>
          <w:szCs w:val="24"/>
        </w:rPr>
        <w:t>E</w:t>
      </w:r>
      <w:r w:rsidRPr="00D07EB4">
        <w:rPr>
          <w:rFonts w:ascii="Times New Roman" w:hAnsi="Times New Roman" w:cs="Times New Roman"/>
          <w:sz w:val="24"/>
          <w:szCs w:val="24"/>
        </w:rPr>
        <w:t>d. Richard Crossman</w:t>
      </w:r>
      <w:r>
        <w:rPr>
          <w:rFonts w:ascii="Times New Roman" w:hAnsi="Times New Roman" w:cs="Times New Roman"/>
          <w:sz w:val="24"/>
          <w:szCs w:val="24"/>
        </w:rPr>
        <w:t xml:space="preserve">. </w:t>
      </w:r>
      <w:r w:rsidRPr="00D07EB4">
        <w:rPr>
          <w:rFonts w:ascii="Times New Roman" w:hAnsi="Times New Roman" w:cs="Times New Roman"/>
          <w:i/>
          <w:sz w:val="24"/>
          <w:szCs w:val="24"/>
        </w:rPr>
        <w:t>The God that Failed: A Confession</w:t>
      </w:r>
      <w:r>
        <w:rPr>
          <w:rFonts w:ascii="Times New Roman" w:hAnsi="Times New Roman" w:cs="Times New Roman"/>
          <w:sz w:val="24"/>
          <w:szCs w:val="24"/>
        </w:rPr>
        <w:t xml:space="preserve">. </w:t>
      </w:r>
      <w:r w:rsidR="008C2B3E">
        <w:rPr>
          <w:rFonts w:ascii="Times New Roman" w:hAnsi="Times New Roman" w:cs="Times New Roman"/>
          <w:sz w:val="24"/>
          <w:szCs w:val="24"/>
        </w:rPr>
        <w:t xml:space="preserve">New York: </w:t>
      </w:r>
      <w:r w:rsidRPr="00D07EB4">
        <w:rPr>
          <w:rFonts w:ascii="Times New Roman" w:hAnsi="Times New Roman" w:cs="Times New Roman"/>
          <w:sz w:val="24"/>
          <w:szCs w:val="24"/>
        </w:rPr>
        <w:t xml:space="preserve">Harper Colophon Books, 1963.   </w:t>
      </w:r>
    </w:p>
    <w:p w14:paraId="169B36E2" w14:textId="5F8F541E" w:rsidR="00E04B1B" w:rsidRPr="00E04B1B" w:rsidRDefault="00E04B1B" w:rsidP="00E04B1B">
      <w:pPr>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Köhler, Otto. </w:t>
      </w:r>
      <w:r w:rsidRPr="00947E54">
        <w:rPr>
          <w:rFonts w:ascii="Times New Roman" w:hAnsi="Times New Roman" w:cs="Times New Roman"/>
          <w:i/>
          <w:sz w:val="24"/>
          <w:szCs w:val="24"/>
          <w:lang w:val="de-DE"/>
        </w:rPr>
        <w:t>Wir Schreibmaschinentäter: Journalisten unter Hitler – und danach</w:t>
      </w:r>
      <w:r w:rsidRPr="00947E54">
        <w:rPr>
          <w:rFonts w:ascii="Times New Roman" w:hAnsi="Times New Roman" w:cs="Times New Roman"/>
          <w:sz w:val="24"/>
          <w:szCs w:val="24"/>
          <w:lang w:val="de-DE"/>
        </w:rPr>
        <w:t xml:space="preserve">. </w:t>
      </w:r>
      <w:r w:rsidR="00AD4527">
        <w:rPr>
          <w:rFonts w:ascii="Times New Roman" w:hAnsi="Times New Roman" w:cs="Times New Roman"/>
          <w:sz w:val="24"/>
          <w:szCs w:val="24"/>
          <w:lang w:val="de-DE"/>
        </w:rPr>
        <w:t xml:space="preserve">Cologne: </w:t>
      </w:r>
      <w:r w:rsidRPr="00E04B1B">
        <w:rPr>
          <w:rFonts w:ascii="Times New Roman" w:hAnsi="Times New Roman" w:cs="Times New Roman"/>
          <w:sz w:val="24"/>
          <w:szCs w:val="24"/>
          <w:lang w:val="de-DE"/>
        </w:rPr>
        <w:t>Paul-Rugenstein, 1989.</w:t>
      </w:r>
    </w:p>
    <w:p w14:paraId="5B953B91" w14:textId="4F3B92B0" w:rsidR="00E04B1B" w:rsidRPr="001D0DD0" w:rsidRDefault="00E04B1B" w:rsidP="00E04B1B">
      <w:pPr>
        <w:spacing w:line="360" w:lineRule="auto"/>
        <w:ind w:left="720" w:hanging="720"/>
        <w:contextualSpacing/>
        <w:rPr>
          <w:rFonts w:ascii="Times New Roman" w:hAnsi="Times New Roman" w:cs="Times New Roman"/>
          <w:sz w:val="24"/>
          <w:szCs w:val="24"/>
          <w:lang w:val="de-DE"/>
        </w:rPr>
      </w:pPr>
      <w:r w:rsidRPr="007F01DF">
        <w:rPr>
          <w:rFonts w:ascii="Times New Roman" w:hAnsi="Times New Roman" w:cs="Times New Roman"/>
          <w:sz w:val="24"/>
          <w:szCs w:val="24"/>
          <w:lang w:val="de-DE"/>
        </w:rPr>
        <w:t>Köpf,</w:t>
      </w:r>
      <w:r>
        <w:rPr>
          <w:rFonts w:ascii="Times New Roman" w:hAnsi="Times New Roman" w:cs="Times New Roman"/>
          <w:sz w:val="24"/>
          <w:szCs w:val="24"/>
          <w:lang w:val="de-DE"/>
        </w:rPr>
        <w:t xml:space="preserve"> Peter.</w:t>
      </w:r>
      <w:r w:rsidRPr="007F01DF">
        <w:rPr>
          <w:rFonts w:ascii="Times New Roman" w:hAnsi="Times New Roman" w:cs="Times New Roman"/>
          <w:sz w:val="24"/>
          <w:szCs w:val="24"/>
          <w:lang w:val="de-DE"/>
        </w:rPr>
        <w:t xml:space="preserve"> </w:t>
      </w:r>
      <w:r w:rsidRPr="007F01DF">
        <w:rPr>
          <w:rFonts w:ascii="Times New Roman" w:hAnsi="Times New Roman" w:cs="Times New Roman"/>
          <w:i/>
          <w:sz w:val="24"/>
          <w:szCs w:val="24"/>
          <w:lang w:val="de-DE"/>
        </w:rPr>
        <w:t>Schrieben nach jeder Richtung – Goebbels-Propagandisten in der westdeutschen Nachkreigspresse</w:t>
      </w:r>
      <w:r>
        <w:rPr>
          <w:rFonts w:ascii="Times New Roman" w:hAnsi="Times New Roman" w:cs="Times New Roman"/>
          <w:sz w:val="24"/>
          <w:szCs w:val="24"/>
          <w:lang w:val="de-DE"/>
        </w:rPr>
        <w:t xml:space="preserve">. </w:t>
      </w:r>
      <w:r w:rsidR="006E4BB3">
        <w:rPr>
          <w:rFonts w:ascii="Times New Roman" w:hAnsi="Times New Roman" w:cs="Times New Roman"/>
          <w:sz w:val="24"/>
          <w:szCs w:val="24"/>
          <w:lang w:val="de-DE"/>
        </w:rPr>
        <w:t xml:space="preserve">Berlin: </w:t>
      </w:r>
      <w:r w:rsidRPr="007F01DF">
        <w:rPr>
          <w:rFonts w:ascii="Times New Roman" w:hAnsi="Times New Roman" w:cs="Times New Roman"/>
          <w:sz w:val="24"/>
          <w:szCs w:val="24"/>
          <w:lang w:val="de-DE"/>
        </w:rPr>
        <w:t>Links Christoph Verlag, 1998</w:t>
      </w:r>
      <w:r>
        <w:rPr>
          <w:rFonts w:ascii="Times New Roman" w:hAnsi="Times New Roman" w:cs="Times New Roman"/>
          <w:sz w:val="24"/>
          <w:szCs w:val="24"/>
          <w:lang w:val="de-DE"/>
        </w:rPr>
        <w:t>.</w:t>
      </w:r>
    </w:p>
    <w:p w14:paraId="071AFDC0" w14:textId="4663A020" w:rsidR="00E04B1B" w:rsidRDefault="00E04B1B" w:rsidP="00E04B1B">
      <w:pPr>
        <w:spacing w:line="360" w:lineRule="auto"/>
        <w:ind w:left="720" w:hanging="720"/>
        <w:contextualSpacing/>
        <w:rPr>
          <w:rFonts w:ascii="Times New Roman" w:hAnsi="Times New Roman" w:cs="Times New Roman"/>
          <w:sz w:val="24"/>
          <w:szCs w:val="24"/>
          <w:shd w:val="clear" w:color="auto" w:fill="FFFFFF"/>
          <w:lang w:val="de-DE"/>
        </w:rPr>
      </w:pPr>
      <w:r w:rsidRPr="00D07EB4">
        <w:rPr>
          <w:rFonts w:ascii="Times New Roman" w:hAnsi="Times New Roman" w:cs="Times New Roman"/>
          <w:sz w:val="24"/>
          <w:szCs w:val="24"/>
          <w:shd w:val="clear" w:color="auto" w:fill="FFFFFF"/>
          <w:lang w:val="de-DE"/>
        </w:rPr>
        <w:t xml:space="preserve">Körner, </w:t>
      </w:r>
      <w:r>
        <w:rPr>
          <w:rFonts w:ascii="Times New Roman" w:hAnsi="Times New Roman" w:cs="Times New Roman"/>
          <w:sz w:val="24"/>
          <w:szCs w:val="24"/>
          <w:shd w:val="clear" w:color="auto" w:fill="FFFFFF"/>
          <w:lang w:val="de-DE"/>
        </w:rPr>
        <w:t xml:space="preserve">Klaus. </w:t>
      </w:r>
      <w:r w:rsidRPr="00D07EB4">
        <w:rPr>
          <w:rFonts w:ascii="Times New Roman" w:hAnsi="Times New Roman" w:cs="Times New Roman"/>
          <w:i/>
          <w:sz w:val="24"/>
          <w:szCs w:val="24"/>
          <w:shd w:val="clear" w:color="auto" w:fill="FFFFFF"/>
          <w:lang w:val="de-DE"/>
        </w:rPr>
        <w:t>Die Rote Gefahr: Antikommunistische Propaganda in der Bundesrepublik, 1950-2000</w:t>
      </w:r>
      <w:r>
        <w:rPr>
          <w:rFonts w:ascii="Times New Roman" w:hAnsi="Times New Roman" w:cs="Times New Roman"/>
          <w:sz w:val="24"/>
          <w:szCs w:val="24"/>
          <w:shd w:val="clear" w:color="auto" w:fill="FFFFFF"/>
          <w:lang w:val="de-DE"/>
        </w:rPr>
        <w:t xml:space="preserve">. </w:t>
      </w:r>
      <w:r w:rsidR="00A20C02">
        <w:rPr>
          <w:rFonts w:ascii="Times New Roman" w:hAnsi="Times New Roman" w:cs="Times New Roman"/>
          <w:sz w:val="24"/>
          <w:szCs w:val="24"/>
          <w:shd w:val="clear" w:color="auto" w:fill="FFFFFF"/>
          <w:lang w:val="de-DE"/>
        </w:rPr>
        <w:t xml:space="preserve">Hamburg: </w:t>
      </w:r>
      <w:r w:rsidRPr="00D07EB4">
        <w:rPr>
          <w:rFonts w:ascii="Times New Roman" w:hAnsi="Times New Roman" w:cs="Times New Roman"/>
          <w:sz w:val="24"/>
          <w:szCs w:val="24"/>
          <w:shd w:val="clear" w:color="auto" w:fill="FFFFFF"/>
          <w:lang w:val="de-DE"/>
        </w:rPr>
        <w:t>Konkret Literatur Verlag, 2003</w:t>
      </w:r>
      <w:r>
        <w:rPr>
          <w:rFonts w:ascii="Times New Roman" w:hAnsi="Times New Roman" w:cs="Times New Roman"/>
          <w:sz w:val="24"/>
          <w:szCs w:val="24"/>
          <w:shd w:val="clear" w:color="auto" w:fill="FFFFFF"/>
          <w:lang w:val="de-DE"/>
        </w:rPr>
        <w:t>.</w:t>
      </w:r>
    </w:p>
    <w:p w14:paraId="31855A96" w14:textId="77777777" w:rsidR="00E04B1B" w:rsidRDefault="00F44B64" w:rsidP="00E04B1B">
      <w:pPr>
        <w:spacing w:line="360" w:lineRule="auto"/>
        <w:ind w:left="720" w:hanging="720"/>
        <w:contextualSpacing/>
        <w:rPr>
          <w:rFonts w:ascii="Times New Roman" w:hAnsi="Times New Roman" w:cs="Times New Roman"/>
          <w:sz w:val="24"/>
          <w:szCs w:val="24"/>
          <w:shd w:val="clear" w:color="auto" w:fill="FFFFFF"/>
          <w:lang w:val="de-DE"/>
        </w:rPr>
      </w:pPr>
      <w:r w:rsidRPr="00F44B64">
        <w:rPr>
          <w:rStyle w:val="hps"/>
          <w:rFonts w:ascii="Times New Roman" w:hAnsi="Times New Roman" w:cs="Times New Roman"/>
          <w:sz w:val="24"/>
          <w:szCs w:val="24"/>
          <w:lang w:val="de-DE"/>
        </w:rPr>
        <w:t xml:space="preserve">------------ </w:t>
      </w:r>
      <w:r w:rsidR="00E04B1B" w:rsidRPr="00D07EB4">
        <w:rPr>
          <w:rFonts w:ascii="Times New Roman" w:hAnsi="Times New Roman" w:cs="Times New Roman"/>
          <w:sz w:val="24"/>
          <w:szCs w:val="24"/>
          <w:shd w:val="clear" w:color="auto" w:fill="FFFFFF"/>
          <w:lang w:val="de-DE"/>
        </w:rPr>
        <w:t>“Kalter Krieg und Kleine Schriften</w:t>
      </w:r>
      <w:r w:rsidR="00E04B1B">
        <w:rPr>
          <w:rFonts w:ascii="Times New Roman" w:hAnsi="Times New Roman" w:cs="Times New Roman"/>
          <w:sz w:val="24"/>
          <w:szCs w:val="24"/>
          <w:shd w:val="clear" w:color="auto" w:fill="FFFFFF"/>
          <w:lang w:val="de-DE"/>
        </w:rPr>
        <w:t>.</w:t>
      </w:r>
      <w:r w:rsidR="00E04B1B" w:rsidRPr="00D07EB4">
        <w:rPr>
          <w:rFonts w:ascii="Times New Roman" w:hAnsi="Times New Roman" w:cs="Times New Roman"/>
          <w:sz w:val="24"/>
          <w:szCs w:val="24"/>
          <w:shd w:val="clear" w:color="auto" w:fill="FFFFFF"/>
          <w:lang w:val="de-DE"/>
        </w:rPr>
        <w:t xml:space="preserve">“ </w:t>
      </w:r>
      <w:r w:rsidR="00E04B1B">
        <w:rPr>
          <w:rFonts w:ascii="Times New Roman" w:hAnsi="Times New Roman" w:cs="Times New Roman"/>
          <w:sz w:val="24"/>
          <w:szCs w:val="24"/>
          <w:shd w:val="clear" w:color="auto" w:fill="FFFFFF"/>
          <w:lang w:val="de-DE"/>
        </w:rPr>
        <w:t>E</w:t>
      </w:r>
      <w:r w:rsidR="00E04B1B" w:rsidRPr="00D07EB4">
        <w:rPr>
          <w:rFonts w:ascii="Times New Roman" w:hAnsi="Times New Roman" w:cs="Times New Roman"/>
          <w:sz w:val="24"/>
          <w:szCs w:val="24"/>
          <w:shd w:val="clear" w:color="auto" w:fill="FFFFFF"/>
          <w:lang w:val="de-DE"/>
        </w:rPr>
        <w:t>d. Karl H. Pressler</w:t>
      </w:r>
      <w:r w:rsidR="00E04B1B">
        <w:rPr>
          <w:rFonts w:ascii="Times New Roman" w:hAnsi="Times New Roman" w:cs="Times New Roman"/>
          <w:sz w:val="24"/>
          <w:szCs w:val="24"/>
          <w:shd w:val="clear" w:color="auto" w:fill="FFFFFF"/>
          <w:lang w:val="de-DE"/>
        </w:rPr>
        <w:t>.</w:t>
      </w:r>
      <w:r w:rsidR="00E04B1B" w:rsidRPr="00D07EB4">
        <w:rPr>
          <w:rFonts w:ascii="Times New Roman" w:hAnsi="Times New Roman" w:cs="Times New Roman"/>
          <w:sz w:val="24"/>
          <w:szCs w:val="24"/>
          <w:shd w:val="clear" w:color="auto" w:fill="FFFFFF"/>
          <w:lang w:val="de-DE"/>
        </w:rPr>
        <w:t xml:space="preserve"> </w:t>
      </w:r>
      <w:r w:rsidR="00E04B1B" w:rsidRPr="00D07EB4">
        <w:rPr>
          <w:rFonts w:ascii="Times New Roman" w:hAnsi="Times New Roman" w:cs="Times New Roman"/>
          <w:i/>
          <w:sz w:val="24"/>
          <w:szCs w:val="24"/>
          <w:shd w:val="clear" w:color="auto" w:fill="FFFFFF"/>
          <w:lang w:val="de-DE"/>
        </w:rPr>
        <w:t>Aus dem Antiquariat</w:t>
      </w:r>
      <w:r w:rsidR="00E04B1B">
        <w:rPr>
          <w:rFonts w:ascii="Times New Roman" w:hAnsi="Times New Roman" w:cs="Times New Roman"/>
          <w:sz w:val="24"/>
          <w:szCs w:val="24"/>
          <w:shd w:val="clear" w:color="auto" w:fill="FFFFFF"/>
          <w:lang w:val="de-DE"/>
        </w:rPr>
        <w:t xml:space="preserve">. </w:t>
      </w:r>
      <w:r w:rsidR="00E04B1B" w:rsidRPr="00D07EB4">
        <w:rPr>
          <w:rFonts w:ascii="Times New Roman" w:hAnsi="Times New Roman" w:cs="Times New Roman"/>
          <w:sz w:val="24"/>
          <w:szCs w:val="24"/>
          <w:shd w:val="clear" w:color="auto" w:fill="FFFFFF"/>
          <w:lang w:val="de-DE"/>
        </w:rPr>
        <w:t>Frankfurt</w:t>
      </w:r>
      <w:r w:rsidR="00E04B1B">
        <w:rPr>
          <w:rFonts w:ascii="Times New Roman" w:hAnsi="Times New Roman" w:cs="Times New Roman"/>
          <w:sz w:val="24"/>
          <w:szCs w:val="24"/>
          <w:shd w:val="clear" w:color="auto" w:fill="FFFFFF"/>
          <w:lang w:val="de-DE"/>
        </w:rPr>
        <w:t xml:space="preserve"> a.M.</w:t>
      </w:r>
      <w:r w:rsidR="00E04B1B" w:rsidRPr="00D07EB4">
        <w:rPr>
          <w:rFonts w:ascii="Times New Roman" w:hAnsi="Times New Roman" w:cs="Times New Roman"/>
          <w:sz w:val="24"/>
          <w:szCs w:val="24"/>
          <w:shd w:val="clear" w:color="auto" w:fill="FFFFFF"/>
          <w:lang w:val="de-DE"/>
        </w:rPr>
        <w:t>: Deutscher Börsenvverein, 1992.</w:t>
      </w:r>
    </w:p>
    <w:p w14:paraId="63F0E9EE" w14:textId="1CD48843" w:rsidR="00E04B1B" w:rsidRPr="006672C3" w:rsidRDefault="00E04B1B" w:rsidP="00E04B1B">
      <w:pPr>
        <w:spacing w:line="360" w:lineRule="auto"/>
        <w:ind w:left="720" w:hanging="720"/>
        <w:contextualSpacing/>
        <w:rPr>
          <w:rFonts w:ascii="Times New Roman" w:hAnsi="Times New Roman" w:cs="Times New Roman"/>
          <w:sz w:val="24"/>
          <w:szCs w:val="24"/>
          <w:lang w:val="de-DE"/>
        </w:rPr>
      </w:pPr>
      <w:r w:rsidRPr="007F01DF">
        <w:rPr>
          <w:rFonts w:ascii="Times New Roman" w:hAnsi="Times New Roman" w:cs="Times New Roman"/>
          <w:sz w:val="24"/>
          <w:szCs w:val="24"/>
          <w:lang w:val="de-DE"/>
        </w:rPr>
        <w:t>Kracht,</w:t>
      </w:r>
      <w:r>
        <w:rPr>
          <w:rFonts w:ascii="Times New Roman" w:hAnsi="Times New Roman" w:cs="Times New Roman"/>
          <w:sz w:val="24"/>
          <w:szCs w:val="24"/>
          <w:lang w:val="de-DE"/>
        </w:rPr>
        <w:t xml:space="preserve"> Klaus Grosse.</w:t>
      </w:r>
      <w:r w:rsidRPr="007F01DF">
        <w:rPr>
          <w:rFonts w:ascii="Times New Roman" w:hAnsi="Times New Roman" w:cs="Times New Roman"/>
          <w:sz w:val="24"/>
          <w:szCs w:val="24"/>
          <w:lang w:val="de-DE"/>
        </w:rPr>
        <w:t xml:space="preserve"> “‘Schmissiges Christentum‘: Die Wochenzeitung </w:t>
      </w:r>
      <w:r w:rsidRPr="007F01DF">
        <w:rPr>
          <w:rFonts w:ascii="Times New Roman" w:hAnsi="Times New Roman" w:cs="Times New Roman"/>
          <w:i/>
          <w:sz w:val="24"/>
          <w:szCs w:val="24"/>
          <w:lang w:val="de-DE"/>
        </w:rPr>
        <w:t xml:space="preserve">Christ und Welt </w:t>
      </w:r>
      <w:r w:rsidRPr="007F01DF">
        <w:rPr>
          <w:rFonts w:ascii="Times New Roman" w:hAnsi="Times New Roman" w:cs="Times New Roman"/>
          <w:sz w:val="24"/>
          <w:szCs w:val="24"/>
          <w:lang w:val="de-DE"/>
        </w:rPr>
        <w:t>in der Nachkriegszeit (1948-1958)</w:t>
      </w:r>
      <w:r>
        <w:rPr>
          <w:rFonts w:ascii="Times New Roman" w:hAnsi="Times New Roman" w:cs="Times New Roman"/>
          <w:sz w:val="24"/>
          <w:szCs w:val="24"/>
          <w:lang w:val="de-DE"/>
        </w:rPr>
        <w:t>.</w:t>
      </w:r>
      <w:r w:rsidRPr="007F01DF">
        <w:rPr>
          <w:rFonts w:ascii="Times New Roman" w:hAnsi="Times New Roman" w:cs="Times New Roman"/>
          <w:sz w:val="24"/>
          <w:szCs w:val="24"/>
          <w:lang w:val="de-DE"/>
        </w:rPr>
        <w:t xml:space="preserve">“ </w:t>
      </w:r>
      <w:r>
        <w:rPr>
          <w:rFonts w:ascii="Times New Roman" w:hAnsi="Times New Roman" w:cs="Times New Roman"/>
          <w:sz w:val="24"/>
          <w:szCs w:val="24"/>
          <w:lang w:val="de-DE"/>
        </w:rPr>
        <w:t>E</w:t>
      </w:r>
      <w:r w:rsidRPr="007F01DF">
        <w:rPr>
          <w:rFonts w:ascii="Times New Roman" w:hAnsi="Times New Roman" w:cs="Times New Roman"/>
          <w:sz w:val="24"/>
          <w:szCs w:val="24"/>
          <w:lang w:val="de-DE"/>
        </w:rPr>
        <w:t>d.s Michael Grunewald and Uwe Puschner</w:t>
      </w:r>
      <w:r>
        <w:rPr>
          <w:rFonts w:ascii="Times New Roman" w:hAnsi="Times New Roman" w:cs="Times New Roman"/>
          <w:sz w:val="24"/>
          <w:szCs w:val="24"/>
          <w:lang w:val="de-DE"/>
        </w:rPr>
        <w:t>.</w:t>
      </w:r>
      <w:r w:rsidRPr="007F01DF">
        <w:rPr>
          <w:rFonts w:ascii="Times New Roman" w:hAnsi="Times New Roman" w:cs="Times New Roman"/>
          <w:sz w:val="24"/>
          <w:szCs w:val="24"/>
          <w:lang w:val="de-DE"/>
        </w:rPr>
        <w:t xml:space="preserve"> </w:t>
      </w:r>
      <w:r w:rsidRPr="007F01DF">
        <w:rPr>
          <w:rFonts w:ascii="Times New Roman" w:hAnsi="Times New Roman" w:cs="Times New Roman"/>
          <w:i/>
          <w:sz w:val="24"/>
          <w:szCs w:val="24"/>
          <w:lang w:val="de-DE"/>
        </w:rPr>
        <w:t>Das evangelische Intellektuellenmilieu in Deutschland: seine Presse und seine Netwerke (1871-1963)</w:t>
      </w:r>
      <w:r>
        <w:rPr>
          <w:rFonts w:ascii="Times New Roman" w:hAnsi="Times New Roman" w:cs="Times New Roman"/>
          <w:sz w:val="24"/>
          <w:szCs w:val="24"/>
          <w:lang w:val="de-DE"/>
        </w:rPr>
        <w:t xml:space="preserve">. </w:t>
      </w:r>
      <w:r w:rsidR="000A1023">
        <w:rPr>
          <w:rFonts w:ascii="Times New Roman" w:hAnsi="Times New Roman" w:cs="Times New Roman"/>
          <w:sz w:val="24"/>
          <w:szCs w:val="24"/>
          <w:lang w:val="de-DE"/>
        </w:rPr>
        <w:t xml:space="preserve">Bern: </w:t>
      </w:r>
      <w:r w:rsidRPr="007F01DF">
        <w:rPr>
          <w:rFonts w:ascii="Times New Roman" w:hAnsi="Times New Roman" w:cs="Times New Roman"/>
          <w:sz w:val="24"/>
          <w:szCs w:val="24"/>
          <w:lang w:val="de-DE"/>
        </w:rPr>
        <w:t>Peter Lang, 2008</w:t>
      </w:r>
      <w:r>
        <w:rPr>
          <w:rFonts w:ascii="Times New Roman" w:hAnsi="Times New Roman" w:cs="Times New Roman"/>
          <w:sz w:val="24"/>
          <w:szCs w:val="24"/>
          <w:lang w:val="de-DE"/>
        </w:rPr>
        <w:t>.</w:t>
      </w:r>
      <w:r w:rsidRPr="007F01DF">
        <w:rPr>
          <w:rFonts w:ascii="Times New Roman" w:hAnsi="Times New Roman" w:cs="Times New Roman"/>
          <w:sz w:val="24"/>
          <w:szCs w:val="24"/>
          <w:lang w:val="de-DE"/>
        </w:rPr>
        <w:t xml:space="preserve"> 505-531.</w:t>
      </w:r>
    </w:p>
    <w:p w14:paraId="2C4B4D91" w14:textId="77777777" w:rsidR="00E04B1B" w:rsidRPr="00E04B1B"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lang w:val="de-DE"/>
        </w:rPr>
        <w:lastRenderedPageBreak/>
        <w:t xml:space="preserve">Kroll, Frank-Lothar. “Konservative Revolution und Naitonalsozialismus: Aspekte und Perspektiven ihrer Erforschung.“ </w:t>
      </w:r>
      <w:proofErr w:type="spellStart"/>
      <w:r w:rsidRPr="00E04B1B">
        <w:rPr>
          <w:rFonts w:ascii="Times New Roman" w:hAnsi="Times New Roman" w:cs="Times New Roman"/>
          <w:i/>
          <w:sz w:val="24"/>
          <w:szCs w:val="24"/>
        </w:rPr>
        <w:t>Kirchliche</w:t>
      </w:r>
      <w:proofErr w:type="spellEnd"/>
      <w:r w:rsidRPr="00E04B1B">
        <w:rPr>
          <w:rFonts w:ascii="Times New Roman" w:hAnsi="Times New Roman" w:cs="Times New Roman"/>
          <w:i/>
          <w:sz w:val="24"/>
          <w:szCs w:val="24"/>
        </w:rPr>
        <w:t xml:space="preserve"> </w:t>
      </w:r>
      <w:proofErr w:type="spellStart"/>
      <w:r w:rsidRPr="00E04B1B">
        <w:rPr>
          <w:rFonts w:ascii="Times New Roman" w:hAnsi="Times New Roman" w:cs="Times New Roman"/>
          <w:i/>
          <w:sz w:val="24"/>
          <w:szCs w:val="24"/>
        </w:rPr>
        <w:t>eitgeschichte</w:t>
      </w:r>
      <w:proofErr w:type="spellEnd"/>
      <w:r w:rsidRPr="00E04B1B">
        <w:rPr>
          <w:rFonts w:ascii="Times New Roman" w:hAnsi="Times New Roman" w:cs="Times New Roman"/>
          <w:sz w:val="24"/>
          <w:szCs w:val="24"/>
        </w:rPr>
        <w:t xml:space="preserve"> 11.2, 1998. 339-354.</w:t>
      </w:r>
    </w:p>
    <w:p w14:paraId="5FEB820D" w14:textId="6E353B60" w:rsidR="00E04B1B" w:rsidRPr="00947E54" w:rsidRDefault="00E04B1B" w:rsidP="00E04B1B">
      <w:pPr>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Kühne</w:t>
      </w:r>
      <w:proofErr w:type="spellEnd"/>
      <w:r w:rsidRPr="00947E54">
        <w:rPr>
          <w:rFonts w:ascii="Times New Roman" w:hAnsi="Times New Roman" w:cs="Times New Roman"/>
          <w:sz w:val="24"/>
          <w:szCs w:val="24"/>
        </w:rPr>
        <w:t xml:space="preserve">, Thomas. </w:t>
      </w:r>
      <w:r w:rsidRPr="00947E54">
        <w:rPr>
          <w:rFonts w:ascii="Times New Roman" w:hAnsi="Times New Roman" w:cs="Times New Roman"/>
          <w:i/>
          <w:sz w:val="24"/>
          <w:szCs w:val="24"/>
        </w:rPr>
        <w:t xml:space="preserve">Belonging and Genocide: Hitler’s Community, 1918-1945. </w:t>
      </w:r>
      <w:r w:rsidR="00FF0B14">
        <w:rPr>
          <w:rFonts w:ascii="Times New Roman" w:hAnsi="Times New Roman" w:cs="Times New Roman"/>
          <w:iCs/>
          <w:sz w:val="24"/>
          <w:szCs w:val="24"/>
        </w:rPr>
        <w:t xml:space="preserve">New Haven: </w:t>
      </w:r>
      <w:r w:rsidRPr="00947E54">
        <w:rPr>
          <w:rFonts w:ascii="Times New Roman" w:hAnsi="Times New Roman" w:cs="Times New Roman"/>
          <w:sz w:val="24"/>
          <w:szCs w:val="24"/>
        </w:rPr>
        <w:t xml:space="preserve">Yale University Press, 2010.  </w:t>
      </w:r>
    </w:p>
    <w:p w14:paraId="68E90669" w14:textId="310AC5B6" w:rsidR="00E04B1B" w:rsidRPr="00947E54" w:rsidRDefault="00F44B64" w:rsidP="00E04B1B">
      <w:pPr>
        <w:spacing w:line="360" w:lineRule="auto"/>
        <w:ind w:left="720" w:hanging="720"/>
        <w:contextualSpacing/>
        <w:rPr>
          <w:rFonts w:ascii="Times New Roman" w:hAnsi="Times New Roman" w:cs="Times New Roman"/>
          <w:color w:val="000000" w:themeColor="text1"/>
          <w:sz w:val="24"/>
          <w:szCs w:val="24"/>
        </w:rPr>
      </w:pPr>
      <w:r>
        <w:rPr>
          <w:rStyle w:val="hps"/>
          <w:rFonts w:ascii="Times New Roman" w:hAnsi="Times New Roman" w:cs="Times New Roman"/>
          <w:sz w:val="24"/>
          <w:szCs w:val="24"/>
        </w:rPr>
        <w:t xml:space="preserve">------------ </w:t>
      </w:r>
      <w:r w:rsidR="00E04B1B" w:rsidRPr="00947E54">
        <w:rPr>
          <w:rFonts w:ascii="Times New Roman" w:hAnsi="Times New Roman" w:cs="Times New Roman"/>
          <w:i/>
          <w:sz w:val="24"/>
          <w:szCs w:val="24"/>
        </w:rPr>
        <w:t>The Rise and Fall of Comradeship: Hitler’s Soldiers, Male Bonding and Mass Violence in the Twentieth Century</w:t>
      </w:r>
      <w:r w:rsidR="009A0D02">
        <w:rPr>
          <w:rFonts w:ascii="Times New Roman" w:hAnsi="Times New Roman" w:cs="Times New Roman"/>
          <w:sz w:val="24"/>
          <w:szCs w:val="24"/>
        </w:rPr>
        <w:t xml:space="preserve">.  Cambridge: </w:t>
      </w:r>
      <w:r w:rsidR="00E04B1B" w:rsidRPr="00947E54">
        <w:rPr>
          <w:rFonts w:ascii="Times New Roman" w:hAnsi="Times New Roman" w:cs="Times New Roman"/>
          <w:sz w:val="24"/>
          <w:szCs w:val="24"/>
        </w:rPr>
        <w:t>Cambridge University Press, 2017</w:t>
      </w:r>
      <w:r w:rsidR="009A0D02">
        <w:rPr>
          <w:rFonts w:ascii="Times New Roman" w:hAnsi="Times New Roman" w:cs="Times New Roman"/>
          <w:sz w:val="24"/>
          <w:szCs w:val="24"/>
        </w:rPr>
        <w:t>.</w:t>
      </w:r>
    </w:p>
    <w:p w14:paraId="4EA7D43E" w14:textId="252E2DCD" w:rsidR="00E04B1B" w:rsidRDefault="00F44B64" w:rsidP="00E04B1B">
      <w:pPr>
        <w:spacing w:line="360" w:lineRule="auto"/>
        <w:ind w:left="720" w:hanging="720"/>
        <w:contextualSpacing/>
        <w:rPr>
          <w:rFonts w:ascii="Times New Roman" w:hAnsi="Times New Roman" w:cs="Times New Roman"/>
          <w:sz w:val="24"/>
          <w:szCs w:val="24"/>
        </w:rPr>
      </w:pPr>
      <w:proofErr w:type="gramStart"/>
      <w:r>
        <w:rPr>
          <w:rStyle w:val="hps"/>
          <w:rFonts w:ascii="Times New Roman" w:hAnsi="Times New Roman" w:cs="Times New Roman"/>
          <w:sz w:val="24"/>
          <w:szCs w:val="24"/>
        </w:rPr>
        <w:t xml:space="preserve">------------ </w:t>
      </w:r>
      <w:r w:rsidR="00E04B1B" w:rsidRPr="00947E54">
        <w:rPr>
          <w:rFonts w:ascii="Times New Roman" w:hAnsi="Times New Roman" w:cs="Times New Roman"/>
          <w:sz w:val="24"/>
          <w:szCs w:val="24"/>
        </w:rPr>
        <w:t>”</w:t>
      </w:r>
      <w:proofErr w:type="spellStart"/>
      <w:r w:rsidR="00E04B1B" w:rsidRPr="00947E54">
        <w:rPr>
          <w:rFonts w:ascii="Times New Roman" w:hAnsi="Times New Roman" w:cs="Times New Roman"/>
          <w:sz w:val="24"/>
          <w:szCs w:val="24"/>
        </w:rPr>
        <w:t>Todesraum</w:t>
      </w:r>
      <w:proofErr w:type="spellEnd"/>
      <w:proofErr w:type="gramEnd"/>
      <w:r w:rsidR="00E04B1B" w:rsidRPr="00947E54">
        <w:rPr>
          <w:rFonts w:ascii="Times New Roman" w:hAnsi="Times New Roman" w:cs="Times New Roman"/>
          <w:sz w:val="24"/>
          <w:szCs w:val="24"/>
        </w:rPr>
        <w:t xml:space="preserve">: War, Peace, and the Experience of Mass Death.” Ed. Helmut Walser Smith. </w:t>
      </w:r>
      <w:r w:rsidR="00E04B1B" w:rsidRPr="00947E54">
        <w:rPr>
          <w:rFonts w:ascii="Times New Roman" w:hAnsi="Times New Roman" w:cs="Times New Roman"/>
          <w:i/>
          <w:sz w:val="24"/>
          <w:szCs w:val="24"/>
        </w:rPr>
        <w:t xml:space="preserve">The Oxford Handbook of Modern German History. </w:t>
      </w:r>
      <w:r w:rsidR="00AD21A4">
        <w:rPr>
          <w:rFonts w:ascii="Times New Roman" w:hAnsi="Times New Roman" w:cs="Times New Roman"/>
          <w:iCs/>
          <w:sz w:val="24"/>
          <w:szCs w:val="24"/>
        </w:rPr>
        <w:t xml:space="preserve">Oxford: </w:t>
      </w:r>
      <w:r w:rsidR="00E04B1B" w:rsidRPr="00947E54">
        <w:rPr>
          <w:rFonts w:ascii="Times New Roman" w:hAnsi="Times New Roman" w:cs="Times New Roman"/>
          <w:sz w:val="24"/>
          <w:szCs w:val="24"/>
        </w:rPr>
        <w:t>Oxford University Press, 2011. 527-547.</w:t>
      </w:r>
    </w:p>
    <w:p w14:paraId="17863028" w14:textId="77777777" w:rsidR="00E04B1B" w:rsidRPr="00947E54" w:rsidRDefault="00E04B1B" w:rsidP="00E04B1B">
      <w:pPr>
        <w:spacing w:line="360" w:lineRule="auto"/>
        <w:ind w:left="720" w:hanging="720"/>
        <w:contextualSpacing/>
        <w:rPr>
          <w:rFonts w:ascii="Times New Roman" w:hAnsi="Times New Roman" w:cs="Times New Roman"/>
          <w:sz w:val="24"/>
          <w:szCs w:val="24"/>
        </w:rPr>
      </w:pPr>
      <w:proofErr w:type="spellStart"/>
      <w:r w:rsidRPr="00BA6DD3">
        <w:rPr>
          <w:rFonts w:ascii="Times New Roman" w:hAnsi="Times New Roman" w:cs="Times New Roman"/>
          <w:sz w:val="24"/>
          <w:szCs w:val="24"/>
        </w:rPr>
        <w:t>Lagrou</w:t>
      </w:r>
      <w:proofErr w:type="spellEnd"/>
      <w:r w:rsidRPr="00BA6DD3">
        <w:rPr>
          <w:rFonts w:ascii="Times New Roman" w:hAnsi="Times New Roman" w:cs="Times New Roman"/>
          <w:sz w:val="24"/>
          <w:szCs w:val="24"/>
        </w:rPr>
        <w:t>,</w:t>
      </w:r>
      <w:r>
        <w:rPr>
          <w:rFonts w:ascii="Times New Roman" w:hAnsi="Times New Roman" w:cs="Times New Roman"/>
          <w:sz w:val="24"/>
          <w:szCs w:val="24"/>
        </w:rPr>
        <w:t xml:space="preserve"> Peter.</w:t>
      </w:r>
      <w:r w:rsidRPr="00BA6DD3">
        <w:rPr>
          <w:rFonts w:ascii="Times New Roman" w:hAnsi="Times New Roman" w:cs="Times New Roman"/>
          <w:sz w:val="24"/>
          <w:szCs w:val="24"/>
        </w:rPr>
        <w:t xml:space="preserve"> </w:t>
      </w:r>
      <w:r w:rsidRPr="00BA6DD3">
        <w:rPr>
          <w:rFonts w:ascii="Times New Roman" w:eastAsia="Times New Roman" w:hAnsi="Times New Roman" w:cs="Times New Roman"/>
          <w:sz w:val="24"/>
          <w:szCs w:val="24"/>
          <w:shd w:val="clear" w:color="auto" w:fill="FFFFFF"/>
        </w:rPr>
        <w:t>“The Nationalization of Victimhood: Selective Violence and National Grief in Western Europe, 1940-1960</w:t>
      </w:r>
      <w:r>
        <w:rPr>
          <w:rFonts w:ascii="Times New Roman" w:eastAsia="Times New Roman" w:hAnsi="Times New Roman" w:cs="Times New Roman"/>
          <w:sz w:val="24"/>
          <w:szCs w:val="24"/>
          <w:shd w:val="clear" w:color="auto" w:fill="FFFFFF"/>
        </w:rPr>
        <w:t>.</w:t>
      </w:r>
      <w:r w:rsidRPr="00BA6DD3">
        <w:rPr>
          <w:rFonts w:ascii="Times New Roman" w:eastAsia="Times New Roman" w:hAnsi="Times New Roman" w:cs="Times New Roman"/>
          <w:sz w:val="24"/>
          <w:szCs w:val="24"/>
          <w:shd w:val="clear" w:color="auto" w:fill="FFFFFF"/>
        </w:rPr>
        <w:t xml:space="preserve">” </w:t>
      </w:r>
      <w:proofErr w:type="spellStart"/>
      <w:proofErr w:type="gramStart"/>
      <w:r>
        <w:rPr>
          <w:rFonts w:ascii="Times New Roman" w:eastAsia="Times New Roman" w:hAnsi="Times New Roman" w:cs="Times New Roman"/>
          <w:sz w:val="24"/>
          <w:szCs w:val="24"/>
          <w:shd w:val="clear" w:color="auto" w:fill="FFFFFF"/>
        </w:rPr>
        <w:t>E</w:t>
      </w:r>
      <w:r w:rsidRPr="00BA6DD3">
        <w:rPr>
          <w:rFonts w:ascii="Times New Roman" w:eastAsia="Times New Roman" w:hAnsi="Times New Roman" w:cs="Times New Roman"/>
          <w:sz w:val="24"/>
          <w:szCs w:val="24"/>
          <w:shd w:val="clear" w:color="auto" w:fill="FFFFFF"/>
        </w:rPr>
        <w:t>d.s</w:t>
      </w:r>
      <w:proofErr w:type="spellEnd"/>
      <w:proofErr w:type="gramEnd"/>
      <w:r w:rsidRPr="00BA6DD3">
        <w:rPr>
          <w:rFonts w:ascii="Times New Roman" w:eastAsia="Times New Roman" w:hAnsi="Times New Roman" w:cs="Times New Roman"/>
          <w:sz w:val="24"/>
          <w:szCs w:val="24"/>
          <w:shd w:val="clear" w:color="auto" w:fill="FFFFFF"/>
        </w:rPr>
        <w:t xml:space="preserve"> Richard Bessel and Dirk Schumann</w:t>
      </w:r>
      <w:r>
        <w:rPr>
          <w:rFonts w:ascii="Times New Roman" w:eastAsia="Times New Roman" w:hAnsi="Times New Roman" w:cs="Times New Roman"/>
          <w:sz w:val="24"/>
          <w:szCs w:val="24"/>
          <w:shd w:val="clear" w:color="auto" w:fill="FFFFFF"/>
        </w:rPr>
        <w:t>.</w:t>
      </w:r>
      <w:r w:rsidRPr="00BA6DD3">
        <w:rPr>
          <w:rFonts w:ascii="Times New Roman" w:eastAsia="Times New Roman" w:hAnsi="Times New Roman" w:cs="Times New Roman"/>
          <w:sz w:val="24"/>
          <w:szCs w:val="24"/>
          <w:shd w:val="clear" w:color="auto" w:fill="FFFFFF"/>
        </w:rPr>
        <w:t xml:space="preserve"> </w:t>
      </w:r>
      <w:r w:rsidRPr="00BA6DD3">
        <w:rPr>
          <w:rFonts w:ascii="Times New Roman" w:eastAsia="Times New Roman" w:hAnsi="Times New Roman" w:cs="Times New Roman"/>
          <w:i/>
          <w:sz w:val="24"/>
          <w:szCs w:val="24"/>
          <w:shd w:val="clear" w:color="auto" w:fill="FFFFFF"/>
        </w:rPr>
        <w:t>Life and Death: Approaches to a Cultural and Social history of Europe During the 1940s and 1950s</w:t>
      </w:r>
      <w:r>
        <w:rPr>
          <w:rFonts w:ascii="Times New Roman" w:eastAsia="Times New Roman" w:hAnsi="Times New Roman" w:cs="Times New Roman"/>
          <w:sz w:val="24"/>
          <w:szCs w:val="24"/>
          <w:shd w:val="clear" w:color="auto" w:fill="FFFFFF"/>
        </w:rPr>
        <w:t xml:space="preserve">. </w:t>
      </w:r>
      <w:r w:rsidRPr="00BA6DD3">
        <w:rPr>
          <w:rFonts w:ascii="Times New Roman" w:eastAsia="Times New Roman" w:hAnsi="Times New Roman" w:cs="Times New Roman"/>
          <w:sz w:val="24"/>
          <w:szCs w:val="24"/>
          <w:shd w:val="clear" w:color="auto" w:fill="FFFFFF"/>
        </w:rPr>
        <w:t>Cambridge: Cambridge University Press, 2003</w:t>
      </w:r>
      <w:r>
        <w:rPr>
          <w:rFonts w:ascii="Times New Roman" w:eastAsia="Times New Roman" w:hAnsi="Times New Roman" w:cs="Times New Roman"/>
          <w:sz w:val="24"/>
          <w:szCs w:val="24"/>
          <w:shd w:val="clear" w:color="auto" w:fill="FFFFFF"/>
        </w:rPr>
        <w:t>.</w:t>
      </w:r>
      <w:r w:rsidRPr="00BA6DD3">
        <w:rPr>
          <w:rFonts w:ascii="Times New Roman" w:eastAsia="Times New Roman" w:hAnsi="Times New Roman" w:cs="Times New Roman"/>
          <w:sz w:val="24"/>
          <w:szCs w:val="24"/>
          <w:shd w:val="clear" w:color="auto" w:fill="FFFFFF"/>
        </w:rPr>
        <w:t xml:space="preserve"> 243-257.</w:t>
      </w:r>
    </w:p>
    <w:p w14:paraId="11F23C03" w14:textId="062527C2" w:rsidR="00E04B1B" w:rsidRPr="00CC7439" w:rsidRDefault="00E04B1B" w:rsidP="00E04B1B">
      <w:pPr>
        <w:spacing w:line="360" w:lineRule="auto"/>
        <w:ind w:left="720" w:hanging="720"/>
        <w:contextualSpacing/>
        <w:rPr>
          <w:rStyle w:val="hps"/>
          <w:rFonts w:ascii="Times New Roman" w:hAnsi="Times New Roman" w:cs="Times New Roman"/>
          <w:bCs/>
          <w:sz w:val="24"/>
          <w:szCs w:val="24"/>
          <w:shd w:val="clear" w:color="auto" w:fill="FFFFFF"/>
        </w:rPr>
      </w:pPr>
      <w:r w:rsidRPr="00947E54">
        <w:rPr>
          <w:rFonts w:ascii="Times New Roman" w:hAnsi="Times New Roman" w:cs="Times New Roman"/>
          <w:sz w:val="24"/>
          <w:szCs w:val="24"/>
        </w:rPr>
        <w:t xml:space="preserve">Lammers, Karl Christian. “Europe between Democracy and Fascism: Hermann Heller on Fascism as a Threat to Europe and Democracy as a Community of Values.” </w:t>
      </w:r>
      <w:proofErr w:type="spellStart"/>
      <w:proofErr w:type="gramStart"/>
      <w:r w:rsidRPr="00947E54">
        <w:rPr>
          <w:rFonts w:ascii="Times New Roman" w:hAnsi="Times New Roman" w:cs="Times New Roman"/>
          <w:sz w:val="24"/>
          <w:szCs w:val="24"/>
        </w:rPr>
        <w:t>Ed.s</w:t>
      </w:r>
      <w:proofErr w:type="spellEnd"/>
      <w:proofErr w:type="gramEnd"/>
      <w:r w:rsidRPr="00947E54">
        <w:rPr>
          <w:rFonts w:ascii="Times New Roman" w:hAnsi="Times New Roman" w:cs="Times New Roman"/>
          <w:sz w:val="24"/>
          <w:szCs w:val="24"/>
        </w:rPr>
        <w:t xml:space="preserve"> Lars K. </w:t>
      </w:r>
      <w:proofErr w:type="spellStart"/>
      <w:r w:rsidRPr="00947E54">
        <w:rPr>
          <w:rFonts w:ascii="Times New Roman" w:hAnsi="Times New Roman" w:cs="Times New Roman"/>
          <w:sz w:val="24"/>
          <w:szCs w:val="24"/>
        </w:rPr>
        <w:t>Brunn</w:t>
      </w:r>
      <w:proofErr w:type="spellEnd"/>
      <w:r w:rsidRPr="00947E54">
        <w:rPr>
          <w:rFonts w:ascii="Times New Roman" w:hAnsi="Times New Roman" w:cs="Times New Roman"/>
          <w:sz w:val="24"/>
          <w:szCs w:val="24"/>
        </w:rPr>
        <w:t xml:space="preserve">, Karl Christian Lammers, and Gert </w:t>
      </w:r>
      <w:proofErr w:type="spellStart"/>
      <w:r w:rsidRPr="00947E54">
        <w:rPr>
          <w:rFonts w:ascii="Times New Roman" w:hAnsi="Times New Roman" w:cs="Times New Roman"/>
          <w:sz w:val="24"/>
          <w:szCs w:val="24"/>
        </w:rPr>
        <w:t>S</w:t>
      </w:r>
      <w:r w:rsidRPr="00947E54">
        <w:rPr>
          <w:rFonts w:ascii="Times New Roman" w:hAnsi="Times New Roman" w:cs="Times New Roman"/>
          <w:bCs/>
          <w:sz w:val="24"/>
          <w:szCs w:val="24"/>
          <w:shd w:val="clear" w:color="auto" w:fill="FFFFFF"/>
        </w:rPr>
        <w:t>ørensen</w:t>
      </w:r>
      <w:proofErr w:type="spellEnd"/>
      <w:r w:rsidRPr="00947E54">
        <w:rPr>
          <w:rFonts w:ascii="Times New Roman" w:hAnsi="Times New Roman" w:cs="Times New Roman"/>
          <w:bCs/>
          <w:sz w:val="24"/>
          <w:szCs w:val="24"/>
          <w:shd w:val="clear" w:color="auto" w:fill="FFFFFF"/>
        </w:rPr>
        <w:t xml:space="preserve">. </w:t>
      </w:r>
      <w:r w:rsidRPr="00947E54">
        <w:rPr>
          <w:rFonts w:ascii="Times New Roman" w:hAnsi="Times New Roman" w:cs="Times New Roman"/>
          <w:bCs/>
          <w:i/>
          <w:sz w:val="24"/>
          <w:szCs w:val="24"/>
          <w:shd w:val="clear" w:color="auto" w:fill="FFFFFF"/>
        </w:rPr>
        <w:t>European Self-Reflection between Politics and Religion: The Crisis of Europe in the 20</w:t>
      </w:r>
      <w:r w:rsidRPr="00947E54">
        <w:rPr>
          <w:rFonts w:ascii="Times New Roman" w:hAnsi="Times New Roman" w:cs="Times New Roman"/>
          <w:bCs/>
          <w:i/>
          <w:sz w:val="24"/>
          <w:szCs w:val="24"/>
          <w:shd w:val="clear" w:color="auto" w:fill="FFFFFF"/>
          <w:vertAlign w:val="superscript"/>
        </w:rPr>
        <w:t>th</w:t>
      </w:r>
      <w:r w:rsidRPr="00947E54">
        <w:rPr>
          <w:rFonts w:ascii="Times New Roman" w:hAnsi="Times New Roman" w:cs="Times New Roman"/>
          <w:bCs/>
          <w:i/>
          <w:sz w:val="24"/>
          <w:szCs w:val="24"/>
          <w:shd w:val="clear" w:color="auto" w:fill="FFFFFF"/>
        </w:rPr>
        <w:t xml:space="preserve"> Century</w:t>
      </w:r>
      <w:r w:rsidRPr="00947E54">
        <w:rPr>
          <w:rFonts w:ascii="Times New Roman" w:hAnsi="Times New Roman" w:cs="Times New Roman"/>
          <w:bCs/>
          <w:sz w:val="24"/>
          <w:szCs w:val="24"/>
          <w:shd w:val="clear" w:color="auto" w:fill="FFFFFF"/>
        </w:rPr>
        <w:t xml:space="preserve">. </w:t>
      </w:r>
      <w:r w:rsidR="0098457C">
        <w:rPr>
          <w:rFonts w:ascii="Times New Roman" w:hAnsi="Times New Roman" w:cs="Times New Roman"/>
          <w:bCs/>
          <w:sz w:val="24"/>
          <w:szCs w:val="24"/>
          <w:shd w:val="clear" w:color="auto" w:fill="FFFFFF"/>
        </w:rPr>
        <w:t xml:space="preserve">London: </w:t>
      </w:r>
      <w:r w:rsidRPr="00947E54">
        <w:rPr>
          <w:rFonts w:ascii="Times New Roman" w:hAnsi="Times New Roman" w:cs="Times New Roman"/>
          <w:bCs/>
          <w:sz w:val="24"/>
          <w:szCs w:val="24"/>
          <w:shd w:val="clear" w:color="auto" w:fill="FFFFFF"/>
        </w:rPr>
        <w:t xml:space="preserve">Palgrave Macmillan, 2013. 44-57.  </w:t>
      </w:r>
    </w:p>
    <w:p w14:paraId="14F4EB86" w14:textId="77777777" w:rsidR="00E04B1B" w:rsidRDefault="00E04B1B" w:rsidP="00E04B1B">
      <w:pPr>
        <w:spacing w:line="360" w:lineRule="auto"/>
        <w:ind w:left="720" w:hanging="720"/>
        <w:contextualSpacing/>
        <w:rPr>
          <w:rStyle w:val="hps"/>
          <w:rFonts w:ascii="Times New Roman" w:hAnsi="Times New Roman" w:cs="Times New Roman"/>
          <w:sz w:val="24"/>
          <w:szCs w:val="24"/>
        </w:rPr>
      </w:pPr>
      <w:r w:rsidRPr="007F01DF">
        <w:rPr>
          <w:rFonts w:ascii="Times New Roman" w:hAnsi="Times New Roman" w:cs="Times New Roman"/>
          <w:sz w:val="24"/>
          <w:szCs w:val="24"/>
        </w:rPr>
        <w:t xml:space="preserve">Large, </w:t>
      </w:r>
      <w:r>
        <w:rPr>
          <w:rFonts w:ascii="Times New Roman" w:hAnsi="Times New Roman" w:cs="Times New Roman"/>
          <w:sz w:val="24"/>
          <w:szCs w:val="24"/>
        </w:rPr>
        <w:t xml:space="preserve">David Clay. </w:t>
      </w:r>
      <w:r w:rsidRPr="007F01DF">
        <w:rPr>
          <w:rFonts w:ascii="Times New Roman" w:hAnsi="Times New Roman" w:cs="Times New Roman"/>
          <w:i/>
          <w:sz w:val="24"/>
          <w:szCs w:val="24"/>
        </w:rPr>
        <w:t>Germans to the Front: West German Rearmament in the Adenauer Era</w:t>
      </w:r>
      <w:r>
        <w:rPr>
          <w:rFonts w:ascii="Times New Roman" w:hAnsi="Times New Roman" w:cs="Times New Roman"/>
          <w:sz w:val="24"/>
          <w:szCs w:val="24"/>
        </w:rPr>
        <w:t xml:space="preserve">. </w:t>
      </w:r>
      <w:r w:rsidRPr="007F01DF">
        <w:rPr>
          <w:rFonts w:ascii="Times New Roman" w:hAnsi="Times New Roman" w:cs="Times New Roman"/>
          <w:sz w:val="24"/>
          <w:szCs w:val="24"/>
        </w:rPr>
        <w:t>University of North Carolina Press, 1996</w:t>
      </w:r>
      <w:r>
        <w:rPr>
          <w:rFonts w:ascii="Times New Roman" w:hAnsi="Times New Roman" w:cs="Times New Roman"/>
          <w:sz w:val="24"/>
          <w:szCs w:val="24"/>
        </w:rPr>
        <w:t>.</w:t>
      </w:r>
      <w:r w:rsidRPr="007F01DF">
        <w:rPr>
          <w:rFonts w:ascii="Times New Roman" w:hAnsi="Times New Roman" w:cs="Times New Roman"/>
          <w:sz w:val="24"/>
          <w:szCs w:val="24"/>
        </w:rPr>
        <w:t xml:space="preserve"> 111-204.</w:t>
      </w:r>
    </w:p>
    <w:p w14:paraId="12FC4282" w14:textId="77777777" w:rsidR="00E04B1B" w:rsidRPr="00E04B1B" w:rsidRDefault="00F44B64" w:rsidP="00E04B1B">
      <w:pPr>
        <w:spacing w:line="360" w:lineRule="auto"/>
        <w:ind w:left="720" w:hanging="720"/>
        <w:contextualSpacing/>
        <w:rPr>
          <w:rStyle w:val="hps"/>
          <w:rFonts w:ascii="Times New Roman" w:hAnsi="Times New Roman" w:cs="Times New Roman"/>
          <w:sz w:val="24"/>
          <w:szCs w:val="24"/>
          <w:lang w:val="de-DE"/>
        </w:rPr>
      </w:pPr>
      <w:r>
        <w:rPr>
          <w:rStyle w:val="hps"/>
          <w:rFonts w:ascii="Times New Roman" w:hAnsi="Times New Roman" w:cs="Times New Roman"/>
          <w:sz w:val="24"/>
          <w:szCs w:val="24"/>
        </w:rPr>
        <w:t xml:space="preserve">------------ </w:t>
      </w:r>
      <w:r w:rsidR="00E04B1B" w:rsidRPr="00263EA4">
        <w:rPr>
          <w:rStyle w:val="hps"/>
          <w:rFonts w:ascii="Times New Roman" w:hAnsi="Times New Roman" w:cs="Times New Roman"/>
          <w:sz w:val="24"/>
          <w:szCs w:val="24"/>
        </w:rPr>
        <w:t>"Reckoning without the Past: The HIAG of the Waffen-SS and the Politics of Rehabilitation in the Bonn Republic, 1950-1961</w:t>
      </w:r>
      <w:r w:rsidR="00E04B1B">
        <w:rPr>
          <w:rStyle w:val="hps"/>
          <w:rFonts w:ascii="Times New Roman" w:hAnsi="Times New Roman" w:cs="Times New Roman"/>
          <w:sz w:val="24"/>
          <w:szCs w:val="24"/>
        </w:rPr>
        <w:t>.</w:t>
      </w:r>
      <w:r w:rsidR="00E04B1B" w:rsidRPr="00263EA4">
        <w:rPr>
          <w:rStyle w:val="hps"/>
          <w:rFonts w:ascii="Times New Roman" w:hAnsi="Times New Roman" w:cs="Times New Roman"/>
          <w:sz w:val="24"/>
          <w:szCs w:val="24"/>
        </w:rPr>
        <w:t xml:space="preserve">" </w:t>
      </w:r>
      <w:r w:rsidR="00E04B1B" w:rsidRPr="00E04B1B">
        <w:rPr>
          <w:rStyle w:val="hps"/>
          <w:rFonts w:ascii="Times New Roman" w:hAnsi="Times New Roman" w:cs="Times New Roman"/>
          <w:i/>
          <w:sz w:val="24"/>
          <w:szCs w:val="24"/>
          <w:lang w:val="de-DE"/>
        </w:rPr>
        <w:t>The Journal of Modern History</w:t>
      </w:r>
      <w:r w:rsidR="00E04B1B" w:rsidRPr="00E04B1B">
        <w:rPr>
          <w:rStyle w:val="hps"/>
          <w:rFonts w:ascii="Times New Roman" w:hAnsi="Times New Roman" w:cs="Times New Roman"/>
          <w:sz w:val="24"/>
          <w:szCs w:val="24"/>
          <w:lang w:val="de-DE"/>
        </w:rPr>
        <w:t xml:space="preserve"> 59.1, 1987. 79-113.</w:t>
      </w:r>
    </w:p>
    <w:p w14:paraId="72902BFF" w14:textId="0EDC84FE" w:rsidR="00E04B1B" w:rsidRPr="00E04B1B" w:rsidRDefault="00E04B1B" w:rsidP="00E04B1B">
      <w:pPr>
        <w:spacing w:line="360" w:lineRule="auto"/>
        <w:ind w:left="720" w:hanging="720"/>
        <w:contextualSpacing/>
        <w:rPr>
          <w:rFonts w:ascii="Times New Roman" w:hAnsi="Times New Roman" w:cs="Times New Roman"/>
          <w:bCs/>
          <w:sz w:val="24"/>
          <w:szCs w:val="24"/>
          <w:shd w:val="clear" w:color="auto" w:fill="FFFFFF"/>
        </w:rPr>
      </w:pPr>
      <w:r w:rsidRPr="007F01DF">
        <w:rPr>
          <w:rFonts w:ascii="Times New Roman" w:hAnsi="Times New Roman" w:cs="Times New Roman"/>
          <w:sz w:val="24"/>
          <w:szCs w:val="24"/>
          <w:lang w:val="de-DE"/>
        </w:rPr>
        <w:t>Lenhard,</w:t>
      </w:r>
      <w:r>
        <w:rPr>
          <w:rFonts w:ascii="Times New Roman" w:hAnsi="Times New Roman" w:cs="Times New Roman"/>
          <w:sz w:val="24"/>
          <w:szCs w:val="24"/>
          <w:lang w:val="de-DE"/>
        </w:rPr>
        <w:t xml:space="preserve"> Christof.</w:t>
      </w:r>
      <w:r w:rsidRPr="007F01DF">
        <w:rPr>
          <w:rFonts w:ascii="Times New Roman" w:hAnsi="Times New Roman" w:cs="Times New Roman"/>
          <w:sz w:val="24"/>
          <w:szCs w:val="24"/>
          <w:lang w:val="de-DE"/>
        </w:rPr>
        <w:t xml:space="preserve"> “Die Marketing-Strategien des Rheinischen Merkur und des Deutschen Allgemeinen </w:t>
      </w:r>
      <w:r w:rsidR="00B40BFF" w:rsidRPr="00B40BFF">
        <w:rPr>
          <w:rFonts w:ascii="Times New Roman" w:hAnsi="Times New Roman" w:cs="Times New Roman"/>
          <w:sz w:val="24"/>
          <w:szCs w:val="24"/>
          <w:lang w:val="de-DE"/>
        </w:rPr>
        <w:t>Sonntagsblatt</w:t>
      </w:r>
      <w:r w:rsidRPr="00B40BFF">
        <w:rPr>
          <w:rFonts w:ascii="Times New Roman" w:hAnsi="Times New Roman" w:cs="Times New Roman"/>
          <w:sz w:val="24"/>
          <w:szCs w:val="24"/>
          <w:lang w:val="de-DE"/>
        </w:rPr>
        <w:t>es</w:t>
      </w:r>
      <w:r w:rsidRPr="007F01DF">
        <w:rPr>
          <w:rFonts w:ascii="Times New Roman" w:hAnsi="Times New Roman" w:cs="Times New Roman"/>
          <w:sz w:val="24"/>
          <w:szCs w:val="24"/>
          <w:lang w:val="de-DE"/>
        </w:rPr>
        <w:t>: Eine ökonomische und historische Betrachtung</w:t>
      </w:r>
      <w:r>
        <w:rPr>
          <w:rFonts w:ascii="Times New Roman" w:hAnsi="Times New Roman" w:cs="Times New Roman"/>
          <w:sz w:val="24"/>
          <w:szCs w:val="24"/>
          <w:lang w:val="de-DE"/>
        </w:rPr>
        <w:t>.</w:t>
      </w:r>
      <w:r w:rsidRPr="007F01DF">
        <w:rPr>
          <w:rFonts w:ascii="Times New Roman" w:hAnsi="Times New Roman" w:cs="Times New Roman"/>
          <w:sz w:val="24"/>
          <w:szCs w:val="24"/>
          <w:lang w:val="de-DE"/>
        </w:rPr>
        <w:t xml:space="preserve">“ </w:t>
      </w:r>
      <w:proofErr w:type="spellStart"/>
      <w:r w:rsidRPr="00E04B1B">
        <w:rPr>
          <w:rFonts w:ascii="Times New Roman" w:hAnsi="Times New Roman" w:cs="Times New Roman"/>
          <w:i/>
          <w:sz w:val="24"/>
          <w:szCs w:val="24"/>
        </w:rPr>
        <w:t>Kirchliche</w:t>
      </w:r>
      <w:proofErr w:type="spellEnd"/>
      <w:r w:rsidRPr="00E04B1B">
        <w:rPr>
          <w:rFonts w:ascii="Times New Roman" w:hAnsi="Times New Roman" w:cs="Times New Roman"/>
          <w:i/>
          <w:sz w:val="24"/>
          <w:szCs w:val="24"/>
        </w:rPr>
        <w:t xml:space="preserve"> </w:t>
      </w:r>
      <w:proofErr w:type="spellStart"/>
      <w:r w:rsidRPr="00E04B1B">
        <w:rPr>
          <w:rFonts w:ascii="Times New Roman" w:hAnsi="Times New Roman" w:cs="Times New Roman"/>
          <w:i/>
          <w:sz w:val="24"/>
          <w:szCs w:val="24"/>
        </w:rPr>
        <w:t>Zeitgeschichte</w:t>
      </w:r>
      <w:proofErr w:type="spellEnd"/>
      <w:r w:rsidRPr="00E04B1B">
        <w:rPr>
          <w:rFonts w:ascii="Times New Roman" w:hAnsi="Times New Roman" w:cs="Times New Roman"/>
          <w:i/>
          <w:sz w:val="24"/>
          <w:szCs w:val="24"/>
        </w:rPr>
        <w:t xml:space="preserve"> </w:t>
      </w:r>
      <w:r w:rsidRPr="00E04B1B">
        <w:rPr>
          <w:rFonts w:ascii="Times New Roman" w:hAnsi="Times New Roman" w:cs="Times New Roman"/>
          <w:sz w:val="24"/>
          <w:szCs w:val="24"/>
        </w:rPr>
        <w:t xml:space="preserve">6.2, 1993. 467-496.  </w:t>
      </w:r>
    </w:p>
    <w:p w14:paraId="1FF4CD60" w14:textId="77777777" w:rsidR="00E04B1B" w:rsidRPr="00947E54" w:rsidRDefault="00E04B1B" w:rsidP="00E04B1B">
      <w:pPr>
        <w:spacing w:line="360" w:lineRule="auto"/>
        <w:ind w:left="720" w:hanging="720"/>
        <w:contextualSpacing/>
        <w:rPr>
          <w:rFonts w:ascii="Times New Roman" w:hAnsi="Times New Roman" w:cs="Times New Roman"/>
          <w:bCs/>
          <w:sz w:val="24"/>
          <w:szCs w:val="24"/>
          <w:shd w:val="clear" w:color="auto" w:fill="FFFFFF"/>
        </w:rPr>
      </w:pPr>
      <w:r w:rsidRPr="00947E54">
        <w:rPr>
          <w:rFonts w:ascii="Times New Roman" w:hAnsi="Times New Roman" w:cs="Times New Roman"/>
          <w:sz w:val="24"/>
          <w:szCs w:val="24"/>
        </w:rPr>
        <w:lastRenderedPageBreak/>
        <w:t xml:space="preserve">Lilla, Mark. “Republicans for Revolution.” </w:t>
      </w:r>
      <w:r w:rsidRPr="00947E54">
        <w:rPr>
          <w:rFonts w:ascii="Times New Roman" w:hAnsi="Times New Roman" w:cs="Times New Roman"/>
          <w:i/>
          <w:sz w:val="24"/>
          <w:szCs w:val="24"/>
        </w:rPr>
        <w:t xml:space="preserve">The New York Review of Books </w:t>
      </w:r>
      <w:r w:rsidRPr="00947E54">
        <w:rPr>
          <w:rFonts w:ascii="Times New Roman" w:hAnsi="Times New Roman" w:cs="Times New Roman"/>
          <w:sz w:val="24"/>
          <w:szCs w:val="24"/>
        </w:rPr>
        <w:t>59.1. January 12, 2012.</w:t>
      </w:r>
    </w:p>
    <w:p w14:paraId="0D77998B" w14:textId="77777777" w:rsidR="00E04B1B" w:rsidRPr="00947E54" w:rsidRDefault="00F44B64" w:rsidP="00E04B1B">
      <w:pPr>
        <w:spacing w:line="360" w:lineRule="auto"/>
        <w:ind w:left="720" w:hanging="720"/>
        <w:contextualSpacing/>
        <w:rPr>
          <w:rFonts w:ascii="Times New Roman" w:hAnsi="Times New Roman" w:cs="Times New Roman"/>
          <w:bCs/>
          <w:sz w:val="24"/>
          <w:szCs w:val="24"/>
          <w:shd w:val="clear" w:color="auto" w:fill="FFFFFF"/>
        </w:rPr>
      </w:pPr>
      <w:r>
        <w:rPr>
          <w:rStyle w:val="hps"/>
          <w:rFonts w:ascii="Times New Roman" w:hAnsi="Times New Roman" w:cs="Times New Roman"/>
          <w:sz w:val="24"/>
          <w:szCs w:val="24"/>
        </w:rPr>
        <w:t xml:space="preserve">------------ </w:t>
      </w:r>
      <w:r w:rsidR="00E04B1B" w:rsidRPr="00947E54">
        <w:rPr>
          <w:rFonts w:ascii="Times New Roman" w:hAnsi="Times New Roman" w:cs="Times New Roman"/>
          <w:i/>
          <w:sz w:val="24"/>
          <w:szCs w:val="24"/>
        </w:rPr>
        <w:t>The Shipwrecked Mind: On Political Reaction</w:t>
      </w:r>
      <w:r w:rsidR="00E04B1B" w:rsidRPr="00947E54">
        <w:rPr>
          <w:rFonts w:ascii="Times New Roman" w:hAnsi="Times New Roman" w:cs="Times New Roman"/>
          <w:sz w:val="24"/>
          <w:szCs w:val="24"/>
        </w:rPr>
        <w:t>. New York Review Books, 2016.</w:t>
      </w:r>
    </w:p>
    <w:p w14:paraId="404A2FC7" w14:textId="477081FA" w:rsidR="00E04B1B" w:rsidRPr="00E04B1B" w:rsidRDefault="00E04B1B" w:rsidP="00E04B1B">
      <w:pPr>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Lipgens</w:t>
      </w:r>
      <w:proofErr w:type="spellEnd"/>
      <w:r w:rsidRPr="00947E54">
        <w:rPr>
          <w:rFonts w:ascii="Times New Roman" w:hAnsi="Times New Roman" w:cs="Times New Roman"/>
          <w:sz w:val="24"/>
          <w:szCs w:val="24"/>
        </w:rPr>
        <w:t xml:space="preserve">, Walter. </w:t>
      </w:r>
      <w:r w:rsidRPr="00947E54">
        <w:rPr>
          <w:rFonts w:ascii="Times New Roman" w:hAnsi="Times New Roman" w:cs="Times New Roman"/>
          <w:i/>
          <w:sz w:val="24"/>
          <w:szCs w:val="24"/>
        </w:rPr>
        <w:t xml:space="preserve">A History of European Integration: 1945-47, v.1. </w:t>
      </w:r>
      <w:r w:rsidR="004F5FF8">
        <w:rPr>
          <w:rFonts w:ascii="Times New Roman" w:hAnsi="Times New Roman" w:cs="Times New Roman"/>
          <w:iCs/>
          <w:sz w:val="24"/>
          <w:szCs w:val="24"/>
        </w:rPr>
        <w:t xml:space="preserve">Oxford: </w:t>
      </w:r>
      <w:r w:rsidRPr="00E04B1B">
        <w:rPr>
          <w:rFonts w:ascii="Times New Roman" w:hAnsi="Times New Roman" w:cs="Times New Roman"/>
          <w:sz w:val="24"/>
          <w:szCs w:val="24"/>
        </w:rPr>
        <w:t xml:space="preserve">Clarendon Press, 1982. </w:t>
      </w:r>
    </w:p>
    <w:p w14:paraId="7917CDAA" w14:textId="77777777" w:rsidR="00E04B1B" w:rsidRPr="00E04B1B" w:rsidRDefault="00E04B1B" w:rsidP="00E04B1B">
      <w:pPr>
        <w:spacing w:line="360" w:lineRule="auto"/>
        <w:ind w:left="720" w:hanging="720"/>
        <w:contextualSpacing/>
        <w:rPr>
          <w:rFonts w:ascii="Times New Roman" w:hAnsi="Times New Roman" w:cs="Times New Roman"/>
          <w:bCs/>
          <w:sz w:val="24"/>
          <w:szCs w:val="24"/>
          <w:shd w:val="clear" w:color="auto" w:fill="FFFFFF"/>
          <w:lang w:val="de-DE"/>
        </w:rPr>
      </w:pPr>
      <w:proofErr w:type="spellStart"/>
      <w:r w:rsidRPr="00854D64">
        <w:rPr>
          <w:rFonts w:ascii="Times New Roman" w:hAnsi="Times New Roman" w:cs="Times New Roman"/>
          <w:sz w:val="24"/>
          <w:szCs w:val="24"/>
        </w:rPr>
        <w:t>Lockenour</w:t>
      </w:r>
      <w:proofErr w:type="spellEnd"/>
      <w:r w:rsidRPr="00854D64">
        <w:rPr>
          <w:rFonts w:ascii="Times New Roman" w:hAnsi="Times New Roman" w:cs="Times New Roman"/>
          <w:sz w:val="24"/>
          <w:szCs w:val="24"/>
        </w:rPr>
        <w:t xml:space="preserve">, </w:t>
      </w:r>
      <w:r>
        <w:rPr>
          <w:rFonts w:ascii="Times New Roman" w:hAnsi="Times New Roman" w:cs="Times New Roman"/>
          <w:sz w:val="24"/>
          <w:szCs w:val="24"/>
        </w:rPr>
        <w:t xml:space="preserve">Jay. </w:t>
      </w:r>
      <w:r w:rsidRPr="00854D64">
        <w:rPr>
          <w:rFonts w:ascii="Times New Roman" w:hAnsi="Times New Roman" w:cs="Times New Roman"/>
          <w:i/>
          <w:sz w:val="24"/>
          <w:szCs w:val="24"/>
        </w:rPr>
        <w:t>Soldiers as Citizens: Former Wehrmacht Officers in the Federal Republic of Germany, 1945-1955</w:t>
      </w:r>
      <w:r>
        <w:rPr>
          <w:rFonts w:ascii="Times New Roman" w:hAnsi="Times New Roman" w:cs="Times New Roman"/>
          <w:sz w:val="24"/>
          <w:szCs w:val="24"/>
        </w:rPr>
        <w:t xml:space="preserve">. </w:t>
      </w:r>
      <w:r w:rsidRPr="00E04B1B">
        <w:rPr>
          <w:rFonts w:ascii="Times New Roman" w:hAnsi="Times New Roman" w:cs="Times New Roman"/>
          <w:sz w:val="24"/>
          <w:szCs w:val="24"/>
          <w:lang w:val="de-DE"/>
        </w:rPr>
        <w:t>Lincoln: University of Nebraska, 2001.</w:t>
      </w:r>
    </w:p>
    <w:p w14:paraId="2139F3F0" w14:textId="25273307" w:rsidR="00E04B1B" w:rsidRPr="00947E54" w:rsidRDefault="00E04B1B" w:rsidP="00E04B1B">
      <w:pPr>
        <w:spacing w:line="360" w:lineRule="auto"/>
        <w:ind w:left="720" w:hanging="720"/>
        <w:contextualSpacing/>
        <w:rPr>
          <w:rFonts w:ascii="Times New Roman" w:hAnsi="Times New Roman" w:cs="Times New Roman"/>
          <w:bCs/>
          <w:sz w:val="24"/>
          <w:szCs w:val="24"/>
          <w:shd w:val="clear" w:color="auto" w:fill="FFFFFF"/>
          <w:lang w:val="de-DE"/>
        </w:rPr>
      </w:pPr>
      <w:r w:rsidRPr="00947E54">
        <w:rPr>
          <w:rFonts w:ascii="Times New Roman" w:hAnsi="Times New Roman" w:cs="Times New Roman"/>
          <w:iCs/>
          <w:sz w:val="24"/>
          <w:szCs w:val="24"/>
          <w:shd w:val="clear" w:color="auto" w:fill="FFFFFF"/>
          <w:lang w:val="de-DE"/>
        </w:rPr>
        <w:t xml:space="preserve">Longerich, Peter. </w:t>
      </w:r>
      <w:r w:rsidRPr="00947E54">
        <w:rPr>
          <w:rFonts w:ascii="Times New Roman" w:hAnsi="Times New Roman" w:cs="Times New Roman"/>
          <w:i/>
          <w:iCs/>
          <w:sz w:val="24"/>
          <w:szCs w:val="24"/>
          <w:shd w:val="clear" w:color="auto" w:fill="FFFFFF"/>
          <w:lang w:val="de-DE"/>
        </w:rPr>
        <w:t>Propagandisten im Krieg. Die Presseabteilung des Auswärtigen Amtes unter Ribbentrop</w:t>
      </w:r>
      <w:r w:rsidRPr="00947E54">
        <w:rPr>
          <w:rFonts w:ascii="Times New Roman" w:hAnsi="Times New Roman" w:cs="Times New Roman"/>
          <w:sz w:val="24"/>
          <w:szCs w:val="24"/>
          <w:shd w:val="clear" w:color="auto" w:fill="FFFFFF"/>
          <w:lang w:val="de-DE"/>
        </w:rPr>
        <w:t xml:space="preserve">. </w:t>
      </w:r>
      <w:r w:rsidR="00AC2E7E">
        <w:rPr>
          <w:rFonts w:ascii="Times New Roman" w:hAnsi="Times New Roman" w:cs="Times New Roman"/>
          <w:sz w:val="24"/>
          <w:szCs w:val="24"/>
          <w:shd w:val="clear" w:color="auto" w:fill="FFFFFF"/>
          <w:lang w:val="de-DE"/>
        </w:rPr>
        <w:t>Munich</w:t>
      </w:r>
      <w:r w:rsidRPr="00947E54">
        <w:rPr>
          <w:rFonts w:ascii="Times New Roman" w:hAnsi="Times New Roman" w:cs="Times New Roman"/>
          <w:sz w:val="24"/>
          <w:szCs w:val="24"/>
          <w:shd w:val="clear" w:color="auto" w:fill="FFFFFF"/>
          <w:lang w:val="de-DE"/>
        </w:rPr>
        <w:t>: Oldenbourg, 1987.</w:t>
      </w:r>
      <w:r w:rsidRPr="00947E54">
        <w:rPr>
          <w:rFonts w:ascii="Times New Roman" w:hAnsi="Times New Roman" w:cs="Times New Roman"/>
          <w:sz w:val="24"/>
          <w:szCs w:val="24"/>
          <w:lang w:val="de-DE"/>
        </w:rPr>
        <w:t xml:space="preserve">  </w:t>
      </w:r>
    </w:p>
    <w:p w14:paraId="474FF75C" w14:textId="77777777" w:rsidR="00E04B1B" w:rsidRDefault="00E04B1B" w:rsidP="00E04B1B">
      <w:pPr>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Loock, Hans-Dietrich. “Zur ‘Großgermanischen Politik‘ Des Dritten Reiches.” </w:t>
      </w:r>
      <w:r w:rsidRPr="00947E54">
        <w:rPr>
          <w:rFonts w:ascii="Times New Roman" w:hAnsi="Times New Roman" w:cs="Times New Roman"/>
          <w:i/>
          <w:iCs/>
          <w:sz w:val="24"/>
          <w:szCs w:val="24"/>
          <w:lang w:val="de-DE"/>
        </w:rPr>
        <w:t>Vierteljahrshefte Für Zeitgeschichte</w:t>
      </w:r>
      <w:r w:rsidRPr="00947E54">
        <w:rPr>
          <w:rFonts w:ascii="Times New Roman" w:hAnsi="Times New Roman" w:cs="Times New Roman"/>
          <w:sz w:val="24"/>
          <w:szCs w:val="24"/>
          <w:lang w:val="de-DE"/>
        </w:rPr>
        <w:t xml:space="preserve"> 8.1, 1960. 37-63.</w:t>
      </w:r>
    </w:p>
    <w:p w14:paraId="61D14E99" w14:textId="713549B5" w:rsidR="00E04B1B" w:rsidRPr="00ED545B" w:rsidRDefault="00E04B1B" w:rsidP="00E04B1B">
      <w:pPr>
        <w:spacing w:line="360" w:lineRule="auto"/>
        <w:ind w:left="720" w:hanging="720"/>
        <w:contextualSpacing/>
        <w:rPr>
          <w:rFonts w:ascii="Times New Roman" w:hAnsi="Times New Roman" w:cs="Times New Roman"/>
          <w:sz w:val="24"/>
          <w:szCs w:val="24"/>
        </w:rPr>
      </w:pPr>
      <w:r w:rsidRPr="00E04B1B">
        <w:rPr>
          <w:rFonts w:ascii="Times New Roman" w:hAnsi="Times New Roman" w:cs="Times New Roman"/>
          <w:sz w:val="24"/>
          <w:szCs w:val="24"/>
          <w:lang w:val="de-DE"/>
        </w:rPr>
        <w:t xml:space="preserve">Maier, Charles S. </w:t>
      </w:r>
      <w:r w:rsidRPr="00E04B1B">
        <w:rPr>
          <w:rFonts w:ascii="Times New Roman" w:hAnsi="Times New Roman" w:cs="Times New Roman"/>
          <w:i/>
          <w:sz w:val="24"/>
          <w:szCs w:val="24"/>
          <w:lang w:val="de-DE"/>
        </w:rPr>
        <w:t>The Unmasterable Past: History, Holocaust, and German National Identity</w:t>
      </w:r>
      <w:r w:rsidRPr="00E04B1B">
        <w:rPr>
          <w:rFonts w:ascii="Times New Roman" w:hAnsi="Times New Roman" w:cs="Times New Roman"/>
          <w:sz w:val="24"/>
          <w:szCs w:val="24"/>
          <w:lang w:val="de-DE"/>
        </w:rPr>
        <w:t xml:space="preserve">. </w:t>
      </w:r>
      <w:r w:rsidR="007A71DD" w:rsidRPr="003C1657">
        <w:rPr>
          <w:rFonts w:ascii="Times New Roman" w:hAnsi="Times New Roman" w:cs="Times New Roman"/>
          <w:sz w:val="24"/>
          <w:szCs w:val="24"/>
        </w:rPr>
        <w:t xml:space="preserve">Cambridge, MA: </w:t>
      </w:r>
      <w:r w:rsidRPr="00D07EB4">
        <w:rPr>
          <w:rFonts w:ascii="Times New Roman" w:hAnsi="Times New Roman" w:cs="Times New Roman"/>
          <w:sz w:val="24"/>
          <w:szCs w:val="24"/>
        </w:rPr>
        <w:t>Harvard University Press, 1998</w:t>
      </w:r>
      <w:r>
        <w:rPr>
          <w:rFonts w:ascii="Times New Roman" w:hAnsi="Times New Roman" w:cs="Times New Roman"/>
          <w:sz w:val="24"/>
          <w:szCs w:val="24"/>
        </w:rPr>
        <w:t>.</w:t>
      </w:r>
    </w:p>
    <w:p w14:paraId="35C13D0B" w14:textId="25D656B1" w:rsidR="00E04B1B" w:rsidRPr="00947E54" w:rsidRDefault="00E04B1B" w:rsidP="00E04B1B">
      <w:pPr>
        <w:spacing w:line="360" w:lineRule="auto"/>
        <w:ind w:left="720" w:hanging="720"/>
        <w:contextualSpacing/>
        <w:rPr>
          <w:rFonts w:ascii="Times New Roman" w:hAnsi="Times New Roman" w:cs="Times New Roman"/>
          <w:sz w:val="24"/>
          <w:szCs w:val="24"/>
        </w:rPr>
      </w:pPr>
      <w:r w:rsidRPr="00E04B1B">
        <w:rPr>
          <w:rFonts w:ascii="Times New Roman" w:hAnsi="Times New Roman" w:cs="Times New Roman"/>
          <w:sz w:val="24"/>
          <w:szCs w:val="24"/>
        </w:rPr>
        <w:t xml:space="preserve">Martin, Benjamin George. </w:t>
      </w:r>
      <w:r w:rsidRPr="00E04B1B">
        <w:rPr>
          <w:rFonts w:ascii="Times New Roman" w:hAnsi="Times New Roman" w:cs="Times New Roman"/>
          <w:i/>
          <w:sz w:val="24"/>
          <w:szCs w:val="24"/>
        </w:rPr>
        <w:t>The Nazi-Fascist New Order for European Culture</w:t>
      </w:r>
      <w:r w:rsidRPr="00E04B1B">
        <w:rPr>
          <w:rFonts w:ascii="Times New Roman" w:hAnsi="Times New Roman" w:cs="Times New Roman"/>
          <w:sz w:val="24"/>
          <w:szCs w:val="24"/>
        </w:rPr>
        <w:t xml:space="preserve">. </w:t>
      </w:r>
      <w:r w:rsidRPr="00947E54">
        <w:rPr>
          <w:rFonts w:ascii="Times New Roman" w:hAnsi="Times New Roman" w:cs="Times New Roman"/>
          <w:sz w:val="24"/>
          <w:szCs w:val="24"/>
        </w:rPr>
        <w:t>Cambridge</w:t>
      </w:r>
      <w:r w:rsidR="007A71DD">
        <w:rPr>
          <w:rFonts w:ascii="Times New Roman" w:hAnsi="Times New Roman" w:cs="Times New Roman"/>
          <w:sz w:val="24"/>
          <w:szCs w:val="24"/>
        </w:rPr>
        <w:t>, MA</w:t>
      </w:r>
      <w:r w:rsidRPr="00947E54">
        <w:rPr>
          <w:rFonts w:ascii="Times New Roman" w:hAnsi="Times New Roman" w:cs="Times New Roman"/>
          <w:sz w:val="24"/>
          <w:szCs w:val="24"/>
        </w:rPr>
        <w:t>: Harvard University Press, 2016.</w:t>
      </w:r>
    </w:p>
    <w:p w14:paraId="514F9354" w14:textId="4C6E7BA9" w:rsidR="00E04B1B" w:rsidRPr="00947E54" w:rsidRDefault="00E04B1B" w:rsidP="00E04B1B">
      <w:pPr>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Mazower</w:t>
      </w:r>
      <w:proofErr w:type="spellEnd"/>
      <w:r w:rsidRPr="00947E54">
        <w:rPr>
          <w:rFonts w:ascii="Times New Roman" w:hAnsi="Times New Roman" w:cs="Times New Roman"/>
          <w:sz w:val="24"/>
          <w:szCs w:val="24"/>
        </w:rPr>
        <w:t xml:space="preserve">, Mark. </w:t>
      </w:r>
      <w:r w:rsidRPr="00947E54">
        <w:rPr>
          <w:rFonts w:ascii="Times New Roman" w:hAnsi="Times New Roman" w:cs="Times New Roman"/>
          <w:i/>
          <w:sz w:val="24"/>
          <w:szCs w:val="24"/>
        </w:rPr>
        <w:t xml:space="preserve">Dark Continent: Europe’s Twentieth Century. </w:t>
      </w:r>
      <w:r w:rsidR="00AC2E7E">
        <w:rPr>
          <w:rFonts w:ascii="Times New Roman" w:hAnsi="Times New Roman" w:cs="Times New Roman"/>
          <w:iCs/>
          <w:sz w:val="24"/>
          <w:szCs w:val="24"/>
        </w:rPr>
        <w:t xml:space="preserve">New York: </w:t>
      </w:r>
      <w:r w:rsidRPr="00947E54">
        <w:rPr>
          <w:rFonts w:ascii="Times New Roman" w:hAnsi="Times New Roman" w:cs="Times New Roman"/>
          <w:sz w:val="24"/>
          <w:szCs w:val="24"/>
        </w:rPr>
        <w:t>Vintage, 2000.</w:t>
      </w:r>
    </w:p>
    <w:p w14:paraId="74D3F087" w14:textId="77777777" w:rsidR="00E04B1B" w:rsidRPr="00947E54" w:rsidRDefault="00F44B64" w:rsidP="00E04B1B">
      <w:pPr>
        <w:spacing w:line="360" w:lineRule="auto"/>
        <w:ind w:left="720" w:hanging="720"/>
        <w:contextualSpacing/>
        <w:rPr>
          <w:rFonts w:ascii="Times New Roman" w:hAnsi="Times New Roman" w:cs="Times New Roman"/>
          <w:color w:val="000000" w:themeColor="text1"/>
          <w:sz w:val="24"/>
          <w:szCs w:val="24"/>
        </w:rPr>
      </w:pPr>
      <w:r>
        <w:rPr>
          <w:rStyle w:val="hps"/>
          <w:rFonts w:ascii="Times New Roman" w:hAnsi="Times New Roman" w:cs="Times New Roman"/>
          <w:sz w:val="24"/>
          <w:szCs w:val="24"/>
        </w:rPr>
        <w:t xml:space="preserve">------------ </w:t>
      </w:r>
      <w:r w:rsidR="00E04B1B" w:rsidRPr="00947E54">
        <w:rPr>
          <w:rFonts w:ascii="Times New Roman" w:hAnsi="Times New Roman" w:cs="Times New Roman"/>
          <w:i/>
          <w:sz w:val="24"/>
          <w:szCs w:val="24"/>
        </w:rPr>
        <w:t>Hitler's Empire: How the Nazis Ruled Europe</w:t>
      </w:r>
      <w:r w:rsidR="00E04B1B" w:rsidRPr="00947E54">
        <w:rPr>
          <w:rFonts w:ascii="Times New Roman" w:hAnsi="Times New Roman" w:cs="Times New Roman"/>
          <w:sz w:val="24"/>
          <w:szCs w:val="24"/>
        </w:rPr>
        <w:t>. New York: Penguin, 2008.</w:t>
      </w:r>
    </w:p>
    <w:p w14:paraId="01BF6448" w14:textId="5163AEBD" w:rsidR="00E04B1B" w:rsidRPr="00B25D90" w:rsidRDefault="00E04B1B" w:rsidP="00E04B1B">
      <w:pPr>
        <w:spacing w:line="360" w:lineRule="auto"/>
        <w:ind w:left="720" w:hanging="720"/>
        <w:contextualSpacing/>
        <w:rPr>
          <w:rFonts w:ascii="Times New Roman" w:hAnsi="Times New Roman" w:cs="Times New Roman"/>
          <w:sz w:val="24"/>
          <w:szCs w:val="24"/>
          <w:lang w:val="de-DE"/>
        </w:rPr>
      </w:pPr>
      <w:proofErr w:type="spellStart"/>
      <w:r w:rsidRPr="008758EA">
        <w:rPr>
          <w:rFonts w:ascii="Times New Roman" w:hAnsi="Times New Roman" w:cs="Times New Roman"/>
          <w:sz w:val="24"/>
          <w:szCs w:val="24"/>
        </w:rPr>
        <w:t>Mazower</w:t>
      </w:r>
      <w:proofErr w:type="spellEnd"/>
      <w:r w:rsidRPr="008758EA">
        <w:rPr>
          <w:rFonts w:ascii="Times New Roman" w:hAnsi="Times New Roman" w:cs="Times New Roman"/>
          <w:sz w:val="24"/>
          <w:szCs w:val="24"/>
        </w:rPr>
        <w:t xml:space="preserve">, Mark, Jessica </w:t>
      </w:r>
      <w:proofErr w:type="spellStart"/>
      <w:r w:rsidRPr="008758EA">
        <w:rPr>
          <w:rFonts w:ascii="Times New Roman" w:hAnsi="Times New Roman" w:cs="Times New Roman"/>
          <w:sz w:val="24"/>
          <w:szCs w:val="24"/>
        </w:rPr>
        <w:t>Reinisch</w:t>
      </w:r>
      <w:proofErr w:type="spellEnd"/>
      <w:r w:rsidRPr="008758EA">
        <w:rPr>
          <w:rFonts w:ascii="Times New Roman" w:hAnsi="Times New Roman" w:cs="Times New Roman"/>
          <w:sz w:val="24"/>
          <w:szCs w:val="24"/>
        </w:rPr>
        <w:t xml:space="preserve">, and David Feldman. </w:t>
      </w:r>
      <w:r w:rsidRPr="00947E54">
        <w:rPr>
          <w:rFonts w:ascii="Times New Roman" w:hAnsi="Times New Roman" w:cs="Times New Roman"/>
          <w:i/>
          <w:sz w:val="24"/>
          <w:szCs w:val="24"/>
        </w:rPr>
        <w:t xml:space="preserve">Post-War Reconstruction in Europe: International Perspectives, 1945-1949. </w:t>
      </w:r>
      <w:r w:rsidR="004F47A4" w:rsidRPr="003C1657">
        <w:rPr>
          <w:rFonts w:ascii="Times New Roman" w:hAnsi="Times New Roman" w:cs="Times New Roman"/>
          <w:iCs/>
          <w:sz w:val="24"/>
          <w:szCs w:val="24"/>
          <w:lang w:val="de-DE"/>
        </w:rPr>
        <w:t xml:space="preserve">Oxford: </w:t>
      </w:r>
      <w:r w:rsidRPr="00B25D90">
        <w:rPr>
          <w:rFonts w:ascii="Times New Roman" w:hAnsi="Times New Roman" w:cs="Times New Roman"/>
          <w:sz w:val="24"/>
          <w:szCs w:val="24"/>
          <w:lang w:val="de-DE"/>
        </w:rPr>
        <w:t>Oxford University Press, 2011.</w:t>
      </w:r>
    </w:p>
    <w:p w14:paraId="2676CDBD" w14:textId="6876B7C1" w:rsidR="00E04B1B" w:rsidRPr="00B25D90"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lang w:val="de-DE"/>
        </w:rPr>
        <w:t xml:space="preserve">Mendelssohn, Peter de. </w:t>
      </w:r>
      <w:r w:rsidRPr="00947E54">
        <w:rPr>
          <w:rFonts w:ascii="Times New Roman" w:hAnsi="Times New Roman" w:cs="Times New Roman"/>
          <w:i/>
          <w:sz w:val="24"/>
          <w:szCs w:val="24"/>
          <w:lang w:val="de-DE"/>
        </w:rPr>
        <w:t xml:space="preserve">Zeitungsstadt Berlin: Menschen und Mächte in der Geschichte der deutschen Presse. </w:t>
      </w:r>
      <w:r w:rsidRPr="00B25D90">
        <w:rPr>
          <w:rFonts w:ascii="Times New Roman" w:hAnsi="Times New Roman" w:cs="Times New Roman"/>
          <w:sz w:val="24"/>
          <w:szCs w:val="24"/>
        </w:rPr>
        <w:t>Frankfurt</w:t>
      </w:r>
      <w:r w:rsidR="00C76BFD">
        <w:rPr>
          <w:rFonts w:ascii="Times New Roman" w:hAnsi="Times New Roman" w:cs="Times New Roman"/>
          <w:sz w:val="24"/>
          <w:szCs w:val="24"/>
        </w:rPr>
        <w:t xml:space="preserve"> </w:t>
      </w:r>
      <w:proofErr w:type="spellStart"/>
      <w:r w:rsidR="00C76BFD">
        <w:rPr>
          <w:rFonts w:ascii="Times New Roman" w:hAnsi="Times New Roman" w:cs="Times New Roman"/>
          <w:sz w:val="24"/>
          <w:szCs w:val="24"/>
        </w:rPr>
        <w:t>a.M.</w:t>
      </w:r>
      <w:proofErr w:type="spellEnd"/>
      <w:r w:rsidRPr="00B25D90">
        <w:rPr>
          <w:rFonts w:ascii="Times New Roman" w:hAnsi="Times New Roman" w:cs="Times New Roman"/>
          <w:sz w:val="24"/>
          <w:szCs w:val="24"/>
        </w:rPr>
        <w:t xml:space="preserve">: </w:t>
      </w:r>
      <w:proofErr w:type="spellStart"/>
      <w:r w:rsidRPr="00B25D90">
        <w:rPr>
          <w:rFonts w:ascii="Times New Roman" w:hAnsi="Times New Roman" w:cs="Times New Roman"/>
          <w:sz w:val="24"/>
          <w:szCs w:val="24"/>
        </w:rPr>
        <w:t>Ullstein</w:t>
      </w:r>
      <w:proofErr w:type="spellEnd"/>
      <w:r w:rsidRPr="00B25D90">
        <w:rPr>
          <w:rFonts w:ascii="Times New Roman" w:hAnsi="Times New Roman" w:cs="Times New Roman"/>
          <w:sz w:val="24"/>
          <w:szCs w:val="24"/>
        </w:rPr>
        <w:t xml:space="preserve">, 1982. </w:t>
      </w:r>
    </w:p>
    <w:p w14:paraId="36BF8C40" w14:textId="6DD39140" w:rsidR="00E04B1B" w:rsidRPr="00947E54"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Milward, Alan. </w:t>
      </w:r>
      <w:r w:rsidRPr="00947E54">
        <w:rPr>
          <w:rFonts w:ascii="Times New Roman" w:hAnsi="Times New Roman" w:cs="Times New Roman"/>
          <w:i/>
          <w:sz w:val="24"/>
          <w:szCs w:val="24"/>
        </w:rPr>
        <w:t>The European Rescue of the Nation-State</w:t>
      </w:r>
      <w:r w:rsidRPr="00947E54">
        <w:rPr>
          <w:rFonts w:ascii="Times New Roman" w:hAnsi="Times New Roman" w:cs="Times New Roman"/>
          <w:sz w:val="24"/>
          <w:szCs w:val="24"/>
        </w:rPr>
        <w:t xml:space="preserve">. </w:t>
      </w:r>
      <w:r w:rsidR="006C216B">
        <w:rPr>
          <w:rFonts w:ascii="Times New Roman" w:hAnsi="Times New Roman" w:cs="Times New Roman"/>
          <w:sz w:val="24"/>
          <w:szCs w:val="24"/>
        </w:rPr>
        <w:t xml:space="preserve">Abingdon: </w:t>
      </w:r>
      <w:r w:rsidRPr="00947E54">
        <w:rPr>
          <w:rFonts w:ascii="Times New Roman" w:hAnsi="Times New Roman" w:cs="Times New Roman"/>
          <w:sz w:val="24"/>
          <w:szCs w:val="24"/>
        </w:rPr>
        <w:t xml:space="preserve">Routledge, 1992. </w:t>
      </w:r>
    </w:p>
    <w:p w14:paraId="6D7453C1" w14:textId="35341DB9" w:rsidR="00E04B1B" w:rsidRPr="00E04B1B"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Mitchell, Maria. </w:t>
      </w:r>
      <w:r w:rsidRPr="00947E54">
        <w:rPr>
          <w:rFonts w:ascii="Times New Roman" w:hAnsi="Times New Roman" w:cs="Times New Roman"/>
          <w:i/>
          <w:sz w:val="24"/>
          <w:szCs w:val="24"/>
        </w:rPr>
        <w:t>The Origins of Christian Democracy: Politics and Confession in Modern Germany</w:t>
      </w:r>
      <w:r w:rsidRPr="00947E54">
        <w:rPr>
          <w:rFonts w:ascii="Times New Roman" w:hAnsi="Times New Roman" w:cs="Times New Roman"/>
          <w:sz w:val="24"/>
          <w:szCs w:val="24"/>
        </w:rPr>
        <w:t xml:space="preserve">. </w:t>
      </w:r>
      <w:r w:rsidR="006C216B">
        <w:rPr>
          <w:rFonts w:ascii="Times New Roman" w:hAnsi="Times New Roman" w:cs="Times New Roman"/>
          <w:sz w:val="24"/>
          <w:szCs w:val="24"/>
        </w:rPr>
        <w:t xml:space="preserve">Ann Arbor: </w:t>
      </w:r>
      <w:r w:rsidRPr="00E04B1B">
        <w:rPr>
          <w:rFonts w:ascii="Times New Roman" w:hAnsi="Times New Roman" w:cs="Times New Roman"/>
          <w:sz w:val="24"/>
          <w:szCs w:val="24"/>
        </w:rPr>
        <w:t xml:space="preserve">University of Michigan Press, 2012.   </w:t>
      </w:r>
    </w:p>
    <w:p w14:paraId="22BE1185" w14:textId="77777777" w:rsidR="00E04B1B" w:rsidRPr="00E04B1B" w:rsidRDefault="00E04B1B" w:rsidP="00E04B1B">
      <w:pPr>
        <w:spacing w:line="360" w:lineRule="auto"/>
        <w:ind w:left="720" w:hanging="720"/>
        <w:contextualSpacing/>
        <w:rPr>
          <w:rFonts w:ascii="Times New Roman" w:hAnsi="Times New Roman" w:cs="Times New Roman"/>
          <w:sz w:val="24"/>
          <w:szCs w:val="24"/>
          <w:lang w:val="de-DE"/>
        </w:rPr>
      </w:pPr>
      <w:r w:rsidRPr="00BA6DD3">
        <w:rPr>
          <w:rFonts w:ascii="Times New Roman" w:hAnsi="Times New Roman" w:cs="Times New Roman"/>
          <w:sz w:val="24"/>
          <w:szCs w:val="24"/>
        </w:rPr>
        <w:t>Moeller,</w:t>
      </w:r>
      <w:r>
        <w:rPr>
          <w:rFonts w:ascii="Times New Roman" w:hAnsi="Times New Roman" w:cs="Times New Roman"/>
          <w:sz w:val="24"/>
          <w:szCs w:val="24"/>
        </w:rPr>
        <w:t xml:space="preserve"> Robert G.</w:t>
      </w:r>
      <w:r w:rsidRPr="00BA6DD3">
        <w:rPr>
          <w:rFonts w:ascii="Times New Roman" w:hAnsi="Times New Roman" w:cs="Times New Roman"/>
          <w:sz w:val="24"/>
          <w:szCs w:val="24"/>
        </w:rPr>
        <w:t xml:space="preserve"> </w:t>
      </w:r>
      <w:r w:rsidRPr="00BA6DD3">
        <w:rPr>
          <w:rFonts w:ascii="Times New Roman" w:hAnsi="Times New Roman" w:cs="Times New Roman"/>
          <w:i/>
          <w:sz w:val="24"/>
          <w:szCs w:val="24"/>
        </w:rPr>
        <w:t>War Stories; The Search for a Usable Past in the Federal Republic of Germany</w:t>
      </w:r>
      <w:r>
        <w:rPr>
          <w:rFonts w:ascii="Times New Roman" w:hAnsi="Times New Roman" w:cs="Times New Roman"/>
          <w:sz w:val="24"/>
          <w:szCs w:val="24"/>
        </w:rPr>
        <w:t xml:space="preserve">. </w:t>
      </w:r>
      <w:r w:rsidRPr="00E04B1B">
        <w:rPr>
          <w:rFonts w:ascii="Times New Roman" w:hAnsi="Times New Roman" w:cs="Times New Roman"/>
          <w:sz w:val="24"/>
          <w:szCs w:val="24"/>
          <w:lang w:val="de-DE"/>
        </w:rPr>
        <w:t>Berkeley: University of California Press, 2001.</w:t>
      </w:r>
    </w:p>
    <w:p w14:paraId="70B2DF46" w14:textId="77777777" w:rsidR="00E04B1B" w:rsidRPr="00947E54"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lang w:val="de-DE"/>
        </w:rPr>
        <w:lastRenderedPageBreak/>
        <w:t xml:space="preserve">Mohler, Armin. </w:t>
      </w:r>
      <w:r w:rsidRPr="00947E54">
        <w:rPr>
          <w:rFonts w:ascii="Times New Roman" w:hAnsi="Times New Roman" w:cs="Times New Roman"/>
          <w:i/>
          <w:sz w:val="24"/>
          <w:szCs w:val="24"/>
          <w:lang w:val="de-DE"/>
        </w:rPr>
        <w:t>Die Konservative Revolution in Deutschland, 1918-1932: Grundriss ihrer Weltanschauungen</w:t>
      </w:r>
      <w:r w:rsidRPr="00947E54">
        <w:rPr>
          <w:rFonts w:ascii="Times New Roman" w:hAnsi="Times New Roman" w:cs="Times New Roman"/>
          <w:sz w:val="24"/>
          <w:szCs w:val="24"/>
          <w:lang w:val="de-DE"/>
        </w:rPr>
        <w:t xml:space="preserve">. </w:t>
      </w:r>
      <w:r w:rsidRPr="00947E54">
        <w:rPr>
          <w:rFonts w:ascii="Times New Roman" w:hAnsi="Times New Roman" w:cs="Times New Roman"/>
          <w:sz w:val="24"/>
          <w:szCs w:val="24"/>
        </w:rPr>
        <w:t>Stuttgart: Friedrich Vorwerk Verlag, 1950.</w:t>
      </w:r>
    </w:p>
    <w:p w14:paraId="192C76F8" w14:textId="244FFDF9" w:rsidR="00E04B1B"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Mommsen, Hans. “Government without Parties: Conservative Plans for Constitutional Revision at the End of the Weimar Republic.” </w:t>
      </w:r>
      <w:proofErr w:type="spellStart"/>
      <w:proofErr w:type="gramStart"/>
      <w:r w:rsidRPr="00947E54">
        <w:rPr>
          <w:rFonts w:ascii="Times New Roman" w:hAnsi="Times New Roman" w:cs="Times New Roman"/>
          <w:sz w:val="24"/>
          <w:szCs w:val="24"/>
        </w:rPr>
        <w:t>Ed.s</w:t>
      </w:r>
      <w:proofErr w:type="spellEnd"/>
      <w:proofErr w:type="gramEnd"/>
      <w:r w:rsidRPr="00947E54">
        <w:rPr>
          <w:rFonts w:ascii="Times New Roman" w:hAnsi="Times New Roman" w:cs="Times New Roman"/>
          <w:sz w:val="24"/>
          <w:szCs w:val="24"/>
        </w:rPr>
        <w:t xml:space="preserve"> Larry Eugene Jones and James </w:t>
      </w:r>
      <w:proofErr w:type="spellStart"/>
      <w:r w:rsidRPr="00947E54">
        <w:rPr>
          <w:rFonts w:ascii="Times New Roman" w:hAnsi="Times New Roman" w:cs="Times New Roman"/>
          <w:sz w:val="24"/>
          <w:szCs w:val="24"/>
        </w:rPr>
        <w:t>Retallack</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Between Reform, Reaction, and Resistance: Studies in the History of German Conservatism from 1789 to 1945</w:t>
      </w:r>
      <w:r w:rsidRPr="00947E54">
        <w:rPr>
          <w:rFonts w:ascii="Times New Roman" w:hAnsi="Times New Roman" w:cs="Times New Roman"/>
          <w:sz w:val="24"/>
          <w:szCs w:val="24"/>
        </w:rPr>
        <w:t xml:space="preserve">. </w:t>
      </w:r>
      <w:r w:rsidR="00193777">
        <w:rPr>
          <w:rFonts w:ascii="Times New Roman" w:hAnsi="Times New Roman" w:cs="Times New Roman"/>
          <w:sz w:val="24"/>
          <w:szCs w:val="24"/>
        </w:rPr>
        <w:t xml:space="preserve">Oxford: </w:t>
      </w:r>
      <w:r w:rsidRPr="00947E54">
        <w:rPr>
          <w:rFonts w:ascii="Times New Roman" w:hAnsi="Times New Roman" w:cs="Times New Roman"/>
          <w:sz w:val="24"/>
          <w:szCs w:val="24"/>
        </w:rPr>
        <w:t>Berg Publishers, 1993.</w:t>
      </w:r>
    </w:p>
    <w:p w14:paraId="59DCC95B" w14:textId="07A6A222" w:rsidR="00E04B1B" w:rsidRPr="00947E54" w:rsidRDefault="00E04B1B" w:rsidP="00E04B1B">
      <w:pPr>
        <w:spacing w:line="360" w:lineRule="auto"/>
        <w:ind w:left="720" w:hanging="720"/>
        <w:contextualSpacing/>
        <w:rPr>
          <w:rFonts w:ascii="Times New Roman" w:hAnsi="Times New Roman" w:cs="Times New Roman"/>
          <w:color w:val="000000" w:themeColor="text1"/>
          <w:sz w:val="24"/>
          <w:szCs w:val="24"/>
        </w:rPr>
      </w:pPr>
      <w:r w:rsidRPr="00D07EB4">
        <w:rPr>
          <w:rFonts w:ascii="Times New Roman" w:hAnsi="Times New Roman" w:cs="Times New Roman"/>
          <w:sz w:val="24"/>
          <w:szCs w:val="24"/>
        </w:rPr>
        <w:t>Moses,</w:t>
      </w:r>
      <w:r>
        <w:rPr>
          <w:rFonts w:ascii="Times New Roman" w:hAnsi="Times New Roman" w:cs="Times New Roman"/>
          <w:sz w:val="24"/>
          <w:szCs w:val="24"/>
        </w:rPr>
        <w:t xml:space="preserve"> Dirk.</w:t>
      </w:r>
      <w:r w:rsidRPr="00D07EB4">
        <w:rPr>
          <w:rFonts w:ascii="Times New Roman" w:hAnsi="Times New Roman" w:cs="Times New Roman"/>
          <w:sz w:val="24"/>
          <w:szCs w:val="24"/>
        </w:rPr>
        <w:t xml:space="preserve"> </w:t>
      </w:r>
      <w:r w:rsidRPr="00D07EB4">
        <w:rPr>
          <w:rFonts w:ascii="Times New Roman" w:hAnsi="Times New Roman" w:cs="Times New Roman"/>
          <w:i/>
          <w:sz w:val="24"/>
          <w:szCs w:val="24"/>
        </w:rPr>
        <w:t>German Intellectuals and the Nazi Past</w:t>
      </w:r>
      <w:r>
        <w:rPr>
          <w:rFonts w:ascii="Times New Roman" w:hAnsi="Times New Roman" w:cs="Times New Roman"/>
          <w:i/>
          <w:sz w:val="24"/>
          <w:szCs w:val="24"/>
        </w:rPr>
        <w:t xml:space="preserve">. </w:t>
      </w:r>
      <w:r w:rsidR="009A0D02">
        <w:rPr>
          <w:rFonts w:ascii="Times New Roman" w:hAnsi="Times New Roman" w:cs="Times New Roman"/>
          <w:iCs/>
          <w:sz w:val="24"/>
          <w:szCs w:val="24"/>
        </w:rPr>
        <w:t xml:space="preserve">Cambridge: </w:t>
      </w:r>
      <w:r w:rsidRPr="00D07EB4">
        <w:rPr>
          <w:rFonts w:ascii="Times New Roman" w:hAnsi="Times New Roman" w:cs="Times New Roman"/>
          <w:sz w:val="24"/>
          <w:szCs w:val="24"/>
        </w:rPr>
        <w:t>Cambridge University Press, 2009</w:t>
      </w:r>
      <w:r>
        <w:rPr>
          <w:rFonts w:ascii="Times New Roman" w:hAnsi="Times New Roman" w:cs="Times New Roman"/>
          <w:sz w:val="24"/>
          <w:szCs w:val="24"/>
        </w:rPr>
        <w:t>.</w:t>
      </w:r>
    </w:p>
    <w:p w14:paraId="062589EB" w14:textId="77777777" w:rsidR="00E04B1B" w:rsidRPr="00947E54" w:rsidRDefault="00E04B1B" w:rsidP="00E04B1B">
      <w:pPr>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Mosse</w:t>
      </w:r>
      <w:proofErr w:type="spellEnd"/>
      <w:r w:rsidRPr="00947E54">
        <w:rPr>
          <w:rFonts w:ascii="Times New Roman" w:hAnsi="Times New Roman" w:cs="Times New Roman"/>
          <w:sz w:val="24"/>
          <w:szCs w:val="24"/>
        </w:rPr>
        <w:t xml:space="preserve">, George L. </w:t>
      </w:r>
      <w:r w:rsidRPr="00947E54">
        <w:rPr>
          <w:rFonts w:ascii="Times New Roman" w:hAnsi="Times New Roman" w:cs="Times New Roman"/>
          <w:i/>
          <w:iCs/>
          <w:sz w:val="24"/>
          <w:szCs w:val="24"/>
        </w:rPr>
        <w:t>The Crisis of German Ideology: Intellectual Origins of the Third Reich</w:t>
      </w:r>
      <w:r w:rsidRPr="00947E54">
        <w:rPr>
          <w:rFonts w:ascii="Times New Roman" w:hAnsi="Times New Roman" w:cs="Times New Roman"/>
          <w:sz w:val="24"/>
          <w:szCs w:val="24"/>
        </w:rPr>
        <w:t xml:space="preserve">. New York: </w:t>
      </w:r>
      <w:proofErr w:type="spellStart"/>
      <w:r w:rsidRPr="00947E54">
        <w:rPr>
          <w:rFonts w:ascii="Times New Roman" w:hAnsi="Times New Roman" w:cs="Times New Roman"/>
          <w:sz w:val="24"/>
          <w:szCs w:val="24"/>
        </w:rPr>
        <w:t>Grosset</w:t>
      </w:r>
      <w:proofErr w:type="spellEnd"/>
      <w:r w:rsidRPr="00947E54">
        <w:rPr>
          <w:rFonts w:ascii="Times New Roman" w:hAnsi="Times New Roman" w:cs="Times New Roman"/>
          <w:sz w:val="24"/>
          <w:szCs w:val="24"/>
        </w:rPr>
        <w:t xml:space="preserve"> &amp; Dunlap, 1964. </w:t>
      </w:r>
    </w:p>
    <w:p w14:paraId="6928B863" w14:textId="45CBAF55" w:rsidR="00E04B1B" w:rsidRPr="00947E54" w:rsidRDefault="00E04B1B" w:rsidP="00E04B1B">
      <w:pPr>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Motadel</w:t>
      </w:r>
      <w:proofErr w:type="spellEnd"/>
      <w:r w:rsidRPr="00947E54">
        <w:rPr>
          <w:rFonts w:ascii="Times New Roman" w:hAnsi="Times New Roman" w:cs="Times New Roman"/>
          <w:sz w:val="24"/>
          <w:szCs w:val="24"/>
        </w:rPr>
        <w:t xml:space="preserve">, David. </w:t>
      </w:r>
      <w:r w:rsidRPr="00947E54">
        <w:rPr>
          <w:rFonts w:ascii="Times New Roman" w:hAnsi="Times New Roman" w:cs="Times New Roman"/>
          <w:i/>
          <w:sz w:val="24"/>
          <w:szCs w:val="24"/>
        </w:rPr>
        <w:t xml:space="preserve">Islam and Nazi Germany’s War. </w:t>
      </w:r>
      <w:r w:rsidR="009A5049" w:rsidRPr="009A5049">
        <w:rPr>
          <w:rFonts w:ascii="Times New Roman" w:hAnsi="Times New Roman" w:cs="Times New Roman"/>
          <w:iCs/>
          <w:sz w:val="24"/>
          <w:szCs w:val="24"/>
        </w:rPr>
        <w:t xml:space="preserve">Cambridge, MA: </w:t>
      </w:r>
      <w:r w:rsidRPr="009A5049">
        <w:rPr>
          <w:rFonts w:ascii="Times New Roman" w:hAnsi="Times New Roman" w:cs="Times New Roman"/>
          <w:iCs/>
          <w:sz w:val="24"/>
          <w:szCs w:val="24"/>
        </w:rPr>
        <w:t>Belknap</w:t>
      </w:r>
      <w:r w:rsidRPr="00947E54">
        <w:rPr>
          <w:rFonts w:ascii="Times New Roman" w:hAnsi="Times New Roman" w:cs="Times New Roman"/>
          <w:sz w:val="24"/>
          <w:szCs w:val="24"/>
        </w:rPr>
        <w:t xml:space="preserve"> Press, 2014.</w:t>
      </w:r>
    </w:p>
    <w:p w14:paraId="5A369AC2" w14:textId="77777777" w:rsidR="00E04B1B" w:rsidRPr="00947E54"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Muller, Jerry Z. </w:t>
      </w:r>
      <w:r w:rsidRPr="00947E54">
        <w:rPr>
          <w:rFonts w:ascii="Times New Roman" w:hAnsi="Times New Roman" w:cs="Times New Roman"/>
          <w:i/>
          <w:sz w:val="24"/>
          <w:szCs w:val="24"/>
        </w:rPr>
        <w:t xml:space="preserve">The Other God That Failed: Hans </w:t>
      </w:r>
      <w:proofErr w:type="spellStart"/>
      <w:r w:rsidRPr="00947E54">
        <w:rPr>
          <w:rFonts w:ascii="Times New Roman" w:hAnsi="Times New Roman" w:cs="Times New Roman"/>
          <w:i/>
          <w:sz w:val="24"/>
          <w:szCs w:val="24"/>
        </w:rPr>
        <w:t>Freyer</w:t>
      </w:r>
      <w:proofErr w:type="spellEnd"/>
      <w:r w:rsidRPr="00947E54">
        <w:rPr>
          <w:rFonts w:ascii="Times New Roman" w:hAnsi="Times New Roman" w:cs="Times New Roman"/>
          <w:i/>
          <w:sz w:val="24"/>
          <w:szCs w:val="24"/>
        </w:rPr>
        <w:t xml:space="preserve"> and the Deradicalization of German Conservatism</w:t>
      </w:r>
      <w:r w:rsidRPr="00947E54">
        <w:rPr>
          <w:rFonts w:ascii="Times New Roman" w:hAnsi="Times New Roman" w:cs="Times New Roman"/>
          <w:sz w:val="24"/>
          <w:szCs w:val="24"/>
        </w:rPr>
        <w:t>. Princeton: Princeton University Press, 1987.</w:t>
      </w:r>
    </w:p>
    <w:p w14:paraId="7BDBFAC9" w14:textId="4FFF1AB6" w:rsidR="00E04B1B"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Müller, Jan Werner. </w:t>
      </w:r>
      <w:r w:rsidRPr="00D07EB4">
        <w:rPr>
          <w:rFonts w:ascii="Times New Roman" w:hAnsi="Times New Roman" w:cs="Times New Roman"/>
          <w:i/>
          <w:sz w:val="24"/>
          <w:szCs w:val="24"/>
        </w:rPr>
        <w:t>A Dangerous Mind: Carl Schmitt in Post-War European Thought</w:t>
      </w:r>
      <w:r>
        <w:rPr>
          <w:rFonts w:ascii="Times New Roman" w:hAnsi="Times New Roman" w:cs="Times New Roman"/>
          <w:i/>
          <w:sz w:val="24"/>
          <w:szCs w:val="24"/>
        </w:rPr>
        <w:t>.</w:t>
      </w:r>
      <w:r w:rsidR="00FF0B14">
        <w:rPr>
          <w:rFonts w:ascii="Times New Roman" w:hAnsi="Times New Roman" w:cs="Times New Roman"/>
          <w:iCs/>
          <w:sz w:val="24"/>
          <w:szCs w:val="24"/>
        </w:rPr>
        <w:t xml:space="preserve"> New Haven: </w:t>
      </w:r>
      <w:r w:rsidRPr="00D07EB4">
        <w:rPr>
          <w:rFonts w:ascii="Times New Roman" w:hAnsi="Times New Roman" w:cs="Times New Roman"/>
          <w:sz w:val="24"/>
          <w:szCs w:val="24"/>
        </w:rPr>
        <w:t xml:space="preserve">Yale University Press, 2003.  </w:t>
      </w:r>
    </w:p>
    <w:p w14:paraId="4130E9F4" w14:textId="6C731150" w:rsidR="00E04B1B" w:rsidRPr="00947E54" w:rsidRDefault="00F44B64" w:rsidP="00E04B1B">
      <w:pPr>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w:t>
      </w:r>
      <w:r w:rsidRPr="00947E54">
        <w:rPr>
          <w:rFonts w:ascii="Times New Roman" w:hAnsi="Times New Roman" w:cs="Times New Roman"/>
          <w:sz w:val="24"/>
          <w:szCs w:val="24"/>
        </w:rPr>
        <w:t xml:space="preserve"> </w:t>
      </w:r>
      <w:r w:rsidR="00E04B1B" w:rsidRPr="00947E54">
        <w:rPr>
          <w:rFonts w:ascii="Times New Roman" w:hAnsi="Times New Roman" w:cs="Times New Roman"/>
          <w:sz w:val="24"/>
          <w:szCs w:val="24"/>
        </w:rPr>
        <w:t xml:space="preserve">“A Post-Post-Liberal Order: How Western Europe Emerged from its 30-Year Crisis.” </w:t>
      </w:r>
      <w:proofErr w:type="spellStart"/>
      <w:proofErr w:type="gramStart"/>
      <w:r w:rsidR="00E04B1B" w:rsidRPr="00947E54">
        <w:rPr>
          <w:rFonts w:ascii="Times New Roman" w:hAnsi="Times New Roman" w:cs="Times New Roman"/>
          <w:sz w:val="24"/>
          <w:szCs w:val="24"/>
        </w:rPr>
        <w:t>Ed.s</w:t>
      </w:r>
      <w:proofErr w:type="spellEnd"/>
      <w:proofErr w:type="gramEnd"/>
      <w:r w:rsidR="00E04B1B" w:rsidRPr="00947E54">
        <w:rPr>
          <w:rFonts w:ascii="Times New Roman" w:hAnsi="Times New Roman" w:cs="Times New Roman"/>
          <w:sz w:val="24"/>
          <w:szCs w:val="24"/>
        </w:rPr>
        <w:t xml:space="preserve"> Lars K. </w:t>
      </w:r>
      <w:proofErr w:type="spellStart"/>
      <w:r w:rsidR="00E04B1B" w:rsidRPr="00947E54">
        <w:rPr>
          <w:rFonts w:ascii="Times New Roman" w:hAnsi="Times New Roman" w:cs="Times New Roman"/>
          <w:sz w:val="24"/>
          <w:szCs w:val="24"/>
        </w:rPr>
        <w:t>Brunn</w:t>
      </w:r>
      <w:proofErr w:type="spellEnd"/>
      <w:r w:rsidR="00E04B1B" w:rsidRPr="00947E54">
        <w:rPr>
          <w:rFonts w:ascii="Times New Roman" w:hAnsi="Times New Roman" w:cs="Times New Roman"/>
          <w:sz w:val="24"/>
          <w:szCs w:val="24"/>
        </w:rPr>
        <w:t xml:space="preserve">, Karl Christian Lammers, and Gert </w:t>
      </w:r>
      <w:proofErr w:type="spellStart"/>
      <w:r w:rsidR="00E04B1B" w:rsidRPr="00947E54">
        <w:rPr>
          <w:rFonts w:ascii="Times New Roman" w:hAnsi="Times New Roman" w:cs="Times New Roman"/>
          <w:sz w:val="24"/>
          <w:szCs w:val="24"/>
        </w:rPr>
        <w:t>S</w:t>
      </w:r>
      <w:r w:rsidR="00E04B1B" w:rsidRPr="00947E54">
        <w:rPr>
          <w:rFonts w:ascii="Times New Roman" w:hAnsi="Times New Roman" w:cs="Times New Roman"/>
          <w:bCs/>
          <w:sz w:val="24"/>
          <w:szCs w:val="24"/>
          <w:shd w:val="clear" w:color="auto" w:fill="FFFFFF"/>
        </w:rPr>
        <w:t>ørensen</w:t>
      </w:r>
      <w:proofErr w:type="spellEnd"/>
      <w:r w:rsidR="00E04B1B" w:rsidRPr="00947E54">
        <w:rPr>
          <w:rFonts w:ascii="Times New Roman" w:hAnsi="Times New Roman" w:cs="Times New Roman"/>
          <w:bCs/>
          <w:sz w:val="24"/>
          <w:szCs w:val="24"/>
          <w:shd w:val="clear" w:color="auto" w:fill="FFFFFF"/>
        </w:rPr>
        <w:t xml:space="preserve">. </w:t>
      </w:r>
      <w:r w:rsidR="00E04B1B" w:rsidRPr="00947E54">
        <w:rPr>
          <w:rFonts w:ascii="Times New Roman" w:hAnsi="Times New Roman" w:cs="Times New Roman"/>
          <w:bCs/>
          <w:i/>
          <w:sz w:val="24"/>
          <w:szCs w:val="24"/>
          <w:shd w:val="clear" w:color="auto" w:fill="FFFFFF"/>
        </w:rPr>
        <w:t>European Self-Reflection between Politics and Religion: The Crisis of Europe in the 20</w:t>
      </w:r>
      <w:r w:rsidR="00E04B1B" w:rsidRPr="00947E54">
        <w:rPr>
          <w:rFonts w:ascii="Times New Roman" w:hAnsi="Times New Roman" w:cs="Times New Roman"/>
          <w:bCs/>
          <w:i/>
          <w:sz w:val="24"/>
          <w:szCs w:val="24"/>
          <w:shd w:val="clear" w:color="auto" w:fill="FFFFFF"/>
          <w:vertAlign w:val="superscript"/>
        </w:rPr>
        <w:t>th</w:t>
      </w:r>
      <w:r w:rsidR="00E04B1B" w:rsidRPr="00947E54">
        <w:rPr>
          <w:rFonts w:ascii="Times New Roman" w:hAnsi="Times New Roman" w:cs="Times New Roman"/>
          <w:bCs/>
          <w:i/>
          <w:sz w:val="24"/>
          <w:szCs w:val="24"/>
          <w:shd w:val="clear" w:color="auto" w:fill="FFFFFF"/>
        </w:rPr>
        <w:t xml:space="preserve"> Century</w:t>
      </w:r>
      <w:r w:rsidR="00E04B1B" w:rsidRPr="00947E54">
        <w:rPr>
          <w:rFonts w:ascii="Times New Roman" w:hAnsi="Times New Roman" w:cs="Times New Roman"/>
          <w:bCs/>
          <w:sz w:val="24"/>
          <w:szCs w:val="24"/>
          <w:shd w:val="clear" w:color="auto" w:fill="FFFFFF"/>
        </w:rPr>
        <w:t xml:space="preserve">. </w:t>
      </w:r>
      <w:r w:rsidR="0098457C">
        <w:rPr>
          <w:rFonts w:ascii="Times New Roman" w:hAnsi="Times New Roman" w:cs="Times New Roman"/>
          <w:bCs/>
          <w:sz w:val="24"/>
          <w:szCs w:val="24"/>
          <w:shd w:val="clear" w:color="auto" w:fill="FFFFFF"/>
        </w:rPr>
        <w:t xml:space="preserve">London: </w:t>
      </w:r>
      <w:r w:rsidR="00E04B1B" w:rsidRPr="00947E54">
        <w:rPr>
          <w:rFonts w:ascii="Times New Roman" w:hAnsi="Times New Roman" w:cs="Times New Roman"/>
          <w:bCs/>
          <w:sz w:val="24"/>
          <w:szCs w:val="24"/>
          <w:shd w:val="clear" w:color="auto" w:fill="FFFFFF"/>
        </w:rPr>
        <w:t>Palgrave Macmillan, 2013. 193-212.</w:t>
      </w:r>
      <w:r w:rsidR="00E04B1B" w:rsidRPr="00947E54">
        <w:rPr>
          <w:rFonts w:ascii="Times New Roman" w:hAnsi="Times New Roman" w:cs="Times New Roman"/>
          <w:sz w:val="24"/>
          <w:szCs w:val="24"/>
        </w:rPr>
        <w:t xml:space="preserve">  </w:t>
      </w:r>
    </w:p>
    <w:p w14:paraId="0C8C1614" w14:textId="77777777" w:rsidR="00E04B1B" w:rsidRPr="00947E54" w:rsidRDefault="00F44B64" w:rsidP="00E04B1B">
      <w:pPr>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 xml:space="preserve">------------ </w:t>
      </w:r>
      <w:r w:rsidR="00E04B1B" w:rsidRPr="00947E54">
        <w:rPr>
          <w:rFonts w:ascii="Times New Roman" w:hAnsi="Times New Roman" w:cs="Times New Roman"/>
          <w:i/>
          <w:sz w:val="24"/>
          <w:szCs w:val="24"/>
        </w:rPr>
        <w:t xml:space="preserve">Contesting Democracy: Political Thought in </w:t>
      </w:r>
      <w:proofErr w:type="gramStart"/>
      <w:r w:rsidR="00E04B1B" w:rsidRPr="00947E54">
        <w:rPr>
          <w:rFonts w:ascii="Times New Roman" w:hAnsi="Times New Roman" w:cs="Times New Roman"/>
          <w:i/>
          <w:sz w:val="24"/>
          <w:szCs w:val="24"/>
        </w:rPr>
        <w:t>Twentieth-Century Europe</w:t>
      </w:r>
      <w:proofErr w:type="gramEnd"/>
      <w:r w:rsidR="00E04B1B" w:rsidRPr="00947E54">
        <w:rPr>
          <w:rFonts w:ascii="Times New Roman" w:hAnsi="Times New Roman" w:cs="Times New Roman"/>
          <w:sz w:val="24"/>
          <w:szCs w:val="24"/>
        </w:rPr>
        <w:t>. New Haven: Yale University Press, 2011.</w:t>
      </w:r>
    </w:p>
    <w:p w14:paraId="7537A7F9" w14:textId="1DF72EB7" w:rsidR="00E04B1B" w:rsidRPr="00947E54" w:rsidRDefault="00F44B64" w:rsidP="00E04B1B">
      <w:pPr>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w:t>
      </w:r>
      <w:r w:rsidRPr="00947E54">
        <w:rPr>
          <w:rFonts w:ascii="Times New Roman" w:hAnsi="Times New Roman" w:cs="Times New Roman"/>
          <w:sz w:val="24"/>
          <w:szCs w:val="24"/>
        </w:rPr>
        <w:t xml:space="preserve"> </w:t>
      </w:r>
      <w:r w:rsidR="00E04B1B" w:rsidRPr="00947E54">
        <w:rPr>
          <w:rFonts w:ascii="Times New Roman" w:hAnsi="Times New Roman" w:cs="Times New Roman"/>
          <w:sz w:val="24"/>
          <w:szCs w:val="24"/>
        </w:rPr>
        <w:t xml:space="preserve">“Europe and the Holocaust” in </w:t>
      </w:r>
      <w:proofErr w:type="spellStart"/>
      <w:proofErr w:type="gramStart"/>
      <w:r w:rsidR="00E04B1B" w:rsidRPr="00947E54">
        <w:rPr>
          <w:rFonts w:ascii="Times New Roman" w:hAnsi="Times New Roman" w:cs="Times New Roman"/>
          <w:sz w:val="24"/>
          <w:szCs w:val="24"/>
        </w:rPr>
        <w:t>ed.s</w:t>
      </w:r>
      <w:proofErr w:type="spellEnd"/>
      <w:proofErr w:type="gramEnd"/>
      <w:r w:rsidR="00E04B1B" w:rsidRPr="00947E54">
        <w:rPr>
          <w:rFonts w:ascii="Times New Roman" w:hAnsi="Times New Roman" w:cs="Times New Roman"/>
          <w:sz w:val="24"/>
          <w:szCs w:val="24"/>
        </w:rPr>
        <w:t xml:space="preserve"> Peter Hayes and John K. Roth, </w:t>
      </w:r>
      <w:r w:rsidR="00E04B1B" w:rsidRPr="00947E54">
        <w:rPr>
          <w:rFonts w:ascii="Times New Roman" w:hAnsi="Times New Roman" w:cs="Times New Roman"/>
          <w:i/>
          <w:sz w:val="24"/>
          <w:szCs w:val="24"/>
        </w:rPr>
        <w:t>The Oxford Handbook of Holocaust Studies</w:t>
      </w:r>
      <w:r w:rsidR="00E04B1B" w:rsidRPr="00947E54">
        <w:rPr>
          <w:rFonts w:ascii="Times New Roman" w:hAnsi="Times New Roman" w:cs="Times New Roman"/>
          <w:sz w:val="24"/>
          <w:szCs w:val="24"/>
        </w:rPr>
        <w:t xml:space="preserve"> (</w:t>
      </w:r>
      <w:r w:rsidR="004F47A4">
        <w:rPr>
          <w:rFonts w:ascii="Times New Roman" w:hAnsi="Times New Roman" w:cs="Times New Roman"/>
          <w:sz w:val="24"/>
          <w:szCs w:val="24"/>
        </w:rPr>
        <w:t xml:space="preserve">Oxford: </w:t>
      </w:r>
      <w:r w:rsidR="00E04B1B" w:rsidRPr="00947E54">
        <w:rPr>
          <w:rFonts w:ascii="Times New Roman" w:hAnsi="Times New Roman" w:cs="Times New Roman"/>
          <w:sz w:val="24"/>
          <w:szCs w:val="24"/>
        </w:rPr>
        <w:t>Oxford University Press, 2013), 650-666.</w:t>
      </w:r>
    </w:p>
    <w:p w14:paraId="7333E9D3" w14:textId="7A146652" w:rsidR="00E04B1B" w:rsidRPr="003C1657" w:rsidRDefault="00F44B64" w:rsidP="00E04B1B">
      <w:pPr>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 xml:space="preserve">------------ </w:t>
      </w:r>
      <w:r w:rsidR="00E04B1B" w:rsidRPr="00947E54">
        <w:rPr>
          <w:rFonts w:ascii="Times New Roman" w:hAnsi="Times New Roman" w:cs="Times New Roman"/>
          <w:i/>
          <w:sz w:val="24"/>
          <w:szCs w:val="24"/>
        </w:rPr>
        <w:t xml:space="preserve">German Ideologies Since 1945: Studies in the Political Thought and Culture of the Bonn Republic. </w:t>
      </w:r>
      <w:r w:rsidR="0098457C">
        <w:rPr>
          <w:rFonts w:ascii="Times New Roman" w:hAnsi="Times New Roman" w:cs="Times New Roman"/>
          <w:iCs/>
          <w:sz w:val="24"/>
          <w:szCs w:val="24"/>
        </w:rPr>
        <w:t xml:space="preserve">London: </w:t>
      </w:r>
      <w:r w:rsidR="00E04B1B" w:rsidRPr="003C1657">
        <w:rPr>
          <w:rFonts w:ascii="Times New Roman" w:hAnsi="Times New Roman" w:cs="Times New Roman"/>
          <w:sz w:val="24"/>
          <w:szCs w:val="24"/>
        </w:rPr>
        <w:t>Palgrave MacMillan, 2003.</w:t>
      </w:r>
    </w:p>
    <w:p w14:paraId="299E32EC" w14:textId="77777777" w:rsidR="00E04B1B" w:rsidRPr="00E04B1B" w:rsidRDefault="00E04B1B" w:rsidP="00E04B1B">
      <w:pPr>
        <w:spacing w:line="360" w:lineRule="auto"/>
        <w:ind w:left="720" w:hanging="720"/>
        <w:contextualSpacing/>
        <w:rPr>
          <w:rFonts w:ascii="Times New Roman" w:hAnsi="Times New Roman" w:cs="Times New Roman"/>
          <w:sz w:val="24"/>
          <w:szCs w:val="24"/>
        </w:rPr>
      </w:pPr>
      <w:r w:rsidRPr="003C1657">
        <w:rPr>
          <w:rFonts w:ascii="Times New Roman" w:hAnsi="Times New Roman" w:cs="Times New Roman"/>
          <w:sz w:val="24"/>
          <w:szCs w:val="24"/>
        </w:rPr>
        <w:lastRenderedPageBreak/>
        <w:t xml:space="preserve">Müller, Rolf-Dieter. </w:t>
      </w:r>
      <w:r w:rsidRPr="003C1657">
        <w:rPr>
          <w:rFonts w:ascii="Times New Roman" w:hAnsi="Times New Roman" w:cs="Times New Roman"/>
          <w:i/>
          <w:sz w:val="24"/>
          <w:szCs w:val="24"/>
        </w:rPr>
        <w:t>Hitler's Wehrmacht, 1935-1945</w:t>
      </w:r>
      <w:r w:rsidRPr="003C1657">
        <w:rPr>
          <w:rFonts w:ascii="Times New Roman" w:hAnsi="Times New Roman" w:cs="Times New Roman"/>
          <w:sz w:val="24"/>
          <w:szCs w:val="24"/>
        </w:rPr>
        <w:t xml:space="preserve">. University of Kentucky, 2016. </w:t>
      </w:r>
      <w:r w:rsidRPr="00E04B1B">
        <w:rPr>
          <w:rFonts w:ascii="Times New Roman" w:hAnsi="Times New Roman" w:cs="Times New Roman"/>
          <w:sz w:val="24"/>
          <w:szCs w:val="24"/>
        </w:rPr>
        <w:t>44.</w:t>
      </w:r>
    </w:p>
    <w:p w14:paraId="35145789" w14:textId="4706F153" w:rsidR="00E04B1B" w:rsidRDefault="00F44B64" w:rsidP="00E04B1B">
      <w:pPr>
        <w:spacing w:line="360" w:lineRule="auto"/>
        <w:ind w:left="720" w:hanging="720"/>
        <w:contextualSpacing/>
        <w:rPr>
          <w:rFonts w:ascii="Times New Roman" w:hAnsi="Times New Roman" w:cs="Times New Roman"/>
          <w:sz w:val="24"/>
          <w:szCs w:val="24"/>
        </w:rPr>
      </w:pPr>
      <w:r>
        <w:rPr>
          <w:rStyle w:val="hps"/>
          <w:rFonts w:ascii="Times New Roman" w:hAnsi="Times New Roman" w:cs="Times New Roman"/>
          <w:sz w:val="24"/>
          <w:szCs w:val="24"/>
        </w:rPr>
        <w:t xml:space="preserve">------------ </w:t>
      </w:r>
      <w:r w:rsidR="00E04B1B" w:rsidRPr="00947E54">
        <w:rPr>
          <w:rFonts w:ascii="Times New Roman" w:hAnsi="Times New Roman" w:cs="Times New Roman"/>
          <w:i/>
          <w:sz w:val="24"/>
          <w:szCs w:val="24"/>
        </w:rPr>
        <w:t xml:space="preserve">The Unknown Eastern Front: The Wehrmacht and Hitler’s Foreign Soldiers. </w:t>
      </w:r>
      <w:r w:rsidR="006B4E49" w:rsidRPr="006B4E49">
        <w:rPr>
          <w:rFonts w:ascii="Times New Roman" w:hAnsi="Times New Roman" w:cs="Times New Roman"/>
          <w:iCs/>
          <w:sz w:val="24"/>
          <w:szCs w:val="24"/>
        </w:rPr>
        <w:t xml:space="preserve">London: </w:t>
      </w:r>
      <w:r w:rsidR="00E04B1B" w:rsidRPr="006B4E49">
        <w:rPr>
          <w:rFonts w:ascii="Times New Roman" w:hAnsi="Times New Roman" w:cs="Times New Roman"/>
          <w:iCs/>
          <w:sz w:val="24"/>
          <w:szCs w:val="24"/>
        </w:rPr>
        <w:t>I.B. Tauris, 2014.</w:t>
      </w:r>
    </w:p>
    <w:p w14:paraId="686EE767" w14:textId="77777777" w:rsidR="00E04B1B" w:rsidRDefault="00E04B1B" w:rsidP="00E04B1B">
      <w:pPr>
        <w:spacing w:line="360" w:lineRule="auto"/>
        <w:ind w:left="720" w:hanging="720"/>
        <w:contextualSpacing/>
        <w:rPr>
          <w:rFonts w:ascii="Times New Roman" w:hAnsi="Times New Roman" w:cs="Times New Roman"/>
          <w:sz w:val="24"/>
          <w:szCs w:val="24"/>
        </w:rPr>
      </w:pPr>
      <w:r w:rsidRPr="00854D64">
        <w:rPr>
          <w:rFonts w:ascii="Times New Roman" w:hAnsi="Times New Roman" w:cs="Times New Roman"/>
          <w:sz w:val="24"/>
          <w:szCs w:val="24"/>
        </w:rPr>
        <w:t>Murray,</w:t>
      </w:r>
      <w:r>
        <w:rPr>
          <w:rFonts w:ascii="Times New Roman" w:hAnsi="Times New Roman" w:cs="Times New Roman"/>
          <w:sz w:val="24"/>
          <w:szCs w:val="24"/>
        </w:rPr>
        <w:t xml:space="preserve"> Williamson.</w:t>
      </w:r>
      <w:r w:rsidRPr="00854D64">
        <w:rPr>
          <w:rFonts w:ascii="Times New Roman" w:hAnsi="Times New Roman" w:cs="Times New Roman"/>
          <w:sz w:val="24"/>
          <w:szCs w:val="24"/>
        </w:rPr>
        <w:t xml:space="preserve"> </w:t>
      </w:r>
      <w:r w:rsidRPr="00854D64">
        <w:rPr>
          <w:rFonts w:ascii="Times New Roman" w:hAnsi="Times New Roman" w:cs="Times New Roman"/>
          <w:i/>
          <w:sz w:val="24"/>
          <w:szCs w:val="24"/>
        </w:rPr>
        <w:t>Luftwaffe</w:t>
      </w:r>
      <w:r>
        <w:rPr>
          <w:rFonts w:ascii="Times New Roman" w:hAnsi="Times New Roman" w:cs="Times New Roman"/>
          <w:i/>
          <w:sz w:val="24"/>
          <w:szCs w:val="24"/>
        </w:rPr>
        <w:t xml:space="preserve">. </w:t>
      </w:r>
      <w:r w:rsidRPr="00854D64">
        <w:rPr>
          <w:rFonts w:ascii="Times New Roman" w:hAnsi="Times New Roman" w:cs="Times New Roman"/>
          <w:sz w:val="24"/>
          <w:szCs w:val="24"/>
        </w:rPr>
        <w:t>Baltimore: The Nautical &amp; Aviation Publishing Co. of America, 1985</w:t>
      </w:r>
      <w:r>
        <w:rPr>
          <w:rFonts w:ascii="Times New Roman" w:hAnsi="Times New Roman" w:cs="Times New Roman"/>
          <w:sz w:val="24"/>
          <w:szCs w:val="24"/>
        </w:rPr>
        <w:t>.</w:t>
      </w:r>
    </w:p>
    <w:p w14:paraId="01B042F2" w14:textId="4B18446D" w:rsidR="00E04B1B" w:rsidRDefault="00E04B1B" w:rsidP="00E04B1B">
      <w:pPr>
        <w:spacing w:line="360" w:lineRule="auto"/>
        <w:ind w:left="720" w:hanging="720"/>
        <w:contextualSpacing/>
        <w:rPr>
          <w:rFonts w:ascii="Times New Roman" w:hAnsi="Times New Roman" w:cs="Times New Roman"/>
          <w:sz w:val="24"/>
          <w:szCs w:val="24"/>
        </w:rPr>
      </w:pPr>
      <w:r w:rsidRPr="00D07EB4">
        <w:rPr>
          <w:rFonts w:ascii="Times New Roman" w:hAnsi="Times New Roman" w:cs="Times New Roman"/>
          <w:sz w:val="24"/>
          <w:szCs w:val="24"/>
        </w:rPr>
        <w:t>Naftali,</w:t>
      </w:r>
      <w:r>
        <w:rPr>
          <w:rFonts w:ascii="Times New Roman" w:hAnsi="Times New Roman" w:cs="Times New Roman"/>
          <w:sz w:val="24"/>
          <w:szCs w:val="24"/>
        </w:rPr>
        <w:t xml:space="preserve"> Timothy.</w:t>
      </w:r>
      <w:r w:rsidRPr="00D07EB4">
        <w:rPr>
          <w:rFonts w:ascii="Times New Roman" w:hAnsi="Times New Roman" w:cs="Times New Roman"/>
          <w:sz w:val="24"/>
          <w:szCs w:val="24"/>
        </w:rPr>
        <w:t xml:space="preserve"> “Richard </w:t>
      </w:r>
      <w:proofErr w:type="spellStart"/>
      <w:r w:rsidRPr="00D07EB4">
        <w:rPr>
          <w:rFonts w:ascii="Times New Roman" w:hAnsi="Times New Roman" w:cs="Times New Roman"/>
          <w:sz w:val="24"/>
          <w:szCs w:val="24"/>
        </w:rPr>
        <w:t>Gehlen</w:t>
      </w:r>
      <w:proofErr w:type="spellEnd"/>
      <w:r w:rsidRPr="00D07EB4">
        <w:rPr>
          <w:rFonts w:ascii="Times New Roman" w:hAnsi="Times New Roman" w:cs="Times New Roman"/>
          <w:sz w:val="24"/>
          <w:szCs w:val="24"/>
        </w:rPr>
        <w:t xml:space="preserve"> and the United States</w:t>
      </w:r>
      <w:r>
        <w:rPr>
          <w:rFonts w:ascii="Times New Roman" w:hAnsi="Times New Roman" w:cs="Times New Roman"/>
          <w:sz w:val="24"/>
          <w:szCs w:val="24"/>
        </w:rPr>
        <w:t>.</w:t>
      </w:r>
      <w:r w:rsidRPr="00D07EB4">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w:t>
      </w:r>
      <w:r w:rsidRPr="00D07EB4">
        <w:rPr>
          <w:rFonts w:ascii="Times New Roman" w:hAnsi="Times New Roman" w:cs="Times New Roman"/>
          <w:sz w:val="24"/>
          <w:szCs w:val="24"/>
        </w:rPr>
        <w:t>d.s</w:t>
      </w:r>
      <w:proofErr w:type="spellEnd"/>
      <w:proofErr w:type="gramEnd"/>
      <w:r w:rsidRPr="00D07EB4">
        <w:rPr>
          <w:rFonts w:ascii="Times New Roman" w:hAnsi="Times New Roman" w:cs="Times New Roman"/>
          <w:sz w:val="24"/>
          <w:szCs w:val="24"/>
        </w:rPr>
        <w:t xml:space="preserve"> Richard </w:t>
      </w:r>
      <w:proofErr w:type="spellStart"/>
      <w:r w:rsidRPr="00D07EB4">
        <w:rPr>
          <w:rFonts w:ascii="Times New Roman" w:hAnsi="Times New Roman" w:cs="Times New Roman"/>
          <w:sz w:val="24"/>
          <w:szCs w:val="24"/>
        </w:rPr>
        <w:t>Breitman</w:t>
      </w:r>
      <w:proofErr w:type="spellEnd"/>
      <w:r w:rsidRPr="00D07EB4">
        <w:rPr>
          <w:rFonts w:ascii="Times New Roman" w:hAnsi="Times New Roman" w:cs="Times New Roman"/>
          <w:sz w:val="24"/>
          <w:szCs w:val="24"/>
        </w:rPr>
        <w:t xml:space="preserve">, Norman J.W. </w:t>
      </w:r>
      <w:proofErr w:type="spellStart"/>
      <w:r w:rsidRPr="00D07EB4">
        <w:rPr>
          <w:rFonts w:ascii="Times New Roman" w:hAnsi="Times New Roman" w:cs="Times New Roman"/>
          <w:sz w:val="24"/>
          <w:szCs w:val="24"/>
        </w:rPr>
        <w:t>Goda</w:t>
      </w:r>
      <w:proofErr w:type="spellEnd"/>
      <w:r w:rsidRPr="00D07EB4">
        <w:rPr>
          <w:rFonts w:ascii="Times New Roman" w:hAnsi="Times New Roman" w:cs="Times New Roman"/>
          <w:sz w:val="24"/>
          <w:szCs w:val="24"/>
        </w:rPr>
        <w:t>, Timothy Naftali, and Robert Wolfe</w:t>
      </w:r>
      <w:r>
        <w:rPr>
          <w:rFonts w:ascii="Times New Roman" w:hAnsi="Times New Roman" w:cs="Times New Roman"/>
          <w:sz w:val="24"/>
          <w:szCs w:val="24"/>
        </w:rPr>
        <w:t>.</w:t>
      </w:r>
      <w:r w:rsidRPr="00D07EB4">
        <w:rPr>
          <w:rFonts w:ascii="Times New Roman" w:hAnsi="Times New Roman" w:cs="Times New Roman"/>
          <w:sz w:val="24"/>
          <w:szCs w:val="24"/>
        </w:rPr>
        <w:t xml:space="preserve"> </w:t>
      </w:r>
      <w:r w:rsidRPr="00D07EB4">
        <w:rPr>
          <w:rFonts w:ascii="Times New Roman" w:hAnsi="Times New Roman" w:cs="Times New Roman"/>
          <w:i/>
          <w:sz w:val="24"/>
          <w:szCs w:val="24"/>
        </w:rPr>
        <w:t>U.S. Intelligence and the Nazis</w:t>
      </w:r>
      <w:r>
        <w:rPr>
          <w:rFonts w:ascii="Times New Roman" w:hAnsi="Times New Roman" w:cs="Times New Roman"/>
          <w:sz w:val="24"/>
          <w:szCs w:val="24"/>
        </w:rPr>
        <w:t xml:space="preserve">. </w:t>
      </w:r>
      <w:r w:rsidR="009A0D02">
        <w:rPr>
          <w:rFonts w:ascii="Times New Roman" w:hAnsi="Times New Roman" w:cs="Times New Roman"/>
          <w:sz w:val="24"/>
          <w:szCs w:val="24"/>
        </w:rPr>
        <w:t xml:space="preserve">Cambridge: </w:t>
      </w:r>
      <w:r w:rsidRPr="00D07EB4">
        <w:rPr>
          <w:rFonts w:ascii="Times New Roman" w:hAnsi="Times New Roman" w:cs="Times New Roman"/>
          <w:sz w:val="24"/>
          <w:szCs w:val="24"/>
        </w:rPr>
        <w:t>Cambridge University Press, 2005</w:t>
      </w:r>
      <w:r>
        <w:rPr>
          <w:rFonts w:ascii="Times New Roman" w:hAnsi="Times New Roman" w:cs="Times New Roman"/>
          <w:sz w:val="24"/>
          <w:szCs w:val="24"/>
        </w:rPr>
        <w:t>.</w:t>
      </w:r>
      <w:r w:rsidRPr="00D07EB4">
        <w:rPr>
          <w:rFonts w:ascii="Times New Roman" w:hAnsi="Times New Roman" w:cs="Times New Roman"/>
          <w:sz w:val="24"/>
          <w:szCs w:val="24"/>
        </w:rPr>
        <w:t xml:space="preserve"> 375-418</w:t>
      </w:r>
      <w:r>
        <w:rPr>
          <w:rFonts w:ascii="Times New Roman" w:hAnsi="Times New Roman" w:cs="Times New Roman"/>
          <w:sz w:val="24"/>
          <w:szCs w:val="24"/>
        </w:rPr>
        <w:t>.</w:t>
      </w:r>
    </w:p>
    <w:p w14:paraId="6205004C" w14:textId="238428EF" w:rsidR="00E04B1B" w:rsidRPr="00E04B1B" w:rsidRDefault="00E04B1B" w:rsidP="00E04B1B">
      <w:pPr>
        <w:spacing w:line="360" w:lineRule="auto"/>
        <w:ind w:left="720" w:hanging="720"/>
        <w:contextualSpacing/>
        <w:rPr>
          <w:rFonts w:ascii="Times New Roman" w:hAnsi="Times New Roman" w:cs="Times New Roman"/>
          <w:sz w:val="24"/>
          <w:szCs w:val="24"/>
          <w:lang w:val="de-DE"/>
        </w:rPr>
      </w:pPr>
      <w:r w:rsidRPr="00854D64">
        <w:rPr>
          <w:rFonts w:ascii="Times New Roman" w:hAnsi="Times New Roman" w:cs="Times New Roman"/>
          <w:sz w:val="24"/>
          <w:szCs w:val="24"/>
        </w:rPr>
        <w:t>Naumann,</w:t>
      </w:r>
      <w:r>
        <w:rPr>
          <w:rFonts w:ascii="Times New Roman" w:hAnsi="Times New Roman" w:cs="Times New Roman"/>
          <w:sz w:val="24"/>
          <w:szCs w:val="24"/>
        </w:rPr>
        <w:t xml:space="preserve"> Klaus.</w:t>
      </w:r>
      <w:r w:rsidRPr="00854D64">
        <w:rPr>
          <w:rFonts w:ascii="Times New Roman" w:hAnsi="Times New Roman" w:cs="Times New Roman"/>
          <w:sz w:val="24"/>
          <w:szCs w:val="24"/>
        </w:rPr>
        <w:t xml:space="preserve"> “The Great Tradition and the Fates of Annihilation: West German Military Culture in the Aftermath of the Second World War</w:t>
      </w:r>
      <w:r>
        <w:rPr>
          <w:rFonts w:ascii="Times New Roman" w:hAnsi="Times New Roman" w:cs="Times New Roman"/>
          <w:sz w:val="24"/>
          <w:szCs w:val="24"/>
        </w:rPr>
        <w:t>.</w:t>
      </w:r>
      <w:r w:rsidRPr="00854D64">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w:t>
      </w:r>
      <w:r w:rsidRPr="00854D64">
        <w:rPr>
          <w:rFonts w:ascii="Times New Roman" w:hAnsi="Times New Roman" w:cs="Times New Roman"/>
          <w:sz w:val="24"/>
          <w:szCs w:val="24"/>
        </w:rPr>
        <w:t>d.s</w:t>
      </w:r>
      <w:proofErr w:type="spellEnd"/>
      <w:proofErr w:type="gramEnd"/>
      <w:r w:rsidRPr="00854D64">
        <w:rPr>
          <w:rFonts w:ascii="Times New Roman" w:hAnsi="Times New Roman" w:cs="Times New Roman"/>
          <w:sz w:val="24"/>
          <w:szCs w:val="24"/>
        </w:rPr>
        <w:t xml:space="preserve"> Frank </w:t>
      </w:r>
      <w:proofErr w:type="spellStart"/>
      <w:r w:rsidRPr="00854D64">
        <w:rPr>
          <w:rFonts w:ascii="Times New Roman" w:hAnsi="Times New Roman" w:cs="Times New Roman"/>
          <w:sz w:val="24"/>
          <w:szCs w:val="24"/>
        </w:rPr>
        <w:t>Biess</w:t>
      </w:r>
      <w:proofErr w:type="spellEnd"/>
      <w:r w:rsidRPr="00854D64">
        <w:rPr>
          <w:rFonts w:ascii="Times New Roman" w:hAnsi="Times New Roman" w:cs="Times New Roman"/>
          <w:sz w:val="24"/>
          <w:szCs w:val="24"/>
        </w:rPr>
        <w:t xml:space="preserve"> and Robert G. Moeller</w:t>
      </w:r>
      <w:r>
        <w:rPr>
          <w:rFonts w:ascii="Times New Roman" w:hAnsi="Times New Roman" w:cs="Times New Roman"/>
          <w:sz w:val="24"/>
          <w:szCs w:val="24"/>
        </w:rPr>
        <w:t>.</w:t>
      </w:r>
      <w:r w:rsidRPr="00854D64">
        <w:rPr>
          <w:rFonts w:ascii="Times New Roman" w:hAnsi="Times New Roman" w:cs="Times New Roman"/>
          <w:sz w:val="24"/>
          <w:szCs w:val="24"/>
        </w:rPr>
        <w:t xml:space="preserve"> </w:t>
      </w:r>
      <w:r w:rsidRPr="00854D64">
        <w:rPr>
          <w:rFonts w:ascii="Times New Roman" w:hAnsi="Times New Roman" w:cs="Times New Roman"/>
          <w:i/>
          <w:sz w:val="24"/>
          <w:szCs w:val="24"/>
        </w:rPr>
        <w:t>Histories of the Aftermath: The Legacies of the Second World War in Europe</w:t>
      </w:r>
      <w:r>
        <w:rPr>
          <w:rFonts w:ascii="Times New Roman" w:hAnsi="Times New Roman" w:cs="Times New Roman"/>
          <w:i/>
          <w:sz w:val="24"/>
          <w:szCs w:val="24"/>
        </w:rPr>
        <w:t>.</w:t>
      </w:r>
      <w:r w:rsidRPr="00854D64">
        <w:rPr>
          <w:rFonts w:ascii="Times New Roman" w:hAnsi="Times New Roman" w:cs="Times New Roman"/>
          <w:sz w:val="24"/>
          <w:szCs w:val="24"/>
        </w:rPr>
        <w:t xml:space="preserve"> </w:t>
      </w:r>
      <w:r w:rsidR="003319D5" w:rsidRPr="003C1657">
        <w:rPr>
          <w:rFonts w:ascii="Times New Roman" w:hAnsi="Times New Roman" w:cs="Times New Roman"/>
          <w:sz w:val="24"/>
          <w:szCs w:val="24"/>
          <w:lang w:val="de-DE"/>
        </w:rPr>
        <w:t xml:space="preserve">New York: </w:t>
      </w:r>
      <w:r w:rsidRPr="00E04B1B">
        <w:rPr>
          <w:rFonts w:ascii="Times New Roman" w:hAnsi="Times New Roman" w:cs="Times New Roman"/>
          <w:sz w:val="24"/>
          <w:szCs w:val="24"/>
          <w:lang w:val="de-DE"/>
        </w:rPr>
        <w:t>Berghahn Books, 2010. 251-268.</w:t>
      </w:r>
    </w:p>
    <w:p w14:paraId="74E96143" w14:textId="28FED51D" w:rsidR="00E04B1B" w:rsidRPr="00947E54" w:rsidRDefault="00E04B1B" w:rsidP="00E04B1B">
      <w:pPr>
        <w:spacing w:line="360" w:lineRule="auto"/>
        <w:ind w:left="720" w:hanging="720"/>
        <w:contextualSpacing/>
        <w:rPr>
          <w:rFonts w:ascii="Times New Roman" w:hAnsi="Times New Roman" w:cs="Times New Roman"/>
          <w:sz w:val="24"/>
          <w:szCs w:val="24"/>
          <w:lang w:val="de-DE"/>
        </w:rPr>
      </w:pPr>
      <w:r w:rsidRPr="00E04B1B">
        <w:rPr>
          <w:rFonts w:ascii="Times New Roman" w:hAnsi="Times New Roman" w:cs="Times New Roman"/>
          <w:sz w:val="24"/>
          <w:szCs w:val="24"/>
          <w:lang w:val="de-DE"/>
        </w:rPr>
        <w:t xml:space="preserve">Neulen, Hans Werner. </w:t>
      </w:r>
      <w:r w:rsidRPr="00947E54">
        <w:rPr>
          <w:rFonts w:ascii="Times New Roman" w:hAnsi="Times New Roman" w:cs="Times New Roman"/>
          <w:i/>
          <w:sz w:val="24"/>
          <w:szCs w:val="24"/>
          <w:lang w:val="de-DE"/>
        </w:rPr>
        <w:t>Eurofaschismus und der Zweite Weltkrieg: Europas verratene Söhne</w:t>
      </w:r>
      <w:r w:rsidRPr="00947E54">
        <w:rPr>
          <w:rFonts w:ascii="Times New Roman" w:hAnsi="Times New Roman" w:cs="Times New Roman"/>
          <w:sz w:val="24"/>
          <w:szCs w:val="24"/>
          <w:lang w:val="de-DE"/>
        </w:rPr>
        <w:t xml:space="preserve">. </w:t>
      </w:r>
      <w:r w:rsidR="00125532">
        <w:rPr>
          <w:rFonts w:ascii="Times New Roman" w:hAnsi="Times New Roman" w:cs="Times New Roman"/>
          <w:sz w:val="24"/>
          <w:szCs w:val="24"/>
          <w:lang w:val="de-DE"/>
        </w:rPr>
        <w:t xml:space="preserve">Oslo: </w:t>
      </w:r>
      <w:r w:rsidRPr="00947E54">
        <w:rPr>
          <w:rFonts w:ascii="Times New Roman" w:hAnsi="Times New Roman" w:cs="Times New Roman"/>
          <w:sz w:val="24"/>
          <w:szCs w:val="24"/>
          <w:lang w:val="de-DE"/>
        </w:rPr>
        <w:t>Universitas, 1980.</w:t>
      </w:r>
    </w:p>
    <w:p w14:paraId="38454FA3" w14:textId="7380329D" w:rsidR="00E04B1B" w:rsidRDefault="00F44B64" w:rsidP="00E04B1B">
      <w:pPr>
        <w:spacing w:line="360" w:lineRule="auto"/>
        <w:ind w:left="720" w:hanging="720"/>
        <w:contextualSpacing/>
        <w:rPr>
          <w:rFonts w:ascii="Times New Roman" w:hAnsi="Times New Roman" w:cs="Times New Roman"/>
          <w:sz w:val="24"/>
          <w:szCs w:val="24"/>
          <w:lang w:val="de-DE"/>
        </w:rPr>
      </w:pPr>
      <w:r w:rsidRPr="00D11131">
        <w:rPr>
          <w:rStyle w:val="hps"/>
          <w:rFonts w:ascii="Times New Roman" w:hAnsi="Times New Roman" w:cs="Times New Roman"/>
          <w:sz w:val="24"/>
          <w:szCs w:val="24"/>
          <w:lang w:val="de-DE"/>
        </w:rPr>
        <w:t xml:space="preserve">------------ </w:t>
      </w:r>
      <w:r w:rsidR="00E04B1B" w:rsidRPr="00947E54">
        <w:rPr>
          <w:rFonts w:ascii="Times New Roman" w:hAnsi="Times New Roman" w:cs="Times New Roman"/>
          <w:i/>
          <w:sz w:val="24"/>
          <w:szCs w:val="24"/>
          <w:lang w:val="de-DE"/>
        </w:rPr>
        <w:t>Europa und das 3. Reich: Einigungsbestrebungen im deutschen Machtbereich, 1939-1945</w:t>
      </w:r>
      <w:r w:rsidR="00E04B1B" w:rsidRPr="00947E54">
        <w:rPr>
          <w:rFonts w:ascii="Times New Roman" w:hAnsi="Times New Roman" w:cs="Times New Roman"/>
          <w:sz w:val="24"/>
          <w:szCs w:val="24"/>
          <w:lang w:val="de-DE"/>
        </w:rPr>
        <w:t xml:space="preserve">. </w:t>
      </w:r>
      <w:r w:rsidR="007B69F9">
        <w:rPr>
          <w:rFonts w:ascii="Times New Roman" w:hAnsi="Times New Roman" w:cs="Times New Roman"/>
          <w:sz w:val="24"/>
          <w:szCs w:val="24"/>
          <w:lang w:val="de-DE"/>
        </w:rPr>
        <w:t>Oslo</w:t>
      </w:r>
      <w:r w:rsidR="00E04B1B" w:rsidRPr="00947E54">
        <w:rPr>
          <w:rFonts w:ascii="Times New Roman" w:hAnsi="Times New Roman" w:cs="Times New Roman"/>
          <w:sz w:val="24"/>
          <w:szCs w:val="24"/>
          <w:lang w:val="de-DE"/>
        </w:rPr>
        <w:t>: Unversitas Verlag, 1987.</w:t>
      </w:r>
    </w:p>
    <w:p w14:paraId="560CE346" w14:textId="77777777" w:rsidR="00E04B1B" w:rsidRPr="00947E54" w:rsidRDefault="00E04B1B" w:rsidP="00E04B1B">
      <w:pPr>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Nipperdey, Thomas. </w:t>
      </w:r>
      <w:r w:rsidRPr="00947E54">
        <w:rPr>
          <w:rFonts w:ascii="Times New Roman" w:hAnsi="Times New Roman" w:cs="Times New Roman"/>
          <w:i/>
          <w:sz w:val="24"/>
          <w:szCs w:val="24"/>
          <w:lang w:val="de-DE"/>
        </w:rPr>
        <w:t xml:space="preserve">Deutsche Geschichte: 1800-1866. </w:t>
      </w:r>
      <w:r w:rsidRPr="00947E54">
        <w:rPr>
          <w:rFonts w:ascii="Times New Roman" w:hAnsi="Times New Roman" w:cs="Times New Roman"/>
          <w:sz w:val="24"/>
          <w:szCs w:val="24"/>
          <w:lang w:val="de-DE"/>
        </w:rPr>
        <w:t>Munich: C.H. Beck, 1983.</w:t>
      </w:r>
    </w:p>
    <w:p w14:paraId="4777E413" w14:textId="77777777" w:rsidR="00E04B1B" w:rsidRPr="00E04B1B" w:rsidRDefault="00F44B64" w:rsidP="00E04B1B">
      <w:pPr>
        <w:spacing w:line="360" w:lineRule="auto"/>
        <w:ind w:left="720" w:hanging="720"/>
        <w:contextualSpacing/>
        <w:rPr>
          <w:rFonts w:ascii="Times New Roman" w:hAnsi="Times New Roman" w:cs="Times New Roman"/>
          <w:sz w:val="24"/>
          <w:szCs w:val="24"/>
          <w:lang w:val="de-DE"/>
        </w:rPr>
      </w:pPr>
      <w:r w:rsidRPr="00F44B64">
        <w:rPr>
          <w:rStyle w:val="hps"/>
          <w:rFonts w:ascii="Times New Roman" w:hAnsi="Times New Roman" w:cs="Times New Roman"/>
          <w:sz w:val="24"/>
          <w:szCs w:val="24"/>
          <w:lang w:val="de-DE"/>
        </w:rPr>
        <w:t xml:space="preserve">------------ </w:t>
      </w:r>
      <w:r w:rsidR="00E04B1B" w:rsidRPr="00947E54">
        <w:rPr>
          <w:rFonts w:ascii="Times New Roman" w:hAnsi="Times New Roman" w:cs="Times New Roman"/>
          <w:sz w:val="24"/>
          <w:szCs w:val="24"/>
          <w:lang w:val="de-DE"/>
        </w:rPr>
        <w:t xml:space="preserve">“1933 und Kontinuität der deutschen Geschichte.“ </w:t>
      </w:r>
      <w:r w:rsidR="00E04B1B" w:rsidRPr="00E04B1B">
        <w:rPr>
          <w:rFonts w:ascii="Times New Roman" w:hAnsi="Times New Roman" w:cs="Times New Roman"/>
          <w:i/>
          <w:sz w:val="24"/>
          <w:szCs w:val="24"/>
          <w:lang w:val="de-DE"/>
        </w:rPr>
        <w:t>Historische Zeitschrift</w:t>
      </w:r>
      <w:r w:rsidR="00E04B1B" w:rsidRPr="00E04B1B">
        <w:rPr>
          <w:rFonts w:ascii="Times New Roman" w:hAnsi="Times New Roman" w:cs="Times New Roman"/>
          <w:sz w:val="24"/>
          <w:szCs w:val="24"/>
          <w:lang w:val="de-DE"/>
        </w:rPr>
        <w:t xml:space="preserve"> 227.1, 1978. 86-111.  </w:t>
      </w:r>
    </w:p>
    <w:p w14:paraId="5D75791A" w14:textId="77777777" w:rsidR="00E04B1B" w:rsidRPr="00D11131" w:rsidRDefault="00E04B1B" w:rsidP="00E04B1B">
      <w:pPr>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Noelle, Elisabeth and Erich Peter Neumann. </w:t>
      </w:r>
      <w:r w:rsidRPr="00947E54">
        <w:rPr>
          <w:rFonts w:ascii="Times New Roman" w:hAnsi="Times New Roman" w:cs="Times New Roman"/>
          <w:i/>
          <w:sz w:val="24"/>
          <w:szCs w:val="24"/>
          <w:lang w:val="de-DE"/>
        </w:rPr>
        <w:t>Jahrbuch für öffentliche Meinung, 1947-1955</w:t>
      </w:r>
      <w:r w:rsidRPr="00947E54">
        <w:rPr>
          <w:rFonts w:ascii="Times New Roman" w:hAnsi="Times New Roman" w:cs="Times New Roman"/>
          <w:sz w:val="24"/>
          <w:szCs w:val="24"/>
          <w:lang w:val="de-DE"/>
        </w:rPr>
        <w:t xml:space="preserve">. </w:t>
      </w:r>
      <w:r w:rsidRPr="00D11131">
        <w:rPr>
          <w:rFonts w:ascii="Times New Roman" w:hAnsi="Times New Roman" w:cs="Times New Roman"/>
          <w:sz w:val="24"/>
          <w:szCs w:val="24"/>
          <w:lang w:val="de-DE"/>
        </w:rPr>
        <w:t>Allensbach am Bodensee: Verlag für Demoskopie, 1956.</w:t>
      </w:r>
    </w:p>
    <w:p w14:paraId="7EB3D03B" w14:textId="77777777" w:rsidR="00E04B1B" w:rsidRPr="00E04B1B"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Nord, Philip. </w:t>
      </w:r>
      <w:r w:rsidRPr="00947E54">
        <w:rPr>
          <w:rFonts w:ascii="Times New Roman" w:hAnsi="Times New Roman" w:cs="Times New Roman"/>
          <w:i/>
          <w:sz w:val="24"/>
          <w:szCs w:val="24"/>
        </w:rPr>
        <w:t>France’s New Deal: From the Thirties to the Postwar Era</w:t>
      </w:r>
      <w:r w:rsidRPr="00947E54">
        <w:rPr>
          <w:rFonts w:ascii="Times New Roman" w:hAnsi="Times New Roman" w:cs="Times New Roman"/>
          <w:sz w:val="24"/>
          <w:szCs w:val="24"/>
        </w:rPr>
        <w:t xml:space="preserve">. </w:t>
      </w:r>
      <w:r w:rsidRPr="00E04B1B">
        <w:rPr>
          <w:rFonts w:ascii="Times New Roman" w:hAnsi="Times New Roman" w:cs="Times New Roman"/>
          <w:sz w:val="24"/>
          <w:szCs w:val="24"/>
        </w:rPr>
        <w:t>Princeton: Princeton University Press, 2010.</w:t>
      </w:r>
    </w:p>
    <w:p w14:paraId="534855F4" w14:textId="7B05A933" w:rsidR="00E04B1B" w:rsidRPr="006B6290" w:rsidRDefault="00E04B1B" w:rsidP="00E04B1B">
      <w:pPr>
        <w:spacing w:line="360" w:lineRule="auto"/>
        <w:ind w:left="720" w:hanging="720"/>
        <w:contextualSpacing/>
        <w:rPr>
          <w:rFonts w:ascii="Times New Roman" w:hAnsi="Times New Roman" w:cs="Times New Roman"/>
          <w:sz w:val="24"/>
          <w:szCs w:val="24"/>
        </w:rPr>
      </w:pPr>
      <w:proofErr w:type="spellStart"/>
      <w:r w:rsidRPr="007F01DF">
        <w:rPr>
          <w:rFonts w:ascii="Times New Roman" w:hAnsi="Times New Roman" w:cs="Times New Roman"/>
          <w:sz w:val="24"/>
          <w:szCs w:val="24"/>
        </w:rPr>
        <w:t>Nuti</w:t>
      </w:r>
      <w:proofErr w:type="spellEnd"/>
      <w:r w:rsidRPr="007F01DF">
        <w:rPr>
          <w:rFonts w:ascii="Times New Roman" w:hAnsi="Times New Roman" w:cs="Times New Roman"/>
          <w:sz w:val="24"/>
          <w:szCs w:val="24"/>
        </w:rPr>
        <w:t xml:space="preserve">, </w:t>
      </w:r>
      <w:r>
        <w:rPr>
          <w:rFonts w:ascii="Times New Roman" w:hAnsi="Times New Roman" w:cs="Times New Roman"/>
          <w:sz w:val="24"/>
          <w:szCs w:val="24"/>
        </w:rPr>
        <w:t xml:space="preserve">Leopoldo. </w:t>
      </w:r>
      <w:r w:rsidRPr="007F01DF">
        <w:rPr>
          <w:rFonts w:ascii="Times New Roman" w:hAnsi="Times New Roman" w:cs="Times New Roman"/>
          <w:sz w:val="24"/>
          <w:szCs w:val="24"/>
        </w:rPr>
        <w:t xml:space="preserve">“A Continent Bristling with Arms: Continuity and Change in Western European Security after the Second World </w:t>
      </w:r>
      <w:proofErr w:type="gramStart"/>
      <w:r w:rsidRPr="007F01DF">
        <w:rPr>
          <w:rFonts w:ascii="Times New Roman" w:hAnsi="Times New Roman" w:cs="Times New Roman"/>
          <w:sz w:val="24"/>
          <w:szCs w:val="24"/>
        </w:rPr>
        <w:t>War</w:t>
      </w:r>
      <w:r>
        <w:rPr>
          <w:rFonts w:ascii="Times New Roman" w:hAnsi="Times New Roman" w:cs="Times New Roman"/>
          <w:sz w:val="24"/>
          <w:szCs w:val="24"/>
        </w:rPr>
        <w:t>.</w:t>
      </w:r>
      <w:r w:rsidRPr="007F01DF">
        <w:rPr>
          <w:rFonts w:ascii="Times New Roman" w:hAnsi="Times New Roman" w:cs="Times New Roman"/>
          <w:sz w:val="24"/>
          <w:szCs w:val="24"/>
        </w:rPr>
        <w:t>“</w:t>
      </w:r>
      <w:proofErr w:type="gramEnd"/>
      <w:r w:rsidRPr="007F01DF">
        <w:rPr>
          <w:rFonts w:ascii="Times New Roman" w:hAnsi="Times New Roman" w:cs="Times New Roman"/>
          <w:sz w:val="24"/>
          <w:szCs w:val="24"/>
        </w:rPr>
        <w:t xml:space="preserve"> </w:t>
      </w:r>
      <w:r>
        <w:rPr>
          <w:rFonts w:ascii="Times New Roman" w:hAnsi="Times New Roman" w:cs="Times New Roman"/>
          <w:sz w:val="24"/>
          <w:szCs w:val="24"/>
        </w:rPr>
        <w:t>E</w:t>
      </w:r>
      <w:r w:rsidRPr="007F01DF">
        <w:rPr>
          <w:rFonts w:ascii="Times New Roman" w:hAnsi="Times New Roman" w:cs="Times New Roman"/>
          <w:sz w:val="24"/>
          <w:szCs w:val="24"/>
        </w:rPr>
        <w:t>d.</w:t>
      </w:r>
      <w:r w:rsidRPr="007F01DF">
        <w:rPr>
          <w:rFonts w:ascii="Times New Roman" w:hAnsi="Times New Roman" w:cs="Times New Roman"/>
          <w:i/>
          <w:sz w:val="24"/>
          <w:szCs w:val="24"/>
        </w:rPr>
        <w:t xml:space="preserve"> </w:t>
      </w:r>
      <w:r w:rsidRPr="007F01DF">
        <w:rPr>
          <w:rFonts w:ascii="Times New Roman" w:hAnsi="Times New Roman" w:cs="Times New Roman"/>
          <w:sz w:val="24"/>
          <w:szCs w:val="24"/>
        </w:rPr>
        <w:t>Dan Stone</w:t>
      </w:r>
      <w:r>
        <w:rPr>
          <w:rFonts w:ascii="Times New Roman" w:hAnsi="Times New Roman" w:cs="Times New Roman"/>
          <w:sz w:val="24"/>
          <w:szCs w:val="24"/>
        </w:rPr>
        <w:t>.</w:t>
      </w:r>
      <w:r w:rsidRPr="007F01DF">
        <w:rPr>
          <w:rFonts w:ascii="Times New Roman" w:hAnsi="Times New Roman" w:cs="Times New Roman"/>
          <w:sz w:val="24"/>
          <w:szCs w:val="24"/>
        </w:rPr>
        <w:t xml:space="preserve"> </w:t>
      </w:r>
      <w:r w:rsidRPr="007F01DF">
        <w:rPr>
          <w:rFonts w:ascii="Times New Roman" w:hAnsi="Times New Roman" w:cs="Times New Roman"/>
          <w:i/>
          <w:sz w:val="24"/>
          <w:szCs w:val="24"/>
        </w:rPr>
        <w:t>The Oxford Handbook of Postwar European History</w:t>
      </w:r>
      <w:r>
        <w:rPr>
          <w:rFonts w:ascii="Times New Roman" w:hAnsi="Times New Roman" w:cs="Times New Roman"/>
          <w:sz w:val="24"/>
          <w:szCs w:val="24"/>
        </w:rPr>
        <w:t xml:space="preserve">. </w:t>
      </w:r>
      <w:r w:rsidR="004F47A4">
        <w:rPr>
          <w:rFonts w:ascii="Times New Roman" w:hAnsi="Times New Roman" w:cs="Times New Roman"/>
          <w:sz w:val="24"/>
          <w:szCs w:val="24"/>
        </w:rPr>
        <w:t xml:space="preserve">Oxford: </w:t>
      </w:r>
      <w:r w:rsidRPr="007F01DF">
        <w:rPr>
          <w:rFonts w:ascii="Times New Roman" w:hAnsi="Times New Roman" w:cs="Times New Roman"/>
          <w:sz w:val="24"/>
          <w:szCs w:val="24"/>
        </w:rPr>
        <w:t>Oxford University Press, 2012</w:t>
      </w:r>
      <w:r>
        <w:rPr>
          <w:rFonts w:ascii="Times New Roman" w:hAnsi="Times New Roman" w:cs="Times New Roman"/>
          <w:sz w:val="24"/>
          <w:szCs w:val="24"/>
        </w:rPr>
        <w:t>.</w:t>
      </w:r>
      <w:r w:rsidRPr="007F01DF">
        <w:rPr>
          <w:rFonts w:ascii="Times New Roman" w:hAnsi="Times New Roman" w:cs="Times New Roman"/>
          <w:sz w:val="24"/>
          <w:szCs w:val="24"/>
        </w:rPr>
        <w:t xml:space="preserve"> 339-355.</w:t>
      </w:r>
    </w:p>
    <w:p w14:paraId="1916487C" w14:textId="10430298" w:rsidR="00E04B1B" w:rsidRPr="00E04B1B" w:rsidRDefault="00E04B1B" w:rsidP="00E04B1B">
      <w:pPr>
        <w:spacing w:line="360" w:lineRule="auto"/>
        <w:ind w:left="720" w:hanging="720"/>
        <w:contextualSpacing/>
        <w:rPr>
          <w:rFonts w:ascii="Times New Roman" w:hAnsi="Times New Roman" w:cs="Times New Roman"/>
          <w:sz w:val="24"/>
          <w:szCs w:val="24"/>
          <w:lang w:val="de-DE"/>
        </w:rPr>
      </w:pPr>
      <w:proofErr w:type="spellStart"/>
      <w:r w:rsidRPr="00947E54">
        <w:rPr>
          <w:rFonts w:ascii="Times New Roman" w:hAnsi="Times New Roman" w:cs="Times New Roman"/>
          <w:sz w:val="24"/>
          <w:szCs w:val="24"/>
        </w:rPr>
        <w:lastRenderedPageBreak/>
        <w:t>Overy</w:t>
      </w:r>
      <w:proofErr w:type="spellEnd"/>
      <w:r w:rsidRPr="00947E54">
        <w:rPr>
          <w:rFonts w:ascii="Times New Roman" w:hAnsi="Times New Roman" w:cs="Times New Roman"/>
          <w:sz w:val="24"/>
          <w:szCs w:val="24"/>
        </w:rPr>
        <w:t xml:space="preserve">, Richard. “Interwar, War, Postwar: Was There a Zero Hour in 1945?” Ed. Dan Stone. </w:t>
      </w:r>
      <w:r w:rsidRPr="00947E54">
        <w:rPr>
          <w:rFonts w:ascii="Times New Roman" w:hAnsi="Times New Roman" w:cs="Times New Roman"/>
          <w:i/>
          <w:sz w:val="24"/>
          <w:szCs w:val="24"/>
        </w:rPr>
        <w:t>The Oxford Handbook of Postwar European History</w:t>
      </w:r>
      <w:r w:rsidRPr="00947E54">
        <w:rPr>
          <w:rFonts w:ascii="Times New Roman" w:hAnsi="Times New Roman" w:cs="Times New Roman"/>
          <w:sz w:val="24"/>
          <w:szCs w:val="24"/>
        </w:rPr>
        <w:t xml:space="preserve">. </w:t>
      </w:r>
      <w:r w:rsidR="004F47A4" w:rsidRPr="003C1657">
        <w:rPr>
          <w:rFonts w:ascii="Times New Roman" w:hAnsi="Times New Roman" w:cs="Times New Roman"/>
          <w:sz w:val="24"/>
          <w:szCs w:val="24"/>
          <w:lang w:val="de-DE"/>
        </w:rPr>
        <w:t xml:space="preserve">Oxford: </w:t>
      </w:r>
      <w:r w:rsidRPr="00E04B1B">
        <w:rPr>
          <w:rFonts w:ascii="Times New Roman" w:hAnsi="Times New Roman" w:cs="Times New Roman"/>
          <w:sz w:val="24"/>
          <w:szCs w:val="24"/>
          <w:lang w:val="de-DE"/>
        </w:rPr>
        <w:t>Oxford University Press, 2012. 60-78.</w:t>
      </w:r>
    </w:p>
    <w:p w14:paraId="06E78488" w14:textId="77777777" w:rsidR="00E04B1B" w:rsidRPr="003F0DA2" w:rsidRDefault="00E04B1B" w:rsidP="00E04B1B">
      <w:pPr>
        <w:spacing w:line="360" w:lineRule="auto"/>
        <w:ind w:left="720" w:hanging="720"/>
        <w:contextualSpacing/>
        <w:rPr>
          <w:rFonts w:ascii="Times New Roman" w:hAnsi="Times New Roman" w:cs="Times New Roman"/>
          <w:sz w:val="24"/>
          <w:szCs w:val="24"/>
          <w:lang w:val="de-DE"/>
        </w:rPr>
      </w:pPr>
      <w:r w:rsidRPr="00854D64">
        <w:rPr>
          <w:rFonts w:ascii="Times New Roman" w:hAnsi="Times New Roman" w:cs="Times New Roman"/>
          <w:sz w:val="24"/>
          <w:szCs w:val="24"/>
          <w:lang w:val="de-DE"/>
        </w:rPr>
        <w:t>Paschner,</w:t>
      </w:r>
      <w:r>
        <w:rPr>
          <w:rFonts w:ascii="Times New Roman" w:hAnsi="Times New Roman" w:cs="Times New Roman"/>
          <w:sz w:val="24"/>
          <w:szCs w:val="24"/>
          <w:lang w:val="de-DE"/>
        </w:rPr>
        <w:t xml:space="preserve"> </w:t>
      </w:r>
      <w:r w:rsidRPr="00854D64">
        <w:rPr>
          <w:rFonts w:ascii="Times New Roman" w:hAnsi="Times New Roman" w:cs="Times New Roman"/>
          <w:sz w:val="24"/>
          <w:szCs w:val="24"/>
          <w:lang w:val="de-DE"/>
        </w:rPr>
        <w:t>Günther</w:t>
      </w:r>
      <w:r>
        <w:rPr>
          <w:rFonts w:ascii="Times New Roman" w:hAnsi="Times New Roman" w:cs="Times New Roman"/>
          <w:sz w:val="24"/>
          <w:szCs w:val="24"/>
          <w:lang w:val="de-DE"/>
        </w:rPr>
        <w:t>.</w:t>
      </w:r>
      <w:r w:rsidRPr="00854D64">
        <w:rPr>
          <w:rFonts w:ascii="Times New Roman" w:hAnsi="Times New Roman" w:cs="Times New Roman"/>
          <w:sz w:val="24"/>
          <w:szCs w:val="24"/>
          <w:lang w:val="de-DE"/>
        </w:rPr>
        <w:t xml:space="preserve"> </w:t>
      </w:r>
      <w:r w:rsidRPr="00854D64">
        <w:rPr>
          <w:rFonts w:ascii="Times New Roman" w:hAnsi="Times New Roman" w:cs="Times New Roman"/>
          <w:i/>
          <w:sz w:val="24"/>
          <w:szCs w:val="24"/>
          <w:lang w:val="de-DE"/>
        </w:rPr>
        <w:t>Falsches Gewissen der Nation: Deutsche National-Zeitung und Soldaten-Zeitung</w:t>
      </w:r>
      <w:r>
        <w:rPr>
          <w:rFonts w:ascii="Times New Roman" w:hAnsi="Times New Roman" w:cs="Times New Roman"/>
          <w:sz w:val="24"/>
          <w:szCs w:val="24"/>
          <w:lang w:val="de-DE"/>
        </w:rPr>
        <w:t xml:space="preserve">. </w:t>
      </w:r>
      <w:r w:rsidRPr="00854D64">
        <w:rPr>
          <w:rFonts w:ascii="Times New Roman" w:hAnsi="Times New Roman" w:cs="Times New Roman"/>
          <w:sz w:val="24"/>
          <w:szCs w:val="24"/>
          <w:lang w:val="de-DE"/>
        </w:rPr>
        <w:t xml:space="preserve">Rheinland-Palz: Institut für Staatsbürgerliche Bildung, 1967.  </w:t>
      </w:r>
    </w:p>
    <w:p w14:paraId="7AD413D1" w14:textId="67CCAB1D" w:rsidR="00E04B1B" w:rsidRPr="00B25D90" w:rsidRDefault="00E04B1B" w:rsidP="00E04B1B">
      <w:pPr>
        <w:spacing w:line="360" w:lineRule="auto"/>
        <w:ind w:left="720" w:hanging="720"/>
        <w:contextualSpacing/>
        <w:rPr>
          <w:rFonts w:ascii="Times New Roman" w:hAnsi="Times New Roman" w:cs="Times New Roman"/>
          <w:sz w:val="24"/>
          <w:szCs w:val="24"/>
          <w:lang w:val="de-DE"/>
        </w:rPr>
      </w:pPr>
      <w:r w:rsidRPr="00E04B1B">
        <w:rPr>
          <w:rFonts w:ascii="Times New Roman" w:hAnsi="Times New Roman" w:cs="Times New Roman"/>
          <w:sz w:val="24"/>
          <w:szCs w:val="24"/>
          <w:lang w:val="de-DE"/>
        </w:rPr>
        <w:t xml:space="preserve">Patel, Kiran Klaus. “Germany and European Integration Since 1945.” </w:t>
      </w:r>
      <w:r w:rsidRPr="00947E54">
        <w:rPr>
          <w:rFonts w:ascii="Times New Roman" w:hAnsi="Times New Roman" w:cs="Times New Roman"/>
          <w:sz w:val="24"/>
          <w:szCs w:val="24"/>
        </w:rPr>
        <w:t xml:space="preserve">Ed. Helmut Walser Smith. </w:t>
      </w:r>
      <w:r w:rsidRPr="00947E54">
        <w:rPr>
          <w:rFonts w:ascii="Times New Roman" w:hAnsi="Times New Roman" w:cs="Times New Roman"/>
          <w:i/>
          <w:sz w:val="24"/>
          <w:szCs w:val="24"/>
        </w:rPr>
        <w:t xml:space="preserve">The Oxford Handbook of Modern German History. </w:t>
      </w:r>
      <w:r w:rsidR="004F47A4" w:rsidRPr="003C1657">
        <w:rPr>
          <w:rFonts w:ascii="Times New Roman" w:hAnsi="Times New Roman" w:cs="Times New Roman"/>
          <w:iCs/>
          <w:sz w:val="24"/>
          <w:szCs w:val="24"/>
          <w:lang w:val="de-DE"/>
        </w:rPr>
        <w:t xml:space="preserve">Oxford: </w:t>
      </w:r>
      <w:r w:rsidRPr="00B25D90">
        <w:rPr>
          <w:rFonts w:ascii="Times New Roman" w:hAnsi="Times New Roman" w:cs="Times New Roman"/>
          <w:sz w:val="24"/>
          <w:szCs w:val="24"/>
          <w:lang w:val="de-DE"/>
        </w:rPr>
        <w:t>Oxford University Press, 2011. 775-794.</w:t>
      </w:r>
    </w:p>
    <w:p w14:paraId="350944E5" w14:textId="77777777" w:rsidR="00E04B1B" w:rsidRPr="00B25D90" w:rsidRDefault="00E04B1B" w:rsidP="00E04B1B">
      <w:pPr>
        <w:spacing w:line="360" w:lineRule="auto"/>
        <w:ind w:left="720" w:hanging="720"/>
        <w:contextualSpacing/>
        <w:rPr>
          <w:rFonts w:ascii="Times New Roman" w:hAnsi="Times New Roman" w:cs="Times New Roman"/>
          <w:sz w:val="24"/>
          <w:szCs w:val="24"/>
        </w:rPr>
      </w:pPr>
      <w:r w:rsidRPr="00B25D90">
        <w:rPr>
          <w:rFonts w:ascii="Times New Roman" w:hAnsi="Times New Roman" w:cs="Times New Roman"/>
          <w:sz w:val="24"/>
          <w:szCs w:val="24"/>
          <w:lang w:val="de-DE"/>
        </w:rPr>
        <w:t xml:space="preserve">Poliakov Leon and Josef Wulf. </w:t>
      </w:r>
      <w:r w:rsidRPr="00947E54">
        <w:rPr>
          <w:rFonts w:ascii="Times New Roman" w:hAnsi="Times New Roman" w:cs="Times New Roman"/>
          <w:i/>
          <w:sz w:val="24"/>
          <w:szCs w:val="24"/>
          <w:lang w:val="de-DE"/>
        </w:rPr>
        <w:t>Das Dritte Reich und seine Denker</w:t>
      </w:r>
      <w:r w:rsidRPr="00947E54">
        <w:rPr>
          <w:rFonts w:ascii="Times New Roman" w:hAnsi="Times New Roman" w:cs="Times New Roman"/>
          <w:sz w:val="24"/>
          <w:szCs w:val="24"/>
          <w:lang w:val="de-DE"/>
        </w:rPr>
        <w:t xml:space="preserve">. </w:t>
      </w:r>
      <w:r w:rsidRPr="00B25D90">
        <w:rPr>
          <w:rFonts w:ascii="Times New Roman" w:hAnsi="Times New Roman" w:cs="Times New Roman"/>
          <w:sz w:val="24"/>
          <w:szCs w:val="24"/>
        </w:rPr>
        <w:t>Munich: K.G. Saur Verlag: 1978.</w:t>
      </w:r>
    </w:p>
    <w:p w14:paraId="3FA4C45B" w14:textId="5D4882FB" w:rsidR="00E04B1B" w:rsidRPr="00947E54"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Port, Andrew I. “Democracy and Dictatorship in the Cold War: The Two Germanies, 1949-1961.” Ed. Helmut Walser Smith. </w:t>
      </w:r>
      <w:r w:rsidRPr="00947E54">
        <w:rPr>
          <w:rFonts w:ascii="Times New Roman" w:hAnsi="Times New Roman" w:cs="Times New Roman"/>
          <w:i/>
          <w:sz w:val="24"/>
          <w:szCs w:val="24"/>
        </w:rPr>
        <w:t xml:space="preserve">The Oxford Handbook of Modern German History. </w:t>
      </w:r>
      <w:r w:rsidR="004F47A4">
        <w:rPr>
          <w:rFonts w:ascii="Times New Roman" w:hAnsi="Times New Roman" w:cs="Times New Roman"/>
          <w:iCs/>
          <w:sz w:val="24"/>
          <w:szCs w:val="24"/>
        </w:rPr>
        <w:t xml:space="preserve">Oxford: </w:t>
      </w:r>
      <w:r w:rsidRPr="00947E54">
        <w:rPr>
          <w:rFonts w:ascii="Times New Roman" w:hAnsi="Times New Roman" w:cs="Times New Roman"/>
          <w:sz w:val="24"/>
          <w:szCs w:val="24"/>
        </w:rPr>
        <w:t>Oxford University Press, 2011. 615-639.</w:t>
      </w:r>
    </w:p>
    <w:p w14:paraId="2F0DB59F" w14:textId="36058671" w:rsidR="00E04B1B" w:rsidRPr="00947E54" w:rsidRDefault="00E04B1B" w:rsidP="00E04B1B">
      <w:pPr>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bCs/>
          <w:sz w:val="24"/>
          <w:szCs w:val="24"/>
          <w:shd w:val="clear" w:color="auto" w:fill="FFFFFF"/>
        </w:rPr>
        <w:t>Prettenthaler-Ziegerhofer</w:t>
      </w:r>
      <w:proofErr w:type="spellEnd"/>
      <w:r w:rsidRPr="00947E54">
        <w:rPr>
          <w:rFonts w:ascii="Times New Roman" w:hAnsi="Times New Roman" w:cs="Times New Roman"/>
          <w:bCs/>
          <w:sz w:val="24"/>
          <w:szCs w:val="24"/>
          <w:shd w:val="clear" w:color="auto" w:fill="FFFFFF"/>
        </w:rPr>
        <w:t xml:space="preserve">, Anita. “Richard Nikolaus </w:t>
      </w:r>
      <w:proofErr w:type="spellStart"/>
      <w:r w:rsidRPr="00947E54">
        <w:rPr>
          <w:rFonts w:ascii="Times New Roman" w:hAnsi="Times New Roman" w:cs="Times New Roman"/>
          <w:bCs/>
          <w:sz w:val="24"/>
          <w:szCs w:val="24"/>
          <w:shd w:val="clear" w:color="auto" w:fill="FFFFFF"/>
        </w:rPr>
        <w:t>Coudenhove-Kalergi</w:t>
      </w:r>
      <w:proofErr w:type="spellEnd"/>
      <w:r w:rsidRPr="00947E54">
        <w:rPr>
          <w:rFonts w:ascii="Times New Roman" w:hAnsi="Times New Roman" w:cs="Times New Roman"/>
          <w:bCs/>
          <w:sz w:val="24"/>
          <w:szCs w:val="24"/>
          <w:shd w:val="clear" w:color="auto" w:fill="FFFFFF"/>
        </w:rPr>
        <w:t xml:space="preserve">, Founder of the Pan-European Union, and the Birth of a ‘New’ Europe.” </w:t>
      </w:r>
      <w:proofErr w:type="spellStart"/>
      <w:proofErr w:type="gramStart"/>
      <w:r w:rsidRPr="00947E54">
        <w:rPr>
          <w:rFonts w:ascii="Times New Roman" w:hAnsi="Times New Roman" w:cs="Times New Roman"/>
          <w:bCs/>
          <w:sz w:val="24"/>
          <w:szCs w:val="24"/>
          <w:shd w:val="clear" w:color="auto" w:fill="FFFFFF"/>
        </w:rPr>
        <w:t>Ed.s</w:t>
      </w:r>
      <w:proofErr w:type="spellEnd"/>
      <w:proofErr w:type="gramEnd"/>
      <w:r w:rsidRPr="00947E54">
        <w:rPr>
          <w:rFonts w:ascii="Times New Roman" w:hAnsi="Times New Roman" w:cs="Times New Roman"/>
          <w:bCs/>
          <w:sz w:val="24"/>
          <w:szCs w:val="24"/>
          <w:shd w:val="clear" w:color="auto" w:fill="FFFFFF"/>
        </w:rPr>
        <w:t xml:space="preserve"> </w:t>
      </w:r>
      <w:r w:rsidRPr="00947E54">
        <w:rPr>
          <w:rFonts w:ascii="Times New Roman" w:hAnsi="Times New Roman" w:cs="Times New Roman"/>
          <w:sz w:val="24"/>
          <w:szCs w:val="24"/>
        </w:rPr>
        <w:t xml:space="preserve">Mark </w:t>
      </w:r>
      <w:proofErr w:type="spellStart"/>
      <w:r w:rsidRPr="00947E54">
        <w:rPr>
          <w:rFonts w:ascii="Times New Roman" w:hAnsi="Times New Roman" w:cs="Times New Roman"/>
          <w:sz w:val="24"/>
          <w:szCs w:val="24"/>
        </w:rPr>
        <w:t>Hewitson</w:t>
      </w:r>
      <w:proofErr w:type="spellEnd"/>
      <w:r w:rsidRPr="00947E54">
        <w:rPr>
          <w:rFonts w:ascii="Times New Roman" w:hAnsi="Times New Roman" w:cs="Times New Roman"/>
          <w:sz w:val="24"/>
          <w:szCs w:val="24"/>
        </w:rPr>
        <w:t xml:space="preserve"> and Matthew </w:t>
      </w:r>
      <w:proofErr w:type="spellStart"/>
      <w:r w:rsidRPr="00947E54">
        <w:rPr>
          <w:rFonts w:ascii="Times New Roman" w:hAnsi="Times New Roman" w:cs="Times New Roman"/>
          <w:sz w:val="24"/>
          <w:szCs w:val="24"/>
        </w:rPr>
        <w:t>D’Auria</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 xml:space="preserve">Europe in Crisis: Intellectuals and the European Idea, 1917-1957. </w:t>
      </w:r>
      <w:r w:rsidR="003319D5">
        <w:rPr>
          <w:rFonts w:ascii="Times New Roman" w:hAnsi="Times New Roman" w:cs="Times New Roman"/>
          <w:iCs/>
          <w:sz w:val="24"/>
          <w:szCs w:val="24"/>
        </w:rPr>
        <w:t xml:space="preserve">New York: </w:t>
      </w:r>
      <w:proofErr w:type="spellStart"/>
      <w:r w:rsidRPr="00947E54">
        <w:rPr>
          <w:rFonts w:ascii="Times New Roman" w:hAnsi="Times New Roman" w:cs="Times New Roman"/>
          <w:sz w:val="24"/>
          <w:szCs w:val="24"/>
        </w:rPr>
        <w:t>Berghahn</w:t>
      </w:r>
      <w:proofErr w:type="spellEnd"/>
      <w:r w:rsidRPr="00947E54">
        <w:rPr>
          <w:rFonts w:ascii="Times New Roman" w:hAnsi="Times New Roman" w:cs="Times New Roman"/>
          <w:sz w:val="24"/>
          <w:szCs w:val="24"/>
        </w:rPr>
        <w:t xml:space="preserve"> Books, 2012. 89-110.  </w:t>
      </w:r>
    </w:p>
    <w:p w14:paraId="3BFD5114" w14:textId="77777777" w:rsidR="00E04B1B" w:rsidRPr="00947E54"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Pritchard, Gareth. </w:t>
      </w:r>
      <w:proofErr w:type="spellStart"/>
      <w:r w:rsidRPr="00947E54">
        <w:rPr>
          <w:rFonts w:ascii="Times New Roman" w:hAnsi="Times New Roman" w:cs="Times New Roman"/>
          <w:i/>
          <w:sz w:val="24"/>
          <w:szCs w:val="24"/>
        </w:rPr>
        <w:t>Niemandsland</w:t>
      </w:r>
      <w:proofErr w:type="spellEnd"/>
      <w:r w:rsidRPr="00947E54">
        <w:rPr>
          <w:rFonts w:ascii="Times New Roman" w:hAnsi="Times New Roman" w:cs="Times New Roman"/>
          <w:i/>
          <w:sz w:val="24"/>
          <w:szCs w:val="24"/>
        </w:rPr>
        <w:t xml:space="preserve">: A History of Unoccupied Germany, 1944-1945. </w:t>
      </w:r>
      <w:r w:rsidRPr="00947E54">
        <w:rPr>
          <w:rFonts w:ascii="Times New Roman" w:hAnsi="Times New Roman" w:cs="Times New Roman"/>
          <w:sz w:val="24"/>
          <w:szCs w:val="24"/>
        </w:rPr>
        <w:t>Cambridge: Cambridge University Press, 2012.</w:t>
      </w:r>
    </w:p>
    <w:p w14:paraId="001C4E93" w14:textId="3D0AE27C" w:rsidR="00E04B1B" w:rsidRDefault="00E04B1B" w:rsidP="00E04B1B">
      <w:pPr>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Prowe</w:t>
      </w:r>
      <w:proofErr w:type="spellEnd"/>
      <w:r w:rsidRPr="00947E54">
        <w:rPr>
          <w:rFonts w:ascii="Times New Roman" w:hAnsi="Times New Roman" w:cs="Times New Roman"/>
          <w:sz w:val="24"/>
          <w:szCs w:val="24"/>
        </w:rPr>
        <w:t xml:space="preserve">, </w:t>
      </w:r>
      <w:proofErr w:type="spellStart"/>
      <w:r w:rsidRPr="00947E54">
        <w:rPr>
          <w:rFonts w:ascii="Times New Roman" w:hAnsi="Times New Roman" w:cs="Times New Roman"/>
          <w:sz w:val="24"/>
          <w:szCs w:val="24"/>
        </w:rPr>
        <w:t>Diethelm</w:t>
      </w:r>
      <w:proofErr w:type="spellEnd"/>
      <w:r w:rsidRPr="00947E54">
        <w:rPr>
          <w:rFonts w:ascii="Times New Roman" w:hAnsi="Times New Roman" w:cs="Times New Roman"/>
          <w:sz w:val="24"/>
          <w:szCs w:val="24"/>
        </w:rPr>
        <w:t>. “The ‘</w:t>
      </w:r>
      <w:proofErr w:type="gramStart"/>
      <w:r w:rsidRPr="00947E54">
        <w:rPr>
          <w:rFonts w:ascii="Times New Roman" w:hAnsi="Times New Roman" w:cs="Times New Roman"/>
          <w:sz w:val="24"/>
          <w:szCs w:val="24"/>
        </w:rPr>
        <w:t>Miracle‘ of</w:t>
      </w:r>
      <w:proofErr w:type="gramEnd"/>
      <w:r w:rsidRPr="00947E54">
        <w:rPr>
          <w:rFonts w:ascii="Times New Roman" w:hAnsi="Times New Roman" w:cs="Times New Roman"/>
          <w:sz w:val="24"/>
          <w:szCs w:val="24"/>
        </w:rPr>
        <w:t xml:space="preserve"> the Political-Culture Shift: Democratization between Americanization and Conservative Reintegration.”  Ed. Hanna </w:t>
      </w:r>
      <w:proofErr w:type="spellStart"/>
      <w:r w:rsidRPr="00947E54">
        <w:rPr>
          <w:rFonts w:ascii="Times New Roman" w:hAnsi="Times New Roman" w:cs="Times New Roman"/>
          <w:sz w:val="24"/>
          <w:szCs w:val="24"/>
        </w:rPr>
        <w:t>Schissler</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The Miracle Years: A Cultural History of West Germany, 1949-1968</w:t>
      </w:r>
      <w:r w:rsidRPr="00947E54">
        <w:rPr>
          <w:rFonts w:ascii="Times New Roman" w:hAnsi="Times New Roman" w:cs="Times New Roman"/>
          <w:sz w:val="24"/>
          <w:szCs w:val="24"/>
        </w:rPr>
        <w:t xml:space="preserve">. </w:t>
      </w:r>
      <w:r w:rsidR="003319D5">
        <w:rPr>
          <w:rFonts w:ascii="Times New Roman" w:hAnsi="Times New Roman" w:cs="Times New Roman"/>
          <w:sz w:val="24"/>
          <w:szCs w:val="24"/>
        </w:rPr>
        <w:t xml:space="preserve">Princeton: </w:t>
      </w:r>
      <w:r w:rsidRPr="00947E54">
        <w:rPr>
          <w:rFonts w:ascii="Times New Roman" w:hAnsi="Times New Roman" w:cs="Times New Roman"/>
          <w:sz w:val="24"/>
          <w:szCs w:val="24"/>
        </w:rPr>
        <w:t xml:space="preserve">Princeton University Press, 2001. 451-458.  </w:t>
      </w:r>
    </w:p>
    <w:p w14:paraId="58FF1CDE" w14:textId="77777777" w:rsidR="00E04B1B" w:rsidRDefault="00E04B1B" w:rsidP="00E04B1B">
      <w:pPr>
        <w:spacing w:line="360" w:lineRule="auto"/>
        <w:ind w:left="720" w:hanging="720"/>
        <w:contextualSpacing/>
        <w:rPr>
          <w:rFonts w:ascii="Times New Roman" w:hAnsi="Times New Roman" w:cs="Times New Roman"/>
          <w:sz w:val="24"/>
          <w:szCs w:val="24"/>
        </w:rPr>
      </w:pPr>
      <w:proofErr w:type="spellStart"/>
      <w:r w:rsidRPr="007F01DF">
        <w:rPr>
          <w:rFonts w:ascii="Times New Roman" w:hAnsi="Times New Roman" w:cs="Times New Roman"/>
          <w:sz w:val="24"/>
          <w:szCs w:val="24"/>
        </w:rPr>
        <w:t>Rabinbach</w:t>
      </w:r>
      <w:proofErr w:type="spellEnd"/>
      <w:r w:rsidRPr="007F01DF">
        <w:rPr>
          <w:rFonts w:ascii="Times New Roman" w:hAnsi="Times New Roman" w:cs="Times New Roman"/>
          <w:sz w:val="24"/>
          <w:szCs w:val="24"/>
        </w:rPr>
        <w:t>,</w:t>
      </w:r>
      <w:r>
        <w:rPr>
          <w:rFonts w:ascii="Times New Roman" w:hAnsi="Times New Roman" w:cs="Times New Roman"/>
          <w:sz w:val="24"/>
          <w:szCs w:val="24"/>
        </w:rPr>
        <w:t xml:space="preserve"> Anson.</w:t>
      </w:r>
      <w:r w:rsidRPr="007F01DF">
        <w:rPr>
          <w:rFonts w:ascii="Times New Roman" w:hAnsi="Times New Roman" w:cs="Times New Roman"/>
          <w:sz w:val="24"/>
          <w:szCs w:val="24"/>
        </w:rPr>
        <w:t xml:space="preserve"> “Restoring the German Spirit: Humanism and Guilt in Post-War Germany</w:t>
      </w:r>
      <w:r>
        <w:rPr>
          <w:rFonts w:ascii="Times New Roman" w:hAnsi="Times New Roman" w:cs="Times New Roman"/>
          <w:sz w:val="24"/>
          <w:szCs w:val="24"/>
        </w:rPr>
        <w:t>.</w:t>
      </w:r>
      <w:r w:rsidRPr="007F01DF">
        <w:rPr>
          <w:rFonts w:ascii="Times New Roman" w:hAnsi="Times New Roman" w:cs="Times New Roman"/>
          <w:sz w:val="24"/>
          <w:szCs w:val="24"/>
        </w:rPr>
        <w:t xml:space="preserve">” </w:t>
      </w:r>
      <w:r>
        <w:rPr>
          <w:rFonts w:ascii="Times New Roman" w:hAnsi="Times New Roman" w:cs="Times New Roman"/>
          <w:sz w:val="24"/>
          <w:szCs w:val="24"/>
        </w:rPr>
        <w:t>E</w:t>
      </w:r>
      <w:r w:rsidRPr="007F01DF">
        <w:rPr>
          <w:rFonts w:ascii="Times New Roman" w:hAnsi="Times New Roman" w:cs="Times New Roman"/>
          <w:sz w:val="24"/>
          <w:szCs w:val="24"/>
        </w:rPr>
        <w:t>d. Jan-Werner Müller</w:t>
      </w:r>
      <w:r>
        <w:rPr>
          <w:rFonts w:ascii="Times New Roman" w:hAnsi="Times New Roman" w:cs="Times New Roman"/>
          <w:sz w:val="24"/>
          <w:szCs w:val="24"/>
        </w:rPr>
        <w:t>.</w:t>
      </w:r>
      <w:r w:rsidRPr="007F01DF">
        <w:rPr>
          <w:rFonts w:ascii="Times New Roman" w:hAnsi="Times New Roman" w:cs="Times New Roman"/>
          <w:sz w:val="24"/>
          <w:szCs w:val="24"/>
        </w:rPr>
        <w:t xml:space="preserve"> </w:t>
      </w:r>
      <w:r w:rsidRPr="007F01DF">
        <w:rPr>
          <w:rFonts w:ascii="Times New Roman" w:hAnsi="Times New Roman" w:cs="Times New Roman"/>
          <w:i/>
          <w:sz w:val="24"/>
          <w:szCs w:val="24"/>
        </w:rPr>
        <w:t>German Ideologies Since 1945: Studies in the Political Thought and Culture of the Bonn Republic</w:t>
      </w:r>
      <w:r>
        <w:rPr>
          <w:rFonts w:ascii="Times New Roman" w:hAnsi="Times New Roman" w:cs="Times New Roman"/>
          <w:sz w:val="24"/>
          <w:szCs w:val="24"/>
        </w:rPr>
        <w:t xml:space="preserve">. </w:t>
      </w:r>
      <w:r w:rsidRPr="007F01DF">
        <w:rPr>
          <w:rFonts w:ascii="Times New Roman" w:hAnsi="Times New Roman" w:cs="Times New Roman"/>
          <w:sz w:val="24"/>
          <w:szCs w:val="24"/>
        </w:rPr>
        <w:t>New York: Palgrave Macmillan, 2003</w:t>
      </w:r>
      <w:r>
        <w:rPr>
          <w:rFonts w:ascii="Times New Roman" w:hAnsi="Times New Roman" w:cs="Times New Roman"/>
          <w:sz w:val="24"/>
          <w:szCs w:val="24"/>
        </w:rPr>
        <w:t>.</w:t>
      </w:r>
      <w:r w:rsidRPr="007F01DF">
        <w:rPr>
          <w:rFonts w:ascii="Times New Roman" w:hAnsi="Times New Roman" w:cs="Times New Roman"/>
          <w:sz w:val="24"/>
          <w:szCs w:val="24"/>
        </w:rPr>
        <w:t xml:space="preserve"> 23-40.  </w:t>
      </w:r>
    </w:p>
    <w:p w14:paraId="4E0344B8" w14:textId="3D05076E" w:rsidR="00E04B1B" w:rsidRPr="00947E54" w:rsidRDefault="00E04B1B" w:rsidP="00E04B1B">
      <w:pPr>
        <w:spacing w:line="360" w:lineRule="auto"/>
        <w:ind w:left="720" w:hanging="720"/>
        <w:contextualSpacing/>
        <w:rPr>
          <w:rFonts w:ascii="Times New Roman" w:hAnsi="Times New Roman" w:cs="Times New Roman"/>
          <w:sz w:val="24"/>
          <w:szCs w:val="24"/>
        </w:rPr>
      </w:pPr>
      <w:r w:rsidRPr="00854D64">
        <w:rPr>
          <w:rFonts w:ascii="Times New Roman" w:hAnsi="Times New Roman" w:cs="Times New Roman"/>
          <w:sz w:val="24"/>
          <w:szCs w:val="24"/>
        </w:rPr>
        <w:lastRenderedPageBreak/>
        <w:t>Remy,</w:t>
      </w:r>
      <w:r>
        <w:rPr>
          <w:rFonts w:ascii="Times New Roman" w:hAnsi="Times New Roman" w:cs="Times New Roman"/>
          <w:sz w:val="24"/>
          <w:szCs w:val="24"/>
        </w:rPr>
        <w:t xml:space="preserve"> Steven P.</w:t>
      </w:r>
      <w:r w:rsidRPr="00854D64">
        <w:rPr>
          <w:rFonts w:ascii="Times New Roman" w:hAnsi="Times New Roman" w:cs="Times New Roman"/>
          <w:sz w:val="24"/>
          <w:szCs w:val="24"/>
        </w:rPr>
        <w:t xml:space="preserve"> </w:t>
      </w:r>
      <w:r w:rsidRPr="00854D64">
        <w:rPr>
          <w:rFonts w:ascii="Times New Roman" w:hAnsi="Times New Roman" w:cs="Times New Roman"/>
          <w:i/>
          <w:sz w:val="24"/>
          <w:szCs w:val="24"/>
        </w:rPr>
        <w:t xml:space="preserve">The </w:t>
      </w:r>
      <w:proofErr w:type="spellStart"/>
      <w:r w:rsidRPr="00854D64">
        <w:rPr>
          <w:rFonts w:ascii="Times New Roman" w:hAnsi="Times New Roman" w:cs="Times New Roman"/>
          <w:i/>
          <w:sz w:val="24"/>
          <w:szCs w:val="24"/>
        </w:rPr>
        <w:t>Malmedy</w:t>
      </w:r>
      <w:proofErr w:type="spellEnd"/>
      <w:r w:rsidRPr="00854D64">
        <w:rPr>
          <w:rFonts w:ascii="Times New Roman" w:hAnsi="Times New Roman" w:cs="Times New Roman"/>
          <w:i/>
          <w:sz w:val="24"/>
          <w:szCs w:val="24"/>
        </w:rPr>
        <w:t xml:space="preserve"> Massacre: The War Crimes Trial Controversy</w:t>
      </w:r>
      <w:r>
        <w:rPr>
          <w:rFonts w:ascii="Times New Roman" w:hAnsi="Times New Roman" w:cs="Times New Roman"/>
          <w:i/>
          <w:sz w:val="24"/>
          <w:szCs w:val="24"/>
        </w:rPr>
        <w:t xml:space="preserve">. </w:t>
      </w:r>
      <w:r w:rsidR="007A71DD">
        <w:rPr>
          <w:rFonts w:ascii="Times New Roman" w:hAnsi="Times New Roman" w:cs="Times New Roman"/>
          <w:iCs/>
          <w:sz w:val="24"/>
          <w:szCs w:val="24"/>
        </w:rPr>
        <w:t xml:space="preserve">Cambridge, MA: </w:t>
      </w:r>
      <w:r w:rsidRPr="00854D64">
        <w:rPr>
          <w:rFonts w:ascii="Times New Roman" w:hAnsi="Times New Roman" w:cs="Times New Roman"/>
          <w:sz w:val="24"/>
          <w:szCs w:val="24"/>
        </w:rPr>
        <w:t>Harvard University Press, 2017.</w:t>
      </w:r>
    </w:p>
    <w:p w14:paraId="6E70276C" w14:textId="77777777" w:rsidR="00E04B1B" w:rsidRPr="00E04B1B" w:rsidRDefault="00E04B1B" w:rsidP="00E04B1B">
      <w:pPr>
        <w:spacing w:line="360" w:lineRule="auto"/>
        <w:ind w:left="720" w:hanging="720"/>
        <w:contextualSpacing/>
        <w:rPr>
          <w:rStyle w:val="citationtext"/>
          <w:rFonts w:ascii="Times New Roman" w:hAnsi="Times New Roman" w:cs="Times New Roman"/>
          <w:sz w:val="24"/>
          <w:szCs w:val="24"/>
          <w:lang w:val="de-DE"/>
        </w:rPr>
      </w:pPr>
      <w:r w:rsidRPr="00947E54">
        <w:rPr>
          <w:rStyle w:val="citationtext"/>
          <w:rFonts w:ascii="Times New Roman" w:hAnsi="Times New Roman" w:cs="Times New Roman"/>
          <w:sz w:val="24"/>
          <w:szCs w:val="24"/>
        </w:rPr>
        <w:t xml:space="preserve">Richter, Melvin. </w:t>
      </w:r>
      <w:r w:rsidRPr="00947E54">
        <w:rPr>
          <w:rStyle w:val="citationtext"/>
          <w:rFonts w:ascii="Times New Roman" w:hAnsi="Times New Roman" w:cs="Times New Roman"/>
          <w:i/>
          <w:iCs/>
          <w:sz w:val="24"/>
          <w:szCs w:val="24"/>
        </w:rPr>
        <w:t>The History of Political and Social Concepts: A Critical Introduction</w:t>
      </w:r>
      <w:r w:rsidRPr="00947E54">
        <w:rPr>
          <w:rStyle w:val="citationtext"/>
          <w:rFonts w:ascii="Times New Roman" w:hAnsi="Times New Roman" w:cs="Times New Roman"/>
          <w:sz w:val="24"/>
          <w:szCs w:val="24"/>
        </w:rPr>
        <w:t xml:space="preserve">. </w:t>
      </w:r>
      <w:r w:rsidRPr="00E04B1B">
        <w:rPr>
          <w:rStyle w:val="citationtext"/>
          <w:rFonts w:ascii="Times New Roman" w:hAnsi="Times New Roman" w:cs="Times New Roman"/>
          <w:sz w:val="24"/>
          <w:szCs w:val="24"/>
          <w:lang w:val="de-DE"/>
        </w:rPr>
        <w:t xml:space="preserve">New York: Oxford University Press, 1995.   </w:t>
      </w:r>
    </w:p>
    <w:p w14:paraId="5FA55F9B" w14:textId="77777777" w:rsidR="00E04B1B" w:rsidRPr="00C27758" w:rsidRDefault="00E04B1B" w:rsidP="00E04B1B">
      <w:pPr>
        <w:spacing w:line="360" w:lineRule="auto"/>
        <w:ind w:left="720" w:hanging="720"/>
        <w:contextualSpacing/>
        <w:rPr>
          <w:rFonts w:ascii="Times New Roman" w:hAnsi="Times New Roman" w:cs="Times New Roman"/>
          <w:sz w:val="24"/>
          <w:szCs w:val="24"/>
          <w:lang w:val="de-DE"/>
        </w:rPr>
      </w:pPr>
      <w:r w:rsidRPr="00D07EB4">
        <w:rPr>
          <w:rFonts w:ascii="Times New Roman" w:hAnsi="Times New Roman" w:cs="Times New Roman"/>
          <w:sz w:val="24"/>
          <w:szCs w:val="24"/>
          <w:lang w:val="de-DE"/>
        </w:rPr>
        <w:t>Ritter,</w:t>
      </w:r>
      <w:r>
        <w:rPr>
          <w:rFonts w:ascii="Times New Roman" w:hAnsi="Times New Roman" w:cs="Times New Roman"/>
          <w:sz w:val="24"/>
          <w:szCs w:val="24"/>
          <w:lang w:val="de-DE"/>
        </w:rPr>
        <w:t xml:space="preserve"> Gerhard.</w:t>
      </w:r>
      <w:r w:rsidRPr="00D07EB4">
        <w:rPr>
          <w:rFonts w:ascii="Times New Roman" w:hAnsi="Times New Roman" w:cs="Times New Roman"/>
          <w:sz w:val="24"/>
          <w:szCs w:val="24"/>
          <w:lang w:val="de-DE"/>
        </w:rPr>
        <w:t xml:space="preserve"> </w:t>
      </w:r>
      <w:r w:rsidRPr="00D07EB4">
        <w:rPr>
          <w:rFonts w:ascii="Times New Roman" w:hAnsi="Times New Roman" w:cs="Times New Roman"/>
          <w:i/>
          <w:sz w:val="24"/>
          <w:szCs w:val="24"/>
          <w:lang w:val="de-DE"/>
        </w:rPr>
        <w:t>Europa und die Deutsche Frage</w:t>
      </w:r>
      <w:r>
        <w:rPr>
          <w:rFonts w:ascii="Times New Roman" w:hAnsi="Times New Roman" w:cs="Times New Roman"/>
          <w:sz w:val="24"/>
          <w:szCs w:val="24"/>
          <w:lang w:val="de-DE"/>
        </w:rPr>
        <w:t xml:space="preserve">. </w:t>
      </w:r>
      <w:r w:rsidRPr="00D07EB4">
        <w:rPr>
          <w:rFonts w:ascii="Times New Roman" w:hAnsi="Times New Roman" w:cs="Times New Roman"/>
          <w:sz w:val="24"/>
          <w:szCs w:val="24"/>
          <w:lang w:val="de-DE"/>
        </w:rPr>
        <w:t>Munich: Münchner Verlag, 1948.</w:t>
      </w:r>
    </w:p>
    <w:p w14:paraId="6651A36F" w14:textId="1010792F" w:rsidR="00E04B1B" w:rsidRPr="00947E54" w:rsidRDefault="00E04B1B" w:rsidP="00E04B1B">
      <w:pPr>
        <w:spacing w:line="360" w:lineRule="auto"/>
        <w:ind w:left="720" w:hanging="720"/>
        <w:contextualSpacing/>
        <w:rPr>
          <w:rFonts w:ascii="Times New Roman" w:hAnsi="Times New Roman" w:cs="Times New Roman"/>
          <w:sz w:val="24"/>
          <w:szCs w:val="24"/>
        </w:rPr>
      </w:pPr>
      <w:r w:rsidRPr="00E04B1B">
        <w:rPr>
          <w:rFonts w:ascii="Times New Roman" w:hAnsi="Times New Roman" w:cs="Times New Roman"/>
          <w:sz w:val="24"/>
          <w:szCs w:val="24"/>
          <w:lang w:val="de-DE"/>
        </w:rPr>
        <w:t xml:space="preserve">Robin, Corey. </w:t>
      </w:r>
      <w:r w:rsidRPr="00947E54">
        <w:rPr>
          <w:rFonts w:ascii="Times New Roman" w:hAnsi="Times New Roman" w:cs="Times New Roman"/>
          <w:i/>
          <w:sz w:val="24"/>
          <w:szCs w:val="24"/>
        </w:rPr>
        <w:t xml:space="preserve">The Reactionary Mind: Conservatism from Edmund Burke to Donald Trump. </w:t>
      </w:r>
      <w:r w:rsidR="00E4408E">
        <w:rPr>
          <w:rFonts w:ascii="Times New Roman" w:hAnsi="Times New Roman" w:cs="Times New Roman"/>
          <w:iCs/>
          <w:sz w:val="24"/>
          <w:szCs w:val="24"/>
        </w:rPr>
        <w:t xml:space="preserve">Oxford: </w:t>
      </w:r>
      <w:r w:rsidRPr="00947E54">
        <w:rPr>
          <w:rFonts w:ascii="Times New Roman" w:hAnsi="Times New Roman" w:cs="Times New Roman"/>
          <w:sz w:val="24"/>
          <w:szCs w:val="24"/>
        </w:rPr>
        <w:t xml:space="preserve">Oxford University Press, 2018.  </w:t>
      </w:r>
    </w:p>
    <w:p w14:paraId="64F7C944" w14:textId="77777777" w:rsidR="00E04B1B" w:rsidRPr="00B25D90" w:rsidRDefault="00E04B1B" w:rsidP="00E04B1B">
      <w:pPr>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rPr>
        <w:t xml:space="preserve">Roth, Karl Heinz and Barry McLoughlin. “Revisionist Tendencies in Historical Research into German Fascism.” </w:t>
      </w:r>
      <w:r w:rsidRPr="00B25D90">
        <w:rPr>
          <w:rFonts w:ascii="Times New Roman" w:hAnsi="Times New Roman" w:cs="Times New Roman"/>
          <w:i/>
          <w:sz w:val="24"/>
          <w:szCs w:val="24"/>
          <w:lang w:val="de-DE"/>
        </w:rPr>
        <w:t xml:space="preserve">International Review of Social History </w:t>
      </w:r>
      <w:r w:rsidRPr="00B25D90">
        <w:rPr>
          <w:rFonts w:ascii="Times New Roman" w:hAnsi="Times New Roman" w:cs="Times New Roman"/>
          <w:sz w:val="24"/>
          <w:szCs w:val="24"/>
          <w:lang w:val="de-DE"/>
        </w:rPr>
        <w:t xml:space="preserve">39.3, 1994. 429-455. </w:t>
      </w:r>
    </w:p>
    <w:p w14:paraId="10F11DC8" w14:textId="40538D81" w:rsidR="00E04B1B" w:rsidRPr="00947E54" w:rsidRDefault="00E04B1B" w:rsidP="00E04B1B">
      <w:pPr>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Rutz, Rainer. </w:t>
      </w:r>
      <w:r w:rsidR="00B21E37" w:rsidRPr="00B21E37">
        <w:rPr>
          <w:rFonts w:ascii="Times New Roman" w:hAnsi="Times New Roman" w:cs="Times New Roman"/>
          <w:i/>
          <w:iCs/>
          <w:sz w:val="24"/>
          <w:szCs w:val="24"/>
          <w:lang w:val="de-DE"/>
        </w:rPr>
        <w:t>Signal</w:t>
      </w:r>
      <w:r w:rsidRPr="00947E54">
        <w:rPr>
          <w:rFonts w:ascii="Times New Roman" w:hAnsi="Times New Roman" w:cs="Times New Roman"/>
          <w:i/>
          <w:sz w:val="24"/>
          <w:szCs w:val="24"/>
          <w:lang w:val="de-DE"/>
        </w:rPr>
        <w:t>: Eine Deutsche Auslandsillustrierte Als Propagandainstrument Im Zweiten Weltkrieg</w:t>
      </w:r>
      <w:r w:rsidRPr="00947E54">
        <w:rPr>
          <w:rFonts w:ascii="Times New Roman" w:hAnsi="Times New Roman" w:cs="Times New Roman"/>
          <w:sz w:val="24"/>
          <w:szCs w:val="24"/>
          <w:lang w:val="de-DE"/>
        </w:rPr>
        <w:t>. Essen: Klartext, 2007.</w:t>
      </w:r>
    </w:p>
    <w:p w14:paraId="0D104099" w14:textId="77777777" w:rsidR="00E04B1B" w:rsidRPr="00947E54" w:rsidRDefault="00E04B1B" w:rsidP="00E04B1B">
      <w:pPr>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Sachse, Carola. </w:t>
      </w:r>
      <w:r w:rsidRPr="00947E54">
        <w:rPr>
          <w:rFonts w:ascii="Times New Roman" w:hAnsi="Times New Roman" w:cs="Times New Roman"/>
          <w:i/>
          <w:sz w:val="24"/>
          <w:szCs w:val="24"/>
          <w:lang w:val="de-DE"/>
        </w:rPr>
        <w:t>‘Mitteleuropa’ und ‘Südosteuropa’ also Planungsraum: Wirtschafts- und kulturpolitische Expertisen im Zeitalter der Weltkriege</w:t>
      </w:r>
      <w:r w:rsidRPr="00947E54">
        <w:rPr>
          <w:rFonts w:ascii="Times New Roman" w:hAnsi="Times New Roman" w:cs="Times New Roman"/>
          <w:sz w:val="24"/>
          <w:szCs w:val="24"/>
          <w:lang w:val="de-DE"/>
        </w:rPr>
        <w:t xml:space="preserve">. Göttingen: Wallstein Verlag, 2010.   </w:t>
      </w:r>
    </w:p>
    <w:p w14:paraId="438AF73D" w14:textId="77777777" w:rsidR="00E04B1B" w:rsidRDefault="00E04B1B" w:rsidP="00E04B1B">
      <w:pPr>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Sandkühler, Thomas. “Europa und der Nationalsozialismus: Ideologie, Währungspolitik, Massengewalt.” </w:t>
      </w:r>
      <w:r w:rsidRPr="00947E54">
        <w:rPr>
          <w:rFonts w:ascii="Times New Roman" w:hAnsi="Times New Roman" w:cs="Times New Roman"/>
          <w:i/>
          <w:sz w:val="24"/>
          <w:szCs w:val="24"/>
          <w:lang w:val="de-DE"/>
        </w:rPr>
        <w:t>Zeithistorische Forschungen</w:t>
      </w:r>
      <w:r w:rsidRPr="00947E54">
        <w:rPr>
          <w:rFonts w:ascii="Times New Roman" w:hAnsi="Times New Roman" w:cs="Times New Roman"/>
          <w:sz w:val="24"/>
          <w:szCs w:val="24"/>
          <w:lang w:val="de-DE"/>
        </w:rPr>
        <w:t xml:space="preserve"> 3, 2012. 428-441.   </w:t>
      </w:r>
    </w:p>
    <w:p w14:paraId="453BA7D7" w14:textId="5AF56A36" w:rsidR="00E04B1B" w:rsidRPr="00947E54" w:rsidRDefault="00E04B1B" w:rsidP="00E04B1B">
      <w:pPr>
        <w:spacing w:line="360" w:lineRule="auto"/>
        <w:ind w:left="720" w:hanging="720"/>
        <w:contextualSpacing/>
        <w:rPr>
          <w:rFonts w:ascii="Times New Roman" w:hAnsi="Times New Roman" w:cs="Times New Roman"/>
          <w:sz w:val="24"/>
          <w:szCs w:val="24"/>
          <w:lang w:val="de-DE"/>
        </w:rPr>
      </w:pPr>
      <w:r w:rsidRPr="007F01DF">
        <w:rPr>
          <w:rFonts w:ascii="Times New Roman" w:hAnsi="Times New Roman" w:cs="Times New Roman"/>
          <w:sz w:val="24"/>
          <w:szCs w:val="24"/>
          <w:lang w:val="de-DE"/>
        </w:rPr>
        <w:t>Sauer,</w:t>
      </w:r>
      <w:r>
        <w:rPr>
          <w:rFonts w:ascii="Times New Roman" w:hAnsi="Times New Roman" w:cs="Times New Roman"/>
          <w:sz w:val="24"/>
          <w:szCs w:val="24"/>
          <w:lang w:val="de-DE"/>
        </w:rPr>
        <w:t xml:space="preserve"> Thomas.</w:t>
      </w:r>
      <w:r w:rsidRPr="007F01DF">
        <w:rPr>
          <w:rFonts w:ascii="Times New Roman" w:hAnsi="Times New Roman" w:cs="Times New Roman"/>
          <w:sz w:val="24"/>
          <w:szCs w:val="24"/>
          <w:lang w:val="de-DE"/>
        </w:rPr>
        <w:t xml:space="preserve"> </w:t>
      </w:r>
      <w:r w:rsidRPr="007F01DF">
        <w:rPr>
          <w:rFonts w:ascii="Times New Roman" w:hAnsi="Times New Roman" w:cs="Times New Roman"/>
          <w:i/>
          <w:sz w:val="24"/>
          <w:szCs w:val="24"/>
          <w:lang w:val="de-DE"/>
        </w:rPr>
        <w:t>Westorientierung im deutschan Protestantismus?  Vorstellungen und Tätigkeit des Kronberger Kreises</w:t>
      </w:r>
      <w:r>
        <w:rPr>
          <w:rFonts w:ascii="Times New Roman" w:hAnsi="Times New Roman" w:cs="Times New Roman"/>
          <w:sz w:val="24"/>
          <w:szCs w:val="24"/>
          <w:lang w:val="de-DE"/>
        </w:rPr>
        <w:t>.</w:t>
      </w:r>
      <w:r w:rsidR="000C4151">
        <w:rPr>
          <w:rFonts w:ascii="Times New Roman" w:hAnsi="Times New Roman" w:cs="Times New Roman"/>
          <w:sz w:val="24"/>
          <w:szCs w:val="24"/>
          <w:lang w:val="de-DE"/>
        </w:rPr>
        <w:t xml:space="preserve"> Munich</w:t>
      </w:r>
      <w:r w:rsidRPr="007F01DF">
        <w:rPr>
          <w:rFonts w:ascii="Times New Roman" w:hAnsi="Times New Roman" w:cs="Times New Roman"/>
          <w:sz w:val="24"/>
          <w:szCs w:val="24"/>
          <w:lang w:val="de-DE"/>
        </w:rPr>
        <w:t>: R. Oldenbourg Verlag, 1999</w:t>
      </w:r>
      <w:r>
        <w:rPr>
          <w:rFonts w:ascii="Times New Roman" w:hAnsi="Times New Roman" w:cs="Times New Roman"/>
          <w:sz w:val="24"/>
          <w:szCs w:val="24"/>
          <w:lang w:val="de-DE"/>
        </w:rPr>
        <w:t>.</w:t>
      </w:r>
    </w:p>
    <w:p w14:paraId="1CA2C44A" w14:textId="67B7F2C1" w:rsidR="00E04B1B" w:rsidRPr="00947E54" w:rsidRDefault="00E04B1B" w:rsidP="00E04B1B">
      <w:pPr>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Schildt, Axel. “Deutschlands Platz in einem ‘christlichen Abendland’: Konservative Publizisten aus dem Tat-Kreis in der Kriegs- und Nachkriegszeit.“ Eds. Thomas Koebner, Gert Sautermeister, Sigrid Schneider. </w:t>
      </w:r>
      <w:r w:rsidRPr="00947E54">
        <w:rPr>
          <w:rFonts w:ascii="Times New Roman" w:hAnsi="Times New Roman" w:cs="Times New Roman"/>
          <w:i/>
          <w:sz w:val="24"/>
          <w:szCs w:val="24"/>
          <w:lang w:val="de-DE"/>
        </w:rPr>
        <w:t>Deutschland nach Hitler – Zukunftspläne im Exil und aus der Besatzungszeit, 1939-1949</w:t>
      </w:r>
      <w:r w:rsidRPr="00947E54">
        <w:rPr>
          <w:rFonts w:ascii="Times New Roman" w:hAnsi="Times New Roman" w:cs="Times New Roman"/>
          <w:sz w:val="24"/>
          <w:szCs w:val="24"/>
          <w:lang w:val="de-DE"/>
        </w:rPr>
        <w:t xml:space="preserve">. </w:t>
      </w:r>
      <w:r w:rsidR="0091658B">
        <w:rPr>
          <w:rFonts w:ascii="Times New Roman" w:hAnsi="Times New Roman" w:cs="Times New Roman"/>
          <w:sz w:val="24"/>
          <w:szCs w:val="24"/>
          <w:lang w:val="de-DE"/>
        </w:rPr>
        <w:t xml:space="preserve">Opladen: </w:t>
      </w:r>
      <w:r w:rsidRPr="00947E54">
        <w:rPr>
          <w:rFonts w:ascii="Times New Roman" w:hAnsi="Times New Roman" w:cs="Times New Roman"/>
          <w:sz w:val="24"/>
          <w:szCs w:val="24"/>
          <w:lang w:val="de-DE"/>
        </w:rPr>
        <w:t>Westdeutscher Verlag, 1987.</w:t>
      </w:r>
    </w:p>
    <w:p w14:paraId="2B5114EA" w14:textId="53763202" w:rsidR="00E04B1B" w:rsidRPr="00947E54" w:rsidRDefault="00F44B64" w:rsidP="00E04B1B">
      <w:pPr>
        <w:spacing w:line="360" w:lineRule="auto"/>
        <w:ind w:left="720" w:hanging="720"/>
        <w:contextualSpacing/>
        <w:rPr>
          <w:rFonts w:ascii="Times New Roman" w:hAnsi="Times New Roman" w:cs="Times New Roman"/>
          <w:sz w:val="24"/>
          <w:szCs w:val="24"/>
          <w:lang w:val="de-DE"/>
        </w:rPr>
      </w:pPr>
      <w:r w:rsidRPr="00F44B64">
        <w:rPr>
          <w:rStyle w:val="hps"/>
          <w:rFonts w:ascii="Times New Roman" w:hAnsi="Times New Roman" w:cs="Times New Roman"/>
          <w:sz w:val="24"/>
          <w:szCs w:val="24"/>
          <w:lang w:val="de-DE"/>
        </w:rPr>
        <w:t>------------</w:t>
      </w:r>
      <w:r>
        <w:rPr>
          <w:rStyle w:val="hps"/>
          <w:rFonts w:ascii="Times New Roman" w:hAnsi="Times New Roman" w:cs="Times New Roman"/>
          <w:sz w:val="24"/>
          <w:szCs w:val="24"/>
          <w:lang w:val="de-DE"/>
        </w:rPr>
        <w:t xml:space="preserve"> </w:t>
      </w:r>
      <w:r w:rsidR="00E04B1B" w:rsidRPr="00947E54">
        <w:rPr>
          <w:rFonts w:ascii="Times New Roman" w:hAnsi="Times New Roman" w:cs="Times New Roman"/>
          <w:i/>
          <w:sz w:val="24"/>
          <w:szCs w:val="24"/>
          <w:lang w:val="de-DE"/>
        </w:rPr>
        <w:t>Konservatismus in Deutschland: Von den Anfängen im 18. Jahrhundert bis zur Gegenwart</w:t>
      </w:r>
      <w:r w:rsidR="00E04B1B" w:rsidRPr="00947E54">
        <w:rPr>
          <w:rFonts w:ascii="Times New Roman" w:hAnsi="Times New Roman" w:cs="Times New Roman"/>
          <w:sz w:val="24"/>
          <w:szCs w:val="24"/>
          <w:lang w:val="de-DE"/>
        </w:rPr>
        <w:t xml:space="preserve">. </w:t>
      </w:r>
      <w:r w:rsidR="00D82D3F">
        <w:rPr>
          <w:rFonts w:ascii="Times New Roman" w:hAnsi="Times New Roman" w:cs="Times New Roman"/>
          <w:sz w:val="24"/>
          <w:szCs w:val="24"/>
          <w:lang w:val="de-DE"/>
        </w:rPr>
        <w:t xml:space="preserve">Munich: </w:t>
      </w:r>
      <w:r w:rsidR="00E04B1B" w:rsidRPr="00947E54">
        <w:rPr>
          <w:rFonts w:ascii="Times New Roman" w:hAnsi="Times New Roman" w:cs="Times New Roman"/>
          <w:sz w:val="24"/>
          <w:szCs w:val="24"/>
          <w:lang w:val="de-DE"/>
        </w:rPr>
        <w:t xml:space="preserve">C.H. Beck, 1998.   </w:t>
      </w:r>
    </w:p>
    <w:p w14:paraId="609C1A2A" w14:textId="57F22A1D" w:rsidR="00E04B1B" w:rsidRPr="00947E54" w:rsidRDefault="00F44B64" w:rsidP="00E04B1B">
      <w:pPr>
        <w:spacing w:line="360" w:lineRule="auto"/>
        <w:ind w:left="720" w:hanging="720"/>
        <w:contextualSpacing/>
        <w:rPr>
          <w:rFonts w:ascii="Times New Roman" w:hAnsi="Times New Roman" w:cs="Times New Roman"/>
          <w:sz w:val="24"/>
          <w:szCs w:val="24"/>
          <w:lang w:val="de-DE"/>
        </w:rPr>
      </w:pPr>
      <w:r w:rsidRPr="00F44B64">
        <w:rPr>
          <w:rStyle w:val="hps"/>
          <w:rFonts w:ascii="Times New Roman" w:hAnsi="Times New Roman" w:cs="Times New Roman"/>
          <w:sz w:val="24"/>
          <w:szCs w:val="24"/>
          <w:lang w:val="de-DE"/>
        </w:rPr>
        <w:t xml:space="preserve">------------ </w:t>
      </w:r>
      <w:r w:rsidR="00E04B1B" w:rsidRPr="00947E54">
        <w:rPr>
          <w:rFonts w:ascii="Times New Roman" w:hAnsi="Times New Roman" w:cs="Times New Roman"/>
          <w:i/>
          <w:sz w:val="24"/>
          <w:szCs w:val="24"/>
          <w:lang w:val="de-DE"/>
        </w:rPr>
        <w:t xml:space="preserve">Zwischen Abendland und Amerika: Studien zur Westdeutschen Ideenlandschaft der 50er Jahre. </w:t>
      </w:r>
      <w:r w:rsidR="00E84119">
        <w:rPr>
          <w:rFonts w:ascii="Times New Roman" w:hAnsi="Times New Roman" w:cs="Times New Roman"/>
          <w:sz w:val="24"/>
          <w:szCs w:val="24"/>
          <w:lang w:val="de-DE"/>
        </w:rPr>
        <w:t>Berlin: D</w:t>
      </w:r>
      <w:r w:rsidR="00E04B1B" w:rsidRPr="00947E54">
        <w:rPr>
          <w:rFonts w:ascii="Times New Roman" w:hAnsi="Times New Roman" w:cs="Times New Roman"/>
          <w:sz w:val="24"/>
          <w:szCs w:val="24"/>
          <w:lang w:val="de-DE"/>
        </w:rPr>
        <w:t xml:space="preserve">e Gruyter Oldenbourg, 1999.  </w:t>
      </w:r>
    </w:p>
    <w:p w14:paraId="5FA4B032" w14:textId="042F41AA" w:rsidR="00E04B1B" w:rsidRDefault="00E04B1B" w:rsidP="00E04B1B">
      <w:pPr>
        <w:spacing w:line="360" w:lineRule="auto"/>
        <w:ind w:left="720" w:hanging="720"/>
        <w:contextualSpacing/>
        <w:rPr>
          <w:rFonts w:ascii="Times New Roman" w:hAnsi="Times New Roman" w:cs="Times New Roman"/>
          <w:sz w:val="24"/>
          <w:szCs w:val="24"/>
          <w:lang w:val="de-DE"/>
        </w:rPr>
      </w:pPr>
      <w:r w:rsidRPr="00B25D90">
        <w:rPr>
          <w:rFonts w:ascii="Times New Roman" w:hAnsi="Times New Roman" w:cs="Times New Roman"/>
          <w:sz w:val="24"/>
          <w:szCs w:val="24"/>
          <w:lang w:val="de-DE"/>
        </w:rPr>
        <w:lastRenderedPageBreak/>
        <w:t xml:space="preserve">Schildt, Axel and Arnold Sywottek. </w:t>
      </w:r>
      <w:r w:rsidRPr="00947E54">
        <w:rPr>
          <w:rFonts w:ascii="Times New Roman" w:hAnsi="Times New Roman" w:cs="Times New Roman"/>
          <w:i/>
          <w:sz w:val="24"/>
          <w:szCs w:val="24"/>
          <w:lang w:val="de-DE"/>
        </w:rPr>
        <w:t xml:space="preserve">Modernisierung im Wiederaufbau.  Die westdeutsche Gesellschaft der 50er Jahre. </w:t>
      </w:r>
      <w:r w:rsidR="004D72CA">
        <w:rPr>
          <w:rFonts w:ascii="Times New Roman" w:hAnsi="Times New Roman" w:cs="Times New Roman"/>
          <w:iCs/>
          <w:sz w:val="24"/>
          <w:szCs w:val="24"/>
          <w:lang w:val="de-DE"/>
        </w:rPr>
        <w:t xml:space="preserve">Richmond: </w:t>
      </w:r>
      <w:r w:rsidRPr="00947E54">
        <w:rPr>
          <w:rFonts w:ascii="Times New Roman" w:hAnsi="Times New Roman" w:cs="Times New Roman"/>
          <w:sz w:val="24"/>
          <w:szCs w:val="24"/>
          <w:lang w:val="de-DE"/>
        </w:rPr>
        <w:t xml:space="preserve">Dietz, 1998. </w:t>
      </w:r>
    </w:p>
    <w:p w14:paraId="4C08606E" w14:textId="776C65D7" w:rsidR="00E04B1B" w:rsidRPr="00E04B1B" w:rsidRDefault="00E04B1B" w:rsidP="00E04B1B">
      <w:pPr>
        <w:spacing w:line="360" w:lineRule="auto"/>
        <w:ind w:left="720" w:hanging="720"/>
        <w:contextualSpacing/>
        <w:rPr>
          <w:rFonts w:ascii="Times New Roman" w:hAnsi="Times New Roman" w:cs="Times New Roman"/>
          <w:sz w:val="24"/>
          <w:szCs w:val="24"/>
        </w:rPr>
      </w:pPr>
      <w:r w:rsidRPr="00854D64">
        <w:rPr>
          <w:rFonts w:ascii="Times New Roman" w:hAnsi="Times New Roman" w:cs="Times New Roman"/>
          <w:sz w:val="24"/>
          <w:szCs w:val="24"/>
          <w:lang w:val="de-DE"/>
        </w:rPr>
        <w:t>Scholten,</w:t>
      </w:r>
      <w:r>
        <w:rPr>
          <w:rFonts w:ascii="Times New Roman" w:hAnsi="Times New Roman" w:cs="Times New Roman"/>
          <w:sz w:val="24"/>
          <w:szCs w:val="24"/>
          <w:lang w:val="de-DE"/>
        </w:rPr>
        <w:t xml:space="preserve"> Jens.</w:t>
      </w:r>
      <w:r w:rsidRPr="00854D64">
        <w:rPr>
          <w:rFonts w:ascii="Times New Roman" w:hAnsi="Times New Roman" w:cs="Times New Roman"/>
          <w:sz w:val="24"/>
          <w:szCs w:val="24"/>
          <w:lang w:val="de-DE"/>
        </w:rPr>
        <w:t xml:space="preserve"> “Offiziere: Im Geiste unbesiegt,“ </w:t>
      </w:r>
      <w:r>
        <w:rPr>
          <w:rFonts w:ascii="Times New Roman" w:hAnsi="Times New Roman" w:cs="Times New Roman"/>
          <w:sz w:val="24"/>
          <w:szCs w:val="24"/>
          <w:lang w:val="de-DE"/>
        </w:rPr>
        <w:t>E</w:t>
      </w:r>
      <w:r w:rsidRPr="00854D64">
        <w:rPr>
          <w:rFonts w:ascii="Times New Roman" w:hAnsi="Times New Roman" w:cs="Times New Roman"/>
          <w:sz w:val="24"/>
          <w:szCs w:val="24"/>
          <w:lang w:val="de-DE"/>
        </w:rPr>
        <w:t xml:space="preserve">d. Norbert Frei, </w:t>
      </w:r>
      <w:r w:rsidRPr="00854D64">
        <w:rPr>
          <w:rFonts w:ascii="Times New Roman" w:hAnsi="Times New Roman" w:cs="Times New Roman"/>
          <w:i/>
          <w:sz w:val="24"/>
          <w:szCs w:val="24"/>
          <w:lang w:val="de-DE"/>
        </w:rPr>
        <w:t>Karrieren im Zwielicht: Hitlers Eliten nach 1945</w:t>
      </w:r>
      <w:r>
        <w:rPr>
          <w:rFonts w:ascii="Times New Roman" w:hAnsi="Times New Roman" w:cs="Times New Roman"/>
          <w:sz w:val="24"/>
          <w:szCs w:val="24"/>
          <w:lang w:val="de-DE"/>
        </w:rPr>
        <w:t xml:space="preserve">. </w:t>
      </w:r>
      <w:r w:rsidR="00212D16" w:rsidRPr="003C1657">
        <w:rPr>
          <w:rFonts w:ascii="Times New Roman" w:hAnsi="Times New Roman" w:cs="Times New Roman"/>
          <w:sz w:val="24"/>
          <w:szCs w:val="24"/>
        </w:rPr>
        <w:t xml:space="preserve">Frankfurt </w:t>
      </w:r>
      <w:proofErr w:type="spellStart"/>
      <w:r w:rsidR="00212D16" w:rsidRPr="003C1657">
        <w:rPr>
          <w:rFonts w:ascii="Times New Roman" w:hAnsi="Times New Roman" w:cs="Times New Roman"/>
          <w:sz w:val="24"/>
          <w:szCs w:val="24"/>
        </w:rPr>
        <w:t>a.M.</w:t>
      </w:r>
      <w:proofErr w:type="spellEnd"/>
      <w:r w:rsidR="00212D16" w:rsidRPr="003C1657">
        <w:rPr>
          <w:rFonts w:ascii="Times New Roman" w:hAnsi="Times New Roman" w:cs="Times New Roman"/>
          <w:sz w:val="24"/>
          <w:szCs w:val="24"/>
        </w:rPr>
        <w:t xml:space="preserve">: </w:t>
      </w:r>
      <w:r w:rsidRPr="00E04B1B">
        <w:rPr>
          <w:rFonts w:ascii="Times New Roman" w:hAnsi="Times New Roman" w:cs="Times New Roman"/>
          <w:sz w:val="24"/>
          <w:szCs w:val="24"/>
        </w:rPr>
        <w:t xml:space="preserve">Campus </w:t>
      </w:r>
      <w:proofErr w:type="spellStart"/>
      <w:r w:rsidRPr="00E04B1B">
        <w:rPr>
          <w:rFonts w:ascii="Times New Roman" w:hAnsi="Times New Roman" w:cs="Times New Roman"/>
          <w:sz w:val="24"/>
          <w:szCs w:val="24"/>
        </w:rPr>
        <w:t>Sachbuch</w:t>
      </w:r>
      <w:proofErr w:type="spellEnd"/>
      <w:r w:rsidRPr="00E04B1B">
        <w:rPr>
          <w:rFonts w:ascii="Times New Roman" w:hAnsi="Times New Roman" w:cs="Times New Roman"/>
          <w:sz w:val="24"/>
          <w:szCs w:val="24"/>
        </w:rPr>
        <w:t>, 2001.</w:t>
      </w:r>
    </w:p>
    <w:p w14:paraId="786835DF" w14:textId="77F4A533" w:rsidR="00E04B1B" w:rsidRDefault="00E04B1B" w:rsidP="00E04B1B">
      <w:pPr>
        <w:spacing w:line="360" w:lineRule="auto"/>
        <w:ind w:left="720" w:hanging="720"/>
        <w:contextualSpacing/>
        <w:rPr>
          <w:rFonts w:ascii="Times New Roman" w:hAnsi="Times New Roman" w:cs="Times New Roman"/>
          <w:sz w:val="24"/>
          <w:szCs w:val="24"/>
          <w:lang w:val="de-DE"/>
        </w:rPr>
      </w:pPr>
      <w:proofErr w:type="spellStart"/>
      <w:r w:rsidRPr="00947E54">
        <w:rPr>
          <w:rFonts w:ascii="Times New Roman" w:hAnsi="Times New Roman" w:cs="Times New Roman"/>
          <w:bCs/>
          <w:sz w:val="24"/>
          <w:szCs w:val="24"/>
          <w:shd w:val="clear" w:color="auto" w:fill="FFFFFF"/>
        </w:rPr>
        <w:t>Schonfield</w:t>
      </w:r>
      <w:proofErr w:type="spellEnd"/>
      <w:r w:rsidRPr="00947E54">
        <w:rPr>
          <w:rFonts w:ascii="Times New Roman" w:hAnsi="Times New Roman" w:cs="Times New Roman"/>
          <w:bCs/>
          <w:sz w:val="24"/>
          <w:szCs w:val="24"/>
          <w:shd w:val="clear" w:color="auto" w:fill="FFFFFF"/>
        </w:rPr>
        <w:t xml:space="preserve">, Ernest. “The Idea of European Unity in Heinrich Mann’s Political Essays of the 1920s and Early 1930s.” </w:t>
      </w:r>
      <w:proofErr w:type="spellStart"/>
      <w:proofErr w:type="gramStart"/>
      <w:r w:rsidRPr="00947E54">
        <w:rPr>
          <w:rFonts w:ascii="Times New Roman" w:hAnsi="Times New Roman" w:cs="Times New Roman"/>
          <w:bCs/>
          <w:sz w:val="24"/>
          <w:szCs w:val="24"/>
          <w:shd w:val="clear" w:color="auto" w:fill="FFFFFF"/>
        </w:rPr>
        <w:t>Ed.s</w:t>
      </w:r>
      <w:proofErr w:type="spellEnd"/>
      <w:proofErr w:type="gramEnd"/>
      <w:r w:rsidRPr="00947E54">
        <w:rPr>
          <w:rFonts w:ascii="Times New Roman" w:hAnsi="Times New Roman" w:cs="Times New Roman"/>
          <w:bCs/>
          <w:sz w:val="24"/>
          <w:szCs w:val="24"/>
          <w:shd w:val="clear" w:color="auto" w:fill="FFFFFF"/>
        </w:rPr>
        <w:t xml:space="preserve"> </w:t>
      </w:r>
      <w:r w:rsidRPr="00947E54">
        <w:rPr>
          <w:rFonts w:ascii="Times New Roman" w:hAnsi="Times New Roman" w:cs="Times New Roman"/>
          <w:sz w:val="24"/>
          <w:szCs w:val="24"/>
        </w:rPr>
        <w:t xml:space="preserve">Mark </w:t>
      </w:r>
      <w:proofErr w:type="spellStart"/>
      <w:r w:rsidRPr="00947E54">
        <w:rPr>
          <w:rFonts w:ascii="Times New Roman" w:hAnsi="Times New Roman" w:cs="Times New Roman"/>
          <w:sz w:val="24"/>
          <w:szCs w:val="24"/>
        </w:rPr>
        <w:t>Hewitson</w:t>
      </w:r>
      <w:proofErr w:type="spellEnd"/>
      <w:r w:rsidRPr="00947E54">
        <w:rPr>
          <w:rFonts w:ascii="Times New Roman" w:hAnsi="Times New Roman" w:cs="Times New Roman"/>
          <w:sz w:val="24"/>
          <w:szCs w:val="24"/>
        </w:rPr>
        <w:t xml:space="preserve"> and Matthew </w:t>
      </w:r>
      <w:proofErr w:type="spellStart"/>
      <w:r w:rsidRPr="00947E54">
        <w:rPr>
          <w:rFonts w:ascii="Times New Roman" w:hAnsi="Times New Roman" w:cs="Times New Roman"/>
          <w:sz w:val="24"/>
          <w:szCs w:val="24"/>
        </w:rPr>
        <w:t>D’Auria</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 xml:space="preserve">Europe in Crisis: Intellectuals and the European Idea, 1917-1957. </w:t>
      </w:r>
      <w:r w:rsidR="003319D5" w:rsidRPr="003C1657">
        <w:rPr>
          <w:rFonts w:ascii="Times New Roman" w:hAnsi="Times New Roman" w:cs="Times New Roman"/>
          <w:iCs/>
          <w:sz w:val="24"/>
          <w:szCs w:val="24"/>
          <w:lang w:val="de-DE"/>
        </w:rPr>
        <w:t xml:space="preserve">New York: </w:t>
      </w:r>
      <w:r w:rsidRPr="008758EA">
        <w:rPr>
          <w:rFonts w:ascii="Times New Roman" w:hAnsi="Times New Roman" w:cs="Times New Roman"/>
          <w:sz w:val="24"/>
          <w:szCs w:val="24"/>
          <w:lang w:val="de-DE"/>
        </w:rPr>
        <w:t xml:space="preserve">Berghahn Books, 2012. </w:t>
      </w:r>
      <w:r w:rsidRPr="00B25D90">
        <w:rPr>
          <w:rFonts w:ascii="Times New Roman" w:hAnsi="Times New Roman" w:cs="Times New Roman"/>
          <w:sz w:val="24"/>
          <w:szCs w:val="24"/>
          <w:lang w:val="de-DE"/>
        </w:rPr>
        <w:t xml:space="preserve">257-270.    </w:t>
      </w:r>
    </w:p>
    <w:p w14:paraId="50E7AB04" w14:textId="22BAB7FC" w:rsidR="00E04B1B" w:rsidRPr="00B25D90" w:rsidRDefault="00E04B1B" w:rsidP="00E04B1B">
      <w:pPr>
        <w:spacing w:line="360" w:lineRule="auto"/>
        <w:ind w:left="720" w:hanging="720"/>
        <w:contextualSpacing/>
        <w:rPr>
          <w:rFonts w:ascii="Times New Roman" w:hAnsi="Times New Roman" w:cs="Times New Roman"/>
          <w:sz w:val="24"/>
          <w:szCs w:val="24"/>
          <w:lang w:val="de-DE"/>
        </w:rPr>
      </w:pPr>
      <w:r w:rsidRPr="007F01DF">
        <w:rPr>
          <w:rFonts w:ascii="Times New Roman" w:hAnsi="Times New Roman" w:cs="Times New Roman"/>
          <w:sz w:val="24"/>
          <w:szCs w:val="24"/>
          <w:lang w:val="de-DE"/>
        </w:rPr>
        <w:t>Schröder,</w:t>
      </w:r>
      <w:r>
        <w:rPr>
          <w:rFonts w:ascii="Times New Roman" w:hAnsi="Times New Roman" w:cs="Times New Roman"/>
          <w:sz w:val="24"/>
          <w:szCs w:val="24"/>
          <w:lang w:val="de-DE"/>
        </w:rPr>
        <w:t xml:space="preserve"> Holger.</w:t>
      </w:r>
      <w:r w:rsidRPr="007F01DF">
        <w:rPr>
          <w:rFonts w:ascii="Times New Roman" w:hAnsi="Times New Roman" w:cs="Times New Roman"/>
          <w:sz w:val="24"/>
          <w:szCs w:val="24"/>
          <w:lang w:val="de-DE"/>
        </w:rPr>
        <w:t xml:space="preserve"> </w:t>
      </w:r>
      <w:r w:rsidRPr="007F01DF">
        <w:rPr>
          <w:rFonts w:ascii="Times New Roman" w:hAnsi="Times New Roman" w:cs="Times New Roman"/>
          <w:i/>
          <w:sz w:val="24"/>
          <w:szCs w:val="24"/>
          <w:lang w:val="de-DE"/>
        </w:rPr>
        <w:t>Jean Monnet und die amerikanische Unterstützung für die europäische Integration, 1950-1957</w:t>
      </w:r>
      <w:r>
        <w:rPr>
          <w:rFonts w:ascii="Times New Roman" w:hAnsi="Times New Roman" w:cs="Times New Roman"/>
          <w:i/>
          <w:sz w:val="24"/>
          <w:szCs w:val="24"/>
          <w:lang w:val="de-DE"/>
        </w:rPr>
        <w:t>.</w:t>
      </w:r>
      <w:r w:rsidR="00713F7B">
        <w:rPr>
          <w:rFonts w:ascii="Times New Roman" w:hAnsi="Times New Roman" w:cs="Times New Roman"/>
          <w:iCs/>
          <w:sz w:val="24"/>
          <w:szCs w:val="24"/>
          <w:lang w:val="de-DE"/>
        </w:rPr>
        <w:t xml:space="preserve"> Berlin:</w:t>
      </w:r>
      <w:r>
        <w:rPr>
          <w:rFonts w:ascii="Times New Roman" w:hAnsi="Times New Roman" w:cs="Times New Roman"/>
          <w:i/>
          <w:sz w:val="24"/>
          <w:szCs w:val="24"/>
          <w:lang w:val="de-DE"/>
        </w:rPr>
        <w:t xml:space="preserve"> </w:t>
      </w:r>
      <w:r w:rsidR="00713F7B">
        <w:rPr>
          <w:rFonts w:ascii="Times New Roman" w:hAnsi="Times New Roman" w:cs="Times New Roman"/>
          <w:iCs/>
          <w:sz w:val="24"/>
          <w:szCs w:val="24"/>
          <w:lang w:val="de-DE"/>
        </w:rPr>
        <w:t>Peter Lang/</w:t>
      </w:r>
      <w:r w:rsidRPr="007F01DF">
        <w:rPr>
          <w:rFonts w:ascii="Times New Roman" w:hAnsi="Times New Roman" w:cs="Times New Roman"/>
          <w:sz w:val="24"/>
          <w:szCs w:val="24"/>
          <w:lang w:val="de-DE"/>
        </w:rPr>
        <w:t xml:space="preserve">Europäische Hochschulschriften, 1994.  </w:t>
      </w:r>
    </w:p>
    <w:p w14:paraId="62988DCB" w14:textId="723290D6" w:rsidR="00E04B1B" w:rsidRPr="00E04B1B" w:rsidRDefault="00E04B1B" w:rsidP="00E04B1B">
      <w:pPr>
        <w:spacing w:line="360" w:lineRule="auto"/>
        <w:ind w:left="720" w:hanging="720"/>
        <w:contextualSpacing/>
        <w:rPr>
          <w:rFonts w:ascii="Times New Roman" w:hAnsi="Times New Roman" w:cs="Times New Roman"/>
          <w:sz w:val="24"/>
          <w:szCs w:val="24"/>
          <w:lang w:val="de-DE"/>
        </w:rPr>
      </w:pPr>
      <w:r w:rsidRPr="00E04B1B">
        <w:rPr>
          <w:rFonts w:ascii="Times New Roman" w:hAnsi="Times New Roman" w:cs="Times New Roman"/>
          <w:sz w:val="24"/>
          <w:szCs w:val="24"/>
          <w:lang w:val="de-DE"/>
        </w:rPr>
        <w:t xml:space="preserve">Schwarz, Hans Peter. </w:t>
      </w:r>
      <w:r w:rsidRPr="00E04B1B">
        <w:rPr>
          <w:rFonts w:ascii="Times New Roman" w:hAnsi="Times New Roman" w:cs="Times New Roman"/>
          <w:i/>
          <w:sz w:val="24"/>
          <w:szCs w:val="24"/>
          <w:lang w:val="de-DE"/>
        </w:rPr>
        <w:t>Konrad Adenauer: A German politician and Statesman in a Period of War, Revolution and Reconstruction: The Statesman, 1952-1967</w:t>
      </w:r>
      <w:r w:rsidRPr="00E04B1B">
        <w:rPr>
          <w:rFonts w:ascii="Times New Roman" w:hAnsi="Times New Roman" w:cs="Times New Roman"/>
          <w:sz w:val="24"/>
          <w:szCs w:val="24"/>
          <w:lang w:val="de-DE"/>
        </w:rPr>
        <w:t xml:space="preserve">. </w:t>
      </w:r>
      <w:r w:rsidR="003319D5">
        <w:rPr>
          <w:rFonts w:ascii="Times New Roman" w:hAnsi="Times New Roman" w:cs="Times New Roman"/>
          <w:sz w:val="24"/>
          <w:szCs w:val="24"/>
          <w:lang w:val="de-DE"/>
        </w:rPr>
        <w:t xml:space="preserve">New York: </w:t>
      </w:r>
      <w:r w:rsidRPr="00E04B1B">
        <w:rPr>
          <w:rFonts w:ascii="Times New Roman" w:hAnsi="Times New Roman" w:cs="Times New Roman"/>
          <w:sz w:val="24"/>
          <w:szCs w:val="24"/>
          <w:lang w:val="de-DE"/>
        </w:rPr>
        <w:t>Berghahn Books, 1997.</w:t>
      </w:r>
    </w:p>
    <w:p w14:paraId="1184A0AE" w14:textId="24964613" w:rsidR="00E04B1B" w:rsidRPr="00E2339C" w:rsidRDefault="00F44B64" w:rsidP="00E04B1B">
      <w:pPr>
        <w:spacing w:line="360" w:lineRule="auto"/>
        <w:ind w:left="720" w:hanging="720"/>
        <w:contextualSpacing/>
        <w:rPr>
          <w:rFonts w:ascii="Times New Roman" w:hAnsi="Times New Roman" w:cs="Times New Roman"/>
          <w:sz w:val="24"/>
          <w:szCs w:val="24"/>
          <w:lang w:val="de-DE"/>
        </w:rPr>
      </w:pPr>
      <w:r w:rsidRPr="00F44B64">
        <w:rPr>
          <w:rStyle w:val="hps"/>
          <w:rFonts w:ascii="Times New Roman" w:hAnsi="Times New Roman" w:cs="Times New Roman"/>
          <w:sz w:val="24"/>
          <w:szCs w:val="24"/>
          <w:lang w:val="de-DE"/>
        </w:rPr>
        <w:t xml:space="preserve">------------ </w:t>
      </w:r>
      <w:r w:rsidR="00E04B1B" w:rsidRPr="00BA6DD3">
        <w:rPr>
          <w:rFonts w:ascii="Times New Roman" w:hAnsi="Times New Roman" w:cs="Times New Roman"/>
          <w:sz w:val="24"/>
          <w:szCs w:val="24"/>
          <w:lang w:val="de-DE"/>
        </w:rPr>
        <w:t>“Konrad Adenauer – Abendländer oder Europäer? Zur Bedeutung des Christlichen in seiner auswärtigen Politik</w:t>
      </w:r>
      <w:r w:rsidR="00E04B1B">
        <w:rPr>
          <w:rFonts w:ascii="Times New Roman" w:hAnsi="Times New Roman" w:cs="Times New Roman"/>
          <w:sz w:val="24"/>
          <w:szCs w:val="24"/>
          <w:lang w:val="de-DE"/>
        </w:rPr>
        <w:t>.</w:t>
      </w:r>
      <w:r w:rsidR="00E04B1B" w:rsidRPr="00BA6DD3">
        <w:rPr>
          <w:rFonts w:ascii="Times New Roman" w:hAnsi="Times New Roman" w:cs="Times New Roman"/>
          <w:sz w:val="24"/>
          <w:szCs w:val="24"/>
          <w:lang w:val="de-DE"/>
        </w:rPr>
        <w:t xml:space="preserve">” </w:t>
      </w:r>
      <w:r w:rsidR="00E04B1B">
        <w:rPr>
          <w:rFonts w:ascii="Times New Roman" w:hAnsi="Times New Roman" w:cs="Times New Roman"/>
          <w:sz w:val="24"/>
          <w:szCs w:val="24"/>
          <w:lang w:val="de-DE"/>
        </w:rPr>
        <w:t xml:space="preserve">Ed. </w:t>
      </w:r>
      <w:r w:rsidR="00E04B1B" w:rsidRPr="00BA6DD3">
        <w:rPr>
          <w:rFonts w:ascii="Times New Roman" w:hAnsi="Times New Roman" w:cs="Times New Roman"/>
          <w:sz w:val="24"/>
          <w:szCs w:val="24"/>
          <w:lang w:val="de-DE"/>
        </w:rPr>
        <w:t>Ulrih von Hehl</w:t>
      </w:r>
      <w:r w:rsidR="00E04B1B">
        <w:rPr>
          <w:rFonts w:ascii="Times New Roman" w:hAnsi="Times New Roman" w:cs="Times New Roman"/>
          <w:sz w:val="24"/>
          <w:szCs w:val="24"/>
          <w:lang w:val="de-DE"/>
        </w:rPr>
        <w:t>.</w:t>
      </w:r>
      <w:r w:rsidR="00E04B1B" w:rsidRPr="00BA6DD3">
        <w:rPr>
          <w:rFonts w:ascii="Times New Roman" w:hAnsi="Times New Roman" w:cs="Times New Roman"/>
          <w:sz w:val="24"/>
          <w:szCs w:val="24"/>
          <w:lang w:val="de-DE"/>
        </w:rPr>
        <w:t xml:space="preserve"> </w:t>
      </w:r>
      <w:r w:rsidR="00E04B1B" w:rsidRPr="00BA6DD3">
        <w:rPr>
          <w:rFonts w:ascii="Times New Roman" w:hAnsi="Times New Roman" w:cs="Times New Roman"/>
          <w:i/>
          <w:sz w:val="24"/>
          <w:szCs w:val="24"/>
          <w:lang w:val="de-DE"/>
        </w:rPr>
        <w:t>Röhndorfer Gespräche, Band 17: Adenauer und die Kirchen</w:t>
      </w:r>
      <w:r w:rsidR="00E04B1B">
        <w:rPr>
          <w:rFonts w:ascii="Times New Roman" w:hAnsi="Times New Roman" w:cs="Times New Roman"/>
          <w:sz w:val="24"/>
          <w:szCs w:val="24"/>
          <w:lang w:val="de-DE"/>
        </w:rPr>
        <w:t xml:space="preserve">. </w:t>
      </w:r>
      <w:r w:rsidR="00923757">
        <w:rPr>
          <w:rFonts w:ascii="Times New Roman" w:hAnsi="Times New Roman" w:cs="Times New Roman"/>
          <w:sz w:val="24"/>
          <w:szCs w:val="24"/>
          <w:lang w:val="de-DE"/>
        </w:rPr>
        <w:t xml:space="preserve">Bonn: </w:t>
      </w:r>
      <w:r w:rsidR="00E04B1B" w:rsidRPr="00BA6DD3">
        <w:rPr>
          <w:rFonts w:ascii="Times New Roman" w:hAnsi="Times New Roman" w:cs="Times New Roman"/>
          <w:sz w:val="24"/>
          <w:szCs w:val="24"/>
          <w:lang w:val="de-DE"/>
        </w:rPr>
        <w:t>Bouvier Verlag, 1999</w:t>
      </w:r>
      <w:r w:rsidR="00E04B1B">
        <w:rPr>
          <w:rFonts w:ascii="Times New Roman" w:hAnsi="Times New Roman" w:cs="Times New Roman"/>
          <w:sz w:val="24"/>
          <w:szCs w:val="24"/>
          <w:lang w:val="de-DE"/>
        </w:rPr>
        <w:t>.</w:t>
      </w:r>
    </w:p>
    <w:p w14:paraId="2814F753" w14:textId="51E29B11" w:rsidR="00E04B1B" w:rsidRDefault="00F44B64" w:rsidP="00E04B1B">
      <w:pPr>
        <w:spacing w:line="360" w:lineRule="auto"/>
        <w:ind w:left="720" w:hanging="720"/>
        <w:contextualSpacing/>
        <w:rPr>
          <w:rFonts w:ascii="Times New Roman" w:hAnsi="Times New Roman" w:cs="Times New Roman"/>
          <w:sz w:val="24"/>
          <w:szCs w:val="24"/>
        </w:rPr>
      </w:pPr>
      <w:r w:rsidRPr="00D11131">
        <w:rPr>
          <w:rStyle w:val="hps"/>
          <w:rFonts w:ascii="Times New Roman" w:hAnsi="Times New Roman" w:cs="Times New Roman"/>
          <w:sz w:val="24"/>
          <w:szCs w:val="24"/>
          <w:lang w:val="de-DE"/>
        </w:rPr>
        <w:t xml:space="preserve">------------ </w:t>
      </w:r>
      <w:r w:rsidR="00E04B1B" w:rsidRPr="00947E54">
        <w:rPr>
          <w:rFonts w:ascii="Times New Roman" w:hAnsi="Times New Roman" w:cs="Times New Roman"/>
          <w:sz w:val="24"/>
          <w:szCs w:val="24"/>
          <w:lang w:val="de-DE"/>
        </w:rPr>
        <w:t xml:space="preserve">“Modernisierung oder Restauration?  Einige Vorfragen zur künftigen Sozialgeschichtsforschung über die Ära Adenauer.” Ed.s Kurt Düwell and Wolfgang Köllmann. </w:t>
      </w:r>
      <w:r w:rsidR="00E04B1B" w:rsidRPr="00947E54">
        <w:rPr>
          <w:rFonts w:ascii="Times New Roman" w:hAnsi="Times New Roman" w:cs="Times New Roman"/>
          <w:i/>
          <w:sz w:val="24"/>
          <w:szCs w:val="24"/>
          <w:lang w:val="de-DE"/>
        </w:rPr>
        <w:t xml:space="preserve">Rheinland-Westfalen im Industriezeitalter, Band 3. Vom Ende der Weimarer Republik bis zum Land Nordrhein-Westfalen. </w:t>
      </w:r>
      <w:r w:rsidR="005B635F" w:rsidRPr="003C1657">
        <w:rPr>
          <w:rFonts w:ascii="Times New Roman" w:hAnsi="Times New Roman" w:cs="Times New Roman"/>
          <w:iCs/>
          <w:sz w:val="24"/>
          <w:szCs w:val="24"/>
        </w:rPr>
        <w:t xml:space="preserve">Wuppertal: </w:t>
      </w:r>
      <w:r w:rsidR="00E04B1B" w:rsidRPr="00B25D90">
        <w:rPr>
          <w:rFonts w:ascii="Times New Roman" w:hAnsi="Times New Roman" w:cs="Times New Roman"/>
          <w:sz w:val="24"/>
          <w:szCs w:val="24"/>
        </w:rPr>
        <w:t xml:space="preserve">Peter Hammer Verlag, 1984. 278-293.  </w:t>
      </w:r>
    </w:p>
    <w:p w14:paraId="4760E2E6" w14:textId="2D382A49" w:rsidR="00E04B1B" w:rsidRPr="00B25D90" w:rsidRDefault="00E04B1B" w:rsidP="00E04B1B">
      <w:pPr>
        <w:spacing w:line="360" w:lineRule="auto"/>
        <w:ind w:left="720" w:hanging="720"/>
        <w:contextualSpacing/>
        <w:rPr>
          <w:rFonts w:ascii="Times New Roman" w:hAnsi="Times New Roman" w:cs="Times New Roman"/>
          <w:sz w:val="24"/>
          <w:szCs w:val="24"/>
        </w:rPr>
      </w:pPr>
      <w:r w:rsidRPr="00854D64">
        <w:rPr>
          <w:rFonts w:ascii="Times New Roman" w:hAnsi="Times New Roman" w:cs="Times New Roman"/>
          <w:sz w:val="24"/>
          <w:szCs w:val="24"/>
        </w:rPr>
        <w:t xml:space="preserve">Searle, </w:t>
      </w:r>
      <w:r>
        <w:rPr>
          <w:rFonts w:ascii="Times New Roman" w:hAnsi="Times New Roman" w:cs="Times New Roman"/>
          <w:sz w:val="24"/>
          <w:szCs w:val="24"/>
        </w:rPr>
        <w:t xml:space="preserve">Alaric. </w:t>
      </w:r>
      <w:r w:rsidRPr="00854D64">
        <w:rPr>
          <w:rFonts w:ascii="Times New Roman" w:hAnsi="Times New Roman" w:cs="Times New Roman"/>
          <w:i/>
          <w:sz w:val="24"/>
          <w:szCs w:val="24"/>
        </w:rPr>
        <w:t>Wehrmacht Generals, West German Society, and the Debate on Rearmament, 1949-1959</w:t>
      </w:r>
      <w:r>
        <w:rPr>
          <w:rFonts w:ascii="Times New Roman" w:hAnsi="Times New Roman" w:cs="Times New Roman"/>
          <w:sz w:val="24"/>
          <w:szCs w:val="24"/>
        </w:rPr>
        <w:t xml:space="preserve">. </w:t>
      </w:r>
      <w:r w:rsidR="00C862C2">
        <w:rPr>
          <w:rFonts w:ascii="Times New Roman" w:hAnsi="Times New Roman" w:cs="Times New Roman"/>
          <w:sz w:val="24"/>
          <w:szCs w:val="24"/>
        </w:rPr>
        <w:t>New York</w:t>
      </w:r>
      <w:r w:rsidR="00E42880">
        <w:rPr>
          <w:rFonts w:ascii="Times New Roman" w:hAnsi="Times New Roman" w:cs="Times New Roman"/>
          <w:sz w:val="24"/>
          <w:szCs w:val="24"/>
        </w:rPr>
        <w:t xml:space="preserve">: </w:t>
      </w:r>
      <w:r w:rsidRPr="00854D64">
        <w:rPr>
          <w:rFonts w:ascii="Times New Roman" w:hAnsi="Times New Roman" w:cs="Times New Roman"/>
          <w:sz w:val="24"/>
          <w:szCs w:val="24"/>
        </w:rPr>
        <w:t>Praeger, 2003</w:t>
      </w:r>
      <w:r>
        <w:rPr>
          <w:rFonts w:ascii="Times New Roman" w:hAnsi="Times New Roman" w:cs="Times New Roman"/>
          <w:sz w:val="24"/>
          <w:szCs w:val="24"/>
        </w:rPr>
        <w:t>.</w:t>
      </w:r>
    </w:p>
    <w:p w14:paraId="6AED70C9" w14:textId="77777777" w:rsidR="00E04B1B" w:rsidRPr="00947E54" w:rsidRDefault="00E04B1B" w:rsidP="00E04B1B">
      <w:pPr>
        <w:spacing w:line="360" w:lineRule="auto"/>
        <w:ind w:left="720" w:hanging="720"/>
        <w:contextualSpacing/>
        <w:rPr>
          <w:rFonts w:ascii="Times New Roman" w:hAnsi="Times New Roman" w:cs="Times New Roman"/>
          <w:color w:val="000000" w:themeColor="text1"/>
          <w:sz w:val="24"/>
          <w:szCs w:val="24"/>
        </w:rPr>
      </w:pPr>
      <w:r w:rsidRPr="00947E54">
        <w:rPr>
          <w:rFonts w:ascii="Times New Roman" w:hAnsi="Times New Roman" w:cs="Times New Roman"/>
          <w:sz w:val="24"/>
          <w:szCs w:val="24"/>
        </w:rPr>
        <w:t xml:space="preserve">Sheehan, James J. “What is German History? Reflections on the Role of the Nation in German History and Historiography.” </w:t>
      </w:r>
      <w:r w:rsidRPr="00947E54">
        <w:rPr>
          <w:rFonts w:ascii="Times New Roman" w:hAnsi="Times New Roman" w:cs="Times New Roman"/>
          <w:i/>
          <w:sz w:val="24"/>
          <w:szCs w:val="24"/>
        </w:rPr>
        <w:t xml:space="preserve">The Journal of Modern History </w:t>
      </w:r>
      <w:r w:rsidRPr="00947E54">
        <w:rPr>
          <w:rFonts w:ascii="Times New Roman" w:hAnsi="Times New Roman" w:cs="Times New Roman"/>
          <w:sz w:val="24"/>
          <w:szCs w:val="24"/>
        </w:rPr>
        <w:t xml:space="preserve">53.1, 1981. 1-23.   </w:t>
      </w:r>
      <w:r w:rsidRPr="00947E54">
        <w:rPr>
          <w:rFonts w:ascii="Times New Roman" w:hAnsi="Times New Roman" w:cs="Times New Roman"/>
          <w:color w:val="000000" w:themeColor="text1"/>
          <w:sz w:val="24"/>
          <w:szCs w:val="24"/>
        </w:rPr>
        <w:t xml:space="preserve"> </w:t>
      </w:r>
    </w:p>
    <w:p w14:paraId="320CCA0E" w14:textId="7BF292D4" w:rsidR="00E04B1B"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lastRenderedPageBreak/>
        <w:t xml:space="preserve">Smith, Helmut Walser. </w:t>
      </w:r>
      <w:r w:rsidRPr="00947E54">
        <w:rPr>
          <w:rFonts w:ascii="Times New Roman" w:hAnsi="Times New Roman" w:cs="Times New Roman"/>
          <w:i/>
          <w:sz w:val="24"/>
          <w:szCs w:val="24"/>
        </w:rPr>
        <w:t xml:space="preserve">The Continuities of German History: Nation, Religion, and the Long Nineteenth Century. </w:t>
      </w:r>
      <w:r w:rsidR="009A0D02">
        <w:rPr>
          <w:rFonts w:ascii="Times New Roman" w:hAnsi="Times New Roman" w:cs="Times New Roman"/>
          <w:iCs/>
          <w:sz w:val="24"/>
          <w:szCs w:val="24"/>
        </w:rPr>
        <w:t xml:space="preserve">Cambridge: </w:t>
      </w:r>
      <w:r w:rsidRPr="00947E54">
        <w:rPr>
          <w:rFonts w:ascii="Times New Roman" w:hAnsi="Times New Roman" w:cs="Times New Roman"/>
          <w:sz w:val="24"/>
          <w:szCs w:val="24"/>
        </w:rPr>
        <w:t>Cambridge University Press, 2008.</w:t>
      </w:r>
    </w:p>
    <w:p w14:paraId="2FB03874" w14:textId="77777777" w:rsidR="00E04B1B" w:rsidRPr="00947E54" w:rsidRDefault="00AD2B9F" w:rsidP="00E04B1B">
      <w:pPr>
        <w:spacing w:line="360" w:lineRule="auto"/>
        <w:ind w:left="720" w:hanging="720"/>
        <w:contextualSpacing/>
        <w:rPr>
          <w:rFonts w:ascii="Times New Roman" w:hAnsi="Times New Roman" w:cs="Times New Roman"/>
          <w:sz w:val="24"/>
          <w:szCs w:val="24"/>
        </w:rPr>
      </w:pPr>
      <w:hyperlink r:id="rId10" w:history="1">
        <w:r w:rsidR="00E04B1B" w:rsidRPr="00263EA4">
          <w:rPr>
            <w:rStyle w:val="hps"/>
            <w:rFonts w:ascii="Times New Roman" w:hAnsi="Times New Roman" w:cs="Times New Roman"/>
            <w:sz w:val="24"/>
            <w:szCs w:val="24"/>
          </w:rPr>
          <w:t xml:space="preserve"> Smith</w:t>
        </w:r>
      </w:hyperlink>
      <w:r w:rsidR="00E04B1B" w:rsidRPr="00263EA4">
        <w:rPr>
          <w:rStyle w:val="hps"/>
          <w:rFonts w:ascii="Times New Roman" w:hAnsi="Times New Roman" w:cs="Times New Roman"/>
          <w:sz w:val="24"/>
          <w:szCs w:val="24"/>
        </w:rPr>
        <w:t xml:space="preserve">, </w:t>
      </w:r>
      <w:r w:rsidR="00E04B1B" w:rsidRPr="000655B9">
        <w:rPr>
          <w:rStyle w:val="hps"/>
          <w:rFonts w:ascii="Times New Roman" w:hAnsi="Times New Roman" w:cs="Times New Roman"/>
          <w:sz w:val="24"/>
          <w:szCs w:val="24"/>
        </w:rPr>
        <w:t>Peter Scharff</w:t>
      </w:r>
      <w:r w:rsidR="00E04B1B">
        <w:rPr>
          <w:rStyle w:val="hps"/>
          <w:rFonts w:ascii="Times New Roman" w:hAnsi="Times New Roman" w:cs="Times New Roman"/>
          <w:sz w:val="24"/>
          <w:szCs w:val="24"/>
        </w:rPr>
        <w:t xml:space="preserve">, </w:t>
      </w:r>
      <w:hyperlink r:id="rId11" w:history="1">
        <w:r w:rsidR="00E04B1B" w:rsidRPr="00263EA4">
          <w:rPr>
            <w:rStyle w:val="hps"/>
            <w:rFonts w:ascii="Times New Roman" w:hAnsi="Times New Roman" w:cs="Times New Roman"/>
            <w:sz w:val="24"/>
            <w:szCs w:val="24"/>
          </w:rPr>
          <w:t>Niels Bo Poulsen</w:t>
        </w:r>
      </w:hyperlink>
      <w:r w:rsidR="00E04B1B" w:rsidRPr="00263EA4">
        <w:rPr>
          <w:rStyle w:val="hps"/>
          <w:rFonts w:ascii="Times New Roman" w:hAnsi="Times New Roman" w:cs="Times New Roman"/>
          <w:sz w:val="24"/>
          <w:szCs w:val="24"/>
        </w:rPr>
        <w:t xml:space="preserve">, and </w:t>
      </w:r>
      <w:hyperlink r:id="rId12" w:history="1">
        <w:r w:rsidR="00E04B1B" w:rsidRPr="00263EA4">
          <w:rPr>
            <w:rStyle w:val="hps"/>
            <w:rFonts w:ascii="Times New Roman" w:hAnsi="Times New Roman" w:cs="Times New Roman"/>
            <w:sz w:val="24"/>
            <w:szCs w:val="24"/>
          </w:rPr>
          <w:t xml:space="preserve">Claus </w:t>
        </w:r>
        <w:proofErr w:type="spellStart"/>
        <w:r w:rsidR="00E04B1B" w:rsidRPr="00263EA4">
          <w:rPr>
            <w:rStyle w:val="hps"/>
            <w:rFonts w:ascii="Times New Roman" w:hAnsi="Times New Roman" w:cs="Times New Roman"/>
            <w:sz w:val="24"/>
            <w:szCs w:val="24"/>
          </w:rPr>
          <w:t>Bundgård</w:t>
        </w:r>
        <w:proofErr w:type="spellEnd"/>
        <w:r w:rsidR="00E04B1B" w:rsidRPr="00263EA4">
          <w:rPr>
            <w:rStyle w:val="hps"/>
            <w:rFonts w:ascii="Times New Roman" w:hAnsi="Times New Roman" w:cs="Times New Roman"/>
            <w:sz w:val="24"/>
            <w:szCs w:val="24"/>
          </w:rPr>
          <w:t xml:space="preserve"> Christensen</w:t>
        </w:r>
      </w:hyperlink>
      <w:r w:rsidR="00E04B1B">
        <w:rPr>
          <w:rStyle w:val="hps"/>
          <w:rFonts w:ascii="Times New Roman" w:hAnsi="Times New Roman" w:cs="Times New Roman"/>
          <w:sz w:val="24"/>
          <w:szCs w:val="24"/>
        </w:rPr>
        <w:t xml:space="preserve">. </w:t>
      </w:r>
      <w:r w:rsidR="00E04B1B" w:rsidRPr="00263EA4">
        <w:rPr>
          <w:rStyle w:val="hps"/>
          <w:rFonts w:ascii="Times New Roman" w:hAnsi="Times New Roman" w:cs="Times New Roman"/>
          <w:sz w:val="24"/>
          <w:szCs w:val="24"/>
        </w:rPr>
        <w:t>“The Danish Volunteers in the Waffen-SS and German Warfare at the Eastern Front</w:t>
      </w:r>
      <w:r w:rsidR="00E04B1B">
        <w:rPr>
          <w:rStyle w:val="hps"/>
          <w:rFonts w:ascii="Times New Roman" w:hAnsi="Times New Roman" w:cs="Times New Roman"/>
          <w:sz w:val="24"/>
          <w:szCs w:val="24"/>
        </w:rPr>
        <w:t>.</w:t>
      </w:r>
      <w:r w:rsidR="00E04B1B" w:rsidRPr="00263EA4">
        <w:rPr>
          <w:rStyle w:val="hps"/>
          <w:rFonts w:ascii="Times New Roman" w:hAnsi="Times New Roman" w:cs="Times New Roman"/>
          <w:sz w:val="24"/>
          <w:szCs w:val="24"/>
        </w:rPr>
        <w:t xml:space="preserve">” </w:t>
      </w:r>
      <w:r w:rsidR="00E04B1B" w:rsidRPr="00263EA4">
        <w:rPr>
          <w:rStyle w:val="hps"/>
          <w:rFonts w:ascii="Times New Roman" w:hAnsi="Times New Roman" w:cs="Times New Roman"/>
          <w:i/>
          <w:sz w:val="24"/>
          <w:szCs w:val="24"/>
        </w:rPr>
        <w:t>Contemporary European History</w:t>
      </w:r>
      <w:r w:rsidR="00E04B1B" w:rsidRPr="00263EA4">
        <w:rPr>
          <w:rStyle w:val="hps"/>
          <w:rFonts w:ascii="Times New Roman" w:hAnsi="Times New Roman" w:cs="Times New Roman"/>
          <w:sz w:val="24"/>
          <w:szCs w:val="24"/>
        </w:rPr>
        <w:t xml:space="preserve"> 8.1</w:t>
      </w:r>
      <w:r w:rsidR="00E04B1B">
        <w:rPr>
          <w:rStyle w:val="hps"/>
          <w:rFonts w:ascii="Times New Roman" w:hAnsi="Times New Roman" w:cs="Times New Roman"/>
          <w:sz w:val="24"/>
          <w:szCs w:val="24"/>
        </w:rPr>
        <w:t xml:space="preserve">, </w:t>
      </w:r>
      <w:r w:rsidR="00E04B1B" w:rsidRPr="00263EA4">
        <w:rPr>
          <w:rStyle w:val="hps"/>
          <w:rFonts w:ascii="Times New Roman" w:hAnsi="Times New Roman" w:cs="Times New Roman"/>
          <w:sz w:val="24"/>
          <w:szCs w:val="24"/>
        </w:rPr>
        <w:t>1999</w:t>
      </w:r>
      <w:r w:rsidR="00E04B1B">
        <w:rPr>
          <w:rStyle w:val="hps"/>
          <w:rFonts w:ascii="Times New Roman" w:hAnsi="Times New Roman" w:cs="Times New Roman"/>
          <w:sz w:val="24"/>
          <w:szCs w:val="24"/>
        </w:rPr>
        <w:t xml:space="preserve">. </w:t>
      </w:r>
      <w:r w:rsidR="00E04B1B" w:rsidRPr="00263EA4">
        <w:rPr>
          <w:rStyle w:val="hps"/>
          <w:rFonts w:ascii="Times New Roman" w:hAnsi="Times New Roman" w:cs="Times New Roman"/>
          <w:sz w:val="24"/>
          <w:szCs w:val="24"/>
        </w:rPr>
        <w:t xml:space="preserve">73-96.  </w:t>
      </w:r>
    </w:p>
    <w:p w14:paraId="16728AEB" w14:textId="77777777" w:rsidR="00E04B1B" w:rsidRPr="00947E54"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Snyder, Timothy. </w:t>
      </w:r>
      <w:r w:rsidRPr="00947E54">
        <w:rPr>
          <w:rFonts w:ascii="Times New Roman" w:hAnsi="Times New Roman" w:cs="Times New Roman"/>
          <w:i/>
          <w:sz w:val="24"/>
          <w:szCs w:val="24"/>
        </w:rPr>
        <w:t>Black Earth: The Holocaust as History and Warning</w:t>
      </w:r>
      <w:r w:rsidRPr="00947E54">
        <w:rPr>
          <w:rFonts w:ascii="Times New Roman" w:hAnsi="Times New Roman" w:cs="Times New Roman"/>
          <w:sz w:val="24"/>
          <w:szCs w:val="24"/>
        </w:rPr>
        <w:t>. New York: Tim Duggan Books, 2015.</w:t>
      </w:r>
    </w:p>
    <w:p w14:paraId="43480581" w14:textId="63D51A0B" w:rsidR="00E04B1B" w:rsidRPr="00947E54" w:rsidRDefault="00E04B1B" w:rsidP="00E04B1B">
      <w:pPr>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S</w:t>
      </w:r>
      <w:r w:rsidRPr="00947E54">
        <w:rPr>
          <w:rFonts w:ascii="Times New Roman" w:hAnsi="Times New Roman" w:cs="Times New Roman"/>
          <w:bCs/>
          <w:sz w:val="24"/>
          <w:szCs w:val="24"/>
          <w:shd w:val="clear" w:color="auto" w:fill="FFFFFF"/>
        </w:rPr>
        <w:t>ørensen</w:t>
      </w:r>
      <w:proofErr w:type="spellEnd"/>
      <w:r w:rsidRPr="00947E54">
        <w:rPr>
          <w:rFonts w:ascii="Times New Roman" w:hAnsi="Times New Roman" w:cs="Times New Roman"/>
          <w:sz w:val="24"/>
          <w:szCs w:val="24"/>
        </w:rPr>
        <w:t xml:space="preserve">, Gert. “Italian Intellectuals and the European View: </w:t>
      </w:r>
      <w:proofErr w:type="spellStart"/>
      <w:r w:rsidRPr="00947E54">
        <w:rPr>
          <w:rFonts w:ascii="Times New Roman" w:hAnsi="Times New Roman" w:cs="Times New Roman"/>
          <w:sz w:val="24"/>
          <w:szCs w:val="24"/>
        </w:rPr>
        <w:t>Corce</w:t>
      </w:r>
      <w:proofErr w:type="spellEnd"/>
      <w:r w:rsidRPr="00947E54">
        <w:rPr>
          <w:rFonts w:ascii="Times New Roman" w:hAnsi="Times New Roman" w:cs="Times New Roman"/>
          <w:sz w:val="24"/>
          <w:szCs w:val="24"/>
        </w:rPr>
        <w:t xml:space="preserve">, Nitti and </w:t>
      </w:r>
      <w:proofErr w:type="spellStart"/>
      <w:r w:rsidRPr="00947E54">
        <w:rPr>
          <w:rFonts w:ascii="Times New Roman" w:hAnsi="Times New Roman" w:cs="Times New Roman"/>
          <w:sz w:val="24"/>
          <w:szCs w:val="24"/>
        </w:rPr>
        <w:t>Chabod</w:t>
      </w:r>
      <w:proofErr w:type="spellEnd"/>
      <w:r w:rsidRPr="00947E54">
        <w:rPr>
          <w:rFonts w:ascii="Times New Roman" w:hAnsi="Times New Roman" w:cs="Times New Roman"/>
          <w:sz w:val="24"/>
          <w:szCs w:val="24"/>
        </w:rPr>
        <w:t xml:space="preserve"> between Dictatorship and Democracy.” </w:t>
      </w:r>
      <w:proofErr w:type="spellStart"/>
      <w:proofErr w:type="gramStart"/>
      <w:r w:rsidRPr="00947E54">
        <w:rPr>
          <w:rFonts w:ascii="Times New Roman" w:hAnsi="Times New Roman" w:cs="Times New Roman"/>
          <w:sz w:val="24"/>
          <w:szCs w:val="24"/>
        </w:rPr>
        <w:t>Ed.s</w:t>
      </w:r>
      <w:proofErr w:type="spellEnd"/>
      <w:proofErr w:type="gramEnd"/>
      <w:r w:rsidRPr="00947E54">
        <w:rPr>
          <w:rFonts w:ascii="Times New Roman" w:hAnsi="Times New Roman" w:cs="Times New Roman"/>
          <w:sz w:val="24"/>
          <w:szCs w:val="24"/>
        </w:rPr>
        <w:t xml:space="preserve"> Lars K. </w:t>
      </w:r>
      <w:proofErr w:type="spellStart"/>
      <w:r w:rsidRPr="00947E54">
        <w:rPr>
          <w:rFonts w:ascii="Times New Roman" w:hAnsi="Times New Roman" w:cs="Times New Roman"/>
          <w:sz w:val="24"/>
          <w:szCs w:val="24"/>
        </w:rPr>
        <w:t>Brunn</w:t>
      </w:r>
      <w:proofErr w:type="spellEnd"/>
      <w:r w:rsidRPr="00947E54">
        <w:rPr>
          <w:rFonts w:ascii="Times New Roman" w:hAnsi="Times New Roman" w:cs="Times New Roman"/>
          <w:sz w:val="24"/>
          <w:szCs w:val="24"/>
        </w:rPr>
        <w:t xml:space="preserve">, Karl Christian Lammers, and Gert </w:t>
      </w:r>
      <w:proofErr w:type="spellStart"/>
      <w:r w:rsidRPr="00947E54">
        <w:rPr>
          <w:rFonts w:ascii="Times New Roman" w:hAnsi="Times New Roman" w:cs="Times New Roman"/>
          <w:sz w:val="24"/>
          <w:szCs w:val="24"/>
        </w:rPr>
        <w:t>S</w:t>
      </w:r>
      <w:r w:rsidRPr="00947E54">
        <w:rPr>
          <w:rFonts w:ascii="Times New Roman" w:hAnsi="Times New Roman" w:cs="Times New Roman"/>
          <w:bCs/>
          <w:sz w:val="24"/>
          <w:szCs w:val="24"/>
          <w:shd w:val="clear" w:color="auto" w:fill="FFFFFF"/>
        </w:rPr>
        <w:t>ørensen</w:t>
      </w:r>
      <w:proofErr w:type="spellEnd"/>
      <w:r w:rsidRPr="00947E54">
        <w:rPr>
          <w:rFonts w:ascii="Times New Roman" w:hAnsi="Times New Roman" w:cs="Times New Roman"/>
          <w:bCs/>
          <w:sz w:val="24"/>
          <w:szCs w:val="24"/>
          <w:shd w:val="clear" w:color="auto" w:fill="FFFFFF"/>
        </w:rPr>
        <w:t>.</w:t>
      </w:r>
      <w:r w:rsidRPr="00947E54">
        <w:rPr>
          <w:rFonts w:ascii="Times New Roman" w:hAnsi="Times New Roman" w:cs="Times New Roman"/>
          <w:sz w:val="24"/>
          <w:szCs w:val="24"/>
        </w:rPr>
        <w:t xml:space="preserve"> </w:t>
      </w:r>
      <w:r w:rsidRPr="00947E54">
        <w:rPr>
          <w:rFonts w:ascii="Times New Roman" w:hAnsi="Times New Roman" w:cs="Times New Roman"/>
          <w:bCs/>
          <w:i/>
          <w:sz w:val="24"/>
          <w:szCs w:val="24"/>
          <w:shd w:val="clear" w:color="auto" w:fill="FFFFFF"/>
        </w:rPr>
        <w:t>European Self-Reflection between Politics and Religion: The Crisis of Europe in the 20</w:t>
      </w:r>
      <w:r w:rsidRPr="00947E54">
        <w:rPr>
          <w:rFonts w:ascii="Times New Roman" w:hAnsi="Times New Roman" w:cs="Times New Roman"/>
          <w:bCs/>
          <w:i/>
          <w:sz w:val="24"/>
          <w:szCs w:val="24"/>
          <w:shd w:val="clear" w:color="auto" w:fill="FFFFFF"/>
          <w:vertAlign w:val="superscript"/>
        </w:rPr>
        <w:t>th</w:t>
      </w:r>
      <w:r w:rsidRPr="00947E54">
        <w:rPr>
          <w:rFonts w:ascii="Times New Roman" w:hAnsi="Times New Roman" w:cs="Times New Roman"/>
          <w:bCs/>
          <w:i/>
          <w:sz w:val="24"/>
          <w:szCs w:val="24"/>
          <w:shd w:val="clear" w:color="auto" w:fill="FFFFFF"/>
        </w:rPr>
        <w:t xml:space="preserve"> Century</w:t>
      </w:r>
      <w:r w:rsidRPr="00947E54">
        <w:rPr>
          <w:rFonts w:ascii="Times New Roman" w:hAnsi="Times New Roman" w:cs="Times New Roman"/>
          <w:bCs/>
          <w:sz w:val="24"/>
          <w:szCs w:val="24"/>
          <w:shd w:val="clear" w:color="auto" w:fill="FFFFFF"/>
        </w:rPr>
        <w:t xml:space="preserve">. </w:t>
      </w:r>
      <w:r w:rsidR="0098457C">
        <w:rPr>
          <w:rFonts w:ascii="Times New Roman" w:hAnsi="Times New Roman" w:cs="Times New Roman"/>
          <w:bCs/>
          <w:sz w:val="24"/>
          <w:szCs w:val="24"/>
          <w:shd w:val="clear" w:color="auto" w:fill="FFFFFF"/>
        </w:rPr>
        <w:t xml:space="preserve">London: </w:t>
      </w:r>
      <w:r w:rsidRPr="00947E54">
        <w:rPr>
          <w:rFonts w:ascii="Times New Roman" w:hAnsi="Times New Roman" w:cs="Times New Roman"/>
          <w:bCs/>
          <w:sz w:val="24"/>
          <w:szCs w:val="24"/>
          <w:shd w:val="clear" w:color="auto" w:fill="FFFFFF"/>
        </w:rPr>
        <w:t xml:space="preserve">Palgrave Macmillan, 2013. 25-43.  </w:t>
      </w:r>
    </w:p>
    <w:p w14:paraId="3D07FF2E" w14:textId="77777777" w:rsidR="00E04B1B" w:rsidRPr="00947E54"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Spiering, Menno and Michael </w:t>
      </w:r>
      <w:proofErr w:type="spellStart"/>
      <w:r w:rsidRPr="00947E54">
        <w:rPr>
          <w:rFonts w:ascii="Times New Roman" w:hAnsi="Times New Roman" w:cs="Times New Roman"/>
          <w:sz w:val="24"/>
          <w:szCs w:val="24"/>
        </w:rPr>
        <w:t>Wintle</w:t>
      </w:r>
      <w:proofErr w:type="spellEnd"/>
      <w:r w:rsidRPr="00947E54">
        <w:rPr>
          <w:rFonts w:ascii="Times New Roman" w:hAnsi="Times New Roman" w:cs="Times New Roman"/>
          <w:sz w:val="24"/>
          <w:szCs w:val="24"/>
        </w:rPr>
        <w:t xml:space="preserve">. </w:t>
      </w:r>
      <w:r w:rsidRPr="00947E54">
        <w:rPr>
          <w:rFonts w:ascii="Times New Roman" w:hAnsi="Times New Roman" w:cs="Times New Roman"/>
          <w:i/>
          <w:sz w:val="24"/>
          <w:szCs w:val="24"/>
        </w:rPr>
        <w:t xml:space="preserve">Ideas of Europe since 1914: The Legacy of the First World War. </w:t>
      </w:r>
      <w:r w:rsidRPr="00947E54">
        <w:rPr>
          <w:rFonts w:ascii="Times New Roman" w:hAnsi="Times New Roman" w:cs="Times New Roman"/>
          <w:sz w:val="24"/>
          <w:szCs w:val="24"/>
        </w:rPr>
        <w:t xml:space="preserve">New York: Palgrave Macmillan, 2002.  </w:t>
      </w:r>
    </w:p>
    <w:p w14:paraId="76D54EF7" w14:textId="77777777" w:rsidR="00E04B1B" w:rsidRDefault="00E04B1B" w:rsidP="00E04B1B">
      <w:pPr>
        <w:spacing w:line="360" w:lineRule="auto"/>
        <w:ind w:left="720" w:hanging="720"/>
        <w:contextualSpacing/>
        <w:rPr>
          <w:rFonts w:ascii="Times New Roman" w:hAnsi="Times New Roman" w:cs="Times New Roman"/>
          <w:sz w:val="24"/>
          <w:szCs w:val="24"/>
        </w:rPr>
      </w:pPr>
      <w:proofErr w:type="spellStart"/>
      <w:r w:rsidRPr="00947E54">
        <w:rPr>
          <w:rFonts w:ascii="Times New Roman" w:hAnsi="Times New Roman" w:cs="Times New Roman"/>
          <w:sz w:val="24"/>
          <w:szCs w:val="24"/>
        </w:rPr>
        <w:t>Stargardt</w:t>
      </w:r>
      <w:proofErr w:type="spellEnd"/>
      <w:r w:rsidRPr="00947E54">
        <w:rPr>
          <w:rFonts w:ascii="Times New Roman" w:hAnsi="Times New Roman" w:cs="Times New Roman"/>
          <w:sz w:val="24"/>
          <w:szCs w:val="24"/>
        </w:rPr>
        <w:t xml:space="preserve">, Nicholas. </w:t>
      </w:r>
      <w:r w:rsidRPr="00947E54">
        <w:rPr>
          <w:rFonts w:ascii="Times New Roman" w:hAnsi="Times New Roman" w:cs="Times New Roman"/>
          <w:i/>
          <w:sz w:val="24"/>
          <w:szCs w:val="24"/>
        </w:rPr>
        <w:t xml:space="preserve">The German War: A Nation Under Arms, 1939-1945. </w:t>
      </w:r>
      <w:r w:rsidRPr="00947E54">
        <w:rPr>
          <w:rFonts w:ascii="Times New Roman" w:hAnsi="Times New Roman" w:cs="Times New Roman"/>
          <w:sz w:val="24"/>
          <w:szCs w:val="24"/>
        </w:rPr>
        <w:t>Basic Books, 2017.</w:t>
      </w:r>
    </w:p>
    <w:p w14:paraId="70434FF7" w14:textId="77777777" w:rsidR="00E04B1B" w:rsidRPr="00947E54" w:rsidRDefault="00E04B1B" w:rsidP="00E04B1B">
      <w:pPr>
        <w:spacing w:line="360" w:lineRule="auto"/>
        <w:ind w:left="720" w:hanging="720"/>
        <w:contextualSpacing/>
        <w:rPr>
          <w:rFonts w:ascii="Times New Roman" w:hAnsi="Times New Roman" w:cs="Times New Roman"/>
          <w:sz w:val="24"/>
          <w:szCs w:val="24"/>
        </w:rPr>
      </w:pPr>
      <w:r w:rsidRPr="00263EA4">
        <w:rPr>
          <w:rStyle w:val="hps"/>
          <w:rFonts w:ascii="Times New Roman" w:hAnsi="Times New Roman" w:cs="Times New Roman"/>
          <w:sz w:val="24"/>
          <w:szCs w:val="24"/>
        </w:rPr>
        <w:t xml:space="preserve">Stein, </w:t>
      </w:r>
      <w:r>
        <w:rPr>
          <w:rStyle w:val="hps"/>
          <w:rFonts w:ascii="Times New Roman" w:hAnsi="Times New Roman" w:cs="Times New Roman"/>
          <w:sz w:val="24"/>
          <w:szCs w:val="24"/>
        </w:rPr>
        <w:t xml:space="preserve">George H. </w:t>
      </w:r>
      <w:r w:rsidRPr="00263EA4">
        <w:rPr>
          <w:rStyle w:val="hps"/>
          <w:rFonts w:ascii="Times New Roman" w:hAnsi="Times New Roman" w:cs="Times New Roman"/>
          <w:i/>
          <w:sz w:val="24"/>
          <w:szCs w:val="24"/>
        </w:rPr>
        <w:t>The Waffen SS: Hitler’s Elite Guard at War</w:t>
      </w:r>
      <w:r>
        <w:rPr>
          <w:rStyle w:val="hps"/>
          <w:rFonts w:ascii="Times New Roman" w:hAnsi="Times New Roman" w:cs="Times New Roman"/>
          <w:sz w:val="24"/>
          <w:szCs w:val="24"/>
        </w:rPr>
        <w:t xml:space="preserve">. </w:t>
      </w:r>
      <w:r w:rsidRPr="00263EA4">
        <w:rPr>
          <w:rStyle w:val="hps"/>
          <w:rFonts w:ascii="Times New Roman" w:hAnsi="Times New Roman" w:cs="Times New Roman"/>
          <w:sz w:val="24"/>
          <w:szCs w:val="24"/>
        </w:rPr>
        <w:t>Ithaca: Cornell U</w:t>
      </w:r>
      <w:r>
        <w:rPr>
          <w:rStyle w:val="hps"/>
          <w:rFonts w:ascii="Times New Roman" w:hAnsi="Times New Roman" w:cs="Times New Roman"/>
          <w:sz w:val="24"/>
          <w:szCs w:val="24"/>
        </w:rPr>
        <w:t xml:space="preserve">niversity </w:t>
      </w:r>
      <w:r w:rsidRPr="00263EA4">
        <w:rPr>
          <w:rStyle w:val="hps"/>
          <w:rFonts w:ascii="Times New Roman" w:hAnsi="Times New Roman" w:cs="Times New Roman"/>
          <w:sz w:val="24"/>
          <w:szCs w:val="24"/>
        </w:rPr>
        <w:t>P</w:t>
      </w:r>
      <w:r>
        <w:rPr>
          <w:rStyle w:val="hps"/>
          <w:rFonts w:ascii="Times New Roman" w:hAnsi="Times New Roman" w:cs="Times New Roman"/>
          <w:sz w:val="24"/>
          <w:szCs w:val="24"/>
        </w:rPr>
        <w:t>ress</w:t>
      </w:r>
      <w:r w:rsidRPr="00263EA4">
        <w:rPr>
          <w:rStyle w:val="hps"/>
          <w:rFonts w:ascii="Times New Roman" w:hAnsi="Times New Roman" w:cs="Times New Roman"/>
          <w:sz w:val="24"/>
          <w:szCs w:val="24"/>
        </w:rPr>
        <w:t>, 1966</w:t>
      </w:r>
      <w:r>
        <w:rPr>
          <w:rStyle w:val="hps"/>
          <w:rFonts w:ascii="Times New Roman" w:hAnsi="Times New Roman" w:cs="Times New Roman"/>
          <w:sz w:val="24"/>
          <w:szCs w:val="24"/>
        </w:rPr>
        <w:t>.</w:t>
      </w:r>
      <w:r w:rsidRPr="00263EA4">
        <w:rPr>
          <w:rStyle w:val="hps"/>
          <w:rFonts w:ascii="Times New Roman" w:hAnsi="Times New Roman" w:cs="Times New Roman"/>
          <w:sz w:val="24"/>
          <w:szCs w:val="24"/>
        </w:rPr>
        <w:t xml:space="preserve"> 141-142.</w:t>
      </w:r>
    </w:p>
    <w:p w14:paraId="615FA8D8" w14:textId="77777777" w:rsidR="00E04B1B" w:rsidRPr="00947E54" w:rsidRDefault="00E04B1B" w:rsidP="00E04B1B">
      <w:pPr>
        <w:spacing w:line="360" w:lineRule="auto"/>
        <w:ind w:left="720" w:hanging="720"/>
        <w:contextualSpacing/>
        <w:rPr>
          <w:rFonts w:ascii="Times New Roman" w:hAnsi="Times New Roman" w:cs="Times New Roman"/>
          <w:sz w:val="24"/>
          <w:szCs w:val="24"/>
        </w:rPr>
      </w:pPr>
      <w:r w:rsidRPr="00947E54">
        <w:rPr>
          <w:rFonts w:ascii="Times New Roman" w:hAnsi="Times New Roman" w:cs="Times New Roman"/>
          <w:sz w:val="24"/>
          <w:szCs w:val="24"/>
        </w:rPr>
        <w:t xml:space="preserve">Stern, Fritz. </w:t>
      </w:r>
      <w:r w:rsidRPr="00947E54">
        <w:rPr>
          <w:rFonts w:ascii="Times New Roman" w:hAnsi="Times New Roman" w:cs="Times New Roman"/>
          <w:i/>
          <w:sz w:val="24"/>
          <w:szCs w:val="24"/>
        </w:rPr>
        <w:t>Dreams and Delusions: The Drama of German History</w:t>
      </w:r>
      <w:r w:rsidRPr="00947E54">
        <w:rPr>
          <w:rFonts w:ascii="Times New Roman" w:hAnsi="Times New Roman" w:cs="Times New Roman"/>
          <w:sz w:val="24"/>
          <w:szCs w:val="24"/>
        </w:rPr>
        <w:t xml:space="preserve">. New York: Knopf, 1987.  </w:t>
      </w:r>
    </w:p>
    <w:p w14:paraId="2DDD58E3" w14:textId="77777777" w:rsidR="00E04B1B" w:rsidRPr="00E04B1B" w:rsidRDefault="00F44B64" w:rsidP="00E04B1B">
      <w:pPr>
        <w:spacing w:line="360" w:lineRule="auto"/>
        <w:ind w:left="720" w:hanging="720"/>
        <w:contextualSpacing/>
        <w:rPr>
          <w:rFonts w:ascii="Times New Roman" w:hAnsi="Times New Roman" w:cs="Times New Roman"/>
          <w:i/>
          <w:sz w:val="24"/>
          <w:szCs w:val="24"/>
        </w:rPr>
      </w:pPr>
      <w:r>
        <w:rPr>
          <w:rStyle w:val="hps"/>
          <w:rFonts w:ascii="Times New Roman" w:hAnsi="Times New Roman" w:cs="Times New Roman"/>
          <w:sz w:val="24"/>
          <w:szCs w:val="24"/>
        </w:rPr>
        <w:t xml:space="preserve">------------ </w:t>
      </w:r>
      <w:r w:rsidR="00E04B1B" w:rsidRPr="00947E54">
        <w:rPr>
          <w:rFonts w:ascii="Times New Roman" w:hAnsi="Times New Roman" w:cs="Times New Roman"/>
          <w:i/>
          <w:sz w:val="24"/>
          <w:szCs w:val="24"/>
        </w:rPr>
        <w:t xml:space="preserve">The Politics of Cultural Despair: A Study in the Rise of the Germanic Ideology. </w:t>
      </w:r>
      <w:r w:rsidR="00E04B1B" w:rsidRPr="00E04B1B">
        <w:rPr>
          <w:rFonts w:ascii="Times New Roman" w:hAnsi="Times New Roman" w:cs="Times New Roman"/>
          <w:sz w:val="24"/>
          <w:szCs w:val="24"/>
        </w:rPr>
        <w:t>Berkeley: University of California, 1961.</w:t>
      </w:r>
      <w:r w:rsidR="00E04B1B" w:rsidRPr="00E04B1B">
        <w:rPr>
          <w:rFonts w:ascii="Times New Roman" w:hAnsi="Times New Roman" w:cs="Times New Roman"/>
          <w:i/>
          <w:sz w:val="24"/>
          <w:szCs w:val="24"/>
        </w:rPr>
        <w:t xml:space="preserve"> </w:t>
      </w:r>
    </w:p>
    <w:p w14:paraId="1FA7BDF4" w14:textId="017448FD" w:rsidR="00E04B1B" w:rsidRPr="00E04B1B" w:rsidRDefault="00E04B1B" w:rsidP="00E04B1B">
      <w:pPr>
        <w:spacing w:line="360" w:lineRule="auto"/>
        <w:ind w:left="720" w:hanging="720"/>
        <w:contextualSpacing/>
        <w:rPr>
          <w:rFonts w:ascii="Times New Roman" w:hAnsi="Times New Roman" w:cs="Times New Roman"/>
          <w:sz w:val="24"/>
          <w:szCs w:val="24"/>
          <w:lang w:val="de-DE"/>
        </w:rPr>
      </w:pPr>
      <w:proofErr w:type="spellStart"/>
      <w:r w:rsidRPr="00BA6DD3">
        <w:rPr>
          <w:rFonts w:ascii="Times New Roman" w:hAnsi="Times New Roman" w:cs="Times New Roman"/>
          <w:color w:val="222222"/>
          <w:sz w:val="24"/>
          <w:szCs w:val="24"/>
          <w:shd w:val="clear" w:color="auto" w:fill="FFFFFF"/>
        </w:rPr>
        <w:t>Stråth</w:t>
      </w:r>
      <w:proofErr w:type="spellEnd"/>
      <w:r w:rsidRPr="00BA6DD3">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Bo.</w:t>
      </w:r>
      <w:r w:rsidRPr="00BA6DD3">
        <w:rPr>
          <w:rFonts w:ascii="Times New Roman" w:hAnsi="Times New Roman" w:cs="Times New Roman"/>
          <w:color w:val="222222"/>
          <w:sz w:val="24"/>
          <w:szCs w:val="24"/>
          <w:shd w:val="clear" w:color="auto" w:fill="FFFFFF"/>
        </w:rPr>
        <w:t xml:space="preserve"> “Multiple </w:t>
      </w:r>
      <w:proofErr w:type="spellStart"/>
      <w:r w:rsidRPr="00BA6DD3">
        <w:rPr>
          <w:rFonts w:ascii="Times New Roman" w:hAnsi="Times New Roman" w:cs="Times New Roman"/>
          <w:color w:val="222222"/>
          <w:sz w:val="24"/>
          <w:szCs w:val="24"/>
          <w:shd w:val="clear" w:color="auto" w:fill="FFFFFF"/>
        </w:rPr>
        <w:t>Europes</w:t>
      </w:r>
      <w:proofErr w:type="spellEnd"/>
      <w:r w:rsidRPr="00BA6DD3">
        <w:rPr>
          <w:rFonts w:ascii="Times New Roman" w:hAnsi="Times New Roman" w:cs="Times New Roman"/>
          <w:color w:val="222222"/>
          <w:sz w:val="24"/>
          <w:szCs w:val="24"/>
          <w:shd w:val="clear" w:color="auto" w:fill="FFFFFF"/>
        </w:rPr>
        <w:t xml:space="preserve">: Integration, Identity, and Demarcation of the Other” </w:t>
      </w:r>
      <w:r>
        <w:rPr>
          <w:rFonts w:ascii="Times New Roman" w:hAnsi="Times New Roman" w:cs="Times New Roman"/>
          <w:color w:val="222222"/>
          <w:sz w:val="24"/>
          <w:szCs w:val="24"/>
          <w:shd w:val="clear" w:color="auto" w:fill="FFFFFF"/>
        </w:rPr>
        <w:t>Ed.</w:t>
      </w:r>
      <w:r w:rsidRPr="00BA6DD3">
        <w:rPr>
          <w:rFonts w:ascii="Times New Roman" w:hAnsi="Times New Roman" w:cs="Times New Roman"/>
          <w:color w:val="222222"/>
          <w:sz w:val="24"/>
          <w:szCs w:val="24"/>
          <w:shd w:val="clear" w:color="auto" w:fill="FFFFFF"/>
        </w:rPr>
        <w:t xml:space="preserve"> </w:t>
      </w:r>
      <w:r w:rsidRPr="00BA6DD3">
        <w:rPr>
          <w:rFonts w:ascii="Times New Roman" w:hAnsi="Times New Roman" w:cs="Times New Roman"/>
          <w:sz w:val="24"/>
          <w:szCs w:val="24"/>
        </w:rPr>
        <w:t xml:space="preserve">Bo </w:t>
      </w:r>
      <w:proofErr w:type="spellStart"/>
      <w:r w:rsidRPr="00BA6DD3">
        <w:rPr>
          <w:rFonts w:ascii="Times New Roman" w:hAnsi="Times New Roman" w:cs="Times New Roman"/>
          <w:color w:val="222222"/>
          <w:sz w:val="24"/>
          <w:szCs w:val="24"/>
          <w:shd w:val="clear" w:color="auto" w:fill="FFFFFF"/>
        </w:rPr>
        <w:t>Stråth</w:t>
      </w:r>
      <w:proofErr w:type="spellEnd"/>
      <w:r>
        <w:rPr>
          <w:rFonts w:ascii="Times New Roman" w:hAnsi="Times New Roman" w:cs="Times New Roman"/>
          <w:color w:val="222222"/>
          <w:sz w:val="24"/>
          <w:szCs w:val="24"/>
          <w:shd w:val="clear" w:color="auto" w:fill="FFFFFF"/>
        </w:rPr>
        <w:t>.</w:t>
      </w:r>
      <w:r w:rsidRPr="00BA6DD3">
        <w:rPr>
          <w:rFonts w:ascii="Times New Roman" w:hAnsi="Times New Roman" w:cs="Times New Roman"/>
          <w:color w:val="222222"/>
          <w:sz w:val="24"/>
          <w:szCs w:val="24"/>
          <w:shd w:val="clear" w:color="auto" w:fill="FFFFFF"/>
        </w:rPr>
        <w:t xml:space="preserve"> </w:t>
      </w:r>
      <w:r w:rsidRPr="00BA6DD3">
        <w:rPr>
          <w:rFonts w:ascii="Times New Roman" w:hAnsi="Times New Roman" w:cs="Times New Roman"/>
          <w:i/>
          <w:color w:val="222222"/>
          <w:sz w:val="24"/>
          <w:szCs w:val="24"/>
          <w:shd w:val="clear" w:color="auto" w:fill="FFFFFF"/>
        </w:rPr>
        <w:t>Europe and the Other and Europe as the Other</w:t>
      </w:r>
      <w:r>
        <w:rPr>
          <w:rFonts w:ascii="Times New Roman" w:hAnsi="Times New Roman" w:cs="Times New Roman"/>
          <w:i/>
          <w:color w:val="222222"/>
          <w:sz w:val="24"/>
          <w:szCs w:val="24"/>
          <w:shd w:val="clear" w:color="auto" w:fill="FFFFFF"/>
        </w:rPr>
        <w:t xml:space="preserve">. </w:t>
      </w:r>
      <w:r w:rsidR="00F622F4" w:rsidRPr="003C1657">
        <w:rPr>
          <w:rFonts w:ascii="Times New Roman" w:hAnsi="Times New Roman" w:cs="Times New Roman"/>
          <w:iCs/>
          <w:color w:val="222222"/>
          <w:sz w:val="24"/>
          <w:szCs w:val="24"/>
          <w:shd w:val="clear" w:color="auto" w:fill="FFFFFF"/>
          <w:lang w:val="de-DE"/>
        </w:rPr>
        <w:t xml:space="preserve">Bern: </w:t>
      </w:r>
      <w:r w:rsidRPr="008758EA">
        <w:rPr>
          <w:rFonts w:ascii="Times New Roman" w:hAnsi="Times New Roman" w:cs="Times New Roman"/>
          <w:sz w:val="24"/>
          <w:szCs w:val="24"/>
          <w:lang w:val="de-DE"/>
        </w:rPr>
        <w:t xml:space="preserve">P.I.E.-Peter Lang, 2000. </w:t>
      </w:r>
      <w:r w:rsidRPr="00E04B1B">
        <w:rPr>
          <w:rFonts w:ascii="Times New Roman" w:hAnsi="Times New Roman" w:cs="Times New Roman"/>
          <w:sz w:val="24"/>
          <w:szCs w:val="24"/>
          <w:lang w:val="de-DE"/>
        </w:rPr>
        <w:t>385-420.</w:t>
      </w:r>
    </w:p>
    <w:p w14:paraId="012F0A0B" w14:textId="77777777" w:rsidR="00E04B1B" w:rsidRPr="00E04B1B" w:rsidRDefault="00E04B1B" w:rsidP="00E04B1B">
      <w:pPr>
        <w:spacing w:line="360" w:lineRule="auto"/>
        <w:ind w:left="720" w:hanging="720"/>
        <w:contextualSpacing/>
        <w:rPr>
          <w:rFonts w:ascii="Times New Roman" w:hAnsi="Times New Roman" w:cs="Times New Roman"/>
          <w:i/>
          <w:sz w:val="24"/>
          <w:szCs w:val="24"/>
          <w:lang w:val="de-DE"/>
        </w:rPr>
      </w:pPr>
      <w:r w:rsidRPr="00947E54">
        <w:rPr>
          <w:rFonts w:ascii="Times New Roman" w:hAnsi="Times New Roman" w:cs="Times New Roman"/>
          <w:sz w:val="24"/>
          <w:szCs w:val="24"/>
          <w:lang w:val="de-DE"/>
        </w:rPr>
        <w:t xml:space="preserve">Süß, Dietmar. “Lieb Abendland, magst ruhig sein.” Die Zeit. </w:t>
      </w:r>
      <w:r w:rsidRPr="00E04B1B">
        <w:rPr>
          <w:rFonts w:ascii="Times New Roman" w:hAnsi="Times New Roman" w:cs="Times New Roman"/>
          <w:sz w:val="24"/>
          <w:szCs w:val="24"/>
          <w:lang w:val="de-DE"/>
        </w:rPr>
        <w:t>September 17, 2009.</w:t>
      </w:r>
      <w:r w:rsidRPr="00E04B1B">
        <w:rPr>
          <w:rFonts w:ascii="Times New Roman" w:hAnsi="Times New Roman" w:cs="Times New Roman"/>
          <w:i/>
          <w:sz w:val="24"/>
          <w:szCs w:val="24"/>
          <w:lang w:val="de-DE"/>
        </w:rPr>
        <w:t xml:space="preserve"> </w:t>
      </w:r>
    </w:p>
    <w:p w14:paraId="04A0F7A8" w14:textId="55994D76" w:rsidR="00E04B1B" w:rsidRPr="00E04B1B" w:rsidRDefault="00E04B1B" w:rsidP="00E04B1B">
      <w:pPr>
        <w:spacing w:line="360" w:lineRule="auto"/>
        <w:ind w:left="720" w:hanging="720"/>
        <w:contextualSpacing/>
        <w:rPr>
          <w:rFonts w:ascii="Times New Roman" w:hAnsi="Times New Roman" w:cs="Times New Roman"/>
          <w:sz w:val="24"/>
          <w:szCs w:val="24"/>
          <w:lang w:val="de-DE"/>
        </w:rPr>
      </w:pPr>
      <w:r w:rsidRPr="008758EA">
        <w:rPr>
          <w:rFonts w:ascii="Times New Roman" w:hAnsi="Times New Roman" w:cs="Times New Roman"/>
          <w:sz w:val="24"/>
          <w:szCs w:val="24"/>
          <w:lang w:val="de-DE"/>
        </w:rPr>
        <w:t xml:space="preserve">Van Laak, Dirk. </w:t>
      </w:r>
      <w:r w:rsidRPr="00947E54">
        <w:rPr>
          <w:rFonts w:ascii="Times New Roman" w:hAnsi="Times New Roman" w:cs="Times New Roman"/>
          <w:sz w:val="24"/>
          <w:szCs w:val="24"/>
        </w:rPr>
        <w:t xml:space="preserve">“From Conservative Revolution to Technocratic Conservatism.” Ed. Jan Werner Müller. </w:t>
      </w:r>
      <w:r w:rsidRPr="00947E54">
        <w:rPr>
          <w:rFonts w:ascii="Times New Roman" w:hAnsi="Times New Roman" w:cs="Times New Roman"/>
          <w:i/>
          <w:sz w:val="24"/>
          <w:szCs w:val="24"/>
        </w:rPr>
        <w:t xml:space="preserve">German Ideologies Since 1945: Studies in the Political Thought and Culture of the Bonn Republic. </w:t>
      </w:r>
      <w:r w:rsidR="0098457C" w:rsidRPr="003C1657">
        <w:rPr>
          <w:rFonts w:ascii="Times New Roman" w:hAnsi="Times New Roman" w:cs="Times New Roman"/>
          <w:iCs/>
          <w:sz w:val="24"/>
          <w:szCs w:val="24"/>
          <w:lang w:val="de-DE"/>
        </w:rPr>
        <w:t xml:space="preserve">London: </w:t>
      </w:r>
      <w:r w:rsidRPr="00E04B1B">
        <w:rPr>
          <w:rFonts w:ascii="Times New Roman" w:hAnsi="Times New Roman" w:cs="Times New Roman"/>
          <w:sz w:val="24"/>
          <w:szCs w:val="24"/>
          <w:lang w:val="de-DE"/>
        </w:rPr>
        <w:t>Palgrave MacMillan, 2003. 147-160.</w:t>
      </w:r>
    </w:p>
    <w:p w14:paraId="2E49893A" w14:textId="1FF99783" w:rsidR="00E04B1B" w:rsidRDefault="00F44B64" w:rsidP="00E04B1B">
      <w:pPr>
        <w:spacing w:line="360" w:lineRule="auto"/>
        <w:ind w:left="720" w:hanging="720"/>
        <w:contextualSpacing/>
        <w:rPr>
          <w:rFonts w:ascii="Times New Roman" w:hAnsi="Times New Roman" w:cs="Times New Roman"/>
          <w:sz w:val="24"/>
          <w:szCs w:val="24"/>
          <w:lang w:val="de-DE"/>
        </w:rPr>
      </w:pPr>
      <w:r w:rsidRPr="00F44B64">
        <w:rPr>
          <w:rStyle w:val="hps"/>
          <w:rFonts w:ascii="Times New Roman" w:hAnsi="Times New Roman" w:cs="Times New Roman"/>
          <w:sz w:val="24"/>
          <w:szCs w:val="24"/>
          <w:lang w:val="de-DE"/>
        </w:rPr>
        <w:lastRenderedPageBreak/>
        <w:t xml:space="preserve">------------ </w:t>
      </w:r>
      <w:r w:rsidR="00E04B1B" w:rsidRPr="007F01DF">
        <w:rPr>
          <w:rFonts w:ascii="Times New Roman" w:hAnsi="Times New Roman" w:cs="Times New Roman"/>
          <w:i/>
          <w:sz w:val="24"/>
          <w:szCs w:val="24"/>
          <w:lang w:val="de-DE"/>
        </w:rPr>
        <w:t>Gespräche in der Sicherheit des Schweigens: Carl Schmitt in der politischen Geistesgeschichte der frühen Bundesrepublik</w:t>
      </w:r>
      <w:r w:rsidR="00E04B1B">
        <w:rPr>
          <w:rFonts w:ascii="Times New Roman" w:hAnsi="Times New Roman" w:cs="Times New Roman"/>
          <w:i/>
          <w:sz w:val="24"/>
          <w:szCs w:val="24"/>
          <w:lang w:val="de-DE"/>
        </w:rPr>
        <w:t xml:space="preserve">. </w:t>
      </w:r>
      <w:r w:rsidR="00E84119">
        <w:rPr>
          <w:rFonts w:ascii="Times New Roman" w:hAnsi="Times New Roman" w:cs="Times New Roman"/>
          <w:iCs/>
          <w:sz w:val="24"/>
          <w:szCs w:val="24"/>
          <w:lang w:val="de-DE"/>
        </w:rPr>
        <w:t xml:space="preserve">Berlin: </w:t>
      </w:r>
      <w:r w:rsidR="00E04B1B" w:rsidRPr="007F01DF">
        <w:rPr>
          <w:rFonts w:ascii="Times New Roman" w:hAnsi="Times New Roman" w:cs="Times New Roman"/>
          <w:sz w:val="24"/>
          <w:szCs w:val="24"/>
          <w:lang w:val="de-DE"/>
        </w:rPr>
        <w:t>De Gruyter Akademie Forschung, 2002</w:t>
      </w:r>
      <w:r w:rsidR="00E04B1B">
        <w:rPr>
          <w:rFonts w:ascii="Times New Roman" w:hAnsi="Times New Roman" w:cs="Times New Roman"/>
          <w:sz w:val="24"/>
          <w:szCs w:val="24"/>
          <w:lang w:val="de-DE"/>
        </w:rPr>
        <w:t>.</w:t>
      </w:r>
    </w:p>
    <w:p w14:paraId="562246F3" w14:textId="3A27121F" w:rsidR="00E04B1B" w:rsidRPr="00E04B1B" w:rsidRDefault="00E04B1B" w:rsidP="00E04B1B">
      <w:pPr>
        <w:pStyle w:val="EndnoteText"/>
        <w:spacing w:line="360" w:lineRule="auto"/>
        <w:ind w:left="720" w:hanging="720"/>
        <w:contextualSpacing/>
        <w:rPr>
          <w:rFonts w:ascii="Times New Roman" w:hAnsi="Times New Roman" w:cs="Times New Roman"/>
          <w:sz w:val="24"/>
          <w:szCs w:val="24"/>
        </w:rPr>
      </w:pPr>
      <w:r>
        <w:rPr>
          <w:rFonts w:ascii="Times New Roman" w:hAnsi="Times New Roman" w:cs="Times New Roman"/>
          <w:sz w:val="24"/>
          <w:szCs w:val="24"/>
          <w:lang w:val="de-DE"/>
        </w:rPr>
        <w:t xml:space="preserve">Von </w:t>
      </w:r>
      <w:r w:rsidRPr="007F01DF">
        <w:rPr>
          <w:rFonts w:ascii="Times New Roman" w:hAnsi="Times New Roman" w:cs="Times New Roman"/>
          <w:sz w:val="24"/>
          <w:szCs w:val="24"/>
          <w:lang w:val="de-DE"/>
        </w:rPr>
        <w:t xml:space="preserve">Hodenberg, </w:t>
      </w:r>
      <w:r>
        <w:rPr>
          <w:rFonts w:ascii="Times New Roman" w:hAnsi="Times New Roman" w:cs="Times New Roman"/>
          <w:sz w:val="24"/>
          <w:szCs w:val="24"/>
          <w:lang w:val="de-DE"/>
        </w:rPr>
        <w:t xml:space="preserve">Christina. </w:t>
      </w:r>
      <w:r w:rsidRPr="007F01DF">
        <w:rPr>
          <w:rFonts w:ascii="Times New Roman" w:hAnsi="Times New Roman" w:cs="Times New Roman"/>
          <w:sz w:val="24"/>
          <w:szCs w:val="24"/>
          <w:lang w:val="de-DE"/>
        </w:rPr>
        <w:t>“Die Journalisten und der Aufbruch zur kritischen Öffentlichkeit</w:t>
      </w:r>
      <w:r>
        <w:rPr>
          <w:rFonts w:ascii="Times New Roman" w:hAnsi="Times New Roman" w:cs="Times New Roman"/>
          <w:sz w:val="24"/>
          <w:szCs w:val="24"/>
          <w:lang w:val="de-DE"/>
        </w:rPr>
        <w:t>.</w:t>
      </w:r>
      <w:r w:rsidRPr="007F01DF">
        <w:rPr>
          <w:rFonts w:ascii="Times New Roman" w:hAnsi="Times New Roman" w:cs="Times New Roman"/>
          <w:sz w:val="24"/>
          <w:szCs w:val="24"/>
          <w:lang w:val="de-DE"/>
        </w:rPr>
        <w:t xml:space="preserve">“ </w:t>
      </w:r>
      <w:r>
        <w:rPr>
          <w:rFonts w:ascii="Times New Roman" w:hAnsi="Times New Roman" w:cs="Times New Roman"/>
          <w:sz w:val="24"/>
          <w:szCs w:val="24"/>
          <w:lang w:val="de-DE"/>
        </w:rPr>
        <w:t>E</w:t>
      </w:r>
      <w:r w:rsidRPr="007F01DF">
        <w:rPr>
          <w:rFonts w:ascii="Times New Roman" w:hAnsi="Times New Roman" w:cs="Times New Roman"/>
          <w:sz w:val="24"/>
          <w:szCs w:val="24"/>
          <w:lang w:val="de-DE"/>
        </w:rPr>
        <w:t>d. Ulrich Herbert</w:t>
      </w:r>
      <w:r>
        <w:rPr>
          <w:rFonts w:ascii="Times New Roman" w:hAnsi="Times New Roman" w:cs="Times New Roman"/>
          <w:sz w:val="24"/>
          <w:szCs w:val="24"/>
          <w:lang w:val="de-DE"/>
        </w:rPr>
        <w:t>.</w:t>
      </w:r>
      <w:r w:rsidRPr="007F01DF">
        <w:rPr>
          <w:rFonts w:ascii="Times New Roman" w:hAnsi="Times New Roman" w:cs="Times New Roman"/>
          <w:sz w:val="24"/>
          <w:szCs w:val="24"/>
          <w:lang w:val="de-DE"/>
        </w:rPr>
        <w:t xml:space="preserve"> </w:t>
      </w:r>
      <w:r w:rsidRPr="007F01DF">
        <w:rPr>
          <w:rFonts w:ascii="Times New Roman" w:hAnsi="Times New Roman" w:cs="Times New Roman"/>
          <w:i/>
          <w:sz w:val="24"/>
          <w:szCs w:val="24"/>
          <w:lang w:val="de-DE"/>
        </w:rPr>
        <w:t>Wandlungsprozesse in Westdeutschland: Belastung, Integration, Liberalisierung: 1945-1980</w:t>
      </w:r>
      <w:r>
        <w:rPr>
          <w:rFonts w:ascii="Times New Roman" w:hAnsi="Times New Roman" w:cs="Times New Roman"/>
          <w:sz w:val="24"/>
          <w:szCs w:val="24"/>
          <w:lang w:val="de-DE"/>
        </w:rPr>
        <w:t xml:space="preserve">. </w:t>
      </w:r>
      <w:r w:rsidR="00BF1334">
        <w:rPr>
          <w:rFonts w:ascii="Times New Roman" w:hAnsi="Times New Roman" w:cs="Times New Roman"/>
          <w:sz w:val="24"/>
          <w:szCs w:val="24"/>
          <w:lang w:val="de-DE"/>
        </w:rPr>
        <w:t xml:space="preserve">Göttingen: </w:t>
      </w:r>
      <w:r w:rsidR="00BF1334" w:rsidRPr="003C1657">
        <w:rPr>
          <w:rFonts w:ascii="Times New Roman" w:hAnsi="Times New Roman" w:cs="Times New Roman"/>
          <w:sz w:val="24"/>
          <w:szCs w:val="24"/>
          <w:lang w:val="de-DE"/>
        </w:rPr>
        <w:t xml:space="preserve">Wallstein </w:t>
      </w:r>
      <w:r w:rsidRPr="007F01DF">
        <w:rPr>
          <w:rFonts w:ascii="Times New Roman" w:hAnsi="Times New Roman" w:cs="Times New Roman"/>
          <w:sz w:val="24"/>
          <w:szCs w:val="24"/>
          <w:lang w:val="de-DE"/>
        </w:rPr>
        <w:t>Verlag, 2002</w:t>
      </w:r>
      <w:r>
        <w:rPr>
          <w:rFonts w:ascii="Times New Roman" w:hAnsi="Times New Roman" w:cs="Times New Roman"/>
          <w:sz w:val="24"/>
          <w:szCs w:val="24"/>
          <w:lang w:val="de-DE"/>
        </w:rPr>
        <w:t>.</w:t>
      </w:r>
      <w:r w:rsidRPr="007F01DF">
        <w:rPr>
          <w:rFonts w:ascii="Times New Roman" w:hAnsi="Times New Roman" w:cs="Times New Roman"/>
          <w:sz w:val="24"/>
          <w:szCs w:val="24"/>
          <w:lang w:val="de-DE"/>
        </w:rPr>
        <w:t xml:space="preserve"> </w:t>
      </w:r>
      <w:r w:rsidRPr="00E04B1B">
        <w:rPr>
          <w:rFonts w:ascii="Times New Roman" w:hAnsi="Times New Roman" w:cs="Times New Roman"/>
          <w:sz w:val="24"/>
          <w:szCs w:val="24"/>
        </w:rPr>
        <w:t xml:space="preserve">278-311.  </w:t>
      </w:r>
    </w:p>
    <w:p w14:paraId="7C08C0C3" w14:textId="43B63682" w:rsidR="00E04B1B" w:rsidRPr="00947E54" w:rsidRDefault="00E04B1B" w:rsidP="00E04B1B">
      <w:pPr>
        <w:spacing w:line="360" w:lineRule="auto"/>
        <w:ind w:left="720" w:hanging="720"/>
        <w:contextualSpacing/>
        <w:rPr>
          <w:rFonts w:ascii="Times New Roman" w:hAnsi="Times New Roman" w:cs="Times New Roman"/>
          <w:sz w:val="24"/>
          <w:szCs w:val="24"/>
        </w:rPr>
      </w:pPr>
      <w:r w:rsidRPr="00E04B1B">
        <w:rPr>
          <w:rStyle w:val="hps"/>
          <w:rFonts w:ascii="Times New Roman" w:hAnsi="Times New Roman" w:cs="Times New Roman"/>
          <w:sz w:val="24"/>
          <w:szCs w:val="24"/>
        </w:rPr>
        <w:t xml:space="preserve">Wegner, Bernd. </w:t>
      </w:r>
      <w:r w:rsidRPr="00263EA4">
        <w:rPr>
          <w:rStyle w:val="hps"/>
          <w:rFonts w:ascii="Times New Roman" w:hAnsi="Times New Roman" w:cs="Times New Roman"/>
          <w:i/>
          <w:sz w:val="24"/>
          <w:szCs w:val="24"/>
        </w:rPr>
        <w:t>The Waffen-SS: Organization, Ideology, and Function</w:t>
      </w:r>
      <w:r>
        <w:rPr>
          <w:rStyle w:val="hps"/>
          <w:rFonts w:ascii="Times New Roman" w:hAnsi="Times New Roman" w:cs="Times New Roman"/>
          <w:sz w:val="24"/>
          <w:szCs w:val="24"/>
        </w:rPr>
        <w:t xml:space="preserve">. </w:t>
      </w:r>
      <w:r w:rsidRPr="00263EA4">
        <w:rPr>
          <w:rStyle w:val="hps"/>
          <w:rFonts w:ascii="Times New Roman" w:hAnsi="Times New Roman" w:cs="Times New Roman"/>
          <w:sz w:val="24"/>
          <w:szCs w:val="24"/>
        </w:rPr>
        <w:t>Oxford: Basil Blackwell, 1990</w:t>
      </w:r>
      <w:r>
        <w:rPr>
          <w:rStyle w:val="hps"/>
          <w:rFonts w:ascii="Times New Roman" w:hAnsi="Times New Roman" w:cs="Times New Roman"/>
          <w:sz w:val="24"/>
          <w:szCs w:val="24"/>
        </w:rPr>
        <w:t>.</w:t>
      </w:r>
    </w:p>
    <w:p w14:paraId="76D7F152" w14:textId="50B0349D" w:rsidR="00E04B1B" w:rsidRPr="00B25D90" w:rsidRDefault="00E04B1B" w:rsidP="00E04B1B">
      <w:pPr>
        <w:spacing w:line="360" w:lineRule="auto"/>
        <w:ind w:left="720" w:hanging="720"/>
        <w:contextualSpacing/>
        <w:rPr>
          <w:rFonts w:ascii="Times New Roman" w:hAnsi="Times New Roman" w:cs="Times New Roman"/>
          <w:sz w:val="24"/>
          <w:szCs w:val="24"/>
          <w:lang w:val="de-DE"/>
        </w:rPr>
      </w:pPr>
      <w:r w:rsidRPr="00E04B1B">
        <w:rPr>
          <w:rFonts w:ascii="Times New Roman" w:hAnsi="Times New Roman" w:cs="Times New Roman"/>
          <w:sz w:val="24"/>
          <w:szCs w:val="24"/>
          <w:lang w:val="de-DE"/>
        </w:rPr>
        <w:t xml:space="preserve">Wehler, Hans-Ulrich. </w:t>
      </w:r>
      <w:r w:rsidRPr="00E04B1B">
        <w:rPr>
          <w:rFonts w:ascii="Times New Roman" w:hAnsi="Times New Roman" w:cs="Times New Roman"/>
          <w:i/>
          <w:sz w:val="24"/>
          <w:szCs w:val="24"/>
          <w:lang w:val="de-DE"/>
        </w:rPr>
        <w:t>The German Empire, 1871-1918</w:t>
      </w:r>
      <w:r w:rsidRPr="00E04B1B">
        <w:rPr>
          <w:rFonts w:ascii="Times New Roman" w:hAnsi="Times New Roman" w:cs="Times New Roman"/>
          <w:sz w:val="24"/>
          <w:szCs w:val="24"/>
          <w:lang w:val="de-DE"/>
        </w:rPr>
        <w:t xml:space="preserve">. </w:t>
      </w:r>
      <w:r w:rsidR="00D877C1">
        <w:rPr>
          <w:rFonts w:ascii="Times New Roman" w:hAnsi="Times New Roman" w:cs="Times New Roman"/>
          <w:sz w:val="24"/>
          <w:szCs w:val="24"/>
          <w:lang w:val="de-DE"/>
        </w:rPr>
        <w:t xml:space="preserve">Oxford: </w:t>
      </w:r>
      <w:r w:rsidRPr="00B25D90">
        <w:rPr>
          <w:rFonts w:ascii="Times New Roman" w:hAnsi="Times New Roman" w:cs="Times New Roman"/>
          <w:sz w:val="24"/>
          <w:szCs w:val="24"/>
          <w:lang w:val="de-DE"/>
        </w:rPr>
        <w:t>Berg Publishers, 1985.</w:t>
      </w:r>
    </w:p>
    <w:p w14:paraId="5551D9FD" w14:textId="76DAF62F" w:rsidR="00E04B1B" w:rsidRDefault="00E04B1B" w:rsidP="00E04B1B">
      <w:pPr>
        <w:spacing w:line="360" w:lineRule="auto"/>
        <w:ind w:left="720" w:hanging="720"/>
        <w:contextualSpacing/>
        <w:rPr>
          <w:rFonts w:ascii="Times New Roman" w:hAnsi="Times New Roman" w:cs="Times New Roman"/>
          <w:sz w:val="24"/>
          <w:szCs w:val="24"/>
          <w:lang w:val="de-DE"/>
        </w:rPr>
      </w:pPr>
      <w:r w:rsidRPr="00947E54">
        <w:rPr>
          <w:rFonts w:ascii="Times New Roman" w:hAnsi="Times New Roman" w:cs="Times New Roman"/>
          <w:sz w:val="24"/>
          <w:szCs w:val="24"/>
          <w:lang w:val="de-DE"/>
        </w:rPr>
        <w:t xml:space="preserve">Weiss, Mattias. “Journalisten: Worte als Taten.“ Ed. Norbert Frei. </w:t>
      </w:r>
      <w:r w:rsidRPr="00947E54">
        <w:rPr>
          <w:rFonts w:ascii="Times New Roman" w:hAnsi="Times New Roman" w:cs="Times New Roman"/>
          <w:i/>
          <w:sz w:val="24"/>
          <w:szCs w:val="24"/>
          <w:lang w:val="de-DE"/>
        </w:rPr>
        <w:t>Hitlers Eliten nach 1945</w:t>
      </w:r>
      <w:r w:rsidRPr="00947E54">
        <w:rPr>
          <w:rFonts w:ascii="Times New Roman" w:hAnsi="Times New Roman" w:cs="Times New Roman"/>
          <w:sz w:val="24"/>
          <w:szCs w:val="24"/>
          <w:lang w:val="de-DE"/>
        </w:rPr>
        <w:t xml:space="preserve">. </w:t>
      </w:r>
      <w:r w:rsidR="005F5E82">
        <w:rPr>
          <w:rFonts w:ascii="Times New Roman" w:hAnsi="Times New Roman" w:cs="Times New Roman"/>
          <w:sz w:val="24"/>
          <w:szCs w:val="24"/>
          <w:lang w:val="de-DE"/>
        </w:rPr>
        <w:t xml:space="preserve">Munich: </w:t>
      </w:r>
      <w:r w:rsidRPr="00947E54">
        <w:rPr>
          <w:rFonts w:ascii="Times New Roman" w:hAnsi="Times New Roman" w:cs="Times New Roman"/>
          <w:sz w:val="24"/>
          <w:szCs w:val="24"/>
          <w:lang w:val="de-DE"/>
        </w:rPr>
        <w:t>Dtv Verlagsgesellschaft, 2003.</w:t>
      </w:r>
    </w:p>
    <w:p w14:paraId="40249AD9" w14:textId="1D2BF6EE" w:rsidR="00E04B1B" w:rsidRPr="00E04B1B" w:rsidRDefault="00E04B1B" w:rsidP="00E04B1B">
      <w:pPr>
        <w:spacing w:line="360" w:lineRule="auto"/>
        <w:ind w:left="720" w:hanging="720"/>
        <w:contextualSpacing/>
        <w:rPr>
          <w:rFonts w:ascii="Times New Roman" w:hAnsi="Times New Roman" w:cs="Times New Roman"/>
          <w:sz w:val="24"/>
          <w:szCs w:val="24"/>
        </w:rPr>
      </w:pPr>
      <w:r w:rsidRPr="00854D64">
        <w:rPr>
          <w:rFonts w:ascii="Times New Roman" w:hAnsi="Times New Roman" w:cs="Times New Roman"/>
          <w:sz w:val="24"/>
          <w:szCs w:val="24"/>
          <w:lang w:val="de-DE"/>
        </w:rPr>
        <w:t>Wilke,</w:t>
      </w:r>
      <w:r>
        <w:rPr>
          <w:rFonts w:ascii="Times New Roman" w:hAnsi="Times New Roman" w:cs="Times New Roman"/>
          <w:sz w:val="24"/>
          <w:szCs w:val="24"/>
          <w:lang w:val="de-DE"/>
        </w:rPr>
        <w:t xml:space="preserve"> Karsten.</w:t>
      </w:r>
      <w:r w:rsidRPr="00854D64">
        <w:rPr>
          <w:rFonts w:ascii="Times New Roman" w:hAnsi="Times New Roman" w:cs="Times New Roman"/>
          <w:sz w:val="24"/>
          <w:szCs w:val="24"/>
          <w:lang w:val="de-DE"/>
        </w:rPr>
        <w:t xml:space="preserve"> </w:t>
      </w:r>
      <w:r w:rsidRPr="00854D64">
        <w:rPr>
          <w:rFonts w:ascii="Times New Roman" w:hAnsi="Times New Roman" w:cs="Times New Roman"/>
          <w:i/>
          <w:sz w:val="24"/>
          <w:szCs w:val="24"/>
          <w:lang w:val="de-DE"/>
        </w:rPr>
        <w:t>Die Hilfsgemeinschaft auf Gegenseitigkeit (HIAG),“ 1950-1990</w:t>
      </w:r>
      <w:r>
        <w:rPr>
          <w:rFonts w:ascii="Times New Roman" w:hAnsi="Times New Roman" w:cs="Times New Roman"/>
          <w:i/>
          <w:sz w:val="24"/>
          <w:szCs w:val="24"/>
          <w:lang w:val="de-DE"/>
        </w:rPr>
        <w:t>.</w:t>
      </w:r>
      <w:r w:rsidRPr="00854D64">
        <w:rPr>
          <w:rFonts w:ascii="Times New Roman" w:hAnsi="Times New Roman" w:cs="Times New Roman"/>
          <w:i/>
          <w:sz w:val="24"/>
          <w:szCs w:val="24"/>
          <w:lang w:val="de-DE"/>
        </w:rPr>
        <w:t xml:space="preserve"> </w:t>
      </w:r>
      <w:r w:rsidR="00D67833" w:rsidRPr="003C1657">
        <w:rPr>
          <w:rFonts w:ascii="Times New Roman" w:hAnsi="Times New Roman" w:cs="Times New Roman"/>
          <w:iCs/>
          <w:sz w:val="24"/>
          <w:szCs w:val="24"/>
        </w:rPr>
        <w:t xml:space="preserve">Paderborn: </w:t>
      </w:r>
      <w:r w:rsidR="00D67833" w:rsidRPr="003C1657">
        <w:rPr>
          <w:rFonts w:ascii="Times New Roman" w:hAnsi="Times New Roman" w:cs="Times New Roman"/>
          <w:sz w:val="24"/>
          <w:szCs w:val="24"/>
        </w:rPr>
        <w:t xml:space="preserve">Ferdinand </w:t>
      </w:r>
      <w:proofErr w:type="spellStart"/>
      <w:r w:rsidRPr="00E04B1B">
        <w:rPr>
          <w:rFonts w:ascii="Times New Roman" w:hAnsi="Times New Roman" w:cs="Times New Roman"/>
          <w:sz w:val="24"/>
          <w:szCs w:val="24"/>
        </w:rPr>
        <w:t>Schöningh</w:t>
      </w:r>
      <w:proofErr w:type="spellEnd"/>
      <w:r w:rsidRPr="00E04B1B">
        <w:rPr>
          <w:rFonts w:ascii="Times New Roman" w:hAnsi="Times New Roman" w:cs="Times New Roman"/>
          <w:sz w:val="24"/>
          <w:szCs w:val="24"/>
        </w:rPr>
        <w:t>, 2011.</w:t>
      </w:r>
    </w:p>
    <w:p w14:paraId="57554BCD" w14:textId="77777777" w:rsidR="00E04B1B" w:rsidRPr="00947E54" w:rsidRDefault="00E04B1B" w:rsidP="00E04B1B">
      <w:pPr>
        <w:spacing w:line="360" w:lineRule="auto"/>
        <w:ind w:left="720" w:hanging="720"/>
        <w:contextualSpacing/>
        <w:rPr>
          <w:rFonts w:ascii="Times New Roman" w:hAnsi="Times New Roman" w:cs="Times New Roman"/>
          <w:sz w:val="24"/>
          <w:szCs w:val="24"/>
        </w:rPr>
      </w:pPr>
      <w:r w:rsidRPr="00E04B1B">
        <w:rPr>
          <w:rFonts w:ascii="Times New Roman" w:hAnsi="Times New Roman" w:cs="Times New Roman"/>
          <w:sz w:val="24"/>
          <w:szCs w:val="24"/>
        </w:rPr>
        <w:t xml:space="preserve">Winkler, Heinrich August. </w:t>
      </w:r>
      <w:r w:rsidRPr="00E04B1B">
        <w:rPr>
          <w:rFonts w:ascii="Times New Roman" w:hAnsi="Times New Roman" w:cs="Times New Roman"/>
          <w:i/>
          <w:sz w:val="24"/>
          <w:szCs w:val="24"/>
        </w:rPr>
        <w:t>Germany: The Long Road West</w:t>
      </w:r>
      <w:r w:rsidRPr="00E04B1B">
        <w:rPr>
          <w:rFonts w:ascii="Times New Roman" w:hAnsi="Times New Roman" w:cs="Times New Roman"/>
          <w:sz w:val="24"/>
          <w:szCs w:val="24"/>
        </w:rPr>
        <w:t xml:space="preserve">. </w:t>
      </w:r>
      <w:r w:rsidRPr="00947E54">
        <w:rPr>
          <w:rFonts w:ascii="Times New Roman" w:hAnsi="Times New Roman" w:cs="Times New Roman"/>
          <w:sz w:val="24"/>
          <w:szCs w:val="24"/>
        </w:rPr>
        <w:t>Oxford: Oxford University Press, 2006.</w:t>
      </w:r>
    </w:p>
    <w:p w14:paraId="7E49D08F" w14:textId="015F7AF8" w:rsidR="00E04B1B" w:rsidRPr="00947E54" w:rsidRDefault="00E04B1B" w:rsidP="00E04B1B">
      <w:pPr>
        <w:spacing w:line="360" w:lineRule="auto"/>
        <w:ind w:left="720" w:hanging="720"/>
        <w:contextualSpacing/>
        <w:rPr>
          <w:rFonts w:ascii="Times New Roman" w:hAnsi="Times New Roman" w:cs="Times New Roman"/>
          <w:color w:val="000000" w:themeColor="text1"/>
          <w:sz w:val="24"/>
          <w:szCs w:val="24"/>
        </w:rPr>
      </w:pPr>
      <w:proofErr w:type="spellStart"/>
      <w:r w:rsidRPr="00947E54">
        <w:rPr>
          <w:rFonts w:ascii="Times New Roman" w:hAnsi="Times New Roman" w:cs="Times New Roman"/>
          <w:sz w:val="24"/>
          <w:szCs w:val="24"/>
        </w:rPr>
        <w:t>Ziemann</w:t>
      </w:r>
      <w:proofErr w:type="spellEnd"/>
      <w:r w:rsidRPr="00947E54">
        <w:rPr>
          <w:rFonts w:ascii="Times New Roman" w:hAnsi="Times New Roman" w:cs="Times New Roman"/>
          <w:sz w:val="24"/>
          <w:szCs w:val="24"/>
        </w:rPr>
        <w:t xml:space="preserve">, Benjamin. “Religion and the Search for Meaning, 1945-1990.” Ed. Helmut Walser Smith. </w:t>
      </w:r>
      <w:r w:rsidRPr="00947E54">
        <w:rPr>
          <w:rFonts w:ascii="Times New Roman" w:hAnsi="Times New Roman" w:cs="Times New Roman"/>
          <w:i/>
          <w:sz w:val="24"/>
          <w:szCs w:val="24"/>
        </w:rPr>
        <w:t xml:space="preserve">The Oxford Handbook of Modern German History. </w:t>
      </w:r>
      <w:r w:rsidR="00E4408E">
        <w:rPr>
          <w:rFonts w:ascii="Times New Roman" w:hAnsi="Times New Roman" w:cs="Times New Roman"/>
          <w:iCs/>
          <w:sz w:val="24"/>
          <w:szCs w:val="24"/>
        </w:rPr>
        <w:t xml:space="preserve">Oxford: </w:t>
      </w:r>
      <w:r w:rsidRPr="00947E54">
        <w:rPr>
          <w:rFonts w:ascii="Times New Roman" w:hAnsi="Times New Roman" w:cs="Times New Roman"/>
          <w:sz w:val="24"/>
          <w:szCs w:val="24"/>
        </w:rPr>
        <w:t>Oxford University Press, 2011. 689-710.</w:t>
      </w:r>
    </w:p>
    <w:p w14:paraId="70D2FD06" w14:textId="77777777" w:rsidR="00E04B1B" w:rsidRPr="00947E54" w:rsidRDefault="00E04B1B" w:rsidP="00E04B1B">
      <w:pPr>
        <w:pStyle w:val="EndnoteText"/>
        <w:spacing w:line="480" w:lineRule="auto"/>
        <w:ind w:left="720" w:hanging="720"/>
        <w:contextualSpacing/>
        <w:rPr>
          <w:rFonts w:ascii="Times New Roman" w:hAnsi="Times New Roman" w:cs="Times New Roman"/>
          <w:sz w:val="24"/>
          <w:szCs w:val="24"/>
        </w:rPr>
      </w:pPr>
    </w:p>
    <w:p w14:paraId="6941D1C7" w14:textId="77777777" w:rsidR="00E04B1B" w:rsidRPr="00947E54" w:rsidRDefault="00E04B1B" w:rsidP="00E04B1B">
      <w:pPr>
        <w:pStyle w:val="EndnoteText"/>
        <w:spacing w:line="480" w:lineRule="auto"/>
        <w:ind w:left="720" w:hanging="720"/>
        <w:contextualSpacing/>
        <w:rPr>
          <w:rFonts w:ascii="Times New Roman" w:hAnsi="Times New Roman" w:cs="Times New Roman"/>
          <w:sz w:val="24"/>
          <w:szCs w:val="24"/>
        </w:rPr>
      </w:pPr>
    </w:p>
    <w:p w14:paraId="1D19B036" w14:textId="77777777" w:rsidR="00E04B1B" w:rsidRPr="00947E54" w:rsidRDefault="00E04B1B" w:rsidP="00E04B1B">
      <w:pPr>
        <w:spacing w:line="360" w:lineRule="auto"/>
        <w:ind w:left="720" w:hanging="720"/>
        <w:contextualSpacing/>
        <w:rPr>
          <w:rFonts w:ascii="Times New Roman" w:hAnsi="Times New Roman" w:cs="Times New Roman"/>
          <w:sz w:val="24"/>
          <w:szCs w:val="24"/>
        </w:rPr>
      </w:pPr>
    </w:p>
    <w:p w14:paraId="7D89D730" w14:textId="77777777" w:rsidR="00E04B1B" w:rsidRPr="00C25CE3" w:rsidRDefault="00E04B1B" w:rsidP="00C25CE3">
      <w:pPr>
        <w:spacing w:line="480" w:lineRule="auto"/>
        <w:contextualSpacing/>
        <w:rPr>
          <w:rFonts w:ascii="Times New Roman" w:hAnsi="Times New Roman" w:cs="Times New Roman"/>
          <w:sz w:val="24"/>
        </w:rPr>
      </w:pPr>
    </w:p>
    <w:sectPr w:rsidR="00E04B1B" w:rsidRPr="00C25CE3" w:rsidSect="00756948">
      <w:footnotePr>
        <w:numRestart w:val="eachSect"/>
      </w:footnotePr>
      <w:pgSz w:w="12240" w:h="15840"/>
      <w:pgMar w:top="1440" w:right="216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D9C5FB" w14:textId="77777777" w:rsidR="003601F9" w:rsidRDefault="003601F9" w:rsidP="001962C3">
      <w:pPr>
        <w:spacing w:after="0" w:line="240" w:lineRule="auto"/>
      </w:pPr>
      <w:r>
        <w:separator/>
      </w:r>
    </w:p>
  </w:endnote>
  <w:endnote w:type="continuationSeparator" w:id="0">
    <w:p w14:paraId="29155B66" w14:textId="77777777" w:rsidR="003601F9" w:rsidRDefault="003601F9" w:rsidP="001962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rPr>
      <w:id w:val="-221598717"/>
      <w:docPartObj>
        <w:docPartGallery w:val="Page Numbers (Bottom of Page)"/>
        <w:docPartUnique/>
      </w:docPartObj>
    </w:sdtPr>
    <w:sdtEndPr>
      <w:rPr>
        <w:noProof/>
      </w:rPr>
    </w:sdtEndPr>
    <w:sdtContent>
      <w:p w14:paraId="598D16C8" w14:textId="77777777" w:rsidR="007B0297" w:rsidRPr="000B3921" w:rsidRDefault="007B0297">
        <w:pPr>
          <w:pStyle w:val="Footer"/>
          <w:jc w:val="right"/>
          <w:rPr>
            <w:rFonts w:ascii="Times New Roman" w:hAnsi="Times New Roman" w:cs="Times New Roman"/>
            <w:sz w:val="24"/>
          </w:rPr>
        </w:pPr>
        <w:r w:rsidRPr="000B3921">
          <w:rPr>
            <w:rFonts w:ascii="Times New Roman" w:hAnsi="Times New Roman" w:cs="Times New Roman"/>
            <w:sz w:val="24"/>
          </w:rPr>
          <w:fldChar w:fldCharType="begin"/>
        </w:r>
        <w:r w:rsidRPr="000B3921">
          <w:rPr>
            <w:rFonts w:ascii="Times New Roman" w:hAnsi="Times New Roman" w:cs="Times New Roman"/>
            <w:sz w:val="24"/>
          </w:rPr>
          <w:instrText xml:space="preserve"> PAGE   \* MERGEFORMAT </w:instrText>
        </w:r>
        <w:r w:rsidRPr="000B3921">
          <w:rPr>
            <w:rFonts w:ascii="Times New Roman" w:hAnsi="Times New Roman" w:cs="Times New Roman"/>
            <w:sz w:val="24"/>
          </w:rPr>
          <w:fldChar w:fldCharType="separate"/>
        </w:r>
        <w:r w:rsidRPr="000B3921">
          <w:rPr>
            <w:rFonts w:ascii="Times New Roman" w:hAnsi="Times New Roman" w:cs="Times New Roman"/>
            <w:noProof/>
            <w:sz w:val="24"/>
          </w:rPr>
          <w:t>2</w:t>
        </w:r>
        <w:r w:rsidRPr="000B3921">
          <w:rPr>
            <w:rFonts w:ascii="Times New Roman" w:hAnsi="Times New Roman" w:cs="Times New Roman"/>
            <w:noProof/>
            <w:sz w:val="24"/>
          </w:rPr>
          <w:fldChar w:fldCharType="end"/>
        </w:r>
      </w:p>
    </w:sdtContent>
  </w:sdt>
  <w:p w14:paraId="14AFD046" w14:textId="77777777" w:rsidR="007B0297" w:rsidRPr="000B3921" w:rsidRDefault="007B0297">
    <w:pPr>
      <w:pStyle w:val="Footer"/>
      <w:rPr>
        <w:rFonts w:ascii="Times New Roman" w:hAnsi="Times New Roman" w:cs="Times New Roman"/>
        <w:sz w:val="28"/>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D95EDE" w14:textId="77777777" w:rsidR="003601F9" w:rsidRDefault="003601F9" w:rsidP="001962C3">
      <w:pPr>
        <w:spacing w:after="0" w:line="240" w:lineRule="auto"/>
      </w:pPr>
      <w:r>
        <w:separator/>
      </w:r>
    </w:p>
  </w:footnote>
  <w:footnote w:type="continuationSeparator" w:id="0">
    <w:p w14:paraId="7B22E409" w14:textId="77777777" w:rsidR="003601F9" w:rsidRDefault="003601F9" w:rsidP="001962C3">
      <w:pPr>
        <w:spacing w:after="0" w:line="240" w:lineRule="auto"/>
      </w:pPr>
      <w:r>
        <w:continuationSeparator/>
      </w:r>
    </w:p>
  </w:footnote>
  <w:footnote w:id="1">
    <w:p w14:paraId="5B479579"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For a good review of the Sonderweg school of thought see </w:t>
      </w:r>
      <w:r w:rsidRPr="00A5148D">
        <w:rPr>
          <w:rFonts w:ascii="Times New Roman" w:hAnsi="Times New Roman" w:cs="Times New Roman"/>
          <w:color w:val="000000" w:themeColor="text1"/>
        </w:rPr>
        <w:t xml:space="preserve">Jürgen Kocka, "German History before Hitler: The Debate about the German Sonderweg," </w:t>
      </w:r>
      <w:r w:rsidRPr="00A5148D">
        <w:rPr>
          <w:rFonts w:ascii="Times New Roman" w:hAnsi="Times New Roman" w:cs="Times New Roman"/>
          <w:i/>
          <w:color w:val="000000" w:themeColor="text1"/>
        </w:rPr>
        <w:t>Journal of Contemporary History</w:t>
      </w:r>
      <w:r w:rsidRPr="00A5148D">
        <w:rPr>
          <w:rFonts w:ascii="Times New Roman" w:hAnsi="Times New Roman" w:cs="Times New Roman"/>
          <w:color w:val="000000" w:themeColor="text1"/>
        </w:rPr>
        <w:t xml:space="preserve"> 23.1 (1988): 3-16.   </w:t>
      </w:r>
    </w:p>
  </w:footnote>
  <w:footnote w:id="2">
    <w:p w14:paraId="643E1946" w14:textId="12D0D2C9"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This argument was most forcefully advanced by David Blackbourn and Geoff Eley.  See David Blackbourn and Geoff Eley, </w:t>
      </w:r>
      <w:r w:rsidRPr="00A5148D">
        <w:rPr>
          <w:rFonts w:ascii="Times New Roman" w:hAnsi="Times New Roman" w:cs="Times New Roman"/>
          <w:i/>
        </w:rPr>
        <w:t xml:space="preserve">The Peculiarities of German History: Bourgeois Society and Politics in Nineteenth-Century Germany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Oxford University Press, 1984).</w:t>
      </w:r>
    </w:p>
  </w:footnote>
  <w:footnote w:id="3">
    <w:p w14:paraId="3D5C75DC" w14:textId="73C5C2F2"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most notably Hans-Ulrich Wehler, </w:t>
      </w:r>
      <w:r w:rsidRPr="00A5148D">
        <w:rPr>
          <w:rFonts w:ascii="Times New Roman" w:hAnsi="Times New Roman" w:cs="Times New Roman"/>
          <w:i/>
        </w:rPr>
        <w:t>The German Empire, 1871-1918</w:t>
      </w:r>
      <w:r w:rsidRPr="00A5148D">
        <w:rPr>
          <w:rFonts w:ascii="Times New Roman" w:hAnsi="Times New Roman" w:cs="Times New Roman"/>
        </w:rPr>
        <w:t xml:space="preserve"> (</w:t>
      </w:r>
      <w:r>
        <w:rPr>
          <w:rFonts w:ascii="Times New Roman" w:hAnsi="Times New Roman" w:cs="Times New Roman"/>
        </w:rPr>
        <w:t xml:space="preserve">Oxford: </w:t>
      </w:r>
      <w:r w:rsidRPr="00A5148D">
        <w:rPr>
          <w:rFonts w:ascii="Times New Roman" w:hAnsi="Times New Roman" w:cs="Times New Roman"/>
        </w:rPr>
        <w:t>Berg Publishers, 1985).</w:t>
      </w:r>
    </w:p>
  </w:footnote>
  <w:footnote w:id="4">
    <w:p w14:paraId="1F225430"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Gordon Craig, “The German Mystery Case,” in </w:t>
      </w:r>
      <w:r w:rsidRPr="00A5148D">
        <w:rPr>
          <w:rFonts w:ascii="Times New Roman" w:hAnsi="Times New Roman" w:cs="Times New Roman"/>
          <w:i/>
        </w:rPr>
        <w:t>New York Review of Books</w:t>
      </w:r>
      <w:r w:rsidRPr="00A5148D">
        <w:rPr>
          <w:rFonts w:ascii="Times New Roman" w:hAnsi="Times New Roman" w:cs="Times New Roman"/>
        </w:rPr>
        <w:t xml:space="preserve"> 33.1 (January 30, 1986).</w:t>
      </w:r>
    </w:p>
  </w:footnote>
  <w:footnote w:id="5">
    <w:p w14:paraId="0304720F" w14:textId="181CBA74"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Much of the recent literature that has reinforced the Sonderweg has re-centered </w:t>
      </w:r>
      <w:r w:rsidRPr="009861D5">
        <w:rPr>
          <w:rFonts w:ascii="Times New Roman" w:hAnsi="Times New Roman" w:cs="Times New Roman"/>
        </w:rPr>
        <w:t xml:space="preserve">it on antisemitism and the Holocaust, arguing that Nazi </w:t>
      </w:r>
      <w:r>
        <w:rPr>
          <w:rFonts w:ascii="Times New Roman" w:hAnsi="Times New Roman" w:cs="Times New Roman"/>
        </w:rPr>
        <w:t>a</w:t>
      </w:r>
      <w:r w:rsidRPr="009861D5">
        <w:rPr>
          <w:rFonts w:ascii="Times New Roman" w:hAnsi="Times New Roman" w:cs="Times New Roman"/>
        </w:rPr>
        <w:t>ntisemitism emerged out of German history.  In doing so, these historians</w:t>
      </w:r>
      <w:r>
        <w:rPr>
          <w:rFonts w:ascii="Times New Roman" w:hAnsi="Times New Roman" w:cs="Times New Roman"/>
        </w:rPr>
        <w:t xml:space="preserve"> move </w:t>
      </w:r>
      <w:r w:rsidRPr="00A5148D">
        <w:rPr>
          <w:rFonts w:ascii="Times New Roman" w:hAnsi="Times New Roman" w:cs="Times New Roman"/>
        </w:rPr>
        <w:t xml:space="preserve">the “vanishing point” of the Sonderweg from 1933 to 1941.  See Helmut Walser Smith, </w:t>
      </w:r>
      <w:r w:rsidRPr="00A5148D">
        <w:rPr>
          <w:rFonts w:ascii="Times New Roman" w:hAnsi="Times New Roman" w:cs="Times New Roman"/>
          <w:i/>
        </w:rPr>
        <w:t xml:space="preserve">The Continuities of German History: Nation, Religion, and the Long Nineteenth Century </w:t>
      </w:r>
      <w:r w:rsidRPr="00A5148D">
        <w:rPr>
          <w:rFonts w:ascii="Times New Roman" w:hAnsi="Times New Roman" w:cs="Times New Roman"/>
        </w:rPr>
        <w:t>(</w:t>
      </w:r>
      <w:r>
        <w:rPr>
          <w:rFonts w:ascii="Times New Roman" w:hAnsi="Times New Roman" w:cs="Times New Roman"/>
        </w:rPr>
        <w:t xml:space="preserve">Cambridge: </w:t>
      </w:r>
      <w:r w:rsidRPr="00A5148D">
        <w:rPr>
          <w:rFonts w:ascii="Times New Roman" w:hAnsi="Times New Roman" w:cs="Times New Roman"/>
        </w:rPr>
        <w:t xml:space="preserve">Cambridge University Press, 2008).  Saul Friedländer and Jeffrey Herf have illustrated that Nazi </w:t>
      </w:r>
      <w:r>
        <w:rPr>
          <w:rFonts w:ascii="Times New Roman" w:hAnsi="Times New Roman" w:cs="Times New Roman"/>
        </w:rPr>
        <w:t>a</w:t>
      </w:r>
      <w:r w:rsidRPr="00A5148D">
        <w:rPr>
          <w:rFonts w:ascii="Times New Roman" w:hAnsi="Times New Roman" w:cs="Times New Roman"/>
        </w:rPr>
        <w:t xml:space="preserve">ntisemitism was driven above all else by conspiratorial obsessions and a desire for a historical confrontation that would finally “redeem” the German nation from the Jews.  See Jeffrey Herf, </w:t>
      </w:r>
      <w:r w:rsidRPr="00A5148D">
        <w:rPr>
          <w:rFonts w:ascii="Times New Roman" w:hAnsi="Times New Roman" w:cs="Times New Roman"/>
          <w:i/>
        </w:rPr>
        <w:t xml:space="preserve">The Jewish Enemy: Nazi Propaganda during World War II and the Holocaust </w:t>
      </w:r>
      <w:r w:rsidRPr="00A5148D">
        <w:rPr>
          <w:rFonts w:ascii="Times New Roman" w:hAnsi="Times New Roman" w:cs="Times New Roman"/>
        </w:rPr>
        <w:t>(</w:t>
      </w:r>
      <w:r>
        <w:rPr>
          <w:rFonts w:ascii="Times New Roman" w:hAnsi="Times New Roman" w:cs="Times New Roman"/>
        </w:rPr>
        <w:t xml:space="preserve">Cambridge, MA: Belknap </w:t>
      </w:r>
      <w:r w:rsidRPr="00A5148D">
        <w:rPr>
          <w:rFonts w:ascii="Times New Roman" w:hAnsi="Times New Roman" w:cs="Times New Roman"/>
        </w:rPr>
        <w:t>Press, 200</w:t>
      </w:r>
      <w:r>
        <w:rPr>
          <w:rFonts w:ascii="Times New Roman" w:hAnsi="Times New Roman" w:cs="Times New Roman"/>
        </w:rPr>
        <w:t>8</w:t>
      </w:r>
      <w:r w:rsidRPr="00A5148D">
        <w:rPr>
          <w:rFonts w:ascii="Times New Roman" w:hAnsi="Times New Roman" w:cs="Times New Roman"/>
        </w:rPr>
        <w:t xml:space="preserve">). </w:t>
      </w:r>
      <w:r>
        <w:rPr>
          <w:rFonts w:ascii="Times New Roman" w:hAnsi="Times New Roman" w:cs="Times New Roman"/>
        </w:rPr>
        <w:t xml:space="preserve"> </w:t>
      </w:r>
      <w:r w:rsidRPr="00A5148D">
        <w:rPr>
          <w:rFonts w:ascii="Times New Roman" w:hAnsi="Times New Roman" w:cs="Times New Roman"/>
        </w:rPr>
        <w:t>Saul Friedländer</w:t>
      </w:r>
      <w:r w:rsidRPr="00A5148D">
        <w:rPr>
          <w:rFonts w:ascii="Times New Roman" w:hAnsi="Times New Roman" w:cs="Times New Roman"/>
          <w:i/>
        </w:rPr>
        <w:t>, Nazi Germany and the Jews: The Years of Persecution, 1933-1939</w:t>
      </w:r>
      <w:r w:rsidRPr="00A5148D">
        <w:rPr>
          <w:rFonts w:ascii="Times New Roman" w:hAnsi="Times New Roman" w:cs="Times New Roman"/>
        </w:rPr>
        <w:t xml:space="preserve"> (</w:t>
      </w:r>
      <w:r>
        <w:rPr>
          <w:rFonts w:ascii="Times New Roman" w:hAnsi="Times New Roman" w:cs="Times New Roman"/>
        </w:rPr>
        <w:t xml:space="preserve">New York: </w:t>
      </w:r>
      <w:r w:rsidRPr="00A5148D">
        <w:rPr>
          <w:rFonts w:ascii="Times New Roman" w:hAnsi="Times New Roman" w:cs="Times New Roman"/>
        </w:rPr>
        <w:t>First Harper Perennial, 1998).</w:t>
      </w:r>
    </w:p>
  </w:footnote>
  <w:footnote w:id="6">
    <w:p w14:paraId="5BE42543" w14:textId="225808AF" w:rsidR="007B0297" w:rsidRPr="00D11131" w:rsidRDefault="007B0297" w:rsidP="00BF45F0">
      <w:pPr>
        <w:spacing w:after="0" w:line="480" w:lineRule="auto"/>
        <w:ind w:firstLine="180"/>
        <w:contextualSpacing/>
        <w:rPr>
          <w:rFonts w:ascii="Times New Roman" w:hAnsi="Times New Roman" w:cs="Times New Roman"/>
          <w:sz w:val="20"/>
          <w:szCs w:val="20"/>
          <w:lang w:val="de-DE"/>
        </w:rPr>
      </w:pPr>
      <w:r w:rsidRPr="00A5148D">
        <w:rPr>
          <w:rStyle w:val="FootnoteReference"/>
          <w:rFonts w:ascii="Times New Roman" w:hAnsi="Times New Roman" w:cs="Times New Roman"/>
          <w:sz w:val="20"/>
          <w:szCs w:val="20"/>
        </w:rPr>
        <w:footnoteRef/>
      </w:r>
      <w:r w:rsidRPr="00A5148D">
        <w:rPr>
          <w:rFonts w:ascii="Times New Roman" w:hAnsi="Times New Roman" w:cs="Times New Roman"/>
          <w:sz w:val="20"/>
          <w:szCs w:val="20"/>
        </w:rPr>
        <w:t xml:space="preserve"> See George L. Mosse, </w:t>
      </w:r>
      <w:r w:rsidRPr="00A5148D">
        <w:rPr>
          <w:rFonts w:ascii="Times New Roman" w:hAnsi="Times New Roman" w:cs="Times New Roman"/>
          <w:i/>
          <w:iCs/>
          <w:sz w:val="20"/>
          <w:szCs w:val="20"/>
        </w:rPr>
        <w:t>The Crisis of German Ideology: Intellectual Origins of the Third Reich</w:t>
      </w:r>
      <w:r w:rsidRPr="00A5148D">
        <w:rPr>
          <w:rFonts w:ascii="Times New Roman" w:hAnsi="Times New Roman" w:cs="Times New Roman"/>
          <w:sz w:val="20"/>
          <w:szCs w:val="20"/>
        </w:rPr>
        <w:t xml:space="preserve"> (New York: Grosset &amp; Dunlap, 1964).</w:t>
      </w:r>
      <w:r>
        <w:rPr>
          <w:rFonts w:ascii="Times New Roman" w:hAnsi="Times New Roman" w:cs="Times New Roman"/>
          <w:sz w:val="20"/>
          <w:szCs w:val="20"/>
        </w:rPr>
        <w:t xml:space="preserve"> </w:t>
      </w:r>
      <w:r w:rsidRPr="00A5148D">
        <w:rPr>
          <w:rFonts w:ascii="Times New Roman" w:hAnsi="Times New Roman" w:cs="Times New Roman"/>
          <w:sz w:val="20"/>
          <w:szCs w:val="20"/>
        </w:rPr>
        <w:t xml:space="preserve"> Fritz Stern, </w:t>
      </w:r>
      <w:r w:rsidRPr="00A5148D">
        <w:rPr>
          <w:rFonts w:ascii="Times New Roman" w:hAnsi="Times New Roman" w:cs="Times New Roman"/>
          <w:i/>
          <w:sz w:val="20"/>
          <w:szCs w:val="20"/>
        </w:rPr>
        <w:t xml:space="preserve">The Politics of Cultural Despair: A Study in the Rise of the Germanic Ideology </w:t>
      </w:r>
      <w:r w:rsidRPr="00A5148D">
        <w:rPr>
          <w:rFonts w:ascii="Times New Roman" w:hAnsi="Times New Roman" w:cs="Times New Roman"/>
          <w:sz w:val="20"/>
          <w:szCs w:val="20"/>
        </w:rPr>
        <w:t>(Berkeley: University of California, 1961).</w:t>
      </w:r>
      <w:r w:rsidRPr="00A5148D">
        <w:rPr>
          <w:rFonts w:ascii="Times New Roman" w:hAnsi="Times New Roman" w:cs="Times New Roman"/>
          <w:i/>
          <w:sz w:val="20"/>
          <w:szCs w:val="20"/>
        </w:rPr>
        <w:t xml:space="preserve">  </w:t>
      </w:r>
      <w:r w:rsidRPr="00A5148D">
        <w:rPr>
          <w:rFonts w:ascii="Times New Roman" w:hAnsi="Times New Roman" w:cs="Times New Roman"/>
          <w:sz w:val="20"/>
          <w:szCs w:val="20"/>
        </w:rPr>
        <w:t xml:space="preserve"> Fritz Stern, </w:t>
      </w:r>
      <w:r w:rsidRPr="00A5148D">
        <w:rPr>
          <w:rFonts w:ascii="Times New Roman" w:hAnsi="Times New Roman" w:cs="Times New Roman"/>
          <w:i/>
          <w:sz w:val="20"/>
          <w:szCs w:val="20"/>
        </w:rPr>
        <w:t>Dreams and Delusions: The Drama of German History</w:t>
      </w:r>
      <w:r w:rsidRPr="00A5148D">
        <w:rPr>
          <w:rFonts w:ascii="Times New Roman" w:hAnsi="Times New Roman" w:cs="Times New Roman"/>
          <w:sz w:val="20"/>
          <w:szCs w:val="20"/>
        </w:rPr>
        <w:t xml:space="preserve"> (New York: Knopf, 1987).</w:t>
      </w:r>
      <w:r>
        <w:rPr>
          <w:rFonts w:ascii="Times New Roman" w:hAnsi="Times New Roman" w:cs="Times New Roman"/>
          <w:sz w:val="20"/>
          <w:szCs w:val="20"/>
        </w:rPr>
        <w:t xml:space="preserve">  </w:t>
      </w:r>
      <w:r w:rsidRPr="00A5148D">
        <w:rPr>
          <w:rFonts w:ascii="Times New Roman" w:hAnsi="Times New Roman" w:cs="Times New Roman"/>
          <w:sz w:val="20"/>
          <w:szCs w:val="20"/>
        </w:rPr>
        <w:t>This is, of course, not to suggest the inevitability of völkisch nationalism’s domination of German political culture.  As Thomas Nipperdey has shown, there was a strong tradition in early nineteenth century German history of liberal nationalism which drew from the French Revolution.  However, after the failure of the 1848 revolutions this discourse was gradually overwhelmed, even if not entirely replaced, by völkisch nationalism.</w:t>
      </w:r>
      <w:r>
        <w:rPr>
          <w:rFonts w:ascii="Times New Roman" w:hAnsi="Times New Roman" w:cs="Times New Roman"/>
          <w:sz w:val="20"/>
          <w:szCs w:val="20"/>
        </w:rPr>
        <w:t xml:space="preserve">  </w:t>
      </w:r>
      <w:r w:rsidRPr="00A5148D">
        <w:rPr>
          <w:rFonts w:ascii="Times New Roman" w:hAnsi="Times New Roman" w:cs="Times New Roman"/>
          <w:sz w:val="20"/>
          <w:szCs w:val="20"/>
          <w:lang w:val="de-DE"/>
        </w:rPr>
        <w:t xml:space="preserve">See Thomas Nipperdey, </w:t>
      </w:r>
      <w:r w:rsidRPr="00A5148D">
        <w:rPr>
          <w:rFonts w:ascii="Times New Roman" w:hAnsi="Times New Roman" w:cs="Times New Roman"/>
          <w:i/>
          <w:sz w:val="20"/>
          <w:szCs w:val="20"/>
          <w:lang w:val="de-DE"/>
        </w:rPr>
        <w:t xml:space="preserve">Deutsche Geschichte: 1800-1866 </w:t>
      </w:r>
      <w:r w:rsidRPr="00A5148D">
        <w:rPr>
          <w:rFonts w:ascii="Times New Roman" w:hAnsi="Times New Roman" w:cs="Times New Roman"/>
          <w:sz w:val="20"/>
          <w:szCs w:val="20"/>
          <w:lang w:val="de-DE"/>
        </w:rPr>
        <w:t>(</w:t>
      </w:r>
      <w:r>
        <w:rPr>
          <w:rFonts w:ascii="Times New Roman" w:hAnsi="Times New Roman" w:cs="Times New Roman"/>
          <w:sz w:val="20"/>
          <w:szCs w:val="20"/>
          <w:lang w:val="de-DE"/>
        </w:rPr>
        <w:t>Munich</w:t>
      </w:r>
      <w:r w:rsidRPr="00A5148D">
        <w:rPr>
          <w:rFonts w:ascii="Times New Roman" w:hAnsi="Times New Roman" w:cs="Times New Roman"/>
          <w:sz w:val="20"/>
          <w:szCs w:val="20"/>
          <w:lang w:val="de-DE"/>
        </w:rPr>
        <w:t>: C.H. Beck, 1983).</w:t>
      </w:r>
    </w:p>
  </w:footnote>
  <w:footnote w:id="7">
    <w:p w14:paraId="5A7667E9" w14:textId="67F9E146"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Frank Bajohr and Michael Wildt, </w:t>
      </w:r>
      <w:r w:rsidRPr="00A5148D">
        <w:rPr>
          <w:rFonts w:ascii="Times New Roman" w:hAnsi="Times New Roman" w:cs="Times New Roman"/>
          <w:i/>
          <w:lang w:val="de-DE"/>
        </w:rPr>
        <w:t>Volksgemeinschaft: Neue Forschungen zur Gesellschaft des Nationalsozialismus</w:t>
      </w:r>
      <w:r w:rsidRPr="00A5148D">
        <w:rPr>
          <w:rFonts w:ascii="Times New Roman" w:hAnsi="Times New Roman" w:cs="Times New Roman"/>
          <w:lang w:val="de-DE"/>
        </w:rPr>
        <w:t xml:space="preserve"> (</w:t>
      </w:r>
      <w:r>
        <w:rPr>
          <w:rFonts w:ascii="Times New Roman" w:hAnsi="Times New Roman" w:cs="Times New Roman"/>
          <w:lang w:val="de-DE"/>
        </w:rPr>
        <w:t xml:space="preserve">Frankfurt a.M.: </w:t>
      </w:r>
      <w:r w:rsidRPr="00A5148D">
        <w:rPr>
          <w:rFonts w:ascii="Times New Roman" w:hAnsi="Times New Roman" w:cs="Times New Roman"/>
          <w:lang w:val="de-DE"/>
        </w:rPr>
        <w:t xml:space="preserve">Fischer Taschenbuch, 2009).   Sven Keller, </w:t>
      </w:r>
      <w:r w:rsidRPr="00A5148D">
        <w:rPr>
          <w:rFonts w:ascii="Times New Roman" w:hAnsi="Times New Roman" w:cs="Times New Roman"/>
          <w:i/>
          <w:lang w:val="de-DE"/>
        </w:rPr>
        <w:t>Volksgemeinschaft am Ende: Gesellschaft und Gewalt, 1944/45</w:t>
      </w:r>
      <w:r w:rsidRPr="00A5148D">
        <w:rPr>
          <w:rFonts w:ascii="Times New Roman" w:hAnsi="Times New Roman" w:cs="Times New Roman"/>
          <w:lang w:val="de-DE"/>
        </w:rPr>
        <w:t xml:space="preserve"> (</w:t>
      </w:r>
      <w:r>
        <w:rPr>
          <w:rFonts w:ascii="Times New Roman" w:hAnsi="Times New Roman" w:cs="Times New Roman"/>
          <w:lang w:val="de-DE"/>
        </w:rPr>
        <w:t xml:space="preserve">Berlin: </w:t>
      </w:r>
      <w:r w:rsidRPr="00A5148D">
        <w:rPr>
          <w:rFonts w:ascii="Times New Roman" w:hAnsi="Times New Roman" w:cs="Times New Roman"/>
          <w:lang w:val="de-DE"/>
        </w:rPr>
        <w:t xml:space="preserve">De Gruyter Oldenbourg, 2013).  </w:t>
      </w:r>
      <w:r w:rsidRPr="00687D83">
        <w:rPr>
          <w:rFonts w:ascii="Times New Roman" w:hAnsi="Times New Roman" w:cs="Times New Roman"/>
          <w:lang w:val="de-DE"/>
        </w:rPr>
        <w:t xml:space="preserve"> </w:t>
      </w:r>
      <w:r w:rsidRPr="00A5148D">
        <w:rPr>
          <w:rFonts w:ascii="Times New Roman" w:hAnsi="Times New Roman" w:cs="Times New Roman"/>
        </w:rPr>
        <w:t>Thomas Kühne</w:t>
      </w:r>
      <w:proofErr w:type="gramStart"/>
      <w:r w:rsidRPr="00A5148D">
        <w:rPr>
          <w:rFonts w:ascii="Times New Roman" w:hAnsi="Times New Roman" w:cs="Times New Roman"/>
        </w:rPr>
        <w:t>, ”Todesraum</w:t>
      </w:r>
      <w:proofErr w:type="gramEnd"/>
      <w:r w:rsidRPr="00A5148D">
        <w:rPr>
          <w:rFonts w:ascii="Times New Roman" w:hAnsi="Times New Roman" w:cs="Times New Roman"/>
        </w:rPr>
        <w:t xml:space="preserve">: War, Peace, and the Experience of Mass Death” in ed. Helmut Walser Smith, </w:t>
      </w:r>
      <w:r w:rsidRPr="00A5148D">
        <w:rPr>
          <w:rFonts w:ascii="Times New Roman" w:hAnsi="Times New Roman" w:cs="Times New Roman"/>
          <w:i/>
        </w:rPr>
        <w:t xml:space="preserve">The Oxford Handbook of Modern German History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 xml:space="preserve">Oxford University Press, 2011), 527-547.   Thomas Kühne, </w:t>
      </w:r>
      <w:r w:rsidRPr="00A5148D">
        <w:rPr>
          <w:rFonts w:ascii="Times New Roman" w:hAnsi="Times New Roman" w:cs="Times New Roman"/>
          <w:i/>
        </w:rPr>
        <w:t xml:space="preserve">Belonging and Genocide: Hitler’s Community, 1918-1945 </w:t>
      </w:r>
      <w:r w:rsidRPr="00A5148D">
        <w:rPr>
          <w:rFonts w:ascii="Times New Roman" w:hAnsi="Times New Roman" w:cs="Times New Roman"/>
        </w:rPr>
        <w:t>(</w:t>
      </w:r>
      <w:r>
        <w:rPr>
          <w:rFonts w:ascii="Times New Roman" w:hAnsi="Times New Roman" w:cs="Times New Roman"/>
        </w:rPr>
        <w:t xml:space="preserve">New Haven: </w:t>
      </w:r>
      <w:r w:rsidRPr="00A5148D">
        <w:rPr>
          <w:rFonts w:ascii="Times New Roman" w:hAnsi="Times New Roman" w:cs="Times New Roman"/>
        </w:rPr>
        <w:t xml:space="preserve">Yale University Press, 2010).   Thomas Kühne, </w:t>
      </w:r>
      <w:r w:rsidRPr="00A5148D">
        <w:rPr>
          <w:rFonts w:ascii="Times New Roman" w:hAnsi="Times New Roman" w:cs="Times New Roman"/>
          <w:i/>
        </w:rPr>
        <w:t>The Rise and Fall of Comradeship: Hitler’s Soldiers, Male Bonding and Mass Violence in the Twentieth Century</w:t>
      </w:r>
      <w:r w:rsidRPr="00A5148D">
        <w:rPr>
          <w:rFonts w:ascii="Times New Roman" w:hAnsi="Times New Roman" w:cs="Times New Roman"/>
        </w:rPr>
        <w:t xml:space="preserve"> (</w:t>
      </w:r>
      <w:r>
        <w:rPr>
          <w:rFonts w:ascii="Times New Roman" w:hAnsi="Times New Roman" w:cs="Times New Roman"/>
        </w:rPr>
        <w:t xml:space="preserve">Cambridge: </w:t>
      </w:r>
      <w:r w:rsidRPr="00A5148D">
        <w:rPr>
          <w:rFonts w:ascii="Times New Roman" w:hAnsi="Times New Roman" w:cs="Times New Roman"/>
        </w:rPr>
        <w:t xml:space="preserve">Cambridge University Press, 2017).   Peter Fritzsche, </w:t>
      </w:r>
      <w:r w:rsidRPr="00A5148D">
        <w:rPr>
          <w:rFonts w:ascii="Times New Roman" w:hAnsi="Times New Roman" w:cs="Times New Roman"/>
          <w:i/>
        </w:rPr>
        <w:t>Life and Death in the Third Reich</w:t>
      </w:r>
      <w:r w:rsidRPr="00A5148D">
        <w:rPr>
          <w:rFonts w:ascii="Times New Roman" w:hAnsi="Times New Roman" w:cs="Times New Roman"/>
        </w:rPr>
        <w:t xml:space="preserve"> (</w:t>
      </w:r>
      <w:r>
        <w:rPr>
          <w:rFonts w:ascii="Times New Roman" w:hAnsi="Times New Roman" w:cs="Times New Roman"/>
        </w:rPr>
        <w:t xml:space="preserve">Cambridge, MA: </w:t>
      </w:r>
      <w:r w:rsidRPr="00A5148D">
        <w:rPr>
          <w:rFonts w:ascii="Times New Roman" w:hAnsi="Times New Roman" w:cs="Times New Roman"/>
        </w:rPr>
        <w:t xml:space="preserve">Belknap Press, 2009).   Ian Kershaw, </w:t>
      </w:r>
      <w:r w:rsidRPr="00A5148D">
        <w:rPr>
          <w:rFonts w:ascii="Times New Roman" w:hAnsi="Times New Roman" w:cs="Times New Roman"/>
          <w:i/>
        </w:rPr>
        <w:t xml:space="preserve">The End: The Defiance and Destruction of Hitler’s Germany, 1944-1945 </w:t>
      </w:r>
      <w:r w:rsidRPr="00A5148D">
        <w:rPr>
          <w:rFonts w:ascii="Times New Roman" w:hAnsi="Times New Roman" w:cs="Times New Roman"/>
        </w:rPr>
        <w:t>(</w:t>
      </w:r>
      <w:r>
        <w:rPr>
          <w:rFonts w:ascii="Times New Roman" w:hAnsi="Times New Roman" w:cs="Times New Roman"/>
        </w:rPr>
        <w:t xml:space="preserve">London: </w:t>
      </w:r>
      <w:r w:rsidRPr="00A5148D">
        <w:rPr>
          <w:rFonts w:ascii="Times New Roman" w:hAnsi="Times New Roman" w:cs="Times New Roman"/>
        </w:rPr>
        <w:t xml:space="preserve">Penguin Books, 2012).   Nicholas Stargardt, </w:t>
      </w:r>
      <w:r w:rsidRPr="00A5148D">
        <w:rPr>
          <w:rFonts w:ascii="Times New Roman" w:hAnsi="Times New Roman" w:cs="Times New Roman"/>
          <w:i/>
        </w:rPr>
        <w:t xml:space="preserve">The German War: A Nation Under Arms, 1939-1945 </w:t>
      </w:r>
      <w:r w:rsidRPr="00A5148D">
        <w:rPr>
          <w:rFonts w:ascii="Times New Roman" w:hAnsi="Times New Roman" w:cs="Times New Roman"/>
        </w:rPr>
        <w:t>(Basic Books, 2017).</w:t>
      </w:r>
    </w:p>
  </w:footnote>
  <w:footnote w:id="8">
    <w:p w14:paraId="0B7D370E"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t>
      </w:r>
      <w:r w:rsidRPr="00A5148D">
        <w:rPr>
          <w:rFonts w:ascii="Times New Roman" w:hAnsi="Times New Roman" w:cs="Times New Roman"/>
          <w:i/>
        </w:rPr>
        <w:t xml:space="preserve">Völkergemeinschaft </w:t>
      </w:r>
      <w:r w:rsidRPr="00A5148D">
        <w:rPr>
          <w:rFonts w:ascii="Times New Roman" w:hAnsi="Times New Roman" w:cs="Times New Roman"/>
        </w:rPr>
        <w:t xml:space="preserve">was a plural reformulation of </w:t>
      </w:r>
      <w:r w:rsidRPr="00A5148D">
        <w:rPr>
          <w:rFonts w:ascii="Times New Roman" w:hAnsi="Times New Roman" w:cs="Times New Roman"/>
          <w:i/>
        </w:rPr>
        <w:t>Volksgemeinschaft</w:t>
      </w:r>
      <w:r w:rsidRPr="00A5148D">
        <w:rPr>
          <w:rFonts w:ascii="Times New Roman" w:hAnsi="Times New Roman" w:cs="Times New Roman"/>
        </w:rPr>
        <w:t xml:space="preserve">; </w:t>
      </w:r>
      <w:r w:rsidRPr="00A5148D">
        <w:rPr>
          <w:rFonts w:ascii="Times New Roman" w:hAnsi="Times New Roman" w:cs="Times New Roman"/>
          <w:i/>
        </w:rPr>
        <w:t xml:space="preserve">Schicksalsgemeinschaft </w:t>
      </w:r>
      <w:r w:rsidRPr="00A5148D">
        <w:rPr>
          <w:rFonts w:ascii="Times New Roman" w:hAnsi="Times New Roman" w:cs="Times New Roman"/>
        </w:rPr>
        <w:t xml:space="preserve">was a direct appropriation; and </w:t>
      </w:r>
      <w:r w:rsidRPr="00A5148D">
        <w:rPr>
          <w:rFonts w:ascii="Times New Roman" w:hAnsi="Times New Roman" w:cs="Times New Roman"/>
          <w:i/>
        </w:rPr>
        <w:t>Grossraum</w:t>
      </w:r>
      <w:r w:rsidRPr="00A5148D">
        <w:rPr>
          <w:rFonts w:ascii="Times New Roman" w:hAnsi="Times New Roman" w:cs="Times New Roman"/>
        </w:rPr>
        <w:t xml:space="preserve"> functioned as an alternative to </w:t>
      </w:r>
      <w:r w:rsidRPr="00A5148D">
        <w:rPr>
          <w:rFonts w:ascii="Times New Roman" w:hAnsi="Times New Roman" w:cs="Times New Roman"/>
          <w:i/>
        </w:rPr>
        <w:t>Lebensraum</w:t>
      </w:r>
      <w:r w:rsidRPr="00A5148D">
        <w:rPr>
          <w:rFonts w:ascii="Times New Roman" w:hAnsi="Times New Roman" w:cs="Times New Roman"/>
        </w:rPr>
        <w:t xml:space="preserve">.  </w:t>
      </w:r>
    </w:p>
  </w:footnote>
  <w:footnote w:id="9">
    <w:p w14:paraId="5DB5CCA8" w14:textId="78443B8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t>
      </w:r>
      <w:r w:rsidRPr="00A5148D">
        <w:rPr>
          <w:rFonts w:ascii="Times New Roman" w:eastAsia="Times New Roman" w:hAnsi="Times New Roman" w:cs="Times New Roman"/>
          <w:shd w:val="clear" w:color="auto" w:fill="FFFFFF"/>
        </w:rPr>
        <w:t>See Benedict R. O'G. Anderson, </w:t>
      </w:r>
      <w:r w:rsidRPr="00A5148D">
        <w:rPr>
          <w:rFonts w:ascii="Times New Roman" w:eastAsia="Times New Roman" w:hAnsi="Times New Roman" w:cs="Times New Roman"/>
          <w:i/>
          <w:iCs/>
          <w:shd w:val="clear" w:color="auto" w:fill="FFFFFF"/>
        </w:rPr>
        <w:t>Imagined Communities: Reflections on the Origin and Spread of Nationalism</w:t>
      </w:r>
      <w:r w:rsidRPr="00A5148D">
        <w:rPr>
          <w:rFonts w:ascii="Times New Roman" w:eastAsia="Times New Roman" w:hAnsi="Times New Roman" w:cs="Times New Roman"/>
          <w:shd w:val="clear" w:color="auto" w:fill="FFFFFF"/>
        </w:rPr>
        <w:t xml:space="preserve"> (London: Verso, 1991).  Ernest Gellner, </w:t>
      </w:r>
      <w:r w:rsidRPr="00A5148D">
        <w:rPr>
          <w:rFonts w:ascii="Times New Roman" w:eastAsia="Times New Roman" w:hAnsi="Times New Roman" w:cs="Times New Roman"/>
          <w:i/>
          <w:iCs/>
          <w:shd w:val="clear" w:color="auto" w:fill="FFFFFF"/>
        </w:rPr>
        <w:t>Nations and Nationalism</w:t>
      </w:r>
      <w:r w:rsidRPr="00A5148D">
        <w:rPr>
          <w:rFonts w:ascii="Times New Roman" w:eastAsia="Times New Roman" w:hAnsi="Times New Roman" w:cs="Times New Roman"/>
          <w:shd w:val="clear" w:color="auto" w:fill="FFFFFF"/>
        </w:rPr>
        <w:t xml:space="preserve"> (Ithaca: Cornell University Press, 1983).</w:t>
      </w:r>
    </w:p>
  </w:footnote>
  <w:footnote w:id="10">
    <w:p w14:paraId="22792831"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t>
      </w:r>
      <w:proofErr w:type="gramStart"/>
      <w:r w:rsidRPr="00A5148D">
        <w:rPr>
          <w:rFonts w:ascii="Times New Roman" w:eastAsia="Times New Roman" w:hAnsi="Times New Roman" w:cs="Times New Roman"/>
          <w:shd w:val="clear" w:color="auto" w:fill="FFFFFF"/>
        </w:rPr>
        <w:t>Rogers Brubaker,</w:t>
      </w:r>
      <w:proofErr w:type="gramEnd"/>
      <w:r w:rsidRPr="00A5148D">
        <w:rPr>
          <w:rFonts w:ascii="Times New Roman" w:eastAsia="Times New Roman" w:hAnsi="Times New Roman" w:cs="Times New Roman"/>
          <w:shd w:val="clear" w:color="auto" w:fill="FFFFFF"/>
        </w:rPr>
        <w:t xml:space="preserve"> </w:t>
      </w:r>
      <w:r w:rsidRPr="00A5148D">
        <w:rPr>
          <w:rFonts w:ascii="Times New Roman" w:eastAsia="Times New Roman" w:hAnsi="Times New Roman" w:cs="Times New Roman"/>
          <w:i/>
          <w:iCs/>
          <w:shd w:val="clear" w:color="auto" w:fill="FFFFFF"/>
        </w:rPr>
        <w:t>Nationalism Reframed: Nationhood and the National Question in the New Europe</w:t>
      </w:r>
      <w:r w:rsidRPr="00A5148D">
        <w:rPr>
          <w:rFonts w:ascii="Times New Roman" w:eastAsia="Times New Roman" w:hAnsi="Times New Roman" w:cs="Times New Roman"/>
          <w:shd w:val="clear" w:color="auto" w:fill="FFFFFF"/>
        </w:rPr>
        <w:t xml:space="preserve"> (Cambridge: Cambridge University Press, 1996). </w:t>
      </w:r>
    </w:p>
  </w:footnote>
  <w:footnote w:id="11">
    <w:p w14:paraId="1D07AD81"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Ute Frevert, “Europeanizing Germany’s Twentieth Century,” </w:t>
      </w:r>
      <w:r w:rsidRPr="00A5148D">
        <w:rPr>
          <w:rFonts w:ascii="Times New Roman" w:hAnsi="Times New Roman" w:cs="Times New Roman"/>
          <w:i/>
        </w:rPr>
        <w:t xml:space="preserve">History and Memory </w:t>
      </w:r>
      <w:r w:rsidRPr="00A5148D">
        <w:rPr>
          <w:rFonts w:ascii="Times New Roman" w:hAnsi="Times New Roman" w:cs="Times New Roman"/>
        </w:rPr>
        <w:t>17.1-2 (2005): 87-116, 88.</w:t>
      </w:r>
    </w:p>
  </w:footnote>
  <w:footnote w:id="12">
    <w:p w14:paraId="4A97EF33" w14:textId="6CACA8F8"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Stefan Berger, </w:t>
      </w:r>
      <w:r w:rsidRPr="00A5148D">
        <w:rPr>
          <w:rFonts w:ascii="Times New Roman" w:hAnsi="Times New Roman" w:cs="Times New Roman"/>
          <w:i/>
        </w:rPr>
        <w:t>Inventing the Nation: Germany</w:t>
      </w:r>
      <w:r w:rsidRPr="00A5148D">
        <w:rPr>
          <w:rFonts w:ascii="Times New Roman" w:hAnsi="Times New Roman" w:cs="Times New Roman"/>
        </w:rPr>
        <w:t xml:space="preserve"> (</w:t>
      </w:r>
      <w:r>
        <w:rPr>
          <w:rFonts w:ascii="Times New Roman" w:hAnsi="Times New Roman" w:cs="Times New Roman"/>
        </w:rPr>
        <w:t xml:space="preserve">London: </w:t>
      </w:r>
      <w:r w:rsidRPr="00A5148D">
        <w:rPr>
          <w:rFonts w:ascii="Times New Roman" w:hAnsi="Times New Roman" w:cs="Times New Roman"/>
        </w:rPr>
        <w:t xml:space="preserve">Bloomsbury Academic, 2004).   James J. Sheehan, “What is German History?  Reflections on the Role of the Nation in German History and Historiography,” </w:t>
      </w:r>
      <w:r w:rsidRPr="00A5148D">
        <w:rPr>
          <w:rFonts w:ascii="Times New Roman" w:hAnsi="Times New Roman" w:cs="Times New Roman"/>
          <w:i/>
        </w:rPr>
        <w:t xml:space="preserve">The Journal of Modern History </w:t>
      </w:r>
      <w:r w:rsidRPr="00A5148D">
        <w:rPr>
          <w:rFonts w:ascii="Times New Roman" w:hAnsi="Times New Roman" w:cs="Times New Roman"/>
        </w:rPr>
        <w:t xml:space="preserve">53.1 (1981): 1-23.  </w:t>
      </w:r>
      <w:r w:rsidRPr="00A5148D">
        <w:rPr>
          <w:rFonts w:ascii="Times New Roman" w:hAnsi="Times New Roman" w:cs="Times New Roman"/>
          <w:color w:val="222222"/>
          <w:shd w:val="clear" w:color="auto" w:fill="FFFFFF"/>
        </w:rPr>
        <w:t xml:space="preserve">This dissertation also complements Pieter Judson’s argument that German nationalists developed a uniquely subversive identity and readiness to challenge the political status quo.  See </w:t>
      </w:r>
      <w:r w:rsidRPr="00A5148D">
        <w:rPr>
          <w:rFonts w:ascii="Times New Roman" w:hAnsi="Times New Roman" w:cs="Times New Roman"/>
        </w:rPr>
        <w:t xml:space="preserve">Pieter M. Judson, “Nationalism in the Era of the Nation-State, 1871-1945,” in ed. Helmut Walser Smith, </w:t>
      </w:r>
      <w:r w:rsidRPr="00A5148D">
        <w:rPr>
          <w:rFonts w:ascii="Times New Roman" w:hAnsi="Times New Roman" w:cs="Times New Roman"/>
          <w:i/>
        </w:rPr>
        <w:t xml:space="preserve">The Oxford Handbook of Modern German History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Oxford University Press, 2011), 499-526.</w:t>
      </w:r>
    </w:p>
  </w:footnote>
  <w:footnote w:id="13">
    <w:p w14:paraId="41C0605A" w14:textId="10707304"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Mark Hewitson and Matthew D’Auria, </w:t>
      </w:r>
      <w:r w:rsidRPr="00A5148D">
        <w:rPr>
          <w:rFonts w:ascii="Times New Roman" w:hAnsi="Times New Roman" w:cs="Times New Roman"/>
          <w:i/>
        </w:rPr>
        <w:t xml:space="preserve">Europe in Crisis: Intellectuals and the European Idea, 1917-1957 </w:t>
      </w:r>
      <w:r w:rsidRPr="00A5148D">
        <w:rPr>
          <w:rFonts w:ascii="Times New Roman" w:hAnsi="Times New Roman" w:cs="Times New Roman"/>
        </w:rPr>
        <w:t>(</w:t>
      </w:r>
      <w:r>
        <w:rPr>
          <w:rFonts w:ascii="Times New Roman" w:hAnsi="Times New Roman" w:cs="Times New Roman"/>
        </w:rPr>
        <w:t xml:space="preserve">New York: </w:t>
      </w:r>
      <w:r w:rsidRPr="00A5148D">
        <w:rPr>
          <w:rFonts w:ascii="Times New Roman" w:hAnsi="Times New Roman" w:cs="Times New Roman"/>
        </w:rPr>
        <w:t xml:space="preserve">Berghahn Books, 2012).   Menno Spiering and Michael Wintle, </w:t>
      </w:r>
      <w:r w:rsidRPr="00A5148D">
        <w:rPr>
          <w:rFonts w:ascii="Times New Roman" w:hAnsi="Times New Roman" w:cs="Times New Roman"/>
          <w:i/>
        </w:rPr>
        <w:t xml:space="preserve">Ideas of Europe since 1914: The Legacy of the First World War </w:t>
      </w:r>
      <w:r w:rsidRPr="00A5148D">
        <w:rPr>
          <w:rFonts w:ascii="Times New Roman" w:hAnsi="Times New Roman" w:cs="Times New Roman"/>
        </w:rPr>
        <w:t>(New York: Palgrave Macmillan, 2002).   Frevert, “Europeanizing Germany’s Twentieth Century.”</w:t>
      </w:r>
    </w:p>
  </w:footnote>
  <w:footnote w:id="14">
    <w:p w14:paraId="0C3D3AF5"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Philip Nord, </w:t>
      </w:r>
      <w:r w:rsidRPr="00A5148D">
        <w:rPr>
          <w:rFonts w:ascii="Times New Roman" w:hAnsi="Times New Roman" w:cs="Times New Roman"/>
          <w:i/>
        </w:rPr>
        <w:t>France’s New Deal: From the Thirties to the Postwar Era</w:t>
      </w:r>
      <w:r w:rsidRPr="00A5148D">
        <w:rPr>
          <w:rFonts w:ascii="Times New Roman" w:hAnsi="Times New Roman" w:cs="Times New Roman"/>
        </w:rPr>
        <w:t xml:space="preserve"> (Princeton: Princeton University Press, 2010).</w:t>
      </w:r>
    </w:p>
  </w:footnote>
  <w:footnote w:id="15">
    <w:p w14:paraId="240B8FD0"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For an excellent review of recent literature on the debate over the Zero Hour, see Pertti Ahonen, “Germany and the Aftermath of the Second World War,” </w:t>
      </w:r>
      <w:r w:rsidRPr="00A5148D">
        <w:rPr>
          <w:rFonts w:ascii="Times New Roman" w:hAnsi="Times New Roman" w:cs="Times New Roman"/>
          <w:i/>
        </w:rPr>
        <w:t>The Journal of Modern History</w:t>
      </w:r>
      <w:r w:rsidRPr="00A5148D">
        <w:rPr>
          <w:rFonts w:ascii="Times New Roman" w:hAnsi="Times New Roman" w:cs="Times New Roman"/>
        </w:rPr>
        <w:t xml:space="preserve"> 89.2 (2017).</w:t>
      </w:r>
    </w:p>
  </w:footnote>
  <w:footnote w:id="16">
    <w:p w14:paraId="6A98EAFD" w14:textId="652C3E3F"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most notably, Richard Bessel, </w:t>
      </w:r>
      <w:r w:rsidRPr="00A5148D">
        <w:rPr>
          <w:rFonts w:ascii="Times New Roman" w:hAnsi="Times New Roman" w:cs="Times New Roman"/>
          <w:i/>
        </w:rPr>
        <w:t xml:space="preserve">Germany 1945: From War to Peace </w:t>
      </w:r>
      <w:r w:rsidRPr="00A5148D">
        <w:rPr>
          <w:rFonts w:ascii="Times New Roman" w:hAnsi="Times New Roman" w:cs="Times New Roman"/>
        </w:rPr>
        <w:t>(</w:t>
      </w:r>
      <w:r>
        <w:rPr>
          <w:rFonts w:ascii="Times New Roman" w:hAnsi="Times New Roman" w:cs="Times New Roman"/>
        </w:rPr>
        <w:t xml:space="preserve">New York: </w:t>
      </w:r>
      <w:r w:rsidRPr="00A5148D">
        <w:rPr>
          <w:rFonts w:ascii="Times New Roman" w:hAnsi="Times New Roman" w:cs="Times New Roman"/>
        </w:rPr>
        <w:t>Harper Perennial, 2010).</w:t>
      </w:r>
    </w:p>
  </w:footnote>
  <w:footnote w:id="17">
    <w:p w14:paraId="077BD03E"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 less convincing defense of the Zero Hour, however, is the argument that Germans were de-politicized having turned to religion, </w:t>
      </w:r>
      <w:r w:rsidRPr="00A5148D">
        <w:rPr>
          <w:rFonts w:ascii="Times New Roman" w:eastAsia="Times New Roman" w:hAnsi="Times New Roman" w:cs="Times New Roman"/>
        </w:rPr>
        <w:t xml:space="preserve">family, basic living necessities, and survival. </w:t>
      </w:r>
      <w:r w:rsidRPr="00A5148D">
        <w:rPr>
          <w:rFonts w:ascii="Times New Roman" w:hAnsi="Times New Roman" w:cs="Times New Roman"/>
        </w:rPr>
        <w:t xml:space="preserve"> See William M. Chandler, “Integration and Identity in German Politics,” in ed. Peter H. Merkl, </w:t>
      </w:r>
      <w:r w:rsidRPr="00A5148D">
        <w:rPr>
          <w:rFonts w:ascii="Times New Roman" w:hAnsi="Times New Roman" w:cs="Times New Roman"/>
          <w:i/>
        </w:rPr>
        <w:t>The Federal Republic of Germany at Fifty: The End of a Century of Turmoil</w:t>
      </w:r>
      <w:r w:rsidRPr="00A5148D">
        <w:rPr>
          <w:rFonts w:ascii="Times New Roman" w:hAnsi="Times New Roman" w:cs="Times New Roman"/>
        </w:rPr>
        <w:t xml:space="preserve"> (New York: New York University Press, 1999).</w:t>
      </w:r>
    </w:p>
  </w:footnote>
  <w:footnote w:id="18">
    <w:p w14:paraId="33F09651" w14:textId="3DD162DC"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Frank Biess and Robert G. Moeller, </w:t>
      </w:r>
      <w:r w:rsidRPr="00A5148D">
        <w:rPr>
          <w:rFonts w:ascii="Times New Roman" w:hAnsi="Times New Roman" w:cs="Times New Roman"/>
          <w:i/>
        </w:rPr>
        <w:t xml:space="preserve">Histories of the Aftermath: The Legacies of the Second World War in Europe </w:t>
      </w:r>
      <w:r w:rsidRPr="00A5148D">
        <w:rPr>
          <w:rFonts w:ascii="Times New Roman" w:hAnsi="Times New Roman" w:cs="Times New Roman"/>
        </w:rPr>
        <w:t>(</w:t>
      </w:r>
      <w:r>
        <w:rPr>
          <w:rFonts w:ascii="Times New Roman" w:hAnsi="Times New Roman" w:cs="Times New Roman"/>
        </w:rPr>
        <w:t xml:space="preserve">New York: </w:t>
      </w:r>
      <w:r w:rsidRPr="00A5148D">
        <w:rPr>
          <w:rFonts w:ascii="Times New Roman" w:hAnsi="Times New Roman" w:cs="Times New Roman"/>
        </w:rPr>
        <w:t xml:space="preserve">Berghahn Books, 2010).   Mark Mazower, Jessica Reinisch, and David Feldman, </w:t>
      </w:r>
      <w:r w:rsidRPr="00A5148D">
        <w:rPr>
          <w:rFonts w:ascii="Times New Roman" w:hAnsi="Times New Roman" w:cs="Times New Roman"/>
          <w:i/>
        </w:rPr>
        <w:t xml:space="preserve">Post-War Reconstruction in Europe: International Perspectives, 1945-1949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Oxford University Press, 2011).   Richard Overy, “Interwar, War, Postwar: Was There a Zero Hour in 1945?” in ed.</w:t>
      </w:r>
      <w:r w:rsidRPr="00A5148D">
        <w:rPr>
          <w:rFonts w:ascii="Times New Roman" w:hAnsi="Times New Roman" w:cs="Times New Roman"/>
          <w:i/>
        </w:rPr>
        <w:t xml:space="preserve"> </w:t>
      </w:r>
      <w:r w:rsidRPr="00A5148D">
        <w:rPr>
          <w:rFonts w:ascii="Times New Roman" w:hAnsi="Times New Roman" w:cs="Times New Roman"/>
        </w:rPr>
        <w:t xml:space="preserve">Dan Stone, </w:t>
      </w:r>
      <w:r w:rsidRPr="00A5148D">
        <w:rPr>
          <w:rFonts w:ascii="Times New Roman" w:hAnsi="Times New Roman" w:cs="Times New Roman"/>
          <w:i/>
        </w:rPr>
        <w:t>The Oxford Handbook of Postwar European History</w:t>
      </w:r>
      <w:r w:rsidRPr="00A5148D">
        <w:rPr>
          <w:rFonts w:ascii="Times New Roman" w:hAnsi="Times New Roman" w:cs="Times New Roman"/>
        </w:rPr>
        <w:t xml:space="preserve"> (</w:t>
      </w:r>
      <w:r>
        <w:rPr>
          <w:rFonts w:ascii="Times New Roman" w:hAnsi="Times New Roman" w:cs="Times New Roman"/>
        </w:rPr>
        <w:t xml:space="preserve">Oxford: </w:t>
      </w:r>
      <w:r w:rsidRPr="00A5148D">
        <w:rPr>
          <w:rFonts w:ascii="Times New Roman" w:hAnsi="Times New Roman" w:cs="Times New Roman"/>
        </w:rPr>
        <w:t xml:space="preserve">Oxford University Press, 2012), 60-78.   Jan Werner Müller, </w:t>
      </w:r>
      <w:r w:rsidRPr="00A5148D">
        <w:rPr>
          <w:rFonts w:ascii="Times New Roman" w:hAnsi="Times New Roman" w:cs="Times New Roman"/>
          <w:i/>
        </w:rPr>
        <w:t xml:space="preserve">German Ideologies Since 1945: Studies in the Political Thought and Culture of the Bonn Republic </w:t>
      </w:r>
      <w:r w:rsidRPr="00A5148D">
        <w:rPr>
          <w:rFonts w:ascii="Times New Roman" w:hAnsi="Times New Roman" w:cs="Times New Roman"/>
        </w:rPr>
        <w:t>(</w:t>
      </w:r>
      <w:r>
        <w:rPr>
          <w:rFonts w:ascii="Times New Roman" w:hAnsi="Times New Roman" w:cs="Times New Roman"/>
        </w:rPr>
        <w:t xml:space="preserve">London: </w:t>
      </w:r>
      <w:r w:rsidRPr="00A5148D">
        <w:rPr>
          <w:rFonts w:ascii="Times New Roman" w:hAnsi="Times New Roman" w:cs="Times New Roman"/>
        </w:rPr>
        <w:t xml:space="preserve">Palgrave MacMillan, 2003).  </w:t>
      </w:r>
    </w:p>
  </w:footnote>
  <w:footnote w:id="19">
    <w:p w14:paraId="2FC37951" w14:textId="24CA72F5"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Thomas Nipperdey, “1933 und Kontinuität der deutschen Geschichte,“ </w:t>
      </w:r>
      <w:r w:rsidRPr="00A5148D">
        <w:rPr>
          <w:rFonts w:ascii="Times New Roman" w:hAnsi="Times New Roman" w:cs="Times New Roman"/>
          <w:i/>
          <w:lang w:val="de-DE"/>
        </w:rPr>
        <w:t>Historische Zeitschrift</w:t>
      </w:r>
      <w:r w:rsidRPr="00A5148D">
        <w:rPr>
          <w:rFonts w:ascii="Times New Roman" w:hAnsi="Times New Roman" w:cs="Times New Roman"/>
          <w:lang w:val="de-DE"/>
        </w:rPr>
        <w:t xml:space="preserve"> 227.1 (1978): 86-111.  </w:t>
      </w:r>
      <w:r w:rsidRPr="00687D83">
        <w:rPr>
          <w:rFonts w:ascii="Times New Roman" w:hAnsi="Times New Roman" w:cs="Times New Roman"/>
          <w:lang w:val="de-DE"/>
        </w:rPr>
        <w:t xml:space="preserve"> </w:t>
      </w:r>
      <w:r w:rsidRPr="00A5148D">
        <w:rPr>
          <w:rFonts w:ascii="Times New Roman" w:hAnsi="Times New Roman" w:cs="Times New Roman"/>
        </w:rPr>
        <w:t xml:space="preserve">Jeffrey Herf, “Multiple Restorations: German Political Traditions and the Interpretation of Nazism, 1945-1946,” </w:t>
      </w:r>
      <w:r w:rsidRPr="00A5148D">
        <w:rPr>
          <w:rFonts w:ascii="Times New Roman" w:hAnsi="Times New Roman" w:cs="Times New Roman"/>
          <w:i/>
        </w:rPr>
        <w:t>Central European History</w:t>
      </w:r>
      <w:r w:rsidRPr="00A5148D">
        <w:rPr>
          <w:rFonts w:ascii="Times New Roman" w:hAnsi="Times New Roman" w:cs="Times New Roman"/>
        </w:rPr>
        <w:t xml:space="preserve"> 26.1 (1993): 21-55. </w:t>
      </w:r>
    </w:p>
  </w:footnote>
  <w:footnote w:id="20">
    <w:p w14:paraId="7911F4BC" w14:textId="05A8DD1A"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For the “Social Democratic moment” argument, see Geoff Eley, “Corporatism and the Social Democratic Moment: The Postwar Settlement, 1945-1973” in ed.</w:t>
      </w:r>
      <w:r w:rsidRPr="00A5148D">
        <w:rPr>
          <w:rFonts w:ascii="Times New Roman" w:hAnsi="Times New Roman" w:cs="Times New Roman"/>
          <w:i/>
        </w:rPr>
        <w:t xml:space="preserve"> </w:t>
      </w:r>
      <w:r w:rsidRPr="00A5148D">
        <w:rPr>
          <w:rFonts w:ascii="Times New Roman" w:hAnsi="Times New Roman" w:cs="Times New Roman"/>
        </w:rPr>
        <w:t xml:space="preserve">Dan Stone, </w:t>
      </w:r>
      <w:r w:rsidRPr="00A5148D">
        <w:rPr>
          <w:rFonts w:ascii="Times New Roman" w:hAnsi="Times New Roman" w:cs="Times New Roman"/>
          <w:i/>
        </w:rPr>
        <w:t>The Oxford Handbook of Postwar European History</w:t>
      </w:r>
      <w:r w:rsidRPr="00A5148D">
        <w:rPr>
          <w:rFonts w:ascii="Times New Roman" w:hAnsi="Times New Roman" w:cs="Times New Roman"/>
        </w:rPr>
        <w:t xml:space="preserve"> (</w:t>
      </w:r>
      <w:r>
        <w:rPr>
          <w:rFonts w:ascii="Times New Roman" w:hAnsi="Times New Roman" w:cs="Times New Roman"/>
        </w:rPr>
        <w:t xml:space="preserve">Oxford: </w:t>
      </w:r>
      <w:r w:rsidRPr="00A5148D">
        <w:rPr>
          <w:rFonts w:ascii="Times New Roman" w:hAnsi="Times New Roman" w:cs="Times New Roman"/>
        </w:rPr>
        <w:t xml:space="preserve">Oxford University Press, 2012), 37-59.   Tony Judt, </w:t>
      </w:r>
      <w:r w:rsidRPr="00A5148D">
        <w:rPr>
          <w:rFonts w:ascii="Times New Roman" w:hAnsi="Times New Roman" w:cs="Times New Roman"/>
          <w:i/>
        </w:rPr>
        <w:t>Postwar: A History of Europe since 1945</w:t>
      </w:r>
      <w:r w:rsidRPr="00A5148D">
        <w:rPr>
          <w:rFonts w:ascii="Times New Roman" w:hAnsi="Times New Roman" w:cs="Times New Roman"/>
        </w:rPr>
        <w:t xml:space="preserve"> (New York: Penguin, 2005), chapter 11.  For the iteration of this argument in the historiography of West Germany specifically, see Stefan Ludwig Hoffman’s argument that Christian Democracy was successful precisely because it appropriated the Social Democratic tradition.  See Stefan Ludwig Hoffman, “Germany is No More: Defeat, Occupation, and the Postwar Order” in ed. Helmut Walser Smith, </w:t>
      </w:r>
      <w:r w:rsidRPr="00A5148D">
        <w:rPr>
          <w:rFonts w:ascii="Times New Roman" w:hAnsi="Times New Roman" w:cs="Times New Roman"/>
          <w:i/>
        </w:rPr>
        <w:t xml:space="preserve">The Oxford Handbook of Modern German History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 xml:space="preserve">Oxford University Press, 2011), 593-614.  For the “Christian Democratic moment” argument see Jan-Werner Müller, </w:t>
      </w:r>
      <w:r w:rsidRPr="00A5148D">
        <w:rPr>
          <w:rFonts w:ascii="Times New Roman" w:hAnsi="Times New Roman" w:cs="Times New Roman"/>
          <w:i/>
        </w:rPr>
        <w:t>Contesting Democracy: Political Thought in Twentieth-century Europe</w:t>
      </w:r>
      <w:r w:rsidRPr="00A5148D">
        <w:rPr>
          <w:rFonts w:ascii="Times New Roman" w:hAnsi="Times New Roman" w:cs="Times New Roman"/>
        </w:rPr>
        <w:t xml:space="preserve"> (New Haven: Yale University Press, 2011).</w:t>
      </w:r>
    </w:p>
  </w:footnote>
  <w:footnote w:id="21">
    <w:p w14:paraId="40E6C81C" w14:textId="3A36D57C"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Heinrich August Winkler, </w:t>
      </w:r>
      <w:r w:rsidRPr="00A5148D">
        <w:rPr>
          <w:rFonts w:ascii="Times New Roman" w:hAnsi="Times New Roman" w:cs="Times New Roman"/>
          <w:i/>
        </w:rPr>
        <w:t>Germany: The Long Road West</w:t>
      </w:r>
      <w:r w:rsidRPr="00A5148D">
        <w:rPr>
          <w:rFonts w:ascii="Times New Roman" w:hAnsi="Times New Roman" w:cs="Times New Roman"/>
        </w:rPr>
        <w:t xml:space="preserve"> (Oxford: Oxford University Press, 2006).   Jeffrey Herf, </w:t>
      </w:r>
      <w:r w:rsidRPr="00A5148D">
        <w:rPr>
          <w:rFonts w:ascii="Times New Roman" w:hAnsi="Times New Roman" w:cs="Times New Roman"/>
          <w:i/>
        </w:rPr>
        <w:t>Divided Memory: The Nazi Past in the Two Germanys</w:t>
      </w:r>
      <w:r w:rsidRPr="00A5148D">
        <w:rPr>
          <w:rFonts w:ascii="Times New Roman" w:hAnsi="Times New Roman" w:cs="Times New Roman"/>
        </w:rPr>
        <w:t xml:space="preserve"> (Cambridge</w:t>
      </w:r>
      <w:r>
        <w:rPr>
          <w:rFonts w:ascii="Times New Roman" w:hAnsi="Times New Roman" w:cs="Times New Roman"/>
        </w:rPr>
        <w:t>, MA</w:t>
      </w:r>
      <w:r w:rsidRPr="00A5148D">
        <w:rPr>
          <w:rFonts w:ascii="Times New Roman" w:hAnsi="Times New Roman" w:cs="Times New Roman"/>
        </w:rPr>
        <w:t xml:space="preserve">: Harvard University Press, 1997).  </w:t>
      </w:r>
    </w:p>
  </w:footnote>
  <w:footnote w:id="22">
    <w:p w14:paraId="70979EBB" w14:textId="5ABBADE4"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for example, Andrew I. Port, “Democracy and Dictatorship in the Cold War: The Two Germanies, 1949-1961” in ed. Helmut Walser Smith, </w:t>
      </w:r>
      <w:r w:rsidRPr="00A5148D">
        <w:rPr>
          <w:rFonts w:ascii="Times New Roman" w:hAnsi="Times New Roman" w:cs="Times New Roman"/>
          <w:i/>
        </w:rPr>
        <w:t xml:space="preserve">The Oxford Handbook of Modern German History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 xml:space="preserve">Oxford University Press, 2011), 615-639. </w:t>
      </w:r>
    </w:p>
  </w:footnote>
  <w:footnote w:id="23">
    <w:p w14:paraId="03B14D7F"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Jeffrey Herf, </w:t>
      </w:r>
      <w:r w:rsidRPr="00A5148D">
        <w:rPr>
          <w:rFonts w:ascii="Times New Roman" w:hAnsi="Times New Roman" w:cs="Times New Roman"/>
          <w:i/>
        </w:rPr>
        <w:t>Divided Memory.</w:t>
      </w:r>
    </w:p>
  </w:footnote>
  <w:footnote w:id="24">
    <w:p w14:paraId="43F6A16E"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This dissertation agrees with Geoff Eley’s call for historians to acknowledge the contingency and plethora of possibilities as Germany transitioned across the year 1945.  See Geoff Eley, “Europe after 1945,” </w:t>
      </w:r>
      <w:r w:rsidRPr="00A5148D">
        <w:rPr>
          <w:rFonts w:ascii="Times New Roman" w:hAnsi="Times New Roman" w:cs="Times New Roman"/>
          <w:i/>
        </w:rPr>
        <w:t>History Workshop Journal</w:t>
      </w:r>
      <w:r w:rsidRPr="00A5148D">
        <w:rPr>
          <w:rFonts w:ascii="Times New Roman" w:hAnsi="Times New Roman" w:cs="Times New Roman"/>
        </w:rPr>
        <w:t xml:space="preserve"> 65.1 (2008): 195-212.  Many historians who have answered this call highlight the possibility and missed opportunity for a left-wing transformation of German political culture in the late 1940s.  But given the role of radical nationalism in German history, this point is even more salient for considering the possibilities of right-wing entrenchment.  See, for example, Gareth Pritchard, </w:t>
      </w:r>
      <w:r w:rsidRPr="00A5148D">
        <w:rPr>
          <w:rFonts w:ascii="Times New Roman" w:hAnsi="Times New Roman" w:cs="Times New Roman"/>
          <w:i/>
        </w:rPr>
        <w:t xml:space="preserve">Niemandsland: A History of Unoccupied Germany, 1944-1945 </w:t>
      </w:r>
      <w:r w:rsidRPr="00A5148D">
        <w:rPr>
          <w:rFonts w:ascii="Times New Roman" w:hAnsi="Times New Roman" w:cs="Times New Roman"/>
        </w:rPr>
        <w:t>(Cambridge: Cambridge University Press, 2012).</w:t>
      </w:r>
    </w:p>
  </w:footnote>
  <w:footnote w:id="25">
    <w:p w14:paraId="679BDDD0" w14:textId="02365804"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Ronald J. Granieri, </w:t>
      </w:r>
      <w:r w:rsidRPr="00A5148D">
        <w:rPr>
          <w:rFonts w:ascii="Times New Roman" w:hAnsi="Times New Roman" w:cs="Times New Roman"/>
          <w:i/>
        </w:rPr>
        <w:t xml:space="preserve">The Ambivalent Alliance: Konrad Adenauer, the CDU/CSU, and the West, 1949-1966 </w:t>
      </w:r>
      <w:r w:rsidRPr="00A5148D">
        <w:rPr>
          <w:rFonts w:ascii="Times New Roman" w:hAnsi="Times New Roman" w:cs="Times New Roman"/>
        </w:rPr>
        <w:t>(</w:t>
      </w:r>
      <w:r>
        <w:rPr>
          <w:rFonts w:ascii="Times New Roman" w:hAnsi="Times New Roman" w:cs="Times New Roman"/>
        </w:rPr>
        <w:t xml:space="preserve">New York: </w:t>
      </w:r>
      <w:r w:rsidRPr="00A5148D">
        <w:rPr>
          <w:rFonts w:ascii="Times New Roman" w:hAnsi="Times New Roman" w:cs="Times New Roman"/>
        </w:rPr>
        <w:t>Berghahn Books, 2003).</w:t>
      </w:r>
    </w:p>
  </w:footnote>
  <w:footnote w:id="26">
    <w:p w14:paraId="61996122"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Much of this conversation hinges on an important delineation between Catholic and Protestant conservatism in postwar West Germany.  This point is discussed in more detail below.</w:t>
      </w:r>
    </w:p>
  </w:footnote>
  <w:footnote w:id="27">
    <w:p w14:paraId="543036C2" w14:textId="2684A0D8"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Jerry Z. Muller, </w:t>
      </w:r>
      <w:r w:rsidRPr="00A5148D">
        <w:rPr>
          <w:rFonts w:ascii="Times New Roman" w:hAnsi="Times New Roman" w:cs="Times New Roman"/>
          <w:i/>
        </w:rPr>
        <w:t>The Other God That Failed: Hans Freyer and the Deradicalization of German Conservatism</w:t>
      </w:r>
      <w:r w:rsidRPr="00A5148D">
        <w:rPr>
          <w:rFonts w:ascii="Times New Roman" w:hAnsi="Times New Roman" w:cs="Times New Roman"/>
        </w:rPr>
        <w:t xml:space="preserve"> (Princeton: Princeton University Press, 1987).</w:t>
      </w:r>
    </w:p>
  </w:footnote>
  <w:footnote w:id="28">
    <w:p w14:paraId="58B18F69" w14:textId="447E12A4" w:rsidR="007B0297" w:rsidRPr="00A5148D" w:rsidRDefault="007B0297" w:rsidP="00BF45F0">
      <w:pPr>
        <w:pStyle w:val="FootnoteText"/>
        <w:spacing w:line="480" w:lineRule="auto"/>
        <w:ind w:firstLine="180"/>
        <w:contextualSpacing/>
        <w:rPr>
          <w:rFonts w:ascii="Times New Roman" w:hAnsi="Times New Roman" w:cs="Times New Roman"/>
          <w:i/>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Dirk van Laak, “From Conservative Revolution to Technocratic Conservatism” in ed. Jan Werner Müller, </w:t>
      </w:r>
      <w:r w:rsidRPr="00A5148D">
        <w:rPr>
          <w:rFonts w:ascii="Times New Roman" w:hAnsi="Times New Roman" w:cs="Times New Roman"/>
          <w:i/>
        </w:rPr>
        <w:t xml:space="preserve">German Ideologies Since 1945: Studies in the Political Thought and Culture of the Bonn Republic </w:t>
      </w:r>
      <w:r w:rsidRPr="00A5148D">
        <w:rPr>
          <w:rFonts w:ascii="Times New Roman" w:hAnsi="Times New Roman" w:cs="Times New Roman"/>
        </w:rPr>
        <w:t>(</w:t>
      </w:r>
      <w:r>
        <w:rPr>
          <w:rFonts w:ascii="Times New Roman" w:hAnsi="Times New Roman" w:cs="Times New Roman"/>
        </w:rPr>
        <w:t xml:space="preserve">London: </w:t>
      </w:r>
      <w:r w:rsidRPr="00A5148D">
        <w:rPr>
          <w:rFonts w:ascii="Times New Roman" w:hAnsi="Times New Roman" w:cs="Times New Roman"/>
        </w:rPr>
        <w:t>Palgrave MacMillan, 2003), 147-160.</w:t>
      </w:r>
    </w:p>
  </w:footnote>
  <w:footnote w:id="29">
    <w:p w14:paraId="2ED78E4E"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For one of the most well-known examples of the “restoration” thesis, see Eugen Kogon, </w:t>
      </w:r>
      <w:r w:rsidRPr="00A5148D">
        <w:rPr>
          <w:rFonts w:ascii="Times New Roman" w:hAnsi="Times New Roman" w:cs="Times New Roman"/>
          <w:i/>
        </w:rPr>
        <w:t xml:space="preserve">Die unvollendete Erneuerung: Deutschland im Kräftefeld, 1945-1960.  </w:t>
      </w:r>
      <w:r w:rsidRPr="00A5148D">
        <w:rPr>
          <w:rFonts w:ascii="Times New Roman" w:hAnsi="Times New Roman" w:cs="Times New Roman"/>
          <w:i/>
          <w:lang w:val="de-DE"/>
        </w:rPr>
        <w:t xml:space="preserve">Politische und Gesellschaftspolitische Aufsätze aus zwei Jahrzehnten </w:t>
      </w:r>
      <w:r w:rsidRPr="00A5148D">
        <w:rPr>
          <w:rFonts w:ascii="Times New Roman" w:hAnsi="Times New Roman" w:cs="Times New Roman"/>
          <w:lang w:val="de-DE"/>
        </w:rPr>
        <w:t xml:space="preserve">(Frankfurt a.M.: Europäische Verlag-Anstalt, 1964). </w:t>
      </w:r>
    </w:p>
  </w:footnote>
  <w:footnote w:id="30">
    <w:p w14:paraId="1E7B140A"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Norbert Frei, “Die Langen Fünfziger: Wirtschaftliche Dynamik und biedermeierliche Restauration, materielle Modernisierung und Kontinuität nationalsozialistischer Funktionseliten,” Die Zeit, February 16, 2006.  </w:t>
      </w:r>
    </w:p>
  </w:footnote>
  <w:footnote w:id="31">
    <w:p w14:paraId="72BC84F8" w14:textId="39228152" w:rsidR="007B0297" w:rsidRPr="00BF1334"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Diethelm Prowe, “The ‘</w:t>
      </w:r>
      <w:proofErr w:type="gramStart"/>
      <w:r w:rsidRPr="00A5148D">
        <w:rPr>
          <w:rFonts w:ascii="Times New Roman" w:hAnsi="Times New Roman" w:cs="Times New Roman"/>
        </w:rPr>
        <w:t>Miracle‘ of</w:t>
      </w:r>
      <w:proofErr w:type="gramEnd"/>
      <w:r w:rsidRPr="00A5148D">
        <w:rPr>
          <w:rFonts w:ascii="Times New Roman" w:hAnsi="Times New Roman" w:cs="Times New Roman"/>
        </w:rPr>
        <w:t xml:space="preserve"> the Political-Culture Shift: Democratization between Americanization and Conservative Reintegration” in ed. Hanna Schissler, </w:t>
      </w:r>
      <w:r w:rsidRPr="00A5148D">
        <w:rPr>
          <w:rFonts w:ascii="Times New Roman" w:hAnsi="Times New Roman" w:cs="Times New Roman"/>
          <w:i/>
        </w:rPr>
        <w:t>The Miracle Years: A Cultural History of West Germany, 1949-1968</w:t>
      </w:r>
      <w:r w:rsidRPr="00A5148D">
        <w:rPr>
          <w:rFonts w:ascii="Times New Roman" w:hAnsi="Times New Roman" w:cs="Times New Roman"/>
        </w:rPr>
        <w:t xml:space="preserve"> (</w:t>
      </w:r>
      <w:r>
        <w:rPr>
          <w:rFonts w:ascii="Times New Roman" w:hAnsi="Times New Roman" w:cs="Times New Roman"/>
        </w:rPr>
        <w:t xml:space="preserve">Princeton: </w:t>
      </w:r>
      <w:r w:rsidRPr="00A5148D">
        <w:rPr>
          <w:rFonts w:ascii="Times New Roman" w:hAnsi="Times New Roman" w:cs="Times New Roman"/>
        </w:rPr>
        <w:t xml:space="preserve">Princeton University Press, 2001), 451-458.  For arguments that emphasize economic modernization, see Hans Peter Schwarz, “Modernisierung oder Restauration?  </w:t>
      </w:r>
      <w:r w:rsidRPr="00A5148D">
        <w:rPr>
          <w:rFonts w:ascii="Times New Roman" w:hAnsi="Times New Roman" w:cs="Times New Roman"/>
          <w:lang w:val="de-DE"/>
        </w:rPr>
        <w:t xml:space="preserve">Einige Vorfragen zur künftigen Sozialgeschichtsforschung über die Ära Adenauer,” in ed.s Kurt Düwell and Wolfgang Köllmann, </w:t>
      </w:r>
      <w:r w:rsidRPr="00A5148D">
        <w:rPr>
          <w:rFonts w:ascii="Times New Roman" w:hAnsi="Times New Roman" w:cs="Times New Roman"/>
          <w:i/>
          <w:lang w:val="de-DE"/>
        </w:rPr>
        <w:t xml:space="preserve">Rheinland-Westfalen im Industriezeitalter, Band 3. Vom Ende der Weimarer Republik bis zum Land Nordrhein-Westfalen </w:t>
      </w:r>
      <w:r w:rsidRPr="00A5148D">
        <w:rPr>
          <w:rFonts w:ascii="Times New Roman" w:hAnsi="Times New Roman" w:cs="Times New Roman"/>
          <w:lang w:val="de-DE"/>
        </w:rPr>
        <w:t>(</w:t>
      </w:r>
      <w:r>
        <w:rPr>
          <w:rFonts w:ascii="Times New Roman" w:hAnsi="Times New Roman" w:cs="Times New Roman"/>
          <w:lang w:val="de-DE"/>
        </w:rPr>
        <w:t xml:space="preserve">Wuppertal: </w:t>
      </w:r>
      <w:r w:rsidRPr="00A5148D">
        <w:rPr>
          <w:rFonts w:ascii="Times New Roman" w:hAnsi="Times New Roman" w:cs="Times New Roman"/>
          <w:lang w:val="de-DE"/>
        </w:rPr>
        <w:t xml:space="preserve">Peter Hammer Verlag, 1984), 278-293.   Axel Schildt and Arnold Sywottek, </w:t>
      </w:r>
      <w:r w:rsidRPr="00A5148D">
        <w:rPr>
          <w:rFonts w:ascii="Times New Roman" w:hAnsi="Times New Roman" w:cs="Times New Roman"/>
          <w:i/>
          <w:lang w:val="de-DE"/>
        </w:rPr>
        <w:t xml:space="preserve">Modernisierung im Wiederaufbau.  </w:t>
      </w:r>
      <w:r w:rsidRPr="00BF45F0">
        <w:rPr>
          <w:rFonts w:ascii="Times New Roman" w:hAnsi="Times New Roman" w:cs="Times New Roman"/>
          <w:i/>
          <w:lang w:val="de-DE"/>
        </w:rPr>
        <w:t xml:space="preserve">Die westdeutsche Gesellschaft der 50er Jahre </w:t>
      </w:r>
      <w:r w:rsidRPr="00BF45F0">
        <w:rPr>
          <w:rFonts w:ascii="Times New Roman" w:hAnsi="Times New Roman" w:cs="Times New Roman"/>
          <w:lang w:val="de-DE"/>
        </w:rPr>
        <w:t xml:space="preserve">(Richmond: Dietz, 1998).  </w:t>
      </w:r>
      <w:r w:rsidRPr="00A5148D">
        <w:rPr>
          <w:rFonts w:ascii="Times New Roman" w:hAnsi="Times New Roman" w:cs="Times New Roman"/>
        </w:rPr>
        <w:t xml:space="preserve">For arguments that place great emphasis on cultural Americanization and generational turn-over, see Konrad H. Jarausch, </w:t>
      </w:r>
      <w:r w:rsidRPr="00A5148D">
        <w:rPr>
          <w:rFonts w:ascii="Times New Roman" w:hAnsi="Times New Roman" w:cs="Times New Roman"/>
          <w:i/>
        </w:rPr>
        <w:t>After Hitler: Recivilizing the Germans, 1945-1995</w:t>
      </w:r>
      <w:r w:rsidRPr="00A5148D">
        <w:rPr>
          <w:rFonts w:ascii="Times New Roman" w:hAnsi="Times New Roman" w:cs="Times New Roman"/>
        </w:rPr>
        <w:t xml:space="preserve"> (</w:t>
      </w:r>
      <w:r>
        <w:rPr>
          <w:rFonts w:ascii="Times New Roman" w:hAnsi="Times New Roman" w:cs="Times New Roman"/>
        </w:rPr>
        <w:t xml:space="preserve">Oxford: </w:t>
      </w:r>
      <w:r w:rsidRPr="00A5148D">
        <w:rPr>
          <w:rFonts w:ascii="Times New Roman" w:hAnsi="Times New Roman" w:cs="Times New Roman"/>
        </w:rPr>
        <w:t>Oxford University Press, 2006)</w:t>
      </w:r>
      <w:r w:rsidRPr="00BF1334">
        <w:rPr>
          <w:rFonts w:ascii="Times New Roman" w:hAnsi="Times New Roman" w:cs="Times New Roman"/>
        </w:rPr>
        <w:t xml:space="preserve">.  </w:t>
      </w:r>
      <w:r w:rsidRPr="00687D83">
        <w:rPr>
          <w:rFonts w:ascii="Times New Roman" w:hAnsi="Times New Roman" w:cs="Times New Roman"/>
        </w:rPr>
        <w:t xml:space="preserve"> </w:t>
      </w:r>
      <w:r w:rsidRPr="00BF1334">
        <w:rPr>
          <w:rFonts w:ascii="Times New Roman" w:hAnsi="Times New Roman" w:cs="Times New Roman"/>
          <w:lang w:val="de-DE"/>
        </w:rPr>
        <w:t xml:space="preserve">Ulrich Herbert, </w:t>
      </w:r>
      <w:r w:rsidRPr="00BF1334">
        <w:rPr>
          <w:rFonts w:ascii="Times New Roman" w:hAnsi="Times New Roman" w:cs="Times New Roman"/>
          <w:i/>
          <w:lang w:val="de-DE"/>
        </w:rPr>
        <w:t>Wandlungsprozesse in Westdeutschland: Belastung, Integration, Liberalisierung, 1945-1980</w:t>
      </w:r>
      <w:r w:rsidRPr="00BF1334">
        <w:rPr>
          <w:rFonts w:ascii="Times New Roman" w:hAnsi="Times New Roman" w:cs="Times New Roman"/>
          <w:lang w:val="de-DE"/>
        </w:rPr>
        <w:t xml:space="preserve"> (Göttingen: Wallstein Verlag, 2002).</w:t>
      </w:r>
    </w:p>
  </w:footnote>
  <w:footnote w:id="32">
    <w:p w14:paraId="454606EB" w14:textId="182D0A19" w:rsidR="007B0297" w:rsidRPr="000B4856" w:rsidRDefault="007B0297" w:rsidP="00BF45F0">
      <w:pPr>
        <w:pStyle w:val="FootnoteText"/>
        <w:spacing w:line="480" w:lineRule="auto"/>
        <w:ind w:firstLine="180"/>
        <w:contextualSpacing/>
        <w:rPr>
          <w:rFonts w:ascii="Times New Roman" w:hAnsi="Times New Roman" w:cs="Times New Roman"/>
          <w:lang w:val="de-DE"/>
        </w:rPr>
      </w:pPr>
      <w:r w:rsidRPr="00BF1334">
        <w:rPr>
          <w:rStyle w:val="FootnoteReference"/>
          <w:rFonts w:ascii="Times New Roman" w:hAnsi="Times New Roman" w:cs="Times New Roman"/>
        </w:rPr>
        <w:footnoteRef/>
      </w:r>
      <w:r w:rsidRPr="00BF1334">
        <w:rPr>
          <w:rFonts w:ascii="Times New Roman" w:hAnsi="Times New Roman" w:cs="Times New Roman"/>
          <w:lang w:val="de-DE"/>
        </w:rPr>
        <w:t xml:space="preserve"> </w:t>
      </w:r>
      <w:r w:rsidRPr="00BF1334">
        <w:rPr>
          <w:rFonts w:ascii="Times New Roman" w:hAnsi="Times New Roman" w:cs="Times New Roman"/>
          <w:lang w:val="de-DE"/>
        </w:rPr>
        <w:t xml:space="preserve">Axel Schildt, </w:t>
      </w:r>
      <w:r w:rsidRPr="00BF1334">
        <w:rPr>
          <w:rFonts w:ascii="Times New Roman" w:hAnsi="Times New Roman" w:cs="Times New Roman"/>
          <w:i/>
          <w:lang w:val="de-DE"/>
        </w:rPr>
        <w:t>Zwischen Abendland und Amerika: Studien zur Westdeutschen Ideenlandschaft</w:t>
      </w:r>
      <w:r w:rsidRPr="00A5148D">
        <w:rPr>
          <w:rFonts w:ascii="Times New Roman" w:hAnsi="Times New Roman" w:cs="Times New Roman"/>
          <w:i/>
          <w:lang w:val="de-DE"/>
        </w:rPr>
        <w:t xml:space="preserve"> der 50er Jahre </w:t>
      </w:r>
      <w:r w:rsidRPr="00A5148D">
        <w:rPr>
          <w:rFonts w:ascii="Times New Roman" w:hAnsi="Times New Roman" w:cs="Times New Roman"/>
          <w:lang w:val="de-DE"/>
        </w:rPr>
        <w:t>(</w:t>
      </w:r>
      <w:r>
        <w:rPr>
          <w:rFonts w:ascii="Times New Roman" w:hAnsi="Times New Roman" w:cs="Times New Roman"/>
          <w:lang w:val="de-DE"/>
        </w:rPr>
        <w:t xml:space="preserve">Berlin: </w:t>
      </w:r>
      <w:r w:rsidRPr="00A5148D">
        <w:rPr>
          <w:rFonts w:ascii="Times New Roman" w:hAnsi="Times New Roman" w:cs="Times New Roman"/>
          <w:lang w:val="de-DE"/>
        </w:rPr>
        <w:t xml:space="preserve">De Gruyter Oldenbourg, 1999).   Axel Schildt, </w:t>
      </w:r>
      <w:r w:rsidRPr="00A5148D">
        <w:rPr>
          <w:rFonts w:ascii="Times New Roman" w:hAnsi="Times New Roman" w:cs="Times New Roman"/>
          <w:i/>
          <w:lang w:val="de-DE"/>
        </w:rPr>
        <w:t>Konservatismus in Deutschland: Von den Anfängen im 18. Jahrhundert bis zur Gegenwart</w:t>
      </w:r>
      <w:r w:rsidRPr="00A5148D">
        <w:rPr>
          <w:rFonts w:ascii="Times New Roman" w:hAnsi="Times New Roman" w:cs="Times New Roman"/>
          <w:lang w:val="de-DE"/>
        </w:rPr>
        <w:t xml:space="preserve"> (</w:t>
      </w:r>
      <w:r>
        <w:rPr>
          <w:rFonts w:ascii="Times New Roman" w:hAnsi="Times New Roman" w:cs="Times New Roman"/>
          <w:lang w:val="de-DE"/>
        </w:rPr>
        <w:t xml:space="preserve">Munich: </w:t>
      </w:r>
      <w:r w:rsidRPr="00A5148D">
        <w:rPr>
          <w:rFonts w:ascii="Times New Roman" w:hAnsi="Times New Roman" w:cs="Times New Roman"/>
          <w:lang w:val="de-DE"/>
        </w:rPr>
        <w:t xml:space="preserve">C.H. Beck, 1998).   Winkler, </w:t>
      </w:r>
      <w:r w:rsidRPr="00A5148D">
        <w:rPr>
          <w:rFonts w:ascii="Times New Roman" w:hAnsi="Times New Roman" w:cs="Times New Roman"/>
          <w:i/>
          <w:lang w:val="de-DE"/>
        </w:rPr>
        <w:t>Germany: T</w:t>
      </w:r>
      <w:r w:rsidRPr="000B4856">
        <w:rPr>
          <w:rFonts w:ascii="Times New Roman" w:hAnsi="Times New Roman" w:cs="Times New Roman"/>
          <w:i/>
          <w:lang w:val="de-DE"/>
        </w:rPr>
        <w:t>he Long Road West</w:t>
      </w:r>
      <w:r w:rsidRPr="000B4856">
        <w:rPr>
          <w:rFonts w:ascii="Times New Roman" w:hAnsi="Times New Roman" w:cs="Times New Roman"/>
          <w:lang w:val="de-DE"/>
        </w:rPr>
        <w:t xml:space="preserve">.   Christoph Kleßmann, </w:t>
      </w:r>
      <w:r w:rsidRPr="000B4856">
        <w:rPr>
          <w:rFonts w:ascii="Times New Roman" w:hAnsi="Times New Roman" w:cs="Times New Roman"/>
          <w:i/>
          <w:lang w:val="de-DE"/>
        </w:rPr>
        <w:t xml:space="preserve">Zwei Staaten, eine Nation: Deutsche Geschichte, 1955-1970 </w:t>
      </w:r>
      <w:r w:rsidRPr="000B4856">
        <w:rPr>
          <w:rFonts w:ascii="Times New Roman" w:hAnsi="Times New Roman" w:cs="Times New Roman"/>
          <w:lang w:val="de-DE"/>
        </w:rPr>
        <w:t>(</w:t>
      </w:r>
      <w:r w:rsidRPr="000B4856">
        <w:rPr>
          <w:rFonts w:ascii="Times New Roman" w:hAnsi="Times New Roman" w:cs="Times New Roman"/>
          <w:iCs/>
          <w:lang w:val="de-DE"/>
        </w:rPr>
        <w:t>Göttingen</w:t>
      </w:r>
      <w:r w:rsidRPr="000B4856">
        <w:rPr>
          <w:rFonts w:ascii="Times New Roman" w:hAnsi="Times New Roman" w:cs="Times New Roman"/>
          <w:lang w:val="de-DE"/>
        </w:rPr>
        <w:t xml:space="preserve">: Vandenhoeck and Ruprecht, 1988). </w:t>
      </w:r>
    </w:p>
  </w:footnote>
  <w:footnote w:id="33">
    <w:p w14:paraId="2A8443B5" w14:textId="12E91E87" w:rsidR="007B0297" w:rsidRPr="00A5148D" w:rsidRDefault="007B0297" w:rsidP="00BF45F0">
      <w:pPr>
        <w:pStyle w:val="FootnoteText"/>
        <w:spacing w:line="480" w:lineRule="auto"/>
        <w:ind w:firstLine="180"/>
        <w:contextualSpacing/>
        <w:rPr>
          <w:rFonts w:ascii="Times New Roman" w:hAnsi="Times New Roman" w:cs="Times New Roman"/>
        </w:rPr>
      </w:pPr>
      <w:r w:rsidRPr="000B4856">
        <w:rPr>
          <w:rStyle w:val="FootnoteReference"/>
          <w:rFonts w:ascii="Times New Roman" w:hAnsi="Times New Roman" w:cs="Times New Roman"/>
        </w:rPr>
        <w:footnoteRef/>
      </w:r>
      <w:r w:rsidRPr="000B4856">
        <w:rPr>
          <w:rFonts w:ascii="Times New Roman" w:hAnsi="Times New Roman" w:cs="Times New Roman"/>
        </w:rPr>
        <w:t xml:space="preserve"> Jan-Werner Müller, “A Post-Post-Liberal Order: How Western Europe Emerged from</w:t>
      </w:r>
      <w:r w:rsidRPr="00A5148D">
        <w:rPr>
          <w:rFonts w:ascii="Times New Roman" w:hAnsi="Times New Roman" w:cs="Times New Roman"/>
        </w:rPr>
        <w:t xml:space="preserve"> its 30-Year Crisis” in ed.s Lars K. Brunn, Karl Christian Lammers, and Gert S</w:t>
      </w:r>
      <w:r w:rsidRPr="00A5148D">
        <w:rPr>
          <w:rFonts w:ascii="Times New Roman" w:hAnsi="Times New Roman" w:cs="Times New Roman"/>
          <w:bCs/>
          <w:shd w:val="clear" w:color="auto" w:fill="FFFFFF"/>
        </w:rPr>
        <w:t xml:space="preserve">ørensen, </w:t>
      </w:r>
      <w:r w:rsidRPr="00A5148D">
        <w:rPr>
          <w:rFonts w:ascii="Times New Roman" w:hAnsi="Times New Roman" w:cs="Times New Roman"/>
          <w:bCs/>
          <w:i/>
          <w:shd w:val="clear" w:color="auto" w:fill="FFFFFF"/>
        </w:rPr>
        <w:t>European Self-Reflection between Politics and Religion: The Crisis of Europe in the 20</w:t>
      </w:r>
      <w:r w:rsidRPr="00A5148D">
        <w:rPr>
          <w:rFonts w:ascii="Times New Roman" w:hAnsi="Times New Roman" w:cs="Times New Roman"/>
          <w:bCs/>
          <w:i/>
          <w:shd w:val="clear" w:color="auto" w:fill="FFFFFF"/>
          <w:vertAlign w:val="superscript"/>
        </w:rPr>
        <w:t>th</w:t>
      </w:r>
      <w:r w:rsidRPr="00A5148D">
        <w:rPr>
          <w:rFonts w:ascii="Times New Roman" w:hAnsi="Times New Roman" w:cs="Times New Roman"/>
          <w:bCs/>
          <w:i/>
          <w:shd w:val="clear" w:color="auto" w:fill="FFFFFF"/>
        </w:rPr>
        <w:t xml:space="preserve"> Century</w:t>
      </w:r>
      <w:r w:rsidRPr="00A5148D">
        <w:rPr>
          <w:rFonts w:ascii="Times New Roman" w:hAnsi="Times New Roman" w:cs="Times New Roman"/>
          <w:bCs/>
          <w:shd w:val="clear" w:color="auto" w:fill="FFFFFF"/>
        </w:rPr>
        <w:t xml:space="preserve"> (</w:t>
      </w:r>
      <w:r>
        <w:rPr>
          <w:rFonts w:ascii="Times New Roman" w:hAnsi="Times New Roman" w:cs="Times New Roman"/>
          <w:bCs/>
          <w:shd w:val="clear" w:color="auto" w:fill="FFFFFF"/>
        </w:rPr>
        <w:t xml:space="preserve">London: </w:t>
      </w:r>
      <w:r w:rsidRPr="00A5148D">
        <w:rPr>
          <w:rFonts w:ascii="Times New Roman" w:hAnsi="Times New Roman" w:cs="Times New Roman"/>
          <w:bCs/>
          <w:shd w:val="clear" w:color="auto" w:fill="FFFFFF"/>
        </w:rPr>
        <w:t>Palgrave Macmillan, 2013), 193-212.</w:t>
      </w:r>
      <w:r w:rsidRPr="00A5148D">
        <w:rPr>
          <w:rFonts w:ascii="Times New Roman" w:hAnsi="Times New Roman" w:cs="Times New Roman"/>
        </w:rPr>
        <w:t xml:space="preserve">   Müller, </w:t>
      </w:r>
      <w:r w:rsidRPr="00A5148D">
        <w:rPr>
          <w:rFonts w:ascii="Times New Roman" w:hAnsi="Times New Roman" w:cs="Times New Roman"/>
          <w:i/>
        </w:rPr>
        <w:t xml:space="preserve">Contesting Democracy.  </w:t>
      </w:r>
    </w:p>
  </w:footnote>
  <w:footnote w:id="34">
    <w:p w14:paraId="2F264488" w14:textId="33217110"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Mark Mazower, </w:t>
      </w:r>
      <w:r w:rsidRPr="00A5148D">
        <w:rPr>
          <w:rFonts w:ascii="Times New Roman" w:hAnsi="Times New Roman" w:cs="Times New Roman"/>
          <w:i/>
        </w:rPr>
        <w:t xml:space="preserve">Dark Continent: Europe’s Twentieth Century </w:t>
      </w:r>
      <w:r w:rsidRPr="00A5148D">
        <w:rPr>
          <w:rFonts w:ascii="Times New Roman" w:hAnsi="Times New Roman" w:cs="Times New Roman"/>
        </w:rPr>
        <w:t>(</w:t>
      </w:r>
      <w:r>
        <w:rPr>
          <w:rFonts w:ascii="Times New Roman" w:hAnsi="Times New Roman" w:cs="Times New Roman"/>
        </w:rPr>
        <w:t xml:space="preserve">New York: </w:t>
      </w:r>
      <w:r w:rsidRPr="00A5148D">
        <w:rPr>
          <w:rFonts w:ascii="Times New Roman" w:hAnsi="Times New Roman" w:cs="Times New Roman"/>
        </w:rPr>
        <w:t>Vintage, 2000).</w:t>
      </w:r>
    </w:p>
  </w:footnote>
  <w:footnote w:id="35">
    <w:p w14:paraId="6A1FDDB6" w14:textId="719890B1"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Friedrich Kießling, for example, has attempted to move left-liberal intellectuals such as Dolf Sternberger, Karl Jaspers, and Ernst Fraenkel and their work in the “old Federal Republic” back to the center of the story of democratization.  </w:t>
      </w:r>
      <w:r w:rsidRPr="00A5148D">
        <w:rPr>
          <w:rFonts w:ascii="Times New Roman" w:hAnsi="Times New Roman" w:cs="Times New Roman"/>
          <w:lang w:val="de-DE"/>
        </w:rPr>
        <w:t xml:space="preserve">See Friedrich Kießling, </w:t>
      </w:r>
      <w:r w:rsidRPr="00A5148D">
        <w:rPr>
          <w:rFonts w:ascii="Times New Roman" w:hAnsi="Times New Roman" w:cs="Times New Roman"/>
          <w:i/>
          <w:lang w:val="de-DE"/>
        </w:rPr>
        <w:t xml:space="preserve">Die undeutschen Deutschen.  Eine ideengeschichtliche Archäologie der alten Bundesrepublik, 1945-1972 </w:t>
      </w:r>
      <w:r w:rsidRPr="00A5148D">
        <w:rPr>
          <w:rFonts w:ascii="Times New Roman" w:hAnsi="Times New Roman" w:cs="Times New Roman"/>
          <w:lang w:val="de-DE"/>
        </w:rPr>
        <w:t>(</w:t>
      </w:r>
      <w:r>
        <w:rPr>
          <w:rFonts w:ascii="Times New Roman" w:hAnsi="Times New Roman" w:cs="Times New Roman"/>
          <w:lang w:val="de-DE"/>
        </w:rPr>
        <w:t xml:space="preserve">Paderborn: </w:t>
      </w:r>
      <w:r w:rsidRPr="00A5148D">
        <w:rPr>
          <w:rFonts w:ascii="Times New Roman" w:hAnsi="Times New Roman" w:cs="Times New Roman"/>
          <w:lang w:val="de-DE"/>
        </w:rPr>
        <w:t>Ferdinand Schöningh, 2012).</w:t>
      </w:r>
    </w:p>
  </w:footnote>
  <w:footnote w:id="36">
    <w:p w14:paraId="638973D2" w14:textId="1444D26C"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For a good review of this debate, see Volker Berghahn, “The Debate on ‘Americanization’ among Economic and Cultural Historians,” </w:t>
      </w:r>
      <w:r w:rsidRPr="00A5148D">
        <w:rPr>
          <w:rFonts w:ascii="Times New Roman" w:hAnsi="Times New Roman" w:cs="Times New Roman"/>
          <w:i/>
        </w:rPr>
        <w:t xml:space="preserve">Cold War History </w:t>
      </w:r>
      <w:r w:rsidRPr="00A5148D">
        <w:rPr>
          <w:rFonts w:ascii="Times New Roman" w:hAnsi="Times New Roman" w:cs="Times New Roman"/>
        </w:rPr>
        <w:t>10.1 (2010), 107-130.   Phillip Gassert, “The Spectre of Americanization: Western Europe in the American Century” in ed.</w:t>
      </w:r>
      <w:r w:rsidRPr="00A5148D">
        <w:rPr>
          <w:rFonts w:ascii="Times New Roman" w:hAnsi="Times New Roman" w:cs="Times New Roman"/>
          <w:i/>
        </w:rPr>
        <w:t xml:space="preserve"> </w:t>
      </w:r>
      <w:r w:rsidRPr="00A5148D">
        <w:rPr>
          <w:rFonts w:ascii="Times New Roman" w:hAnsi="Times New Roman" w:cs="Times New Roman"/>
        </w:rPr>
        <w:t xml:space="preserve">Dan Stone, </w:t>
      </w:r>
      <w:r w:rsidRPr="00A5148D">
        <w:rPr>
          <w:rFonts w:ascii="Times New Roman" w:hAnsi="Times New Roman" w:cs="Times New Roman"/>
          <w:i/>
        </w:rPr>
        <w:t>The Oxford Handbook of Postwar European History</w:t>
      </w:r>
      <w:r w:rsidRPr="00A5148D">
        <w:rPr>
          <w:rFonts w:ascii="Times New Roman" w:hAnsi="Times New Roman" w:cs="Times New Roman"/>
        </w:rPr>
        <w:t xml:space="preserve"> (</w:t>
      </w:r>
      <w:r>
        <w:rPr>
          <w:rFonts w:ascii="Times New Roman" w:hAnsi="Times New Roman" w:cs="Times New Roman"/>
        </w:rPr>
        <w:t xml:space="preserve">Oxford: </w:t>
      </w:r>
      <w:r w:rsidRPr="00A5148D">
        <w:rPr>
          <w:rFonts w:ascii="Times New Roman" w:hAnsi="Times New Roman" w:cs="Times New Roman"/>
        </w:rPr>
        <w:t>Oxford University Press, 2012), 182-200.</w:t>
      </w:r>
    </w:p>
  </w:footnote>
  <w:footnote w:id="37">
    <w:p w14:paraId="2B2D1DED" w14:textId="75B97B21"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Anselm </w:t>
      </w:r>
      <w:r w:rsidRPr="000B4856">
        <w:rPr>
          <w:rFonts w:ascii="Times New Roman" w:hAnsi="Times New Roman" w:cs="Times New Roman"/>
          <w:lang w:val="de-DE"/>
        </w:rPr>
        <w:t>Doering-Manteuffel,</w:t>
      </w:r>
      <w:r w:rsidRPr="000B4856">
        <w:rPr>
          <w:rFonts w:ascii="Times New Roman" w:hAnsi="Times New Roman" w:cs="Times New Roman"/>
          <w:i/>
          <w:lang w:val="de-DE"/>
        </w:rPr>
        <w:t xml:space="preserve"> Wie westlich sind die Deutschen? Amerikanisierung und Westernisierung im 20. Jahrhundert </w:t>
      </w:r>
      <w:r w:rsidRPr="000B4856">
        <w:rPr>
          <w:rFonts w:ascii="Times New Roman" w:hAnsi="Times New Roman" w:cs="Times New Roman"/>
          <w:lang w:val="de-DE"/>
        </w:rPr>
        <w:t>(</w:t>
      </w:r>
      <w:r w:rsidRPr="000B4856">
        <w:rPr>
          <w:rFonts w:ascii="Times New Roman" w:hAnsi="Times New Roman" w:cs="Times New Roman"/>
          <w:iCs/>
          <w:lang w:val="de-DE"/>
        </w:rPr>
        <w:t>Göttingen</w:t>
      </w:r>
      <w:r w:rsidRPr="000B4856">
        <w:rPr>
          <w:rFonts w:ascii="Times New Roman" w:hAnsi="Times New Roman" w:cs="Times New Roman"/>
          <w:lang w:val="de-DE"/>
        </w:rPr>
        <w:t>: Vandenhoeck</w:t>
      </w:r>
      <w:r w:rsidRPr="00A5148D">
        <w:rPr>
          <w:rFonts w:ascii="Times New Roman" w:hAnsi="Times New Roman" w:cs="Times New Roman"/>
          <w:lang w:val="de-DE"/>
        </w:rPr>
        <w:t xml:space="preserve"> and Ruprecht, 1999).</w:t>
      </w:r>
    </w:p>
  </w:footnote>
  <w:footnote w:id="38">
    <w:p w14:paraId="7CE1D061" w14:textId="2F49479C"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Prowe, “The ‘</w:t>
      </w:r>
      <w:proofErr w:type="gramStart"/>
      <w:r w:rsidRPr="00A5148D">
        <w:rPr>
          <w:rFonts w:ascii="Times New Roman" w:hAnsi="Times New Roman" w:cs="Times New Roman"/>
        </w:rPr>
        <w:t>Miracle‘ of</w:t>
      </w:r>
      <w:proofErr w:type="gramEnd"/>
      <w:r w:rsidRPr="00A5148D">
        <w:rPr>
          <w:rFonts w:ascii="Times New Roman" w:hAnsi="Times New Roman" w:cs="Times New Roman"/>
        </w:rPr>
        <w:t xml:space="preserve"> the Political-Culture Shift.”   Herf, “Multiple Restorations.”</w:t>
      </w:r>
    </w:p>
  </w:footnote>
  <w:footnote w:id="39">
    <w:p w14:paraId="7E041DC8" w14:textId="06D383C4"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William I. Hitchcock, </w:t>
      </w:r>
      <w:r w:rsidRPr="00A5148D">
        <w:rPr>
          <w:rFonts w:ascii="Times New Roman" w:hAnsi="Times New Roman" w:cs="Times New Roman"/>
          <w:i/>
        </w:rPr>
        <w:t>The Struggle for Europe: The Turbulent History of a Divided Continent, 1945 to the Present</w:t>
      </w:r>
      <w:r w:rsidRPr="00A5148D">
        <w:rPr>
          <w:rFonts w:ascii="Times New Roman" w:hAnsi="Times New Roman" w:cs="Times New Roman"/>
        </w:rPr>
        <w:t xml:space="preserve"> (</w:t>
      </w:r>
      <w:r>
        <w:rPr>
          <w:rFonts w:ascii="Times New Roman" w:hAnsi="Times New Roman" w:cs="Times New Roman"/>
        </w:rPr>
        <w:t xml:space="preserve">Norwell: </w:t>
      </w:r>
      <w:r w:rsidRPr="00A5148D">
        <w:rPr>
          <w:rFonts w:ascii="Times New Roman" w:hAnsi="Times New Roman" w:cs="Times New Roman"/>
        </w:rPr>
        <w:t>Anchor, 2004).</w:t>
      </w:r>
    </w:p>
  </w:footnote>
  <w:footnote w:id="40">
    <w:p w14:paraId="7EF78E4B" w14:textId="7A2E8EB3"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For detailed account of the United States intelligence community and its liaison with former Nazis during the Cold War, see Richard Breitman, Robert Wolfe, Norman J. W. Goda, and Timothy Naftali, </w:t>
      </w:r>
      <w:r w:rsidRPr="00A5148D">
        <w:rPr>
          <w:rFonts w:ascii="Times New Roman" w:hAnsi="Times New Roman" w:cs="Times New Roman"/>
          <w:i/>
        </w:rPr>
        <w:t xml:space="preserve">U.S. Intelligence and the Nazis </w:t>
      </w:r>
      <w:r w:rsidRPr="00A5148D">
        <w:rPr>
          <w:rFonts w:ascii="Times New Roman" w:hAnsi="Times New Roman" w:cs="Times New Roman"/>
        </w:rPr>
        <w:t>(</w:t>
      </w:r>
      <w:r>
        <w:rPr>
          <w:rFonts w:ascii="Times New Roman" w:hAnsi="Times New Roman" w:cs="Times New Roman"/>
        </w:rPr>
        <w:t xml:space="preserve">Cambridge: </w:t>
      </w:r>
      <w:r w:rsidRPr="00A5148D">
        <w:rPr>
          <w:rFonts w:ascii="Times New Roman" w:hAnsi="Times New Roman" w:cs="Times New Roman"/>
        </w:rPr>
        <w:t>Cambridge University Press, 2005).</w:t>
      </w:r>
    </w:p>
  </w:footnote>
  <w:footnote w:id="41">
    <w:p w14:paraId="7A1AD133" w14:textId="6F8FC3F2"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Many histories of Europe as a political concept and identity isolate various early twentieth century liberal idealists as forerunners for the postwar liberal project of European integration.  See Karl Christian Lammers, “Europe between Democracy and Fascism: Hermann Heller on Fascism as a Threat to Europe and Democracy as a Community of Values” in ed.s Lars K. Brunn, Karl Christian Lammers, and Gert S</w:t>
      </w:r>
      <w:r w:rsidRPr="00A5148D">
        <w:rPr>
          <w:rFonts w:ascii="Times New Roman" w:hAnsi="Times New Roman" w:cs="Times New Roman"/>
          <w:bCs/>
          <w:shd w:val="clear" w:color="auto" w:fill="FFFFFF"/>
        </w:rPr>
        <w:t>ørensen,</w:t>
      </w:r>
      <w:r w:rsidRPr="00A5148D">
        <w:rPr>
          <w:rFonts w:ascii="Times New Roman" w:hAnsi="Times New Roman" w:cs="Times New Roman"/>
        </w:rPr>
        <w:t xml:space="preserve"> </w:t>
      </w:r>
      <w:r w:rsidRPr="00A5148D">
        <w:rPr>
          <w:rFonts w:ascii="Times New Roman" w:hAnsi="Times New Roman" w:cs="Times New Roman"/>
          <w:bCs/>
          <w:i/>
          <w:shd w:val="clear" w:color="auto" w:fill="FFFFFF"/>
        </w:rPr>
        <w:t>European Self-Reflection between Politics and Religion: The Crisis of Europe in the 20</w:t>
      </w:r>
      <w:r w:rsidRPr="00A5148D">
        <w:rPr>
          <w:rFonts w:ascii="Times New Roman" w:hAnsi="Times New Roman" w:cs="Times New Roman"/>
          <w:bCs/>
          <w:i/>
          <w:shd w:val="clear" w:color="auto" w:fill="FFFFFF"/>
          <w:vertAlign w:val="superscript"/>
        </w:rPr>
        <w:t>th</w:t>
      </w:r>
      <w:r w:rsidRPr="00A5148D">
        <w:rPr>
          <w:rFonts w:ascii="Times New Roman" w:hAnsi="Times New Roman" w:cs="Times New Roman"/>
          <w:bCs/>
          <w:i/>
          <w:shd w:val="clear" w:color="auto" w:fill="FFFFFF"/>
        </w:rPr>
        <w:t xml:space="preserve"> Century</w:t>
      </w:r>
      <w:r w:rsidRPr="00A5148D">
        <w:rPr>
          <w:rFonts w:ascii="Times New Roman" w:hAnsi="Times New Roman" w:cs="Times New Roman"/>
          <w:bCs/>
          <w:shd w:val="clear" w:color="auto" w:fill="FFFFFF"/>
        </w:rPr>
        <w:t xml:space="preserve"> (</w:t>
      </w:r>
      <w:r>
        <w:rPr>
          <w:rFonts w:ascii="Times New Roman" w:hAnsi="Times New Roman" w:cs="Times New Roman"/>
          <w:bCs/>
          <w:shd w:val="clear" w:color="auto" w:fill="FFFFFF"/>
        </w:rPr>
        <w:t xml:space="preserve">London: </w:t>
      </w:r>
      <w:r w:rsidRPr="00A5148D">
        <w:rPr>
          <w:rFonts w:ascii="Times New Roman" w:hAnsi="Times New Roman" w:cs="Times New Roman"/>
          <w:bCs/>
          <w:shd w:val="clear" w:color="auto" w:fill="FFFFFF"/>
        </w:rPr>
        <w:t xml:space="preserve">Palgrave Macmillan, 2013), 44-57.  </w:t>
      </w:r>
      <w:r w:rsidRPr="00A5148D">
        <w:rPr>
          <w:rFonts w:ascii="Times New Roman" w:hAnsi="Times New Roman" w:cs="Times New Roman"/>
        </w:rPr>
        <w:t xml:space="preserve"> Gert S</w:t>
      </w:r>
      <w:r w:rsidRPr="00A5148D">
        <w:rPr>
          <w:rFonts w:ascii="Times New Roman" w:hAnsi="Times New Roman" w:cs="Times New Roman"/>
          <w:bCs/>
          <w:shd w:val="clear" w:color="auto" w:fill="FFFFFF"/>
        </w:rPr>
        <w:t>ørensen</w:t>
      </w:r>
      <w:r w:rsidRPr="00A5148D">
        <w:rPr>
          <w:rFonts w:ascii="Times New Roman" w:hAnsi="Times New Roman" w:cs="Times New Roman"/>
        </w:rPr>
        <w:t>, “Italian Intellectuals and the European View: Corce, Nitti and Chabod between Dictatorship and Democracy” in ed.s Lars K. Brunn, Karl Christian Lammers, and Gert S</w:t>
      </w:r>
      <w:r w:rsidRPr="00A5148D">
        <w:rPr>
          <w:rFonts w:ascii="Times New Roman" w:hAnsi="Times New Roman" w:cs="Times New Roman"/>
          <w:bCs/>
          <w:shd w:val="clear" w:color="auto" w:fill="FFFFFF"/>
        </w:rPr>
        <w:t>ørensen,</w:t>
      </w:r>
      <w:r w:rsidRPr="00A5148D">
        <w:rPr>
          <w:rFonts w:ascii="Times New Roman" w:hAnsi="Times New Roman" w:cs="Times New Roman"/>
        </w:rPr>
        <w:t xml:space="preserve"> </w:t>
      </w:r>
      <w:r w:rsidRPr="00A5148D">
        <w:rPr>
          <w:rFonts w:ascii="Times New Roman" w:hAnsi="Times New Roman" w:cs="Times New Roman"/>
          <w:bCs/>
          <w:i/>
          <w:shd w:val="clear" w:color="auto" w:fill="FFFFFF"/>
        </w:rPr>
        <w:t>European Self-Reflection between Politics and Religion: The Crisis of Europe in the 20</w:t>
      </w:r>
      <w:r w:rsidRPr="00A5148D">
        <w:rPr>
          <w:rFonts w:ascii="Times New Roman" w:hAnsi="Times New Roman" w:cs="Times New Roman"/>
          <w:bCs/>
          <w:i/>
          <w:shd w:val="clear" w:color="auto" w:fill="FFFFFF"/>
          <w:vertAlign w:val="superscript"/>
        </w:rPr>
        <w:t>th</w:t>
      </w:r>
      <w:r w:rsidRPr="00A5148D">
        <w:rPr>
          <w:rFonts w:ascii="Times New Roman" w:hAnsi="Times New Roman" w:cs="Times New Roman"/>
          <w:bCs/>
          <w:i/>
          <w:shd w:val="clear" w:color="auto" w:fill="FFFFFF"/>
        </w:rPr>
        <w:t xml:space="preserve"> Century</w:t>
      </w:r>
      <w:r w:rsidRPr="00A5148D">
        <w:rPr>
          <w:rFonts w:ascii="Times New Roman" w:hAnsi="Times New Roman" w:cs="Times New Roman"/>
          <w:bCs/>
          <w:shd w:val="clear" w:color="auto" w:fill="FFFFFF"/>
        </w:rPr>
        <w:t xml:space="preserve"> (</w:t>
      </w:r>
      <w:r>
        <w:rPr>
          <w:rFonts w:ascii="Times New Roman" w:hAnsi="Times New Roman" w:cs="Times New Roman"/>
          <w:bCs/>
          <w:shd w:val="clear" w:color="auto" w:fill="FFFFFF"/>
        </w:rPr>
        <w:t xml:space="preserve">London: </w:t>
      </w:r>
      <w:r w:rsidRPr="00A5148D">
        <w:rPr>
          <w:rFonts w:ascii="Times New Roman" w:hAnsi="Times New Roman" w:cs="Times New Roman"/>
          <w:bCs/>
          <w:shd w:val="clear" w:color="auto" w:fill="FFFFFF"/>
        </w:rPr>
        <w:t xml:space="preserve">Palgrave Macmillan, 2013), 25-43.   Anita Prettenthaler-Ziegerhofer, “Richard Nikolaus Coudenhove-Kalergi, Founder of the Pan-European Union, and the Birth of a ‘New’ Europe” in </w:t>
      </w:r>
      <w:proofErr w:type="gramStart"/>
      <w:r w:rsidRPr="00A5148D">
        <w:rPr>
          <w:rFonts w:ascii="Times New Roman" w:hAnsi="Times New Roman" w:cs="Times New Roman"/>
          <w:bCs/>
          <w:shd w:val="clear" w:color="auto" w:fill="FFFFFF"/>
        </w:rPr>
        <w:t>ed.s</w:t>
      </w:r>
      <w:proofErr w:type="gramEnd"/>
      <w:r w:rsidRPr="00A5148D">
        <w:rPr>
          <w:rFonts w:ascii="Times New Roman" w:hAnsi="Times New Roman" w:cs="Times New Roman"/>
          <w:bCs/>
          <w:shd w:val="clear" w:color="auto" w:fill="FFFFFF"/>
        </w:rPr>
        <w:t xml:space="preserve"> </w:t>
      </w:r>
      <w:r w:rsidRPr="00A5148D">
        <w:rPr>
          <w:rFonts w:ascii="Times New Roman" w:hAnsi="Times New Roman" w:cs="Times New Roman"/>
        </w:rPr>
        <w:t xml:space="preserve">Mark Hewitson and Matthew D’Auria, </w:t>
      </w:r>
      <w:r w:rsidRPr="00A5148D">
        <w:rPr>
          <w:rFonts w:ascii="Times New Roman" w:hAnsi="Times New Roman" w:cs="Times New Roman"/>
          <w:i/>
        </w:rPr>
        <w:t xml:space="preserve">Europe in Crisis: Intellectuals and the European Idea, 1917-1957 </w:t>
      </w:r>
      <w:r w:rsidRPr="00A5148D">
        <w:rPr>
          <w:rFonts w:ascii="Times New Roman" w:hAnsi="Times New Roman" w:cs="Times New Roman"/>
        </w:rPr>
        <w:t>(</w:t>
      </w:r>
      <w:r>
        <w:rPr>
          <w:rFonts w:ascii="Times New Roman" w:hAnsi="Times New Roman" w:cs="Times New Roman"/>
        </w:rPr>
        <w:t xml:space="preserve">New York: </w:t>
      </w:r>
      <w:r w:rsidRPr="00A5148D">
        <w:rPr>
          <w:rFonts w:ascii="Times New Roman" w:hAnsi="Times New Roman" w:cs="Times New Roman"/>
        </w:rPr>
        <w:t xml:space="preserve">Berghahn Books, 2012), 89-110.  </w:t>
      </w:r>
      <w:r w:rsidRPr="00A5148D">
        <w:rPr>
          <w:rFonts w:ascii="Times New Roman" w:hAnsi="Times New Roman" w:cs="Times New Roman"/>
          <w:bCs/>
          <w:shd w:val="clear" w:color="auto" w:fill="FFFFFF"/>
        </w:rPr>
        <w:t xml:space="preserve"> Ernest Schonfield, “The Idea of European Unity in Heinrich Mann’s Political Essays of the 1920s and Early 1930s” in </w:t>
      </w:r>
      <w:proofErr w:type="gramStart"/>
      <w:r w:rsidRPr="00A5148D">
        <w:rPr>
          <w:rFonts w:ascii="Times New Roman" w:hAnsi="Times New Roman" w:cs="Times New Roman"/>
          <w:bCs/>
          <w:shd w:val="clear" w:color="auto" w:fill="FFFFFF"/>
        </w:rPr>
        <w:t>ed.s</w:t>
      </w:r>
      <w:proofErr w:type="gramEnd"/>
      <w:r w:rsidRPr="00A5148D">
        <w:rPr>
          <w:rFonts w:ascii="Times New Roman" w:hAnsi="Times New Roman" w:cs="Times New Roman"/>
          <w:bCs/>
          <w:shd w:val="clear" w:color="auto" w:fill="FFFFFF"/>
        </w:rPr>
        <w:t xml:space="preserve"> </w:t>
      </w:r>
      <w:r w:rsidRPr="00A5148D">
        <w:rPr>
          <w:rFonts w:ascii="Times New Roman" w:hAnsi="Times New Roman" w:cs="Times New Roman"/>
        </w:rPr>
        <w:t xml:space="preserve">Mark Hewitson and Matthew D’Auria, </w:t>
      </w:r>
      <w:r w:rsidRPr="00A5148D">
        <w:rPr>
          <w:rFonts w:ascii="Times New Roman" w:hAnsi="Times New Roman" w:cs="Times New Roman"/>
          <w:i/>
        </w:rPr>
        <w:t xml:space="preserve">Europe in Crisis: Intellectuals and the European Idea, 1917-1957 </w:t>
      </w:r>
      <w:r w:rsidRPr="00A5148D">
        <w:rPr>
          <w:rFonts w:ascii="Times New Roman" w:hAnsi="Times New Roman" w:cs="Times New Roman"/>
        </w:rPr>
        <w:t>(</w:t>
      </w:r>
      <w:r>
        <w:rPr>
          <w:rFonts w:ascii="Times New Roman" w:hAnsi="Times New Roman" w:cs="Times New Roman"/>
        </w:rPr>
        <w:t xml:space="preserve">New York: </w:t>
      </w:r>
      <w:r w:rsidRPr="00A5148D">
        <w:rPr>
          <w:rFonts w:ascii="Times New Roman" w:hAnsi="Times New Roman" w:cs="Times New Roman"/>
        </w:rPr>
        <w:t xml:space="preserve">Berghahn Books, 2012), 257-270.  </w:t>
      </w:r>
    </w:p>
  </w:footnote>
  <w:footnote w:id="42">
    <w:p w14:paraId="71D87867"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Dieter Gosewinkel, </w:t>
      </w:r>
      <w:r w:rsidRPr="00A5148D">
        <w:rPr>
          <w:rFonts w:ascii="Times New Roman" w:hAnsi="Times New Roman" w:cs="Times New Roman"/>
          <w:i/>
        </w:rPr>
        <w:t>Anti-liberal Europe: A Neglected Story of Europeanization</w:t>
      </w:r>
      <w:r w:rsidRPr="00A5148D">
        <w:rPr>
          <w:rFonts w:ascii="Times New Roman" w:hAnsi="Times New Roman" w:cs="Times New Roman"/>
        </w:rPr>
        <w:t xml:space="preserve"> (New York: Berghahn Books, 2014).</w:t>
      </w:r>
    </w:p>
  </w:footnote>
  <w:footnote w:id="43">
    <w:p w14:paraId="188FF065" w14:textId="795D0EC0"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color w:val="000000" w:themeColor="text1"/>
          <w:lang w:val="de-DE"/>
        </w:rPr>
        <w:t xml:space="preserve">Jürgen Elvert, </w:t>
      </w:r>
      <w:r w:rsidRPr="00A5148D">
        <w:rPr>
          <w:rFonts w:ascii="Times New Roman" w:hAnsi="Times New Roman" w:cs="Times New Roman"/>
          <w:i/>
          <w:color w:val="000000" w:themeColor="text1"/>
          <w:lang w:val="de-DE"/>
        </w:rPr>
        <w:t>Mitteleuropa!: Deutsche Pläne Zur Europäischen Neuordnung, 1918-1945</w:t>
      </w:r>
      <w:r w:rsidRPr="00A5148D">
        <w:rPr>
          <w:rFonts w:ascii="Times New Roman" w:hAnsi="Times New Roman" w:cs="Times New Roman"/>
          <w:color w:val="000000" w:themeColor="text1"/>
          <w:lang w:val="de-DE"/>
        </w:rPr>
        <w:t xml:space="preserve"> (Stuttgart: Steiner, 1999).  </w:t>
      </w:r>
      <w:r w:rsidRPr="00687D83">
        <w:rPr>
          <w:rFonts w:ascii="Times New Roman" w:hAnsi="Times New Roman" w:cs="Times New Roman"/>
          <w:color w:val="000000" w:themeColor="text1"/>
          <w:lang w:val="de-DE"/>
        </w:rPr>
        <w:t xml:space="preserve"> </w:t>
      </w:r>
      <w:r w:rsidRPr="00A5148D">
        <w:rPr>
          <w:rFonts w:ascii="Times New Roman" w:hAnsi="Times New Roman" w:cs="Times New Roman"/>
          <w:color w:val="000000" w:themeColor="text1"/>
        </w:rPr>
        <w:t xml:space="preserve">Fritz Fischer, </w:t>
      </w:r>
      <w:r w:rsidRPr="00A5148D">
        <w:rPr>
          <w:rFonts w:ascii="Times New Roman" w:hAnsi="Times New Roman" w:cs="Times New Roman"/>
          <w:i/>
          <w:color w:val="000000" w:themeColor="text1"/>
        </w:rPr>
        <w:t xml:space="preserve">Germany’s Aims in the First World War </w:t>
      </w:r>
      <w:r w:rsidRPr="00A5148D">
        <w:rPr>
          <w:rFonts w:ascii="Times New Roman" w:hAnsi="Times New Roman" w:cs="Times New Roman"/>
          <w:color w:val="000000" w:themeColor="text1"/>
        </w:rPr>
        <w:t>(New York: W.W. Norton, 1967).</w:t>
      </w:r>
    </w:p>
  </w:footnote>
  <w:footnote w:id="44">
    <w:p w14:paraId="65061899" w14:textId="03878F80"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above two paragraph are drawn substantially from an article </w:t>
      </w:r>
      <w:r>
        <w:rPr>
          <w:rFonts w:ascii="Times New Roman" w:hAnsi="Times New Roman" w:cs="Times New Roman"/>
        </w:rPr>
        <w:t>published</w:t>
      </w:r>
      <w:r w:rsidRPr="00A5148D">
        <w:rPr>
          <w:rFonts w:ascii="Times New Roman" w:hAnsi="Times New Roman" w:cs="Times New Roman"/>
        </w:rPr>
        <w:t xml:space="preserve"> by the present author</w:t>
      </w:r>
      <w:r>
        <w:rPr>
          <w:rFonts w:ascii="Times New Roman" w:hAnsi="Times New Roman" w:cs="Times New Roman"/>
        </w:rPr>
        <w:t xml:space="preserve">.  </w:t>
      </w:r>
      <w:r w:rsidRPr="00A5148D">
        <w:rPr>
          <w:rFonts w:ascii="Times New Roman" w:hAnsi="Times New Roman" w:cs="Times New Roman"/>
        </w:rPr>
        <w:t xml:space="preserve">See Josh Klein, “Nazi Europeanism as Transnational Collaboration and Transnational Memory,” </w:t>
      </w:r>
      <w:r w:rsidRPr="00A5148D">
        <w:rPr>
          <w:rFonts w:ascii="Times New Roman" w:hAnsi="Times New Roman" w:cs="Times New Roman"/>
          <w:i/>
        </w:rPr>
        <w:t>The Yearbook of Transnational History</w:t>
      </w:r>
      <w:r w:rsidRPr="00A5148D">
        <w:rPr>
          <w:rFonts w:ascii="Times New Roman" w:hAnsi="Times New Roman" w:cs="Times New Roman"/>
        </w:rPr>
        <w:t xml:space="preserve"> 2.1 (2019), </w:t>
      </w:r>
      <w:r>
        <w:rPr>
          <w:rFonts w:ascii="Times New Roman" w:hAnsi="Times New Roman" w:cs="Times New Roman"/>
        </w:rPr>
        <w:t>149-173</w:t>
      </w:r>
      <w:r w:rsidRPr="00A5148D">
        <w:rPr>
          <w:rFonts w:ascii="Times New Roman" w:hAnsi="Times New Roman" w:cs="Times New Roman"/>
        </w:rPr>
        <w:t>.</w:t>
      </w:r>
    </w:p>
  </w:footnote>
  <w:footnote w:id="45">
    <w:p w14:paraId="35EA917B"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Arnd Bauerkämper and </w:t>
      </w:r>
      <w:r w:rsidRPr="00A5148D">
        <w:rPr>
          <w:rFonts w:ascii="Times New Roman" w:hAnsi="Times New Roman" w:cs="Times New Roman"/>
          <w:bCs/>
          <w:shd w:val="clear" w:color="auto" w:fill="FFFFFF"/>
        </w:rPr>
        <w:t>Grzegorz Rossoliński-Liebe (eds.),</w:t>
      </w:r>
      <w:r w:rsidRPr="00A5148D">
        <w:rPr>
          <w:rFonts w:ascii="Times New Roman" w:hAnsi="Times New Roman" w:cs="Times New Roman"/>
        </w:rPr>
        <w:t xml:space="preserve"> </w:t>
      </w:r>
      <w:r w:rsidRPr="00A5148D">
        <w:rPr>
          <w:rFonts w:ascii="Times New Roman" w:hAnsi="Times New Roman" w:cs="Times New Roman"/>
          <w:i/>
        </w:rPr>
        <w:t>Fascism without Borders: Transnational Connections and Cooperation between Movements and Regimes in Europe, 1918-1945</w:t>
      </w:r>
      <w:r w:rsidRPr="00A5148D">
        <w:rPr>
          <w:rFonts w:ascii="Times New Roman" w:hAnsi="Times New Roman" w:cs="Times New Roman"/>
        </w:rPr>
        <w:t xml:space="preserve"> (New York: </w:t>
      </w:r>
      <w:r w:rsidRPr="00A5148D">
        <w:rPr>
          <w:rFonts w:ascii="Times New Roman" w:hAnsi="Times New Roman" w:cs="Times New Roman"/>
          <w:bCs/>
          <w:shd w:val="clear" w:color="auto" w:fill="FFFFFF"/>
        </w:rPr>
        <w:t>Berghahn Books, 2017).</w:t>
      </w:r>
    </w:p>
  </w:footnote>
  <w:footnote w:id="46">
    <w:p w14:paraId="02DBE4BE" w14:textId="70483562"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Hans-Dietrich Loock, “Zur ‘Großgermanischen Politik‘ Des Dritten Reiches,” </w:t>
      </w:r>
      <w:r w:rsidRPr="00A5148D">
        <w:rPr>
          <w:rFonts w:ascii="Times New Roman" w:hAnsi="Times New Roman" w:cs="Times New Roman"/>
          <w:i/>
          <w:iCs/>
          <w:lang w:val="de-DE"/>
        </w:rPr>
        <w:t>Vierteljahrshefte Für Zeitgeschichte</w:t>
      </w:r>
      <w:r w:rsidRPr="00A5148D">
        <w:rPr>
          <w:rFonts w:ascii="Times New Roman" w:hAnsi="Times New Roman" w:cs="Times New Roman"/>
          <w:lang w:val="de-DE"/>
        </w:rPr>
        <w:t xml:space="preserve"> 8.1 (1960): 37-63.  Paul Kluke, “Nationalsozialistische Europaideologie,” </w:t>
      </w:r>
      <w:r w:rsidRPr="00A5148D">
        <w:rPr>
          <w:rFonts w:ascii="Times New Roman" w:hAnsi="Times New Roman" w:cs="Times New Roman"/>
          <w:i/>
          <w:iCs/>
          <w:lang w:val="de-DE"/>
        </w:rPr>
        <w:t>Vierteljahrshefte Für Zeitgeschichte</w:t>
      </w:r>
      <w:r w:rsidRPr="00A5148D">
        <w:rPr>
          <w:rFonts w:ascii="Times New Roman" w:hAnsi="Times New Roman" w:cs="Times New Roman"/>
          <w:lang w:val="de-DE"/>
        </w:rPr>
        <w:t xml:space="preserve"> 3.3 (1955): 240-75.   </w:t>
      </w:r>
      <w:r w:rsidRPr="00A5148D">
        <w:rPr>
          <w:rFonts w:ascii="Times New Roman" w:hAnsi="Times New Roman" w:cs="Times New Roman"/>
          <w:iCs/>
          <w:shd w:val="clear" w:color="auto" w:fill="FFFFFF"/>
          <w:lang w:val="de-DE"/>
        </w:rPr>
        <w:t xml:space="preserve">Peter Longerich, </w:t>
      </w:r>
      <w:r w:rsidRPr="00A5148D">
        <w:rPr>
          <w:rFonts w:ascii="Times New Roman" w:hAnsi="Times New Roman" w:cs="Times New Roman"/>
          <w:i/>
          <w:iCs/>
          <w:shd w:val="clear" w:color="auto" w:fill="FFFFFF"/>
          <w:lang w:val="de-DE"/>
        </w:rPr>
        <w:t xml:space="preserve">Propagandisten im Krieg. </w:t>
      </w:r>
      <w:r w:rsidRPr="00A5148D">
        <w:rPr>
          <w:rFonts w:ascii="Times New Roman" w:hAnsi="Times New Roman" w:cs="Times New Roman"/>
          <w:i/>
          <w:iCs/>
          <w:shd w:val="clear" w:color="auto" w:fill="FFFFFF"/>
        </w:rPr>
        <w:t>Die Presseabteilung des Auswärtigen Amtes unter Ribbentrop</w:t>
      </w:r>
      <w:r w:rsidRPr="00A5148D">
        <w:rPr>
          <w:rFonts w:ascii="Times New Roman" w:hAnsi="Times New Roman" w:cs="Times New Roman"/>
          <w:shd w:val="clear" w:color="auto" w:fill="FFFFFF"/>
        </w:rPr>
        <w:t xml:space="preserve"> (</w:t>
      </w:r>
      <w:r>
        <w:rPr>
          <w:rFonts w:ascii="Times New Roman" w:hAnsi="Times New Roman" w:cs="Times New Roman"/>
          <w:shd w:val="clear" w:color="auto" w:fill="FFFFFF"/>
        </w:rPr>
        <w:t>Munich</w:t>
      </w:r>
      <w:r w:rsidRPr="00A5148D">
        <w:rPr>
          <w:rFonts w:ascii="Times New Roman" w:hAnsi="Times New Roman" w:cs="Times New Roman"/>
          <w:shd w:val="clear" w:color="auto" w:fill="FFFFFF"/>
        </w:rPr>
        <w:t>: Oldenbourg, 1987).</w:t>
      </w:r>
      <w:r w:rsidRPr="00A5148D">
        <w:rPr>
          <w:rFonts w:ascii="Times New Roman" w:hAnsi="Times New Roman" w:cs="Times New Roman"/>
        </w:rPr>
        <w:t xml:space="preserve">  For a more recent dismissive approach see Mark Mazower’s </w:t>
      </w:r>
      <w:r w:rsidRPr="00A5148D">
        <w:rPr>
          <w:rFonts w:ascii="Times New Roman" w:hAnsi="Times New Roman" w:cs="Times New Roman"/>
          <w:i/>
        </w:rPr>
        <w:t>Hitler’s Empire</w:t>
      </w:r>
      <w:r w:rsidRPr="00A5148D">
        <w:rPr>
          <w:rFonts w:ascii="Times New Roman" w:hAnsi="Times New Roman" w:cs="Times New Roman"/>
        </w:rPr>
        <w:t xml:space="preserve">, in which he devotes a chapter to Nazi European ideologues connected to the Foreign Office and Ministry for the Occupied Eastern Territories, who, in fact, did take European ideology seriously, but were ostracized from any real influence and mostly spoke amongst themselves.  The chapter title, “Ersatz Diplomacy,” reveals Mazower’s general agreement with Loock and Kluke that Nazi pan-Europeanism was largely inconsequential.  See Mark Mazower, </w:t>
      </w:r>
      <w:r w:rsidRPr="00A5148D">
        <w:rPr>
          <w:rFonts w:ascii="Times New Roman" w:hAnsi="Times New Roman" w:cs="Times New Roman"/>
          <w:i/>
        </w:rPr>
        <w:t>Hitler's Empire: How the Nazis Ruled Europe</w:t>
      </w:r>
      <w:r w:rsidRPr="00A5148D">
        <w:rPr>
          <w:rFonts w:ascii="Times New Roman" w:hAnsi="Times New Roman" w:cs="Times New Roman"/>
        </w:rPr>
        <w:t xml:space="preserve"> (New York: Penguin, 2008). As the historians Karl Heinz Roth and Barry McLoughlin have shown, one exception to the relative dismissal of Nazi Europe-propaganda for most of the late twentieth century could be found in the work of right-wing revisionist amateur historians who were quasi-sympathetic to Nazi Europe plans and hoped to rehabilitate the reputation of Nazi collaborators on the Eastern Front.  </w:t>
      </w:r>
      <w:r w:rsidRPr="00A5148D">
        <w:rPr>
          <w:rFonts w:ascii="Times New Roman" w:hAnsi="Times New Roman" w:cs="Times New Roman"/>
          <w:lang w:val="de-DE"/>
        </w:rPr>
        <w:t xml:space="preserve">See, for example, Hans Werner Neulen, </w:t>
      </w:r>
      <w:r w:rsidRPr="00A5148D">
        <w:rPr>
          <w:rFonts w:ascii="Times New Roman" w:hAnsi="Times New Roman" w:cs="Times New Roman"/>
          <w:i/>
          <w:lang w:val="de-DE"/>
        </w:rPr>
        <w:t>Eurofaschismus und der Zweite Weltkrieg: Europas verratene Söhne</w:t>
      </w:r>
      <w:r w:rsidRPr="00A5148D">
        <w:rPr>
          <w:rFonts w:ascii="Times New Roman" w:hAnsi="Times New Roman" w:cs="Times New Roman"/>
          <w:lang w:val="de-DE"/>
        </w:rPr>
        <w:t xml:space="preserve"> (</w:t>
      </w:r>
      <w:r>
        <w:rPr>
          <w:rFonts w:ascii="Times New Roman" w:hAnsi="Times New Roman" w:cs="Times New Roman"/>
          <w:lang w:val="de-DE"/>
        </w:rPr>
        <w:t xml:space="preserve">Oslo: </w:t>
      </w:r>
      <w:r w:rsidRPr="00A5148D">
        <w:rPr>
          <w:rFonts w:ascii="Times New Roman" w:hAnsi="Times New Roman" w:cs="Times New Roman"/>
          <w:lang w:val="de-DE"/>
        </w:rPr>
        <w:t>Universitas, 1980).</w:t>
      </w:r>
      <w:r w:rsidRPr="00A5148D">
        <w:rPr>
          <w:rFonts w:ascii="Times New Roman" w:hAnsi="Times New Roman" w:cs="Times New Roman"/>
          <w:i/>
          <w:lang w:val="de-DE"/>
        </w:rPr>
        <w:t xml:space="preserve">  </w:t>
      </w:r>
      <w:r w:rsidRPr="00687D83">
        <w:rPr>
          <w:rFonts w:ascii="Times New Roman" w:hAnsi="Times New Roman" w:cs="Times New Roman"/>
          <w:lang w:val="de-DE"/>
        </w:rPr>
        <w:t xml:space="preserve"> </w:t>
      </w:r>
      <w:r w:rsidRPr="00A5148D">
        <w:rPr>
          <w:rFonts w:ascii="Times New Roman" w:hAnsi="Times New Roman" w:cs="Times New Roman"/>
        </w:rPr>
        <w:t xml:space="preserve">Karl Heinz Roth and Barry McLoughlin, “Revisionist Tendencies in Historical Research into German Fascism,” </w:t>
      </w:r>
      <w:r w:rsidRPr="00A5148D">
        <w:rPr>
          <w:rFonts w:ascii="Times New Roman" w:hAnsi="Times New Roman" w:cs="Times New Roman"/>
          <w:i/>
        </w:rPr>
        <w:t xml:space="preserve">International Review of Social History </w:t>
      </w:r>
      <w:r w:rsidRPr="00A5148D">
        <w:rPr>
          <w:rFonts w:ascii="Times New Roman" w:hAnsi="Times New Roman" w:cs="Times New Roman"/>
        </w:rPr>
        <w:t xml:space="preserve">39.3 (1994): 429-455.  </w:t>
      </w:r>
    </w:p>
  </w:footnote>
  <w:footnote w:id="47">
    <w:p w14:paraId="48E30452" w14:textId="202FA10F"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Benjamin George Martin, </w:t>
      </w:r>
      <w:r w:rsidRPr="00A5148D">
        <w:rPr>
          <w:rFonts w:ascii="Times New Roman" w:hAnsi="Times New Roman" w:cs="Times New Roman"/>
          <w:i/>
        </w:rPr>
        <w:t>The Nazi-Fascist New Order for European Culture</w:t>
      </w:r>
      <w:r w:rsidRPr="00A5148D">
        <w:rPr>
          <w:rFonts w:ascii="Times New Roman" w:hAnsi="Times New Roman" w:cs="Times New Roman"/>
        </w:rPr>
        <w:t xml:space="preserve"> (Cambridge</w:t>
      </w:r>
      <w:r>
        <w:rPr>
          <w:rFonts w:ascii="Times New Roman" w:hAnsi="Times New Roman" w:cs="Times New Roman"/>
        </w:rPr>
        <w:t>, MA</w:t>
      </w:r>
      <w:r w:rsidRPr="00A5148D">
        <w:rPr>
          <w:rFonts w:ascii="Times New Roman" w:hAnsi="Times New Roman" w:cs="Times New Roman"/>
        </w:rPr>
        <w:t xml:space="preserve">: Harvard University Press, 2016). </w:t>
      </w:r>
    </w:p>
  </w:footnote>
  <w:footnote w:id="48">
    <w:p w14:paraId="48299994" w14:textId="4459F3DD" w:rsidR="007B0297" w:rsidRPr="004B0C5A"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One historian whose research complements this interpretation of the Nazi Europe-concept is Birgit Kletzlin, whose book </w:t>
      </w:r>
      <w:r w:rsidRPr="00A5148D">
        <w:rPr>
          <w:rFonts w:ascii="Times New Roman" w:hAnsi="Times New Roman" w:cs="Times New Roman"/>
          <w:i/>
        </w:rPr>
        <w:t>Europa aus Rasse und Raum</w:t>
      </w:r>
      <w:r w:rsidRPr="00A5148D">
        <w:rPr>
          <w:rFonts w:ascii="Times New Roman" w:hAnsi="Times New Roman" w:cs="Times New Roman"/>
        </w:rPr>
        <w:t xml:space="preserve"> illustrates the extent of determined Europeanist revisionism in Berlin’s academies during the war.  In fact, some of the figures examined in part I of this dissertation worked in the very Berlin academies she examined.  As such, this dissertation shows how such Nazi intellectualism was disseminated through more far-reaching propaganda outlets</w:t>
      </w:r>
      <w:r>
        <w:rPr>
          <w:rFonts w:ascii="Times New Roman" w:hAnsi="Times New Roman" w:cs="Times New Roman"/>
        </w:rPr>
        <w:t xml:space="preserve">. </w:t>
      </w:r>
      <w:r w:rsidRPr="00A5148D">
        <w:rPr>
          <w:rFonts w:ascii="Times New Roman" w:hAnsi="Times New Roman" w:cs="Times New Roman"/>
        </w:rPr>
        <w:t xml:space="preserve"> </w:t>
      </w:r>
      <w:r w:rsidRPr="00E93121">
        <w:rPr>
          <w:rFonts w:ascii="Times New Roman" w:hAnsi="Times New Roman" w:cs="Times New Roman"/>
          <w:lang w:val="de-DE"/>
        </w:rPr>
        <w:t xml:space="preserve">Birgit Kletzlin, </w:t>
      </w:r>
      <w:r w:rsidRPr="00E93121">
        <w:rPr>
          <w:rFonts w:ascii="Times New Roman" w:hAnsi="Times New Roman" w:cs="Times New Roman"/>
          <w:i/>
          <w:lang w:val="de-DE"/>
        </w:rPr>
        <w:t>Europa aus Rasse und Raum: Die Nationalsozialistische Idee der Neuen Ordnung</w:t>
      </w:r>
      <w:r w:rsidRPr="00E93121">
        <w:rPr>
          <w:rFonts w:ascii="Times New Roman" w:hAnsi="Times New Roman" w:cs="Times New Roman"/>
          <w:lang w:val="de-DE"/>
        </w:rPr>
        <w:t xml:space="preserve"> (</w:t>
      </w:r>
      <w:r>
        <w:rPr>
          <w:rFonts w:ascii="Times New Roman" w:hAnsi="Times New Roman" w:cs="Times New Roman"/>
          <w:lang w:val="de-DE"/>
        </w:rPr>
        <w:t xml:space="preserve">Berlin: </w:t>
      </w:r>
      <w:r w:rsidRPr="00E93121">
        <w:rPr>
          <w:rFonts w:ascii="Times New Roman" w:hAnsi="Times New Roman" w:cs="Times New Roman"/>
          <w:lang w:val="de-DE"/>
        </w:rPr>
        <w:t xml:space="preserve">LIT Verlag, 2002).  </w:t>
      </w:r>
      <w:r w:rsidRPr="004B0C5A">
        <w:rPr>
          <w:rFonts w:ascii="Times New Roman" w:hAnsi="Times New Roman" w:cs="Times New Roman"/>
          <w:lang w:val="de-DE"/>
        </w:rPr>
        <w:t xml:space="preserve">For research on the reception and alteration of Nazi Europe-ideology in Axis-aligned fascist movements, see Robert Grunert, </w:t>
      </w:r>
      <w:r w:rsidRPr="004B0C5A">
        <w:rPr>
          <w:rFonts w:ascii="Times New Roman" w:hAnsi="Times New Roman" w:cs="Times New Roman"/>
          <w:i/>
          <w:lang w:val="de-DE"/>
        </w:rPr>
        <w:t xml:space="preserve">Der Europagedanke westeuropäischer faschistischer Bewegungen, 1940-1945 </w:t>
      </w:r>
      <w:r w:rsidRPr="004B0C5A">
        <w:rPr>
          <w:rFonts w:ascii="Times New Roman" w:hAnsi="Times New Roman" w:cs="Times New Roman"/>
          <w:lang w:val="de-DE"/>
        </w:rPr>
        <w:t>(</w:t>
      </w:r>
      <w:r>
        <w:rPr>
          <w:rFonts w:ascii="Times New Roman" w:hAnsi="Times New Roman" w:cs="Times New Roman"/>
          <w:lang w:val="de-DE"/>
        </w:rPr>
        <w:t xml:space="preserve">Paderborn: </w:t>
      </w:r>
      <w:r w:rsidRPr="00A5148D">
        <w:rPr>
          <w:rFonts w:ascii="Times New Roman" w:hAnsi="Times New Roman" w:cs="Times New Roman"/>
          <w:lang w:val="de-DE"/>
        </w:rPr>
        <w:t xml:space="preserve">Ferdinand </w:t>
      </w:r>
      <w:r w:rsidRPr="004B0C5A">
        <w:rPr>
          <w:rFonts w:ascii="Times New Roman" w:hAnsi="Times New Roman" w:cs="Times New Roman"/>
          <w:lang w:val="de-DE"/>
        </w:rPr>
        <w:t>Schöningh, 2012).</w:t>
      </w:r>
    </w:p>
  </w:footnote>
  <w:footnote w:id="49">
    <w:p w14:paraId="7EF5A0CC" w14:textId="2C078E4F" w:rsidR="007B0297" w:rsidRPr="00A5148D" w:rsidRDefault="007B0297" w:rsidP="00BF45F0">
      <w:pPr>
        <w:pStyle w:val="FootnoteText"/>
        <w:spacing w:line="480" w:lineRule="auto"/>
        <w:ind w:firstLine="187"/>
        <w:contextualSpacing/>
        <w:rPr>
          <w:rFonts w:ascii="Times New Roman" w:hAnsi="Times New Roman" w:cs="Times New Roman"/>
          <w:i/>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Ulrich Herbert, </w:t>
      </w:r>
      <w:r w:rsidRPr="00A5148D">
        <w:rPr>
          <w:rFonts w:ascii="Times New Roman" w:hAnsi="Times New Roman" w:cs="Times New Roman"/>
          <w:i/>
          <w:lang w:val="de-DE"/>
        </w:rPr>
        <w:t xml:space="preserve">Best: Biographische Studien über Radikalismus, Weltanschauung und Vernuft, 1903-1989 </w:t>
      </w:r>
      <w:r w:rsidRPr="00A5148D">
        <w:rPr>
          <w:rFonts w:ascii="Times New Roman" w:hAnsi="Times New Roman" w:cs="Times New Roman"/>
          <w:lang w:val="de-DE"/>
        </w:rPr>
        <w:t>(</w:t>
      </w:r>
      <w:r>
        <w:rPr>
          <w:rFonts w:ascii="Times New Roman" w:hAnsi="Times New Roman" w:cs="Times New Roman"/>
          <w:lang w:val="de-DE"/>
        </w:rPr>
        <w:t xml:space="preserve">Munich: </w:t>
      </w:r>
      <w:r w:rsidRPr="00A5148D">
        <w:rPr>
          <w:rFonts w:ascii="Times New Roman" w:hAnsi="Times New Roman" w:cs="Times New Roman"/>
          <w:lang w:val="de-DE"/>
        </w:rPr>
        <w:t>C.H. Beck, 2016)</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 Thomas Sandkühler, “Europa und der Nationalsozialismus: Ideologie, Währungspolitik, Massengewalt” </w:t>
      </w:r>
      <w:r w:rsidRPr="00A5148D">
        <w:rPr>
          <w:rFonts w:ascii="Times New Roman" w:hAnsi="Times New Roman" w:cs="Times New Roman"/>
          <w:i/>
          <w:lang w:val="de-DE"/>
        </w:rPr>
        <w:t>Zeithistorische Forschungen</w:t>
      </w:r>
      <w:r w:rsidRPr="00A5148D">
        <w:rPr>
          <w:rFonts w:ascii="Times New Roman" w:hAnsi="Times New Roman" w:cs="Times New Roman"/>
          <w:lang w:val="de-DE"/>
        </w:rPr>
        <w:t xml:space="preserve"> 3 (2012): 428-441.   Carola Sachse </w:t>
      </w:r>
      <w:r w:rsidRPr="00A5148D">
        <w:rPr>
          <w:rFonts w:ascii="Times New Roman" w:hAnsi="Times New Roman" w:cs="Times New Roman"/>
          <w:i/>
          <w:lang w:val="de-DE"/>
        </w:rPr>
        <w:t>‘Mitteleuropa’ und ‘Südosteuropa’ also Planungsraum: Wirtschafts- und kulturpolitische Expertisen im Zeitalter der Weltkriege</w:t>
      </w:r>
      <w:r w:rsidRPr="00A5148D">
        <w:rPr>
          <w:rFonts w:ascii="Times New Roman" w:hAnsi="Times New Roman" w:cs="Times New Roman"/>
          <w:lang w:val="de-DE"/>
        </w:rPr>
        <w:t xml:space="preserve"> (Göttingen: Wallstein Verlag, 2010).</w:t>
      </w:r>
      <w:r>
        <w:rPr>
          <w:rFonts w:ascii="Times New Roman" w:hAnsi="Times New Roman" w:cs="Times New Roman"/>
          <w:lang w:val="de-DE"/>
        </w:rPr>
        <w:t xml:space="preserve"> </w:t>
      </w:r>
      <w:r w:rsidRPr="006D4632">
        <w:rPr>
          <w:rFonts w:ascii="Times New Roman" w:hAnsi="Times New Roman" w:cs="Times New Roman"/>
          <w:lang w:val="de-DE"/>
        </w:rPr>
        <w:t xml:space="preserve"> </w:t>
      </w:r>
      <w:r w:rsidRPr="00687D83">
        <w:rPr>
          <w:rFonts w:ascii="Times New Roman" w:hAnsi="Times New Roman" w:cs="Times New Roman"/>
          <w:lang w:val="de-DE"/>
        </w:rPr>
        <w:t xml:space="preserve"> </w:t>
      </w:r>
      <w:r w:rsidRPr="00A5148D">
        <w:rPr>
          <w:rFonts w:ascii="Times New Roman" w:hAnsi="Times New Roman" w:cs="Times New Roman"/>
        </w:rPr>
        <w:t xml:space="preserve">Mazower, </w:t>
      </w:r>
      <w:r w:rsidRPr="00A5148D">
        <w:rPr>
          <w:rFonts w:ascii="Times New Roman" w:hAnsi="Times New Roman" w:cs="Times New Roman"/>
          <w:i/>
        </w:rPr>
        <w:t>Hitler’s Empire</w:t>
      </w:r>
      <w:r w:rsidRPr="00A5148D">
        <w:rPr>
          <w:rFonts w:ascii="Times New Roman" w:hAnsi="Times New Roman" w:cs="Times New Roman"/>
        </w:rPr>
        <w:t xml:space="preserve">, 121-124.  </w:t>
      </w:r>
    </w:p>
  </w:footnote>
  <w:footnote w:id="50">
    <w:p w14:paraId="3026B0BD" w14:textId="3BE74E34"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Rolf-Dieter Müller, </w:t>
      </w:r>
      <w:r w:rsidRPr="00A5148D">
        <w:rPr>
          <w:rFonts w:ascii="Times New Roman" w:hAnsi="Times New Roman" w:cs="Times New Roman"/>
          <w:i/>
        </w:rPr>
        <w:t xml:space="preserve">The Unknown Eastern Front: The Wehrmacht and Hitler’s Foreign Soldiers </w:t>
      </w:r>
      <w:r w:rsidRPr="00A5148D">
        <w:rPr>
          <w:rFonts w:ascii="Times New Roman" w:hAnsi="Times New Roman" w:cs="Times New Roman"/>
        </w:rPr>
        <w:t>(</w:t>
      </w:r>
      <w:r>
        <w:rPr>
          <w:rFonts w:ascii="Times New Roman" w:hAnsi="Times New Roman" w:cs="Times New Roman"/>
        </w:rPr>
        <w:t xml:space="preserve">London: </w:t>
      </w:r>
      <w:r w:rsidRPr="00A5148D">
        <w:rPr>
          <w:rFonts w:ascii="Times New Roman" w:hAnsi="Times New Roman" w:cs="Times New Roman"/>
        </w:rPr>
        <w:t>I.B. Tauris, 2014).</w:t>
      </w:r>
    </w:p>
  </w:footnote>
  <w:footnote w:id="51">
    <w:p w14:paraId="57571B99" w14:textId="2F5CC5C9" w:rsidR="007B0297" w:rsidRPr="00A5148D"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t>
      </w:r>
      <w:r>
        <w:rPr>
          <w:rFonts w:ascii="Times New Roman" w:hAnsi="Times New Roman" w:cs="Times New Roman"/>
        </w:rPr>
        <w:t>Quoted from</w:t>
      </w:r>
      <w:r w:rsidRPr="00A5148D">
        <w:rPr>
          <w:rFonts w:ascii="Times New Roman" w:hAnsi="Times New Roman" w:cs="Times New Roman"/>
        </w:rPr>
        <w:t xml:space="preserve"> a memo by Foreign Office Secretary Martin Luther about Goebbels’s opinion towards “New Europe,” September 17, 1942 in the collection of Nazi Europe-propaganda documents put together by Hans Werner Neulen.  </w:t>
      </w:r>
      <w:r w:rsidRPr="00A5148D">
        <w:rPr>
          <w:rFonts w:ascii="Times New Roman" w:hAnsi="Times New Roman" w:cs="Times New Roman"/>
          <w:lang w:val="de-DE"/>
        </w:rPr>
        <w:t xml:space="preserve">See Hans Werner Neulen, </w:t>
      </w:r>
      <w:r w:rsidRPr="00A5148D">
        <w:rPr>
          <w:rFonts w:ascii="Times New Roman" w:hAnsi="Times New Roman" w:cs="Times New Roman"/>
          <w:i/>
          <w:lang w:val="de-DE"/>
        </w:rPr>
        <w:t>Europa und das 3. Reich: Einigungsbestrebungen im deutschen Machtbereich, 1939-1945</w:t>
      </w:r>
      <w:r w:rsidRPr="00A5148D">
        <w:rPr>
          <w:rFonts w:ascii="Times New Roman" w:hAnsi="Times New Roman" w:cs="Times New Roman"/>
          <w:lang w:val="de-DE"/>
        </w:rPr>
        <w:t xml:space="preserve"> (Munich: Unversitas Verlag, 1987)</w:t>
      </w:r>
      <w:r w:rsidRPr="00A5148D">
        <w:rPr>
          <w:rFonts w:ascii="Times New Roman" w:hAnsi="Times New Roman" w:cs="Times New Roman"/>
          <w:i/>
          <w:lang w:val="de-DE"/>
        </w:rPr>
        <w:t>,</w:t>
      </w:r>
      <w:r w:rsidRPr="00A5148D">
        <w:rPr>
          <w:rFonts w:ascii="Times New Roman" w:hAnsi="Times New Roman" w:cs="Times New Roman"/>
          <w:lang w:val="de-DE"/>
        </w:rPr>
        <w:t xml:space="preserve"> 104.</w:t>
      </w:r>
    </w:p>
  </w:footnote>
  <w:footnote w:id="52">
    <w:p w14:paraId="43CAADB9" w14:textId="3EC15ECB"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Hannah Arendt, “The Seeds of a Fascist International,” </w:t>
      </w:r>
      <w:proofErr w:type="gramStart"/>
      <w:r w:rsidRPr="00A5148D">
        <w:rPr>
          <w:rFonts w:ascii="Times New Roman" w:hAnsi="Times New Roman" w:cs="Times New Roman"/>
        </w:rPr>
        <w:t>July,</w:t>
      </w:r>
      <w:proofErr w:type="gramEnd"/>
      <w:r w:rsidRPr="00A5148D">
        <w:rPr>
          <w:rFonts w:ascii="Times New Roman" w:hAnsi="Times New Roman" w:cs="Times New Roman"/>
        </w:rPr>
        <w:t xml:space="preserve"> 1945, in Hannah Arendt, </w:t>
      </w:r>
      <w:r w:rsidRPr="00A5148D">
        <w:rPr>
          <w:rFonts w:ascii="Times New Roman" w:hAnsi="Times New Roman" w:cs="Times New Roman"/>
          <w:i/>
        </w:rPr>
        <w:t xml:space="preserve">Essays in Understanding, 1930-1954: Formation, Exile, and Totalitarianism </w:t>
      </w:r>
      <w:r w:rsidRPr="00A5148D">
        <w:rPr>
          <w:rFonts w:ascii="Times New Roman" w:hAnsi="Times New Roman" w:cs="Times New Roman"/>
        </w:rPr>
        <w:t>(</w:t>
      </w:r>
      <w:r>
        <w:rPr>
          <w:rFonts w:ascii="Times New Roman" w:hAnsi="Times New Roman" w:cs="Times New Roman"/>
        </w:rPr>
        <w:t xml:space="preserve">New York: </w:t>
      </w:r>
      <w:r w:rsidRPr="00A5148D">
        <w:rPr>
          <w:rFonts w:ascii="Times New Roman" w:hAnsi="Times New Roman" w:cs="Times New Roman"/>
        </w:rPr>
        <w:t>Schocken, 2005).</w:t>
      </w:r>
    </w:p>
  </w:footnote>
  <w:footnote w:id="53">
    <w:p w14:paraId="517776AF" w14:textId="77777777" w:rsidR="007B0297" w:rsidRPr="00A5148D"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Neulen, </w:t>
      </w:r>
      <w:r w:rsidRPr="00A5148D">
        <w:rPr>
          <w:rFonts w:ascii="Times New Roman" w:hAnsi="Times New Roman" w:cs="Times New Roman"/>
          <w:i/>
          <w:lang w:val="de-DE"/>
        </w:rPr>
        <w:t>Europa und das 3. Reich,</w:t>
      </w:r>
      <w:r w:rsidRPr="00A5148D">
        <w:rPr>
          <w:rFonts w:ascii="Times New Roman" w:hAnsi="Times New Roman" w:cs="Times New Roman"/>
          <w:lang w:val="de-DE"/>
        </w:rPr>
        <w:t xml:space="preserve"> 38.</w:t>
      </w:r>
    </w:p>
  </w:footnote>
  <w:footnote w:id="54">
    <w:p w14:paraId="6F1107AA"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Goebbels’s interview with the Danish paper “Berlinske Tidende” on March 13, 1943 in: Neulen, </w:t>
      </w:r>
      <w:r w:rsidRPr="00A5148D">
        <w:rPr>
          <w:rFonts w:ascii="Times New Roman" w:hAnsi="Times New Roman" w:cs="Times New Roman"/>
          <w:i/>
        </w:rPr>
        <w:t>Europa und das 3. Reich,</w:t>
      </w:r>
      <w:r w:rsidRPr="00A5148D">
        <w:rPr>
          <w:rFonts w:ascii="Times New Roman" w:hAnsi="Times New Roman" w:cs="Times New Roman"/>
        </w:rPr>
        <w:t xml:space="preserve"> 105. </w:t>
      </w:r>
    </w:p>
  </w:footnote>
  <w:footnote w:id="55">
    <w:p w14:paraId="7B5FFAC4"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Timothy Snyder, </w:t>
      </w:r>
      <w:r w:rsidRPr="00A5148D">
        <w:rPr>
          <w:rFonts w:ascii="Times New Roman" w:hAnsi="Times New Roman" w:cs="Times New Roman"/>
          <w:i/>
        </w:rPr>
        <w:t>Black Earth: The Holocaust as History and Warning</w:t>
      </w:r>
      <w:r w:rsidRPr="00A5148D">
        <w:rPr>
          <w:rFonts w:ascii="Times New Roman" w:hAnsi="Times New Roman" w:cs="Times New Roman"/>
        </w:rPr>
        <w:t xml:space="preserve"> (New York: Tim Duggan Books, 2015).</w:t>
      </w:r>
    </w:p>
  </w:footnote>
  <w:footnote w:id="56">
    <w:p w14:paraId="2C2434B4" w14:textId="77777777" w:rsidR="007B0297" w:rsidRPr="00A5148D"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Karl Megerle, “‘Europa den Europäern‘: Unterredung des Führers mit einem USA-Journalisten,” in: </w:t>
      </w:r>
      <w:r w:rsidRPr="00A5148D">
        <w:rPr>
          <w:rFonts w:ascii="Times New Roman" w:hAnsi="Times New Roman" w:cs="Times New Roman"/>
          <w:i/>
          <w:lang w:val="de-DE"/>
        </w:rPr>
        <w:t xml:space="preserve">Berliner Börsenzeitung, </w:t>
      </w:r>
      <w:r w:rsidRPr="00A5148D">
        <w:rPr>
          <w:rFonts w:ascii="Times New Roman" w:hAnsi="Times New Roman" w:cs="Times New Roman"/>
          <w:lang w:val="de-DE"/>
        </w:rPr>
        <w:t>June 16, 1940, RZ 236/R 27734, Politisches Archiv des Auswärtigen Amts, Berlin.</w:t>
      </w:r>
    </w:p>
  </w:footnote>
  <w:footnote w:id="57">
    <w:p w14:paraId="0406AED7"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Quoted in Stargardt, </w:t>
      </w:r>
      <w:r w:rsidRPr="00A5148D">
        <w:rPr>
          <w:rFonts w:ascii="Times New Roman" w:hAnsi="Times New Roman" w:cs="Times New Roman"/>
          <w:i/>
        </w:rPr>
        <w:t xml:space="preserve">The German War, </w:t>
      </w:r>
      <w:r w:rsidRPr="00A5148D">
        <w:rPr>
          <w:rFonts w:ascii="Times New Roman" w:hAnsi="Times New Roman" w:cs="Times New Roman"/>
        </w:rPr>
        <w:t xml:space="preserve">159. </w:t>
      </w:r>
    </w:p>
  </w:footnote>
  <w:footnote w:id="58">
    <w:p w14:paraId="0F6E3298" w14:textId="38EB2605" w:rsidR="007B0297" w:rsidRPr="00A5148D"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Karl Megerle, “Im Namen Europas,” in: </w:t>
      </w:r>
      <w:r w:rsidRPr="00A5148D">
        <w:rPr>
          <w:rFonts w:ascii="Times New Roman" w:hAnsi="Times New Roman" w:cs="Times New Roman"/>
          <w:i/>
          <w:lang w:val="de-DE"/>
        </w:rPr>
        <w:t xml:space="preserve">Berliner Börsenzeitung, </w:t>
      </w:r>
      <w:r w:rsidRPr="00A5148D">
        <w:rPr>
          <w:rFonts w:ascii="Times New Roman" w:hAnsi="Times New Roman" w:cs="Times New Roman"/>
          <w:lang w:val="de-DE"/>
        </w:rPr>
        <w:t xml:space="preserve">June 25, 1941, RZ 236/R 27735, Politisches Archiv des Auswärtigen Amts, Berlin.  Karl Megerle, “Der Atem der Geshichte,” in: </w:t>
      </w:r>
      <w:r w:rsidRPr="00A5148D">
        <w:rPr>
          <w:rFonts w:ascii="Times New Roman" w:hAnsi="Times New Roman" w:cs="Times New Roman"/>
          <w:i/>
          <w:lang w:val="de-DE"/>
        </w:rPr>
        <w:t xml:space="preserve">Berliner Börsenzeitung, </w:t>
      </w:r>
      <w:r w:rsidRPr="00A5148D">
        <w:rPr>
          <w:rFonts w:ascii="Times New Roman" w:hAnsi="Times New Roman" w:cs="Times New Roman"/>
          <w:lang w:val="de-DE"/>
        </w:rPr>
        <w:t>October 7, 1941, RZ 236/R 27735, Politisches Archiv des Auswärtigen Amts, Berlin.</w:t>
      </w:r>
    </w:p>
  </w:footnote>
  <w:footnote w:id="59">
    <w:p w14:paraId="1197A572" w14:textId="77777777" w:rsidR="007B0297" w:rsidRPr="00687D83"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687D83">
        <w:rPr>
          <w:rFonts w:ascii="Times New Roman" w:hAnsi="Times New Roman" w:cs="Times New Roman"/>
          <w:lang w:val="de-DE"/>
        </w:rPr>
        <w:t xml:space="preserve"> </w:t>
      </w:r>
      <w:r w:rsidRPr="00687D83">
        <w:rPr>
          <w:rFonts w:ascii="Times New Roman" w:hAnsi="Times New Roman" w:cs="Times New Roman"/>
          <w:lang w:val="de-DE"/>
        </w:rPr>
        <w:t>NS 19/279, Bundesarchiv, Berlin-Lichterfelde.</w:t>
      </w:r>
    </w:p>
  </w:footnote>
  <w:footnote w:id="60">
    <w:p w14:paraId="01B2D10C" w14:textId="301E65EF" w:rsidR="007B0297" w:rsidRPr="00687D83"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687D83">
        <w:rPr>
          <w:rFonts w:ascii="Times New Roman" w:hAnsi="Times New Roman" w:cs="Times New Roman"/>
          <w:lang w:val="de-DE"/>
        </w:rPr>
        <w:t xml:space="preserve"> </w:t>
      </w:r>
      <w:r w:rsidRPr="00687D83">
        <w:rPr>
          <w:rFonts w:ascii="Times New Roman" w:hAnsi="Times New Roman" w:cs="Times New Roman"/>
          <w:color w:val="000000" w:themeColor="text1"/>
          <w:lang w:val="de-DE"/>
        </w:rPr>
        <w:t xml:space="preserve">Ian Kershaw, </w:t>
      </w:r>
      <w:r w:rsidRPr="00687D83">
        <w:rPr>
          <w:rFonts w:ascii="Times New Roman" w:hAnsi="Times New Roman" w:cs="Times New Roman"/>
          <w:i/>
          <w:color w:val="000000" w:themeColor="text1"/>
          <w:lang w:val="de-DE"/>
        </w:rPr>
        <w:t>Hitler 1889-1935: Hubris</w:t>
      </w:r>
      <w:r w:rsidRPr="00687D83">
        <w:rPr>
          <w:rFonts w:ascii="Times New Roman" w:hAnsi="Times New Roman" w:cs="Times New Roman"/>
          <w:color w:val="000000" w:themeColor="text1"/>
          <w:lang w:val="de-DE"/>
        </w:rPr>
        <w:t xml:space="preserve"> (New York: W. W. Norton, 2001).  Ian Kershaw, </w:t>
      </w:r>
      <w:r w:rsidRPr="00687D83">
        <w:rPr>
          <w:rFonts w:ascii="Times New Roman" w:hAnsi="Times New Roman" w:cs="Times New Roman"/>
          <w:i/>
          <w:color w:val="000000" w:themeColor="text1"/>
          <w:lang w:val="de-DE"/>
        </w:rPr>
        <w:t>Hitler, 1936-45: Nemesis</w:t>
      </w:r>
      <w:r w:rsidRPr="00687D83">
        <w:rPr>
          <w:rFonts w:ascii="Times New Roman" w:hAnsi="Times New Roman" w:cs="Times New Roman"/>
          <w:color w:val="000000" w:themeColor="text1"/>
          <w:lang w:val="de-DE"/>
        </w:rPr>
        <w:t xml:space="preserve"> (New York: W.W. Norton, 2000).</w:t>
      </w:r>
    </w:p>
  </w:footnote>
  <w:footnote w:id="61">
    <w:p w14:paraId="440A698A" w14:textId="0DF99B3A"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above six paragraphs are substantially drawn from an article </w:t>
      </w:r>
      <w:r>
        <w:rPr>
          <w:rFonts w:ascii="Times New Roman" w:hAnsi="Times New Roman" w:cs="Times New Roman"/>
        </w:rPr>
        <w:t>published</w:t>
      </w:r>
      <w:r w:rsidRPr="00A5148D">
        <w:rPr>
          <w:rFonts w:ascii="Times New Roman" w:hAnsi="Times New Roman" w:cs="Times New Roman"/>
        </w:rPr>
        <w:t xml:space="preserve"> by the present author</w:t>
      </w:r>
      <w:r>
        <w:rPr>
          <w:rFonts w:ascii="Times New Roman" w:hAnsi="Times New Roman" w:cs="Times New Roman"/>
        </w:rPr>
        <w:t xml:space="preserve">.  </w:t>
      </w:r>
      <w:r w:rsidRPr="00A5148D">
        <w:rPr>
          <w:rFonts w:ascii="Times New Roman" w:hAnsi="Times New Roman" w:cs="Times New Roman"/>
        </w:rPr>
        <w:t xml:space="preserve">See Josh Klein, “Nazi Europeanism as Transnational Collaboration and Transnational Memory,” </w:t>
      </w:r>
      <w:r w:rsidRPr="00A5148D">
        <w:rPr>
          <w:rFonts w:ascii="Times New Roman" w:hAnsi="Times New Roman" w:cs="Times New Roman"/>
          <w:i/>
        </w:rPr>
        <w:t>The Yearbook of Transnational History</w:t>
      </w:r>
      <w:r w:rsidRPr="00A5148D">
        <w:rPr>
          <w:rFonts w:ascii="Times New Roman" w:hAnsi="Times New Roman" w:cs="Times New Roman"/>
        </w:rPr>
        <w:t xml:space="preserve"> 2.1 (2019), </w:t>
      </w:r>
      <w:r>
        <w:rPr>
          <w:rFonts w:ascii="Times New Roman" w:hAnsi="Times New Roman" w:cs="Times New Roman"/>
        </w:rPr>
        <w:t>149-173</w:t>
      </w:r>
      <w:r w:rsidRPr="00A5148D">
        <w:rPr>
          <w:rFonts w:ascii="Times New Roman" w:hAnsi="Times New Roman" w:cs="Times New Roman"/>
        </w:rPr>
        <w:t>.</w:t>
      </w:r>
    </w:p>
  </w:footnote>
  <w:footnote w:id="62">
    <w:p w14:paraId="5E7FA51B"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most important exception to this pattern is the Europe-concept in the Waffen-SS, which was stubbornly attached, however awkwardly, to National Socialist racial doctrines.</w:t>
      </w:r>
    </w:p>
  </w:footnote>
  <w:footnote w:id="63">
    <w:p w14:paraId="61EDE2B6" w14:textId="687F067D"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for example, David Motadel, </w:t>
      </w:r>
      <w:r w:rsidRPr="00A5148D">
        <w:rPr>
          <w:rFonts w:ascii="Times New Roman" w:hAnsi="Times New Roman" w:cs="Times New Roman"/>
          <w:i/>
        </w:rPr>
        <w:t xml:space="preserve">Islam and Nazi Germany’s War </w:t>
      </w:r>
      <w:r w:rsidRPr="00A5148D">
        <w:rPr>
          <w:rFonts w:ascii="Times New Roman" w:hAnsi="Times New Roman" w:cs="Times New Roman"/>
        </w:rPr>
        <w:t>(</w:t>
      </w:r>
      <w:r>
        <w:rPr>
          <w:rFonts w:ascii="Times New Roman" w:hAnsi="Times New Roman" w:cs="Times New Roman"/>
        </w:rPr>
        <w:t xml:space="preserve">Cambridge, MA: </w:t>
      </w:r>
      <w:r w:rsidRPr="00A5148D">
        <w:rPr>
          <w:rFonts w:ascii="Times New Roman" w:hAnsi="Times New Roman" w:cs="Times New Roman"/>
        </w:rPr>
        <w:t>Belknap Press, 2014).</w:t>
      </w:r>
    </w:p>
  </w:footnote>
  <w:footnote w:id="64">
    <w:p w14:paraId="7E1F3B27" w14:textId="5ADAD43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Paul Hanebrink, </w:t>
      </w:r>
      <w:r w:rsidRPr="00A5148D">
        <w:rPr>
          <w:rFonts w:ascii="Times New Roman" w:hAnsi="Times New Roman" w:cs="Times New Roman"/>
          <w:i/>
        </w:rPr>
        <w:t>A Specter Haunting Europe: The Myth of Judeo-</w:t>
      </w:r>
      <w:r>
        <w:rPr>
          <w:rFonts w:ascii="Times New Roman" w:hAnsi="Times New Roman" w:cs="Times New Roman"/>
          <w:i/>
        </w:rPr>
        <w:t>Bolshevism</w:t>
      </w:r>
      <w:r w:rsidRPr="00A5148D">
        <w:rPr>
          <w:rFonts w:ascii="Times New Roman" w:hAnsi="Times New Roman" w:cs="Times New Roman"/>
        </w:rPr>
        <w:t xml:space="preserve"> (</w:t>
      </w:r>
      <w:r>
        <w:rPr>
          <w:rFonts w:ascii="Times New Roman" w:hAnsi="Times New Roman" w:cs="Times New Roman"/>
        </w:rPr>
        <w:t xml:space="preserve">Cambridge, MA: </w:t>
      </w:r>
      <w:r w:rsidRPr="00A5148D">
        <w:rPr>
          <w:rFonts w:ascii="Times New Roman" w:hAnsi="Times New Roman" w:cs="Times New Roman"/>
        </w:rPr>
        <w:t xml:space="preserve">Belknap Press, 2018). </w:t>
      </w:r>
    </w:p>
  </w:footnote>
  <w:footnote w:id="65">
    <w:p w14:paraId="0F2D3B9C" w14:textId="1F7050D2"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This aligns with Jan-Werner Müller argument that the “[t]</w:t>
      </w:r>
      <w:r w:rsidRPr="00A5148D">
        <w:rPr>
          <w:rFonts w:ascii="Times New Roman" w:eastAsia="Times New Roman" w:hAnsi="Times New Roman" w:cs="Times New Roman"/>
          <w:color w:val="222222"/>
        </w:rPr>
        <w:t xml:space="preserve">he Holocaust happened not just in, but at least to some degree in the name of Europe….”  See </w:t>
      </w:r>
      <w:r w:rsidRPr="00A5148D">
        <w:rPr>
          <w:rFonts w:ascii="Times New Roman" w:hAnsi="Times New Roman" w:cs="Times New Roman"/>
        </w:rPr>
        <w:t xml:space="preserve">Jan-Werner Müller, “Europe and the Holocaust” in </w:t>
      </w:r>
      <w:proofErr w:type="gramStart"/>
      <w:r w:rsidRPr="00A5148D">
        <w:rPr>
          <w:rFonts w:ascii="Times New Roman" w:hAnsi="Times New Roman" w:cs="Times New Roman"/>
        </w:rPr>
        <w:t>ed.s</w:t>
      </w:r>
      <w:proofErr w:type="gramEnd"/>
      <w:r w:rsidRPr="00A5148D">
        <w:rPr>
          <w:rFonts w:ascii="Times New Roman" w:hAnsi="Times New Roman" w:cs="Times New Roman"/>
        </w:rPr>
        <w:t xml:space="preserve"> Peter Hayes and John K. Roth, </w:t>
      </w:r>
      <w:r w:rsidRPr="00A5148D">
        <w:rPr>
          <w:rFonts w:ascii="Times New Roman" w:hAnsi="Times New Roman" w:cs="Times New Roman"/>
          <w:i/>
        </w:rPr>
        <w:t>The Oxford Handbook of Holocaust Studies</w:t>
      </w:r>
      <w:r w:rsidRPr="00A5148D">
        <w:rPr>
          <w:rFonts w:ascii="Times New Roman" w:hAnsi="Times New Roman" w:cs="Times New Roman"/>
        </w:rPr>
        <w:t xml:space="preserve"> (</w:t>
      </w:r>
      <w:r>
        <w:rPr>
          <w:rFonts w:ascii="Times New Roman" w:hAnsi="Times New Roman" w:cs="Times New Roman"/>
        </w:rPr>
        <w:t xml:space="preserve">Oxford: </w:t>
      </w:r>
      <w:r w:rsidRPr="00A5148D">
        <w:rPr>
          <w:rFonts w:ascii="Times New Roman" w:hAnsi="Times New Roman" w:cs="Times New Roman"/>
        </w:rPr>
        <w:t>Oxford University Press, 2013), 650-666.</w:t>
      </w:r>
    </w:p>
  </w:footnote>
  <w:footnote w:id="66">
    <w:p w14:paraId="55548DA3"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Herf, </w:t>
      </w:r>
      <w:r w:rsidRPr="00A5148D">
        <w:rPr>
          <w:rFonts w:ascii="Times New Roman" w:hAnsi="Times New Roman" w:cs="Times New Roman"/>
          <w:i/>
        </w:rPr>
        <w:t>The Jewish Enemy</w:t>
      </w:r>
      <w:r w:rsidRPr="00A5148D">
        <w:rPr>
          <w:rFonts w:ascii="Times New Roman" w:hAnsi="Times New Roman" w:cs="Times New Roman"/>
        </w:rPr>
        <w:t>.</w:t>
      </w:r>
    </w:p>
  </w:footnote>
  <w:footnote w:id="67">
    <w:p w14:paraId="27CA885F" w14:textId="56A7F3E7" w:rsidR="007B0297" w:rsidRPr="00A5148D" w:rsidRDefault="007B0297" w:rsidP="00BF45F0">
      <w:pPr>
        <w:pStyle w:val="FootnoteText"/>
        <w:spacing w:line="480" w:lineRule="auto"/>
        <w:ind w:firstLine="187"/>
        <w:contextualSpacing/>
        <w:rPr>
          <w:rFonts w:ascii="Times New Roman" w:hAnsi="Times New Roman" w:cs="Times New Roman"/>
          <w:i/>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for example, Kiran Klaus Patel, “Germany and European Integration Since 1945,” in ed. Helmut Walser Smith, </w:t>
      </w:r>
      <w:r w:rsidRPr="00A5148D">
        <w:rPr>
          <w:rFonts w:ascii="Times New Roman" w:hAnsi="Times New Roman" w:cs="Times New Roman"/>
          <w:i/>
        </w:rPr>
        <w:t xml:space="preserve">The Oxford Handbook of Modern German History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Oxford University Press, 2011), 775-794.</w:t>
      </w:r>
    </w:p>
  </w:footnote>
  <w:footnote w:id="68">
    <w:p w14:paraId="1FDE7C68" w14:textId="27D24DEF"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Walter Lipgens, </w:t>
      </w:r>
      <w:r w:rsidRPr="00A5148D">
        <w:rPr>
          <w:rFonts w:ascii="Times New Roman" w:hAnsi="Times New Roman" w:cs="Times New Roman"/>
          <w:i/>
        </w:rPr>
        <w:t xml:space="preserve">A History of European Integration: 1945-47, v.1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Clarendon Press, 1982), 388</w:t>
      </w:r>
    </w:p>
  </w:footnote>
  <w:footnote w:id="69">
    <w:p w14:paraId="355757BB" w14:textId="20CF692A"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Christopher J. Anderson, “Public Opinion and European Integration” in ed. Peter H. Merkle, </w:t>
      </w:r>
      <w:r w:rsidRPr="00A5148D">
        <w:rPr>
          <w:rFonts w:ascii="Times New Roman" w:hAnsi="Times New Roman" w:cs="Times New Roman"/>
          <w:i/>
        </w:rPr>
        <w:t>The Federal Republic of Germany at Fifty: At the End of a Century of Turmoil</w:t>
      </w:r>
      <w:r w:rsidRPr="00A5148D">
        <w:rPr>
          <w:rFonts w:ascii="Times New Roman" w:hAnsi="Times New Roman" w:cs="Times New Roman"/>
        </w:rPr>
        <w:t xml:space="preserve"> (</w:t>
      </w:r>
      <w:r>
        <w:rPr>
          <w:rFonts w:ascii="Times New Roman" w:hAnsi="Times New Roman" w:cs="Times New Roman"/>
        </w:rPr>
        <w:t xml:space="preserve">London: </w:t>
      </w:r>
      <w:r w:rsidRPr="00A5148D">
        <w:rPr>
          <w:rFonts w:ascii="Times New Roman" w:hAnsi="Times New Roman" w:cs="Times New Roman"/>
        </w:rPr>
        <w:t>Palgrave Macmillan, 1999), 313-325, 313.</w:t>
      </w:r>
    </w:p>
  </w:footnote>
  <w:footnote w:id="70">
    <w:p w14:paraId="72CD7261" w14:textId="77777777" w:rsidR="007B0297" w:rsidRPr="00A5148D"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Elisabeth Noelle and Erich Peter Neumann, </w:t>
      </w:r>
      <w:r w:rsidRPr="00A5148D">
        <w:rPr>
          <w:rFonts w:ascii="Times New Roman" w:hAnsi="Times New Roman" w:cs="Times New Roman"/>
          <w:i/>
          <w:lang w:val="de-DE"/>
        </w:rPr>
        <w:t>Jahrbuch für öffentliche Meinung, 1947-1955</w:t>
      </w:r>
      <w:r w:rsidRPr="00A5148D">
        <w:rPr>
          <w:rFonts w:ascii="Times New Roman" w:hAnsi="Times New Roman" w:cs="Times New Roman"/>
          <w:lang w:val="de-DE"/>
        </w:rPr>
        <w:t xml:space="preserve"> (Allensbach am Bodensee: Verlag für Demoskopie, 1956), 339.</w:t>
      </w:r>
    </w:p>
  </w:footnote>
  <w:footnote w:id="71">
    <w:p w14:paraId="4EA9DE16"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339.</w:t>
      </w:r>
    </w:p>
  </w:footnote>
  <w:footnote w:id="72">
    <w:p w14:paraId="65B9CCBA"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343. </w:t>
      </w:r>
    </w:p>
  </w:footnote>
  <w:footnote w:id="73">
    <w:p w14:paraId="23EFFA80" w14:textId="19394CAE"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Mark Gilbert, </w:t>
      </w:r>
      <w:r w:rsidRPr="00A5148D">
        <w:rPr>
          <w:rFonts w:ascii="Times New Roman" w:hAnsi="Times New Roman" w:cs="Times New Roman"/>
          <w:i/>
        </w:rPr>
        <w:t>Surpassing Realism: The Politics of European Integration since 1945</w:t>
      </w:r>
      <w:r w:rsidRPr="00A5148D">
        <w:rPr>
          <w:rFonts w:ascii="Times New Roman" w:hAnsi="Times New Roman" w:cs="Times New Roman"/>
        </w:rPr>
        <w:t xml:space="preserve"> (Lanham, MD: Rowman &amp; Littlefield, 2003).   Hewitson and D’Auria, </w:t>
      </w:r>
      <w:r w:rsidRPr="00A5148D">
        <w:rPr>
          <w:rFonts w:ascii="Times New Roman" w:hAnsi="Times New Roman" w:cs="Times New Roman"/>
          <w:i/>
        </w:rPr>
        <w:t>Europe in Crisis.</w:t>
      </w:r>
      <w:r w:rsidRPr="00A5148D">
        <w:rPr>
          <w:rFonts w:ascii="Times New Roman" w:hAnsi="Times New Roman" w:cs="Times New Roman"/>
        </w:rPr>
        <w:t xml:space="preserve">  </w:t>
      </w:r>
    </w:p>
  </w:footnote>
  <w:footnote w:id="74">
    <w:p w14:paraId="4869CECD" w14:textId="463F744B"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Take, for example, the famous debate between Alan Milward and Walter Lipgens over whether or not West European statesmen merely pursued European integration in order to “rescue the nation-state.”  See Alan Milward, </w:t>
      </w:r>
      <w:r w:rsidRPr="00A5148D">
        <w:rPr>
          <w:rFonts w:ascii="Times New Roman" w:hAnsi="Times New Roman" w:cs="Times New Roman"/>
          <w:i/>
        </w:rPr>
        <w:t>The European Rescue of the Nation-State</w:t>
      </w:r>
      <w:r w:rsidRPr="00A5148D">
        <w:rPr>
          <w:rFonts w:ascii="Times New Roman" w:hAnsi="Times New Roman" w:cs="Times New Roman"/>
        </w:rPr>
        <w:t xml:space="preserve"> (</w:t>
      </w:r>
      <w:r>
        <w:rPr>
          <w:rFonts w:ascii="Times New Roman" w:hAnsi="Times New Roman" w:cs="Times New Roman"/>
        </w:rPr>
        <w:t xml:space="preserve">Abingdon: </w:t>
      </w:r>
      <w:r w:rsidRPr="00A5148D">
        <w:rPr>
          <w:rFonts w:ascii="Times New Roman" w:hAnsi="Times New Roman" w:cs="Times New Roman"/>
        </w:rPr>
        <w:t xml:space="preserve">Routledge, 1992).   Lipgens, </w:t>
      </w:r>
      <w:r w:rsidRPr="00A5148D">
        <w:rPr>
          <w:rFonts w:ascii="Times New Roman" w:hAnsi="Times New Roman" w:cs="Times New Roman"/>
          <w:i/>
        </w:rPr>
        <w:t>A History of European Integration</w:t>
      </w:r>
      <w:r w:rsidRPr="00A5148D">
        <w:rPr>
          <w:rFonts w:ascii="Times New Roman" w:hAnsi="Times New Roman" w:cs="Times New Roman"/>
        </w:rPr>
        <w:t>.  For a summary of this debate and its reverberations see Robert Bideleux, “European Integration: The Rescue of the Nation State?” in ed.</w:t>
      </w:r>
      <w:r w:rsidRPr="00A5148D">
        <w:rPr>
          <w:rFonts w:ascii="Times New Roman" w:hAnsi="Times New Roman" w:cs="Times New Roman"/>
          <w:i/>
        </w:rPr>
        <w:t xml:space="preserve"> </w:t>
      </w:r>
      <w:r w:rsidRPr="00A5148D">
        <w:rPr>
          <w:rFonts w:ascii="Times New Roman" w:hAnsi="Times New Roman" w:cs="Times New Roman"/>
        </w:rPr>
        <w:t xml:space="preserve">Dan Stone, </w:t>
      </w:r>
      <w:r w:rsidRPr="00A5148D">
        <w:rPr>
          <w:rFonts w:ascii="Times New Roman" w:hAnsi="Times New Roman" w:cs="Times New Roman"/>
          <w:i/>
        </w:rPr>
        <w:t>The Oxford Handbook of Postwar European History</w:t>
      </w:r>
      <w:r w:rsidRPr="00A5148D">
        <w:rPr>
          <w:rFonts w:ascii="Times New Roman" w:hAnsi="Times New Roman" w:cs="Times New Roman"/>
        </w:rPr>
        <w:t xml:space="preserve"> (</w:t>
      </w:r>
      <w:r>
        <w:rPr>
          <w:rFonts w:ascii="Times New Roman" w:hAnsi="Times New Roman" w:cs="Times New Roman"/>
        </w:rPr>
        <w:t xml:space="preserve">Oxford: </w:t>
      </w:r>
      <w:r w:rsidRPr="00A5148D">
        <w:rPr>
          <w:rFonts w:ascii="Times New Roman" w:hAnsi="Times New Roman" w:cs="Times New Roman"/>
        </w:rPr>
        <w:t>Oxford University Press, 2012), 379-405.</w:t>
      </w:r>
    </w:p>
  </w:footnote>
  <w:footnote w:id="75">
    <w:p w14:paraId="1E2F6132" w14:textId="15682D5F" w:rsidR="007B0297" w:rsidRPr="00A5148D"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Paul Wilhelm Wenger </w:t>
      </w:r>
      <w:r w:rsidRPr="00A5148D">
        <w:rPr>
          <w:rFonts w:ascii="Times New Roman" w:hAnsi="Times New Roman" w:cs="Times New Roman"/>
          <w:i/>
          <w:lang w:val="de-DE"/>
        </w:rPr>
        <w:t>‘Wer gewinnt Deutschland? Kleinpreußische Selbstisolierung oder mitteleuropäische Föderation</w:t>
      </w:r>
      <w:r w:rsidRPr="00A5148D">
        <w:rPr>
          <w:rFonts w:ascii="Times New Roman" w:hAnsi="Times New Roman" w:cs="Times New Roman"/>
          <w:lang w:val="de-DE"/>
        </w:rPr>
        <w:t xml:space="preserve"> (</w:t>
      </w:r>
      <w:r>
        <w:rPr>
          <w:rFonts w:ascii="Times New Roman" w:hAnsi="Times New Roman" w:cs="Times New Roman"/>
          <w:lang w:val="de-DE"/>
        </w:rPr>
        <w:t xml:space="preserve">Stuttgart: </w:t>
      </w:r>
      <w:r w:rsidRPr="00A5148D">
        <w:rPr>
          <w:rFonts w:ascii="Times New Roman" w:hAnsi="Times New Roman" w:cs="Times New Roman"/>
          <w:lang w:val="de-DE"/>
        </w:rPr>
        <w:t xml:space="preserve">Seewald Verlag, 1959).   Gerhard Kroll, </w:t>
      </w:r>
      <w:r w:rsidRPr="00A5148D">
        <w:rPr>
          <w:rFonts w:ascii="Times New Roman" w:hAnsi="Times New Roman" w:cs="Times New Roman"/>
          <w:i/>
          <w:lang w:val="de-DE"/>
        </w:rPr>
        <w:t xml:space="preserve">Grundlagen abendländischer Kultur – Das Manifest der Abendländischen Aktion </w:t>
      </w:r>
      <w:r w:rsidRPr="00A5148D">
        <w:rPr>
          <w:rFonts w:ascii="Times New Roman" w:hAnsi="Times New Roman" w:cs="Times New Roman"/>
          <w:lang w:val="de-DE"/>
        </w:rPr>
        <w:t xml:space="preserve">(Munich: Verlag Neues Abendland, 1951).   Gerhard Kroll, </w:t>
      </w:r>
      <w:r w:rsidRPr="00A5148D">
        <w:rPr>
          <w:rFonts w:ascii="Times New Roman" w:hAnsi="Times New Roman" w:cs="Times New Roman"/>
          <w:i/>
          <w:lang w:val="de-DE"/>
        </w:rPr>
        <w:t xml:space="preserve">Das Ordnungsbild der Abendländischen Aktion </w:t>
      </w:r>
      <w:r w:rsidRPr="00A5148D">
        <w:rPr>
          <w:rFonts w:ascii="Times New Roman" w:hAnsi="Times New Roman" w:cs="Times New Roman"/>
          <w:lang w:val="de-DE"/>
        </w:rPr>
        <w:t xml:space="preserve">(Munich: Verlag Neues Abendland, 1953).  </w:t>
      </w:r>
    </w:p>
  </w:footnote>
  <w:footnote w:id="76">
    <w:p w14:paraId="1AB08306" w14:textId="77777777" w:rsidR="007B0297" w:rsidRPr="00A5148D"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Schildt, </w:t>
      </w:r>
      <w:r w:rsidRPr="00A5148D">
        <w:rPr>
          <w:rFonts w:ascii="Times New Roman" w:hAnsi="Times New Roman" w:cs="Times New Roman"/>
          <w:i/>
          <w:lang w:val="de-DE"/>
        </w:rPr>
        <w:t>Zwischen Abendland und Amerika</w:t>
      </w:r>
      <w:r w:rsidRPr="00A5148D">
        <w:rPr>
          <w:rFonts w:ascii="Times New Roman" w:hAnsi="Times New Roman" w:cs="Times New Roman"/>
          <w:lang w:val="de-DE"/>
        </w:rPr>
        <w:t>.</w:t>
      </w:r>
    </w:p>
  </w:footnote>
  <w:footnote w:id="77">
    <w:p w14:paraId="009F3814"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Rosario Forlenza, “The Politics of the </w:t>
      </w:r>
      <w:r w:rsidRPr="00A5148D">
        <w:rPr>
          <w:rFonts w:ascii="Times New Roman" w:hAnsi="Times New Roman" w:cs="Times New Roman"/>
          <w:i/>
        </w:rPr>
        <w:t>Abendland</w:t>
      </w:r>
      <w:r w:rsidRPr="00A5148D">
        <w:rPr>
          <w:rFonts w:ascii="Times New Roman" w:hAnsi="Times New Roman" w:cs="Times New Roman"/>
        </w:rPr>
        <w:t xml:space="preserve">: Christian Democracy and the Idea of Europe after the Second World War,” </w:t>
      </w:r>
      <w:r w:rsidRPr="00A5148D">
        <w:rPr>
          <w:rFonts w:ascii="Times New Roman" w:hAnsi="Times New Roman" w:cs="Times New Roman"/>
          <w:i/>
        </w:rPr>
        <w:t xml:space="preserve">Contemporary European History </w:t>
      </w:r>
      <w:r w:rsidRPr="00A5148D">
        <w:rPr>
          <w:rFonts w:ascii="Times New Roman" w:hAnsi="Times New Roman" w:cs="Times New Roman"/>
        </w:rPr>
        <w:t>26.2 (2017): 261-286.</w:t>
      </w:r>
    </w:p>
  </w:footnote>
  <w:footnote w:id="78">
    <w:p w14:paraId="773701E6" w14:textId="77777777" w:rsidR="007B0297" w:rsidRPr="00A5148D"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Vanessa Conze, </w:t>
      </w:r>
      <w:r w:rsidRPr="00A5148D">
        <w:rPr>
          <w:rFonts w:ascii="Times New Roman" w:hAnsi="Times New Roman" w:cs="Times New Roman"/>
          <w:i/>
          <w:lang w:val="de-DE"/>
        </w:rPr>
        <w:t>Das Europa der Deutschen: Ideen von Europa in Deutschland zwischen Reichstradition und Westorientierung, 1920-1970</w:t>
      </w:r>
      <w:r w:rsidRPr="00A5148D">
        <w:rPr>
          <w:rFonts w:ascii="Times New Roman" w:hAnsi="Times New Roman" w:cs="Times New Roman"/>
          <w:lang w:val="de-DE"/>
        </w:rPr>
        <w:t xml:space="preserve"> (Munich: Oldenbourg Wissenschaftsverlag, 2005).</w:t>
      </w:r>
    </w:p>
  </w:footnote>
  <w:footnote w:id="79">
    <w:p w14:paraId="1450BBF6" w14:textId="3E6E641A" w:rsidR="007B0297" w:rsidRPr="00A5148D" w:rsidRDefault="007B0297" w:rsidP="00BF45F0">
      <w:pPr>
        <w:pStyle w:val="FootnoteText"/>
        <w:spacing w:line="480" w:lineRule="auto"/>
        <w:ind w:firstLine="187"/>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For a transnational history of Christian Democracy and its roots in interwar Catholicism, see Wolfram Kaiser, </w:t>
      </w:r>
      <w:r w:rsidRPr="00A5148D">
        <w:rPr>
          <w:rFonts w:ascii="Times New Roman" w:hAnsi="Times New Roman" w:cs="Times New Roman"/>
          <w:i/>
        </w:rPr>
        <w:t xml:space="preserve">Christian Democracy and the Origins of European Union </w:t>
      </w:r>
      <w:r w:rsidRPr="00A5148D">
        <w:rPr>
          <w:rFonts w:ascii="Times New Roman" w:hAnsi="Times New Roman" w:cs="Times New Roman"/>
        </w:rPr>
        <w:t>(</w:t>
      </w:r>
      <w:r>
        <w:rPr>
          <w:rFonts w:ascii="Times New Roman" w:hAnsi="Times New Roman" w:cs="Times New Roman"/>
        </w:rPr>
        <w:t xml:space="preserve">Cambridge: </w:t>
      </w:r>
      <w:r w:rsidRPr="00A5148D">
        <w:rPr>
          <w:rFonts w:ascii="Times New Roman" w:hAnsi="Times New Roman" w:cs="Times New Roman"/>
        </w:rPr>
        <w:t xml:space="preserve">Cambridge University Press, 2011).   James Chappel, </w:t>
      </w:r>
      <w:r w:rsidRPr="00A5148D">
        <w:rPr>
          <w:rFonts w:ascii="Times New Roman" w:hAnsi="Times New Roman" w:cs="Times New Roman"/>
          <w:i/>
        </w:rPr>
        <w:t xml:space="preserve">Catholic Modern: The Challenge of Totalitarianism and the Remaking of the Church </w:t>
      </w:r>
      <w:r w:rsidRPr="00A5148D">
        <w:rPr>
          <w:rFonts w:ascii="Times New Roman" w:hAnsi="Times New Roman" w:cs="Times New Roman"/>
        </w:rPr>
        <w:t>(Cambridge</w:t>
      </w:r>
      <w:r>
        <w:rPr>
          <w:rFonts w:ascii="Times New Roman" w:hAnsi="Times New Roman" w:cs="Times New Roman"/>
        </w:rPr>
        <w:t>, MA</w:t>
      </w:r>
      <w:r w:rsidRPr="00A5148D">
        <w:rPr>
          <w:rFonts w:ascii="Times New Roman" w:hAnsi="Times New Roman" w:cs="Times New Roman"/>
        </w:rPr>
        <w:t>: Harvard University Press, 2018).  For this argument made specifically in the context of postwar West German history, see Maria Mitchell</w:t>
      </w:r>
      <w:r>
        <w:rPr>
          <w:rFonts w:ascii="Times New Roman" w:hAnsi="Times New Roman" w:cs="Times New Roman"/>
        </w:rPr>
        <w:t>’s</w:t>
      </w:r>
      <w:r w:rsidRPr="00A5148D">
        <w:rPr>
          <w:rFonts w:ascii="Times New Roman" w:hAnsi="Times New Roman" w:cs="Times New Roman"/>
        </w:rPr>
        <w:t xml:space="preserve"> monograph on Christian Democracy in Germany, in which she specifically takes issue with the interpretation of interconfessionalism and the role and impact of Protestantism.  See Maria Mitchell, </w:t>
      </w:r>
      <w:r w:rsidRPr="00A5148D">
        <w:rPr>
          <w:rFonts w:ascii="Times New Roman" w:hAnsi="Times New Roman" w:cs="Times New Roman"/>
          <w:i/>
        </w:rPr>
        <w:t>The Origins of Christian Democracy: Politics and Confession in Modern Germany</w:t>
      </w:r>
      <w:r w:rsidRPr="00A5148D">
        <w:rPr>
          <w:rFonts w:ascii="Times New Roman" w:hAnsi="Times New Roman" w:cs="Times New Roman"/>
        </w:rPr>
        <w:t xml:space="preserve"> (</w:t>
      </w:r>
      <w:r>
        <w:rPr>
          <w:rFonts w:ascii="Times New Roman" w:hAnsi="Times New Roman" w:cs="Times New Roman"/>
        </w:rPr>
        <w:t xml:space="preserve">Ann Arbor: </w:t>
      </w:r>
      <w:r w:rsidRPr="00A5148D">
        <w:rPr>
          <w:rFonts w:ascii="Times New Roman" w:hAnsi="Times New Roman" w:cs="Times New Roman"/>
        </w:rPr>
        <w:t xml:space="preserve">University of Michigan Press, 2012).  </w:t>
      </w:r>
      <w:r w:rsidRPr="00687D83">
        <w:rPr>
          <w:rFonts w:ascii="Times New Roman" w:hAnsi="Times New Roman" w:cs="Times New Roman"/>
        </w:rPr>
        <w:t xml:space="preserve"> </w:t>
      </w:r>
      <w:r w:rsidRPr="00A5148D">
        <w:rPr>
          <w:rFonts w:ascii="Times New Roman" w:hAnsi="Times New Roman" w:cs="Times New Roman"/>
          <w:lang w:val="de-DE"/>
        </w:rPr>
        <w:t xml:space="preserve">Dietmar Süß, “Lieb Abendland, magst ruhig sein,” </w:t>
      </w:r>
      <w:r w:rsidRPr="00280BF1">
        <w:rPr>
          <w:rFonts w:ascii="Times New Roman" w:hAnsi="Times New Roman" w:cs="Times New Roman"/>
          <w:i/>
          <w:iCs/>
          <w:lang w:val="de-DE"/>
        </w:rPr>
        <w:t>Die Zeit,</w:t>
      </w:r>
      <w:r w:rsidRPr="00A5148D">
        <w:rPr>
          <w:rFonts w:ascii="Times New Roman" w:hAnsi="Times New Roman" w:cs="Times New Roman"/>
          <w:lang w:val="de-DE"/>
        </w:rPr>
        <w:t xml:space="preserve"> September 17, 2009.</w:t>
      </w:r>
    </w:p>
  </w:footnote>
  <w:footnote w:id="80">
    <w:p w14:paraId="78477E7E" w14:textId="5F030B5E"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Benjamin Ziemann, “Religion and the Search for Meaning, 1945-1990” in ed. Helmut Walser Smith, </w:t>
      </w:r>
      <w:r w:rsidRPr="00A5148D">
        <w:rPr>
          <w:rFonts w:ascii="Times New Roman" w:hAnsi="Times New Roman" w:cs="Times New Roman"/>
          <w:i/>
        </w:rPr>
        <w:t xml:space="preserve">The Oxford Handbook of Modern German History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Oxford University Press, 2011), 689-710.</w:t>
      </w:r>
    </w:p>
  </w:footnote>
  <w:footnote w:id="81">
    <w:p w14:paraId="69CC9577"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82">
    <w:p w14:paraId="688EF36F"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Stephen Brockmann, “Germany as Occident at the Zero Hour,” </w:t>
      </w:r>
      <w:r w:rsidRPr="00A5148D">
        <w:rPr>
          <w:rFonts w:ascii="Times New Roman" w:hAnsi="Times New Roman" w:cs="Times New Roman"/>
          <w:i/>
        </w:rPr>
        <w:t xml:space="preserve">German Studies Review </w:t>
      </w:r>
      <w:r w:rsidRPr="00A5148D">
        <w:rPr>
          <w:rFonts w:ascii="Times New Roman" w:hAnsi="Times New Roman" w:cs="Times New Roman"/>
        </w:rPr>
        <w:t>25.3 (2002): 477-496.</w:t>
      </w:r>
    </w:p>
  </w:footnote>
  <w:footnote w:id="83">
    <w:p w14:paraId="4F1DD72B" w14:textId="77777777"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t>
      </w:r>
      <w:r w:rsidRPr="00A5148D">
        <w:rPr>
          <w:rFonts w:ascii="Times New Roman" w:hAnsi="Times New Roman" w:cs="Times New Roman"/>
          <w:color w:val="000000" w:themeColor="text1"/>
        </w:rPr>
        <w:t xml:space="preserve">Jeffrey Herf, </w:t>
      </w:r>
      <w:r w:rsidRPr="00A5148D">
        <w:rPr>
          <w:rFonts w:ascii="Times New Roman" w:hAnsi="Times New Roman" w:cs="Times New Roman"/>
          <w:i/>
          <w:color w:val="000000" w:themeColor="text1"/>
        </w:rPr>
        <w:t>Reactionary Modernism: Technology, Culture, and Politics in Weimar and the Third Reich</w:t>
      </w:r>
      <w:r w:rsidRPr="00A5148D">
        <w:rPr>
          <w:rFonts w:ascii="Times New Roman" w:hAnsi="Times New Roman" w:cs="Times New Roman"/>
          <w:color w:val="000000" w:themeColor="text1"/>
        </w:rPr>
        <w:t xml:space="preserve"> (Cambridge: Cambridge University Press, 1984).</w:t>
      </w:r>
    </w:p>
  </w:footnote>
  <w:footnote w:id="84">
    <w:p w14:paraId="46D47166" w14:textId="1C68EBB4"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above paragraph is partially drawn from an article </w:t>
      </w:r>
      <w:r>
        <w:rPr>
          <w:rFonts w:ascii="Times New Roman" w:hAnsi="Times New Roman" w:cs="Times New Roman"/>
        </w:rPr>
        <w:t>published</w:t>
      </w:r>
      <w:r w:rsidRPr="00A5148D">
        <w:rPr>
          <w:rFonts w:ascii="Times New Roman" w:hAnsi="Times New Roman" w:cs="Times New Roman"/>
        </w:rPr>
        <w:t xml:space="preserve"> by the present author.  See Josh Klein, “Nazi Europeanism as Transnational Collaboration and Transnational Memory,” </w:t>
      </w:r>
      <w:r w:rsidRPr="00A5148D">
        <w:rPr>
          <w:rFonts w:ascii="Times New Roman" w:hAnsi="Times New Roman" w:cs="Times New Roman"/>
          <w:i/>
        </w:rPr>
        <w:t>The Yearbook of Transnational History</w:t>
      </w:r>
      <w:r w:rsidRPr="00A5148D">
        <w:rPr>
          <w:rFonts w:ascii="Times New Roman" w:hAnsi="Times New Roman" w:cs="Times New Roman"/>
        </w:rPr>
        <w:t xml:space="preserve"> 2.1 (2019), </w:t>
      </w:r>
      <w:r>
        <w:rPr>
          <w:rFonts w:ascii="Times New Roman" w:hAnsi="Times New Roman" w:cs="Times New Roman"/>
        </w:rPr>
        <w:t>149-173</w:t>
      </w:r>
      <w:r w:rsidRPr="00A5148D">
        <w:rPr>
          <w:rFonts w:ascii="Times New Roman" w:hAnsi="Times New Roman" w:cs="Times New Roman"/>
        </w:rPr>
        <w:t>.</w:t>
      </w:r>
    </w:p>
  </w:footnote>
  <w:footnote w:id="85">
    <w:p w14:paraId="5F0F3BA8" w14:textId="77777777" w:rsidR="007B0297" w:rsidRPr="00A5148D" w:rsidRDefault="007B0297" w:rsidP="00BF45F0">
      <w:pPr>
        <w:pStyle w:val="FootnoteText"/>
        <w:spacing w:line="480" w:lineRule="auto"/>
        <w:ind w:firstLine="187"/>
        <w:contextualSpacing/>
        <w:rPr>
          <w:rFonts w:ascii="Times New Roman" w:hAnsi="Times New Roman" w:cs="Times New Roman"/>
          <w:i/>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Muller, </w:t>
      </w:r>
      <w:r w:rsidRPr="00A5148D">
        <w:rPr>
          <w:rFonts w:ascii="Times New Roman" w:hAnsi="Times New Roman" w:cs="Times New Roman"/>
          <w:i/>
        </w:rPr>
        <w:t>The Other God that Failed.</w:t>
      </w:r>
    </w:p>
  </w:footnote>
  <w:footnote w:id="86">
    <w:p w14:paraId="6670818F" w14:textId="2C02FCF5"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Clifford Geertz, "Ideology as a Cultural System," in ed. Clifford Geertz, </w:t>
      </w:r>
      <w:r w:rsidRPr="00A5148D">
        <w:rPr>
          <w:rFonts w:ascii="Times New Roman" w:hAnsi="Times New Roman" w:cs="Times New Roman"/>
          <w:i/>
        </w:rPr>
        <w:t>The Interpretation of Cultures: Selected Essays</w:t>
      </w:r>
      <w:r w:rsidRPr="00A5148D">
        <w:rPr>
          <w:rFonts w:ascii="Times New Roman" w:hAnsi="Times New Roman" w:cs="Times New Roman"/>
        </w:rPr>
        <w:t xml:space="preserve"> (New York: Basic, 1973).   Keith Michael Baker, </w:t>
      </w:r>
      <w:r w:rsidRPr="00A5148D">
        <w:rPr>
          <w:rFonts w:ascii="Times New Roman" w:hAnsi="Times New Roman" w:cs="Times New Roman"/>
          <w:i/>
        </w:rPr>
        <w:t>Inventing the French Revolution: Essays on French Political Culture in the Eighteenth Century</w:t>
      </w:r>
      <w:r w:rsidRPr="00A5148D">
        <w:rPr>
          <w:rFonts w:ascii="Times New Roman" w:hAnsi="Times New Roman" w:cs="Times New Roman"/>
        </w:rPr>
        <w:t xml:space="preserve"> (Cambridge: Cambridge University Press, 1990). </w:t>
      </w:r>
    </w:p>
  </w:footnote>
  <w:footnote w:id="87">
    <w:p w14:paraId="05272983" w14:textId="09AF0FBC" w:rsidR="007B0297" w:rsidRPr="00A5148D" w:rsidRDefault="007B0297" w:rsidP="00BF45F0">
      <w:pPr>
        <w:pStyle w:val="FootnoteText"/>
        <w:spacing w:line="480" w:lineRule="auto"/>
        <w:ind w:firstLine="187"/>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Corey Robin, </w:t>
      </w:r>
      <w:r w:rsidRPr="00A5148D">
        <w:rPr>
          <w:rFonts w:ascii="Times New Roman" w:hAnsi="Times New Roman" w:cs="Times New Roman"/>
          <w:i/>
        </w:rPr>
        <w:t xml:space="preserve">The Reactionary Mind: Conservatism from Edmund Burke to Donald Trump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 xml:space="preserve">Oxford University Press, 2018).   Mark Lilla, </w:t>
      </w:r>
      <w:r w:rsidRPr="00A5148D">
        <w:rPr>
          <w:rFonts w:ascii="Times New Roman" w:hAnsi="Times New Roman" w:cs="Times New Roman"/>
          <w:i/>
        </w:rPr>
        <w:t>The Shipwrecked Mind: On Political Reaction</w:t>
      </w:r>
      <w:r w:rsidRPr="00A5148D">
        <w:rPr>
          <w:rFonts w:ascii="Times New Roman" w:hAnsi="Times New Roman" w:cs="Times New Roman"/>
        </w:rPr>
        <w:t xml:space="preserve"> (New York Review Books, 2016). For their exchange, see Mark Lilla, “Republicans for Revolution,” </w:t>
      </w:r>
      <w:r w:rsidRPr="00A5148D">
        <w:rPr>
          <w:rFonts w:ascii="Times New Roman" w:hAnsi="Times New Roman" w:cs="Times New Roman"/>
          <w:i/>
        </w:rPr>
        <w:t xml:space="preserve">The New York Review of Books </w:t>
      </w:r>
      <w:r w:rsidRPr="00A5148D">
        <w:rPr>
          <w:rFonts w:ascii="Times New Roman" w:hAnsi="Times New Roman" w:cs="Times New Roman"/>
        </w:rPr>
        <w:t>59.1 (January 12, 2012).</w:t>
      </w:r>
    </w:p>
  </w:footnote>
  <w:footnote w:id="88">
    <w:p w14:paraId="4A7042E8"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w:t>
      </w:r>
      <w:r w:rsidRPr="00A5148D">
        <w:rPr>
          <w:rStyle w:val="citationtext"/>
          <w:rFonts w:ascii="Times New Roman" w:hAnsi="Times New Roman" w:cs="Times New Roman"/>
        </w:rPr>
        <w:t xml:space="preserve">Reinhart Koselleck, </w:t>
      </w:r>
      <w:r w:rsidRPr="00A5148D">
        <w:rPr>
          <w:rStyle w:val="citationtext"/>
          <w:rFonts w:ascii="Times New Roman" w:hAnsi="Times New Roman" w:cs="Times New Roman"/>
          <w:i/>
        </w:rPr>
        <w:t>The Practice of Conceptual History: Timing History, Spacing Concepts</w:t>
      </w:r>
      <w:r w:rsidRPr="00A5148D">
        <w:rPr>
          <w:rStyle w:val="citationtext"/>
          <w:rFonts w:ascii="Times New Roman" w:hAnsi="Times New Roman" w:cs="Times New Roman"/>
        </w:rPr>
        <w:t>, (Stanford: Stanford University Press, 2002).</w:t>
      </w:r>
    </w:p>
  </w:footnote>
  <w:footnote w:id="89">
    <w:p w14:paraId="4FC3A096"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w:t>
      </w:r>
      <w:r w:rsidRPr="00A5148D">
        <w:rPr>
          <w:rStyle w:val="citationtext"/>
          <w:rFonts w:ascii="Times New Roman" w:hAnsi="Times New Roman" w:cs="Times New Roman"/>
        </w:rPr>
        <w:t xml:space="preserve">Melvin Richter, </w:t>
      </w:r>
      <w:r w:rsidRPr="00A5148D">
        <w:rPr>
          <w:rStyle w:val="citationtext"/>
          <w:rFonts w:ascii="Times New Roman" w:hAnsi="Times New Roman" w:cs="Times New Roman"/>
          <w:i/>
          <w:iCs/>
        </w:rPr>
        <w:t>The History of Political and Social Concepts: A Critical Introduction</w:t>
      </w:r>
      <w:r w:rsidRPr="00A5148D">
        <w:rPr>
          <w:rStyle w:val="citationtext"/>
          <w:rFonts w:ascii="Times New Roman" w:hAnsi="Times New Roman" w:cs="Times New Roman"/>
        </w:rPr>
        <w:t xml:space="preserve"> (New York: Oxford University Press, 1995).   </w:t>
      </w:r>
    </w:p>
  </w:footnote>
  <w:footnote w:id="90">
    <w:p w14:paraId="1EF4805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Armin Mohler, </w:t>
      </w:r>
      <w:r w:rsidRPr="00A5148D">
        <w:rPr>
          <w:rFonts w:ascii="Times New Roman" w:hAnsi="Times New Roman" w:cs="Times New Roman"/>
          <w:i/>
          <w:lang w:val="de-DE"/>
        </w:rPr>
        <w:t>Die Konservative Revolution in Deutschland, 1918-1932: Grundriss ihrer Weltanschauungen</w:t>
      </w:r>
      <w:r w:rsidRPr="00A5148D">
        <w:rPr>
          <w:rFonts w:ascii="Times New Roman" w:hAnsi="Times New Roman" w:cs="Times New Roman"/>
          <w:lang w:val="de-DE"/>
        </w:rPr>
        <w:t xml:space="preserve"> (Stuttgart: Friedrich Vorwerk Verlag, 1950).</w:t>
      </w:r>
    </w:p>
  </w:footnote>
  <w:footnote w:id="91">
    <w:p w14:paraId="24EB9DDC" w14:textId="3C2BD571"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Hans Mommsen, “Government without Parties: Conservative Plans for Constitutional Revision at the End of the Weimar Republic” in </w:t>
      </w:r>
      <w:proofErr w:type="gramStart"/>
      <w:r w:rsidRPr="00A5148D">
        <w:rPr>
          <w:rFonts w:ascii="Times New Roman" w:hAnsi="Times New Roman" w:cs="Times New Roman"/>
        </w:rPr>
        <w:t>ed.s</w:t>
      </w:r>
      <w:proofErr w:type="gramEnd"/>
      <w:r w:rsidRPr="00A5148D">
        <w:rPr>
          <w:rFonts w:ascii="Times New Roman" w:hAnsi="Times New Roman" w:cs="Times New Roman"/>
        </w:rPr>
        <w:t xml:space="preserve"> Larry Eugene Jones and James Retallack, </w:t>
      </w:r>
      <w:r w:rsidRPr="00A5148D">
        <w:rPr>
          <w:rFonts w:ascii="Times New Roman" w:hAnsi="Times New Roman" w:cs="Times New Roman"/>
          <w:i/>
        </w:rPr>
        <w:t xml:space="preserve">Between Reform, Reaction, and Resistance: Studies in the History of German Conservatism from 1789 to 1945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 xml:space="preserve">Berg Publishers, 1993).  </w:t>
      </w:r>
    </w:p>
  </w:footnote>
  <w:footnote w:id="92">
    <w:p w14:paraId="7E13D31D" w14:textId="13A3479B"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Frank-Lothar Kroll, “Konservative Revolution und Naitonalsozialismus: Aspekte und Perspektiven ihrer Erforschung,“ </w:t>
      </w:r>
      <w:r w:rsidRPr="00A5148D">
        <w:rPr>
          <w:rFonts w:ascii="Times New Roman" w:hAnsi="Times New Roman" w:cs="Times New Roman"/>
          <w:i/>
          <w:lang w:val="de-DE"/>
        </w:rPr>
        <w:t>Kirchliche eitgeschichte</w:t>
      </w:r>
      <w:r w:rsidRPr="00A5148D">
        <w:rPr>
          <w:rFonts w:ascii="Times New Roman" w:hAnsi="Times New Roman" w:cs="Times New Roman"/>
          <w:lang w:val="de-DE"/>
        </w:rPr>
        <w:t xml:space="preserve"> 11.2 (1998): 339-354.  </w:t>
      </w:r>
      <w:r w:rsidRPr="00687D83">
        <w:rPr>
          <w:rFonts w:ascii="Times New Roman" w:hAnsi="Times New Roman" w:cs="Times New Roman"/>
          <w:lang w:val="de-DE"/>
        </w:rPr>
        <w:t xml:space="preserve"> </w:t>
      </w:r>
      <w:r w:rsidRPr="00A5148D">
        <w:rPr>
          <w:rFonts w:ascii="Times New Roman" w:hAnsi="Times New Roman" w:cs="Times New Roman"/>
        </w:rPr>
        <w:t xml:space="preserve">Larry Eugene Jones, „Edgar Julius Jung: The Conservative Revolution in Theory and Practice,” </w:t>
      </w:r>
      <w:r w:rsidRPr="00A5148D">
        <w:rPr>
          <w:rFonts w:ascii="Times New Roman" w:hAnsi="Times New Roman" w:cs="Times New Roman"/>
          <w:i/>
        </w:rPr>
        <w:t>Central European History</w:t>
      </w:r>
      <w:r w:rsidRPr="00A5148D">
        <w:rPr>
          <w:rFonts w:ascii="Times New Roman" w:hAnsi="Times New Roman" w:cs="Times New Roman"/>
        </w:rPr>
        <w:t xml:space="preserve"> 21.2 (1988): 142-174.   Theodore S. Hamerow, “The Conservative Resistance to Hitler and the Fall of the Weimar Republic, 1932-34” in </w:t>
      </w:r>
      <w:proofErr w:type="gramStart"/>
      <w:r w:rsidRPr="00A5148D">
        <w:rPr>
          <w:rFonts w:ascii="Times New Roman" w:hAnsi="Times New Roman" w:cs="Times New Roman"/>
        </w:rPr>
        <w:t>ed.s</w:t>
      </w:r>
      <w:proofErr w:type="gramEnd"/>
      <w:r w:rsidRPr="00A5148D">
        <w:rPr>
          <w:rFonts w:ascii="Times New Roman" w:hAnsi="Times New Roman" w:cs="Times New Roman"/>
        </w:rPr>
        <w:t xml:space="preserve"> Larry Eugene Jones and James Retallack, </w:t>
      </w:r>
      <w:r w:rsidRPr="00A5148D">
        <w:rPr>
          <w:rFonts w:ascii="Times New Roman" w:hAnsi="Times New Roman" w:cs="Times New Roman"/>
          <w:i/>
        </w:rPr>
        <w:t xml:space="preserve">Between Reform, Reaction, and Resistance: Studies in the History of German Conservatism from 1789 to 1945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Berg Publishers, 1993).</w:t>
      </w:r>
    </w:p>
  </w:footnote>
  <w:footnote w:id="93">
    <w:p w14:paraId="599709B4" w14:textId="4684F202"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Stefan Breuer, </w:t>
      </w:r>
      <w:r w:rsidRPr="00A5148D">
        <w:rPr>
          <w:rFonts w:ascii="Times New Roman" w:hAnsi="Times New Roman" w:cs="Times New Roman"/>
          <w:i/>
          <w:lang w:val="de-DE"/>
        </w:rPr>
        <w:t>Anatomie der Konservativen Revolution</w:t>
      </w:r>
      <w:r>
        <w:rPr>
          <w:rFonts w:ascii="Times New Roman" w:hAnsi="Times New Roman" w:cs="Times New Roman"/>
          <w:i/>
          <w:lang w:val="de-DE"/>
        </w:rPr>
        <w:t xml:space="preserve"> </w:t>
      </w:r>
      <w:r w:rsidRPr="00A5148D">
        <w:rPr>
          <w:rFonts w:ascii="Times New Roman" w:hAnsi="Times New Roman" w:cs="Times New Roman"/>
          <w:lang w:val="de-DE"/>
        </w:rPr>
        <w:t>(Darmstadt: Wissenschaftliche Buchgesellschaft, 1993).</w:t>
      </w:r>
    </w:p>
  </w:footnote>
  <w:footnote w:id="94">
    <w:p w14:paraId="125C1623" w14:textId="62908C58"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Fritz Stern, </w:t>
      </w:r>
      <w:r w:rsidRPr="00A5148D">
        <w:rPr>
          <w:rFonts w:ascii="Times New Roman" w:hAnsi="Times New Roman" w:cs="Times New Roman"/>
          <w:i/>
        </w:rPr>
        <w:t xml:space="preserve">The Politics of Cultural Despair: A Study in the Rise of the Germanic Ideology </w:t>
      </w:r>
      <w:r w:rsidRPr="00A5148D">
        <w:rPr>
          <w:rFonts w:ascii="Times New Roman" w:hAnsi="Times New Roman" w:cs="Times New Roman"/>
        </w:rPr>
        <w:t>(Berkely: University of California, 1961).</w:t>
      </w:r>
      <w:r w:rsidRPr="00A5148D">
        <w:rPr>
          <w:rFonts w:ascii="Times New Roman" w:hAnsi="Times New Roman" w:cs="Times New Roman"/>
          <w:i/>
        </w:rPr>
        <w:t xml:space="preserve">  </w:t>
      </w:r>
      <w:r w:rsidRPr="00A5148D">
        <w:rPr>
          <w:rFonts w:ascii="Times New Roman" w:hAnsi="Times New Roman" w:cs="Times New Roman"/>
        </w:rPr>
        <w:t xml:space="preserve"> Fritz Stern, </w:t>
      </w:r>
      <w:r w:rsidRPr="00A5148D">
        <w:rPr>
          <w:rFonts w:ascii="Times New Roman" w:hAnsi="Times New Roman" w:cs="Times New Roman"/>
          <w:i/>
        </w:rPr>
        <w:t>Dreams and Delusions: The Drama of German History</w:t>
      </w:r>
      <w:r w:rsidRPr="00A5148D">
        <w:rPr>
          <w:rFonts w:ascii="Times New Roman" w:hAnsi="Times New Roman" w:cs="Times New Roman"/>
        </w:rPr>
        <w:t xml:space="preserve"> (New York: Knopf, 1987).  </w:t>
      </w:r>
      <w:r w:rsidRPr="00687D83">
        <w:rPr>
          <w:rFonts w:ascii="Times New Roman" w:hAnsi="Times New Roman" w:cs="Times New Roman"/>
        </w:rPr>
        <w:t xml:space="preserve"> </w:t>
      </w:r>
      <w:r w:rsidRPr="00A5148D">
        <w:rPr>
          <w:rFonts w:ascii="Times New Roman" w:hAnsi="Times New Roman" w:cs="Times New Roman"/>
          <w:lang w:val="de-DE"/>
        </w:rPr>
        <w:t xml:space="preserve">Jost Hermand, </w:t>
      </w:r>
      <w:r w:rsidRPr="00A5148D">
        <w:rPr>
          <w:rFonts w:ascii="Times New Roman" w:hAnsi="Times New Roman" w:cs="Times New Roman"/>
          <w:i/>
          <w:lang w:val="de-DE"/>
        </w:rPr>
        <w:t xml:space="preserve">Der alte Traum vom neuen Reich.  </w:t>
      </w:r>
      <w:r w:rsidRPr="00687D83">
        <w:rPr>
          <w:rFonts w:ascii="Times New Roman" w:hAnsi="Times New Roman" w:cs="Times New Roman"/>
          <w:i/>
          <w:lang w:val="de-DE"/>
        </w:rPr>
        <w:t>Völkische Utopien and Nationalsozialismus</w:t>
      </w:r>
      <w:r w:rsidRPr="00687D83">
        <w:rPr>
          <w:rFonts w:ascii="Times New Roman" w:hAnsi="Times New Roman" w:cs="Times New Roman"/>
          <w:lang w:val="de-DE"/>
        </w:rPr>
        <w:t xml:space="preserve"> (Frankfurt a.M.: Anthenaum, 1988).   </w:t>
      </w:r>
      <w:r w:rsidRPr="00A5148D">
        <w:rPr>
          <w:rFonts w:ascii="Times New Roman" w:hAnsi="Times New Roman" w:cs="Times New Roman"/>
        </w:rPr>
        <w:t xml:space="preserve">George L. Mosse, </w:t>
      </w:r>
      <w:r w:rsidRPr="00A5148D">
        <w:rPr>
          <w:rFonts w:ascii="Times New Roman" w:hAnsi="Times New Roman" w:cs="Times New Roman"/>
          <w:i/>
          <w:iCs/>
        </w:rPr>
        <w:t>The Crisis of German Ideology: Intellectual Origins of the Third Reich</w:t>
      </w:r>
      <w:r w:rsidRPr="00A5148D">
        <w:rPr>
          <w:rFonts w:ascii="Times New Roman" w:hAnsi="Times New Roman" w:cs="Times New Roman"/>
        </w:rPr>
        <w:t xml:space="preserve"> (New York: Grosset &amp; Dunlap, 1964).  The desire for radical solutions capable of ushering in a völkisch revolution had, as Peter Fritzsche has shown, revealed itself even before the establishment of the Weimar Republic when various Conservative Revolutionaries initially greeted the November Revolution of 1918.  See Peter Fritzsche, “Breakdown or Breakthrough? Conservatives and the November Revolution” in </w:t>
      </w:r>
      <w:proofErr w:type="gramStart"/>
      <w:r w:rsidRPr="00A5148D">
        <w:rPr>
          <w:rFonts w:ascii="Times New Roman" w:hAnsi="Times New Roman" w:cs="Times New Roman"/>
        </w:rPr>
        <w:t>ed.s</w:t>
      </w:r>
      <w:proofErr w:type="gramEnd"/>
      <w:r w:rsidRPr="00A5148D">
        <w:rPr>
          <w:rFonts w:ascii="Times New Roman" w:hAnsi="Times New Roman" w:cs="Times New Roman"/>
        </w:rPr>
        <w:t xml:space="preserve"> Larry Eugene Jones and James Retallack, </w:t>
      </w:r>
      <w:r w:rsidRPr="00A5148D">
        <w:rPr>
          <w:rFonts w:ascii="Times New Roman" w:hAnsi="Times New Roman" w:cs="Times New Roman"/>
          <w:i/>
        </w:rPr>
        <w:t xml:space="preserve">Between Reform, Reaction, and Resistance: Studies in the History of German Conservatism from 1789 to 1945 </w:t>
      </w:r>
      <w:r w:rsidRPr="00A5148D">
        <w:rPr>
          <w:rFonts w:ascii="Times New Roman" w:hAnsi="Times New Roman" w:cs="Times New Roman"/>
        </w:rPr>
        <w:t>(</w:t>
      </w:r>
      <w:r>
        <w:rPr>
          <w:rFonts w:ascii="Times New Roman" w:hAnsi="Times New Roman" w:cs="Times New Roman"/>
        </w:rPr>
        <w:t xml:space="preserve">Oxford: </w:t>
      </w:r>
      <w:r w:rsidRPr="00A5148D">
        <w:rPr>
          <w:rFonts w:ascii="Times New Roman" w:hAnsi="Times New Roman" w:cs="Times New Roman"/>
        </w:rPr>
        <w:t xml:space="preserve">Berg Publishers, 1993). </w:t>
      </w:r>
    </w:p>
  </w:footnote>
  <w:footnote w:id="95">
    <w:p w14:paraId="71C9E4B9" w14:textId="494F78EE"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An exception is Axel Schildt’s useful mini-biography of Hans Zehrer, Giselher Wirsing, and Ferdinand Fried (three of the primary ideologues in </w:t>
      </w:r>
      <w:r w:rsidRPr="009A201D">
        <w:rPr>
          <w:rFonts w:ascii="Times New Roman" w:hAnsi="Times New Roman" w:cs="Times New Roman"/>
        </w:rPr>
        <w:t>the Tat-Kreis</w:t>
      </w:r>
      <w:r w:rsidRPr="00A5148D">
        <w:rPr>
          <w:rFonts w:ascii="Times New Roman" w:hAnsi="Times New Roman" w:cs="Times New Roman"/>
        </w:rPr>
        <w:t xml:space="preserve">). </w:t>
      </w:r>
      <w:r w:rsidRPr="00A5148D">
        <w:rPr>
          <w:rFonts w:ascii="Times New Roman" w:hAnsi="Times New Roman" w:cs="Times New Roman"/>
          <w:lang w:val="de-DE"/>
        </w:rPr>
        <w:t xml:space="preserve">See Axel Schildt, “Deutschlands Platz in einem ‘christlichen Abendland’: Konservative Publizisten aus dem Tat-Kreis in der Kriegs- und Nachkriegszeit“ in ed.s Thomas Koebner, Gert Sautermeister, and Sigrid Schneider, </w:t>
      </w:r>
      <w:r w:rsidRPr="00A5148D">
        <w:rPr>
          <w:rFonts w:ascii="Times New Roman" w:hAnsi="Times New Roman" w:cs="Times New Roman"/>
          <w:i/>
          <w:lang w:val="de-DE"/>
        </w:rPr>
        <w:t>Deutschland nach Hitler – Zukunftspläne im Exil und aus der Besatzungszeit, 1939-1949</w:t>
      </w:r>
      <w:r w:rsidRPr="00A5148D">
        <w:rPr>
          <w:rFonts w:ascii="Times New Roman" w:hAnsi="Times New Roman" w:cs="Times New Roman"/>
          <w:lang w:val="de-DE"/>
        </w:rPr>
        <w:t xml:space="preserve"> (</w:t>
      </w:r>
      <w:r>
        <w:rPr>
          <w:rFonts w:ascii="Times New Roman" w:hAnsi="Times New Roman" w:cs="Times New Roman"/>
          <w:lang w:val="de-DE"/>
        </w:rPr>
        <w:t xml:space="preserve">Opladen: </w:t>
      </w:r>
      <w:r w:rsidRPr="00A5148D">
        <w:rPr>
          <w:rFonts w:ascii="Times New Roman" w:hAnsi="Times New Roman" w:cs="Times New Roman"/>
          <w:lang w:val="de-DE"/>
        </w:rPr>
        <w:t xml:space="preserve">Westdeutscher Verlag, 1987). </w:t>
      </w:r>
    </w:p>
  </w:footnote>
  <w:footnote w:id="96">
    <w:p w14:paraId="69588D42" w14:textId="77777777" w:rsidR="007B0297" w:rsidRPr="00A5148D" w:rsidRDefault="007B0297" w:rsidP="00BF45F0">
      <w:pPr>
        <w:pStyle w:val="FootnoteText"/>
        <w:spacing w:line="480" w:lineRule="auto"/>
        <w:ind w:firstLine="360"/>
        <w:contextualSpacing/>
        <w:rPr>
          <w:rFonts w:ascii="Times New Roman" w:hAnsi="Times New Roman" w:cs="Times New Roman"/>
          <w:i/>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A:Diederichs/Eugen Diederichs Verlag, Deutsches Literaturarchiv, Marbach, Germany. </w:t>
      </w:r>
    </w:p>
  </w:footnote>
  <w:footnote w:id="97">
    <w:p w14:paraId="05300727" w14:textId="33EFCF0A"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reason for postwar U</w:t>
      </w:r>
      <w:r>
        <w:rPr>
          <w:rFonts w:ascii="Times New Roman" w:hAnsi="Times New Roman" w:cs="Times New Roman"/>
        </w:rPr>
        <w:t>.</w:t>
      </w:r>
      <w:r w:rsidRPr="00A5148D">
        <w:rPr>
          <w:rFonts w:ascii="Times New Roman" w:hAnsi="Times New Roman" w:cs="Times New Roman"/>
        </w:rPr>
        <w:t>S</w:t>
      </w:r>
      <w:r>
        <w:rPr>
          <w:rFonts w:ascii="Times New Roman" w:hAnsi="Times New Roman" w:cs="Times New Roman"/>
        </w:rPr>
        <w:t>.</w:t>
      </w:r>
      <w:r w:rsidRPr="00A5148D">
        <w:rPr>
          <w:rFonts w:ascii="Times New Roman" w:hAnsi="Times New Roman" w:cs="Times New Roman"/>
        </w:rPr>
        <w:t xml:space="preserve"> intelligence work on Wirsing will be discussed in more detail in a later chapter of this dissertation.  Folder “Wirsing, Giselher,” United States </w:t>
      </w:r>
      <w:r w:rsidRPr="00A5148D">
        <w:rPr>
          <w:rStyle w:val="hps"/>
          <w:rFonts w:ascii="Times New Roman" w:hAnsi="Times New Roman" w:cs="Times New Roman"/>
        </w:rPr>
        <w:t>National Archives and Records Administration at College Park, MD, RG 263, box 57.</w:t>
      </w:r>
    </w:p>
  </w:footnote>
  <w:footnote w:id="98">
    <w:p w14:paraId="1E8F256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Thirty-four total correspondences can be identified between Carl Schmitt and Giselher Wirsing between 1932 and 1974, and, according to textual analysis, even this record is quite fragmentary.  </w:t>
      </w:r>
      <w:r w:rsidRPr="00A5148D">
        <w:rPr>
          <w:rFonts w:ascii="Times New Roman" w:hAnsi="Times New Roman" w:cs="Times New Roman"/>
          <w:lang w:val="de-DE"/>
        </w:rPr>
        <w:t>See Carl Schmitt Nachlass, RW 265, Landesarchiv Nordrhein-Westfalen, Duisburg, Germany.</w:t>
      </w:r>
    </w:p>
  </w:footnote>
  <w:footnote w:id="99">
    <w:p w14:paraId="749AD022"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Paul R. Sweet (American Consul General in Stuttgart) to the United States Department of State, “Dr. Giselher Wirsing and Christ und Welt: A Profile,” November 23, 1965, United States National Archives and Records Administration at College Park, MD, RG 263, Records of the Central Intelligence Agency, box 57, folder “Wirsing, Giselher.”</w:t>
      </w:r>
    </w:p>
  </w:footnote>
  <w:footnote w:id="100">
    <w:p w14:paraId="722FA1E2"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101">
    <w:p w14:paraId="28624CEB"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w:t>
      </w:r>
      <w:proofErr w:type="gramStart"/>
      <w:r w:rsidRPr="00A5148D">
        <w:rPr>
          <w:rFonts w:ascii="Times New Roman" w:hAnsi="Times New Roman" w:cs="Times New Roman"/>
        </w:rPr>
        <w:t>Counter Intelligence</w:t>
      </w:r>
      <w:proofErr w:type="gramEnd"/>
      <w:r w:rsidRPr="00A5148D">
        <w:rPr>
          <w:rFonts w:ascii="Times New Roman" w:hAnsi="Times New Roman" w:cs="Times New Roman"/>
        </w:rPr>
        <w:t xml:space="preserve"> Center, Interrogation Section, “Final Report on Stubaf,” October 25, 1946, United States National Archives and Records Administration at College Park, MD, RG 263, Records of the Central Intelligence Agency, box 57, folder “Wirsing, Giselher.”</w:t>
      </w:r>
    </w:p>
  </w:footnote>
  <w:footnote w:id="102">
    <w:p w14:paraId="5E2DA9E9" w14:textId="29FEF6E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In fact, in his last book written during the Second World War, Wirsing assured his readers that he had spoken with Spengler shortly before his death and that he was guaranteed by Spengler that </w:t>
      </w:r>
      <w:r>
        <w:rPr>
          <w:rFonts w:ascii="Times New Roman" w:hAnsi="Times New Roman" w:cs="Times New Roman"/>
        </w:rPr>
        <w:t>the latter</w:t>
      </w:r>
      <w:r w:rsidRPr="00A5148D">
        <w:rPr>
          <w:rFonts w:ascii="Times New Roman" w:hAnsi="Times New Roman" w:cs="Times New Roman"/>
        </w:rPr>
        <w:t xml:space="preserve"> no longer held to his original cultural pessimism.  Wirsing went on to project his Europe-concept as the correction to Spengler’s apocalyptic reading of European history: Europe, led by the Nazi regime, was being redeemed from its decline.  </w:t>
      </w:r>
      <w:r w:rsidRPr="00A5148D">
        <w:rPr>
          <w:rFonts w:ascii="Times New Roman" w:hAnsi="Times New Roman" w:cs="Times New Roman"/>
          <w:lang w:val="de-DE"/>
        </w:rPr>
        <w:t xml:space="preserve">See Giselher Wirsing, </w:t>
      </w:r>
      <w:r w:rsidRPr="00A5148D">
        <w:rPr>
          <w:rFonts w:ascii="Times New Roman" w:hAnsi="Times New Roman" w:cs="Times New Roman"/>
          <w:i/>
          <w:lang w:val="de-DE"/>
        </w:rPr>
        <w:t xml:space="preserve">Zeitalter des Ikaros: Von Gesetz und Grenzen unseres Jahrhunderts </w:t>
      </w:r>
      <w:r w:rsidRPr="00A5148D">
        <w:rPr>
          <w:rFonts w:ascii="Times New Roman" w:hAnsi="Times New Roman" w:cs="Times New Roman"/>
          <w:lang w:val="de-DE"/>
        </w:rPr>
        <w:t>(Jena: Eugen Diederichs Verlag, 1944)</w:t>
      </w:r>
      <w:r w:rsidRPr="00A5148D">
        <w:rPr>
          <w:rFonts w:ascii="Times New Roman" w:hAnsi="Times New Roman" w:cs="Times New Roman"/>
          <w:i/>
          <w:lang w:val="de-DE"/>
        </w:rPr>
        <w:t>,</w:t>
      </w:r>
      <w:r w:rsidRPr="00A5148D">
        <w:rPr>
          <w:rFonts w:ascii="Times New Roman" w:hAnsi="Times New Roman" w:cs="Times New Roman"/>
          <w:lang w:val="de-DE"/>
        </w:rPr>
        <w:t xml:space="preserve"> 69-70.</w:t>
      </w:r>
    </w:p>
  </w:footnote>
  <w:footnote w:id="103">
    <w:p w14:paraId="18DC47FB"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Department of State, “Biographic Data Form – Wirsing, Giselher,” </w:t>
      </w:r>
      <w:proofErr w:type="gramStart"/>
      <w:r w:rsidRPr="00A5148D">
        <w:rPr>
          <w:rFonts w:ascii="Times New Roman" w:hAnsi="Times New Roman" w:cs="Times New Roman"/>
        </w:rPr>
        <w:t>November,</w:t>
      </w:r>
      <w:proofErr w:type="gramEnd"/>
      <w:r w:rsidRPr="00A5148D">
        <w:rPr>
          <w:rFonts w:ascii="Times New Roman" w:hAnsi="Times New Roman" w:cs="Times New Roman"/>
        </w:rPr>
        <w:t xml:space="preserve"> 1951, United States National Archives and Records Administration at College Park, MD, RG 263, Records of the Central Intelligence Agency, box 57, folder “Wirsing, Giselher.”</w:t>
      </w:r>
    </w:p>
  </w:footnote>
  <w:footnote w:id="104">
    <w:p w14:paraId="55C23715"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Counter Intelligence Center, Interrogation Section, “Final Report on Stubaf,” October 25, 1946, Appendix D, “Prisoner’s Travels Abroad (1925-1945),” United States National Archives and Records Administration at College Park, MD, RG 263, Records of the Central Intelligence Agency, box 57, folder “Wirsing, Giselher.”</w:t>
      </w:r>
    </w:p>
  </w:footnote>
  <w:footnote w:id="105">
    <w:p w14:paraId="16C804BC"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This is a habit Wirsing took with him into the postwar period as well.  As editor of </w:t>
      </w:r>
      <w:r w:rsidRPr="00A5148D">
        <w:rPr>
          <w:rFonts w:ascii="Times New Roman" w:hAnsi="Times New Roman" w:cs="Times New Roman"/>
          <w:i/>
        </w:rPr>
        <w:t>Christ und Welt</w:t>
      </w:r>
      <w:r w:rsidRPr="00A5148D">
        <w:rPr>
          <w:rFonts w:ascii="Times New Roman" w:hAnsi="Times New Roman" w:cs="Times New Roman"/>
        </w:rPr>
        <w:t xml:space="preserve"> magazine, Wirsing regularly took trips across the globe in order to report on them in the paper.  </w:t>
      </w:r>
    </w:p>
  </w:footnote>
  <w:footnote w:id="106">
    <w:p w14:paraId="126A6D8D"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A5148D">
        <w:rPr>
          <w:rFonts w:ascii="Times New Roman" w:hAnsi="Times New Roman" w:cs="Times New Roman"/>
          <w:i/>
          <w:lang w:val="de-DE"/>
        </w:rPr>
        <w:t>Zwischeneuropa</w:t>
      </w:r>
      <w:r w:rsidRPr="00A5148D">
        <w:rPr>
          <w:rFonts w:ascii="Times New Roman" w:hAnsi="Times New Roman" w:cs="Times New Roman"/>
          <w:lang w:val="de-DE"/>
        </w:rPr>
        <w:t xml:space="preserve"> </w:t>
      </w:r>
      <w:r w:rsidRPr="00A5148D">
        <w:rPr>
          <w:rFonts w:ascii="Times New Roman" w:hAnsi="Times New Roman" w:cs="Times New Roman"/>
          <w:i/>
          <w:lang w:val="de-DE"/>
        </w:rPr>
        <w:t xml:space="preserve">und die deutsche Zukunft </w:t>
      </w:r>
      <w:r w:rsidRPr="00A5148D">
        <w:rPr>
          <w:rFonts w:ascii="Times New Roman" w:hAnsi="Times New Roman" w:cs="Times New Roman"/>
          <w:lang w:val="de-DE"/>
        </w:rPr>
        <w:t>(Jena: Eugen Diederichs Verlag, 1932).</w:t>
      </w:r>
    </w:p>
  </w:footnote>
  <w:footnote w:id="107">
    <w:p w14:paraId="17F9781E"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w:t>
      </w:r>
      <w:proofErr w:type="gramStart"/>
      <w:r w:rsidRPr="00A5148D">
        <w:rPr>
          <w:rFonts w:ascii="Times New Roman" w:hAnsi="Times New Roman" w:cs="Times New Roman"/>
        </w:rPr>
        <w:t>Counter Intelligence</w:t>
      </w:r>
      <w:proofErr w:type="gramEnd"/>
      <w:r w:rsidRPr="00A5148D">
        <w:rPr>
          <w:rFonts w:ascii="Times New Roman" w:hAnsi="Times New Roman" w:cs="Times New Roman"/>
        </w:rPr>
        <w:t xml:space="preserve"> Center, Interrogation Section, “Final Report on Stubaf,” October 25, 1946, United States National Archives and Records Administration at College Park, MD, RG 263, Records of the Central Intelligence Agency, box 57, folder “Wirsing, Giselher.”</w:t>
      </w:r>
    </w:p>
  </w:footnote>
  <w:footnote w:id="108">
    <w:p w14:paraId="5881CBB9" w14:textId="7A456A2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“Richtung Ost-Südost: das Raumbild des neuen Deutschland,”</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November issue 1930, 628-645, 630.</w:t>
      </w:r>
    </w:p>
  </w:footnote>
  <w:footnote w:id="109">
    <w:p w14:paraId="06715439"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Paul R. Sweet (American Consul General in Stuttgart) to the United States Department of State, “Dr. Giselher Wirsing and Christ und Welt: A Profile,” November 23, 1965 United States National Archives and Records Administration at College Park, MD, RG 263, Records of the Central Intelligence Agency, box 57, folder “Wirsing, Giselher.”</w:t>
      </w:r>
    </w:p>
  </w:footnote>
  <w:footnote w:id="110">
    <w:p w14:paraId="44B8C448"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w:t>
      </w:r>
      <w:proofErr w:type="gramStart"/>
      <w:r w:rsidRPr="00A5148D">
        <w:rPr>
          <w:rFonts w:ascii="Times New Roman" w:hAnsi="Times New Roman" w:cs="Times New Roman"/>
        </w:rPr>
        <w:t>Counter Intelligence</w:t>
      </w:r>
      <w:proofErr w:type="gramEnd"/>
      <w:r w:rsidRPr="00A5148D">
        <w:rPr>
          <w:rFonts w:ascii="Times New Roman" w:hAnsi="Times New Roman" w:cs="Times New Roman"/>
        </w:rPr>
        <w:t xml:space="preserve"> Center, Interrogation Section, “Final Report on Stubaf,” October 25, 1946, United States National Archives and Records Administration at College Park, MD, RG 263, Records of the Central Intelligence Agency, box 57, folder “Wirsing, Giselher.”</w:t>
      </w:r>
    </w:p>
  </w:footnote>
  <w:footnote w:id="111">
    <w:p w14:paraId="7F4ED31F" w14:textId="637CFD94"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Ulrich Herbert, </w:t>
      </w:r>
      <w:r w:rsidRPr="00A5148D">
        <w:rPr>
          <w:rFonts w:ascii="Times New Roman" w:hAnsi="Times New Roman" w:cs="Times New Roman"/>
          <w:i/>
          <w:lang w:val="de-DE"/>
        </w:rPr>
        <w:t xml:space="preserve">Best: Biographische Studien über Radikalismus, Weltanschauung und Vernuft, 1903-1989 </w:t>
      </w:r>
      <w:r w:rsidRPr="00A5148D">
        <w:rPr>
          <w:rFonts w:ascii="Times New Roman" w:hAnsi="Times New Roman" w:cs="Times New Roman"/>
          <w:lang w:val="de-DE"/>
        </w:rPr>
        <w:t>(</w:t>
      </w:r>
      <w:r>
        <w:rPr>
          <w:rFonts w:ascii="Times New Roman" w:hAnsi="Times New Roman" w:cs="Times New Roman"/>
          <w:lang w:val="de-DE"/>
        </w:rPr>
        <w:t xml:space="preserve">Munich: </w:t>
      </w:r>
      <w:r w:rsidRPr="00A5148D">
        <w:rPr>
          <w:rFonts w:ascii="Times New Roman" w:hAnsi="Times New Roman" w:cs="Times New Roman"/>
          <w:lang w:val="de-DE"/>
        </w:rPr>
        <w:t xml:space="preserve">C.H. Beck, 2016). </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 Birgit Kletzlin, </w:t>
      </w:r>
      <w:r w:rsidRPr="00A5148D">
        <w:rPr>
          <w:rFonts w:ascii="Times New Roman" w:hAnsi="Times New Roman" w:cs="Times New Roman"/>
          <w:i/>
          <w:lang w:val="de-DE"/>
        </w:rPr>
        <w:t>Europa aus Rasse und Raum: die Nationalsozialistische Idee der Neuen Ordnung</w:t>
      </w:r>
      <w:r w:rsidRPr="00A5148D">
        <w:rPr>
          <w:rFonts w:ascii="Times New Roman" w:hAnsi="Times New Roman" w:cs="Times New Roman"/>
          <w:lang w:val="de-DE"/>
        </w:rPr>
        <w:t xml:space="preserve"> (</w:t>
      </w:r>
      <w:r>
        <w:rPr>
          <w:rFonts w:ascii="Times New Roman" w:hAnsi="Times New Roman" w:cs="Times New Roman"/>
          <w:lang w:val="de-DE"/>
        </w:rPr>
        <w:t xml:space="preserve">Berlin: </w:t>
      </w:r>
      <w:r w:rsidRPr="00A5148D">
        <w:rPr>
          <w:rFonts w:ascii="Times New Roman" w:hAnsi="Times New Roman" w:cs="Times New Roman"/>
          <w:lang w:val="de-DE"/>
        </w:rPr>
        <w:t xml:space="preserve">LIT Verlag, 2002).  </w:t>
      </w:r>
      <w:r w:rsidRPr="00687D83">
        <w:rPr>
          <w:rFonts w:ascii="Times New Roman" w:hAnsi="Times New Roman" w:cs="Times New Roman"/>
          <w:lang w:val="de-DE"/>
        </w:rPr>
        <w:t xml:space="preserve"> </w:t>
      </w:r>
      <w:r w:rsidRPr="00A5148D">
        <w:rPr>
          <w:rFonts w:ascii="Times New Roman" w:hAnsi="Times New Roman" w:cs="Times New Roman"/>
        </w:rPr>
        <w:t xml:space="preserve">Christian Joerges and Navraj Singh Ghaleigh (eds.) </w:t>
      </w:r>
      <w:r w:rsidRPr="00A5148D">
        <w:rPr>
          <w:rFonts w:ascii="Times New Roman" w:hAnsi="Times New Roman" w:cs="Times New Roman"/>
          <w:i/>
        </w:rPr>
        <w:t>Darker Legacies of Law in Europe: The Shadow of National Socialism and Fascism over Europe and its Legal Traditions</w:t>
      </w:r>
      <w:r w:rsidRPr="00A5148D">
        <w:rPr>
          <w:rFonts w:ascii="Times New Roman" w:hAnsi="Times New Roman" w:cs="Times New Roman"/>
        </w:rPr>
        <w:t xml:space="preserve"> (Oxford: Hart Publishing, 2003).</w:t>
      </w:r>
    </w:p>
  </w:footnote>
  <w:footnote w:id="112">
    <w:p w14:paraId="0E064BB8"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Department of State, “Biographic Data Form – Wirsing, Giselher,” </w:t>
      </w:r>
      <w:proofErr w:type="gramStart"/>
      <w:r w:rsidRPr="00A5148D">
        <w:rPr>
          <w:rFonts w:ascii="Times New Roman" w:hAnsi="Times New Roman" w:cs="Times New Roman"/>
        </w:rPr>
        <w:t>November,</w:t>
      </w:r>
      <w:proofErr w:type="gramEnd"/>
      <w:r w:rsidRPr="00A5148D">
        <w:rPr>
          <w:rFonts w:ascii="Times New Roman" w:hAnsi="Times New Roman" w:cs="Times New Roman"/>
        </w:rPr>
        <w:t xml:space="preserve"> 1951, United States National Archives and Records Administration at College Park, MD, RG 263, Records of the Central Intelligence Agency, box 57, folder “Wirsing, Giselher.”</w:t>
      </w:r>
    </w:p>
  </w:footnote>
  <w:footnote w:id="113">
    <w:p w14:paraId="2293844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Giselher Wirsing to Carl Schmitt, March 3, 1932, Landesarchiv Nordrhein-Westfalen, Duisburg, Germany, RW 265/18488.</w:t>
      </w:r>
    </w:p>
  </w:footnote>
  <w:footnote w:id="114">
    <w:p w14:paraId="10462E4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Giselher Wirsing to Carl Schmitt, December 22, 1937, Landesarchiv Nordrhein-Westfalen, Duisburg, Germany, RW 265/18325.</w:t>
      </w:r>
    </w:p>
  </w:footnote>
  <w:footnote w:id="115">
    <w:p w14:paraId="6F69F9C9" w14:textId="1D064AC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Jerry Z. Muller, </w:t>
      </w:r>
      <w:r w:rsidRPr="00A5148D">
        <w:rPr>
          <w:rFonts w:ascii="Times New Roman" w:hAnsi="Times New Roman" w:cs="Times New Roman"/>
          <w:i/>
        </w:rPr>
        <w:t>The Other God that Failed: Hans Freyer and the Deradicalization of German Conservatism</w:t>
      </w:r>
      <w:r w:rsidRPr="00A5148D">
        <w:rPr>
          <w:rFonts w:ascii="Times New Roman" w:hAnsi="Times New Roman" w:cs="Times New Roman"/>
        </w:rPr>
        <w:t xml:space="preserve"> (</w:t>
      </w:r>
      <w:r>
        <w:rPr>
          <w:rFonts w:ascii="Times New Roman" w:hAnsi="Times New Roman" w:cs="Times New Roman"/>
        </w:rPr>
        <w:t xml:space="preserve">Princeton: </w:t>
      </w:r>
      <w:r w:rsidRPr="00A5148D">
        <w:rPr>
          <w:rFonts w:ascii="Times New Roman" w:hAnsi="Times New Roman" w:cs="Times New Roman"/>
        </w:rPr>
        <w:t>Princeton University Press, 1988), 150; 213-216.</w:t>
      </w:r>
    </w:p>
  </w:footnote>
  <w:footnote w:id="116">
    <w:p w14:paraId="4FA0835D" w14:textId="4D1911A6"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Niels Diederichs, “Der Verlag Eugen Diederichs und die Gegenwart, 1933,“ in “Der neue Stand: Zeitschrift des deutschen Jungbuchhandels,“ May 1933, A:Diederichs/Eugen Diederichs Verlag, Deutsches Literaturarchiv, Marbach, Germany.   Schildt, “Deutschlands Platz in einem ‘christlichen Abendland’</w:t>
      </w:r>
      <w:r>
        <w:rPr>
          <w:rFonts w:ascii="Times New Roman" w:hAnsi="Times New Roman" w:cs="Times New Roman"/>
          <w:lang w:val="de-DE"/>
        </w:rPr>
        <w:t>.</w:t>
      </w:r>
      <w:r w:rsidRPr="00A5148D">
        <w:rPr>
          <w:rFonts w:ascii="Times New Roman" w:hAnsi="Times New Roman" w:cs="Times New Roman"/>
          <w:lang w:val="de-DE"/>
        </w:rPr>
        <w:t>“</w:t>
      </w:r>
    </w:p>
  </w:footnote>
  <w:footnote w:id="117">
    <w:p w14:paraId="5BDC5DA0" w14:textId="551E42CE"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Rüdiger Graf, </w:t>
      </w:r>
      <w:r w:rsidRPr="00A5148D">
        <w:rPr>
          <w:rFonts w:ascii="Times New Roman" w:hAnsi="Times New Roman" w:cs="Times New Roman"/>
          <w:i/>
          <w:lang w:val="de-DE"/>
        </w:rPr>
        <w:t xml:space="preserve">Die Zukunft der Weimarer Republik: Krisen und Zukunftsaneignungen in Deutschland, 1918-1933 </w:t>
      </w:r>
      <w:r w:rsidRPr="00A5148D">
        <w:rPr>
          <w:rFonts w:ascii="Times New Roman" w:hAnsi="Times New Roman" w:cs="Times New Roman"/>
          <w:lang w:val="de-DE"/>
        </w:rPr>
        <w:t>(</w:t>
      </w:r>
      <w:r>
        <w:rPr>
          <w:rFonts w:ascii="Times New Roman" w:hAnsi="Times New Roman" w:cs="Times New Roman"/>
          <w:lang w:val="de-DE"/>
        </w:rPr>
        <w:t xml:space="preserve">Berlin: </w:t>
      </w:r>
      <w:r w:rsidRPr="00A5148D">
        <w:rPr>
          <w:rFonts w:ascii="Times New Roman" w:hAnsi="Times New Roman" w:cs="Times New Roman"/>
          <w:lang w:val="de-DE"/>
        </w:rPr>
        <w:t>De Gruyter Oldenbourg, 2008), 44.</w:t>
      </w:r>
    </w:p>
  </w:footnote>
  <w:footnote w:id="118">
    <w:p w14:paraId="3000B0F9"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Paul R. Sweet (American Consul General in Stuttgart) to the United States Department of State, “Dr. Giselher Wirsing and Christ und Welt: A Profile,” November 23, 1965, United States National Archives and Records Administration at College Park, MD, RG 263, Records of the Central Intelligence Agency, box 57, folder “Wirsing, Giselher.”</w:t>
      </w:r>
    </w:p>
  </w:footnote>
  <w:footnote w:id="119">
    <w:p w14:paraId="2591FEE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Stefan Breuer, </w:t>
      </w:r>
      <w:r w:rsidRPr="00A5148D">
        <w:rPr>
          <w:rFonts w:ascii="Times New Roman" w:hAnsi="Times New Roman" w:cs="Times New Roman"/>
          <w:i/>
          <w:lang w:val="de-DE"/>
        </w:rPr>
        <w:t>Anatomie der Konservativen Revolution</w:t>
      </w:r>
      <w:r w:rsidRPr="00A5148D">
        <w:rPr>
          <w:rFonts w:ascii="Times New Roman" w:hAnsi="Times New Roman" w:cs="Times New Roman"/>
          <w:lang w:val="de-DE"/>
        </w:rPr>
        <w:t xml:space="preserve"> (Darmstadt: Wissenschaftliche Buchgesellschaft, 1993), 65-66.</w:t>
      </w:r>
    </w:p>
  </w:footnote>
  <w:footnote w:id="120">
    <w:p w14:paraId="6CEB969D" w14:textId="321698DF"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Bundesarchiv in Koblenz, Nachlass Ferdinand Fried, N 1208</w:t>
      </w:r>
      <w:r>
        <w:rPr>
          <w:rFonts w:ascii="Times New Roman" w:hAnsi="Times New Roman" w:cs="Times New Roman"/>
          <w:lang w:val="de-DE"/>
        </w:rPr>
        <w:t>.</w:t>
      </w:r>
    </w:p>
  </w:footnote>
  <w:footnote w:id="121">
    <w:p w14:paraId="24FDEA9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Quoted in Mohler, </w:t>
      </w:r>
      <w:r w:rsidRPr="00A5148D">
        <w:rPr>
          <w:rFonts w:ascii="Times New Roman" w:hAnsi="Times New Roman" w:cs="Times New Roman"/>
          <w:i/>
          <w:lang w:val="de-DE"/>
        </w:rPr>
        <w:t xml:space="preserve">Die Konservative Revolution in Deutschland, </w:t>
      </w:r>
      <w:r w:rsidRPr="00A5148D">
        <w:rPr>
          <w:rFonts w:ascii="Times New Roman" w:hAnsi="Times New Roman" w:cs="Times New Roman"/>
          <w:lang w:val="de-DE"/>
        </w:rPr>
        <w:t>69.</w:t>
      </w:r>
    </w:p>
  </w:footnote>
  <w:footnote w:id="122">
    <w:p w14:paraId="3C1C74F3" w14:textId="272BEF9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Enthusiasm for socialism within the Tat-Kreis even led to calls for rapprochement with the Soviet Union, nearly mirroring the concepts of National</w:t>
      </w:r>
      <w:r>
        <w:rPr>
          <w:rFonts w:ascii="Times New Roman" w:hAnsi="Times New Roman" w:cs="Times New Roman"/>
        </w:rPr>
        <w:t>-Bolshevism</w:t>
      </w:r>
      <w:r w:rsidRPr="00A5148D">
        <w:rPr>
          <w:rFonts w:ascii="Times New Roman" w:hAnsi="Times New Roman" w:cs="Times New Roman"/>
        </w:rPr>
        <w:t xml:space="preserve">.  </w:t>
      </w:r>
      <w:r w:rsidRPr="00A5148D">
        <w:rPr>
          <w:rFonts w:ascii="Times New Roman" w:hAnsi="Times New Roman" w:cs="Times New Roman"/>
          <w:lang w:val="de-DE"/>
        </w:rPr>
        <w:t xml:space="preserve">See Giselher Wirsing, </w:t>
      </w:r>
      <w:r w:rsidRPr="004257CD">
        <w:rPr>
          <w:rFonts w:ascii="Times New Roman" w:hAnsi="Times New Roman" w:cs="Times New Roman"/>
          <w:iCs/>
          <w:lang w:val="de-DE"/>
        </w:rPr>
        <w:t>“Russland – Nation und Wirtschaft,“</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December issue 1931, 696-717.</w:t>
      </w:r>
    </w:p>
  </w:footnote>
  <w:footnote w:id="123">
    <w:p w14:paraId="2ABF519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Unnamed at Eugen Diederichs publishing house to Hans Zehrer, October 16, 1931, “Eugen Diederichs Verlag an Zehrer, Hans, 1931-1939,“ A:Diederichs/Eugen Diederichs Verlag, Deutsches Literaturarchiv, Marbach, Germany.</w:t>
      </w:r>
    </w:p>
  </w:footnote>
  <w:footnote w:id="124">
    <w:p w14:paraId="08A8DF80" w14:textId="55C6E2F2"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To be sure, already in the months before the Nazi takeover in 1933 the Tat-Kreis began to resolve its differences with the Nazi movement.  As Stefan Breuer has shown, Zehrer began distinguishing between the Nazi “party” and the Nazi “movement” as a way to identify the increasingly popular National Socialism as a legitimate proponent of the national revolution.  See Breuer, </w:t>
      </w:r>
      <w:r w:rsidRPr="00A5148D">
        <w:rPr>
          <w:rFonts w:ascii="Times New Roman" w:hAnsi="Times New Roman" w:cs="Times New Roman"/>
          <w:i/>
        </w:rPr>
        <w:t>Anatomie der Konservativen Revolution</w:t>
      </w:r>
      <w:r w:rsidRPr="00A5148D">
        <w:rPr>
          <w:rFonts w:ascii="Times New Roman" w:hAnsi="Times New Roman" w:cs="Times New Roman"/>
        </w:rPr>
        <w:t>, 143-145.   Mommsen, “Government without Parties: Conservative Plans for Constitutional Revision at the End of the Weimar Republic,” 347-374.</w:t>
      </w:r>
    </w:p>
  </w:footnote>
  <w:footnote w:id="125">
    <w:p w14:paraId="5192F15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Ebbo Demant, </w:t>
      </w:r>
      <w:r w:rsidRPr="00A5148D">
        <w:rPr>
          <w:rFonts w:ascii="Times New Roman" w:hAnsi="Times New Roman" w:cs="Times New Roman"/>
          <w:i/>
          <w:lang w:val="de-DE"/>
        </w:rPr>
        <w:t>Von Schleicher zu Springer: Hans Zehrer als Politischer Publizist</w:t>
      </w:r>
      <w:r w:rsidRPr="00A5148D">
        <w:rPr>
          <w:rFonts w:ascii="Times New Roman" w:hAnsi="Times New Roman" w:cs="Times New Roman"/>
          <w:lang w:val="de-DE"/>
        </w:rPr>
        <w:t xml:space="preserve"> (Mainz: Hase und Koehler Verlag, 1972).</w:t>
      </w:r>
    </w:p>
  </w:footnote>
  <w:footnote w:id="126">
    <w:p w14:paraId="0D41672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This was, for example, one of Armin Mohler’s arguments in his postwar attempts to salvage a revolutionary conservative tradition from the German past.  </w:t>
      </w:r>
      <w:r w:rsidRPr="00A5148D">
        <w:rPr>
          <w:rFonts w:ascii="Times New Roman" w:hAnsi="Times New Roman" w:cs="Times New Roman"/>
          <w:lang w:val="de-DE"/>
        </w:rPr>
        <w:t xml:space="preserve">See Mohler, </w:t>
      </w:r>
      <w:r w:rsidRPr="00A5148D">
        <w:rPr>
          <w:rFonts w:ascii="Times New Roman" w:hAnsi="Times New Roman" w:cs="Times New Roman"/>
          <w:i/>
          <w:lang w:val="de-DE"/>
        </w:rPr>
        <w:t>Die Konservative Revolution in Deutschland.</w:t>
      </w:r>
    </w:p>
  </w:footnote>
  <w:footnote w:id="127">
    <w:p w14:paraId="211F272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Rüdiger Graf, </w:t>
      </w:r>
      <w:r w:rsidRPr="00A5148D">
        <w:rPr>
          <w:rFonts w:ascii="Times New Roman" w:hAnsi="Times New Roman" w:cs="Times New Roman"/>
          <w:i/>
          <w:lang w:val="de-DE"/>
        </w:rPr>
        <w:t xml:space="preserve">Die Zukunft der Weimarer Republik: Krisen und Zukunftsaneignungen in Deutschland, 1918-1933 </w:t>
      </w:r>
      <w:r w:rsidRPr="00A5148D">
        <w:rPr>
          <w:rFonts w:ascii="Times New Roman" w:hAnsi="Times New Roman" w:cs="Times New Roman"/>
          <w:lang w:val="de-DE"/>
        </w:rPr>
        <w:t>(Berlin: De Gruyter Oldenbourg, 2008), 182.</w:t>
      </w:r>
    </w:p>
  </w:footnote>
  <w:footnote w:id="128">
    <w:p w14:paraId="432CB5F1" w14:textId="60C3381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Giselher Wirsing, </w:t>
      </w:r>
      <w:r w:rsidRPr="004257CD">
        <w:rPr>
          <w:rFonts w:ascii="Times New Roman" w:hAnsi="Times New Roman" w:cs="Times New Roman"/>
          <w:iCs/>
          <w:lang w:val="de-DE"/>
        </w:rPr>
        <w:t xml:space="preserve">“Die Siegfriedstellung der deutschen Aussenpolitik,” </w:t>
      </w:r>
      <w:r w:rsidRPr="004257CD">
        <w:rPr>
          <w:rFonts w:ascii="Times New Roman" w:hAnsi="Times New Roman" w:cs="Times New Roman"/>
          <w:i/>
          <w:iCs/>
          <w:lang w:val="de-DE"/>
        </w:rPr>
        <w:t>Die Tat</w:t>
      </w:r>
      <w:r w:rsidRPr="00A5148D">
        <w:rPr>
          <w:rFonts w:ascii="Times New Roman" w:hAnsi="Times New Roman" w:cs="Times New Roman"/>
          <w:lang w:val="de-DE"/>
        </w:rPr>
        <w:t>, April issue 1932, 14-35.</w:t>
      </w:r>
    </w:p>
  </w:footnote>
  <w:footnote w:id="129">
    <w:p w14:paraId="254CA4B0"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w:t>
      </w:r>
      <w:proofErr w:type="gramStart"/>
      <w:r w:rsidRPr="00A5148D">
        <w:rPr>
          <w:rFonts w:ascii="Times New Roman" w:hAnsi="Times New Roman" w:cs="Times New Roman"/>
        </w:rPr>
        <w:t>Counter Intelligence</w:t>
      </w:r>
      <w:proofErr w:type="gramEnd"/>
      <w:r w:rsidRPr="00A5148D">
        <w:rPr>
          <w:rFonts w:ascii="Times New Roman" w:hAnsi="Times New Roman" w:cs="Times New Roman"/>
        </w:rPr>
        <w:t xml:space="preserve"> Center, Interrogation Section, “Final Report on Stubaf,” October 25, 1946, United States National Archives and Records Administration at College Park, MD, RG 263, Records of the Central Intelligence Agency, box 57, folder “Wirsing, Giselher.”</w:t>
      </w:r>
    </w:p>
  </w:footnote>
  <w:footnote w:id="130">
    <w:p w14:paraId="0856A804" w14:textId="6159800B" w:rsidR="007B0297" w:rsidRPr="00A5148D" w:rsidRDefault="007B0297" w:rsidP="00BF45F0">
      <w:pPr>
        <w:pStyle w:val="FootnoteText"/>
        <w:spacing w:line="480" w:lineRule="auto"/>
        <w:ind w:firstLine="360"/>
        <w:contextualSpacing/>
        <w:rPr>
          <w:rFonts w:ascii="Times New Roman" w:hAnsi="Times New Roman" w:cs="Times New Roman"/>
          <w:i/>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“Richtung Ost-Südost: das Raumbild des neuen Deutschland,”</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November issue 1930, 628-645, 630.</w:t>
      </w:r>
    </w:p>
  </w:footnote>
  <w:footnote w:id="131">
    <w:p w14:paraId="7F785E24" w14:textId="1AC572C2"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“Vorstoss Zollunion,”</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June issue 1931, 212-231, 221.</w:t>
      </w:r>
    </w:p>
  </w:footnote>
  <w:footnote w:id="132">
    <w:p w14:paraId="47C0903A" w14:textId="0898099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“Die Siegfriedstellung der deutschen Aussenpolitik,”</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April issue 1932, 14-35.</w:t>
      </w:r>
    </w:p>
  </w:footnote>
  <w:footnote w:id="133">
    <w:p w14:paraId="4169D25E"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Paul R. Sweet (American Consul General in Stuttgart) to the United States Department of State, “Dr. Giselher Wirsing and Christ und Welt: A Profile,” November 23, 1965 United States National Archives and Records Administration at College Park, MD, RG 263, Records of the Central Intelligence Agency, box 57, folder “Wirsing, Giselher.”</w:t>
      </w:r>
    </w:p>
  </w:footnote>
  <w:footnote w:id="134">
    <w:p w14:paraId="13B83D10"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“Draft Reports from MFIU No.3 (Third Army Interrogation Center),” July 30, 1945, United States National Archives and Records Administration at College Park, MD, RG 263, Records of the Central Intelligence Agency, box 57, folder “Wirsing, Giselher.”</w:t>
      </w:r>
    </w:p>
  </w:footnote>
  <w:footnote w:id="135">
    <w:p w14:paraId="1E0B4B48" w14:textId="7F92AFE6"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 xml:space="preserve">“Richtung Ost-Südost: das Raumbild des neuen Deutschland,” </w:t>
      </w:r>
      <w:r w:rsidRPr="004257CD">
        <w:rPr>
          <w:rFonts w:ascii="Times New Roman" w:hAnsi="Times New Roman" w:cs="Times New Roman"/>
          <w:i/>
          <w:lang w:val="de-DE"/>
        </w:rPr>
        <w:t>Die Tat</w:t>
      </w:r>
      <w:r w:rsidRPr="00A5148D">
        <w:rPr>
          <w:rFonts w:ascii="Times New Roman" w:hAnsi="Times New Roman" w:cs="Times New Roman"/>
          <w:lang w:val="de-DE"/>
        </w:rPr>
        <w:t>, November issue 1930, 628-645, 630.</w:t>
      </w:r>
    </w:p>
  </w:footnote>
  <w:footnote w:id="136">
    <w:p w14:paraId="3253D309" w14:textId="49FD4F5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“Lex Deux Europes: Deutschland und Frankreich im Südosten,”</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xml:space="preserve">, December issue 1930, 721-725.   Ferdinand Fried, </w:t>
      </w:r>
      <w:r w:rsidRPr="004257CD">
        <w:rPr>
          <w:rFonts w:ascii="Times New Roman" w:hAnsi="Times New Roman" w:cs="Times New Roman"/>
          <w:iCs/>
          <w:lang w:val="de-DE"/>
        </w:rPr>
        <w:t>“Der Umbau der Welt,“</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May issue 1931, 81-126.</w:t>
      </w:r>
    </w:p>
  </w:footnote>
  <w:footnote w:id="137">
    <w:p w14:paraId="54D3DDDB" w14:textId="008F6EE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“Vorstoss Zollunion,”</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June issue 1931, 212-231.</w:t>
      </w:r>
    </w:p>
  </w:footnote>
  <w:footnote w:id="138">
    <w:p w14:paraId="5EF2EF6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w:t>
      </w:r>
    </w:p>
  </w:footnote>
  <w:footnote w:id="139">
    <w:p w14:paraId="28D62765" w14:textId="15DA300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Ferdinand Fried, </w:t>
      </w:r>
      <w:r w:rsidRPr="00A5148D">
        <w:rPr>
          <w:rFonts w:ascii="Times New Roman" w:hAnsi="Times New Roman" w:cs="Times New Roman"/>
          <w:i/>
          <w:lang w:val="de-DE"/>
        </w:rPr>
        <w:t>Das Ende des Kapitalismus</w:t>
      </w:r>
      <w:r w:rsidRPr="00A5148D">
        <w:rPr>
          <w:rFonts w:ascii="Times New Roman" w:hAnsi="Times New Roman" w:cs="Times New Roman"/>
          <w:lang w:val="de-DE"/>
        </w:rPr>
        <w:t xml:space="preserve"> (Jena: Eugen Diederichs Verlag, 1931).   Ferdinand Fried, </w:t>
      </w:r>
      <w:r w:rsidRPr="004257CD">
        <w:rPr>
          <w:rFonts w:ascii="Times New Roman" w:hAnsi="Times New Roman" w:cs="Times New Roman"/>
          <w:iCs/>
          <w:lang w:val="de-DE"/>
        </w:rPr>
        <w:t>“Der Umbau der Welt,“</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xml:space="preserve">, May issue 1931, 81-126.  </w:t>
      </w:r>
      <w:r w:rsidRPr="00A5148D">
        <w:rPr>
          <w:rFonts w:ascii="Times New Roman" w:hAnsi="Times New Roman" w:cs="Times New Roman"/>
        </w:rPr>
        <w:t xml:space="preserve">Over the course of the 1930s Fried combined his ideas about continental autarchy with the emergent Grossraum-concept and worked with Wirsing to propagate Grossraum economics as a Nazi propagandist.  </w:t>
      </w:r>
      <w:r w:rsidRPr="00A5148D">
        <w:rPr>
          <w:rFonts w:ascii="Times New Roman" w:hAnsi="Times New Roman" w:cs="Times New Roman"/>
          <w:lang w:val="de-DE"/>
        </w:rPr>
        <w:t xml:space="preserve">See Ferdinand Fried, </w:t>
      </w:r>
      <w:r w:rsidRPr="00A5148D">
        <w:rPr>
          <w:rFonts w:ascii="Times New Roman" w:hAnsi="Times New Roman" w:cs="Times New Roman"/>
          <w:i/>
          <w:lang w:val="de-DE"/>
        </w:rPr>
        <w:t>Wende der Weltwirtschaft: Von der Krise des Kapitalismus zu neuen Wirtschaftsformen</w:t>
      </w:r>
      <w:r w:rsidRPr="00A5148D">
        <w:rPr>
          <w:rFonts w:ascii="Times New Roman" w:hAnsi="Times New Roman" w:cs="Times New Roman"/>
          <w:lang w:val="de-DE"/>
        </w:rPr>
        <w:t xml:space="preserve"> (Leipzig: Wilhelm Goldmann Verlag, 1939).</w:t>
      </w:r>
    </w:p>
  </w:footnote>
  <w:footnote w:id="140">
    <w:p w14:paraId="3AB20849" w14:textId="4644DAD8"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“Vorstoss Zollunion,”</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June issue 1931, 212-231, 219-226.</w:t>
      </w:r>
    </w:p>
  </w:footnote>
  <w:footnote w:id="141">
    <w:p w14:paraId="5AF4B401" w14:textId="5980973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“Die Siegfriedstellung der deutschen Aussenpolitik,”</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April issue 1932, 14-35, 35.</w:t>
      </w:r>
    </w:p>
  </w:footnote>
  <w:footnote w:id="142">
    <w:p w14:paraId="78AA823F" w14:textId="6E721BF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 xml:space="preserve">“Die Grossmächte und Deutschland: der kämpfende Imperialismus,” </w:t>
      </w:r>
      <w:r w:rsidRPr="004257CD">
        <w:rPr>
          <w:rFonts w:ascii="Times New Roman" w:hAnsi="Times New Roman" w:cs="Times New Roman"/>
          <w:i/>
          <w:iCs/>
          <w:lang w:val="de-DE"/>
        </w:rPr>
        <w:t>Die Tat</w:t>
      </w:r>
      <w:r w:rsidRPr="00A5148D">
        <w:rPr>
          <w:rFonts w:ascii="Times New Roman" w:hAnsi="Times New Roman" w:cs="Times New Roman"/>
          <w:lang w:val="de-DE"/>
        </w:rPr>
        <w:t xml:space="preserve">, January issue 1933, 841-851, 850.  </w:t>
      </w:r>
      <w:r w:rsidRPr="00687D83">
        <w:rPr>
          <w:rFonts w:ascii="Times New Roman" w:hAnsi="Times New Roman" w:cs="Times New Roman"/>
          <w:lang w:val="de-DE"/>
        </w:rPr>
        <w:t xml:space="preserve"> </w:t>
      </w:r>
      <w:r w:rsidRPr="00A5148D">
        <w:rPr>
          <w:rFonts w:ascii="Times New Roman" w:hAnsi="Times New Roman" w:cs="Times New Roman"/>
        </w:rPr>
        <w:t>Wirsing’s similar dismissal of a sentiment among some German conservatives which he calls „Occident-</w:t>
      </w:r>
      <w:proofErr w:type="gramStart"/>
      <w:r w:rsidRPr="00A5148D">
        <w:rPr>
          <w:rFonts w:ascii="Times New Roman" w:hAnsi="Times New Roman" w:cs="Times New Roman"/>
        </w:rPr>
        <w:t>Brotherhood“ in</w:t>
      </w:r>
      <w:proofErr w:type="gramEnd"/>
      <w:r w:rsidRPr="00A5148D">
        <w:rPr>
          <w:rFonts w:ascii="Times New Roman" w:hAnsi="Times New Roman" w:cs="Times New Roman"/>
        </w:rPr>
        <w:t xml:space="preserve"> Giselher Wirsing, </w:t>
      </w:r>
      <w:r w:rsidRPr="004257CD">
        <w:rPr>
          <w:rFonts w:ascii="Times New Roman" w:hAnsi="Times New Roman" w:cs="Times New Roman"/>
          <w:iCs/>
        </w:rPr>
        <w:t xml:space="preserve">“Doch Kompromiss? </w:t>
      </w:r>
      <w:r w:rsidRPr="004257CD">
        <w:rPr>
          <w:rFonts w:ascii="Times New Roman" w:hAnsi="Times New Roman" w:cs="Times New Roman"/>
          <w:iCs/>
          <w:lang w:val="de-DE"/>
        </w:rPr>
        <w:t>Die vier Sicherungssysteme,”</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November issue 1932, 646-652.</w:t>
      </w:r>
    </w:p>
  </w:footnote>
  <w:footnote w:id="143">
    <w:p w14:paraId="40539CB4" w14:textId="4FD33F9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Ernst Wilhelm Eschmann, </w:t>
      </w:r>
      <w:r w:rsidRPr="004257CD">
        <w:rPr>
          <w:rFonts w:ascii="Times New Roman" w:hAnsi="Times New Roman" w:cs="Times New Roman"/>
          <w:iCs/>
          <w:lang w:val="de-DE"/>
        </w:rPr>
        <w:t>“Die Wandlung des Nationalen,”</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November issue 1930, 552-560.</w:t>
      </w:r>
    </w:p>
  </w:footnote>
  <w:footnote w:id="144">
    <w:p w14:paraId="62AF7BEE"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Berlin Document Center to United States Department of State, “Trace Reply, Dr. Giselher Wirsing,” May 17, 1967, United States National Archives and Records Administration at College Park, MD, RG 263, Records of the Central Intelligence Agency, box 57, folder “Wirsing, Giselher.”</w:t>
      </w:r>
    </w:p>
  </w:footnote>
  <w:footnote w:id="145">
    <w:p w14:paraId="013251CD" w14:textId="50CDA55F"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“Ist Deutschland Weltmacht? Sozialismus und Aussenpolitik,”</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April issue 1933, 32-47, 32-33.</w:t>
      </w:r>
    </w:p>
  </w:footnote>
  <w:footnote w:id="146">
    <w:p w14:paraId="0278CE03" w14:textId="59F8484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September issue 1933, inner-jacket.</w:t>
      </w:r>
    </w:p>
  </w:footnote>
  <w:footnote w:id="147">
    <w:p w14:paraId="6F8406D4" w14:textId="33FECADE"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Ernst Wilhelm Eschmann, </w:t>
      </w:r>
      <w:r w:rsidRPr="004257CD">
        <w:rPr>
          <w:rFonts w:ascii="Times New Roman" w:hAnsi="Times New Roman" w:cs="Times New Roman"/>
          <w:iCs/>
          <w:lang w:val="de-DE"/>
        </w:rPr>
        <w:t>“Die Revolution der Völker: Das Erwachen des Völkergedankens,”</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September issue 1933, 433-455, 450-452.</w:t>
      </w:r>
    </w:p>
  </w:footnote>
  <w:footnote w:id="148">
    <w:p w14:paraId="3706F221" w14:textId="737DFB6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“Europa im Fieber,”</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March issue 1934, 913-923, 32-33.</w:t>
      </w:r>
    </w:p>
  </w:footnote>
  <w:footnote w:id="149">
    <w:p w14:paraId="2083B7ED" w14:textId="7C7D3D86"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Ernst Wilhelm Eschmann, </w:t>
      </w:r>
      <w:r w:rsidRPr="004257CD">
        <w:rPr>
          <w:rFonts w:ascii="Times New Roman" w:hAnsi="Times New Roman" w:cs="Times New Roman"/>
          <w:iCs/>
          <w:lang w:val="de-DE"/>
        </w:rPr>
        <w:t>“Wird Europa faschistisch?”</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May issue 1934, 81-101.</w:t>
      </w:r>
    </w:p>
  </w:footnote>
  <w:footnote w:id="150">
    <w:p w14:paraId="7833D410" w14:textId="14AE8E4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“Volk und Geist: Die Gegenkirche der Intellektuellen,”</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October issue 1933, 513-520.</w:t>
      </w:r>
    </w:p>
  </w:footnote>
  <w:footnote w:id="151">
    <w:p w14:paraId="775B6943" w14:textId="66930335"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Ernst Wilhelm Eschmann, </w:t>
      </w:r>
      <w:r w:rsidRPr="004257CD">
        <w:rPr>
          <w:rFonts w:ascii="Times New Roman" w:hAnsi="Times New Roman" w:cs="Times New Roman"/>
          <w:iCs/>
          <w:lang w:val="de-DE"/>
        </w:rPr>
        <w:t>“Spengler und die Wirklichkeit,”</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December issue 1933, 673-703.</w:t>
      </w:r>
    </w:p>
  </w:footnote>
  <w:footnote w:id="152">
    <w:p w14:paraId="08E22E7F"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“Draft Reports from MFIU No.3 (Third Army Interrogation Center),” July 30, 1945, United States National Archives and Records Administration at College Park, MD, RG 263, Records of the Central Intelligence Agency, box 57, folder “Wirsing, Giselher.”</w:t>
      </w:r>
    </w:p>
  </w:footnote>
  <w:footnote w:id="153">
    <w:p w14:paraId="681E7B0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w:t>
      </w:r>
      <w:proofErr w:type="gramStart"/>
      <w:r w:rsidRPr="00A5148D">
        <w:rPr>
          <w:rFonts w:ascii="Times New Roman" w:hAnsi="Times New Roman" w:cs="Times New Roman"/>
        </w:rPr>
        <w:t>Counter Intelligence</w:t>
      </w:r>
      <w:proofErr w:type="gramEnd"/>
      <w:r w:rsidRPr="00A5148D">
        <w:rPr>
          <w:rFonts w:ascii="Times New Roman" w:hAnsi="Times New Roman" w:cs="Times New Roman"/>
        </w:rPr>
        <w:t xml:space="preserve"> Center, Interrogation Section, “Final Report on Stubaf,” October 25, 1946, United States National Archives and Records Administration at College Park, MD, RG 263, Records of the Central Intelligence Agency, box 57, folder “Wirsing, Giselher.”</w:t>
      </w:r>
    </w:p>
  </w:footnote>
  <w:footnote w:id="154">
    <w:p w14:paraId="7463956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Leon Poliakov and Josef Wulf, </w:t>
      </w:r>
      <w:r w:rsidRPr="00A5148D">
        <w:rPr>
          <w:rFonts w:ascii="Times New Roman" w:hAnsi="Times New Roman" w:cs="Times New Roman"/>
          <w:i/>
          <w:lang w:val="de-DE"/>
        </w:rPr>
        <w:t>Das Dritte Reich und seine Denker</w:t>
      </w:r>
      <w:r w:rsidRPr="00A5148D">
        <w:rPr>
          <w:rFonts w:ascii="Times New Roman" w:hAnsi="Times New Roman" w:cs="Times New Roman"/>
          <w:lang w:val="de-DE"/>
        </w:rPr>
        <w:t xml:space="preserve"> (Munich: K.G. Saur Verlag: 1978), 477.</w:t>
      </w:r>
    </w:p>
  </w:footnote>
  <w:footnote w:id="155">
    <w:p w14:paraId="2B67C85E"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Paul R. Sweet (American Consul General in Stuttgart) to the United States Department of State, “Dr. Giselher Wirsing and Christ und Welt: A Profile,” November 23, 1965 United States National Archives and Records Administration at College Park, MD, RG 263, Records of the Central Intelligence Agency, box 57, folder “Wirsing, Giselher.”</w:t>
      </w:r>
    </w:p>
  </w:footnote>
  <w:footnote w:id="156">
    <w:p w14:paraId="477E954A" w14:textId="7C64E0BC"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Mattias Weiss, “Journalisten: Worte als Taten,“ in ed. Norbert Frei, </w:t>
      </w:r>
      <w:r w:rsidRPr="00A5148D">
        <w:rPr>
          <w:rFonts w:ascii="Times New Roman" w:hAnsi="Times New Roman" w:cs="Times New Roman"/>
          <w:i/>
          <w:lang w:val="de-DE"/>
        </w:rPr>
        <w:t>Hitlers Eliten nach 1945</w:t>
      </w:r>
      <w:r w:rsidRPr="00A5148D">
        <w:rPr>
          <w:rFonts w:ascii="Times New Roman" w:hAnsi="Times New Roman" w:cs="Times New Roman"/>
          <w:lang w:val="de-DE"/>
        </w:rPr>
        <w:t xml:space="preserve"> (</w:t>
      </w:r>
      <w:r>
        <w:rPr>
          <w:rFonts w:ascii="Times New Roman" w:hAnsi="Times New Roman" w:cs="Times New Roman"/>
          <w:lang w:val="de-DE"/>
        </w:rPr>
        <w:t>Munich: D</w:t>
      </w:r>
      <w:r w:rsidRPr="00A5148D">
        <w:rPr>
          <w:rFonts w:ascii="Times New Roman" w:hAnsi="Times New Roman" w:cs="Times New Roman"/>
          <w:lang w:val="de-DE"/>
        </w:rPr>
        <w:t>tv Verlagsgesellschaft, 2003), 265.</w:t>
      </w:r>
    </w:p>
  </w:footnote>
  <w:footnote w:id="157">
    <w:p w14:paraId="5E321B3C"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A5148D">
        <w:rPr>
          <w:rFonts w:ascii="Times New Roman" w:hAnsi="Times New Roman" w:cs="Times New Roman"/>
          <w:i/>
          <w:lang w:val="de-DE"/>
        </w:rPr>
        <w:t xml:space="preserve">Engländer, Juden, Araber in Palästina </w:t>
      </w:r>
      <w:r w:rsidRPr="00A5148D">
        <w:rPr>
          <w:rFonts w:ascii="Times New Roman" w:hAnsi="Times New Roman" w:cs="Times New Roman"/>
          <w:lang w:val="de-DE"/>
        </w:rPr>
        <w:t>(Jena: Eugen Diederichs Verlag, 1939).</w:t>
      </w:r>
    </w:p>
  </w:footnote>
  <w:footnote w:id="158">
    <w:p w14:paraId="434BC774"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Wirsing’s speech, titled “Die Judenfrage im Vorderen </w:t>
      </w:r>
      <w:proofErr w:type="gramStart"/>
      <w:r w:rsidRPr="00A5148D">
        <w:rPr>
          <w:rFonts w:ascii="Times New Roman" w:hAnsi="Times New Roman" w:cs="Times New Roman"/>
        </w:rPr>
        <w:t>Orient,“</w:t>
      </w:r>
      <w:proofErr w:type="gramEnd"/>
      <w:r w:rsidRPr="00A5148D">
        <w:rPr>
          <w:rFonts w:ascii="Times New Roman" w:hAnsi="Times New Roman" w:cs="Times New Roman"/>
        </w:rPr>
        <w:t xml:space="preserve"> was given on March 27, 1941 and presented his arguments about the danger of Zionism.  </w:t>
      </w:r>
      <w:r w:rsidRPr="00A5148D">
        <w:rPr>
          <w:rFonts w:ascii="Times New Roman" w:hAnsi="Times New Roman" w:cs="Times New Roman"/>
          <w:lang w:val="de-DE"/>
        </w:rPr>
        <w:t xml:space="preserve">For the conference program see Leon Poliakov and Josef Wulf, </w:t>
      </w:r>
      <w:r w:rsidRPr="00A5148D">
        <w:rPr>
          <w:rFonts w:ascii="Times New Roman" w:hAnsi="Times New Roman" w:cs="Times New Roman"/>
          <w:i/>
          <w:lang w:val="de-DE"/>
        </w:rPr>
        <w:t>Das Dritte Reich und seine Denker</w:t>
      </w:r>
      <w:r w:rsidRPr="00A5148D">
        <w:rPr>
          <w:rFonts w:ascii="Times New Roman" w:hAnsi="Times New Roman" w:cs="Times New Roman"/>
          <w:lang w:val="de-DE"/>
        </w:rPr>
        <w:t>, 140-144.</w:t>
      </w:r>
    </w:p>
  </w:footnote>
  <w:footnote w:id="159">
    <w:p w14:paraId="4D2F943E" w14:textId="072EBE02"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“Wirsing, Giselher, Prosa, Bericht über meine Beziehungen zu Dr. Adam von Trott zu Solz,“ in “Briefwechsel M</w:t>
      </w:r>
      <w:r>
        <w:rPr>
          <w:rFonts w:ascii="Times New Roman" w:hAnsi="Times New Roman" w:cs="Times New Roman"/>
          <w:lang w:val="de-DE"/>
        </w:rPr>
        <w:t>ü</w:t>
      </w:r>
      <w:r w:rsidRPr="00A5148D">
        <w:rPr>
          <w:rFonts w:ascii="Times New Roman" w:hAnsi="Times New Roman" w:cs="Times New Roman"/>
          <w:lang w:val="de-DE"/>
        </w:rPr>
        <w:t xml:space="preserve">ller-Plantenberg, Clarita, Eugen Diederichs Verlag, 1969,“ A:Diederichs/ Eugen Diederichs Verlag, Deutsches Literaturarchiv, Marbach, Germany.  </w:t>
      </w:r>
      <w:r w:rsidRPr="00A5148D">
        <w:rPr>
          <w:rFonts w:ascii="Times New Roman" w:hAnsi="Times New Roman" w:cs="Times New Roman"/>
        </w:rPr>
        <w:t xml:space="preserve">This can also be corroborated by documents from the </w:t>
      </w:r>
      <w:r w:rsidRPr="00A5148D">
        <w:rPr>
          <w:rFonts w:ascii="Times New Roman" w:hAnsi="Times New Roman" w:cs="Times New Roman"/>
          <w:i/>
        </w:rPr>
        <w:t xml:space="preserve">Politisches Archiv des Auswärtigen Amtes </w:t>
      </w:r>
      <w:r w:rsidRPr="00A5148D">
        <w:rPr>
          <w:rFonts w:ascii="Times New Roman" w:hAnsi="Times New Roman" w:cs="Times New Roman"/>
        </w:rPr>
        <w:t xml:space="preserve">outlined in a subsequent chapter of this dissertation.  Wirsing was offered this position at a conference of journalists organized by the Foreign Office.  Other journalists turned down the offer, such as Ernst Jünger, but Wirsing was not the only journalist to accept the offer.  Hans Georg von Studnitz, future assistant to Paul Karl Schmidt in the Press Department of the Foreign Office, also accepted the position.  So, too, did Karl Megerle, the originator of Nazi Europeanism in the Foreign Office who later became “Propaganda Commissioner” over the Foreign Office. See “Draft Reports from MFIU No.3 (Third Army Interrogation Center),” July 30, 1945, United States National Archives and Records Administration at College Park, MD, RG 263, Records of the Central Intelligence Agency, box 57, folder “Wirsing, Giselher.” </w:t>
      </w:r>
    </w:p>
  </w:footnote>
  <w:footnote w:id="160">
    <w:p w14:paraId="3556E5F7"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Counter Intelligence Center, Interrogation Section, “Final Report on Stubaf,” October 25, 1946, Appendix B, “The Information Section of the Auswärtige Amt,” United States National Archives and Records Administration at College Park, MD, RG 263, Records of the Central Intelligence Agency, box 57, folder “Wirsing, Giselher.”</w:t>
      </w:r>
    </w:p>
  </w:footnote>
  <w:footnote w:id="161">
    <w:p w14:paraId="61C10D98"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162">
    <w:p w14:paraId="46336A64"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“Generalkonsul Wuester,” to “Luther, Woermann, Schmidt, Ruehle” in the Information Department of the Foreign Office, February 11, 1942, Politisches Archiv des Auswärtigen Amtes in Berlin, Germany, RZ 211/R105119.</w:t>
      </w:r>
    </w:p>
  </w:footnote>
  <w:footnote w:id="163">
    <w:p w14:paraId="3D8566EE"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Department of State, “Biographic Data Form – Wirsing, Giselher,” </w:t>
      </w:r>
      <w:proofErr w:type="gramStart"/>
      <w:r w:rsidRPr="00A5148D">
        <w:rPr>
          <w:rFonts w:ascii="Times New Roman" w:hAnsi="Times New Roman" w:cs="Times New Roman"/>
        </w:rPr>
        <w:t>November,</w:t>
      </w:r>
      <w:proofErr w:type="gramEnd"/>
      <w:r w:rsidRPr="00A5148D">
        <w:rPr>
          <w:rFonts w:ascii="Times New Roman" w:hAnsi="Times New Roman" w:cs="Times New Roman"/>
        </w:rPr>
        <w:t xml:space="preserve"> 1951, United States National Archives and Records Administration at College Park, MD, RG 263, Records of the Central Intelligence Agency, box 57, folder “Wirsing, Giselher.”</w:t>
      </w:r>
    </w:p>
  </w:footnote>
  <w:footnote w:id="164">
    <w:p w14:paraId="41CA81D1" w14:textId="7FAD355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This was a deliberate play off of the British intellectual magazine </w:t>
      </w:r>
      <w:r w:rsidRPr="00A5148D">
        <w:rPr>
          <w:rFonts w:ascii="Times New Roman" w:hAnsi="Times New Roman" w:cs="Times New Roman"/>
          <w:i/>
        </w:rPr>
        <w:t>“The Nineteenth Century,”</w:t>
      </w:r>
      <w:r w:rsidRPr="00A5148D">
        <w:rPr>
          <w:rFonts w:ascii="Times New Roman" w:hAnsi="Times New Roman" w:cs="Times New Roman"/>
        </w:rPr>
        <w:t xml:space="preserve"> in which Wirsing was suggesting that his magazine was a superior modern update compared to the outdated intellectualism of the British.  The advertising slogan for the renamed </w:t>
      </w:r>
      <w:r w:rsidRPr="00A5148D">
        <w:rPr>
          <w:rFonts w:ascii="Times New Roman" w:hAnsi="Times New Roman" w:cs="Times New Roman"/>
          <w:i/>
        </w:rPr>
        <w:t>XX Jahrhundert</w:t>
      </w:r>
      <w:r w:rsidRPr="00A5148D">
        <w:rPr>
          <w:rFonts w:ascii="Times New Roman" w:hAnsi="Times New Roman" w:cs="Times New Roman"/>
        </w:rPr>
        <w:t xml:space="preserve"> was “The Monthly </w:t>
      </w:r>
      <w:proofErr w:type="gramStart"/>
      <w:r w:rsidRPr="00A5148D">
        <w:rPr>
          <w:rFonts w:ascii="Times New Roman" w:hAnsi="Times New Roman" w:cs="Times New Roman"/>
        </w:rPr>
        <w:t>For</w:t>
      </w:r>
      <w:proofErr w:type="gramEnd"/>
      <w:r w:rsidRPr="00A5148D">
        <w:rPr>
          <w:rFonts w:ascii="Times New Roman" w:hAnsi="Times New Roman" w:cs="Times New Roman"/>
        </w:rPr>
        <w:t xml:space="preserve"> Our Times.”  </w:t>
      </w:r>
      <w:r w:rsidRPr="00A5148D">
        <w:rPr>
          <w:rFonts w:ascii="Times New Roman" w:hAnsi="Times New Roman" w:cs="Times New Roman"/>
          <w:lang w:val="de-DE"/>
        </w:rPr>
        <w:t>See “Eugen Diederichs Verlag, Dokumente, Plakat zu der Zeitschrift ‘Das XX Jahrhundert‘</w:t>
      </w:r>
      <w:r>
        <w:rPr>
          <w:rFonts w:ascii="Times New Roman" w:hAnsi="Times New Roman" w:cs="Times New Roman"/>
          <w:lang w:val="de-DE"/>
        </w:rPr>
        <w:t>,</w:t>
      </w:r>
      <w:r w:rsidRPr="00A5148D">
        <w:rPr>
          <w:rFonts w:ascii="Times New Roman" w:hAnsi="Times New Roman" w:cs="Times New Roman"/>
          <w:lang w:val="de-DE"/>
        </w:rPr>
        <w:t>“ A:Diederichs/ Eugen Diederichs Verlag, Deutsches Literaturarchiv, Marbach, Germany.</w:t>
      </w:r>
    </w:p>
  </w:footnote>
  <w:footnote w:id="165">
    <w:p w14:paraId="10E3021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In a letter to Wirsing on September 8, 1939, the Eugen Diederichs Verlag pleaded with Wirsing to decline the offer and not abandon their most profitable venture.  It appears that Wirsing was able to leverage the offer to obtain, as a condition for remaining, complete editorial independence as chief editor.  </w:t>
      </w:r>
      <w:r w:rsidRPr="00A5148D">
        <w:rPr>
          <w:rFonts w:ascii="Times New Roman" w:hAnsi="Times New Roman" w:cs="Times New Roman"/>
          <w:lang w:val="de-DE"/>
        </w:rPr>
        <w:t>See Unnamed author at Eugen Diederichs publishing house to Giselher Wirsing, September 8, 1939, A:Diederichs/ Eugen Diederichs Verlag, “Eugen Diederichs Verlag an Wirsing, Giselher, 1939-1948,“ Deutsches Literaturarchiv, Marbach, Germany.</w:t>
      </w:r>
    </w:p>
  </w:footnote>
  <w:footnote w:id="166">
    <w:p w14:paraId="6FD44462" w14:textId="5B5E169C"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257CD">
        <w:rPr>
          <w:rFonts w:ascii="Times New Roman" w:hAnsi="Times New Roman" w:cs="Times New Roman"/>
          <w:iCs/>
          <w:lang w:val="de-DE"/>
        </w:rPr>
        <w:t>“Das Neue Europa,“</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October issue 1938, 433-444</w:t>
      </w:r>
    </w:p>
  </w:footnote>
  <w:footnote w:id="167">
    <w:p w14:paraId="3D50527F"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Giselher Wirsing to Carl Schmitt, June 1, 1939, Landesarchiv Nordrhein-Westfalen, Duisburg, Germany, RW 265/18376.</w:t>
      </w:r>
    </w:p>
  </w:footnote>
  <w:footnote w:id="168">
    <w:p w14:paraId="4D79A56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Carl Schmitt to Giselher Wirsing, June, 1939, Landesarchiv Nordrhein-Westfalen, Duisburg, Germany, RW 265/13739.</w:t>
      </w:r>
    </w:p>
  </w:footnote>
  <w:footnote w:id="169">
    <w:p w14:paraId="4ECA72DF" w14:textId="2AA7CA3E"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Otto Dietrich, </w:t>
      </w:r>
      <w:r w:rsidRPr="00D03F81">
        <w:rPr>
          <w:rFonts w:ascii="Times New Roman" w:hAnsi="Times New Roman" w:cs="Times New Roman"/>
          <w:iCs/>
          <w:lang w:val="de-DE"/>
        </w:rPr>
        <w:t>“Die Europäische Revolution,“</w:t>
      </w:r>
      <w:r w:rsidRPr="00A5148D">
        <w:rPr>
          <w:rFonts w:ascii="Times New Roman" w:hAnsi="Times New Roman" w:cs="Times New Roman"/>
          <w:lang w:val="de-DE"/>
        </w:rPr>
        <w:t xml:space="preserve"> </w:t>
      </w:r>
      <w:r w:rsidRPr="00D03F81">
        <w:rPr>
          <w:rFonts w:ascii="Times New Roman" w:hAnsi="Times New Roman" w:cs="Times New Roman"/>
          <w:i/>
          <w:iCs/>
          <w:lang w:val="de-DE"/>
        </w:rPr>
        <w:t>Münchner Neueste Nachrichten</w:t>
      </w:r>
      <w:r w:rsidRPr="00A5148D">
        <w:rPr>
          <w:rFonts w:ascii="Times New Roman" w:hAnsi="Times New Roman" w:cs="Times New Roman"/>
          <w:lang w:val="de-DE"/>
        </w:rPr>
        <w:t xml:space="preserve">, October 28, 1940, 1.  </w:t>
      </w:r>
      <w:r w:rsidRPr="00D03F81">
        <w:rPr>
          <w:rFonts w:ascii="Times New Roman" w:hAnsi="Times New Roman" w:cs="Times New Roman"/>
          <w:iCs/>
          <w:lang w:val="de-DE"/>
        </w:rPr>
        <w:t>“Eingehende Ansprache Führer-Duce, Appell Otto Dietrichs an das geistige Europa; Überwindung des entarteten Individualismus,“</w:t>
      </w:r>
      <w:r w:rsidRPr="00A5148D">
        <w:rPr>
          <w:rFonts w:ascii="Times New Roman" w:hAnsi="Times New Roman" w:cs="Times New Roman"/>
          <w:lang w:val="de-DE"/>
        </w:rPr>
        <w:t xml:space="preserve"> </w:t>
      </w:r>
      <w:r w:rsidRPr="00D03F81">
        <w:rPr>
          <w:rFonts w:ascii="Times New Roman" w:hAnsi="Times New Roman" w:cs="Times New Roman"/>
          <w:i/>
          <w:iCs/>
          <w:lang w:val="de-DE"/>
        </w:rPr>
        <w:t>Münchner Neueste Nachrichten</w:t>
      </w:r>
      <w:r w:rsidRPr="00A5148D">
        <w:rPr>
          <w:rFonts w:ascii="Times New Roman" w:hAnsi="Times New Roman" w:cs="Times New Roman"/>
          <w:lang w:val="de-DE"/>
        </w:rPr>
        <w:t xml:space="preserve">, January 21, 1941, 1-2.  </w:t>
      </w:r>
    </w:p>
  </w:footnote>
  <w:footnote w:id="170">
    <w:p w14:paraId="47A5BFC9" w14:textId="0046621F"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Ferdinand Fried, </w:t>
      </w:r>
      <w:r w:rsidRPr="00D03F81">
        <w:rPr>
          <w:rFonts w:ascii="Times New Roman" w:hAnsi="Times New Roman" w:cs="Times New Roman"/>
          <w:iCs/>
          <w:lang w:val="de-DE"/>
        </w:rPr>
        <w:t>“Grosswirtschaftsraum Europa wird gescmiedet: Seine Kraftelinien streben zur Mitte/ Englands Sprengungsversuche völlig vermieden,“</w:t>
      </w:r>
      <w:r w:rsidRPr="00A5148D">
        <w:rPr>
          <w:rFonts w:ascii="Times New Roman" w:hAnsi="Times New Roman" w:cs="Times New Roman"/>
          <w:lang w:val="de-DE"/>
        </w:rPr>
        <w:t xml:space="preserve"> </w:t>
      </w:r>
      <w:r w:rsidRPr="00D03F81">
        <w:rPr>
          <w:rFonts w:ascii="Times New Roman" w:hAnsi="Times New Roman" w:cs="Times New Roman"/>
          <w:i/>
          <w:iCs/>
          <w:lang w:val="de-DE"/>
        </w:rPr>
        <w:t>Münchner Neueste Nachrichten</w:t>
      </w:r>
      <w:r w:rsidRPr="00A5148D">
        <w:rPr>
          <w:rFonts w:ascii="Times New Roman" w:hAnsi="Times New Roman" w:cs="Times New Roman"/>
          <w:lang w:val="de-DE"/>
        </w:rPr>
        <w:t xml:space="preserve">, October 20, 1940, 3.  </w:t>
      </w:r>
    </w:p>
  </w:footnote>
  <w:footnote w:id="171">
    <w:p w14:paraId="3CBB55A4" w14:textId="50ACDC9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for example, a front</w:t>
      </w:r>
      <w:r>
        <w:rPr>
          <w:rFonts w:ascii="Times New Roman" w:hAnsi="Times New Roman" w:cs="Times New Roman"/>
        </w:rPr>
        <w:t>-</w:t>
      </w:r>
      <w:r w:rsidRPr="00A5148D">
        <w:rPr>
          <w:rFonts w:ascii="Times New Roman" w:hAnsi="Times New Roman" w:cs="Times New Roman"/>
        </w:rPr>
        <w:t xml:space="preserve">page article from January, 1941 in which he begins to break down the national idea by suggesting that Europe envelop the “autarky-concept“ of nationalism: “One can’t understand the Grossraum-concept until one recognizes it as the continuation of the Autarky-concept.  Autarky seeks the security and existence of a Volk in a limited space; the Grossraum-concept expands this idea to the common pursuit of a shared special destiny of connected nations.  The Grossraum-concept therefore prioritizes unifying principles over dividing principles.”  </w:t>
      </w:r>
      <w:r w:rsidRPr="00A5148D">
        <w:rPr>
          <w:rFonts w:ascii="Times New Roman" w:hAnsi="Times New Roman" w:cs="Times New Roman"/>
          <w:lang w:val="de-DE"/>
        </w:rPr>
        <w:t xml:space="preserve">See Ernst Willhelm Eschmann, </w:t>
      </w:r>
      <w:r w:rsidRPr="00D03F81">
        <w:rPr>
          <w:rFonts w:ascii="Times New Roman" w:hAnsi="Times New Roman" w:cs="Times New Roman"/>
          <w:lang w:val="de-DE"/>
        </w:rPr>
        <w:t>“Neue Räume auf dem Erdball,“</w:t>
      </w:r>
      <w:r w:rsidRPr="00A5148D">
        <w:rPr>
          <w:rFonts w:ascii="Times New Roman" w:hAnsi="Times New Roman" w:cs="Times New Roman"/>
          <w:lang w:val="de-DE"/>
        </w:rPr>
        <w:t xml:space="preserve"> </w:t>
      </w:r>
      <w:r w:rsidRPr="00D03F81">
        <w:rPr>
          <w:rFonts w:ascii="Times New Roman" w:hAnsi="Times New Roman" w:cs="Times New Roman"/>
          <w:i/>
          <w:iCs/>
          <w:lang w:val="de-DE"/>
        </w:rPr>
        <w:t>Münchner Neueste Nachrichten</w:t>
      </w:r>
      <w:r w:rsidRPr="00A5148D">
        <w:rPr>
          <w:rFonts w:ascii="Times New Roman" w:hAnsi="Times New Roman" w:cs="Times New Roman"/>
          <w:i/>
          <w:lang w:val="de-DE"/>
        </w:rPr>
        <w:t>,</w:t>
      </w:r>
      <w:r w:rsidRPr="00A5148D">
        <w:rPr>
          <w:rFonts w:ascii="Times New Roman" w:hAnsi="Times New Roman" w:cs="Times New Roman"/>
          <w:lang w:val="de-DE"/>
        </w:rPr>
        <w:t xml:space="preserve"> January 12, 1941, 1-2.</w:t>
      </w:r>
    </w:p>
  </w:footnote>
  <w:footnote w:id="172">
    <w:p w14:paraId="79D14353" w14:textId="7B81743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A5148D">
        <w:rPr>
          <w:rFonts w:ascii="Times New Roman" w:hAnsi="Times New Roman" w:cs="Times New Roman"/>
          <w:i/>
          <w:lang w:val="de-DE"/>
        </w:rPr>
        <w:t>“</w:t>
      </w:r>
      <w:r w:rsidRPr="00D03F81">
        <w:rPr>
          <w:rFonts w:ascii="Times New Roman" w:hAnsi="Times New Roman" w:cs="Times New Roman"/>
          <w:iCs/>
          <w:lang w:val="de-DE"/>
        </w:rPr>
        <w:t xml:space="preserve">Fundamente des neuen Europas,“ </w:t>
      </w:r>
      <w:r w:rsidRPr="00D03F81">
        <w:rPr>
          <w:rFonts w:ascii="Times New Roman" w:hAnsi="Times New Roman" w:cs="Times New Roman"/>
          <w:i/>
          <w:iCs/>
          <w:lang w:val="de-DE"/>
        </w:rPr>
        <w:t>Münchner Neueste Nachrichten</w:t>
      </w:r>
      <w:r w:rsidRPr="00A5148D">
        <w:rPr>
          <w:rFonts w:ascii="Times New Roman" w:hAnsi="Times New Roman" w:cs="Times New Roman"/>
          <w:lang w:val="de-DE"/>
        </w:rPr>
        <w:t>, October 27, 1940, 1-2.</w:t>
      </w:r>
    </w:p>
  </w:footnote>
  <w:footnote w:id="173">
    <w:p w14:paraId="6C10C3AE" w14:textId="02067B9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For his post-Operation Barbarossa writings see Giselher Wirsing, </w:t>
      </w:r>
      <w:r w:rsidRPr="00D03F81">
        <w:rPr>
          <w:rFonts w:ascii="Times New Roman" w:hAnsi="Times New Roman" w:cs="Times New Roman"/>
          <w:iCs/>
          <w:lang w:val="de-DE"/>
        </w:rPr>
        <w:t>“Der Aufbruch Europas,“</w:t>
      </w:r>
      <w:r w:rsidRPr="00A5148D">
        <w:rPr>
          <w:rFonts w:ascii="Times New Roman" w:hAnsi="Times New Roman" w:cs="Times New Roman"/>
          <w:i/>
          <w:lang w:val="de-DE"/>
        </w:rPr>
        <w:t xml:space="preserve"> </w:t>
      </w:r>
      <w:r w:rsidRPr="00D03F81">
        <w:rPr>
          <w:rFonts w:ascii="Times New Roman" w:hAnsi="Times New Roman" w:cs="Times New Roman"/>
          <w:i/>
          <w:iCs/>
          <w:lang w:val="de-DE"/>
        </w:rPr>
        <w:t>Münchner Neueste Nachrichten</w:t>
      </w:r>
      <w:r w:rsidRPr="00A5148D">
        <w:rPr>
          <w:rFonts w:ascii="Times New Roman" w:hAnsi="Times New Roman" w:cs="Times New Roman"/>
          <w:lang w:val="de-DE"/>
        </w:rPr>
        <w:t xml:space="preserve">, June 29, 1941, 1-2.  Giselher Wirsing, </w:t>
      </w:r>
      <w:r w:rsidRPr="00D03F81">
        <w:rPr>
          <w:rFonts w:ascii="Times New Roman" w:hAnsi="Times New Roman" w:cs="Times New Roman"/>
          <w:lang w:val="de-DE"/>
        </w:rPr>
        <w:t>“Vom Sinn dieses Krieges,“</w:t>
      </w:r>
      <w:r w:rsidRPr="00A5148D">
        <w:rPr>
          <w:rFonts w:ascii="Times New Roman" w:hAnsi="Times New Roman" w:cs="Times New Roman"/>
          <w:lang w:val="de-DE"/>
        </w:rPr>
        <w:t xml:space="preserve"> </w:t>
      </w:r>
      <w:r w:rsidRPr="00D03F81">
        <w:rPr>
          <w:rFonts w:ascii="Times New Roman" w:hAnsi="Times New Roman" w:cs="Times New Roman"/>
          <w:i/>
          <w:iCs/>
          <w:lang w:val="de-DE"/>
        </w:rPr>
        <w:t>Münchner Neueste Nachrichten</w:t>
      </w:r>
      <w:r w:rsidRPr="00A5148D">
        <w:rPr>
          <w:rFonts w:ascii="Times New Roman" w:hAnsi="Times New Roman" w:cs="Times New Roman"/>
          <w:lang w:val="de-DE"/>
        </w:rPr>
        <w:t xml:space="preserve">, August 31, 1941, 1. </w:t>
      </w:r>
    </w:p>
  </w:footnote>
  <w:footnote w:id="174">
    <w:p w14:paraId="5A2FE63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to Carl Schmitt, June 1, 1939, Landesarchiv Nordrhein-Westfalen, Duisburg, Germany, RW 265/18376. </w:t>
      </w:r>
    </w:p>
  </w:footnote>
  <w:footnote w:id="175">
    <w:p w14:paraId="182E8A92"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“Draft Reports from MFIU No.3 (Third Army Interrogation Center),” July 30, 1945, United States National Archives and Records Administration at College Park, MD, RG 263, Records of the Central Intelligence Agency, box 57, folder “Wirsing, Giselher.”</w:t>
      </w:r>
    </w:p>
  </w:footnote>
  <w:footnote w:id="176">
    <w:p w14:paraId="5D35921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A5148D">
        <w:rPr>
          <w:rFonts w:ascii="Times New Roman" w:hAnsi="Times New Roman" w:cs="Times New Roman"/>
          <w:i/>
          <w:lang w:val="de-DE"/>
        </w:rPr>
        <w:t xml:space="preserve">Der Masslose Kontinent </w:t>
      </w:r>
      <w:r w:rsidRPr="00A5148D">
        <w:rPr>
          <w:rFonts w:ascii="Times New Roman" w:hAnsi="Times New Roman" w:cs="Times New Roman"/>
          <w:lang w:val="de-DE"/>
        </w:rPr>
        <w:t>(Jena: Eugen Diederichs Verlag, 1941).</w:t>
      </w:r>
    </w:p>
  </w:footnote>
  <w:footnote w:id="177">
    <w:p w14:paraId="6B327E5B" w14:textId="59C25FA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8C0FDA">
        <w:rPr>
          <w:rFonts w:ascii="Times New Roman" w:hAnsi="Times New Roman" w:cs="Times New Roman"/>
          <w:iCs/>
          <w:lang w:val="de-DE"/>
        </w:rPr>
        <w:t xml:space="preserve">“Der unterirdische Krieg,” </w:t>
      </w:r>
      <w:r w:rsidRPr="00B21E37">
        <w:rPr>
          <w:rFonts w:ascii="Times New Roman" w:hAnsi="Times New Roman" w:cs="Times New Roman"/>
          <w:i/>
          <w:iCs/>
          <w:lang w:val="de-DE"/>
        </w:rPr>
        <w:t>Signal</w:t>
      </w:r>
      <w:r w:rsidRPr="00A5148D">
        <w:rPr>
          <w:rFonts w:ascii="Times New Roman" w:hAnsi="Times New Roman" w:cs="Times New Roman"/>
          <w:lang w:val="de-DE"/>
        </w:rPr>
        <w:t>, 1st February issue 1943, 2-3.</w:t>
      </w:r>
    </w:p>
  </w:footnote>
  <w:footnote w:id="178">
    <w:p w14:paraId="0B264885" w14:textId="645A7FBC"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A5148D">
        <w:rPr>
          <w:rFonts w:ascii="Times New Roman" w:hAnsi="Times New Roman" w:cs="Times New Roman"/>
          <w:i/>
          <w:lang w:val="de-DE"/>
        </w:rPr>
        <w:t xml:space="preserve">Der Masslose Kontinent, </w:t>
      </w:r>
      <w:r w:rsidRPr="00A5148D">
        <w:rPr>
          <w:rFonts w:ascii="Times New Roman" w:hAnsi="Times New Roman" w:cs="Times New Roman"/>
          <w:lang w:val="de-DE"/>
        </w:rPr>
        <w:t xml:space="preserve">347.  </w:t>
      </w:r>
      <w:r w:rsidRPr="00A5148D">
        <w:rPr>
          <w:rFonts w:ascii="Times New Roman" w:hAnsi="Times New Roman" w:cs="Times New Roman"/>
        </w:rPr>
        <w:t>The theme of “</w:t>
      </w:r>
      <w:proofErr w:type="gramStart"/>
      <w:r w:rsidRPr="00A5148D">
        <w:rPr>
          <w:rFonts w:ascii="Times New Roman" w:hAnsi="Times New Roman" w:cs="Times New Roman"/>
        </w:rPr>
        <w:t>imperialism“ is</w:t>
      </w:r>
      <w:proofErr w:type="gramEnd"/>
      <w:r w:rsidRPr="00A5148D">
        <w:rPr>
          <w:rFonts w:ascii="Times New Roman" w:hAnsi="Times New Roman" w:cs="Times New Roman"/>
        </w:rPr>
        <w:t xml:space="preserve"> one Wirsing returned to in his Europe-propaganda throughout the war in an attempt to harangue the Western Allies as hypocrites.  The Atlantic Charta, he often argued, was impossible to square with the British Empire.  In fact, the front</w:t>
      </w:r>
      <w:r>
        <w:rPr>
          <w:rFonts w:ascii="Times New Roman" w:hAnsi="Times New Roman" w:cs="Times New Roman"/>
        </w:rPr>
        <w:t>-</w:t>
      </w:r>
      <w:r w:rsidRPr="00A5148D">
        <w:rPr>
          <w:rFonts w:ascii="Times New Roman" w:hAnsi="Times New Roman" w:cs="Times New Roman"/>
        </w:rPr>
        <w:t>page lead</w:t>
      </w:r>
      <w:r>
        <w:rPr>
          <w:rFonts w:ascii="Times New Roman" w:hAnsi="Times New Roman" w:cs="Times New Roman"/>
        </w:rPr>
        <w:t>-</w:t>
      </w:r>
      <w:r w:rsidRPr="00A5148D">
        <w:rPr>
          <w:rFonts w:ascii="Times New Roman" w:hAnsi="Times New Roman" w:cs="Times New Roman"/>
        </w:rPr>
        <w:t>article in the 2</w:t>
      </w:r>
      <w:r w:rsidRPr="00A5148D">
        <w:rPr>
          <w:rFonts w:ascii="Times New Roman" w:hAnsi="Times New Roman" w:cs="Times New Roman"/>
          <w:vertAlign w:val="superscript"/>
        </w:rPr>
        <w:t>nd</w:t>
      </w:r>
      <w:r w:rsidRPr="00A5148D">
        <w:rPr>
          <w:rFonts w:ascii="Times New Roman" w:hAnsi="Times New Roman" w:cs="Times New Roman"/>
        </w:rPr>
        <w:t xml:space="preserve"> April issue </w:t>
      </w:r>
      <w:r>
        <w:rPr>
          <w:rFonts w:ascii="Times New Roman" w:hAnsi="Times New Roman" w:cs="Times New Roman"/>
        </w:rPr>
        <w:t xml:space="preserve">of 1943 </w:t>
      </w:r>
      <w:r w:rsidRPr="00A5148D">
        <w:rPr>
          <w:rFonts w:ascii="Times New Roman" w:hAnsi="Times New Roman" w:cs="Times New Roman"/>
        </w:rPr>
        <w:t xml:space="preserve">was a special investigation into the history of India and Gandhi’s movement, which was presented as a continental liberation from British rule not unlike Europe’s liberation movement against the Western Allies and Soviets.  Wirsing remained interested and supportive of anti-colonial liberation movements in the postwar period, thus illustrating a unique bridge in his ideas to the postwar period.  </w:t>
      </w:r>
      <w:r w:rsidRPr="00A5148D">
        <w:rPr>
          <w:rFonts w:ascii="Times New Roman" w:hAnsi="Times New Roman" w:cs="Times New Roman"/>
          <w:lang w:val="de-DE"/>
        </w:rPr>
        <w:t xml:space="preserve">See Giselher Wirsing, </w:t>
      </w:r>
      <w:r w:rsidRPr="008C0FDA">
        <w:rPr>
          <w:rFonts w:ascii="Times New Roman" w:hAnsi="Times New Roman" w:cs="Times New Roman"/>
          <w:iCs/>
          <w:lang w:val="de-DE"/>
        </w:rPr>
        <w:t>“Der Siegreiche Mahatma,”</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lang w:val="de-DE"/>
        </w:rPr>
        <w:t>, 2</w:t>
      </w:r>
      <w:r w:rsidRPr="00A5148D">
        <w:rPr>
          <w:rFonts w:ascii="Times New Roman" w:hAnsi="Times New Roman" w:cs="Times New Roman"/>
          <w:vertAlign w:val="superscript"/>
          <w:lang w:val="de-DE"/>
        </w:rPr>
        <w:t>nd</w:t>
      </w:r>
      <w:r w:rsidRPr="00A5148D">
        <w:rPr>
          <w:rFonts w:ascii="Times New Roman" w:hAnsi="Times New Roman" w:cs="Times New Roman"/>
          <w:lang w:val="de-DE"/>
        </w:rPr>
        <w:t xml:space="preserve"> April issue 1943.</w:t>
      </w:r>
    </w:p>
  </w:footnote>
  <w:footnote w:id="179">
    <w:p w14:paraId="56B8D9AD"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A5148D">
        <w:rPr>
          <w:rFonts w:ascii="Times New Roman" w:hAnsi="Times New Roman" w:cs="Times New Roman"/>
          <w:i/>
          <w:lang w:val="de-DE"/>
        </w:rPr>
        <w:t xml:space="preserve">Der Masslose Kontinent, </w:t>
      </w:r>
      <w:r w:rsidRPr="00A5148D">
        <w:rPr>
          <w:rFonts w:ascii="Times New Roman" w:hAnsi="Times New Roman" w:cs="Times New Roman"/>
          <w:lang w:val="de-DE"/>
        </w:rPr>
        <w:t xml:space="preserve">4. </w:t>
      </w:r>
    </w:p>
  </w:footnote>
  <w:footnote w:id="180">
    <w:p w14:paraId="0C83A701"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450.</w:t>
      </w:r>
    </w:p>
  </w:footnote>
  <w:footnote w:id="181">
    <w:p w14:paraId="31AA8D15"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Department of State, “Biographic Data Form – Wirsing, Giselher,” </w:t>
      </w:r>
      <w:proofErr w:type="gramStart"/>
      <w:r w:rsidRPr="00A5148D">
        <w:rPr>
          <w:rFonts w:ascii="Times New Roman" w:hAnsi="Times New Roman" w:cs="Times New Roman"/>
        </w:rPr>
        <w:t>November,</w:t>
      </w:r>
      <w:proofErr w:type="gramEnd"/>
      <w:r w:rsidRPr="00A5148D">
        <w:rPr>
          <w:rFonts w:ascii="Times New Roman" w:hAnsi="Times New Roman" w:cs="Times New Roman"/>
        </w:rPr>
        <w:t xml:space="preserve"> 1951, United States National Archives and Records Administration at College Park, MD, RG 263, Records of the Central Intelligence Agency, box 57, folder “Wirsing, Giselher.”</w:t>
      </w:r>
    </w:p>
  </w:footnote>
  <w:footnote w:id="182">
    <w:p w14:paraId="76F32F8C"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w:t>
      </w:r>
      <w:proofErr w:type="gramStart"/>
      <w:r w:rsidRPr="00A5148D">
        <w:rPr>
          <w:rFonts w:ascii="Times New Roman" w:hAnsi="Times New Roman" w:cs="Times New Roman"/>
        </w:rPr>
        <w:t>Counter Intelligence</w:t>
      </w:r>
      <w:proofErr w:type="gramEnd"/>
      <w:r w:rsidRPr="00A5148D">
        <w:rPr>
          <w:rFonts w:ascii="Times New Roman" w:hAnsi="Times New Roman" w:cs="Times New Roman"/>
        </w:rPr>
        <w:t xml:space="preserve"> Center, Interrogation Section, “Final Report on Stubaf,” October 25, 1946, United States National Archives and Records Administration at College Park, MD, RG 263, Records of the Central Intelligence Agency, box 57, folder “Wirsing, Giselher.”</w:t>
      </w:r>
    </w:p>
  </w:footnote>
  <w:footnote w:id="183">
    <w:p w14:paraId="6A7414A7" w14:textId="281B24E9"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w:t>
      </w:r>
      <w:r w:rsidRPr="00A5148D">
        <w:rPr>
          <w:rFonts w:ascii="Times New Roman" w:hAnsi="Times New Roman" w:cs="Times New Roman"/>
          <w:i/>
        </w:rPr>
        <w:t>Berliner Illustrierte Zeitung</w:t>
      </w:r>
      <w:r w:rsidRPr="00A5148D">
        <w:rPr>
          <w:rFonts w:ascii="Times New Roman" w:hAnsi="Times New Roman" w:cs="Times New Roman"/>
        </w:rPr>
        <w:t xml:space="preserve"> was the only periodical with a higher circulation. Joseph Goebbels saw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 xml:space="preserve">as a threat to his ministry and initially tried to block its publication. But the Wehrmacht and </w:t>
      </w:r>
      <w:r>
        <w:rPr>
          <w:rFonts w:ascii="Times New Roman" w:hAnsi="Times New Roman" w:cs="Times New Roman"/>
        </w:rPr>
        <w:t>F</w:t>
      </w:r>
      <w:r w:rsidRPr="00A5148D">
        <w:rPr>
          <w:rFonts w:ascii="Times New Roman" w:hAnsi="Times New Roman" w:cs="Times New Roman"/>
        </w:rPr>
        <w:t xml:space="preserve">oreign </w:t>
      </w:r>
      <w:r>
        <w:rPr>
          <w:rFonts w:ascii="Times New Roman" w:hAnsi="Times New Roman" w:cs="Times New Roman"/>
        </w:rPr>
        <w:t>O</w:t>
      </w:r>
      <w:r w:rsidRPr="00A5148D">
        <w:rPr>
          <w:rFonts w:ascii="Times New Roman" w:hAnsi="Times New Roman" w:cs="Times New Roman"/>
        </w:rPr>
        <w:t xml:space="preserve">ffice were able to resist Goebbels by negotiating a compromise in which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 xml:space="preserve">would only be sold outside of Germany.  Nevertheless, German was a </w:t>
      </w:r>
      <w:proofErr w:type="gramStart"/>
      <w:r w:rsidRPr="00A5148D">
        <w:rPr>
          <w:rFonts w:ascii="Times New Roman" w:hAnsi="Times New Roman" w:cs="Times New Roman"/>
        </w:rPr>
        <w:t>highly-published</w:t>
      </w:r>
      <w:proofErr w:type="gramEnd"/>
      <w:r w:rsidRPr="00A5148D">
        <w:rPr>
          <w:rFonts w:ascii="Times New Roman" w:hAnsi="Times New Roman" w:cs="Times New Roman"/>
        </w:rPr>
        <w:t xml:space="preserve"> language due to German readership in the armed forces in occupied territories.  Furthermore, as will be discussed below, Wirsing also published his arguments separately to domestic audiences. </w:t>
      </w:r>
      <w:r w:rsidRPr="00A5148D">
        <w:rPr>
          <w:rFonts w:ascii="Times New Roman" w:hAnsi="Times New Roman" w:cs="Times New Roman"/>
          <w:lang w:val="de-DE"/>
        </w:rPr>
        <w:t xml:space="preserve">See Rainer Rutz, </w:t>
      </w:r>
      <w:r w:rsidRPr="00B21E37">
        <w:rPr>
          <w:rFonts w:ascii="Times New Roman" w:hAnsi="Times New Roman" w:cs="Times New Roman"/>
          <w:i/>
          <w:iCs/>
          <w:lang w:val="de-DE"/>
        </w:rPr>
        <w:t>Signal</w:t>
      </w:r>
      <w:r w:rsidRPr="00A5148D">
        <w:rPr>
          <w:rFonts w:ascii="Times New Roman" w:hAnsi="Times New Roman" w:cs="Times New Roman"/>
          <w:i/>
          <w:lang w:val="de-DE"/>
        </w:rPr>
        <w:t>: Eine Deutsche Auslandsillustrierte Als Propagandainstrument Im Zweiten Weltkrieg</w:t>
      </w:r>
      <w:r w:rsidRPr="00A5148D">
        <w:rPr>
          <w:rFonts w:ascii="Times New Roman" w:hAnsi="Times New Roman" w:cs="Times New Roman"/>
          <w:lang w:val="de-DE"/>
        </w:rPr>
        <w:t xml:space="preserve">, (Essen: Klartext, 2007), 19, 59. </w:t>
      </w:r>
      <w:r w:rsidRPr="00A5148D">
        <w:rPr>
          <w:rFonts w:ascii="Times New Roman" w:hAnsi="Times New Roman" w:cs="Times New Roman"/>
        </w:rPr>
        <w:t xml:space="preserve">For </w:t>
      </w:r>
      <w:r w:rsidRPr="00B21E37">
        <w:rPr>
          <w:rFonts w:ascii="Times New Roman" w:hAnsi="Times New Roman" w:cs="Times New Roman"/>
          <w:i/>
          <w:iCs/>
        </w:rPr>
        <w:t>Signal</w:t>
      </w:r>
      <w:r w:rsidRPr="00A5148D">
        <w:rPr>
          <w:rFonts w:ascii="Times New Roman" w:hAnsi="Times New Roman" w:cs="Times New Roman"/>
          <w:i/>
        </w:rPr>
        <w:t>’s</w:t>
      </w:r>
      <w:r w:rsidRPr="00A5148D">
        <w:rPr>
          <w:rFonts w:ascii="Times New Roman" w:hAnsi="Times New Roman" w:cs="Times New Roman"/>
        </w:rPr>
        <w:t xml:space="preserve"> circulation numbers see Rutz, </w:t>
      </w:r>
      <w:r w:rsidRPr="00B21E37">
        <w:rPr>
          <w:rFonts w:ascii="Times New Roman" w:hAnsi="Times New Roman" w:cs="Times New Roman"/>
          <w:i/>
          <w:iCs/>
        </w:rPr>
        <w:t>Signal</w:t>
      </w:r>
      <w:r w:rsidRPr="00A5148D">
        <w:rPr>
          <w:rFonts w:ascii="Times New Roman" w:hAnsi="Times New Roman" w:cs="Times New Roman"/>
        </w:rPr>
        <w:t>, 10, 73, 95, 97.</w:t>
      </w:r>
    </w:p>
  </w:footnote>
  <w:footnote w:id="184">
    <w:p w14:paraId="0249422F"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According to a Press Department memo in the Foreign Office dated February 15, 1940, the Foreign Office and the Oberkommando der Wehrmacht agreed that: “The foreign-propaganda coordination and planning of the periodical, as well as the censoring of political content, will be exercised by the Press Department of the Foreign Office; the coordination and censoring of military content will be exercised by the Oberkommando der Wehrmacht.” </w:t>
      </w:r>
      <w:r w:rsidRPr="00A5148D">
        <w:rPr>
          <w:rFonts w:ascii="Times New Roman" w:hAnsi="Times New Roman" w:cs="Times New Roman"/>
          <w:lang w:val="de-DE"/>
        </w:rPr>
        <w:t>Günther Lohse (Press Department), memo, February 15, 1940, Politisches Archiv des Auswärtigen Amtes in Berlin, Germany, RZ 701/R123717.</w:t>
      </w:r>
    </w:p>
  </w:footnote>
  <w:footnote w:id="185">
    <w:p w14:paraId="4F7CADAF"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Unsigned and undated memo, based on surrounding documents most likely January or otherwise early 1940, Politisches Archiv des Auswärtigen Amtes in Berlin, Germany, RZ 701/R123717.</w:t>
      </w:r>
    </w:p>
  </w:footnote>
  <w:footnote w:id="186">
    <w:p w14:paraId="7D1FFDA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“Auszung aus der ‘Daily Mail’,” November 19, 1941, Politisches Archiv des Auswärtigen Amtes in Berlin, Germany, RZ 701/R123717.</w:t>
      </w:r>
    </w:p>
  </w:footnote>
  <w:footnote w:id="187">
    <w:p w14:paraId="4F52A970" w14:textId="73A053CC"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8C0FDA">
        <w:rPr>
          <w:rFonts w:ascii="Times New Roman" w:hAnsi="Times New Roman" w:cs="Times New Roman"/>
          <w:iCs/>
          <w:lang w:val="de-DE"/>
        </w:rPr>
        <w:t>“Europas Verkehr ohne Grenzen,“ Signal</w:t>
      </w:r>
      <w:r w:rsidRPr="00A5148D">
        <w:rPr>
          <w:rFonts w:ascii="Times New Roman" w:hAnsi="Times New Roman" w:cs="Times New Roman"/>
          <w:i/>
          <w:lang w:val="de-DE"/>
        </w:rPr>
        <w:t xml:space="preserve">, </w:t>
      </w:r>
      <w:r w:rsidRPr="00A5148D">
        <w:rPr>
          <w:rFonts w:ascii="Times New Roman" w:hAnsi="Times New Roman" w:cs="Times New Roman"/>
          <w:lang w:val="de-DE"/>
        </w:rPr>
        <w:t>2nd October issue 1941, 41-45.</w:t>
      </w:r>
    </w:p>
  </w:footnote>
  <w:footnote w:id="188">
    <w:p w14:paraId="313B0953" w14:textId="01DE4520"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Max Clauss, </w:t>
      </w:r>
      <w:r w:rsidRPr="008C0FDA">
        <w:rPr>
          <w:rFonts w:ascii="Times New Roman" w:hAnsi="Times New Roman" w:cs="Times New Roman"/>
          <w:iCs/>
          <w:lang w:val="de-DE"/>
        </w:rPr>
        <w:t xml:space="preserve">“Europäische Entscheidung,“ </w:t>
      </w:r>
      <w:r w:rsidRPr="00B21E37">
        <w:rPr>
          <w:rFonts w:ascii="Times New Roman" w:hAnsi="Times New Roman" w:cs="Times New Roman"/>
          <w:i/>
          <w:iCs/>
          <w:lang w:val="de-DE"/>
        </w:rPr>
        <w:t>Signal</w:t>
      </w:r>
      <w:r w:rsidRPr="00A5148D">
        <w:rPr>
          <w:rFonts w:ascii="Times New Roman" w:hAnsi="Times New Roman" w:cs="Times New Roman"/>
          <w:i/>
          <w:lang w:val="de-DE"/>
        </w:rPr>
        <w:t>,</w:t>
      </w:r>
      <w:r w:rsidRPr="00A5148D">
        <w:rPr>
          <w:rFonts w:ascii="Times New Roman" w:hAnsi="Times New Roman" w:cs="Times New Roman"/>
          <w:lang w:val="de-DE"/>
        </w:rPr>
        <w:t xml:space="preserve"> 1st November issue 1940, 4-5.</w:t>
      </w:r>
    </w:p>
  </w:footnote>
  <w:footnote w:id="189">
    <w:p w14:paraId="40E1949C" w14:textId="147EA9D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F.W. von Oertzen, </w:t>
      </w:r>
      <w:r w:rsidRPr="008C0FDA">
        <w:rPr>
          <w:rFonts w:ascii="Times New Roman" w:hAnsi="Times New Roman" w:cs="Times New Roman"/>
          <w:iCs/>
          <w:lang w:val="de-DE"/>
        </w:rPr>
        <w:t xml:space="preserve">“Völkerbund? – Völkergemeinschaft! Was Genf unmöglich war, und was in Zukunft möglich sein wird,“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1st July issue 1941, 8-11.</w:t>
      </w:r>
    </w:p>
  </w:footnote>
  <w:footnote w:id="190">
    <w:p w14:paraId="290F0E3F" w14:textId="55A84025" w:rsidR="007B0297" w:rsidRPr="00A5148D" w:rsidRDefault="007B0297" w:rsidP="00BF45F0">
      <w:pPr>
        <w:pStyle w:val="NoSpacing"/>
        <w:spacing w:line="480" w:lineRule="auto"/>
        <w:ind w:firstLine="360"/>
        <w:contextualSpacing/>
        <w:rPr>
          <w:rFonts w:ascii="Times New Roman" w:hAnsi="Times New Roman" w:cs="Times New Roman"/>
          <w:sz w:val="20"/>
          <w:szCs w:val="20"/>
          <w:lang w:val="de-DE"/>
        </w:rPr>
      </w:pPr>
      <w:r w:rsidRPr="00A5148D">
        <w:rPr>
          <w:rStyle w:val="FootnoteReference"/>
          <w:rFonts w:ascii="Times New Roman" w:hAnsi="Times New Roman" w:cs="Times New Roman"/>
          <w:sz w:val="20"/>
          <w:szCs w:val="20"/>
        </w:rPr>
        <w:footnoteRef/>
      </w:r>
      <w:r w:rsidRPr="00A5148D">
        <w:rPr>
          <w:rFonts w:ascii="Times New Roman" w:hAnsi="Times New Roman" w:cs="Times New Roman"/>
          <w:sz w:val="20"/>
          <w:szCs w:val="20"/>
          <w:lang w:val="de-DE"/>
        </w:rPr>
        <w:t xml:space="preserve"> </w:t>
      </w:r>
      <w:r w:rsidRPr="008C0FDA">
        <w:rPr>
          <w:rFonts w:ascii="Times New Roman" w:hAnsi="Times New Roman" w:cs="Times New Roman"/>
          <w:iCs/>
          <w:sz w:val="20"/>
          <w:szCs w:val="20"/>
          <w:lang w:val="de-DE"/>
        </w:rPr>
        <w:t>“Endlich Soll Europa Erstehen,“</w:t>
      </w:r>
      <w:r w:rsidRPr="00A5148D">
        <w:rPr>
          <w:rFonts w:ascii="Times New Roman" w:hAnsi="Times New Roman" w:cs="Times New Roman"/>
          <w:sz w:val="20"/>
          <w:szCs w:val="20"/>
          <w:lang w:val="de-DE"/>
        </w:rPr>
        <w:t xml:space="preserve"> </w:t>
      </w:r>
      <w:r w:rsidRPr="00B21E37">
        <w:rPr>
          <w:rFonts w:ascii="Times New Roman" w:hAnsi="Times New Roman" w:cs="Times New Roman"/>
          <w:i/>
          <w:iCs/>
          <w:sz w:val="20"/>
          <w:szCs w:val="20"/>
          <w:lang w:val="de-DE"/>
        </w:rPr>
        <w:t>Signal</w:t>
      </w:r>
      <w:r w:rsidRPr="00A5148D">
        <w:rPr>
          <w:rFonts w:ascii="Times New Roman" w:hAnsi="Times New Roman" w:cs="Times New Roman"/>
          <w:i/>
          <w:sz w:val="20"/>
          <w:szCs w:val="20"/>
          <w:lang w:val="de-DE"/>
        </w:rPr>
        <w:t xml:space="preserve">, </w:t>
      </w:r>
      <w:r w:rsidRPr="00A5148D">
        <w:rPr>
          <w:rFonts w:ascii="Times New Roman" w:hAnsi="Times New Roman" w:cs="Times New Roman"/>
          <w:sz w:val="20"/>
          <w:szCs w:val="20"/>
          <w:lang w:val="de-DE"/>
        </w:rPr>
        <w:t>2nd June issue 1941, 16, 27.</w:t>
      </w:r>
    </w:p>
  </w:footnote>
  <w:footnote w:id="191">
    <w:p w14:paraId="41A25E1A" w14:textId="67772649"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i/>
          <w:lang w:val="de-DE"/>
        </w:rPr>
        <w:t xml:space="preserve"> </w:t>
      </w:r>
      <w:r w:rsidRPr="008C0FDA">
        <w:rPr>
          <w:rFonts w:ascii="Times New Roman" w:hAnsi="Times New Roman" w:cs="Times New Roman"/>
          <w:iCs/>
          <w:lang w:val="de-DE"/>
        </w:rPr>
        <w:t>“Europas Verkehr Ohne Grenzen</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2nd October issue 1941, 41-45.  </w:t>
      </w:r>
    </w:p>
  </w:footnote>
  <w:footnote w:id="192">
    <w:p w14:paraId="0D00F5C6" w14:textId="0DF3126F"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8C0FDA">
        <w:rPr>
          <w:rFonts w:ascii="Times New Roman" w:hAnsi="Times New Roman" w:cs="Times New Roman"/>
          <w:iCs/>
          <w:lang w:val="de-DE"/>
        </w:rPr>
        <w:t>“Europas Verkehr ohne Grenzen,“</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2nd October issue 1941, 41-45.  </w:t>
      </w:r>
    </w:p>
  </w:footnote>
  <w:footnote w:id="193">
    <w:p w14:paraId="78E156BD" w14:textId="4DBF821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Rudoph Fischer, </w:t>
      </w:r>
      <w:r w:rsidRPr="008C0FDA">
        <w:rPr>
          <w:rFonts w:ascii="Times New Roman" w:hAnsi="Times New Roman" w:cs="Times New Roman"/>
          <w:iCs/>
          <w:lang w:val="de-DE"/>
        </w:rPr>
        <w:t xml:space="preserve">“Wer kann Europa führen?“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1st June issue 1941, 22-27. , </w:t>
      </w:r>
      <w:r w:rsidRPr="008C0FDA">
        <w:rPr>
          <w:rFonts w:ascii="Times New Roman" w:hAnsi="Times New Roman" w:cs="Times New Roman"/>
          <w:iCs/>
          <w:lang w:val="de-DE"/>
        </w:rPr>
        <w:t>“Der Frieden der nicht Leben Konnte: warum 1939 auf 1919 Folgen Musste,“</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1st April issue 1941, 4-6, 8.</w:t>
      </w:r>
    </w:p>
  </w:footnote>
  <w:footnote w:id="194">
    <w:p w14:paraId="77C97822" w14:textId="39007D39"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One interesting way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 xml:space="preserve">writers justified the need for “German leadership” was to make frequent reference to Napoleon as the “precursor” of the New Order, who, unfortunately ahead of his time, nevertheless correctly recognized the need for a “strong will” to enforce the “thrust towards [European] integration.” </w:t>
      </w:r>
      <w:r w:rsidRPr="00A5148D">
        <w:rPr>
          <w:rFonts w:ascii="Times New Roman" w:hAnsi="Times New Roman" w:cs="Times New Roman"/>
          <w:lang w:val="de-DE"/>
        </w:rPr>
        <w:t>See Max Clauss</w:t>
      </w:r>
      <w:r w:rsidRPr="008C0FDA">
        <w:rPr>
          <w:rFonts w:ascii="Times New Roman" w:hAnsi="Times New Roman" w:cs="Times New Roman"/>
          <w:lang w:val="de-DE"/>
        </w:rPr>
        <w:t>, “Europäische Entscheidung,“</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1st November issue 1940, 4-5.  Rudoph Fischer, </w:t>
      </w:r>
      <w:r w:rsidRPr="008C0FDA">
        <w:rPr>
          <w:rFonts w:ascii="Times New Roman" w:hAnsi="Times New Roman" w:cs="Times New Roman"/>
          <w:iCs/>
          <w:lang w:val="de-DE"/>
        </w:rPr>
        <w:t>“Wer kann Europa führen?“</w:t>
      </w:r>
      <w:r w:rsidRPr="00A5148D">
        <w:rPr>
          <w:rFonts w:ascii="Times New Roman" w:hAnsi="Times New Roman" w:cs="Times New Roman"/>
          <w:lang w:val="de-DE"/>
        </w:rPr>
        <w:t xml:space="preserve"> </w:t>
      </w:r>
      <w:r w:rsidRPr="00BF45F0">
        <w:rPr>
          <w:rFonts w:ascii="Times New Roman" w:hAnsi="Times New Roman" w:cs="Times New Roman"/>
          <w:i/>
          <w:iCs/>
        </w:rPr>
        <w:t>Signal</w:t>
      </w:r>
      <w:r w:rsidRPr="00BF45F0">
        <w:rPr>
          <w:rFonts w:ascii="Times New Roman" w:hAnsi="Times New Roman" w:cs="Times New Roman"/>
          <w:i/>
        </w:rPr>
        <w:t xml:space="preserve">, </w:t>
      </w:r>
      <w:r w:rsidRPr="00BF45F0">
        <w:rPr>
          <w:rFonts w:ascii="Times New Roman" w:hAnsi="Times New Roman" w:cs="Times New Roman"/>
        </w:rPr>
        <w:t xml:space="preserve">1st June issue 1941, 22-27.  </w:t>
      </w:r>
      <w:r w:rsidRPr="008C0FDA">
        <w:rPr>
          <w:rFonts w:ascii="Times New Roman" w:hAnsi="Times New Roman" w:cs="Times New Roman"/>
          <w:iCs/>
        </w:rPr>
        <w:t>“Wohin Geht Europa?”</w:t>
      </w:r>
      <w:r w:rsidRPr="00A5148D">
        <w:rPr>
          <w:rFonts w:ascii="Times New Roman" w:hAnsi="Times New Roman" w:cs="Times New Roman"/>
          <w:i/>
        </w:rPr>
        <w:t xml:space="preserve">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 xml:space="preserve">2nd June issue 1943, 23-26.  </w:t>
      </w:r>
    </w:p>
  </w:footnote>
  <w:footnote w:id="195">
    <w:p w14:paraId="0712AAB7" w14:textId="62D0BEC9"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Fritz Fischer, </w:t>
      </w:r>
      <w:r w:rsidRPr="00A5148D">
        <w:rPr>
          <w:rFonts w:ascii="Times New Roman" w:hAnsi="Times New Roman" w:cs="Times New Roman"/>
          <w:i/>
        </w:rPr>
        <w:t>Germany's Aims in the First World War</w:t>
      </w:r>
      <w:r w:rsidRPr="00A5148D">
        <w:rPr>
          <w:rFonts w:ascii="Times New Roman" w:hAnsi="Times New Roman" w:cs="Times New Roman"/>
        </w:rPr>
        <w:t xml:space="preserve"> (New York: W.W. Norton, 1967). </w:t>
      </w:r>
      <w:r w:rsidRPr="00687D83">
        <w:rPr>
          <w:rFonts w:ascii="Times New Roman" w:hAnsi="Times New Roman" w:cs="Times New Roman"/>
        </w:rPr>
        <w:t xml:space="preserve"> </w:t>
      </w:r>
      <w:r w:rsidRPr="00A5148D">
        <w:rPr>
          <w:rFonts w:ascii="Times New Roman" w:hAnsi="Times New Roman" w:cs="Times New Roman"/>
          <w:lang w:val="de-DE"/>
        </w:rPr>
        <w:t xml:space="preserve">Jürgen Elvert, </w:t>
      </w:r>
      <w:r w:rsidRPr="00A5148D">
        <w:rPr>
          <w:rFonts w:ascii="Times New Roman" w:hAnsi="Times New Roman" w:cs="Times New Roman"/>
          <w:i/>
          <w:lang w:val="de-DE"/>
        </w:rPr>
        <w:t>Mitteleuropa!: Deutsche Pläne Zur Europäischen Neuordnung, 1918-1945</w:t>
      </w:r>
      <w:r w:rsidRPr="00A5148D">
        <w:rPr>
          <w:rFonts w:ascii="Times New Roman" w:hAnsi="Times New Roman" w:cs="Times New Roman"/>
          <w:lang w:val="de-DE"/>
        </w:rPr>
        <w:t xml:space="preserve"> (Stuttgart: Steiner, 1999).</w:t>
      </w:r>
    </w:p>
  </w:footnote>
  <w:footnote w:id="196">
    <w:p w14:paraId="722BD36B" w14:textId="21E53C83"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Giselher Wirsing, </w:t>
      </w:r>
      <w:r w:rsidRPr="008C0FDA">
        <w:rPr>
          <w:rFonts w:ascii="Times New Roman" w:hAnsi="Times New Roman" w:cs="Times New Roman"/>
          <w:iCs/>
        </w:rPr>
        <w:t>“Herrenvolk,”</w:t>
      </w:r>
      <w:r w:rsidRPr="00A5148D">
        <w:rPr>
          <w:rFonts w:ascii="Times New Roman" w:hAnsi="Times New Roman" w:cs="Times New Roman"/>
          <w:i/>
        </w:rPr>
        <w:t xml:space="preserve">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 xml:space="preserve">2nd October issue 1943, 2-8. </w:t>
      </w:r>
    </w:p>
  </w:footnote>
  <w:footnote w:id="197">
    <w:p w14:paraId="165A9EC5" w14:textId="61AB8FB9"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From an article entitled “Lebensraum – Buzzword and Reality.” </w:t>
      </w:r>
      <w:r w:rsidRPr="00A5148D">
        <w:rPr>
          <w:rFonts w:ascii="Times New Roman" w:hAnsi="Times New Roman" w:cs="Times New Roman"/>
          <w:lang w:val="de-DE"/>
        </w:rPr>
        <w:t xml:space="preserve">See </w:t>
      </w:r>
      <w:r w:rsidRPr="008C0FDA">
        <w:rPr>
          <w:rFonts w:ascii="Times New Roman" w:hAnsi="Times New Roman" w:cs="Times New Roman"/>
          <w:iCs/>
          <w:lang w:val="de-DE"/>
        </w:rPr>
        <w:t>“Lebensraum – Schlagwort und Wirklichkeit,“</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2nd May issue 1942, 2.</w:t>
      </w:r>
    </w:p>
  </w:footnote>
  <w:footnote w:id="198">
    <w:p w14:paraId="2D899873" w14:textId="0C341A60"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A.E. Johann</w:t>
      </w:r>
      <w:r w:rsidRPr="000124D8">
        <w:rPr>
          <w:rFonts w:ascii="Times New Roman" w:hAnsi="Times New Roman" w:cs="Times New Roman"/>
        </w:rPr>
        <w:t>, “Solidarität,”</w:t>
      </w:r>
      <w:r w:rsidRPr="00A5148D">
        <w:rPr>
          <w:rFonts w:ascii="Times New Roman" w:hAnsi="Times New Roman" w:cs="Times New Roman"/>
        </w:rPr>
        <w:t xml:space="preserve">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1st February issue 1942, 8.</w:t>
      </w:r>
    </w:p>
  </w:footnote>
  <w:footnote w:id="199">
    <w:p w14:paraId="12AA460D" w14:textId="4ECACF56" w:rsidR="007B0297" w:rsidRPr="00A5148D" w:rsidRDefault="007B0297" w:rsidP="00BF45F0">
      <w:pPr>
        <w:pStyle w:val="FootnoteText"/>
        <w:spacing w:line="480" w:lineRule="auto"/>
        <w:ind w:firstLine="360"/>
        <w:contextualSpacing/>
        <w:rPr>
          <w:rFonts w:ascii="Times New Roman" w:hAnsi="Times New Roman" w:cs="Times New Roman"/>
          <w:iCs/>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Willy Beer</w:t>
      </w:r>
      <w:r w:rsidRPr="000124D8">
        <w:rPr>
          <w:rFonts w:ascii="Times New Roman" w:hAnsi="Times New Roman" w:cs="Times New Roman"/>
          <w:lang w:val="de-DE"/>
        </w:rPr>
        <w:t xml:space="preserve">, “So Sieht der Sowjetsoldat Die Welt: ‘Signal‘ besucht ein Gefangenlager für Sowjetsoldaten,“ </w:t>
      </w:r>
      <w:r w:rsidRPr="00B21E37">
        <w:rPr>
          <w:rFonts w:ascii="Times New Roman" w:hAnsi="Times New Roman" w:cs="Times New Roman"/>
          <w:i/>
          <w:iCs/>
          <w:lang w:val="de-DE"/>
        </w:rPr>
        <w:t>Signal</w:t>
      </w:r>
      <w:r w:rsidRPr="00A5148D">
        <w:rPr>
          <w:rFonts w:ascii="Times New Roman" w:hAnsi="Times New Roman" w:cs="Times New Roman"/>
          <w:lang w:val="de-DE"/>
        </w:rPr>
        <w:t>,  2nd November issue 1941, 8, 16.</w:t>
      </w:r>
      <w:r w:rsidRPr="00A5148D">
        <w:rPr>
          <w:rStyle w:val="Emphasis"/>
          <w:rFonts w:ascii="Times New Roman" w:hAnsi="Times New Roman" w:cs="Times New Roman"/>
          <w:lang w:val="de-DE"/>
        </w:rPr>
        <w:t xml:space="preserve">  </w:t>
      </w:r>
      <w:r w:rsidRPr="00A5148D">
        <w:rPr>
          <w:rFonts w:ascii="Times New Roman" w:hAnsi="Times New Roman" w:cs="Times New Roman"/>
          <w:lang w:val="de-DE"/>
        </w:rPr>
        <w:t xml:space="preserve"> </w:t>
      </w:r>
      <w:r w:rsidRPr="000124D8">
        <w:rPr>
          <w:rFonts w:ascii="Times New Roman" w:hAnsi="Times New Roman" w:cs="Times New Roman"/>
          <w:iCs/>
          <w:lang w:val="de-DE"/>
        </w:rPr>
        <w:t>“Nach 2 Jahren Sowjetherrschaft wieder der erste Gottesdienst,“</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lang w:val="de-DE"/>
        </w:rPr>
        <w:t xml:space="preserve">, December Heft 1941, 16. </w:t>
      </w:r>
      <w:r w:rsidRPr="000124D8">
        <w:rPr>
          <w:rStyle w:val="Emphasis"/>
          <w:rFonts w:ascii="Times New Roman" w:hAnsi="Times New Roman" w:cs="Times New Roman"/>
          <w:lang w:val="de-DE"/>
        </w:rPr>
        <w:t xml:space="preserve"> </w:t>
      </w:r>
      <w:r w:rsidRPr="000124D8">
        <w:rPr>
          <w:rFonts w:ascii="Times New Roman" w:hAnsi="Times New Roman" w:cs="Times New Roman"/>
          <w:lang w:val="de-DE"/>
        </w:rPr>
        <w:t>“Für die Rechte ihrer Völker,“</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December issue 1943, 12-13.  </w:t>
      </w:r>
    </w:p>
  </w:footnote>
  <w:footnote w:id="200">
    <w:p w14:paraId="294E2522" w14:textId="63FB50EA" w:rsidR="007B0297" w:rsidRPr="00BF45F0"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BF45F0">
        <w:rPr>
          <w:rFonts w:ascii="Times New Roman" w:hAnsi="Times New Roman" w:cs="Times New Roman"/>
          <w:lang w:val="de-DE"/>
        </w:rPr>
        <w:t xml:space="preserve"> </w:t>
      </w:r>
      <w:r w:rsidRPr="00BF45F0">
        <w:rPr>
          <w:rStyle w:val="Emphasis"/>
          <w:rFonts w:ascii="Times New Roman" w:hAnsi="Times New Roman" w:cs="Times New Roman"/>
          <w:lang w:val="de-DE"/>
        </w:rPr>
        <w:t xml:space="preserve">See Giselher Wirsing, </w:t>
      </w:r>
      <w:r w:rsidRPr="00BF45F0">
        <w:rPr>
          <w:rFonts w:ascii="Times New Roman" w:hAnsi="Times New Roman" w:cs="Times New Roman"/>
          <w:iCs/>
          <w:lang w:val="de-DE"/>
        </w:rPr>
        <w:t>“Tote und Lebende,“</w:t>
      </w:r>
      <w:r w:rsidRPr="00BF45F0">
        <w:rPr>
          <w:rFonts w:ascii="Times New Roman" w:hAnsi="Times New Roman" w:cs="Times New Roman"/>
          <w:i/>
          <w:lang w:val="de-DE"/>
        </w:rPr>
        <w:t xml:space="preserve"> </w:t>
      </w:r>
      <w:r w:rsidRPr="00BF45F0">
        <w:rPr>
          <w:rFonts w:ascii="Times New Roman" w:hAnsi="Times New Roman" w:cs="Times New Roman"/>
          <w:i/>
          <w:iCs/>
          <w:lang w:val="de-DE"/>
        </w:rPr>
        <w:t>Signal</w:t>
      </w:r>
      <w:r w:rsidRPr="00BF45F0">
        <w:rPr>
          <w:rFonts w:ascii="Times New Roman" w:hAnsi="Times New Roman" w:cs="Times New Roman"/>
          <w:i/>
          <w:lang w:val="de-DE"/>
        </w:rPr>
        <w:t xml:space="preserve">, </w:t>
      </w:r>
      <w:r w:rsidRPr="00BF45F0">
        <w:rPr>
          <w:rFonts w:ascii="Times New Roman" w:hAnsi="Times New Roman" w:cs="Times New Roman"/>
          <w:lang w:val="de-DE"/>
        </w:rPr>
        <w:t>2</w:t>
      </w:r>
      <w:r w:rsidRPr="00BF45F0">
        <w:rPr>
          <w:rFonts w:ascii="Times New Roman" w:hAnsi="Times New Roman" w:cs="Times New Roman"/>
          <w:vertAlign w:val="superscript"/>
          <w:lang w:val="de-DE"/>
        </w:rPr>
        <w:t>nd</w:t>
      </w:r>
      <w:r w:rsidRPr="00BF45F0">
        <w:rPr>
          <w:rFonts w:ascii="Times New Roman" w:hAnsi="Times New Roman" w:cs="Times New Roman"/>
          <w:lang w:val="de-DE"/>
        </w:rPr>
        <w:t xml:space="preserve"> December issue 1943, 2.</w:t>
      </w:r>
    </w:p>
  </w:footnote>
  <w:footnote w:id="201">
    <w:p w14:paraId="35F35CF9" w14:textId="55B585D8"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Giselher Wirsing, </w:t>
      </w:r>
      <w:r w:rsidRPr="000124D8">
        <w:rPr>
          <w:rFonts w:ascii="Times New Roman" w:hAnsi="Times New Roman" w:cs="Times New Roman"/>
          <w:iCs/>
        </w:rPr>
        <w:t>“Wir, Die Europäer,”</w:t>
      </w:r>
      <w:r w:rsidRPr="00A5148D">
        <w:rPr>
          <w:rFonts w:ascii="Times New Roman" w:hAnsi="Times New Roman" w:cs="Times New Roman"/>
        </w:rPr>
        <w:t xml:space="preserve"> </w:t>
      </w:r>
      <w:r w:rsidRPr="00B21E37">
        <w:rPr>
          <w:rFonts w:ascii="Times New Roman" w:hAnsi="Times New Roman" w:cs="Times New Roman"/>
          <w:i/>
          <w:iCs/>
        </w:rPr>
        <w:t>Signal</w:t>
      </w:r>
      <w:r w:rsidRPr="00A5148D">
        <w:rPr>
          <w:rFonts w:ascii="Times New Roman" w:hAnsi="Times New Roman" w:cs="Times New Roman"/>
        </w:rPr>
        <w:t>, 2nd March issue 1943, 11, 23, 38.</w:t>
      </w:r>
    </w:p>
  </w:footnote>
  <w:footnote w:id="202">
    <w:p w14:paraId="54428B35" w14:textId="3BB1A02E"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t>
      </w:r>
      <w:r w:rsidRPr="00B21E37">
        <w:rPr>
          <w:rFonts w:ascii="Times New Roman" w:hAnsi="Times New Roman" w:cs="Times New Roman"/>
          <w:i/>
          <w:iCs/>
        </w:rPr>
        <w:t>Signal</w:t>
      </w:r>
      <w:r w:rsidRPr="00A5148D">
        <w:rPr>
          <w:rFonts w:ascii="Times New Roman" w:hAnsi="Times New Roman" w:cs="Times New Roman"/>
        </w:rPr>
        <w:t>,</w:t>
      </w:r>
      <w:r w:rsidRPr="00A5148D">
        <w:rPr>
          <w:rFonts w:ascii="Times New Roman" w:hAnsi="Times New Roman" w:cs="Times New Roman"/>
          <w:i/>
        </w:rPr>
        <w:t xml:space="preserve"> </w:t>
      </w:r>
      <w:r w:rsidRPr="00A5148D">
        <w:rPr>
          <w:rFonts w:ascii="Times New Roman" w:hAnsi="Times New Roman" w:cs="Times New Roman"/>
        </w:rPr>
        <w:t xml:space="preserve">2nd December issue 1943.  </w:t>
      </w:r>
    </w:p>
  </w:footnote>
  <w:footnote w:id="203">
    <w:p w14:paraId="17E3466D" w14:textId="70CFB52B"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0124D8">
        <w:rPr>
          <w:rFonts w:ascii="Times New Roman" w:hAnsi="Times New Roman" w:cs="Times New Roman"/>
          <w:iCs/>
          <w:lang w:val="de-DE"/>
        </w:rPr>
        <w:t xml:space="preserve">“Im Geheimen Einverständnis: die Kerntruppe der Anti-Europäer,“ </w:t>
      </w:r>
      <w:r w:rsidRPr="00B21E37">
        <w:rPr>
          <w:rFonts w:ascii="Times New Roman" w:hAnsi="Times New Roman" w:cs="Times New Roman"/>
          <w:i/>
          <w:iCs/>
          <w:lang w:val="de-DE"/>
        </w:rPr>
        <w:t>Signal</w:t>
      </w:r>
      <w:r w:rsidRPr="00A5148D">
        <w:rPr>
          <w:rFonts w:ascii="Times New Roman" w:hAnsi="Times New Roman" w:cs="Times New Roman"/>
          <w:lang w:val="de-DE"/>
        </w:rPr>
        <w:t xml:space="preserve">, 1st July issue 1943, 2.  </w:t>
      </w:r>
      <w:r w:rsidRPr="00A5148D">
        <w:rPr>
          <w:rFonts w:ascii="Times New Roman" w:hAnsi="Times New Roman" w:cs="Times New Roman"/>
        </w:rPr>
        <w:t xml:space="preserve">The </w:t>
      </w:r>
      <w:r>
        <w:rPr>
          <w:rFonts w:ascii="Times New Roman" w:hAnsi="Times New Roman" w:cs="Times New Roman"/>
        </w:rPr>
        <w:t>a</w:t>
      </w:r>
      <w:r w:rsidRPr="00A5148D">
        <w:rPr>
          <w:rFonts w:ascii="Times New Roman" w:hAnsi="Times New Roman" w:cs="Times New Roman"/>
        </w:rPr>
        <w:t>ntisemitism in Wirsing’s Europe-propaganda was disproportionately aimed at the United States.  He even used the front-page lead-article of the 2</w:t>
      </w:r>
      <w:r w:rsidRPr="00A5148D">
        <w:rPr>
          <w:rFonts w:ascii="Times New Roman" w:hAnsi="Times New Roman" w:cs="Times New Roman"/>
          <w:vertAlign w:val="superscript"/>
        </w:rPr>
        <w:t>nd</w:t>
      </w:r>
      <w:r w:rsidRPr="00A5148D">
        <w:rPr>
          <w:rFonts w:ascii="Times New Roman" w:hAnsi="Times New Roman" w:cs="Times New Roman"/>
        </w:rPr>
        <w:t xml:space="preserve"> June issue in 1943 to elaborate on the conspiracy of a “nourishment crisis,” by which he meant an intentional Jewish-organized starvation of the American public via a </w:t>
      </w:r>
      <w:proofErr w:type="gramStart"/>
      <w:r w:rsidRPr="00A5148D">
        <w:rPr>
          <w:rFonts w:ascii="Times New Roman" w:hAnsi="Times New Roman" w:cs="Times New Roman"/>
        </w:rPr>
        <w:t>black market</w:t>
      </w:r>
      <w:proofErr w:type="gramEnd"/>
      <w:r w:rsidRPr="00A5148D">
        <w:rPr>
          <w:rFonts w:ascii="Times New Roman" w:hAnsi="Times New Roman" w:cs="Times New Roman"/>
        </w:rPr>
        <w:t xml:space="preserve"> beat corporation called “Meatleggers.”  See Giselher Wirsing, </w:t>
      </w:r>
      <w:r w:rsidRPr="000124D8">
        <w:rPr>
          <w:rFonts w:ascii="Times New Roman" w:hAnsi="Times New Roman" w:cs="Times New Roman"/>
          <w:iCs/>
        </w:rPr>
        <w:t>“Meatleggers reservieren zwei Hammel für Madam Smith,”</w:t>
      </w:r>
      <w:r w:rsidRPr="00A5148D">
        <w:rPr>
          <w:rFonts w:ascii="Times New Roman" w:hAnsi="Times New Roman" w:cs="Times New Roman"/>
          <w:i/>
        </w:rPr>
        <w:t xml:space="preserve"> </w:t>
      </w:r>
      <w:r w:rsidRPr="00B21E37">
        <w:rPr>
          <w:rFonts w:ascii="Times New Roman" w:hAnsi="Times New Roman" w:cs="Times New Roman"/>
          <w:i/>
          <w:iCs/>
        </w:rPr>
        <w:t>Signal</w:t>
      </w:r>
      <w:r w:rsidRPr="00A5148D">
        <w:rPr>
          <w:rFonts w:ascii="Times New Roman" w:hAnsi="Times New Roman" w:cs="Times New Roman"/>
        </w:rPr>
        <w:t>, 2</w:t>
      </w:r>
      <w:r w:rsidRPr="00A5148D">
        <w:rPr>
          <w:rFonts w:ascii="Times New Roman" w:hAnsi="Times New Roman" w:cs="Times New Roman"/>
          <w:vertAlign w:val="superscript"/>
        </w:rPr>
        <w:t>nd</w:t>
      </w:r>
      <w:r w:rsidRPr="00A5148D">
        <w:rPr>
          <w:rFonts w:ascii="Times New Roman" w:hAnsi="Times New Roman" w:cs="Times New Roman"/>
        </w:rPr>
        <w:t xml:space="preserve"> June issue 1943, 2.  Another article suggested that American commentator Walter Lippman was a Jewish agent organizing an alleged American shadow war, or “underground war,” against the British. See Giselher Wirsing, </w:t>
      </w:r>
      <w:r w:rsidRPr="000124D8">
        <w:rPr>
          <w:rFonts w:ascii="Times New Roman" w:hAnsi="Times New Roman" w:cs="Times New Roman"/>
          <w:iCs/>
        </w:rPr>
        <w:t>“Hammer oder Amboss sein,”</w:t>
      </w:r>
      <w:r w:rsidRPr="00A5148D">
        <w:rPr>
          <w:rFonts w:ascii="Times New Roman" w:hAnsi="Times New Roman" w:cs="Times New Roman"/>
        </w:rPr>
        <w:t xml:space="preserve"> </w:t>
      </w:r>
      <w:r w:rsidRPr="00B21E37">
        <w:rPr>
          <w:rFonts w:ascii="Times New Roman" w:hAnsi="Times New Roman" w:cs="Times New Roman"/>
          <w:i/>
          <w:iCs/>
        </w:rPr>
        <w:t>Signal</w:t>
      </w:r>
      <w:r w:rsidRPr="00A5148D">
        <w:rPr>
          <w:rFonts w:ascii="Times New Roman" w:hAnsi="Times New Roman" w:cs="Times New Roman"/>
        </w:rPr>
        <w:t>, 1</w:t>
      </w:r>
      <w:r w:rsidRPr="00A5148D">
        <w:rPr>
          <w:rFonts w:ascii="Times New Roman" w:hAnsi="Times New Roman" w:cs="Times New Roman"/>
          <w:vertAlign w:val="superscript"/>
        </w:rPr>
        <w:t>st</w:t>
      </w:r>
      <w:r w:rsidRPr="00A5148D">
        <w:rPr>
          <w:rFonts w:ascii="Times New Roman" w:hAnsi="Times New Roman" w:cs="Times New Roman"/>
        </w:rPr>
        <w:t xml:space="preserve"> April issue 1943, 8, 11.</w:t>
      </w:r>
    </w:p>
  </w:footnote>
  <w:footnote w:id="204">
    <w:p w14:paraId="051172BB" w14:textId="408CC0BE"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F.W. von Oertzen, </w:t>
      </w:r>
      <w:r w:rsidRPr="000124D8">
        <w:rPr>
          <w:rFonts w:ascii="Times New Roman" w:hAnsi="Times New Roman" w:cs="Times New Roman"/>
          <w:iCs/>
          <w:lang w:val="de-DE"/>
        </w:rPr>
        <w:t xml:space="preserve">“Völkerbund? – Völkergemeinschaft! Was Genf unmöglich war, und was in Zukunft möglich sein wird,“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1st July issue 1941, 8-11.</w:t>
      </w:r>
    </w:p>
  </w:footnote>
  <w:footnote w:id="205">
    <w:p w14:paraId="096B2D14" w14:textId="732C7F21"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0124D8">
        <w:rPr>
          <w:rFonts w:ascii="Times New Roman" w:hAnsi="Times New Roman" w:cs="Times New Roman"/>
          <w:iCs/>
        </w:rPr>
        <w:t xml:space="preserve">“Was ist Europa </w:t>
      </w:r>
      <w:proofErr w:type="gramStart"/>
      <w:r w:rsidRPr="000124D8">
        <w:rPr>
          <w:rFonts w:ascii="Times New Roman" w:hAnsi="Times New Roman" w:cs="Times New Roman"/>
          <w:iCs/>
        </w:rPr>
        <w:t>wirklich?“</w:t>
      </w:r>
      <w:proofErr w:type="gramEnd"/>
      <w:r w:rsidRPr="000124D8">
        <w:rPr>
          <w:rFonts w:ascii="Times New Roman" w:hAnsi="Times New Roman" w:cs="Times New Roman"/>
          <w:iCs/>
        </w:rPr>
        <w:t xml:space="preserve">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 xml:space="preserve">1st June issue 1943, 35-37. </w:t>
      </w:r>
    </w:p>
  </w:footnote>
  <w:footnote w:id="206">
    <w:p w14:paraId="6FAD1421" w14:textId="77777777" w:rsidR="007B0297" w:rsidRPr="00A5148D" w:rsidRDefault="007B0297" w:rsidP="00BF45F0">
      <w:pPr>
        <w:pStyle w:val="FootnoteText"/>
        <w:spacing w:line="480" w:lineRule="auto"/>
        <w:ind w:firstLine="360"/>
        <w:contextualSpacing/>
        <w:rPr>
          <w:rFonts w:ascii="Times New Roman" w:hAnsi="Times New Roman" w:cs="Times New Roman"/>
          <w:i/>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This line was likely drawn from Wirsing’s book </w:t>
      </w:r>
      <w:r w:rsidRPr="00A5148D">
        <w:rPr>
          <w:rFonts w:ascii="Times New Roman" w:hAnsi="Times New Roman" w:cs="Times New Roman"/>
          <w:i/>
        </w:rPr>
        <w:t>Der Masslose Kontinent.</w:t>
      </w:r>
    </w:p>
  </w:footnote>
  <w:footnote w:id="207">
    <w:p w14:paraId="5DEA3B36" w14:textId="5580E763"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Ibid.  Giselher Wirsing, </w:t>
      </w:r>
      <w:r w:rsidRPr="000124D8">
        <w:rPr>
          <w:rFonts w:ascii="Times New Roman" w:hAnsi="Times New Roman" w:cs="Times New Roman"/>
          <w:iCs/>
          <w:lang w:val="de-DE"/>
        </w:rPr>
        <w:t>“Dai Toa Kyoeiken: 500 Millionen unter Japans Führung,“</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2nd June issue 1943, 18, 23. </w:t>
      </w:r>
    </w:p>
  </w:footnote>
  <w:footnote w:id="208">
    <w:p w14:paraId="7DEE5EF4" w14:textId="59514DA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0124D8">
        <w:rPr>
          <w:rFonts w:ascii="Times New Roman" w:hAnsi="Times New Roman" w:cs="Times New Roman"/>
          <w:iCs/>
          <w:lang w:val="de-DE"/>
        </w:rPr>
        <w:t>“Von Genf Nach Berlin: Wie der Pakt zwischen Deutschland, Italien und Japan entstand,“</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2nd April issue 1942, 8.</w:t>
      </w:r>
    </w:p>
  </w:footnote>
  <w:footnote w:id="209">
    <w:p w14:paraId="3CBDBCC3" w14:textId="1FE544CB"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A.E. Johann, </w:t>
      </w:r>
      <w:r w:rsidRPr="000124D8">
        <w:rPr>
          <w:rFonts w:ascii="Times New Roman" w:hAnsi="Times New Roman" w:cs="Times New Roman"/>
          <w:iCs/>
        </w:rPr>
        <w:t>“Solidarität,”</w:t>
      </w:r>
      <w:r w:rsidRPr="00A5148D">
        <w:rPr>
          <w:rFonts w:ascii="Times New Roman" w:hAnsi="Times New Roman" w:cs="Times New Roman"/>
        </w:rPr>
        <w:t xml:space="preserve">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1st February issue 1942, 8.</w:t>
      </w:r>
    </w:p>
  </w:footnote>
  <w:footnote w:id="210">
    <w:p w14:paraId="55FF6413" w14:textId="6F94E99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0124D8">
        <w:rPr>
          <w:rFonts w:ascii="Times New Roman" w:hAnsi="Times New Roman" w:cs="Times New Roman"/>
          <w:iCs/>
          <w:lang w:val="de-DE"/>
        </w:rPr>
        <w:t>“Bisher-Heute-Morgen: Drei Kapitel über aktuelle Wirtschaftsfragen des Kontinents,“</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lang w:val="de-DE"/>
        </w:rPr>
        <w:t xml:space="preserve">, December issue 1942, 61-65. </w:t>
      </w:r>
    </w:p>
  </w:footnote>
  <w:footnote w:id="211">
    <w:p w14:paraId="41AF0192" w14:textId="012CEE5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0124D8">
        <w:rPr>
          <w:rFonts w:ascii="Times New Roman" w:hAnsi="Times New Roman" w:cs="Times New Roman"/>
          <w:iCs/>
          <w:lang w:val="de-DE"/>
        </w:rPr>
        <w:t>“Soederstroem kauft eine Uhr,“</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lang w:val="de-DE"/>
        </w:rPr>
        <w:t>, 1st July issue 1943, 23.</w:t>
      </w:r>
    </w:p>
  </w:footnote>
  <w:footnote w:id="212">
    <w:p w14:paraId="71DC219E" w14:textId="536F2C0A"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0124D8">
        <w:rPr>
          <w:rFonts w:ascii="Times New Roman" w:hAnsi="Times New Roman" w:cs="Times New Roman"/>
          <w:iCs/>
          <w:lang w:val="de-DE"/>
        </w:rPr>
        <w:t>“Europas Verkehr Ohne Grenzen,“</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2nd October issue 1941, 41-45.   Giselher Wirsing, </w:t>
      </w:r>
      <w:r w:rsidRPr="000124D8">
        <w:rPr>
          <w:rFonts w:ascii="Times New Roman" w:hAnsi="Times New Roman" w:cs="Times New Roman"/>
          <w:iCs/>
          <w:lang w:val="de-DE"/>
        </w:rPr>
        <w:t>“Wird Europa Arm Sein?“</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1st August issue 1943, 8.   </w:t>
      </w:r>
      <w:r w:rsidRPr="000124D8">
        <w:rPr>
          <w:rFonts w:ascii="Times New Roman" w:hAnsi="Times New Roman" w:cs="Times New Roman"/>
          <w:iCs/>
          <w:lang w:val="de-DE"/>
        </w:rPr>
        <w:t>“Bisher-Heute-Morgen: Drei Kapitel über aktuelle Wirtschaftsfragen des Kontinents,“</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lang w:val="de-DE"/>
        </w:rPr>
        <w:t xml:space="preserve">, December issue 1942, 61-65.  </w:t>
      </w:r>
      <w:r w:rsidRPr="00687D83">
        <w:rPr>
          <w:rFonts w:ascii="Times New Roman" w:hAnsi="Times New Roman" w:cs="Times New Roman"/>
          <w:lang w:val="de-DE"/>
        </w:rPr>
        <w:t xml:space="preserve"> </w:t>
      </w:r>
      <w:r w:rsidRPr="00687D83">
        <w:rPr>
          <w:rFonts w:ascii="Times New Roman" w:hAnsi="Times New Roman" w:cs="Times New Roman"/>
          <w:iCs/>
          <w:lang w:val="de-DE"/>
        </w:rPr>
        <w:t>“Soederstroem kauft eine Uhr,“</w:t>
      </w:r>
      <w:r w:rsidRPr="00687D83">
        <w:rPr>
          <w:rFonts w:ascii="Times New Roman" w:hAnsi="Times New Roman" w:cs="Times New Roman"/>
          <w:lang w:val="de-DE"/>
        </w:rPr>
        <w:t xml:space="preserve"> </w:t>
      </w:r>
      <w:r w:rsidRPr="00687D83">
        <w:rPr>
          <w:rFonts w:ascii="Times New Roman" w:hAnsi="Times New Roman" w:cs="Times New Roman"/>
          <w:i/>
          <w:iCs/>
          <w:lang w:val="de-DE"/>
        </w:rPr>
        <w:t>Signal</w:t>
      </w:r>
      <w:r w:rsidRPr="00687D83">
        <w:rPr>
          <w:rFonts w:ascii="Times New Roman" w:hAnsi="Times New Roman" w:cs="Times New Roman"/>
          <w:i/>
          <w:lang w:val="de-DE"/>
        </w:rPr>
        <w:t xml:space="preserve">, </w:t>
      </w:r>
      <w:r w:rsidRPr="00687D83">
        <w:rPr>
          <w:rFonts w:ascii="Times New Roman" w:hAnsi="Times New Roman" w:cs="Times New Roman"/>
          <w:lang w:val="de-DE"/>
        </w:rPr>
        <w:t xml:space="preserve">1st July issue 1943, 23.  </w:t>
      </w:r>
      <w:r w:rsidRPr="00A5148D">
        <w:rPr>
          <w:rFonts w:ascii="Times New Roman" w:hAnsi="Times New Roman" w:cs="Times New Roman"/>
          <w:lang w:val="de-DE"/>
        </w:rPr>
        <w:t xml:space="preserve"> Heinrich Hunke, </w:t>
      </w:r>
      <w:r w:rsidRPr="000124D8">
        <w:rPr>
          <w:rFonts w:ascii="Times New Roman" w:hAnsi="Times New Roman" w:cs="Times New Roman"/>
          <w:iCs/>
          <w:lang w:val="de-DE"/>
        </w:rPr>
        <w:t>“Zehn Thesen zur Weltdiskussion: Prof. Hunke über die brennendsten Wirtschaftsprobleme des Krieges und der Zukunft,“</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2nd November issue 1943, 3-6.</w:t>
      </w:r>
    </w:p>
  </w:footnote>
  <w:footnote w:id="213">
    <w:p w14:paraId="2502939A" w14:textId="24B8FC0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0124D8">
        <w:rPr>
          <w:rFonts w:ascii="Times New Roman" w:hAnsi="Times New Roman" w:cs="Times New Roman"/>
          <w:iCs/>
          <w:lang w:val="de-DE"/>
        </w:rPr>
        <w:t>“Ein Program für Europa,“</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13th issue 1944, 38.</w:t>
      </w:r>
    </w:p>
  </w:footnote>
  <w:footnote w:id="214">
    <w:p w14:paraId="6EE52F51" w14:textId="69A47622"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Walther Kiaulehn, </w:t>
      </w:r>
      <w:r w:rsidRPr="000124D8">
        <w:rPr>
          <w:rFonts w:ascii="Times New Roman" w:hAnsi="Times New Roman" w:cs="Times New Roman"/>
          <w:iCs/>
          <w:lang w:val="de-DE"/>
        </w:rPr>
        <w:t>“Das Bist Du, Europa,“</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13th issue 1944, 23-26, 30, 34.</w:t>
      </w:r>
    </w:p>
  </w:footnote>
  <w:footnote w:id="215">
    <w:p w14:paraId="6955355A" w14:textId="0794B67C"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0124D8">
        <w:rPr>
          <w:rFonts w:ascii="Times New Roman" w:hAnsi="Times New Roman" w:cs="Times New Roman"/>
          <w:iCs/>
          <w:lang w:val="de-DE"/>
        </w:rPr>
        <w:t>“Für das Recht des Menschen auf Kultur,“</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2nd issue 1944, 33-34.</w:t>
      </w:r>
    </w:p>
  </w:footnote>
  <w:footnote w:id="216">
    <w:p w14:paraId="04ECB283" w14:textId="2448DD98"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Hans Baehr, </w:t>
      </w:r>
      <w:r w:rsidRPr="00E03F36">
        <w:rPr>
          <w:rFonts w:ascii="Times New Roman" w:hAnsi="Times New Roman" w:cs="Times New Roman"/>
          <w:iCs/>
          <w:lang w:val="de-DE"/>
        </w:rPr>
        <w:t>“Europa als Lebenskampfgemeinschaft,“</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lang w:val="de-DE"/>
        </w:rPr>
        <w:t>, 1st August issue 1942, 12, 18.</w:t>
      </w:r>
    </w:p>
  </w:footnote>
  <w:footnote w:id="217">
    <w:p w14:paraId="078905E3" w14:textId="6AF9534C"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Max Clauss, </w:t>
      </w:r>
      <w:r w:rsidRPr="00E03F36">
        <w:rPr>
          <w:rFonts w:ascii="Times New Roman" w:hAnsi="Times New Roman" w:cs="Times New Roman"/>
          <w:iCs/>
          <w:lang w:val="de-DE"/>
        </w:rPr>
        <w:t>“Verrat an Europa: Der hoffnungslose Pakt Churchill-Molotow</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2nd August issue 1942, 8.  Giselher Wirsing, </w:t>
      </w:r>
      <w:r w:rsidRPr="00E03F36">
        <w:rPr>
          <w:rFonts w:ascii="Times New Roman" w:hAnsi="Times New Roman" w:cs="Times New Roman"/>
          <w:iCs/>
          <w:lang w:val="de-DE"/>
        </w:rPr>
        <w:t>“Wofür wir Kämpfen,”</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2nd issue 1944, 8.</w:t>
      </w:r>
    </w:p>
  </w:footnote>
  <w:footnote w:id="218">
    <w:p w14:paraId="2EB39515" w14:textId="609E3C76"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Pr>
          <w:rFonts w:ascii="Times New Roman" w:hAnsi="Times New Roman" w:cs="Times New Roman"/>
          <w:lang w:val="de-DE"/>
        </w:rPr>
        <w:t>“</w:t>
      </w:r>
      <w:r w:rsidRPr="00A5148D">
        <w:rPr>
          <w:rFonts w:ascii="Times New Roman" w:hAnsi="Times New Roman" w:cs="Times New Roman"/>
          <w:lang w:val="de-DE"/>
        </w:rPr>
        <w:t>Wofür wir Kämpfen,</w:t>
      </w:r>
      <w:r>
        <w:rPr>
          <w:rFonts w:ascii="Times New Roman" w:hAnsi="Times New Roman" w:cs="Times New Roman"/>
          <w:lang w:val="de-DE"/>
        </w:rPr>
        <w:t>“</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2nd issue 1944, 8.</w:t>
      </w:r>
    </w:p>
  </w:footnote>
  <w:footnote w:id="219">
    <w:p w14:paraId="3A6B0246" w14:textId="69B2E19F"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E03F36">
        <w:rPr>
          <w:rFonts w:ascii="Times New Roman" w:hAnsi="Times New Roman" w:cs="Times New Roman"/>
          <w:iCs/>
          <w:lang w:val="de-DE"/>
        </w:rPr>
        <w:t xml:space="preserve">“Wohin Geht Europa?“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2nd June issue 1943, 23-26. </w:t>
      </w:r>
    </w:p>
  </w:footnote>
  <w:footnote w:id="220">
    <w:p w14:paraId="36430163" w14:textId="79FD7860"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E03F36">
        <w:rPr>
          <w:rFonts w:ascii="Times New Roman" w:hAnsi="Times New Roman" w:cs="Times New Roman"/>
          <w:iCs/>
          <w:lang w:val="de-DE"/>
        </w:rPr>
        <w:t xml:space="preserve">“Europäische Kirchturmspolitik,“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17th issue 1944, 10-13. </w:t>
      </w:r>
      <w:r w:rsidRPr="00687D83">
        <w:rPr>
          <w:rFonts w:ascii="Times New Roman" w:hAnsi="Times New Roman" w:cs="Times New Roman"/>
          <w:lang w:val="de-DE"/>
        </w:rPr>
        <w:t xml:space="preserve"> </w:t>
      </w:r>
      <w:r w:rsidRPr="00A5148D">
        <w:rPr>
          <w:rFonts w:ascii="Times New Roman" w:hAnsi="Times New Roman" w:cs="Times New Roman"/>
        </w:rPr>
        <w:t xml:space="preserve">Walther Kiaulehn, </w:t>
      </w:r>
      <w:r w:rsidRPr="00E03F36">
        <w:rPr>
          <w:rFonts w:ascii="Times New Roman" w:hAnsi="Times New Roman" w:cs="Times New Roman"/>
          <w:iCs/>
        </w:rPr>
        <w:t>“Das Bist Du, Europa,“</w:t>
      </w:r>
      <w:r w:rsidRPr="00A5148D">
        <w:rPr>
          <w:rFonts w:ascii="Times New Roman" w:hAnsi="Times New Roman" w:cs="Times New Roman"/>
        </w:rPr>
        <w:t xml:space="preserve">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 xml:space="preserve">13th issue 1944, 23-26, 30, 34.  To be sure, many early war articles on European history attempted to have it both ways, arguing that nationalism, although unfortunate for European unity, was a necessary stepping stone in Europe’s historical path: “The idea of [European] unity had to give way to the narrowest of interests. It may well be that this detour was necessary.”  See </w:t>
      </w:r>
      <w:r w:rsidRPr="00E03F36">
        <w:rPr>
          <w:rFonts w:ascii="Times New Roman" w:hAnsi="Times New Roman" w:cs="Times New Roman"/>
          <w:iCs/>
        </w:rPr>
        <w:t>“Endlich Soll Europa Erstehen,”</w:t>
      </w:r>
      <w:r w:rsidRPr="00A5148D">
        <w:rPr>
          <w:rFonts w:ascii="Times New Roman" w:hAnsi="Times New Roman" w:cs="Times New Roman"/>
        </w:rPr>
        <w:t xml:space="preserve"> </w:t>
      </w:r>
      <w:r w:rsidRPr="00B21E37">
        <w:rPr>
          <w:rFonts w:ascii="Times New Roman" w:hAnsi="Times New Roman" w:cs="Times New Roman"/>
          <w:i/>
          <w:iCs/>
        </w:rPr>
        <w:t>Signal</w:t>
      </w:r>
      <w:r w:rsidRPr="00A5148D">
        <w:rPr>
          <w:rFonts w:ascii="Times New Roman" w:hAnsi="Times New Roman" w:cs="Times New Roman"/>
        </w:rPr>
        <w:t xml:space="preserve">, 2nd June issue 1941, 16, 27.  By the end of the war, under Wirsing,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rarely made such concessions to nationalism.</w:t>
      </w:r>
    </w:p>
  </w:footnote>
  <w:footnote w:id="221">
    <w:p w14:paraId="4398F128" w14:textId="771320F8"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E03F36">
        <w:rPr>
          <w:rFonts w:ascii="Times New Roman" w:hAnsi="Times New Roman" w:cs="Times New Roman"/>
          <w:iCs/>
          <w:lang w:val="de-DE"/>
        </w:rPr>
        <w:t>“Wir, Die Europäer,”</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lang w:val="de-DE"/>
        </w:rPr>
        <w:t>, 2nd March issue 1943, 11, 23, 38.</w:t>
      </w:r>
    </w:p>
  </w:footnote>
  <w:footnote w:id="222">
    <w:p w14:paraId="5D685C3A" w14:textId="6BD56FE8"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E03F36">
        <w:rPr>
          <w:rFonts w:ascii="Times New Roman" w:hAnsi="Times New Roman" w:cs="Times New Roman"/>
          <w:iCs/>
          <w:lang w:val="de-DE"/>
        </w:rPr>
        <w:t>“Die Geburtstunde des Europäischen Soldatens,“</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2nd June issue 1943, 8-13.  </w:t>
      </w:r>
    </w:p>
  </w:footnote>
  <w:footnote w:id="223">
    <w:p w14:paraId="07A70EF7" w14:textId="20526AC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i/>
        </w:rPr>
        <w:footnoteRef/>
      </w:r>
      <w:r w:rsidRPr="00A5148D">
        <w:rPr>
          <w:rFonts w:ascii="Times New Roman" w:hAnsi="Times New Roman" w:cs="Times New Roman"/>
          <w:i/>
          <w:lang w:val="de-DE"/>
        </w:rPr>
        <w:t xml:space="preserve"> </w:t>
      </w:r>
      <w:r w:rsidRPr="00E03F36">
        <w:rPr>
          <w:rFonts w:ascii="Times New Roman" w:hAnsi="Times New Roman" w:cs="Times New Roman"/>
          <w:iCs/>
          <w:lang w:val="de-DE"/>
        </w:rPr>
        <w:t>“Das Geheimnis: Die Seele des Menschen, nicht die Machine siegt in der Schlacht,“</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lang w:val="de-DE"/>
        </w:rPr>
        <w:t>, 1st May issue 1942, 7-12.</w:t>
      </w:r>
    </w:p>
  </w:footnote>
  <w:footnote w:id="224">
    <w:p w14:paraId="2EF5D0CE" w14:textId="76EB390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E03F36">
        <w:rPr>
          <w:rFonts w:ascii="Times New Roman" w:hAnsi="Times New Roman" w:cs="Times New Roman"/>
          <w:iCs/>
          <w:lang w:val="de-DE"/>
        </w:rPr>
        <w:t>“Kann Man die Uhr Zurückstellen?“</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lang w:val="de-DE"/>
        </w:rPr>
        <w:t>,</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16th issue 1944, 8-11, 23.  Giselher Wirsing, </w:t>
      </w:r>
      <w:r w:rsidRPr="00E03F36">
        <w:rPr>
          <w:rFonts w:ascii="Times New Roman" w:hAnsi="Times New Roman" w:cs="Times New Roman"/>
          <w:iCs/>
          <w:lang w:val="de-DE"/>
        </w:rPr>
        <w:t xml:space="preserve">“Vom Weg der europäischen Jugend,“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1st May issue 1943, 8.  Giselher Wirsing, </w:t>
      </w:r>
      <w:r w:rsidRPr="00E03F36">
        <w:rPr>
          <w:rFonts w:ascii="Times New Roman" w:hAnsi="Times New Roman" w:cs="Times New Roman"/>
          <w:iCs/>
          <w:lang w:val="de-DE"/>
        </w:rPr>
        <w:t xml:space="preserve">“Wird Europa arm sein?“ </w:t>
      </w:r>
      <w:r w:rsidRPr="00B21E37">
        <w:rPr>
          <w:rFonts w:ascii="Times New Roman" w:hAnsi="Times New Roman" w:cs="Times New Roman"/>
          <w:i/>
          <w:iCs/>
          <w:lang w:val="de-DE"/>
        </w:rPr>
        <w:t>Signal</w:t>
      </w:r>
      <w:r w:rsidRPr="00A5148D">
        <w:rPr>
          <w:rFonts w:ascii="Times New Roman" w:hAnsi="Times New Roman" w:cs="Times New Roman"/>
          <w:lang w:val="de-DE"/>
        </w:rPr>
        <w:t>, 1</w:t>
      </w:r>
      <w:r w:rsidRPr="00A5148D">
        <w:rPr>
          <w:rFonts w:ascii="Times New Roman" w:hAnsi="Times New Roman" w:cs="Times New Roman"/>
          <w:vertAlign w:val="superscript"/>
          <w:lang w:val="de-DE"/>
        </w:rPr>
        <w:t>st</w:t>
      </w:r>
      <w:r w:rsidRPr="00A5148D">
        <w:rPr>
          <w:rFonts w:ascii="Times New Roman" w:hAnsi="Times New Roman" w:cs="Times New Roman"/>
          <w:lang w:val="de-DE"/>
        </w:rPr>
        <w:t xml:space="preserve"> August issue 1943, 8.</w:t>
      </w:r>
    </w:p>
  </w:footnote>
  <w:footnote w:id="225">
    <w:p w14:paraId="275835B8" w14:textId="47E1C803"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E03F36">
        <w:rPr>
          <w:rFonts w:ascii="Times New Roman" w:hAnsi="Times New Roman" w:cs="Times New Roman"/>
          <w:iCs/>
          <w:lang w:val="de-DE"/>
        </w:rPr>
        <w:t>“Die Geburtstunde des Europäischen Soldatens,“</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2nd June issue 1943, 8-13.  </w:t>
      </w:r>
    </w:p>
  </w:footnote>
  <w:footnote w:id="226">
    <w:p w14:paraId="7E11A73C" w14:textId="38F7A98B"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Pr>
          <w:rFonts w:ascii="Times New Roman" w:hAnsi="Times New Roman" w:cs="Times New Roman"/>
          <w:i/>
          <w:lang w:val="de-DE"/>
        </w:rPr>
        <w:t xml:space="preserve"> </w:t>
      </w:r>
      <w:r w:rsidRPr="00E03F36">
        <w:rPr>
          <w:rFonts w:ascii="Times New Roman" w:hAnsi="Times New Roman" w:cs="Times New Roman"/>
          <w:iCs/>
          <w:lang w:val="de-DE"/>
        </w:rPr>
        <w:t>“Was wird aus der Jugend</w:t>
      </w:r>
      <w:r w:rsidRPr="00A5148D">
        <w:rPr>
          <w:rFonts w:ascii="Times New Roman" w:hAnsi="Times New Roman" w:cs="Times New Roman"/>
          <w:i/>
          <w:lang w:val="de-DE"/>
        </w:rPr>
        <w:t>?“</w:t>
      </w:r>
      <w:r w:rsidRPr="00A5148D">
        <w:rPr>
          <w:rFonts w:ascii="Times New Roman" w:hAnsi="Times New Roman" w:cs="Times New Roman"/>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lang w:val="de-DE"/>
        </w:rPr>
        <w:t xml:space="preserve">, 5th issue 1945, 4. </w:t>
      </w:r>
      <w:r>
        <w:rPr>
          <w:rFonts w:ascii="Times New Roman" w:hAnsi="Times New Roman" w:cs="Times New Roman"/>
          <w:lang w:val="de-DE"/>
        </w:rPr>
        <w:t xml:space="preserve"> </w:t>
      </w:r>
      <w:r w:rsidRPr="00A5148D">
        <w:rPr>
          <w:rFonts w:ascii="Times New Roman" w:hAnsi="Times New Roman" w:cs="Times New Roman"/>
          <w:lang w:val="de-DE"/>
        </w:rPr>
        <w:t xml:space="preserve"> </w:t>
      </w:r>
      <w:r w:rsidRPr="00E03F36">
        <w:rPr>
          <w:rFonts w:ascii="Times New Roman" w:hAnsi="Times New Roman" w:cs="Times New Roman"/>
          <w:iCs/>
          <w:lang w:val="de-DE"/>
        </w:rPr>
        <w:t>“Was sind deine Aufgaben nach dem Kriege?“</w:t>
      </w:r>
      <w:r w:rsidRPr="00A5148D">
        <w:rPr>
          <w:rFonts w:ascii="Times New Roman" w:hAnsi="Times New Roman" w:cs="Times New Roman"/>
          <w:i/>
          <w:lang w:val="de-DE"/>
        </w:rPr>
        <w:t xml:space="preserve">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 xml:space="preserve">5th issue 1945, 26-30.  </w:t>
      </w:r>
    </w:p>
  </w:footnote>
  <w:footnote w:id="227">
    <w:p w14:paraId="0649AF5F" w14:textId="3196B428"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Giselher Wirsing, </w:t>
      </w:r>
      <w:r w:rsidRPr="00E03F36">
        <w:rPr>
          <w:rFonts w:ascii="Times New Roman" w:hAnsi="Times New Roman" w:cs="Times New Roman"/>
          <w:iCs/>
        </w:rPr>
        <w:t>“Am Abgrund des Hasses,”</w:t>
      </w:r>
      <w:r w:rsidRPr="00A5148D">
        <w:rPr>
          <w:rFonts w:ascii="Times New Roman" w:hAnsi="Times New Roman" w:cs="Times New Roman"/>
          <w:i/>
        </w:rPr>
        <w:t xml:space="preserve">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19th issue 1944, 10-11.</w:t>
      </w:r>
    </w:p>
  </w:footnote>
  <w:footnote w:id="228">
    <w:p w14:paraId="53D98BAE" w14:textId="520A87D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Most interrogations, collected reports, and prepared biographies either omitted his work at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 xml:space="preserve">or merely glossed over it.  A few documents noted his work for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 xml:space="preserve">in passing but failed to understand the significance of either his role or the periodical as such.  This was because Wirsing, for good reason, was less than forthcoming about his work for </w:t>
      </w:r>
      <w:r w:rsidRPr="00B21E37">
        <w:rPr>
          <w:rFonts w:ascii="Times New Roman" w:hAnsi="Times New Roman" w:cs="Times New Roman"/>
          <w:i/>
          <w:iCs/>
        </w:rPr>
        <w:t>Signal</w:t>
      </w:r>
      <w:r w:rsidRPr="00A5148D">
        <w:rPr>
          <w:rFonts w:ascii="Times New Roman" w:hAnsi="Times New Roman" w:cs="Times New Roman"/>
        </w:rPr>
        <w:t>, which continued to the very end of the war and compromised his self-presentation as a kind of quasi-resistance operative.</w:t>
      </w:r>
    </w:p>
  </w:footnote>
  <w:footnote w:id="229">
    <w:p w14:paraId="5BD06694"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w:t>
      </w:r>
      <w:proofErr w:type="gramStart"/>
      <w:r w:rsidRPr="00A5148D">
        <w:rPr>
          <w:rFonts w:ascii="Times New Roman" w:hAnsi="Times New Roman" w:cs="Times New Roman"/>
        </w:rPr>
        <w:t>Counter Intelligence</w:t>
      </w:r>
      <w:proofErr w:type="gramEnd"/>
      <w:r w:rsidRPr="00A5148D">
        <w:rPr>
          <w:rFonts w:ascii="Times New Roman" w:hAnsi="Times New Roman" w:cs="Times New Roman"/>
        </w:rPr>
        <w:t xml:space="preserve"> Center, Interrogation Section, “Final Report on Stubaf,” October 25, 1946, United States National Archives and Records Administration at College Park, MD, RG 263, Records of the Central Intelligence Agency, box 57, folder “Wirsing, Giselher.”</w:t>
      </w:r>
    </w:p>
  </w:footnote>
  <w:footnote w:id="230">
    <w:p w14:paraId="64FC29D5"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“Draft Reports from MFIU No.3 (Third Army Interrogation Center),” July 30, 1945, United States National Archives and Records Administration at College Park, MD, RG 263, Records of the Central Intelligence Agency, box 57, folder “Wirsing, Giselher.”</w:t>
      </w:r>
    </w:p>
  </w:footnote>
  <w:footnote w:id="231">
    <w:p w14:paraId="38DDCA10"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w:t>
      </w:r>
      <w:proofErr w:type="gramStart"/>
      <w:r w:rsidRPr="00A5148D">
        <w:rPr>
          <w:rFonts w:ascii="Times New Roman" w:hAnsi="Times New Roman" w:cs="Times New Roman"/>
        </w:rPr>
        <w:t>Counter Intelligence</w:t>
      </w:r>
      <w:proofErr w:type="gramEnd"/>
      <w:r w:rsidRPr="00A5148D">
        <w:rPr>
          <w:rFonts w:ascii="Times New Roman" w:hAnsi="Times New Roman" w:cs="Times New Roman"/>
        </w:rPr>
        <w:t xml:space="preserve"> Center, Interrogation Section, “Final Report on Stubaf,” October 25, 1946, United States National Archives and Records Administration at College Park, MD, RG 263, Records of the Central Intelligence Agency, box 57, folder “Wirsing, Giselher.”</w:t>
      </w:r>
    </w:p>
  </w:footnote>
  <w:footnote w:id="232">
    <w:p w14:paraId="2F9DA10E"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For Wirsing’s </w:t>
      </w:r>
      <w:proofErr w:type="gramStart"/>
      <w:r w:rsidRPr="00A5148D">
        <w:rPr>
          <w:rFonts w:ascii="Times New Roman" w:hAnsi="Times New Roman" w:cs="Times New Roman"/>
        </w:rPr>
        <w:t>August,</w:t>
      </w:r>
      <w:proofErr w:type="gramEnd"/>
      <w:r w:rsidRPr="00A5148D">
        <w:rPr>
          <w:rFonts w:ascii="Times New Roman" w:hAnsi="Times New Roman" w:cs="Times New Roman"/>
        </w:rPr>
        <w:t xml:space="preserve"> 1944 claim, see “Draft Reports from MFIU No.3 (Third Army Interrogation Center),” July 30, 1945, United States National Archives and Records Administration at College Park, MD, RG 263, Records of the Central Intelligence Agency, box 57, folder “Wirsing, Giselher.”</w:t>
      </w:r>
    </w:p>
  </w:footnote>
  <w:footnote w:id="233">
    <w:p w14:paraId="4D38566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In </w:t>
      </w:r>
      <w:proofErr w:type="gramStart"/>
      <w:r w:rsidRPr="00A5148D">
        <w:rPr>
          <w:rFonts w:ascii="Times New Roman" w:hAnsi="Times New Roman" w:cs="Times New Roman"/>
        </w:rPr>
        <w:t>March,</w:t>
      </w:r>
      <w:proofErr w:type="gramEnd"/>
      <w:r w:rsidRPr="00A5148D">
        <w:rPr>
          <w:rFonts w:ascii="Times New Roman" w:hAnsi="Times New Roman" w:cs="Times New Roman"/>
        </w:rPr>
        <w:t xml:space="preserve"> 1943, </w:t>
      </w:r>
      <w:r w:rsidRPr="00A5148D">
        <w:rPr>
          <w:rFonts w:ascii="Times New Roman" w:hAnsi="Times New Roman" w:cs="Times New Roman"/>
          <w:i/>
        </w:rPr>
        <w:t xml:space="preserve">Das XX Jahrhundert </w:t>
      </w:r>
      <w:r w:rsidRPr="00A5148D">
        <w:rPr>
          <w:rFonts w:ascii="Times New Roman" w:hAnsi="Times New Roman" w:cs="Times New Roman"/>
        </w:rPr>
        <w:t xml:space="preserve">began publishing only once every two months.  According to his correspondences with Carl Schmitt, Wirsing likely had Schmitt publish in </w:t>
      </w:r>
      <w:r w:rsidRPr="00A5148D">
        <w:rPr>
          <w:rFonts w:ascii="Times New Roman" w:hAnsi="Times New Roman" w:cs="Times New Roman"/>
          <w:i/>
        </w:rPr>
        <w:t>Das XX Jahrhundert</w:t>
      </w:r>
      <w:r w:rsidRPr="00A5148D">
        <w:rPr>
          <w:rFonts w:ascii="Times New Roman" w:hAnsi="Times New Roman" w:cs="Times New Roman"/>
        </w:rPr>
        <w:t xml:space="preserve"> (with pseudonym) and the magazine was apparently sold in large quantities to the German military.  Wirsing mentions, for example, that the German navy received 10,000 copies per issue.  </w:t>
      </w:r>
      <w:r w:rsidRPr="00A5148D">
        <w:rPr>
          <w:rFonts w:ascii="Times New Roman" w:hAnsi="Times New Roman" w:cs="Times New Roman"/>
          <w:lang w:val="de-DE"/>
        </w:rPr>
        <w:t>See Giselher Wirsing to Carl Schmitt, October 26, 1943, Landesarchiv Nordrhein-Westfalen, Duisburg, Germany, RW 265/18327.</w:t>
      </w:r>
    </w:p>
  </w:footnote>
  <w:footnote w:id="234">
    <w:p w14:paraId="055674E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A5148D">
        <w:rPr>
          <w:rFonts w:ascii="Times New Roman" w:hAnsi="Times New Roman" w:cs="Times New Roman"/>
          <w:i/>
          <w:lang w:val="de-DE"/>
        </w:rPr>
        <w:t xml:space="preserve">Das Zeitalter des Ikaros: Von Gesetz und Grenzen unseres Jahrhunderts </w:t>
      </w:r>
      <w:r w:rsidRPr="00A5148D">
        <w:rPr>
          <w:rFonts w:ascii="Times New Roman" w:hAnsi="Times New Roman" w:cs="Times New Roman"/>
          <w:lang w:val="de-DE"/>
        </w:rPr>
        <w:t>(Jena: Eugen Diederichs Verlag, 1944).</w:t>
      </w:r>
    </w:p>
  </w:footnote>
  <w:footnote w:id="235">
    <w:p w14:paraId="60CE5A3D"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Giselher Wirsing to Carl Schmitt, October 26, 1943, Landesarchiv Nordrhein-Westfalen, Duisburg, Germany, RW 265/18327.</w:t>
      </w:r>
    </w:p>
  </w:footnote>
  <w:footnote w:id="236">
    <w:p w14:paraId="6768BE1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Wirsing, </w:t>
      </w:r>
      <w:r w:rsidRPr="00A5148D">
        <w:rPr>
          <w:rFonts w:ascii="Times New Roman" w:hAnsi="Times New Roman" w:cs="Times New Roman"/>
          <w:i/>
          <w:lang w:val="de-DE"/>
        </w:rPr>
        <w:t>Zeitalter des Ikaros,</w:t>
      </w:r>
      <w:r w:rsidRPr="00A5148D">
        <w:rPr>
          <w:rFonts w:ascii="Times New Roman" w:hAnsi="Times New Roman" w:cs="Times New Roman"/>
          <w:lang w:val="de-DE"/>
        </w:rPr>
        <w:t xml:space="preserve"> 69-70.</w:t>
      </w:r>
    </w:p>
  </w:footnote>
  <w:footnote w:id="237">
    <w:p w14:paraId="3851295C"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chapter 1.</w:t>
      </w:r>
    </w:p>
  </w:footnote>
  <w:footnote w:id="238">
    <w:p w14:paraId="1CAC8052" w14:textId="0B530ABF"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Wirsing took his readers through a history lesson of Europe in order to illustrate that the past can be read into the current European “attempt at unification.”  There had been three previous “attempts at unification” in the nineteenth century, all of which failed for their insufficient commitment to overcoming the French Revolution: Napoleon, the Holy Alliance between Russia, Austria, and Prussia, and the Pan-Europe</w:t>
      </w:r>
      <w:r>
        <w:rPr>
          <w:rFonts w:ascii="Times New Roman" w:hAnsi="Times New Roman" w:cs="Times New Roman"/>
        </w:rPr>
        <w:t>an</w:t>
      </w:r>
      <w:r w:rsidRPr="00A5148D">
        <w:rPr>
          <w:rFonts w:ascii="Times New Roman" w:hAnsi="Times New Roman" w:cs="Times New Roman"/>
        </w:rPr>
        <w:t xml:space="preserve"> movement. Ibid., 57-61.  </w:t>
      </w:r>
    </w:p>
  </w:footnote>
  <w:footnote w:id="239">
    <w:p w14:paraId="20C391B9"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26-27.</w:t>
      </w:r>
    </w:p>
  </w:footnote>
  <w:footnote w:id="240">
    <w:p w14:paraId="09BA2813"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29. </w:t>
      </w:r>
    </w:p>
  </w:footnote>
  <w:footnote w:id="241">
    <w:p w14:paraId="45A0076A" w14:textId="4CB7D752" w:rsidR="007B0297" w:rsidRPr="00A5148D" w:rsidRDefault="007B0297" w:rsidP="00BF45F0">
      <w:pPr>
        <w:pStyle w:val="FootnoteText"/>
        <w:spacing w:line="480" w:lineRule="auto"/>
        <w:ind w:left="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Michael Geyer, “Endkampf 1918 and 1945: German Nationalism, Annihilation, and Self-</w:t>
      </w:r>
      <w:proofErr w:type="gramStart"/>
      <w:r w:rsidRPr="00A5148D">
        <w:rPr>
          <w:rFonts w:ascii="Times New Roman" w:hAnsi="Times New Roman" w:cs="Times New Roman"/>
        </w:rPr>
        <w:t>Destruction“ in</w:t>
      </w:r>
      <w:proofErr w:type="gramEnd"/>
      <w:r w:rsidRPr="00A5148D">
        <w:rPr>
          <w:rFonts w:ascii="Times New Roman" w:hAnsi="Times New Roman" w:cs="Times New Roman"/>
        </w:rPr>
        <w:t xml:space="preserve"> ed.s Alf Lüdtke and Bernd Weisbrod, </w:t>
      </w:r>
      <w:r w:rsidRPr="00A5148D">
        <w:rPr>
          <w:rFonts w:ascii="Times New Roman" w:hAnsi="Times New Roman" w:cs="Times New Roman"/>
          <w:i/>
        </w:rPr>
        <w:t>No Man’s Land of Violence: Extreme Wars in the 20</w:t>
      </w:r>
      <w:r w:rsidRPr="00A5148D">
        <w:rPr>
          <w:rFonts w:ascii="Times New Roman" w:hAnsi="Times New Roman" w:cs="Times New Roman"/>
          <w:i/>
          <w:vertAlign w:val="superscript"/>
        </w:rPr>
        <w:t>th</w:t>
      </w:r>
      <w:r w:rsidRPr="00A5148D">
        <w:rPr>
          <w:rFonts w:ascii="Times New Roman" w:hAnsi="Times New Roman" w:cs="Times New Roman"/>
          <w:i/>
        </w:rPr>
        <w:t xml:space="preserve"> Century</w:t>
      </w:r>
      <w:r w:rsidRPr="00A5148D">
        <w:rPr>
          <w:rFonts w:ascii="Times New Roman" w:hAnsi="Times New Roman" w:cs="Times New Roman"/>
        </w:rPr>
        <w:t xml:space="preserve"> (</w:t>
      </w:r>
      <w:r w:rsidRPr="00BF1334">
        <w:rPr>
          <w:rFonts w:ascii="Times New Roman" w:hAnsi="Times New Roman" w:cs="Times New Roman"/>
        </w:rPr>
        <w:t xml:space="preserve">Göttingen: Wallstein </w:t>
      </w:r>
      <w:r w:rsidRPr="00A5148D">
        <w:rPr>
          <w:rFonts w:ascii="Times New Roman" w:hAnsi="Times New Roman" w:cs="Times New Roman"/>
        </w:rPr>
        <w:t>Verlag, 2006), 35-68.</w:t>
      </w:r>
    </w:p>
  </w:footnote>
  <w:footnote w:id="242">
    <w:p w14:paraId="27495549" w14:textId="133C0AA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Rainer Rutz, </w:t>
      </w:r>
      <w:r w:rsidRPr="00B21E37">
        <w:rPr>
          <w:rFonts w:ascii="Times New Roman" w:hAnsi="Times New Roman" w:cs="Times New Roman"/>
          <w:i/>
          <w:iCs/>
          <w:lang w:val="de-DE"/>
        </w:rPr>
        <w:t>Signal</w:t>
      </w:r>
      <w:r w:rsidRPr="00A5148D">
        <w:rPr>
          <w:rFonts w:ascii="Times New Roman" w:hAnsi="Times New Roman" w:cs="Times New Roman"/>
          <w:i/>
          <w:lang w:val="de-DE"/>
        </w:rPr>
        <w:t>: Eine Deutsche Auslandsillustrierte als Propagandainstrument im Zweiten Weltkrieg</w:t>
      </w:r>
      <w:r w:rsidRPr="00A5148D">
        <w:rPr>
          <w:rFonts w:ascii="Times New Roman" w:hAnsi="Times New Roman" w:cs="Times New Roman"/>
          <w:lang w:val="de-DE"/>
        </w:rPr>
        <w:t>, (Essen: Klartext, 2007).</w:t>
      </w:r>
    </w:p>
  </w:footnote>
  <w:footnote w:id="243">
    <w:p w14:paraId="43599AF3" w14:textId="2AC4DFB3"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iCs/>
          <w:shd w:val="clear" w:color="auto" w:fill="FFFFFF"/>
          <w:lang w:val="de-DE"/>
        </w:rPr>
        <w:t xml:space="preserve">Peter Longerich, </w:t>
      </w:r>
      <w:r w:rsidRPr="00A5148D">
        <w:rPr>
          <w:rFonts w:ascii="Times New Roman" w:hAnsi="Times New Roman" w:cs="Times New Roman"/>
          <w:i/>
          <w:iCs/>
          <w:shd w:val="clear" w:color="auto" w:fill="FFFFFF"/>
          <w:lang w:val="de-DE"/>
        </w:rPr>
        <w:t>Propagandisten im Krieg. Die Presseabteilung des Auswärtigen Amtes unter Ribbentrop</w:t>
      </w:r>
      <w:r w:rsidRPr="00A5148D">
        <w:rPr>
          <w:rFonts w:ascii="Times New Roman" w:hAnsi="Times New Roman" w:cs="Times New Roman"/>
          <w:shd w:val="clear" w:color="auto" w:fill="FFFFFF"/>
          <w:lang w:val="de-DE"/>
        </w:rPr>
        <w:t xml:space="preserve"> (</w:t>
      </w:r>
      <w:r>
        <w:rPr>
          <w:rFonts w:ascii="Times New Roman" w:hAnsi="Times New Roman" w:cs="Times New Roman"/>
          <w:shd w:val="clear" w:color="auto" w:fill="FFFFFF"/>
          <w:lang w:val="de-DE"/>
        </w:rPr>
        <w:t>Munich</w:t>
      </w:r>
      <w:r w:rsidRPr="00A5148D">
        <w:rPr>
          <w:rFonts w:ascii="Times New Roman" w:hAnsi="Times New Roman" w:cs="Times New Roman"/>
          <w:shd w:val="clear" w:color="auto" w:fill="FFFFFF"/>
          <w:lang w:val="de-DE"/>
        </w:rPr>
        <w:t>: Oldenbourg, 1987).</w:t>
      </w:r>
    </w:p>
  </w:footnote>
  <w:footnote w:id="244">
    <w:p w14:paraId="5F9A366A"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Longerich envisioned his argument as a contribution to the “functionalist” model for understanding the administration of the Third Reich.</w:t>
      </w:r>
    </w:p>
  </w:footnote>
  <w:footnote w:id="245">
    <w:p w14:paraId="3A266E0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Longerich, </w:t>
      </w:r>
      <w:r w:rsidRPr="00A5148D">
        <w:rPr>
          <w:rFonts w:ascii="Times New Roman" w:hAnsi="Times New Roman" w:cs="Times New Roman"/>
          <w:i/>
          <w:lang w:val="de-DE"/>
        </w:rPr>
        <w:t>Propagandisten im Krieg</w:t>
      </w:r>
      <w:r w:rsidRPr="00A5148D">
        <w:rPr>
          <w:rFonts w:ascii="Times New Roman" w:hAnsi="Times New Roman" w:cs="Times New Roman"/>
          <w:lang w:val="de-DE"/>
        </w:rPr>
        <w:t>, 106-108.</w:t>
      </w:r>
    </w:p>
  </w:footnote>
  <w:footnote w:id="246">
    <w:p w14:paraId="6F58D7FD"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89, 105.</w:t>
      </w:r>
    </w:p>
  </w:footnote>
  <w:footnote w:id="247">
    <w:p w14:paraId="3E62FAFF" w14:textId="62B3486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most notably, Eckart Conze, Norbert Frei, Peter Hayes, and Moshe Zimmermann, </w:t>
      </w:r>
      <w:r w:rsidRPr="00A5148D">
        <w:rPr>
          <w:rFonts w:ascii="Times New Roman" w:hAnsi="Times New Roman" w:cs="Times New Roman"/>
          <w:i/>
          <w:lang w:val="de-DE"/>
        </w:rPr>
        <w:t>Das Amt und die Vergangenheit: Deutsche Diplomaten im Dritten Reich und in der Bundesrepublik</w:t>
      </w:r>
      <w:r w:rsidRPr="00A5148D">
        <w:rPr>
          <w:rFonts w:ascii="Times New Roman" w:hAnsi="Times New Roman" w:cs="Times New Roman"/>
          <w:lang w:val="de-DE"/>
        </w:rPr>
        <w:t xml:space="preserve"> (</w:t>
      </w:r>
      <w:r>
        <w:rPr>
          <w:rFonts w:ascii="Times New Roman" w:hAnsi="Times New Roman" w:cs="Times New Roman"/>
          <w:lang w:val="de-DE"/>
        </w:rPr>
        <w:t xml:space="preserve">Munich: </w:t>
      </w:r>
      <w:r w:rsidRPr="00A5148D">
        <w:rPr>
          <w:rFonts w:ascii="Times New Roman" w:hAnsi="Times New Roman" w:cs="Times New Roman"/>
          <w:lang w:val="de-DE"/>
        </w:rPr>
        <w:t>Karl Blessing Verlag, 2010).</w:t>
      </w:r>
    </w:p>
  </w:footnote>
  <w:footnote w:id="248">
    <w:p w14:paraId="7643ECAA" w14:textId="59C81939"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Longerich, </w:t>
      </w:r>
      <w:r w:rsidRPr="00A5148D">
        <w:rPr>
          <w:rFonts w:ascii="Times New Roman" w:hAnsi="Times New Roman" w:cs="Times New Roman"/>
          <w:i/>
          <w:lang w:val="de-DE"/>
        </w:rPr>
        <w:t>Propagandisten im Krieg</w:t>
      </w:r>
      <w:r w:rsidRPr="00A5148D">
        <w:rPr>
          <w:rFonts w:ascii="Times New Roman" w:hAnsi="Times New Roman" w:cs="Times New Roman"/>
          <w:lang w:val="de-DE"/>
        </w:rPr>
        <w:t>, 58.</w:t>
      </w:r>
    </w:p>
  </w:footnote>
  <w:footnote w:id="249">
    <w:p w14:paraId="26DB226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w:t>
      </w:r>
    </w:p>
  </w:footnote>
  <w:footnote w:id="250">
    <w:p w14:paraId="3FC3B1F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“Lebenslauf – Dr. Karl Megerle,” October 19, 1938,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236/R 27667.</w:t>
      </w:r>
    </w:p>
  </w:footnote>
  <w:footnote w:id="251">
    <w:p w14:paraId="518E534D" w14:textId="103017D6"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Megerle to Aschmann, January 18, 1939,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236/R 27676.   Megerle to Kleinlein, May 5, 1939,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236/R 27676.</w:t>
      </w:r>
    </w:p>
  </w:footnote>
  <w:footnote w:id="252">
    <w:p w14:paraId="5C1E8843" w14:textId="200F1428"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“Lebenslauf – Dr. Karl Megerle,” October 19, 1938,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Germany, RZ 236/R 27667. </w:t>
      </w:r>
      <w:r w:rsidRPr="00A5148D">
        <w:rPr>
          <w:rFonts w:ascii="Times New Roman" w:hAnsi="Times New Roman" w:cs="Times New Roman"/>
          <w:color w:val="FF0000"/>
          <w:lang w:val="de-DE"/>
        </w:rPr>
        <w:t xml:space="preserve"> </w:t>
      </w:r>
      <w:r w:rsidRPr="00687D83">
        <w:rPr>
          <w:rFonts w:ascii="Times New Roman" w:hAnsi="Times New Roman" w:cs="Times New Roman"/>
          <w:lang w:val="de-DE"/>
        </w:rPr>
        <w:t xml:space="preserve"> </w:t>
      </w:r>
      <w:r w:rsidRPr="00AC7314">
        <w:rPr>
          <w:rFonts w:ascii="Times New Roman" w:hAnsi="Times New Roman" w:cs="Times New Roman"/>
        </w:rPr>
        <w:t xml:space="preserve">Longerich, </w:t>
      </w:r>
      <w:r w:rsidRPr="00AC7314">
        <w:rPr>
          <w:rFonts w:ascii="Times New Roman" w:hAnsi="Times New Roman" w:cs="Times New Roman"/>
          <w:i/>
        </w:rPr>
        <w:t>Propagandisten im Krieg</w:t>
      </w:r>
      <w:r w:rsidRPr="00AC7314">
        <w:rPr>
          <w:rFonts w:ascii="Times New Roman" w:hAnsi="Times New Roman" w:cs="Times New Roman"/>
        </w:rPr>
        <w:t xml:space="preserve">, </w:t>
      </w:r>
      <w:r w:rsidRPr="00A5148D">
        <w:rPr>
          <w:rFonts w:ascii="Times New Roman" w:hAnsi="Times New Roman" w:cs="Times New Roman"/>
        </w:rPr>
        <w:t xml:space="preserve">51.  </w:t>
      </w:r>
      <w:r>
        <w:rPr>
          <w:rFonts w:ascii="Times New Roman" w:hAnsi="Times New Roman" w:cs="Times New Roman"/>
        </w:rPr>
        <w:t>See additionally,</w:t>
      </w:r>
      <w:r w:rsidRPr="00A5148D">
        <w:rPr>
          <w:rFonts w:ascii="Times New Roman" w:hAnsi="Times New Roman" w:cs="Times New Roman"/>
        </w:rPr>
        <w:t xml:space="preserve"> chapter two of this dissertation.</w:t>
      </w:r>
    </w:p>
  </w:footnote>
  <w:footnote w:id="253">
    <w:p w14:paraId="1A5E63A2" w14:textId="7DB3B83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Peter de Mendelssohn, </w:t>
      </w:r>
      <w:r w:rsidRPr="00A5148D">
        <w:rPr>
          <w:rFonts w:ascii="Times New Roman" w:hAnsi="Times New Roman" w:cs="Times New Roman"/>
          <w:i/>
          <w:lang w:val="de-DE"/>
        </w:rPr>
        <w:t xml:space="preserve">Zeitungsstadt Berlin: Menschen und Mächte in der Geschichte der deutschen Presse </w:t>
      </w:r>
      <w:r w:rsidRPr="00A5148D">
        <w:rPr>
          <w:rFonts w:ascii="Times New Roman" w:hAnsi="Times New Roman" w:cs="Times New Roman"/>
          <w:lang w:val="de-DE"/>
        </w:rPr>
        <w:t>(Frankfurt a.M.: Ullstein, 1982), 457-458.</w:t>
      </w:r>
    </w:p>
  </w:footnote>
  <w:footnote w:id="254">
    <w:p w14:paraId="322109E8"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records of the Foreign Office in Berlin suggest that he wrote regularly for the BBZ through at least 1942.</w:t>
      </w:r>
    </w:p>
  </w:footnote>
  <w:footnote w:id="255">
    <w:p w14:paraId="3885CAC5" w14:textId="7D850AD5"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Karl Megerle, “Bekenntnis zur Schicksalgemeinschaft,“ </w:t>
      </w:r>
      <w:r w:rsidRPr="00A5148D">
        <w:rPr>
          <w:rFonts w:ascii="Times New Roman" w:hAnsi="Times New Roman" w:cs="Times New Roman"/>
          <w:i/>
          <w:lang w:val="de-DE"/>
        </w:rPr>
        <w:t>Berliner Börsenzeitung</w:t>
      </w:r>
      <w:r w:rsidRPr="00A5148D">
        <w:rPr>
          <w:rFonts w:ascii="Times New Roman" w:hAnsi="Times New Roman" w:cs="Times New Roman"/>
          <w:lang w:val="de-DE"/>
        </w:rPr>
        <w:t>, January 3, 1940 in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Germany, RZ 236/R 27734.   Karl Megerle, “Blauer Dunst,“ </w:t>
      </w:r>
      <w:r w:rsidRPr="00A5148D">
        <w:rPr>
          <w:rFonts w:ascii="Times New Roman" w:hAnsi="Times New Roman" w:cs="Times New Roman"/>
          <w:i/>
          <w:lang w:val="de-DE"/>
        </w:rPr>
        <w:t>Berliner Börsenzeitung</w:t>
      </w:r>
      <w:r w:rsidRPr="00A5148D">
        <w:rPr>
          <w:rFonts w:ascii="Times New Roman" w:hAnsi="Times New Roman" w:cs="Times New Roman"/>
          <w:lang w:val="de-DE"/>
        </w:rPr>
        <w:t>, January 2, 1940 in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236/R 27734.</w:t>
      </w:r>
    </w:p>
  </w:footnote>
  <w:footnote w:id="256">
    <w:p w14:paraId="7FC0B7F6" w14:textId="2517CD44" w:rsidR="007B0297" w:rsidRPr="00DA78A8"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DA78A8">
        <w:rPr>
          <w:rFonts w:ascii="Times New Roman" w:hAnsi="Times New Roman" w:cs="Times New Roman"/>
          <w:lang w:val="de-DE"/>
        </w:rPr>
        <w:t xml:space="preserve"> </w:t>
      </w:r>
      <w:r w:rsidRPr="00DA78A8">
        <w:rPr>
          <w:rFonts w:ascii="Times New Roman" w:hAnsi="Times New Roman" w:cs="Times New Roman"/>
          <w:lang w:val="de-DE"/>
        </w:rPr>
        <w:t>From a summary writte</w:t>
      </w:r>
      <w:r>
        <w:rPr>
          <w:rFonts w:ascii="Times New Roman" w:hAnsi="Times New Roman" w:cs="Times New Roman"/>
          <w:lang w:val="de-DE"/>
        </w:rPr>
        <w:t xml:space="preserve">n </w:t>
      </w:r>
      <w:r w:rsidRPr="00DA78A8">
        <w:rPr>
          <w:rFonts w:ascii="Times New Roman" w:hAnsi="Times New Roman" w:cs="Times New Roman"/>
          <w:lang w:val="de-DE"/>
        </w:rPr>
        <w:t>in the Swedish radio transmitter “Radio Stockholm,“ March 2, 1940,  in Politisches Archiv des Auswärtigen Amtes</w:t>
      </w:r>
      <w:r w:rsidRPr="00DA78A8">
        <w:rPr>
          <w:rFonts w:ascii="Times New Roman" w:hAnsi="Times New Roman" w:cs="Times New Roman"/>
          <w:i/>
          <w:lang w:val="de-DE"/>
        </w:rPr>
        <w:t xml:space="preserve"> </w:t>
      </w:r>
      <w:r w:rsidRPr="00DA78A8">
        <w:rPr>
          <w:rFonts w:ascii="Times New Roman" w:hAnsi="Times New Roman" w:cs="Times New Roman"/>
          <w:lang w:val="de-DE"/>
        </w:rPr>
        <w:t>in Berlin, Germany, RZ 236/R 27737.</w:t>
      </w:r>
    </w:p>
  </w:footnote>
  <w:footnote w:id="257">
    <w:p w14:paraId="1F5E54C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Karl Megerle, “‘Europa den Europäern‘, Unterredung des Führers mit einem USA-Journalisten,“ </w:t>
      </w:r>
      <w:r w:rsidRPr="00A5148D">
        <w:rPr>
          <w:rFonts w:ascii="Times New Roman" w:hAnsi="Times New Roman" w:cs="Times New Roman"/>
          <w:i/>
          <w:lang w:val="de-DE"/>
        </w:rPr>
        <w:t>Berliner Börsenzeitung</w:t>
      </w:r>
      <w:r w:rsidRPr="00A5148D">
        <w:rPr>
          <w:rFonts w:ascii="Times New Roman" w:hAnsi="Times New Roman" w:cs="Times New Roman"/>
          <w:lang w:val="de-DE"/>
        </w:rPr>
        <w:t>, June 16, 1940 in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236/R 27734.</w:t>
      </w:r>
    </w:p>
  </w:footnote>
  <w:footnote w:id="258">
    <w:p w14:paraId="00E6115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Megerle’s personal document collection contains reviews from the Netherlands, Romania, Slovakia, Bulgaria, Switzerland, Norway, Italy, France, Hungary, Denmark, Finland, and Sweden.  </w:t>
      </w:r>
      <w:r w:rsidRPr="00A5148D">
        <w:rPr>
          <w:rFonts w:ascii="Times New Roman" w:hAnsi="Times New Roman" w:cs="Times New Roman"/>
          <w:lang w:val="de-DE"/>
        </w:rPr>
        <w:t>See “Pressestimmen: Grundlagen des Neuen Europas,”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236/R 27765.</w:t>
      </w:r>
    </w:p>
  </w:footnote>
  <w:footnote w:id="259">
    <w:p w14:paraId="1532C91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Karl Megerle, “Sonderdruck aus der Berliner Börsenzeitung: Grundlagen des neuen Europas von Karl Megerle,“ </w:t>
      </w:r>
      <w:r w:rsidRPr="00A5148D">
        <w:rPr>
          <w:rFonts w:ascii="Times New Roman" w:hAnsi="Times New Roman" w:cs="Times New Roman"/>
          <w:i/>
          <w:lang w:val="de-DE"/>
        </w:rPr>
        <w:t>Berliner Börsenzeitung</w:t>
      </w:r>
      <w:r w:rsidRPr="00A5148D">
        <w:rPr>
          <w:rFonts w:ascii="Times New Roman" w:hAnsi="Times New Roman" w:cs="Times New Roman"/>
          <w:lang w:val="de-DE"/>
        </w:rPr>
        <w:t>, July 13 and 14, 1940 in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236/R 27765.</w:t>
      </w:r>
    </w:p>
  </w:footnote>
  <w:footnote w:id="260">
    <w:p w14:paraId="58590C1C"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Note from “P XII (Presseabteilung) Eigendienst Ungarn,” July 16, 1940,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236/R 27737.</w:t>
      </w:r>
    </w:p>
  </w:footnote>
  <w:footnote w:id="261">
    <w:p w14:paraId="6B327F93"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Drawn from reports collected by the German embassy in Copenhagen and sent to the Foreign Office, October 10, 1940 and November 11, 1940,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Germany, RZ 236/R 27737.  According to Megerle’s own accompanying notes this argument was received poorly in the non-German press.</w:t>
      </w:r>
    </w:p>
  </w:footnote>
  <w:footnote w:id="262">
    <w:p w14:paraId="0B55140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Karl Megerle, “Raumfremde Mächte in Ostasien,“ </w:t>
      </w:r>
      <w:r w:rsidRPr="00A5148D">
        <w:rPr>
          <w:rFonts w:ascii="Times New Roman" w:hAnsi="Times New Roman" w:cs="Times New Roman"/>
          <w:i/>
          <w:lang w:val="de-DE"/>
        </w:rPr>
        <w:t xml:space="preserve">Berlin-Rom-Tokio, </w:t>
      </w:r>
      <w:r w:rsidRPr="00A5148D">
        <w:rPr>
          <w:rFonts w:ascii="Times New Roman" w:hAnsi="Times New Roman" w:cs="Times New Roman"/>
          <w:lang w:val="de-DE"/>
        </w:rPr>
        <w:t>December issue, 1940, np.</w:t>
      </w:r>
    </w:p>
  </w:footnote>
  <w:footnote w:id="263">
    <w:p w14:paraId="59EF150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Karl Megerle, “Europäische Führung und Gemeinschaft,“ </w:t>
      </w:r>
      <w:r w:rsidRPr="00A5148D">
        <w:rPr>
          <w:rFonts w:ascii="Times New Roman" w:hAnsi="Times New Roman" w:cs="Times New Roman"/>
          <w:i/>
          <w:lang w:val="de-DE"/>
        </w:rPr>
        <w:t xml:space="preserve">Berlin-Rom-Tokio, </w:t>
      </w:r>
      <w:r w:rsidRPr="00A5148D">
        <w:rPr>
          <w:rFonts w:ascii="Times New Roman" w:hAnsi="Times New Roman" w:cs="Times New Roman"/>
          <w:lang w:val="de-DE"/>
        </w:rPr>
        <w:t>November issue, 1940, 16-17.</w:t>
      </w:r>
    </w:p>
  </w:footnote>
  <w:footnote w:id="264">
    <w:p w14:paraId="4407AE3A" w14:textId="29A0179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Karl Megerle to Ernst von Weizsäcker, November 14, 1942 and Ernst von Weizsäcker to Karl Megerle, November 16,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Germany, RZ 102/R 29849.  </w:t>
      </w:r>
      <w:r w:rsidRPr="00A5148D">
        <w:rPr>
          <w:rFonts w:ascii="Times New Roman" w:hAnsi="Times New Roman" w:cs="Times New Roman"/>
        </w:rPr>
        <w:t xml:space="preserve">It is also interesting to note that Megerle often criticized </w:t>
      </w:r>
      <w:r>
        <w:rPr>
          <w:rFonts w:ascii="Times New Roman" w:hAnsi="Times New Roman" w:cs="Times New Roman"/>
        </w:rPr>
        <w:t>Bolshevism</w:t>
      </w:r>
      <w:r w:rsidRPr="00A5148D">
        <w:rPr>
          <w:rFonts w:ascii="Times New Roman" w:hAnsi="Times New Roman" w:cs="Times New Roman"/>
        </w:rPr>
        <w:t xml:space="preserve"> for its treatment of the Russian people, for the way it </w:t>
      </w:r>
      <w:proofErr w:type="gramStart"/>
      <w:r w:rsidRPr="00A5148D">
        <w:rPr>
          <w:rFonts w:ascii="Times New Roman" w:hAnsi="Times New Roman" w:cs="Times New Roman"/>
        </w:rPr>
        <w:t>destroyed ”all</w:t>
      </w:r>
      <w:proofErr w:type="gramEnd"/>
      <w:r w:rsidRPr="00A5148D">
        <w:rPr>
          <w:rFonts w:ascii="Times New Roman" w:hAnsi="Times New Roman" w:cs="Times New Roman"/>
        </w:rPr>
        <w:t xml:space="preserve"> that is of beauty and worth in their humanity.” </w:t>
      </w:r>
      <w:r w:rsidRPr="00A5148D">
        <w:rPr>
          <w:rFonts w:ascii="Times New Roman" w:hAnsi="Times New Roman" w:cs="Times New Roman"/>
          <w:lang w:val="de-DE"/>
        </w:rPr>
        <w:t xml:space="preserve">See Karl Megerle, “Der Atem der Geschichte,” </w:t>
      </w:r>
      <w:r w:rsidRPr="00A5148D">
        <w:rPr>
          <w:rFonts w:ascii="Times New Roman" w:hAnsi="Times New Roman" w:cs="Times New Roman"/>
          <w:i/>
          <w:lang w:val="de-DE"/>
        </w:rPr>
        <w:t>Berliner Börsenzeitung</w:t>
      </w:r>
      <w:r w:rsidRPr="00A5148D">
        <w:rPr>
          <w:rFonts w:ascii="Times New Roman" w:hAnsi="Times New Roman" w:cs="Times New Roman"/>
          <w:lang w:val="de-DE"/>
        </w:rPr>
        <w:t>, October 7, 1941 in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Germany, RZ 236/R 27735. </w:t>
      </w:r>
    </w:p>
  </w:footnote>
  <w:footnote w:id="265">
    <w:p w14:paraId="75B3AF6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Karl Megerle to Paul Karl Schmidt, January 19, 1943,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102/R 29850.</w:t>
      </w:r>
    </w:p>
  </w:footnote>
  <w:footnote w:id="266">
    <w:p w14:paraId="095BDA9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Karl Megerle, “Neuordnung und Lebenshaltung,” </w:t>
      </w:r>
      <w:r w:rsidRPr="00A5148D">
        <w:rPr>
          <w:rFonts w:ascii="Times New Roman" w:hAnsi="Times New Roman" w:cs="Times New Roman"/>
          <w:i/>
          <w:lang w:val="de-DE"/>
        </w:rPr>
        <w:t>Berliner Börsenzeitung</w:t>
      </w:r>
      <w:r w:rsidRPr="00A5148D">
        <w:rPr>
          <w:rFonts w:ascii="Times New Roman" w:hAnsi="Times New Roman" w:cs="Times New Roman"/>
          <w:lang w:val="de-DE"/>
        </w:rPr>
        <w:t>, January 5, 1941 in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236/R 27735.</w:t>
      </w:r>
    </w:p>
  </w:footnote>
  <w:footnote w:id="267">
    <w:p w14:paraId="23DD3E6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As early as </w:t>
      </w:r>
      <w:proofErr w:type="gramStart"/>
      <w:r w:rsidRPr="00A5148D">
        <w:rPr>
          <w:rFonts w:ascii="Times New Roman" w:hAnsi="Times New Roman" w:cs="Times New Roman"/>
        </w:rPr>
        <w:t>May,</w:t>
      </w:r>
      <w:proofErr w:type="gramEnd"/>
      <w:r w:rsidRPr="00A5148D">
        <w:rPr>
          <w:rFonts w:ascii="Times New Roman" w:hAnsi="Times New Roman" w:cs="Times New Roman"/>
        </w:rPr>
        <w:t xml:space="preserve"> 1940 Megerle’s suggestions for the Grossraum concept and a European Monroe-doctrine were forwarded by the head of the Press Department, Paul Karl Schmidt, to Ribbentrop personally.  </w:t>
      </w:r>
      <w:r w:rsidRPr="00A5148D">
        <w:rPr>
          <w:rFonts w:ascii="Times New Roman" w:hAnsi="Times New Roman" w:cs="Times New Roman"/>
          <w:lang w:val="de-DE"/>
        </w:rPr>
        <w:t>See Paul Karl Schmidt to Joachim von Ribbentrop, May 20, 1940,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247/R  27876</w:t>
      </w:r>
      <w:r w:rsidRPr="00A5148D">
        <w:rPr>
          <w:rFonts w:ascii="Times New Roman" w:hAnsi="Times New Roman" w:cs="Times New Roman"/>
          <w:color w:val="FF0000"/>
          <w:lang w:val="de-DE"/>
        </w:rPr>
        <w:t>.</w:t>
      </w:r>
    </w:p>
  </w:footnote>
  <w:footnote w:id="268">
    <w:p w14:paraId="79AFB8B3"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Karl Megerle to Joachim von Ribbentrop, May 28,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703/R 97626, frame 423568.</w:t>
      </w:r>
    </w:p>
  </w:footnote>
  <w:footnote w:id="269">
    <w:p w14:paraId="654DAF93"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Memo by Joachim von Ribbentrop to all Foreign Office departments, July 22, 1941,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 xml:space="preserve">in Berlin, Germany RZ 703/R 97625, frame 423551. </w:t>
      </w:r>
    </w:p>
  </w:footnote>
  <w:footnote w:id="270">
    <w:p w14:paraId="705580AD" w14:textId="0D63132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Longerich, </w:t>
      </w:r>
      <w:r w:rsidRPr="00A5148D">
        <w:rPr>
          <w:rFonts w:ascii="Times New Roman" w:hAnsi="Times New Roman" w:cs="Times New Roman"/>
          <w:i/>
          <w:lang w:val="de-DE"/>
        </w:rPr>
        <w:t>Propagandisten im Krieg</w:t>
      </w:r>
      <w:r w:rsidRPr="00A5148D">
        <w:rPr>
          <w:rFonts w:ascii="Times New Roman" w:hAnsi="Times New Roman" w:cs="Times New Roman"/>
          <w:lang w:val="de-DE"/>
        </w:rPr>
        <w:t>, 61-65.</w:t>
      </w:r>
    </w:p>
  </w:footnote>
  <w:footnote w:id="271">
    <w:p w14:paraId="1B366AB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Karl Megerle, Propaganda Committee memo, “Sprachregelung für Propaganda gegen Roosevelt-Churchill-Erklärung,“ August 15,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703/R 97625, frame 423615.</w:t>
      </w:r>
    </w:p>
  </w:footnote>
  <w:footnote w:id="272">
    <w:p w14:paraId="11A94168"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Although the manuscript was not signed by Megerle, an additional manuscript signed by Megerle recapitulates many of the points and was likely the draft upon which the final manuscript was based.</w:t>
      </w:r>
    </w:p>
  </w:footnote>
  <w:footnote w:id="273">
    <w:p w14:paraId="253EF27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Karl Megerle, Propaganda Committee memo, “Leitgedanken für die Propaganda anlässlich des 2. Jahrestages des Kriegsausbruchs,“ undated but based on surrounding documents most likely late August,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703/R 97625.</w:t>
      </w:r>
    </w:p>
  </w:footnote>
  <w:footnote w:id="274">
    <w:p w14:paraId="7AE8CE9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Secretary Krümmer (on behalf of Joachim von Ribbentrop), “Notiz für die Mitglieder des Propagandaausschusses,” August 27,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703/R 97625, frame 423634.</w:t>
      </w:r>
    </w:p>
  </w:footnote>
  <w:footnote w:id="275">
    <w:p w14:paraId="50497CDF"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Unsigned memo of the Propaganda Committee, September 24,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703/R 97625.</w:t>
      </w:r>
    </w:p>
  </w:footnote>
  <w:footnote w:id="276">
    <w:p w14:paraId="2E485BF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Secretary Krümmer (on behalf of Joachim von Ribbentrop), “Notiz für Herrn U.St.S. Luther,” September 30,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703/R 97625.</w:t>
      </w:r>
    </w:p>
  </w:footnote>
  <w:footnote w:id="277">
    <w:p w14:paraId="28FBF9B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Karl Megerle, Propaganda Committee memo, “Positive Presse- und Propagandathesen,“ September 27,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703/R 97629, frame 425791.</w:t>
      </w:r>
    </w:p>
  </w:footnote>
  <w:footnote w:id="278">
    <w:p w14:paraId="65A831D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Ernst von Weizsäcker to “all foreign diplomatic missions and authorities of the Reich in occupied territories,“ November 11,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703/R 97629, frame 425832.</w:t>
      </w:r>
    </w:p>
  </w:footnote>
  <w:footnote w:id="279">
    <w:p w14:paraId="008D7DDF" w14:textId="1B5723A6"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“Standardthesen,“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Germany, RZ 211/R105119 and R105120.  </w:t>
      </w:r>
      <w:r w:rsidRPr="00A5148D">
        <w:rPr>
          <w:rFonts w:ascii="Times New Roman" w:hAnsi="Times New Roman" w:cs="Times New Roman"/>
        </w:rPr>
        <w:t>See in particular Secretary Krümmer (on behalf of Joachim von Ribbentrop) to all directors of all Foreign Office departments, marked “secret,” February 9, 1943,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 xml:space="preserve">in Berlin, Germany, RZ 211/R105120, frame 360858.  Megerle’s new position was not uncontested.  Martin Luther was given a new agency as well, the </w:t>
      </w:r>
      <w:r w:rsidRPr="00A5148D">
        <w:rPr>
          <w:rFonts w:ascii="Times New Roman" w:hAnsi="Times New Roman" w:cs="Times New Roman"/>
          <w:i/>
        </w:rPr>
        <w:t xml:space="preserve">Auslandspropagandaleitstelle, </w:t>
      </w:r>
      <w:r w:rsidRPr="00A5148D">
        <w:rPr>
          <w:rFonts w:ascii="Times New Roman" w:hAnsi="Times New Roman" w:cs="Times New Roman"/>
        </w:rPr>
        <w:t xml:space="preserve">which was likewise tasked with coordinating Foreign Propaganda.  The compromise, which appears to have been informally made over time, is that Megerle was given authority over Europe-propaganda while Luther and his new agency were given authority over other propaganda messaging.  See </w:t>
      </w:r>
      <w:r w:rsidRPr="00AC7314">
        <w:rPr>
          <w:rFonts w:ascii="Times New Roman" w:hAnsi="Times New Roman" w:cs="Times New Roman"/>
        </w:rPr>
        <w:t xml:space="preserve">Longerich, </w:t>
      </w:r>
      <w:r w:rsidRPr="00AC7314">
        <w:rPr>
          <w:rFonts w:ascii="Times New Roman" w:hAnsi="Times New Roman" w:cs="Times New Roman"/>
          <w:i/>
        </w:rPr>
        <w:t>Propagandisten im Krieg</w:t>
      </w:r>
      <w:r w:rsidRPr="00AC7314">
        <w:rPr>
          <w:rFonts w:ascii="Times New Roman" w:hAnsi="Times New Roman" w:cs="Times New Roman"/>
        </w:rPr>
        <w:t xml:space="preserve">, </w:t>
      </w:r>
      <w:r w:rsidRPr="00A5148D">
        <w:rPr>
          <w:rFonts w:ascii="Times New Roman" w:hAnsi="Times New Roman" w:cs="Times New Roman"/>
        </w:rPr>
        <w:t>61-65.</w:t>
      </w:r>
    </w:p>
  </w:footnote>
  <w:footnote w:id="280">
    <w:p w14:paraId="4F228949"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Secretary von Schmieden (on behalf of Joachim von Ribbentrop), memo in the Political Office, February 1, 1942,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Germany, RZ 211/R105119, frame 360182.</w:t>
      </w:r>
    </w:p>
  </w:footnote>
  <w:footnote w:id="281">
    <w:p w14:paraId="7AF994FA"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Memo by von Schmieden archived in the documents of the Political Office, February 1, 1942,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RZ 211/R 105119, frame 360182.</w:t>
      </w:r>
    </w:p>
  </w:footnote>
  <w:footnote w:id="282">
    <w:p w14:paraId="53D52FDC"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Memo by von Schmieden archived in the documents of the Political Office, February 5, 1942,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RZ 211/R 105119, frame 360189.</w:t>
      </w:r>
    </w:p>
  </w:footnote>
  <w:footnote w:id="283">
    <w:p w14:paraId="3499DA46"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Memo archived in the documents of the Political Office, titled “Nr. 20, Weisungen für die Propaganda nach </w:t>
      </w:r>
      <w:proofErr w:type="gramStart"/>
      <w:r w:rsidRPr="00A5148D">
        <w:rPr>
          <w:rFonts w:ascii="Times New Roman" w:hAnsi="Times New Roman" w:cs="Times New Roman"/>
        </w:rPr>
        <w:t>England,“</w:t>
      </w:r>
      <w:proofErr w:type="gramEnd"/>
      <w:r w:rsidRPr="00A5148D">
        <w:rPr>
          <w:rFonts w:ascii="Times New Roman" w:hAnsi="Times New Roman" w:cs="Times New Roman"/>
        </w:rPr>
        <w:t xml:space="preserve"> February 12, 1942,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RZ 211/R 105119, frame 360203.</w:t>
      </w:r>
    </w:p>
  </w:footnote>
  <w:footnote w:id="284">
    <w:p w14:paraId="0D57709F"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Memo archived in the documents of the Political Office, titled “Nr. 26, Weisungen für die Propaganda nach Frankreich,“ January 8, 1943,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211/R 105120.</w:t>
      </w:r>
    </w:p>
  </w:footnote>
  <w:footnote w:id="285">
    <w:p w14:paraId="6E88384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Political Office memo titled “Nur. 271,“ January 8, 1943,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211/R 105120, frame 360908.</w:t>
      </w:r>
    </w:p>
  </w:footnote>
  <w:footnote w:id="286">
    <w:p w14:paraId="7AE42F05" w14:textId="67766648"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Von Schmieden to Wüster, October 27,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RZ 211/R 105119.  </w:t>
      </w:r>
      <w:r w:rsidRPr="00A5148D">
        <w:rPr>
          <w:rFonts w:ascii="Times New Roman" w:hAnsi="Times New Roman" w:cs="Times New Roman"/>
        </w:rPr>
        <w:t xml:space="preserve">See </w:t>
      </w:r>
      <w:r>
        <w:rPr>
          <w:rFonts w:ascii="Times New Roman" w:hAnsi="Times New Roman" w:cs="Times New Roman"/>
        </w:rPr>
        <w:t>additionally</w:t>
      </w:r>
      <w:r w:rsidRPr="00A5148D">
        <w:rPr>
          <w:rFonts w:ascii="Times New Roman" w:hAnsi="Times New Roman" w:cs="Times New Roman"/>
        </w:rPr>
        <w:t xml:space="preserve"> a memo to the directors of all Foreign Office departments, titled “Nur. 271,” February 15, 1943,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RZ 211/R105120, frame 360849.</w:t>
      </w:r>
    </w:p>
  </w:footnote>
  <w:footnote w:id="287">
    <w:p w14:paraId="1EECBF3D"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Memo archived in the documents of the Political Office, titled “Zusammenfassung der von Herrn RAM angeordneten Standarthesen für die deutsche Auslandspropaganda,” Deember 29,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211/R 105119, frame 360196.</w:t>
      </w:r>
    </w:p>
  </w:footnote>
  <w:footnote w:id="288">
    <w:p w14:paraId="7B715AB4"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Memo by von Schmieden archived in the documents of the Political Office, July 23,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211/R 105119, frame 360297.</w:t>
      </w:r>
    </w:p>
  </w:footnote>
  <w:footnote w:id="289">
    <w:p w14:paraId="46B1998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Karl Megerle to “all [diplomatic] missions,” January 28, 1943,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211/R 105120.</w:t>
      </w:r>
    </w:p>
  </w:footnote>
  <w:footnote w:id="290">
    <w:p w14:paraId="265BF736"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Memo by “Krümmer” sent to the directors of all Foreign Office departments with attached Standard Theses titled “Neue Richtlinien für die </w:t>
      </w:r>
      <w:proofErr w:type="gramStart"/>
      <w:r w:rsidRPr="00A5148D">
        <w:rPr>
          <w:rFonts w:ascii="Times New Roman" w:hAnsi="Times New Roman" w:cs="Times New Roman"/>
        </w:rPr>
        <w:t>Auslandspropaganda,“</w:t>
      </w:r>
      <w:proofErr w:type="gramEnd"/>
      <w:r w:rsidRPr="00A5148D">
        <w:rPr>
          <w:rFonts w:ascii="Times New Roman" w:hAnsi="Times New Roman" w:cs="Times New Roman"/>
        </w:rPr>
        <w:t xml:space="preserve"> February 9, 1943, marked “secret,”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RZ 211/R 105120, frame 360858.</w:t>
      </w:r>
    </w:p>
  </w:footnote>
  <w:footnote w:id="291">
    <w:p w14:paraId="31278F4F" w14:textId="7F5062BF"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Memo by Heinz Julius Hugo Trützschler von Falkenstein, archived in the documents of the Political Office, marked “secret,” August 13, 1942, with</w:t>
      </w:r>
      <w:r>
        <w:rPr>
          <w:rFonts w:ascii="Times New Roman" w:hAnsi="Times New Roman" w:cs="Times New Roman"/>
        </w:rPr>
        <w:t xml:space="preserve"> an</w:t>
      </w:r>
      <w:r w:rsidRPr="00A5148D">
        <w:rPr>
          <w:rFonts w:ascii="Times New Roman" w:hAnsi="Times New Roman" w:cs="Times New Roman"/>
        </w:rPr>
        <w:t xml:space="preserve"> attached report concerning the “Tagung der nach Berlin berufenen Kulturreferenten der meisten europäischen Missionen,” which was held on August 10, 1942,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RZ 211/R105119.</w:t>
      </w:r>
    </w:p>
  </w:footnote>
  <w:footnote w:id="292">
    <w:p w14:paraId="55B1A87C"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Take, for example, the following list of articles written in the BBZ and the </w:t>
      </w:r>
      <w:r w:rsidRPr="00A5148D">
        <w:rPr>
          <w:rFonts w:ascii="Times New Roman" w:hAnsi="Times New Roman" w:cs="Times New Roman"/>
          <w:i/>
          <w:lang w:val="de-DE"/>
        </w:rPr>
        <w:t>Südostdeutsche Rundschau</w:t>
      </w:r>
      <w:r w:rsidRPr="00A5148D">
        <w:rPr>
          <w:rFonts w:ascii="Times New Roman" w:hAnsi="Times New Roman" w:cs="Times New Roman"/>
          <w:lang w:val="de-DE"/>
        </w:rPr>
        <w:t xml:space="preserve"> over the course of 1941 and 1942: “Europa im Aufbruch: Kreuzzug des Kontinents gegen den Bolschewismus,” June 27, 1941; “Gesamteuropäische Solidarität,” July 29, 1941; “Der Atem der Geschichte,” October 7, 1941; “Europas Freiheitskampf,“ November 30, 1941; “Totengräber Roosevelt: Der USA-Imperialismus und Europas Freiheitskampf,“ December 3, 1941; “Die Wiedergeburt Europas,“ March, 1942; “Ein Stück Europa,“ March 22, 1942; “England, Europa, und Moskau,“ March 29, 1942; “Europa soll bolschewisiert werden: Anglo-amerikanischer Verrat,“ May 6, 1942; “Mit oder gegen Europa,“ August 3, 1942; “Wall gegen Bolschewismus: Zum Jahrestag des Antikominternpaktes,“ November 25,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236/R 27735; RZ 236/R 27736; RZ 701/R 123536.</w:t>
      </w:r>
    </w:p>
  </w:footnote>
  <w:footnote w:id="293">
    <w:p w14:paraId="1B996E4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Lohse to Karl Megerle, August 8, 1941 and Lohse to Karl Megerle, February 12,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701/R 123698.</w:t>
      </w:r>
    </w:p>
  </w:footnote>
  <w:footnote w:id="294">
    <w:p w14:paraId="6828230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Karl Megerle, “Mit oder gegen Europa,“ Berliner Börsenzeitung, August 3, 1942 in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236/R 27736.</w:t>
      </w:r>
    </w:p>
  </w:footnote>
  <w:footnote w:id="295">
    <w:p w14:paraId="66D3EAAD" w14:textId="43118CCA"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Deutsches Institut für Aussenpolitische Forschung</w:t>
      </w:r>
      <w:r w:rsidRPr="00A5148D">
        <w:rPr>
          <w:rFonts w:ascii="Times New Roman" w:hAnsi="Times New Roman" w:cs="Times New Roman"/>
          <w:i/>
          <w:iCs/>
          <w:shd w:val="clear" w:color="auto" w:fill="FFFFFF"/>
          <w:lang w:val="de-DE"/>
        </w:rPr>
        <w:t>, Europa: Handbuch der politischen, wirtschaftlichen, und kulturellen Entwicklung Europas</w:t>
      </w:r>
      <w:r w:rsidRPr="00A5148D">
        <w:rPr>
          <w:rFonts w:ascii="Times New Roman" w:hAnsi="Times New Roman" w:cs="Times New Roman"/>
          <w:iCs/>
          <w:shd w:val="clear" w:color="auto" w:fill="FFFFFF"/>
          <w:lang w:val="de-DE"/>
        </w:rPr>
        <w:t xml:space="preserve">, (Leipzig: </w:t>
      </w:r>
      <w:r w:rsidRPr="00A5148D">
        <w:rPr>
          <w:rFonts w:ascii="Times New Roman" w:hAnsi="Times New Roman" w:cs="Times New Roman"/>
          <w:lang w:val="de-DE"/>
        </w:rPr>
        <w:t xml:space="preserve">Helingsche Verlagsanstalt, 1943).  See </w:t>
      </w:r>
      <w:r>
        <w:rPr>
          <w:rFonts w:ascii="Times New Roman" w:hAnsi="Times New Roman" w:cs="Times New Roman"/>
          <w:lang w:val="de-DE"/>
        </w:rPr>
        <w:t>additionally</w:t>
      </w:r>
      <w:r w:rsidRPr="00A5148D">
        <w:rPr>
          <w:rFonts w:ascii="Times New Roman" w:hAnsi="Times New Roman" w:cs="Times New Roman"/>
          <w:lang w:val="de-DE"/>
        </w:rPr>
        <w:t xml:space="preserve">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211/R105120a.</w:t>
      </w:r>
    </w:p>
  </w:footnote>
  <w:footnote w:id="296">
    <w:p w14:paraId="6ADEDEB7" w14:textId="77777777" w:rsidR="007B0297" w:rsidRPr="00A5148D" w:rsidRDefault="007B0297" w:rsidP="00BF45F0">
      <w:pPr>
        <w:pStyle w:val="FootnoteText"/>
        <w:spacing w:line="480" w:lineRule="auto"/>
        <w:ind w:firstLine="360"/>
        <w:contextualSpacing/>
        <w:rPr>
          <w:rFonts w:ascii="Times New Roman" w:hAnsi="Times New Roman" w:cs="Times New Roman"/>
          <w:i/>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last edition of the book listed thirty total countries.  </w:t>
      </w:r>
      <w:r w:rsidRPr="00A5148D">
        <w:rPr>
          <w:rFonts w:ascii="Times New Roman" w:hAnsi="Times New Roman" w:cs="Times New Roman"/>
          <w:lang w:val="de-DE"/>
        </w:rPr>
        <w:t xml:space="preserve">The following lists them in the original German: </w:t>
      </w:r>
      <w:r w:rsidRPr="00A5148D">
        <w:rPr>
          <w:rFonts w:ascii="Times New Roman" w:hAnsi="Times New Roman" w:cs="Times New Roman"/>
          <w:i/>
          <w:lang w:val="de-DE"/>
        </w:rPr>
        <w:t>“Albanien, Andorra, Belgien, Bulgarien, Dänemark, Deutsches Reich, Finnland, Frankreich, Griechenland, Grossbritannien, Irland, Island, Italien, Kroatien, Liechtenstein, Monaco, Montenegro, Niederlande, Norwegen, Portugal, Rumaenien, San Marino, Schweden , Schweiz, Serbien, Slowakei, Spanien, Türkei, Ungarn, Vatikan.“</w:t>
      </w:r>
    </w:p>
  </w:footnote>
  <w:footnote w:id="297">
    <w:p w14:paraId="0312F397" w14:textId="2642E330"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nine country-specific contributions were for: Italy, France, Spain, Hungary, Bulgaria, Finland, Africa, Southeastern Europe, and Germany (</w:t>
      </w:r>
      <w:r>
        <w:rPr>
          <w:rFonts w:ascii="Times New Roman" w:hAnsi="Times New Roman" w:cs="Times New Roman"/>
        </w:rPr>
        <w:t xml:space="preserve">which was </w:t>
      </w:r>
      <w:r w:rsidRPr="00A5148D">
        <w:rPr>
          <w:rFonts w:ascii="Times New Roman" w:hAnsi="Times New Roman" w:cs="Times New Roman"/>
        </w:rPr>
        <w:t xml:space="preserve">described as “the heart of Europe”).   </w:t>
      </w:r>
    </w:p>
  </w:footnote>
  <w:footnote w:id="298">
    <w:p w14:paraId="0917AAEC" w14:textId="77777777" w:rsidR="007B0297" w:rsidRPr="00A5148D" w:rsidRDefault="007B0297" w:rsidP="00BF45F0">
      <w:pPr>
        <w:pStyle w:val="FootnoteText"/>
        <w:spacing w:line="480" w:lineRule="auto"/>
        <w:ind w:firstLine="360"/>
        <w:contextualSpacing/>
        <w:rPr>
          <w:rFonts w:ascii="Times New Roman" w:hAnsi="Times New Roman" w:cs="Times New Roman"/>
          <w:i/>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The titles in the original German: “</w:t>
      </w:r>
      <w:r w:rsidRPr="00A5148D">
        <w:rPr>
          <w:rFonts w:ascii="Times New Roman" w:hAnsi="Times New Roman" w:cs="Times New Roman"/>
          <w:i/>
          <w:lang w:val="de-DE"/>
        </w:rPr>
        <w:t xml:space="preserve">Europa als Erbe und Aufgabe,” “Die Achse ist die Grundlage des Neuen Europas,“ “Europäisches Bewusstsein,“ “Deutschland und Europa im Laufe der Geschichte,“ “Lebensraum oder Imperialismus,“ “Das Rechtsdenken des jungen Europa,“ </w:t>
      </w:r>
      <w:r w:rsidRPr="00A5148D">
        <w:rPr>
          <w:rFonts w:ascii="Times New Roman" w:hAnsi="Times New Roman" w:cs="Times New Roman"/>
          <w:lang w:val="de-DE"/>
        </w:rPr>
        <w:t xml:space="preserve">and </w:t>
      </w:r>
      <w:r w:rsidRPr="00A5148D">
        <w:rPr>
          <w:rFonts w:ascii="Times New Roman" w:hAnsi="Times New Roman" w:cs="Times New Roman"/>
          <w:i/>
          <w:lang w:val="de-DE"/>
        </w:rPr>
        <w:t>“Europa als Kulturgemeinschaft.“</w:t>
      </w:r>
    </w:p>
  </w:footnote>
  <w:footnote w:id="299">
    <w:p w14:paraId="6C04C2A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Report by the “Deutscher Nachrichtendienst,” including speech text, November 26, 1941 in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27882.</w:t>
      </w:r>
    </w:p>
  </w:footnote>
  <w:footnote w:id="300">
    <w:p w14:paraId="0DAC63DE" w14:textId="62CE2C0C"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For biographical details see Press Department correspondences,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701/R 123697.   “Lebensskizze,“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RZ 247/R 27904.   Wigbert Benz, </w:t>
      </w:r>
      <w:r w:rsidRPr="00A5148D">
        <w:rPr>
          <w:rFonts w:ascii="Times New Roman" w:hAnsi="Times New Roman" w:cs="Times New Roman"/>
          <w:i/>
          <w:lang w:val="de-DE"/>
        </w:rPr>
        <w:t>Paul Carell: Ribbentrops Pressechef Paul Karl Schmidt vor und nach 1945</w:t>
      </w:r>
      <w:r w:rsidRPr="00A5148D">
        <w:rPr>
          <w:rFonts w:ascii="Times New Roman" w:hAnsi="Times New Roman" w:cs="Times New Roman"/>
          <w:lang w:val="de-DE"/>
        </w:rPr>
        <w:t xml:space="preserve"> (Berlin: Wissenschaftlicher Verlag, 2005), 10-16.</w:t>
      </w:r>
    </w:p>
  </w:footnote>
  <w:footnote w:id="301">
    <w:p w14:paraId="297FF2DF" w14:textId="77777777" w:rsidR="007B0297" w:rsidRPr="00A5148D" w:rsidRDefault="007B0297" w:rsidP="00BF45F0">
      <w:pPr>
        <w:pStyle w:val="FootnoteText"/>
        <w:spacing w:line="480" w:lineRule="auto"/>
        <w:ind w:firstLine="360"/>
        <w:contextualSpacing/>
        <w:rPr>
          <w:rFonts w:ascii="Times New Roman" w:hAnsi="Times New Roman" w:cs="Times New Roman"/>
          <w:color w:val="FF0000"/>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“Draft Reports from MFIU No.3 (Third Army Interrogation Center),” July 30, 1945, United States National Archives and Records Administration at College Park, MD, RG 263, Records of the Central Intelligence Agency, box 57, folder “Wirsing, Giselher.” </w:t>
      </w:r>
    </w:p>
  </w:footnote>
  <w:footnote w:id="302">
    <w:p w14:paraId="2C9529D5" w14:textId="7ACC3EBC" w:rsidR="007B0297" w:rsidRPr="00687D83"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Paul Karl Schmidt, “War 1939,” </w:t>
      </w:r>
      <w:r w:rsidRPr="00A5148D">
        <w:rPr>
          <w:rFonts w:ascii="Times New Roman" w:hAnsi="Times New Roman" w:cs="Times New Roman"/>
          <w:i/>
        </w:rPr>
        <w:t>Berlin-Rom-Tokio</w:t>
      </w:r>
      <w:r w:rsidRPr="00A5148D">
        <w:rPr>
          <w:rFonts w:ascii="Times New Roman" w:hAnsi="Times New Roman" w:cs="Times New Roman"/>
        </w:rPr>
        <w:t xml:space="preserve">, October issue, 1939.   </w:t>
      </w:r>
      <w:r>
        <w:rPr>
          <w:rFonts w:ascii="Times New Roman" w:hAnsi="Times New Roman" w:cs="Times New Roman"/>
        </w:rPr>
        <w:t>E</w:t>
      </w:r>
      <w:r w:rsidRPr="00A5148D">
        <w:rPr>
          <w:rFonts w:ascii="Times New Roman" w:hAnsi="Times New Roman" w:cs="Times New Roman"/>
        </w:rPr>
        <w:t xml:space="preserve">ditors, “Neuordnung Osteuropas,” </w:t>
      </w:r>
      <w:r w:rsidRPr="00A5148D">
        <w:rPr>
          <w:rFonts w:ascii="Times New Roman" w:hAnsi="Times New Roman" w:cs="Times New Roman"/>
          <w:i/>
        </w:rPr>
        <w:t>Berlin-Rom-Tokio</w:t>
      </w:r>
      <w:r w:rsidRPr="00A5148D">
        <w:rPr>
          <w:rFonts w:ascii="Times New Roman" w:hAnsi="Times New Roman" w:cs="Times New Roman"/>
        </w:rPr>
        <w:t xml:space="preserve">, October issue, 1939.  </w:t>
      </w:r>
      <w:r w:rsidRPr="00687D83">
        <w:rPr>
          <w:rFonts w:ascii="Times New Roman" w:hAnsi="Times New Roman" w:cs="Times New Roman"/>
        </w:rPr>
        <w:t xml:space="preserve"> Karl Megerle, “Eine Bessere Weltordnung,” </w:t>
      </w:r>
      <w:r w:rsidRPr="00687D83">
        <w:rPr>
          <w:rFonts w:ascii="Times New Roman" w:hAnsi="Times New Roman" w:cs="Times New Roman"/>
          <w:i/>
        </w:rPr>
        <w:t>Berlin-Rom-Tokio</w:t>
      </w:r>
      <w:r w:rsidRPr="00687D83">
        <w:rPr>
          <w:rFonts w:ascii="Times New Roman" w:hAnsi="Times New Roman" w:cs="Times New Roman"/>
        </w:rPr>
        <w:t xml:space="preserve">, November issue, 1939.  </w:t>
      </w:r>
      <w:r w:rsidRPr="00A5148D">
        <w:rPr>
          <w:rFonts w:ascii="Times New Roman" w:hAnsi="Times New Roman" w:cs="Times New Roman"/>
        </w:rPr>
        <w:t xml:space="preserve"> </w:t>
      </w:r>
      <w:r w:rsidRPr="00687D83">
        <w:rPr>
          <w:rFonts w:ascii="Times New Roman" w:hAnsi="Times New Roman" w:cs="Times New Roman"/>
          <w:lang w:val="de-DE"/>
        </w:rPr>
        <w:t xml:space="preserve">Editors, „Um die Freiheit Europas,“ </w:t>
      </w:r>
      <w:r w:rsidRPr="00687D83">
        <w:rPr>
          <w:rFonts w:ascii="Times New Roman" w:hAnsi="Times New Roman" w:cs="Times New Roman"/>
          <w:i/>
          <w:lang w:val="de-DE"/>
        </w:rPr>
        <w:t>Berlin-Rom-Tokio</w:t>
      </w:r>
      <w:r w:rsidRPr="00687D83">
        <w:rPr>
          <w:rFonts w:ascii="Times New Roman" w:hAnsi="Times New Roman" w:cs="Times New Roman"/>
          <w:lang w:val="de-DE"/>
        </w:rPr>
        <w:t>, December issue, 1939.</w:t>
      </w:r>
    </w:p>
  </w:footnote>
  <w:footnote w:id="303">
    <w:p w14:paraId="71729B87" w14:textId="60DE08AD" w:rsidR="007B0297" w:rsidRPr="00BF45F0"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This can also be confirmed in Schmidt’s memos and correspondences in the Press Department from 1940 and 1941.  Among other things, the records show that Schmidt pushed through the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 xml:space="preserve">project despite push-back, </w:t>
      </w:r>
      <w:r>
        <w:rPr>
          <w:rFonts w:ascii="Times New Roman" w:hAnsi="Times New Roman" w:cs="Times New Roman"/>
        </w:rPr>
        <w:t xml:space="preserve">that </w:t>
      </w:r>
      <w:r w:rsidRPr="00A5148D">
        <w:rPr>
          <w:rFonts w:ascii="Times New Roman" w:hAnsi="Times New Roman" w:cs="Times New Roman"/>
        </w:rPr>
        <w:t xml:space="preserve">he ensured a pro-Europe narrative, and </w:t>
      </w:r>
      <w:r>
        <w:rPr>
          <w:rFonts w:ascii="Times New Roman" w:hAnsi="Times New Roman" w:cs="Times New Roman"/>
        </w:rPr>
        <w:t xml:space="preserve">that </w:t>
      </w:r>
      <w:r w:rsidRPr="00A5148D">
        <w:rPr>
          <w:rFonts w:ascii="Times New Roman" w:hAnsi="Times New Roman" w:cs="Times New Roman"/>
        </w:rPr>
        <w:t xml:space="preserve">he emphasized publishing leading non-German political figures aligned with the foreign policy of the Reich.  </w:t>
      </w:r>
      <w:r w:rsidRPr="00BF45F0">
        <w:rPr>
          <w:rFonts w:ascii="Times New Roman" w:hAnsi="Times New Roman" w:cs="Times New Roman"/>
        </w:rPr>
        <w:t xml:space="preserve">See Benz, </w:t>
      </w:r>
      <w:r w:rsidRPr="00BF45F0">
        <w:rPr>
          <w:rFonts w:ascii="Times New Roman" w:hAnsi="Times New Roman" w:cs="Times New Roman"/>
          <w:i/>
        </w:rPr>
        <w:t>Paul Carell,</w:t>
      </w:r>
      <w:r w:rsidRPr="00BF45F0">
        <w:rPr>
          <w:rFonts w:ascii="Times New Roman" w:hAnsi="Times New Roman" w:cs="Times New Roman"/>
        </w:rPr>
        <w:t xml:space="preserve"> 26-27.  See additionally Politisches Archiv des Auswärtigen Amtes</w:t>
      </w:r>
      <w:r w:rsidRPr="00BF45F0">
        <w:rPr>
          <w:rFonts w:ascii="Times New Roman" w:hAnsi="Times New Roman" w:cs="Times New Roman"/>
          <w:i/>
        </w:rPr>
        <w:t xml:space="preserve"> </w:t>
      </w:r>
      <w:r w:rsidRPr="00BF45F0">
        <w:rPr>
          <w:rFonts w:ascii="Times New Roman" w:hAnsi="Times New Roman" w:cs="Times New Roman"/>
        </w:rPr>
        <w:t>in Berlin, RZ 701/R 123696; R 123697; R 123698; R 123699; and R 123717.</w:t>
      </w:r>
    </w:p>
  </w:footnote>
  <w:footnote w:id="304">
    <w:p w14:paraId="54C5915D" w14:textId="2B80390F"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Lohse to Schmidt, August 27, 1940,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RZ 701/R 123697.  </w:t>
      </w:r>
      <w:r w:rsidRPr="00A5148D">
        <w:rPr>
          <w:rFonts w:ascii="Times New Roman" w:hAnsi="Times New Roman" w:cs="Times New Roman"/>
        </w:rPr>
        <w:t xml:space="preserve">It should be noted that Schmidt, as early as </w:t>
      </w:r>
      <w:proofErr w:type="gramStart"/>
      <w:r w:rsidRPr="00A5148D">
        <w:rPr>
          <w:rFonts w:ascii="Times New Roman" w:hAnsi="Times New Roman" w:cs="Times New Roman"/>
        </w:rPr>
        <w:t>May,</w:t>
      </w:r>
      <w:proofErr w:type="gramEnd"/>
      <w:r w:rsidRPr="00A5148D">
        <w:rPr>
          <w:rFonts w:ascii="Times New Roman" w:hAnsi="Times New Roman" w:cs="Times New Roman"/>
        </w:rPr>
        <w:t xml:space="preserve"> 1939, prepared a draft for Ribbentrop’s press release vis-à-vis the signing of the “Pact of Steel” between Nazi Germany and fascist Italy.  In it, Schmidt ended the comments with: “This pact establishes a solid, unbreakable foundation for the New Order of Europe and the cooperation of the two nations.”  But other than the use of the term “New Order of Europe” there is no other nod to the Europe-concept.  Thus, the present author feels justified claiming that Schmidt’s first articulated Nazi Europeanism can be dated to his work preparing the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project.</w:t>
      </w:r>
    </w:p>
  </w:footnote>
  <w:footnote w:id="305">
    <w:p w14:paraId="3A66786C"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Unsigned Press Department memo, undated but most likely early spring, 1940,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RZ 701/R 123717.</w:t>
      </w:r>
    </w:p>
  </w:footnote>
  <w:footnote w:id="306">
    <w:p w14:paraId="0826A6B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to Joachim von Ribbentrop, May 20, 1940,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27876.</w:t>
      </w:r>
    </w:p>
  </w:footnote>
  <w:footnote w:id="307">
    <w:p w14:paraId="4DD5BDE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Paul Karl Schmidt, “Vorwort,“ </w:t>
      </w:r>
      <w:r w:rsidRPr="00A5148D">
        <w:rPr>
          <w:rFonts w:ascii="Times New Roman" w:hAnsi="Times New Roman" w:cs="Times New Roman"/>
          <w:i/>
          <w:lang w:val="de-DE"/>
        </w:rPr>
        <w:t>Revolution im Mittelmeer</w:t>
      </w:r>
      <w:r w:rsidRPr="00A5148D">
        <w:rPr>
          <w:rFonts w:ascii="Times New Roman" w:hAnsi="Times New Roman" w:cs="Times New Roman"/>
          <w:lang w:val="de-DE"/>
        </w:rPr>
        <w:t>,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27902.</w:t>
      </w:r>
    </w:p>
  </w:footnote>
  <w:footnote w:id="308">
    <w:p w14:paraId="1BE2119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“Arbeitsplan für eine offensive Nachrichten- und Pressearbeit,” undated but based on context and surrounding documents most likely late September/early October,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703/R 97629.</w:t>
      </w:r>
    </w:p>
  </w:footnote>
  <w:footnote w:id="309">
    <w:p w14:paraId="4AC9B82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Memo by Paul Karl Schmidt titled “Initiative 10,” February 21,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RZ 701/R 123558.  </w:t>
      </w:r>
      <w:r w:rsidRPr="00A5148D">
        <w:rPr>
          <w:rFonts w:ascii="Times New Roman" w:hAnsi="Times New Roman" w:cs="Times New Roman"/>
        </w:rPr>
        <w:t xml:space="preserve">On the other hand, there is also evidence that Schmidt was less willing than Megerle to pursue “positive” Europeanism in official propaganda.  For example, in early 1943, as explained above, Megerle was criticized by Schmidt for having demanded that the Foreign Office be more transparent about the future composition and rules of the European New Order.  </w:t>
      </w:r>
      <w:r w:rsidRPr="00A5148D">
        <w:rPr>
          <w:rFonts w:ascii="Times New Roman" w:hAnsi="Times New Roman" w:cs="Times New Roman"/>
          <w:lang w:val="de-DE"/>
        </w:rPr>
        <w:t>See Karl Megerle to Paul Karl Schmidt, January 19, 1943,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102/R 29850.</w:t>
      </w:r>
    </w:p>
  </w:footnote>
  <w:footnote w:id="310">
    <w:p w14:paraId="37AB8CE3"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memo titled “Notiz für Herrn Gesandten von Rintelen über Herrn Schlottmann,“ October 27,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27893.</w:t>
      </w:r>
    </w:p>
  </w:footnote>
  <w:footnote w:id="311">
    <w:p w14:paraId="4B48A194"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to Joachim von Ribbentrop, July 15,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27877.</w:t>
      </w:r>
    </w:p>
  </w:footnote>
  <w:footnote w:id="312">
    <w:p w14:paraId="3C6B7EB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Memo by Paul Karl Schmidt addressed to “Abteilung Pers,” April 16,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27908.</w:t>
      </w:r>
    </w:p>
  </w:footnote>
  <w:footnote w:id="313">
    <w:p w14:paraId="02E7EA34" w14:textId="15EE81D2"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In 1940 the “informal evenings” only took place once per week and only a few dozen people attended, but by the end of 1942 they </w:t>
      </w:r>
      <w:r>
        <w:rPr>
          <w:rFonts w:ascii="Times New Roman" w:hAnsi="Times New Roman" w:cs="Times New Roman"/>
        </w:rPr>
        <w:t>supposedly</w:t>
      </w:r>
      <w:r w:rsidRPr="00A5148D">
        <w:rPr>
          <w:rFonts w:ascii="Times New Roman" w:hAnsi="Times New Roman" w:cs="Times New Roman"/>
        </w:rPr>
        <w:t xml:space="preserve"> took place multiple times a week with many dozen attendees.  See Foreign Office correspondences with the “Auslands- Presseclub,”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RZ 247/R 27892.</w:t>
      </w:r>
    </w:p>
  </w:footnote>
  <w:footnote w:id="314">
    <w:p w14:paraId="16106C37"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Report by “Herr Schneiditz,” undated but most likely early 1942,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RZ 247/R 27892.</w:t>
      </w:r>
    </w:p>
  </w:footnote>
  <w:footnote w:id="315">
    <w:p w14:paraId="0F142A9D" w14:textId="3A83F274"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Benjamin George Martin, </w:t>
      </w:r>
      <w:r w:rsidRPr="00A5148D">
        <w:rPr>
          <w:rFonts w:ascii="Times New Roman" w:hAnsi="Times New Roman" w:cs="Times New Roman"/>
          <w:i/>
        </w:rPr>
        <w:t>The Nazi-Fascist New Order for European Culture</w:t>
      </w:r>
      <w:r w:rsidRPr="00A5148D">
        <w:rPr>
          <w:rFonts w:ascii="Times New Roman" w:hAnsi="Times New Roman" w:cs="Times New Roman"/>
        </w:rPr>
        <w:t xml:space="preserve"> (Cambridge</w:t>
      </w:r>
      <w:r>
        <w:rPr>
          <w:rFonts w:ascii="Times New Roman" w:hAnsi="Times New Roman" w:cs="Times New Roman"/>
        </w:rPr>
        <w:t>, MA</w:t>
      </w:r>
      <w:r w:rsidRPr="00A5148D">
        <w:rPr>
          <w:rFonts w:ascii="Times New Roman" w:hAnsi="Times New Roman" w:cs="Times New Roman"/>
        </w:rPr>
        <w:t>: Harvard University Press, 2016), 266.</w:t>
      </w:r>
    </w:p>
  </w:footnote>
  <w:footnote w:id="316">
    <w:p w14:paraId="13B38F1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“Material zur Tagung in Venedig,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27886.</w:t>
      </w:r>
    </w:p>
  </w:footnote>
  <w:footnote w:id="317">
    <w:p w14:paraId="6A855F3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to Joachim von Ribbentrop, June 16, 1943,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27894.</w:t>
      </w:r>
    </w:p>
  </w:footnote>
  <w:footnote w:id="318">
    <w:p w14:paraId="19A19B9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to Sündermann, August 2, 1943,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RZ 247/R 27894. </w:t>
      </w:r>
    </w:p>
  </w:footnote>
  <w:footnote w:id="319">
    <w:p w14:paraId="67DBB47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“Anschlussrede,” Vienna Conference for the Union of National Journalists‘ Association, June 25, 1943,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27894.</w:t>
      </w:r>
    </w:p>
  </w:footnote>
  <w:footnote w:id="320">
    <w:p w14:paraId="72A64E2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Schmidt’s scattered personal document collection include evidence that just in the months of </w:t>
      </w:r>
      <w:proofErr w:type="gramStart"/>
      <w:r w:rsidRPr="00A5148D">
        <w:rPr>
          <w:rFonts w:ascii="Times New Roman" w:hAnsi="Times New Roman" w:cs="Times New Roman"/>
        </w:rPr>
        <w:t>May,</w:t>
      </w:r>
      <w:proofErr w:type="gramEnd"/>
      <w:r w:rsidRPr="00A5148D">
        <w:rPr>
          <w:rFonts w:ascii="Times New Roman" w:hAnsi="Times New Roman" w:cs="Times New Roman"/>
        </w:rPr>
        <w:t xml:space="preserve"> 1941 to May, 1942 he accepted nearly a dozen invitations in Scandinavia and the Balkans, as well as Hamburg, Bremen, Dresden, and, of course, Berlin.  </w:t>
      </w:r>
      <w:r w:rsidRPr="00A5148D">
        <w:rPr>
          <w:rFonts w:ascii="Times New Roman" w:hAnsi="Times New Roman" w:cs="Times New Roman"/>
          <w:lang w:val="de-DE"/>
        </w:rPr>
        <w:t>See “Vorträge des Herrn Gesandten Dr. Schmidt,“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27893.</w:t>
      </w:r>
    </w:p>
  </w:footnote>
  <w:footnote w:id="321">
    <w:p w14:paraId="71113F14"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“Vor der deutschen Presse,” January, 17, 1943,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RZ 247/R 27893. </w:t>
      </w:r>
    </w:p>
  </w:footnote>
  <w:footnote w:id="322">
    <w:p w14:paraId="3DADC77F"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speech titled “Der Kampf um das völkische Europa,” at the “Europäisches Studenten- und Frontkämpfertreffen,“ April 19,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27893.</w:t>
      </w:r>
    </w:p>
  </w:footnote>
  <w:footnote w:id="323">
    <w:p w14:paraId="4ECB15E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See Paul Karl Schmidt’s personal documents,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27893 and R 27899.</w:t>
      </w:r>
    </w:p>
  </w:footnote>
  <w:footnote w:id="324">
    <w:p w14:paraId="6013EC53" w14:textId="03821BC9"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to “Kleinlein,” May 5,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RZ 247/R 27881.  </w:t>
      </w:r>
      <w:r w:rsidRPr="00A5148D">
        <w:rPr>
          <w:rFonts w:ascii="Times New Roman" w:hAnsi="Times New Roman" w:cs="Times New Roman"/>
        </w:rPr>
        <w:t xml:space="preserve">BRT regularly published propagandists who also wrote in </w:t>
      </w:r>
      <w:r w:rsidRPr="00B21E37">
        <w:rPr>
          <w:rFonts w:ascii="Times New Roman" w:hAnsi="Times New Roman" w:cs="Times New Roman"/>
          <w:i/>
          <w:iCs/>
        </w:rPr>
        <w:t>Signal</w:t>
      </w:r>
      <w:r>
        <w:rPr>
          <w:rFonts w:ascii="Times New Roman" w:hAnsi="Times New Roman" w:cs="Times New Roman"/>
          <w:i/>
        </w:rPr>
        <w:t xml:space="preserve">, </w:t>
      </w:r>
      <w:r w:rsidRPr="00A5148D">
        <w:rPr>
          <w:rFonts w:ascii="Times New Roman" w:hAnsi="Times New Roman" w:cs="Times New Roman"/>
        </w:rPr>
        <w:t>the other large Europe-periodical of the Foreign Office.  For example, Rudolf Fischer and Max Clauss.</w:t>
      </w:r>
    </w:p>
  </w:footnote>
  <w:footnote w:id="325">
    <w:p w14:paraId="775E08D6" w14:textId="1F456BD8"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Jeffrey Herf, </w:t>
      </w:r>
      <w:r w:rsidRPr="00A5148D">
        <w:rPr>
          <w:rFonts w:ascii="Times New Roman" w:hAnsi="Times New Roman" w:cs="Times New Roman"/>
          <w:i/>
        </w:rPr>
        <w:t>The Jewish Enemy: Nazi Propaganda during World War II and the Holocaust</w:t>
      </w:r>
      <w:r w:rsidRPr="00A5148D">
        <w:rPr>
          <w:rFonts w:ascii="Times New Roman" w:hAnsi="Times New Roman" w:cs="Times New Roman"/>
        </w:rPr>
        <w:t xml:space="preserve"> (Cambridge</w:t>
      </w:r>
      <w:r>
        <w:rPr>
          <w:rFonts w:ascii="Times New Roman" w:hAnsi="Times New Roman" w:cs="Times New Roman"/>
        </w:rPr>
        <w:t>, MA</w:t>
      </w:r>
      <w:r w:rsidRPr="00A5148D">
        <w:rPr>
          <w:rFonts w:ascii="Times New Roman" w:hAnsi="Times New Roman" w:cs="Times New Roman"/>
        </w:rPr>
        <w:t xml:space="preserve">: Belknap </w:t>
      </w:r>
      <w:r>
        <w:rPr>
          <w:rFonts w:ascii="Times New Roman" w:hAnsi="Times New Roman" w:cs="Times New Roman"/>
        </w:rPr>
        <w:t>Press</w:t>
      </w:r>
      <w:r w:rsidRPr="00A5148D">
        <w:rPr>
          <w:rFonts w:ascii="Times New Roman" w:hAnsi="Times New Roman" w:cs="Times New Roman"/>
        </w:rPr>
        <w:t>, 2006).</w:t>
      </w:r>
    </w:p>
  </w:footnote>
  <w:footnote w:id="326">
    <w:p w14:paraId="6D85EE0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speech titled “Der Kampf um das völkische Europa,” at the “Europäisches Studenten- und Frontkämpfertreffen,“ April 19,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27893.</w:t>
      </w:r>
    </w:p>
  </w:footnote>
  <w:footnote w:id="327">
    <w:p w14:paraId="46097F26" w14:textId="0A69999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Paul Karl Schmidt, “Europa den Europäern, Ostasien den Ostasiaten,“ </w:t>
      </w:r>
      <w:r w:rsidRPr="00A5148D">
        <w:rPr>
          <w:rFonts w:ascii="Times New Roman" w:hAnsi="Times New Roman" w:cs="Times New Roman"/>
          <w:i/>
          <w:lang w:val="de-DE"/>
        </w:rPr>
        <w:t>Berlin-Rom-Tokio</w:t>
      </w:r>
      <w:r w:rsidRPr="00A5148D">
        <w:rPr>
          <w:rFonts w:ascii="Times New Roman" w:hAnsi="Times New Roman" w:cs="Times New Roman"/>
          <w:lang w:val="de-DE"/>
        </w:rPr>
        <w:t xml:space="preserve">, January issue, 1942, 2-5.   Paul Karl Schmidt, “Quartiermacher des Bolschewismus,“ </w:t>
      </w:r>
      <w:r w:rsidRPr="00A5148D">
        <w:rPr>
          <w:rFonts w:ascii="Times New Roman" w:hAnsi="Times New Roman" w:cs="Times New Roman"/>
          <w:i/>
          <w:lang w:val="de-DE"/>
        </w:rPr>
        <w:t>Berlin-Rom-Tokio</w:t>
      </w:r>
      <w:r w:rsidRPr="00A5148D">
        <w:rPr>
          <w:rFonts w:ascii="Times New Roman" w:hAnsi="Times New Roman" w:cs="Times New Roman"/>
          <w:lang w:val="de-DE"/>
        </w:rPr>
        <w:t xml:space="preserve">, December issue, 1942, 2-5.   Paul Karl Schmidt, “Todesstoss für die Atlantik-Charta,“ </w:t>
      </w:r>
      <w:r w:rsidRPr="00A5148D">
        <w:rPr>
          <w:rFonts w:ascii="Times New Roman" w:hAnsi="Times New Roman" w:cs="Times New Roman"/>
          <w:i/>
          <w:lang w:val="de-DE"/>
        </w:rPr>
        <w:t>Berlin-Rom-Tokio</w:t>
      </w:r>
      <w:r w:rsidRPr="00A5148D">
        <w:rPr>
          <w:rFonts w:ascii="Times New Roman" w:hAnsi="Times New Roman" w:cs="Times New Roman"/>
          <w:lang w:val="de-DE"/>
        </w:rPr>
        <w:t>, March issue, 1943, 2-5.</w:t>
      </w:r>
    </w:p>
  </w:footnote>
  <w:footnote w:id="328">
    <w:p w14:paraId="755FB157" w14:textId="1034FA63"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Paul Karl Schmidt, “Leichtfertige Politiker – leichtfertige Strategen,“ </w:t>
      </w:r>
      <w:r w:rsidRPr="00A5148D">
        <w:rPr>
          <w:rFonts w:ascii="Times New Roman" w:hAnsi="Times New Roman" w:cs="Times New Roman"/>
          <w:i/>
          <w:lang w:val="de-DE"/>
        </w:rPr>
        <w:t>Berlin-Rom-Tokio</w:t>
      </w:r>
      <w:r w:rsidRPr="00A5148D">
        <w:rPr>
          <w:rFonts w:ascii="Times New Roman" w:hAnsi="Times New Roman" w:cs="Times New Roman"/>
          <w:lang w:val="de-DE"/>
        </w:rPr>
        <w:t xml:space="preserve">, May issue, 1942, 2-5.   Hans Georg von Studnitz, “Das Davidsbanner – nicht entrollt,“ </w:t>
      </w:r>
      <w:r w:rsidRPr="00A5148D">
        <w:rPr>
          <w:rFonts w:ascii="Times New Roman" w:hAnsi="Times New Roman" w:cs="Times New Roman"/>
          <w:i/>
          <w:lang w:val="de-DE"/>
        </w:rPr>
        <w:t>Berlin-Rom-Tokio</w:t>
      </w:r>
      <w:r w:rsidRPr="00A5148D">
        <w:rPr>
          <w:rFonts w:ascii="Times New Roman" w:hAnsi="Times New Roman" w:cs="Times New Roman"/>
          <w:lang w:val="de-DE"/>
        </w:rPr>
        <w:t xml:space="preserve">, January issue, 1944, 2-5.  </w:t>
      </w:r>
    </w:p>
  </w:footnote>
  <w:footnote w:id="329">
    <w:p w14:paraId="73233CF4"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Paul Karl Schmidt, “Die Überwindung zweier Irrtümer,“ </w:t>
      </w:r>
      <w:r w:rsidRPr="00A5148D">
        <w:rPr>
          <w:rFonts w:ascii="Times New Roman" w:hAnsi="Times New Roman" w:cs="Times New Roman"/>
          <w:i/>
          <w:lang w:val="de-DE"/>
        </w:rPr>
        <w:t>Berlin-Rom-Tokio</w:t>
      </w:r>
      <w:r w:rsidRPr="00A5148D">
        <w:rPr>
          <w:rFonts w:ascii="Times New Roman" w:hAnsi="Times New Roman" w:cs="Times New Roman"/>
          <w:lang w:val="de-DE"/>
        </w:rPr>
        <w:t>, October issue, 1941, np.</w:t>
      </w:r>
    </w:p>
  </w:footnote>
  <w:footnote w:id="330">
    <w:p w14:paraId="29E661A4"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Paul Karl Schmidt, “Der europäische Revolutionskrieg,“ </w:t>
      </w:r>
      <w:r w:rsidRPr="00A5148D">
        <w:rPr>
          <w:rFonts w:ascii="Times New Roman" w:hAnsi="Times New Roman" w:cs="Times New Roman"/>
          <w:i/>
          <w:lang w:val="de-DE"/>
        </w:rPr>
        <w:t>Berlin-Rom-Tokio</w:t>
      </w:r>
      <w:r w:rsidRPr="00A5148D">
        <w:rPr>
          <w:rFonts w:ascii="Times New Roman" w:hAnsi="Times New Roman" w:cs="Times New Roman"/>
          <w:lang w:val="de-DE"/>
        </w:rPr>
        <w:t xml:space="preserve">, April issue, 1943, 2-3.  </w:t>
      </w:r>
    </w:p>
  </w:footnote>
  <w:footnote w:id="331">
    <w:p w14:paraId="063C93F1" w14:textId="2D6735E5"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speech titled “Der Kampf um das völkische Europa,” at the “Europäisches Studenten- und Frontkämpfertreffen,“ April 19,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RZ 247/R 27893.  See </w:t>
      </w:r>
      <w:r>
        <w:rPr>
          <w:rFonts w:ascii="Times New Roman" w:hAnsi="Times New Roman" w:cs="Times New Roman"/>
          <w:lang w:val="de-DE"/>
        </w:rPr>
        <w:t>additionally</w:t>
      </w:r>
      <w:r w:rsidRPr="00A5148D">
        <w:rPr>
          <w:rFonts w:ascii="Times New Roman" w:hAnsi="Times New Roman" w:cs="Times New Roman"/>
          <w:lang w:val="de-DE"/>
        </w:rPr>
        <w:t xml:space="preserve"> an essay in Paul Karl Schmidt’s personal documents titled “Völker gegen Kliquen,” August,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RZ 247/R 27893.  </w:t>
      </w:r>
    </w:p>
  </w:footnote>
  <w:footnote w:id="332">
    <w:p w14:paraId="5D04435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Benz, 37-38.</w:t>
      </w:r>
    </w:p>
  </w:footnote>
  <w:footnote w:id="333">
    <w:p w14:paraId="079842B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speech titled “Der Kampf um das völkische Europa,” at the “Europäisches Studenten- und Frontkämpfertreffen,“ April 19,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27893.</w:t>
      </w:r>
    </w:p>
  </w:footnote>
  <w:footnote w:id="334">
    <w:p w14:paraId="77432ADB" w14:textId="63793220"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front</w:t>
      </w:r>
      <w:r>
        <w:rPr>
          <w:rFonts w:ascii="Times New Roman" w:hAnsi="Times New Roman" w:cs="Times New Roman"/>
          <w:lang w:val="de-DE"/>
        </w:rPr>
        <w:t>-</w:t>
      </w:r>
      <w:r w:rsidRPr="00A5148D">
        <w:rPr>
          <w:rFonts w:ascii="Times New Roman" w:hAnsi="Times New Roman" w:cs="Times New Roman"/>
          <w:lang w:val="de-DE"/>
        </w:rPr>
        <w:t xml:space="preserve">page article in </w:t>
      </w:r>
      <w:r w:rsidRPr="00A5148D">
        <w:rPr>
          <w:rFonts w:ascii="Times New Roman" w:hAnsi="Times New Roman" w:cs="Times New Roman"/>
          <w:i/>
          <w:lang w:val="de-DE"/>
        </w:rPr>
        <w:t>Frankfurter Anzeiger</w:t>
      </w:r>
      <w:r w:rsidRPr="00A5148D">
        <w:rPr>
          <w:rFonts w:ascii="Times New Roman" w:hAnsi="Times New Roman" w:cs="Times New Roman"/>
          <w:lang w:val="de-DE"/>
        </w:rPr>
        <w:t xml:space="preserve"> titled “Der europäische Revolutionskrieg,“ May 4, 1943,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27899.</w:t>
      </w:r>
    </w:p>
  </w:footnote>
  <w:footnote w:id="335">
    <w:p w14:paraId="66D01A5A"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“Anschlussrede,” Vienna Conference for the Union of National Journalists‘ Association, June 25, 1943,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RZ 247/R 27894.</w:t>
      </w:r>
    </w:p>
  </w:footnote>
  <w:footnote w:id="336">
    <w:p w14:paraId="588FE634"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Heinz Julius Hugo Trützschler von Falkenstein, report, marked “secret Reich matter,” March 24 and 30,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211/R 105120.</w:t>
      </w:r>
    </w:p>
  </w:footnote>
  <w:footnote w:id="337">
    <w:p w14:paraId="65E8F224" w14:textId="7E301235"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Birgit Kletzlin, </w:t>
      </w:r>
      <w:r w:rsidRPr="00A5148D">
        <w:rPr>
          <w:rFonts w:ascii="Times New Roman" w:hAnsi="Times New Roman" w:cs="Times New Roman"/>
          <w:i/>
          <w:lang w:val="de-DE"/>
        </w:rPr>
        <w:t>Europa aus Rasse und Raum: die Nationalsozialistische Idee der Neuen Ordnung</w:t>
      </w:r>
      <w:r w:rsidRPr="00A5148D">
        <w:rPr>
          <w:rFonts w:ascii="Times New Roman" w:hAnsi="Times New Roman" w:cs="Times New Roman"/>
          <w:lang w:val="de-DE"/>
        </w:rPr>
        <w:t xml:space="preserve"> (</w:t>
      </w:r>
      <w:r>
        <w:rPr>
          <w:rFonts w:ascii="Times New Roman" w:hAnsi="Times New Roman" w:cs="Times New Roman"/>
          <w:lang w:val="de-DE"/>
        </w:rPr>
        <w:t xml:space="preserve">Berlin: </w:t>
      </w:r>
      <w:r w:rsidRPr="00A5148D">
        <w:rPr>
          <w:rFonts w:ascii="Times New Roman" w:hAnsi="Times New Roman" w:cs="Times New Roman"/>
          <w:lang w:val="de-DE"/>
        </w:rPr>
        <w:t>LIT Verlag, 2002).</w:t>
      </w:r>
    </w:p>
  </w:footnote>
  <w:footnote w:id="338">
    <w:p w14:paraId="349E3E93"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surviving documents for DAWI in the Federal Archives of Germany in Berlin-Lichterfelde contain an essay by historian/archivist Ulrich Roeske, who traced the construction of DAWI and submitted his research to the on-site finding aid.  This is the most useful resource for DAWI’s background history.  </w:t>
      </w:r>
      <w:r w:rsidRPr="00A5148D">
        <w:rPr>
          <w:rFonts w:ascii="Times New Roman" w:hAnsi="Times New Roman" w:cs="Times New Roman"/>
          <w:lang w:val="de-DE"/>
        </w:rPr>
        <w:t>See Ulrich Roeske, ”Einleitung,” 1992, Bundesarchiv in Berlin-Lichterfelde, Band I, Findbuch, R 4902, Deutsches Auslandswissenschaftliches Institut.</w:t>
      </w:r>
    </w:p>
  </w:footnote>
  <w:footnote w:id="339">
    <w:p w14:paraId="35D34BA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In fact, Six compared DAWI’s purpose to that of Chatham House in London and the </w:t>
      </w:r>
      <w:r w:rsidRPr="00A5148D">
        <w:rPr>
          <w:rFonts w:ascii="Times New Roman" w:hAnsi="Times New Roman" w:cs="Times New Roman"/>
          <w:bCs/>
          <w:color w:val="222222"/>
          <w:shd w:val="clear" w:color="auto" w:fill="FFFFFF"/>
          <w:lang w:val="fr-FR"/>
        </w:rPr>
        <w:t>É</w:t>
      </w:r>
      <w:r w:rsidRPr="00A5148D">
        <w:rPr>
          <w:rFonts w:ascii="Times New Roman" w:hAnsi="Times New Roman" w:cs="Times New Roman"/>
        </w:rPr>
        <w:t xml:space="preserve">cole libre des sciences politiques in Paris. </w:t>
      </w:r>
      <w:r w:rsidRPr="00A5148D">
        <w:rPr>
          <w:rFonts w:ascii="Times New Roman" w:hAnsi="Times New Roman" w:cs="Times New Roman"/>
          <w:lang w:val="de-DE"/>
        </w:rPr>
        <w:t>See Franz Alfred Six to Hans Heinrich Lammers, March 16, 1942, Bundesarchiv in Berlin-Lichterfelde, R 43-II/947a, frame 100.</w:t>
      </w:r>
    </w:p>
  </w:footnote>
  <w:footnote w:id="340">
    <w:p w14:paraId="060AB6C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Kletzlin, </w:t>
      </w:r>
      <w:r w:rsidRPr="00A5148D">
        <w:rPr>
          <w:rFonts w:ascii="Times New Roman" w:hAnsi="Times New Roman" w:cs="Times New Roman"/>
          <w:i/>
          <w:lang w:val="de-DE"/>
        </w:rPr>
        <w:t>Europa aus Rasse und Raum</w:t>
      </w:r>
      <w:r w:rsidRPr="00A5148D">
        <w:rPr>
          <w:rFonts w:ascii="Times New Roman" w:hAnsi="Times New Roman" w:cs="Times New Roman"/>
          <w:lang w:val="de-DE"/>
        </w:rPr>
        <w:t>, 49-53.</w:t>
      </w:r>
    </w:p>
  </w:footnote>
  <w:footnote w:id="341">
    <w:p w14:paraId="64132ACA"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Records of the Reichskanzlei concerning DAWI funding, Bundesarchiv in Berlin-Lichterfelde, R 43-II/947a.</w:t>
      </w:r>
    </w:p>
  </w:footnote>
  <w:footnote w:id="342">
    <w:p w14:paraId="4E5D653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Roeske, “Einleitung.”</w:t>
      </w:r>
    </w:p>
  </w:footnote>
  <w:footnote w:id="343">
    <w:p w14:paraId="6FFFF28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Roeske, “Einleitung.“</w:t>
      </w:r>
    </w:p>
  </w:footnote>
  <w:footnote w:id="344">
    <w:p w14:paraId="4907E3D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Hans Heinrich Lammers to Franz Alfred Six, July 5, 1940, Bundesarchiv in Berlin-Lichterfelde, R 43-II/947a, frames 56-58.</w:t>
      </w:r>
    </w:p>
  </w:footnote>
  <w:footnote w:id="345">
    <w:p w14:paraId="4EBC449C"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Dr. Achenbach[sic] to Hans Heinrich Lammers and Ulrich Müller, May 19, 1941, Bundesarchiv in Berlin-Lichterfelde, R 43-II/947a, frames 97-99.</w:t>
      </w:r>
    </w:p>
  </w:footnote>
  <w:footnote w:id="346">
    <w:p w14:paraId="27A0F38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Lutz Hachmeister, </w:t>
      </w:r>
      <w:r w:rsidRPr="00A5148D">
        <w:rPr>
          <w:rFonts w:ascii="Times New Roman" w:hAnsi="Times New Roman" w:cs="Times New Roman"/>
          <w:i/>
          <w:lang w:val="de-DE"/>
        </w:rPr>
        <w:t>Der Gegnerforscher. Die Karriere des SS-Führers Franz Alfred Six</w:t>
      </w:r>
      <w:r w:rsidRPr="00A5148D">
        <w:rPr>
          <w:rFonts w:ascii="Times New Roman" w:hAnsi="Times New Roman" w:cs="Times New Roman"/>
          <w:lang w:val="de-DE"/>
        </w:rPr>
        <w:t xml:space="preserve"> (Munich: C.H. Beck, 1998), 144-199.</w:t>
      </w:r>
    </w:p>
  </w:footnote>
  <w:footnote w:id="347">
    <w:p w14:paraId="64AB8098"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231-238.</w:t>
      </w:r>
    </w:p>
  </w:footnote>
  <w:footnote w:id="348">
    <w:p w14:paraId="22713F68"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After </w:t>
      </w:r>
      <w:proofErr w:type="gramStart"/>
      <w:r w:rsidRPr="00A5148D">
        <w:rPr>
          <w:rFonts w:ascii="Times New Roman" w:hAnsi="Times New Roman" w:cs="Times New Roman"/>
        </w:rPr>
        <w:t>April,</w:t>
      </w:r>
      <w:proofErr w:type="gramEnd"/>
      <w:r w:rsidRPr="00A5148D">
        <w:rPr>
          <w:rFonts w:ascii="Times New Roman" w:hAnsi="Times New Roman" w:cs="Times New Roman"/>
        </w:rPr>
        <w:t xml:space="preserve"> 1943 ZfP was only published once every two months.</w:t>
      </w:r>
    </w:p>
  </w:footnote>
  <w:footnote w:id="349">
    <w:p w14:paraId="6D9A39BE"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ZfP also published Ernst Wilhelm Eschmann as well as other figures who published in Wirsing’s network such as Max Clauss.</w:t>
      </w:r>
    </w:p>
  </w:footnote>
  <w:footnote w:id="350">
    <w:p w14:paraId="50A61A5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Franz Alfred Six, “Das Reich und Europa,” </w:t>
      </w:r>
      <w:r w:rsidRPr="00A5148D">
        <w:rPr>
          <w:rFonts w:ascii="Times New Roman" w:hAnsi="Times New Roman" w:cs="Times New Roman"/>
          <w:i/>
          <w:lang w:val="de-DE"/>
        </w:rPr>
        <w:t>Zeitschrift für Politik</w:t>
      </w:r>
      <w:r w:rsidRPr="00A5148D">
        <w:rPr>
          <w:rFonts w:ascii="Times New Roman" w:hAnsi="Times New Roman" w:cs="Times New Roman"/>
          <w:lang w:val="de-DE"/>
        </w:rPr>
        <w:t>, November issue, 1941, 707-713.</w:t>
      </w:r>
    </w:p>
  </w:footnote>
  <w:footnote w:id="351">
    <w:p w14:paraId="0F4E7B2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Franz Alfred Six, “Europa und das Weltbild,” </w:t>
      </w:r>
      <w:r w:rsidRPr="00A5148D">
        <w:rPr>
          <w:rFonts w:ascii="Times New Roman" w:hAnsi="Times New Roman" w:cs="Times New Roman"/>
          <w:i/>
          <w:lang w:val="de-DE"/>
        </w:rPr>
        <w:t>Zeitschrift für Politik</w:t>
      </w:r>
      <w:r w:rsidRPr="00A5148D">
        <w:rPr>
          <w:rFonts w:ascii="Times New Roman" w:hAnsi="Times New Roman" w:cs="Times New Roman"/>
          <w:lang w:val="de-DE"/>
        </w:rPr>
        <w:t>, March issue, 1942, 183-185.</w:t>
      </w:r>
    </w:p>
  </w:footnote>
  <w:footnote w:id="352">
    <w:p w14:paraId="50D7CD21"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This seminar was one of the “Foreigner Courses” discussed in more detail below.</w:t>
      </w:r>
    </w:p>
  </w:footnote>
  <w:footnote w:id="353">
    <w:p w14:paraId="01E540C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Franz Alfred Six, “Die Bürgerkriege Europas und der Einigungskrieg der Gegenwart,” Ausländerkursus in Berlin, November,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106.</w:t>
      </w:r>
    </w:p>
  </w:footnote>
  <w:footnote w:id="354">
    <w:p w14:paraId="52F311AC" w14:textId="18B9DF33"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Franz Alfred Six, “Das Reich und Europa als Forschungsaufgabe,“ in “</w:t>
      </w:r>
      <w:r w:rsidRPr="00F95DAF">
        <w:rPr>
          <w:rFonts w:ascii="Times New Roman" w:hAnsi="Times New Roman" w:cs="Times New Roman"/>
          <w:lang w:val="de-DE"/>
        </w:rPr>
        <w:t>Die Weltliteratur:</w:t>
      </w:r>
      <w:r w:rsidRPr="00A5148D">
        <w:rPr>
          <w:rFonts w:ascii="Times New Roman" w:hAnsi="Times New Roman" w:cs="Times New Roman"/>
          <w:lang w:val="de-DE"/>
        </w:rPr>
        <w:t xml:space="preserve"> Berichte, Leseproben und Werden,“ September/October, 1942 in Bundesarchiv in Berlin-Lichterfelde, R 4902/12.</w:t>
      </w:r>
    </w:p>
  </w:footnote>
  <w:footnote w:id="355">
    <w:p w14:paraId="51F9C53C"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Franz Alfred Six, speech given at DAWI titled “Europäisches Einheitsbewusstsein,“ March 6, 1943, reviewed in several newspaper clippings from the </w:t>
      </w:r>
      <w:r w:rsidRPr="00A5148D">
        <w:rPr>
          <w:rFonts w:ascii="Times New Roman" w:hAnsi="Times New Roman" w:cs="Times New Roman"/>
          <w:i/>
          <w:lang w:val="de-DE"/>
        </w:rPr>
        <w:t xml:space="preserve">Berliner Morgenpost </w:t>
      </w:r>
      <w:r w:rsidRPr="00A5148D">
        <w:rPr>
          <w:rFonts w:ascii="Times New Roman" w:hAnsi="Times New Roman" w:cs="Times New Roman"/>
          <w:lang w:val="de-DE"/>
        </w:rPr>
        <w:t>and the</w:t>
      </w:r>
      <w:r w:rsidRPr="00A5148D">
        <w:rPr>
          <w:rFonts w:ascii="Times New Roman" w:hAnsi="Times New Roman" w:cs="Times New Roman"/>
          <w:i/>
          <w:lang w:val="de-DE"/>
        </w:rPr>
        <w:t xml:space="preserve"> Deutsche Allgemeine Zeitung</w:t>
      </w:r>
      <w:r w:rsidRPr="00A5148D">
        <w:rPr>
          <w:rFonts w:ascii="Times New Roman" w:hAnsi="Times New Roman" w:cs="Times New Roman"/>
          <w:lang w:val="de-DE"/>
        </w:rPr>
        <w:t>, Bundesarchiv in Berlin-Lichterfelde, R 4902/7190.</w:t>
      </w:r>
    </w:p>
  </w:footnote>
  <w:footnote w:id="356">
    <w:p w14:paraId="76105FC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Franz Alfred Six to Hans Heinrich Lammers, July 5, 1940 and Franz Alfred Six to Hans Heinrich Lammers, April 1, 1941, Bundesarchiv in Berlin-Lichterfelde, R 43-II/947a, frames 56-58 and 64-66. </w:t>
      </w:r>
    </w:p>
  </w:footnote>
  <w:footnote w:id="357">
    <w:p w14:paraId="6D37D62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“Guthoff“ to Hans Heinrich Lammers, May 31, 1941, Bundesarchiv in Berlin-Lichterfelde, R 43-II/947a, frames 99-100.</w:t>
      </w:r>
    </w:p>
  </w:footnote>
  <w:footnote w:id="358">
    <w:p w14:paraId="121F3CC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Correspondences wtihin DAWI, Bundesarchiv in Berlin-Lichterfelde, R 4902/12.</w:t>
      </w:r>
    </w:p>
  </w:footnote>
  <w:footnote w:id="359">
    <w:p w14:paraId="536AA6E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Franz Alfred Six to Hans Heinrich Lammers, March 16, 1942 and “Jahresbericht des DAWI, 1940/1941,“  Bundesarchiv in Berlin-Lichterfelde, R 43-II/947a, frames 100 and 125-173.  </w:t>
      </w:r>
      <w:r w:rsidRPr="00A5148D">
        <w:rPr>
          <w:rFonts w:ascii="Times New Roman" w:hAnsi="Times New Roman" w:cs="Times New Roman"/>
        </w:rPr>
        <w:t xml:space="preserve">It is likely that, by the end of the war, there existed more than twenty-two sub-departments.  But a document from 1941 listed twenty-two sub-departments at the time.  They were: Foreign Policy and Research; Military Science Abroad; Foreign Economics Research; Over-see History and Colonial Politics; Geography and Geopolitics; Racial Research and Racial Groupings; Foundations of Law in Foreign Policy; Great Britain; USA; France; Italy, Spain and Spanish America; Scandinavia; Central-Eastern Europe; Southeast Europe; Soviet Union; Turkey; Arabia; Iran; Japan; Southeast Asia; Africa.  </w:t>
      </w:r>
      <w:r w:rsidRPr="00A5148D">
        <w:rPr>
          <w:rFonts w:ascii="Times New Roman" w:hAnsi="Times New Roman" w:cs="Times New Roman"/>
          <w:lang w:val="de-DE"/>
        </w:rPr>
        <w:t>See Franz Alfred Six, report on DAWI, 1941, Bundesarchiv in Berlin-Lichterfelde, R 4902/6028.</w:t>
      </w:r>
    </w:p>
  </w:footnote>
  <w:footnote w:id="360">
    <w:p w14:paraId="3D92EB1A"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Franz Alfred Six to Hans Heinrich Lammers, March 16, 1942 and “Jahresbericht des DAWI, 1940/1941,“  Bundesarchiv in Berlin-Lichterfelde, R 43-II/947a, frames 100 and 125-173.</w:t>
      </w:r>
    </w:p>
  </w:footnote>
  <w:footnote w:id="361">
    <w:p w14:paraId="48521AD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Other scholars who published – and/or gave speeches - for both DAWI and Wirsing were Horst Michel, Willy Beer, and Wolfgang Höpker.  </w:t>
      </w:r>
      <w:r w:rsidRPr="00A5148D">
        <w:rPr>
          <w:rFonts w:ascii="Times New Roman" w:hAnsi="Times New Roman" w:cs="Times New Roman"/>
          <w:lang w:val="de-DE"/>
        </w:rPr>
        <w:t xml:space="preserve">See correspondences wtihin DAWI, Bundesarchiv in Berlin-Lichterfelde, R 4902/12, 1579, 11552, and 7190. </w:t>
      </w:r>
    </w:p>
  </w:footnote>
  <w:footnote w:id="362">
    <w:p w14:paraId="10DC6E2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Franz Alfred Six to Hans Heinrich Lammers, March 16, 1942 and “Jahresbericht des DAWI, 1940/1941,“  Bundesarchiv in Berlin-Lichterfelde, R 43-II/947a, frames 100 and 125-173.</w:t>
      </w:r>
    </w:p>
  </w:footnote>
  <w:footnote w:id="363">
    <w:p w14:paraId="737A323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Despite his large presence in postwar West German journalism, there is practically no scholarship on Seeberg.  The above biographical information was drawn from a 1986 obituary by the German journalist Günther Mack in </w:t>
      </w:r>
      <w:r w:rsidRPr="00A5148D">
        <w:rPr>
          <w:rFonts w:ascii="Times New Roman" w:hAnsi="Times New Roman" w:cs="Times New Roman"/>
          <w:i/>
        </w:rPr>
        <w:t>Die Zeit</w:t>
      </w:r>
      <w:r w:rsidRPr="00A5148D">
        <w:rPr>
          <w:rFonts w:ascii="Times New Roman" w:hAnsi="Times New Roman" w:cs="Times New Roman"/>
        </w:rPr>
        <w:t xml:space="preserve">.  </w:t>
      </w:r>
      <w:r w:rsidRPr="00A5148D">
        <w:rPr>
          <w:rFonts w:ascii="Times New Roman" w:hAnsi="Times New Roman" w:cs="Times New Roman"/>
          <w:lang w:val="de-DE"/>
        </w:rPr>
        <w:t xml:space="preserve">See Günther Mack, “Ein kluger Skeptiker,” </w:t>
      </w:r>
      <w:r w:rsidRPr="00A5148D">
        <w:rPr>
          <w:rFonts w:ascii="Times New Roman" w:hAnsi="Times New Roman" w:cs="Times New Roman"/>
          <w:i/>
          <w:lang w:val="de-DE"/>
        </w:rPr>
        <w:t>Die Zeit</w:t>
      </w:r>
      <w:r w:rsidRPr="00A5148D">
        <w:rPr>
          <w:rFonts w:ascii="Times New Roman" w:hAnsi="Times New Roman" w:cs="Times New Roman"/>
          <w:lang w:val="de-DE"/>
        </w:rPr>
        <w:t>, issue 27/1986, 27 June, 1986.</w:t>
      </w:r>
    </w:p>
  </w:footnote>
  <w:footnote w:id="364">
    <w:p w14:paraId="31E571B3" w14:textId="5B766FF8"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Seeberg’s postwar testimonials in personal document collections for Hans Lilje and Erich Ruppel, Seeberg’s postwar colleagues, Hannover Landeskirchliches Archiv, L 3/II, Nr. 51-55; L 3/III, Nr. 250; and N 60/170.  </w:t>
      </w:r>
      <w:r w:rsidRPr="00687D83">
        <w:rPr>
          <w:rFonts w:ascii="Times New Roman" w:hAnsi="Times New Roman" w:cs="Times New Roman"/>
        </w:rPr>
        <w:t xml:space="preserve"> </w:t>
      </w:r>
      <w:r w:rsidRPr="00A5148D">
        <w:rPr>
          <w:rFonts w:ascii="Times New Roman" w:hAnsi="Times New Roman" w:cs="Times New Roman"/>
          <w:lang w:val="de-DE"/>
        </w:rPr>
        <w:t>“Bericht über Holiday Camps für englische Kriegsgefangene in Deutschland,“ September 19, 1946, Hannover Landeskirchliches Archiv, L3/II, Nr. 52.</w:t>
      </w:r>
    </w:p>
  </w:footnote>
  <w:footnote w:id="365">
    <w:p w14:paraId="4A47B479" w14:textId="69B26C49"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Foreign Office records for “The Camp” project </w:t>
      </w:r>
      <w:proofErr w:type="gramStart"/>
      <w:r w:rsidRPr="00A5148D">
        <w:rPr>
          <w:rFonts w:ascii="Times New Roman" w:hAnsi="Times New Roman" w:cs="Times New Roman"/>
        </w:rPr>
        <w:t>are</w:t>
      </w:r>
      <w:proofErr w:type="gramEnd"/>
      <w:r w:rsidRPr="00A5148D">
        <w:rPr>
          <w:rFonts w:ascii="Times New Roman" w:hAnsi="Times New Roman" w:cs="Times New Roman"/>
        </w:rPr>
        <w:t xml:space="preserve"> extremely fragmentary, and mostly consist of letters to the editor (Seeberg) between 1941-1943.  </w:t>
      </w:r>
      <w:r w:rsidRPr="00A5148D">
        <w:rPr>
          <w:rFonts w:ascii="Times New Roman" w:hAnsi="Times New Roman" w:cs="Times New Roman"/>
          <w:lang w:val="de-DE"/>
        </w:rPr>
        <w:t>See “Betreuung englischer Kriegsgefangener,”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Germany, RZ 702/R 67646. </w:t>
      </w:r>
      <w:r w:rsidRPr="00A5148D">
        <w:rPr>
          <w:rFonts w:ascii="Times New Roman" w:hAnsi="Times New Roman" w:cs="Times New Roman"/>
        </w:rPr>
        <w:t>However, Seeberg also discussed this work in his postwar testimonials and revealed that he worked this project from 1940 until the end of the war.  See Seeberg’s postwar testimonials in personal document collections for Hans Lilje and Erich Ruppel, Seeberg’s postwar colleagues, Hannover Landeskirchliches Archiv, L 3/III, Nr. 250; and N60/170</w:t>
      </w:r>
      <w:r w:rsidRPr="00A5148D">
        <w:rPr>
          <w:rFonts w:ascii="Times New Roman" w:hAnsi="Times New Roman" w:cs="Times New Roman"/>
          <w:color w:val="FF0000"/>
        </w:rPr>
        <w:t xml:space="preserve">.  </w:t>
      </w:r>
      <w:r w:rsidRPr="00687D83">
        <w:rPr>
          <w:rFonts w:ascii="Times New Roman" w:hAnsi="Times New Roman" w:cs="Times New Roman"/>
        </w:rPr>
        <w:t xml:space="preserve"> </w:t>
      </w:r>
      <w:r w:rsidRPr="00A5148D">
        <w:rPr>
          <w:rFonts w:ascii="Times New Roman" w:hAnsi="Times New Roman" w:cs="Times New Roman"/>
          <w:lang w:val="de-DE"/>
        </w:rPr>
        <w:t xml:space="preserve">“Bericht über Holiday Camps für englische Kriegsgefangene in Deutschland,“ September 19, 1946, Hannover Landeskirchliches Archiv, L3/II, Nr. 52. </w:t>
      </w:r>
    </w:p>
  </w:footnote>
  <w:footnote w:id="366">
    <w:p w14:paraId="3BE354A2" w14:textId="7CF11BA3"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“Betreuung englischer Kriegsgefangener,”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702/R 67646.   “Chef des OKW im Auftrage v. Wedel, Oberst d.G. Abteilungschef“ to all POW-camps, titled “Richtlinien für die Betreuerarbeit Nr. 9,“ April 7, 1942.</w:t>
      </w:r>
    </w:p>
  </w:footnote>
  <w:footnote w:id="367">
    <w:p w14:paraId="1B329A0E" w14:textId="48BE245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Seeberg’s postwar testimonials in personal document collections for Hans Lilje and Erich Ruppel, Seeberg’s postwar colleagues, Hannover Landeskirchliches Archiv, L 3/II, Nr. 51-55; L 3/III, Nr. 250; and N 60/170.  </w:t>
      </w:r>
      <w:r w:rsidRPr="00687D83">
        <w:rPr>
          <w:rFonts w:ascii="Times New Roman" w:hAnsi="Times New Roman" w:cs="Times New Roman"/>
        </w:rPr>
        <w:t xml:space="preserve"> </w:t>
      </w:r>
      <w:r w:rsidRPr="00A5148D">
        <w:rPr>
          <w:rFonts w:ascii="Times New Roman" w:hAnsi="Times New Roman" w:cs="Times New Roman"/>
          <w:lang w:val="de-DE"/>
        </w:rPr>
        <w:t>“Bericht über Holiday Camps für englische Kriegsgefangene in Deutschland,“ September 19, 1946, Hannover Landeskirchliches Archiv, L3/II, Nr. 52.</w:t>
      </w:r>
    </w:p>
  </w:footnote>
  <w:footnote w:id="368">
    <w:p w14:paraId="7F4CBE55"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369">
    <w:p w14:paraId="590B93B6" w14:textId="6B254462" w:rsidR="007B0297" w:rsidRPr="0080304E" w:rsidRDefault="007B0297" w:rsidP="00BF45F0">
      <w:pPr>
        <w:pStyle w:val="FootnoteText"/>
        <w:spacing w:line="480" w:lineRule="auto"/>
        <w:ind w:firstLine="360"/>
        <w:contextualSpacing/>
        <w:rPr>
          <w:rFonts w:ascii="Times New Roman" w:hAnsi="Times New Roman" w:cs="Times New Roman"/>
          <w:lang w:val="de-DE"/>
        </w:rPr>
      </w:pPr>
      <w:r w:rsidRPr="0080304E">
        <w:rPr>
          <w:rStyle w:val="FootnoteReference"/>
          <w:rFonts w:ascii="Times New Roman" w:hAnsi="Times New Roman" w:cs="Times New Roman"/>
        </w:rPr>
        <w:footnoteRef/>
      </w:r>
      <w:r w:rsidRPr="0080304E">
        <w:rPr>
          <w:rFonts w:ascii="Times New Roman" w:hAnsi="Times New Roman" w:cs="Times New Roman"/>
        </w:rPr>
        <w:t xml:space="preserve"> The above information was drawn from review articles in </w:t>
      </w:r>
      <w:r w:rsidRPr="0080304E">
        <w:rPr>
          <w:rFonts w:ascii="Times New Roman" w:hAnsi="Times New Roman" w:cs="Times New Roman"/>
          <w:i/>
        </w:rPr>
        <w:t>Zeitschrift für Politik</w:t>
      </w:r>
      <w:r w:rsidRPr="0080304E">
        <w:rPr>
          <w:rFonts w:ascii="Times New Roman" w:hAnsi="Times New Roman" w:cs="Times New Roman"/>
        </w:rPr>
        <w:t xml:space="preserve">, as well as Franz Alfred Six’s budget requests sent to the Party Chancellery.  </w:t>
      </w:r>
      <w:r w:rsidRPr="0080304E">
        <w:rPr>
          <w:rFonts w:ascii="Times New Roman" w:hAnsi="Times New Roman" w:cs="Times New Roman"/>
          <w:lang w:val="de-DE"/>
        </w:rPr>
        <w:t xml:space="preserve">See Axel Seeberg, “Fragen der neuen Ordnung,” </w:t>
      </w:r>
      <w:r w:rsidRPr="0080304E">
        <w:rPr>
          <w:rFonts w:ascii="Times New Roman" w:hAnsi="Times New Roman" w:cs="Times New Roman"/>
          <w:i/>
          <w:lang w:val="de-DE"/>
        </w:rPr>
        <w:t>Zeitschrift für Politik,</w:t>
      </w:r>
      <w:r w:rsidRPr="0080304E">
        <w:rPr>
          <w:rFonts w:ascii="Times New Roman" w:hAnsi="Times New Roman" w:cs="Times New Roman"/>
          <w:lang w:val="de-DE"/>
        </w:rPr>
        <w:t xml:space="preserve"> December issue, 1942.  Axel Seeberg, “Grundlagen und Aufgaben europäischer Zusammenarbeit,” </w:t>
      </w:r>
      <w:r w:rsidRPr="0080304E">
        <w:rPr>
          <w:rFonts w:ascii="Times New Roman" w:hAnsi="Times New Roman" w:cs="Times New Roman"/>
          <w:i/>
          <w:lang w:val="de-DE"/>
        </w:rPr>
        <w:t>Zeitschrift für Politik,</w:t>
      </w:r>
      <w:r w:rsidRPr="0080304E">
        <w:rPr>
          <w:rFonts w:ascii="Times New Roman" w:hAnsi="Times New Roman" w:cs="Times New Roman"/>
          <w:lang w:val="de-DE"/>
        </w:rPr>
        <w:t xml:space="preserve"> January/February issue, 1944.  Axel Seeberg, “Europa in der Entscheidung,” </w:t>
      </w:r>
      <w:r w:rsidRPr="0080304E">
        <w:rPr>
          <w:rFonts w:ascii="Times New Roman" w:hAnsi="Times New Roman" w:cs="Times New Roman"/>
          <w:i/>
          <w:lang w:val="de-DE"/>
        </w:rPr>
        <w:t>Zeitschrift für Politik,</w:t>
      </w:r>
      <w:r w:rsidRPr="0080304E">
        <w:rPr>
          <w:rFonts w:ascii="Times New Roman" w:hAnsi="Times New Roman" w:cs="Times New Roman"/>
          <w:lang w:val="de-DE"/>
        </w:rPr>
        <w:t xml:space="preserve"> January/February/March issue, 1945.   Franz Alfred Six to Hans Heinrich Lam</w:t>
      </w:r>
      <w:r>
        <w:rPr>
          <w:rFonts w:ascii="Times New Roman" w:hAnsi="Times New Roman" w:cs="Times New Roman"/>
          <w:lang w:val="de-DE"/>
        </w:rPr>
        <w:t xml:space="preserve">mers, March 16, 1942 </w:t>
      </w:r>
      <w:r w:rsidRPr="0080304E">
        <w:rPr>
          <w:rFonts w:ascii="Times New Roman" w:hAnsi="Times New Roman" w:cs="Times New Roman"/>
          <w:lang w:val="de-DE"/>
        </w:rPr>
        <w:t>and “Jahresbericht des DAWI, 1940/1941,“  Bundesarchiv in Berlin-Lichterfelde, R 43-II/947a, frames 100 and 125-173.</w:t>
      </w:r>
    </w:p>
  </w:footnote>
  <w:footnote w:id="370">
    <w:p w14:paraId="24633E57" w14:textId="0FBD420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Franz Alfred Six to Hans Heinrich Lammers, May 17, 1941, Bundesarchiv in Berlin-Lichterfelde, R 43-II/947a, frames 95-96.   Franz Alfred Six to Hans Heinrich Lammers, March 16, 1942, Bundesarchiv in Berlin-Lichterfelde, R 43-II/947a, frame 100.</w:t>
      </w:r>
    </w:p>
  </w:footnote>
  <w:footnote w:id="371">
    <w:p w14:paraId="0E5B63A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Paul Karl Schmidt, speech at the “Reichsinstitut für Aussenpolitik“ at Strickelplatz 6, Berlin, titled “Der Weg der Aussenpolitik des nationalsozialistischen Deutschlands zum neuen Europa,“ June 10,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247/R  27893.</w:t>
      </w:r>
    </w:p>
  </w:footnote>
  <w:footnote w:id="372">
    <w:p w14:paraId="630BB60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Franz Alfred Six to Hans Heinrich Lammers, April 1, 1941, Bundesarchiv in Berlin-Lichterfelde, R 43-II/947a, frames 64-66.</w:t>
      </w:r>
    </w:p>
  </w:footnote>
  <w:footnote w:id="373">
    <w:p w14:paraId="5353A7CD" w14:textId="72F92108"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Benjamin George Martin, </w:t>
      </w:r>
      <w:r w:rsidRPr="00A5148D">
        <w:rPr>
          <w:rFonts w:ascii="Times New Roman" w:hAnsi="Times New Roman" w:cs="Times New Roman"/>
          <w:i/>
        </w:rPr>
        <w:t>The Nazi-Fascist New Order for European Culture</w:t>
      </w:r>
      <w:r w:rsidRPr="00A5148D">
        <w:rPr>
          <w:rFonts w:ascii="Times New Roman" w:hAnsi="Times New Roman" w:cs="Times New Roman"/>
        </w:rPr>
        <w:t xml:space="preserve"> (Cambridge</w:t>
      </w:r>
      <w:r>
        <w:rPr>
          <w:rFonts w:ascii="Times New Roman" w:hAnsi="Times New Roman" w:cs="Times New Roman"/>
        </w:rPr>
        <w:t>, MA</w:t>
      </w:r>
      <w:r w:rsidRPr="00A5148D">
        <w:rPr>
          <w:rFonts w:ascii="Times New Roman" w:hAnsi="Times New Roman" w:cs="Times New Roman"/>
        </w:rPr>
        <w:t>: Harvard University Press, 2016).</w:t>
      </w:r>
    </w:p>
  </w:footnote>
  <w:footnote w:id="374">
    <w:p w14:paraId="4B593B3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“Der Suppenlöffel,” </w:t>
      </w:r>
      <w:r w:rsidRPr="00A5148D">
        <w:rPr>
          <w:rFonts w:ascii="Times New Roman" w:hAnsi="Times New Roman" w:cs="Times New Roman"/>
          <w:i/>
          <w:lang w:val="de-DE"/>
        </w:rPr>
        <w:t>Zeitschrift für Politik,</w:t>
      </w:r>
      <w:r w:rsidRPr="00A5148D">
        <w:rPr>
          <w:rFonts w:ascii="Times New Roman" w:hAnsi="Times New Roman" w:cs="Times New Roman"/>
          <w:lang w:val="de-DE"/>
        </w:rPr>
        <w:t xml:space="preserve"> August issue, 1941, 514-516.</w:t>
      </w:r>
    </w:p>
  </w:footnote>
  <w:footnote w:id="375">
    <w:p w14:paraId="39417B5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“Fragen der neuen Ordnung,” </w:t>
      </w:r>
      <w:r w:rsidRPr="00A5148D">
        <w:rPr>
          <w:rFonts w:ascii="Times New Roman" w:hAnsi="Times New Roman" w:cs="Times New Roman"/>
          <w:i/>
          <w:lang w:val="de-DE"/>
        </w:rPr>
        <w:t>Zeitschrift für Politik,</w:t>
      </w:r>
      <w:r w:rsidRPr="00A5148D">
        <w:rPr>
          <w:rFonts w:ascii="Times New Roman" w:hAnsi="Times New Roman" w:cs="Times New Roman"/>
          <w:lang w:val="de-DE"/>
        </w:rPr>
        <w:t xml:space="preserve"> December issue, 1942, 842-846.</w:t>
      </w:r>
    </w:p>
  </w:footnote>
  <w:footnote w:id="376">
    <w:p w14:paraId="20262BC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“Grundlagen und Aufgaben europäischer Zusammenarbeit,” </w:t>
      </w:r>
      <w:r w:rsidRPr="00A5148D">
        <w:rPr>
          <w:rFonts w:ascii="Times New Roman" w:hAnsi="Times New Roman" w:cs="Times New Roman"/>
          <w:i/>
          <w:lang w:val="de-DE"/>
        </w:rPr>
        <w:t>Zeitschrift für Politik,</w:t>
      </w:r>
      <w:r w:rsidRPr="00A5148D">
        <w:rPr>
          <w:rFonts w:ascii="Times New Roman" w:hAnsi="Times New Roman" w:cs="Times New Roman"/>
          <w:lang w:val="de-DE"/>
        </w:rPr>
        <w:t xml:space="preserve"> January/February issue, 1944, 61-65.</w:t>
      </w:r>
    </w:p>
  </w:footnote>
  <w:footnote w:id="377">
    <w:p w14:paraId="7369287B" w14:textId="755FB3A2"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Unlike much of the documentary material for the Foreign Office, a few folders of documents for DAWI covering the last years of the war have been preserved.  Accompanying the documents is an original </w:t>
      </w:r>
      <w:r>
        <w:rPr>
          <w:rFonts w:ascii="Times New Roman" w:hAnsi="Times New Roman" w:cs="Times New Roman"/>
        </w:rPr>
        <w:t>twenty</w:t>
      </w:r>
      <w:r w:rsidRPr="00A5148D">
        <w:rPr>
          <w:rFonts w:ascii="Times New Roman" w:hAnsi="Times New Roman" w:cs="Times New Roman"/>
        </w:rPr>
        <w:t xml:space="preserve">-page note written by the anonymous person who found the documents, and who had ostensibly heard about DAWI’s Europe-Seminar (discussed below).  The anonymous finder allegedly retrieved the documents from a bombed </w:t>
      </w:r>
      <w:proofErr w:type="gramStart"/>
      <w:r w:rsidRPr="00A5148D">
        <w:rPr>
          <w:rFonts w:ascii="Times New Roman" w:hAnsi="Times New Roman" w:cs="Times New Roman"/>
        </w:rPr>
        <w:t>out building</w:t>
      </w:r>
      <w:proofErr w:type="gramEnd"/>
      <w:r w:rsidRPr="00A5148D">
        <w:rPr>
          <w:rFonts w:ascii="Times New Roman" w:hAnsi="Times New Roman" w:cs="Times New Roman"/>
        </w:rPr>
        <w:t xml:space="preserve"> at </w:t>
      </w:r>
      <w:r w:rsidRPr="00A5148D">
        <w:rPr>
          <w:rFonts w:ascii="Times New Roman" w:hAnsi="Times New Roman" w:cs="Times New Roman"/>
          <w:i/>
        </w:rPr>
        <w:t>Unter den Eichen 115</w:t>
      </w:r>
      <w:r w:rsidRPr="00A5148D">
        <w:rPr>
          <w:rFonts w:ascii="Times New Roman" w:hAnsi="Times New Roman" w:cs="Times New Roman"/>
        </w:rPr>
        <w:t xml:space="preserve"> in Berlin-Lichterfelde in the final weeks of the war despite standing orders that the documents not be preserved. See Bundesarchiv in Berlin-Lichterfelde, R 4902/1.</w:t>
      </w:r>
    </w:p>
  </w:footnote>
  <w:footnote w:id="378">
    <w:p w14:paraId="2442FEAE"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379">
    <w:p w14:paraId="393126C3"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Seeberg’s heightened role in the Europe-Seminar is in large part due to the connection between the Europe-Seminar and the Foreigner Courses.  In the very first workshop of the Europe-Seminar Pfeffer announced that the Foreigner Courses had increased the appetite of many for a more audacious explication of the New Europe.  </w:t>
      </w:r>
      <w:r w:rsidRPr="00A5148D">
        <w:rPr>
          <w:rFonts w:ascii="Times New Roman" w:hAnsi="Times New Roman" w:cs="Times New Roman"/>
          <w:lang w:val="de-DE"/>
        </w:rPr>
        <w:t>See “Protokoll: 1. Besprechung des ‘Europa-Ausschusses‘,“ January 18, 1944, Bundesarchiv in Berlin-Lichterfelde, R 4902/1.</w:t>
      </w:r>
    </w:p>
  </w:footnote>
  <w:footnote w:id="380">
    <w:p w14:paraId="2DA8E09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w:t>
      </w:r>
    </w:p>
  </w:footnote>
  <w:footnote w:id="381">
    <w:p w14:paraId="42BD6503"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“Protokoll der 2. Besprechung des Europa-Ausschusses,“ February 3, 1944, Bundesarchiv in Berlin-Lichterfelde, R 4902/1. </w:t>
      </w:r>
    </w:p>
  </w:footnote>
  <w:footnote w:id="382">
    <w:p w14:paraId="76D9019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“Protokoll der 3. Besprechugn des Europa-Ausschusses,“ February 17, 1944, Bundesarchiv in Berlin-Lichterfelde, R 4902/1.</w:t>
      </w:r>
    </w:p>
  </w:footnote>
  <w:footnote w:id="383">
    <w:p w14:paraId="7E1F3EC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“Arbeitssitzung,“ May 18, 1944, Bundesarchiv in Berlin-Lichterfelde, R 4902/1.</w:t>
      </w:r>
    </w:p>
  </w:footnote>
  <w:footnote w:id="384">
    <w:p w14:paraId="0FB8E77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“Protokoll der Arbeitssitzung des Europa-Ausschusses,“ June 15, 1944, Bundesarchiv in Berlin-Lichterfelde, R 4902/1.</w:t>
      </w:r>
    </w:p>
  </w:footnote>
  <w:footnote w:id="385">
    <w:p w14:paraId="43945B2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Herbert Scurla to Karl Heinz Pfeffer, June 19, 1944, Bundesarchiv in Berlin-Lichterfelde, R 4902/1.</w:t>
      </w:r>
    </w:p>
  </w:footnote>
  <w:footnote w:id="386">
    <w:p w14:paraId="2D78E2D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“Protokoll der Arbeitsbesprechung des Europa-Ausschusses,“ June 29, 1944, Bundesarchiv in Berlin-Lichterfelde, R 4902/1.</w:t>
      </w:r>
    </w:p>
  </w:footnote>
  <w:footnote w:id="387">
    <w:p w14:paraId="11A35ADA"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“Internes Protokoll der Besprechung des Europa-Ausschusses,“ July 13, 1944, Bundesarchiv in Berlin-Lichterfelde, R 4902/1.</w:t>
      </w:r>
    </w:p>
  </w:footnote>
  <w:footnote w:id="388">
    <w:p w14:paraId="42E123A1"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389">
    <w:p w14:paraId="5220A770" w14:textId="6FB182D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Grewe and Wirsing worked in the same office of the Information Department of the Foreign Office in 1941.  </w:t>
      </w:r>
      <w:r w:rsidRPr="00A5148D">
        <w:rPr>
          <w:rFonts w:ascii="Times New Roman" w:hAnsi="Times New Roman" w:cs="Times New Roman"/>
          <w:lang w:val="de-DE"/>
        </w:rPr>
        <w:t>Wirsing confirms this in “Wirsing, Giselher, Prosa, Bericht über meine Beziehungen zu Dr. Adam von Trott zu Solz,“ in “Briefwechsel M</w:t>
      </w:r>
      <w:r>
        <w:rPr>
          <w:rFonts w:ascii="Times New Roman" w:hAnsi="Times New Roman" w:cs="Times New Roman"/>
          <w:lang w:val="de-DE"/>
        </w:rPr>
        <w:t>ü</w:t>
      </w:r>
      <w:r w:rsidRPr="00A5148D">
        <w:rPr>
          <w:rFonts w:ascii="Times New Roman" w:hAnsi="Times New Roman" w:cs="Times New Roman"/>
          <w:lang w:val="de-DE"/>
        </w:rPr>
        <w:t xml:space="preserve">ller-Plantenberg, Clarita, Eugen Diederichs Verlag, 1969,“ A:Diederichs/Eugen Diederichs Verlag, Deutsches Literaturarchiv, Marbach, Germany.  </w:t>
      </w:r>
    </w:p>
  </w:footnote>
  <w:footnote w:id="390">
    <w:p w14:paraId="49C4464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“Arbeitssitzung,“ May 18, 1944, Bundesarchiv in Berlin-Lichterfelde, R 4902/1. </w:t>
      </w:r>
    </w:p>
  </w:footnote>
  <w:footnote w:id="391">
    <w:p w14:paraId="09C83243"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“Protokoll: Arbeitsgemeinschaft Europa-Ausschusses,“ November 23, 1944, Bundesarchiv in Berlin-Lichterfelde, R 4902/1.</w:t>
      </w:r>
    </w:p>
  </w:footnote>
  <w:footnote w:id="392">
    <w:p w14:paraId="603CF77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“Protokoll: Arbeitsgemeinschaft Europa-Ausschusses,“ December 18, 1944, Bundesarchiv in Berlin-Lichterfelde, R 4902/1.</w:t>
      </w:r>
    </w:p>
  </w:footnote>
  <w:footnote w:id="393">
    <w:p w14:paraId="1DEED392" w14:textId="630D7A2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It is not clear whether or not the Europe-Seminar ended on March 16</w:t>
      </w:r>
      <w:r w:rsidRPr="00D67B8D">
        <w:rPr>
          <w:rFonts w:ascii="Times New Roman" w:hAnsi="Times New Roman" w:cs="Times New Roman"/>
          <w:vertAlign w:val="superscript"/>
        </w:rPr>
        <w:t>th</w:t>
      </w:r>
      <w:r w:rsidRPr="00A5148D">
        <w:rPr>
          <w:rFonts w:ascii="Times New Roman" w:hAnsi="Times New Roman" w:cs="Times New Roman"/>
        </w:rPr>
        <w:t>, 1945, the date for which the last workshop documents exist.  The protocols for the March 16</w:t>
      </w:r>
      <w:r w:rsidRPr="00D105FA">
        <w:rPr>
          <w:rFonts w:ascii="Times New Roman" w:hAnsi="Times New Roman" w:cs="Times New Roman"/>
          <w:vertAlign w:val="superscript"/>
        </w:rPr>
        <w:t>th</w:t>
      </w:r>
      <w:r w:rsidRPr="00A5148D">
        <w:rPr>
          <w:rFonts w:ascii="Times New Roman" w:hAnsi="Times New Roman" w:cs="Times New Roman"/>
        </w:rPr>
        <w:t xml:space="preserve"> workshop suggest, for example, that the above themes and topics were discussed in subsequent workshops (for which there is no documentary evidence).  </w:t>
      </w:r>
      <w:r w:rsidRPr="00A5148D">
        <w:rPr>
          <w:rFonts w:ascii="Times New Roman" w:hAnsi="Times New Roman" w:cs="Times New Roman"/>
          <w:lang w:val="de-DE"/>
        </w:rPr>
        <w:t>See “Europa-Seminar: Besprechung,“ March 16, 1945, Bundesarchiv in Berlin-Lichterfelde, R 4902/1.</w:t>
      </w:r>
    </w:p>
  </w:footnote>
  <w:footnote w:id="394">
    <w:p w14:paraId="6E37501E" w14:textId="16234AA2" w:rsidR="007B0297" w:rsidRPr="00C418D6"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Astrid Freyeisen, </w:t>
      </w:r>
      <w:r w:rsidRPr="00A5148D">
        <w:rPr>
          <w:rFonts w:ascii="Times New Roman" w:hAnsi="Times New Roman" w:cs="Times New Roman"/>
          <w:i/>
          <w:lang w:val="de-DE"/>
        </w:rPr>
        <w:t xml:space="preserve">Schanghai und die Politik des </w:t>
      </w:r>
      <w:r w:rsidRPr="00C418D6">
        <w:rPr>
          <w:rFonts w:ascii="Times New Roman" w:hAnsi="Times New Roman" w:cs="Times New Roman"/>
          <w:i/>
          <w:lang w:val="de-DE"/>
        </w:rPr>
        <w:t>Dritten Reiches</w:t>
      </w:r>
      <w:r w:rsidRPr="00C418D6">
        <w:rPr>
          <w:rFonts w:ascii="Times New Roman" w:hAnsi="Times New Roman" w:cs="Times New Roman"/>
          <w:lang w:val="de-DE"/>
        </w:rPr>
        <w:t xml:space="preserve"> (Würzburg: Königshausen und Neumann, 2000).</w:t>
      </w:r>
    </w:p>
  </w:footnote>
  <w:footnote w:id="395">
    <w:p w14:paraId="5B09850F" w14:textId="7BF9060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C418D6">
        <w:rPr>
          <w:rStyle w:val="FootnoteReference"/>
          <w:rFonts w:ascii="Times New Roman" w:hAnsi="Times New Roman" w:cs="Times New Roman"/>
        </w:rPr>
        <w:footnoteRef/>
      </w:r>
      <w:r w:rsidRPr="00C418D6">
        <w:rPr>
          <w:rFonts w:ascii="Times New Roman" w:hAnsi="Times New Roman" w:cs="Times New Roman"/>
        </w:rPr>
        <w:t xml:space="preserve"> A notable exception is Otto Köhler who discusses Mehnert in a short</w:t>
      </w:r>
      <w:r w:rsidRPr="00A5148D">
        <w:rPr>
          <w:rFonts w:ascii="Times New Roman" w:hAnsi="Times New Roman" w:cs="Times New Roman"/>
        </w:rPr>
        <w:t xml:space="preserve"> chapter.  </w:t>
      </w:r>
      <w:r w:rsidRPr="00A5148D">
        <w:rPr>
          <w:rFonts w:ascii="Times New Roman" w:hAnsi="Times New Roman" w:cs="Times New Roman"/>
          <w:lang w:val="de-DE"/>
        </w:rPr>
        <w:t xml:space="preserve">See Otto Köhler, </w:t>
      </w:r>
      <w:r w:rsidRPr="00A5148D">
        <w:rPr>
          <w:rFonts w:ascii="Times New Roman" w:hAnsi="Times New Roman" w:cs="Times New Roman"/>
          <w:i/>
          <w:lang w:val="de-DE"/>
        </w:rPr>
        <w:t>Wir Schreibmaschinentäter: Journalisten unter Hitler – und danach</w:t>
      </w:r>
      <w:r w:rsidRPr="00A5148D">
        <w:rPr>
          <w:rFonts w:ascii="Times New Roman" w:hAnsi="Times New Roman" w:cs="Times New Roman"/>
          <w:lang w:val="de-DE"/>
        </w:rPr>
        <w:t xml:space="preserve"> (</w:t>
      </w:r>
      <w:r>
        <w:rPr>
          <w:rFonts w:ascii="Times New Roman" w:hAnsi="Times New Roman" w:cs="Times New Roman"/>
          <w:lang w:val="de-DE"/>
        </w:rPr>
        <w:t xml:space="preserve">Cologne: </w:t>
      </w:r>
      <w:r w:rsidRPr="00A5148D">
        <w:rPr>
          <w:rFonts w:ascii="Times New Roman" w:hAnsi="Times New Roman" w:cs="Times New Roman"/>
          <w:lang w:val="de-DE"/>
        </w:rPr>
        <w:t>Paul-Rugenstein, 1989).</w:t>
      </w:r>
    </w:p>
  </w:footnote>
  <w:footnote w:id="396">
    <w:p w14:paraId="17427B86" w14:textId="13D8CE79" w:rsidR="007B0297" w:rsidRPr="000904D6"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0904D6">
        <w:rPr>
          <w:rFonts w:ascii="Times New Roman" w:hAnsi="Times New Roman" w:cs="Times New Roman"/>
          <w:lang w:val="de-DE"/>
        </w:rPr>
        <w:t xml:space="preserve"> </w:t>
      </w:r>
      <w:r w:rsidRPr="000904D6">
        <w:rPr>
          <w:rFonts w:ascii="Times New Roman" w:hAnsi="Times New Roman" w:cs="Times New Roman"/>
          <w:lang w:val="de-DE"/>
        </w:rPr>
        <w:t xml:space="preserve">A notable exception is Astrid Freyeisen’s </w:t>
      </w:r>
      <w:r w:rsidRPr="000904D6">
        <w:rPr>
          <w:rFonts w:ascii="Times New Roman" w:hAnsi="Times New Roman" w:cs="Times New Roman"/>
          <w:i/>
          <w:lang w:val="de-DE"/>
        </w:rPr>
        <w:t>Schanghai und die Politik des Dritte</w:t>
      </w:r>
      <w:r>
        <w:rPr>
          <w:rFonts w:ascii="Times New Roman" w:hAnsi="Times New Roman" w:cs="Times New Roman"/>
          <w:i/>
          <w:lang w:val="de-DE"/>
        </w:rPr>
        <w:t>n Reiches</w:t>
      </w:r>
      <w:r w:rsidRPr="000904D6">
        <w:rPr>
          <w:rFonts w:ascii="Times New Roman" w:hAnsi="Times New Roman" w:cs="Times New Roman"/>
          <w:lang w:val="de-DE"/>
        </w:rPr>
        <w:t>.</w:t>
      </w:r>
    </w:p>
  </w:footnote>
  <w:footnote w:id="397">
    <w:p w14:paraId="6C898CCF" w14:textId="5AC18C3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A5148D">
        <w:rPr>
          <w:rFonts w:ascii="Times New Roman" w:hAnsi="Times New Roman" w:cs="Times New Roman"/>
          <w:i/>
          <w:lang w:val="de-DE"/>
        </w:rPr>
        <w:t>Ein Deutscher in der Welt: Erinnerungen, 1906-1981</w:t>
      </w:r>
      <w:r w:rsidRPr="00A5148D">
        <w:rPr>
          <w:rFonts w:ascii="Times New Roman" w:hAnsi="Times New Roman" w:cs="Times New Roman"/>
          <w:lang w:val="de-DE"/>
        </w:rPr>
        <w:t xml:space="preserve"> (</w:t>
      </w:r>
      <w:r>
        <w:rPr>
          <w:rFonts w:ascii="Times New Roman" w:hAnsi="Times New Roman" w:cs="Times New Roman"/>
          <w:lang w:val="de-DE"/>
        </w:rPr>
        <w:t xml:space="preserve">Stuttgart: </w:t>
      </w:r>
      <w:r w:rsidRPr="00A5148D">
        <w:rPr>
          <w:rFonts w:ascii="Times New Roman" w:hAnsi="Times New Roman" w:cs="Times New Roman"/>
          <w:lang w:val="de-DE"/>
        </w:rPr>
        <w:t>Deutsche Verlags-Anstalt, 1981).</w:t>
      </w:r>
    </w:p>
  </w:footnote>
  <w:footnote w:id="398">
    <w:p w14:paraId="73EBC5D3"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“Selbsterklärung (nicht zur Veröffentlichung),“ September, 1945, Landesarchiv Baden-Württemberg, Hauptstaatsarchiv Stuttgart, Q 1/30, Bü 288. </w:t>
      </w:r>
    </w:p>
  </w:footnote>
  <w:footnote w:id="399">
    <w:p w14:paraId="37112DC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ch.s “Familie“ and “Welt-Bürgertum.“</w:t>
      </w:r>
    </w:p>
  </w:footnote>
  <w:footnote w:id="400">
    <w:p w14:paraId="291539E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“Welt-Bürgertum.“</w:t>
      </w:r>
    </w:p>
  </w:footnote>
  <w:footnote w:id="401">
    <w:p w14:paraId="2E5C19C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“Familie.“</w:t>
      </w:r>
    </w:p>
  </w:footnote>
  <w:footnote w:id="402">
    <w:p w14:paraId="1E54E71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“Nationalismus.“</w:t>
      </w:r>
    </w:p>
  </w:footnote>
  <w:footnote w:id="403">
    <w:p w14:paraId="3A323F5D"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A5148D">
        <w:rPr>
          <w:rFonts w:ascii="Times New Roman" w:hAnsi="Times New Roman" w:cs="Times New Roman"/>
          <w:i/>
          <w:lang w:val="de-DE"/>
        </w:rPr>
        <w:t xml:space="preserve">Ein Deutscher in der Welt, </w:t>
      </w:r>
      <w:r w:rsidRPr="00A5148D">
        <w:rPr>
          <w:rFonts w:ascii="Times New Roman" w:hAnsi="Times New Roman" w:cs="Times New Roman"/>
          <w:lang w:val="de-DE"/>
        </w:rPr>
        <w:t>39-86.</w:t>
      </w:r>
    </w:p>
  </w:footnote>
  <w:footnote w:id="404">
    <w:p w14:paraId="34B59CB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ch.s “Familie“ and “Nationalismus.“</w:t>
      </w:r>
    </w:p>
  </w:footnote>
  <w:footnote w:id="405">
    <w:p w14:paraId="364AE33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“Die Kameraden.“</w:t>
      </w:r>
    </w:p>
  </w:footnote>
  <w:footnote w:id="406">
    <w:p w14:paraId="71FB85AD"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“Familie.“</w:t>
      </w:r>
    </w:p>
  </w:footnote>
  <w:footnote w:id="407">
    <w:p w14:paraId="59442FBD"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“Nationalismus.“</w:t>
      </w:r>
    </w:p>
  </w:footnote>
  <w:footnote w:id="408">
    <w:p w14:paraId="27E8431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“Sozialismus.“</w:t>
      </w:r>
    </w:p>
  </w:footnote>
  <w:footnote w:id="409">
    <w:p w14:paraId="1462DCF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“Welt-Bürgertum.“</w:t>
      </w:r>
    </w:p>
  </w:footnote>
  <w:footnote w:id="410">
    <w:p w14:paraId="2FC3C32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A5148D">
        <w:rPr>
          <w:rFonts w:ascii="Times New Roman" w:hAnsi="Times New Roman" w:cs="Times New Roman"/>
          <w:i/>
          <w:lang w:val="de-DE"/>
        </w:rPr>
        <w:t xml:space="preserve">Ein Deutscher in der Welt, </w:t>
      </w:r>
      <w:r w:rsidRPr="00A5148D">
        <w:rPr>
          <w:rFonts w:ascii="Times New Roman" w:hAnsi="Times New Roman" w:cs="Times New Roman"/>
          <w:lang w:val="de-DE"/>
        </w:rPr>
        <w:t>87-103.</w:t>
      </w:r>
    </w:p>
  </w:footnote>
  <w:footnote w:id="411">
    <w:p w14:paraId="042182D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“Nationalismus.“</w:t>
      </w:r>
    </w:p>
  </w:footnote>
  <w:footnote w:id="412">
    <w:p w14:paraId="14A507EA"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“Welt-Bürgertum.“</w:t>
      </w:r>
    </w:p>
  </w:footnote>
  <w:footnote w:id="413">
    <w:p w14:paraId="1A2D4A04"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w:t>
      </w:r>
    </w:p>
  </w:footnote>
  <w:footnote w:id="414">
    <w:p w14:paraId="567D432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A5148D">
        <w:rPr>
          <w:rFonts w:ascii="Times New Roman" w:hAnsi="Times New Roman" w:cs="Times New Roman"/>
          <w:i/>
          <w:lang w:val="de-DE"/>
        </w:rPr>
        <w:t xml:space="preserve">Ein Deutscher in der Welt, </w:t>
      </w:r>
      <w:r w:rsidRPr="00A5148D">
        <w:rPr>
          <w:rFonts w:ascii="Times New Roman" w:hAnsi="Times New Roman" w:cs="Times New Roman"/>
          <w:lang w:val="de-DE"/>
        </w:rPr>
        <w:t>175-210.</w:t>
      </w:r>
    </w:p>
  </w:footnote>
  <w:footnote w:id="415">
    <w:p w14:paraId="1E864F3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A5148D">
        <w:rPr>
          <w:rFonts w:ascii="Times New Roman" w:hAnsi="Times New Roman" w:cs="Times New Roman"/>
          <w:i/>
          <w:lang w:val="de-DE"/>
        </w:rPr>
        <w:t>Jugend in Sowjet-Russland</w:t>
      </w:r>
      <w:r w:rsidRPr="00A5148D">
        <w:rPr>
          <w:rFonts w:ascii="Times New Roman" w:hAnsi="Times New Roman" w:cs="Times New Roman"/>
          <w:lang w:val="de-DE"/>
        </w:rPr>
        <w:t xml:space="preserve"> (Berlin: Samuel Fischer, 1932).</w:t>
      </w:r>
    </w:p>
  </w:footnote>
  <w:footnote w:id="416">
    <w:p w14:paraId="2199CA39" w14:textId="77566B13"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“Neutraler ‘Spez’</w:t>
      </w:r>
      <w:r>
        <w:rPr>
          <w:rFonts w:ascii="Times New Roman" w:hAnsi="Times New Roman" w:cs="Times New Roman"/>
          <w:lang w:val="de-DE"/>
        </w:rPr>
        <w:t>.</w:t>
      </w:r>
      <w:r w:rsidRPr="00A5148D">
        <w:rPr>
          <w:rFonts w:ascii="Times New Roman" w:hAnsi="Times New Roman" w:cs="Times New Roman"/>
          <w:lang w:val="de-DE"/>
        </w:rPr>
        <w:t>“</w:t>
      </w:r>
    </w:p>
  </w:footnote>
  <w:footnote w:id="417">
    <w:p w14:paraId="23EFACFF"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A5148D">
        <w:rPr>
          <w:rFonts w:ascii="Times New Roman" w:hAnsi="Times New Roman" w:cs="Times New Roman"/>
          <w:i/>
          <w:lang w:val="de-DE"/>
        </w:rPr>
        <w:t xml:space="preserve">Ein Deutscher in der Welt, </w:t>
      </w:r>
      <w:r w:rsidRPr="00A5148D">
        <w:rPr>
          <w:rFonts w:ascii="Times New Roman" w:hAnsi="Times New Roman" w:cs="Times New Roman"/>
          <w:lang w:val="de-DE"/>
        </w:rPr>
        <w:t>311.</w:t>
      </w:r>
    </w:p>
  </w:footnote>
  <w:footnote w:id="418">
    <w:p w14:paraId="3CCC86A2" w14:textId="74C94DD8"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4257CD">
        <w:rPr>
          <w:rFonts w:ascii="Times New Roman" w:hAnsi="Times New Roman" w:cs="Times New Roman"/>
          <w:iCs/>
          <w:lang w:val="de-DE"/>
        </w:rPr>
        <w:t>“Die Grosse Pause: Die Sowjeunion in Spätsommer 1933</w:t>
      </w:r>
      <w:r w:rsidRPr="00A5148D">
        <w:rPr>
          <w:rFonts w:ascii="Times New Roman" w:hAnsi="Times New Roman" w:cs="Times New Roman"/>
          <w:i/>
          <w:lang w:val="de-DE"/>
        </w:rPr>
        <w:t xml:space="preserve">,” </w:t>
      </w:r>
      <w:r w:rsidRPr="004257CD">
        <w:rPr>
          <w:rFonts w:ascii="Times New Roman" w:hAnsi="Times New Roman" w:cs="Times New Roman"/>
          <w:i/>
          <w:iCs/>
          <w:lang w:val="de-DE"/>
        </w:rPr>
        <w:t>Die Tat</w:t>
      </w:r>
      <w:r w:rsidRPr="00A5148D">
        <w:rPr>
          <w:rFonts w:ascii="Times New Roman" w:hAnsi="Times New Roman" w:cs="Times New Roman"/>
          <w:lang w:val="de-DE"/>
        </w:rPr>
        <w:t xml:space="preserve">, October issue 1933, 530-543.   </w:t>
      </w:r>
    </w:p>
  </w:footnote>
  <w:footnote w:id="419">
    <w:p w14:paraId="0D55C015" w14:textId="6A9A41D5"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Mehnert also worked for the </w:t>
      </w:r>
      <w:r w:rsidRPr="00A5148D">
        <w:rPr>
          <w:rFonts w:ascii="Times New Roman" w:eastAsia="Times New Roman" w:hAnsi="Times New Roman" w:cs="Times New Roman"/>
          <w:i/>
        </w:rPr>
        <w:t xml:space="preserve">Leipziger Neueste Nachrichten </w:t>
      </w:r>
      <w:r w:rsidRPr="00A5148D">
        <w:rPr>
          <w:rFonts w:ascii="Times New Roman" w:eastAsia="Times New Roman" w:hAnsi="Times New Roman" w:cs="Times New Roman"/>
        </w:rPr>
        <w:t>and</w:t>
      </w:r>
      <w:r w:rsidRPr="00A5148D">
        <w:rPr>
          <w:rFonts w:ascii="Times New Roman" w:eastAsia="Times New Roman" w:hAnsi="Times New Roman" w:cs="Times New Roman"/>
          <w:i/>
        </w:rPr>
        <w:t xml:space="preserve"> Hamburger Fremdenblatt</w:t>
      </w:r>
      <w:r w:rsidRPr="00A5148D">
        <w:rPr>
          <w:rFonts w:ascii="Times New Roman" w:eastAsia="Times New Roman" w:hAnsi="Times New Roman" w:cs="Times New Roman"/>
        </w:rPr>
        <w:t xml:space="preserve"> as a foreign correspondent.  </w:t>
      </w:r>
      <w:r w:rsidRPr="00A5148D">
        <w:rPr>
          <w:rFonts w:ascii="Times New Roman" w:eastAsia="Times New Roman" w:hAnsi="Times New Roman" w:cs="Times New Roman"/>
          <w:lang w:val="de-DE"/>
        </w:rPr>
        <w:t xml:space="preserve">See </w:t>
      </w:r>
      <w:r w:rsidRPr="00A5148D">
        <w:rPr>
          <w:rFonts w:ascii="Times New Roman" w:hAnsi="Times New Roman" w:cs="Times New Roman"/>
          <w:lang w:val="de-DE"/>
        </w:rPr>
        <w:t>Klaus Mehnert, “Selbsterklärung,“ ch. “Neutraler ‘Spez’</w:t>
      </w:r>
      <w:r>
        <w:rPr>
          <w:rFonts w:ascii="Times New Roman" w:hAnsi="Times New Roman" w:cs="Times New Roman"/>
          <w:lang w:val="de-DE"/>
        </w:rPr>
        <w:t>.</w:t>
      </w:r>
      <w:r w:rsidRPr="00A5148D">
        <w:rPr>
          <w:rFonts w:ascii="Times New Roman" w:hAnsi="Times New Roman" w:cs="Times New Roman"/>
          <w:lang w:val="de-DE"/>
        </w:rPr>
        <w:t xml:space="preserve">“   Klaus Mehnert, </w:t>
      </w:r>
      <w:r w:rsidRPr="00A5148D">
        <w:rPr>
          <w:rFonts w:ascii="Times New Roman" w:hAnsi="Times New Roman" w:cs="Times New Roman"/>
          <w:i/>
          <w:lang w:val="de-DE"/>
        </w:rPr>
        <w:t xml:space="preserve">Ein Deutscher in der Welt, </w:t>
      </w:r>
      <w:r w:rsidRPr="00A5148D">
        <w:rPr>
          <w:rFonts w:ascii="Times New Roman" w:hAnsi="Times New Roman" w:cs="Times New Roman"/>
          <w:lang w:val="de-DE"/>
        </w:rPr>
        <w:t>175-210.</w:t>
      </w:r>
    </w:p>
  </w:footnote>
  <w:footnote w:id="420">
    <w:p w14:paraId="2DB6A731"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Mehnert’s Personal document collection contains three correspondences between Mehnert and Kennan from the year 1937.  These suggest additional correspondence during this time period.  See George F. Kennan to Klaus Mehnert, May 18, 1937, Klaus Mehnert to George F. Kennan, June 17, 1937, and George F. Kennan to Klaus Mehnert, July 1, 1937, Landesarchiv Baden-Württemberg, Hauptstaatsarchiv Stuttgart, Q 1/30, Bü 229.</w:t>
      </w:r>
    </w:p>
  </w:footnote>
  <w:footnote w:id="421">
    <w:p w14:paraId="5338DA2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A5148D">
        <w:rPr>
          <w:rFonts w:ascii="Times New Roman" w:hAnsi="Times New Roman" w:cs="Times New Roman"/>
          <w:i/>
          <w:lang w:val="de-DE"/>
        </w:rPr>
        <w:t xml:space="preserve">Ein Deutscher in der Welt, </w:t>
      </w:r>
      <w:r w:rsidRPr="00A5148D">
        <w:rPr>
          <w:rFonts w:ascii="Times New Roman" w:hAnsi="Times New Roman" w:cs="Times New Roman"/>
          <w:lang w:val="de-DE"/>
        </w:rPr>
        <w:t>211-254.</w:t>
      </w:r>
    </w:p>
  </w:footnote>
  <w:footnote w:id="422">
    <w:p w14:paraId="47167585" w14:textId="3ADC72E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“Neutraler ‘Spez’</w:t>
      </w:r>
      <w:r>
        <w:rPr>
          <w:rFonts w:ascii="Times New Roman" w:hAnsi="Times New Roman" w:cs="Times New Roman"/>
          <w:lang w:val="de-DE"/>
        </w:rPr>
        <w:t>.</w:t>
      </w:r>
      <w:r w:rsidRPr="00A5148D">
        <w:rPr>
          <w:rFonts w:ascii="Times New Roman" w:hAnsi="Times New Roman" w:cs="Times New Roman"/>
          <w:lang w:val="de-DE"/>
        </w:rPr>
        <w:t xml:space="preserve">“   Klaus Mehnert, </w:t>
      </w:r>
      <w:r w:rsidRPr="00A5148D">
        <w:rPr>
          <w:rFonts w:ascii="Times New Roman" w:hAnsi="Times New Roman" w:cs="Times New Roman"/>
          <w:i/>
          <w:lang w:val="de-DE"/>
        </w:rPr>
        <w:t xml:space="preserve">Ein Deutscher in der Welt, </w:t>
      </w:r>
      <w:r w:rsidRPr="00A5148D">
        <w:rPr>
          <w:rFonts w:ascii="Times New Roman" w:hAnsi="Times New Roman" w:cs="Times New Roman"/>
          <w:lang w:val="de-DE"/>
        </w:rPr>
        <w:t xml:space="preserve">175-210. </w:t>
      </w:r>
    </w:p>
  </w:footnote>
  <w:footnote w:id="423">
    <w:p w14:paraId="43A7373F"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See illegible (MNN) to Klaus Mehnert, July 14, 1938, Landesarchiv Baden-Württemberg, Hauptstaatsarchiv Stuttgart, Q 1/30, Bü 229.</w:t>
      </w:r>
    </w:p>
  </w:footnote>
  <w:footnote w:id="424">
    <w:p w14:paraId="00FF541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ch.s “Neutraler ‘Spez’“ and “Nach 1937.“</w:t>
      </w:r>
    </w:p>
  </w:footnote>
  <w:footnote w:id="425">
    <w:p w14:paraId="5E4AA96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t>
      </w:r>
      <w:r w:rsidRPr="00A5148D">
        <w:rPr>
          <w:rFonts w:ascii="Times New Roman" w:hAnsi="Times New Roman" w:cs="Times New Roman"/>
          <w:shd w:val="clear" w:color="auto" w:fill="FFFFFF"/>
        </w:rPr>
        <w:t xml:space="preserve">This can be corroborated by documents in Mehnert’s </w:t>
      </w:r>
      <w:r w:rsidRPr="00A5148D">
        <w:rPr>
          <w:rFonts w:ascii="Times New Roman" w:hAnsi="Times New Roman" w:cs="Times New Roman"/>
        </w:rPr>
        <w:t>personal document collection</w:t>
      </w:r>
      <w:r w:rsidRPr="00A5148D">
        <w:rPr>
          <w:rFonts w:ascii="Times New Roman" w:hAnsi="Times New Roman" w:cs="Times New Roman"/>
          <w:shd w:val="clear" w:color="auto" w:fill="FFFFFF"/>
        </w:rPr>
        <w:t xml:space="preserve">.  In 1940, for example, he applied to an academic position in California (Stanford University) with the promise that he had great respect and admiration for liberal democracy and had no association to National Socialism.  </w:t>
      </w:r>
      <w:r w:rsidRPr="00A5148D">
        <w:rPr>
          <w:rFonts w:ascii="Times New Roman" w:hAnsi="Times New Roman" w:cs="Times New Roman"/>
          <w:shd w:val="clear" w:color="auto" w:fill="FFFFFF"/>
          <w:lang w:val="de-DE"/>
        </w:rPr>
        <w:t xml:space="preserve">See </w:t>
      </w:r>
      <w:r w:rsidRPr="00A5148D">
        <w:rPr>
          <w:rFonts w:ascii="Times New Roman" w:hAnsi="Times New Roman" w:cs="Times New Roman"/>
          <w:lang w:val="de-DE"/>
        </w:rPr>
        <w:t xml:space="preserve">Klaus Mehnert to “Professor K.E. Robinson, December 23, 1940, Landesarchiv Baden-Württemberg, Hauptstaatsarchiv Stuttgart, Q 1/30, Bü 228. </w:t>
      </w:r>
    </w:p>
  </w:footnote>
  <w:footnote w:id="426">
    <w:p w14:paraId="715208EB" w14:textId="7ABAEE3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Freyeisen, </w:t>
      </w:r>
      <w:r w:rsidRPr="000904D6">
        <w:rPr>
          <w:rFonts w:ascii="Times New Roman" w:hAnsi="Times New Roman" w:cs="Times New Roman"/>
          <w:i/>
          <w:lang w:val="de-DE"/>
        </w:rPr>
        <w:t>Schanghai und die Politik des Dritte</w:t>
      </w:r>
      <w:r>
        <w:rPr>
          <w:rFonts w:ascii="Times New Roman" w:hAnsi="Times New Roman" w:cs="Times New Roman"/>
          <w:i/>
          <w:lang w:val="de-DE"/>
        </w:rPr>
        <w:t>n Reiches</w:t>
      </w:r>
      <w:r>
        <w:rPr>
          <w:rFonts w:ascii="Times New Roman" w:hAnsi="Times New Roman" w:cs="Times New Roman"/>
          <w:lang w:val="de-DE"/>
        </w:rPr>
        <w:t xml:space="preserve">, </w:t>
      </w:r>
      <w:r w:rsidRPr="00A5148D">
        <w:rPr>
          <w:rFonts w:ascii="Times New Roman" w:hAnsi="Times New Roman" w:cs="Times New Roman"/>
          <w:lang w:val="de-DE"/>
        </w:rPr>
        <w:t>287-295.</w:t>
      </w:r>
    </w:p>
  </w:footnote>
  <w:footnote w:id="427">
    <w:p w14:paraId="732D1AA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“Twardowski“ (Kulturabteilung, Auswärtiges Amt), November 15, 1937, Landesarchiv Baden-Württemberg, Hauptstaatsarchiv Stuttgart, Q 1/30, Bü 229.</w:t>
      </w:r>
    </w:p>
  </w:footnote>
  <w:footnote w:id="428">
    <w:p w14:paraId="246364B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“Twardowski“ (Kulturabteilung, Auswärtiges Amt), May 1, 1938, Landesarchiv Baden-Württemberg, Hauptstaatsarchiv Stuttgart, Q 1/30, Bü 229.</w:t>
      </w:r>
    </w:p>
  </w:footnote>
  <w:footnote w:id="429">
    <w:p w14:paraId="141A717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“Twardowski“ (Kulturabteilung, Auswärtiges Amt), August 26, 1939[sic - 1938], Landesarchiv Baden-Württemberg, Hauptstaatsarchiv Stuttgart, Q 1/30, Bü 229.</w:t>
      </w:r>
    </w:p>
  </w:footnote>
  <w:footnote w:id="430">
    <w:p w14:paraId="557F4DD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“Hilger“ (German embassy in Moscow), January 23, 1940, Landesarchiv Baden-Württemberg, Hauptstaatsarchiv Stuttgart, Q 1/30, Bü 229.</w:t>
      </w:r>
    </w:p>
  </w:footnote>
  <w:footnote w:id="431">
    <w:p w14:paraId="0FDA6E74"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“Hilger“ (German embassy in Moscow) to Klaus Mehnert, April 15, 1940, Landesarchiv Baden-Württemberg, Hauptstaatsarchiv Stuttgart, Q 1/30, Bü 229.</w:t>
      </w:r>
    </w:p>
  </w:footnote>
  <w:footnote w:id="432">
    <w:p w14:paraId="49CC0BD7"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“Selbsterklärung,“ ch. “Nach 1937.“  </w:t>
      </w:r>
      <w:r w:rsidRPr="00A5148D">
        <w:rPr>
          <w:rFonts w:ascii="Times New Roman" w:hAnsi="Times New Roman" w:cs="Times New Roman"/>
        </w:rPr>
        <w:t>Documents from the political archive of the Foreign Office in Berlin corroborate that Mehnert and Trott zu Solz continued their relationship in 1941 and 1942.  Correspondences between the two discuss Mehnert’s direction of propaganda in Shanghai.  See correspondences in the Cultural-Politics Department of the Foreign Office vis-à-vis German cultural politics in China, Politisches Archiv des Auswärtigen Amtes</w:t>
      </w:r>
      <w:r w:rsidRPr="00A5148D">
        <w:rPr>
          <w:rFonts w:ascii="Times New Roman" w:hAnsi="Times New Roman" w:cs="Times New Roman"/>
          <w:i/>
        </w:rPr>
        <w:t xml:space="preserve"> </w:t>
      </w:r>
      <w:r w:rsidRPr="00A5148D">
        <w:rPr>
          <w:rFonts w:ascii="Times New Roman" w:hAnsi="Times New Roman" w:cs="Times New Roman"/>
        </w:rPr>
        <w:t>in Berlin, Germany, RZ 501/R 60664.</w:t>
      </w:r>
    </w:p>
  </w:footnote>
  <w:footnote w:id="433">
    <w:p w14:paraId="33EF1DAF"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“Selbsterklärung,“ ch. “Nach 1937.“  </w:t>
      </w:r>
    </w:p>
  </w:footnote>
  <w:footnote w:id="434">
    <w:p w14:paraId="77528F9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“Hilger“ (German embassy in Moscow), May 28, 1940, Landesarchiv Baden-Württemberg, Hauptstaatsarchiv Stuttgart, Q 1/30, Bü 229.</w:t>
      </w:r>
    </w:p>
  </w:footnote>
  <w:footnote w:id="435">
    <w:p w14:paraId="355BD64C"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Friedrich Max Trautz, September 9, 1938, A:Trautz/Mehnert, Deutsches Literaturarchiv, Marbach, Germany.</w:t>
      </w:r>
    </w:p>
  </w:footnote>
  <w:footnote w:id="436">
    <w:p w14:paraId="1F38E2E0" w14:textId="3BD289A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Freyeisen,</w:t>
      </w:r>
      <w:r>
        <w:rPr>
          <w:rFonts w:ascii="Times New Roman" w:hAnsi="Times New Roman" w:cs="Times New Roman"/>
          <w:lang w:val="de-DE"/>
        </w:rPr>
        <w:t xml:space="preserve"> </w:t>
      </w:r>
      <w:r w:rsidRPr="000904D6">
        <w:rPr>
          <w:rFonts w:ascii="Times New Roman" w:hAnsi="Times New Roman" w:cs="Times New Roman"/>
          <w:i/>
          <w:lang w:val="de-DE"/>
        </w:rPr>
        <w:t>Schanghai und die Politik des Dritte</w:t>
      </w:r>
      <w:r>
        <w:rPr>
          <w:rFonts w:ascii="Times New Roman" w:hAnsi="Times New Roman" w:cs="Times New Roman"/>
          <w:i/>
          <w:lang w:val="de-DE"/>
        </w:rPr>
        <w:t>n Reiches</w:t>
      </w:r>
      <w:r>
        <w:rPr>
          <w:rFonts w:ascii="Times New Roman" w:hAnsi="Times New Roman" w:cs="Times New Roman"/>
          <w:lang w:val="de-DE"/>
        </w:rPr>
        <w:t>,</w:t>
      </w:r>
      <w:r w:rsidRPr="00A5148D">
        <w:rPr>
          <w:rFonts w:ascii="Times New Roman" w:hAnsi="Times New Roman" w:cs="Times New Roman"/>
          <w:lang w:val="de-DE"/>
        </w:rPr>
        <w:t xml:space="preserve"> 243.</w:t>
      </w:r>
    </w:p>
  </w:footnote>
  <w:footnote w:id="437">
    <w:p w14:paraId="646466D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A5148D">
        <w:rPr>
          <w:rFonts w:ascii="Times New Roman" w:hAnsi="Times New Roman" w:cs="Times New Roman"/>
          <w:i/>
          <w:lang w:val="de-DE"/>
        </w:rPr>
        <w:t xml:space="preserve">Ein Deutscher in der Welt, </w:t>
      </w:r>
      <w:r w:rsidRPr="00A5148D">
        <w:rPr>
          <w:rFonts w:ascii="Times New Roman" w:hAnsi="Times New Roman" w:cs="Times New Roman"/>
          <w:lang w:val="de-DE"/>
        </w:rPr>
        <w:t>260.</w:t>
      </w:r>
    </w:p>
  </w:footnote>
  <w:footnote w:id="438">
    <w:p w14:paraId="7ACB3507" w14:textId="3BB7B42F"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Freyeisen, </w:t>
      </w:r>
      <w:r w:rsidRPr="000904D6">
        <w:rPr>
          <w:rFonts w:ascii="Times New Roman" w:hAnsi="Times New Roman" w:cs="Times New Roman"/>
          <w:i/>
          <w:lang w:val="de-DE"/>
        </w:rPr>
        <w:t>Schanghai und die Politik des Dritte</w:t>
      </w:r>
      <w:r>
        <w:rPr>
          <w:rFonts w:ascii="Times New Roman" w:hAnsi="Times New Roman" w:cs="Times New Roman"/>
          <w:i/>
          <w:lang w:val="de-DE"/>
        </w:rPr>
        <w:t>n Reiches</w:t>
      </w:r>
      <w:r>
        <w:rPr>
          <w:rFonts w:ascii="Times New Roman" w:hAnsi="Times New Roman" w:cs="Times New Roman"/>
          <w:lang w:val="de-DE"/>
        </w:rPr>
        <w:t xml:space="preserve">, </w:t>
      </w:r>
      <w:r w:rsidRPr="00A5148D">
        <w:rPr>
          <w:rFonts w:ascii="Times New Roman" w:hAnsi="Times New Roman" w:cs="Times New Roman"/>
          <w:lang w:val="de-DE"/>
        </w:rPr>
        <w:t>296.</w:t>
      </w:r>
    </w:p>
  </w:footnote>
  <w:footnote w:id="439">
    <w:p w14:paraId="60BE3A5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286-287.</w:t>
      </w:r>
    </w:p>
  </w:footnote>
  <w:footnote w:id="440">
    <w:p w14:paraId="7CD0EB8D"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w:t>
      </w:r>
    </w:p>
  </w:footnote>
  <w:footnote w:id="441">
    <w:p w14:paraId="75E97927" w14:textId="77777777" w:rsidR="007B0297" w:rsidRPr="009274AA"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“Selbsterklärung,“ ch. </w:t>
      </w:r>
      <w:r w:rsidRPr="009274AA">
        <w:rPr>
          <w:rFonts w:ascii="Times New Roman" w:hAnsi="Times New Roman" w:cs="Times New Roman"/>
        </w:rPr>
        <w:t xml:space="preserve">“Nach </w:t>
      </w:r>
      <w:proofErr w:type="gramStart"/>
      <w:r w:rsidRPr="009274AA">
        <w:rPr>
          <w:rFonts w:ascii="Times New Roman" w:hAnsi="Times New Roman" w:cs="Times New Roman"/>
        </w:rPr>
        <w:t>1937.“</w:t>
      </w:r>
      <w:proofErr w:type="gramEnd"/>
      <w:r w:rsidRPr="009274AA">
        <w:rPr>
          <w:rFonts w:ascii="Times New Roman" w:hAnsi="Times New Roman" w:cs="Times New Roman"/>
        </w:rPr>
        <w:t xml:space="preserve">  </w:t>
      </w:r>
    </w:p>
  </w:footnote>
  <w:footnote w:id="442">
    <w:p w14:paraId="18D9D3F7" w14:textId="4A774538"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According to historian Astrid Freyeisen, Mehnert admitted in a letter to his mother (which Freyeisen has in her possession) that he named his paper after Wirsing’s paper in order to </w:t>
      </w:r>
      <w:r w:rsidRPr="00B21E37">
        <w:rPr>
          <w:rFonts w:ascii="Times New Roman" w:hAnsi="Times New Roman" w:cs="Times New Roman"/>
          <w:i/>
          <w:iCs/>
        </w:rPr>
        <w:t>Signal</w:t>
      </w:r>
      <w:r w:rsidRPr="00A5148D">
        <w:rPr>
          <w:rFonts w:ascii="Times New Roman" w:hAnsi="Times New Roman" w:cs="Times New Roman"/>
        </w:rPr>
        <w:t xml:space="preserve"> gratitude for Wirsing having helped Mehnert obtain the position.  See Freyeisen, </w:t>
      </w:r>
      <w:r w:rsidRPr="00AC7314">
        <w:rPr>
          <w:rFonts w:ascii="Times New Roman" w:hAnsi="Times New Roman" w:cs="Times New Roman"/>
          <w:i/>
        </w:rPr>
        <w:t>Schanghai und die Politik des Dritten Reiches</w:t>
      </w:r>
      <w:r w:rsidRPr="00AC7314">
        <w:rPr>
          <w:rFonts w:ascii="Times New Roman" w:hAnsi="Times New Roman" w:cs="Times New Roman"/>
        </w:rPr>
        <w:t xml:space="preserve">, </w:t>
      </w:r>
      <w:r w:rsidRPr="00A5148D">
        <w:rPr>
          <w:rFonts w:ascii="Times New Roman" w:hAnsi="Times New Roman" w:cs="Times New Roman"/>
        </w:rPr>
        <w:t>294.</w:t>
      </w:r>
    </w:p>
  </w:footnote>
  <w:footnote w:id="443">
    <w:p w14:paraId="77A57BE0"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“The Nations of Russia,” </w:t>
      </w:r>
      <w:r w:rsidRPr="00A5148D">
        <w:rPr>
          <w:rFonts w:ascii="Times New Roman" w:hAnsi="Times New Roman" w:cs="Times New Roman"/>
          <w:i/>
        </w:rPr>
        <w:t>The XX Century</w:t>
      </w:r>
      <w:r w:rsidRPr="00A5148D">
        <w:rPr>
          <w:rFonts w:ascii="Times New Roman" w:hAnsi="Times New Roman" w:cs="Times New Roman"/>
        </w:rPr>
        <w:t>, November issue, 1941, 81-88.</w:t>
      </w:r>
    </w:p>
  </w:footnote>
  <w:footnote w:id="444">
    <w:p w14:paraId="228E35B7"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Carl Schmitt, “’Grossraum’ and ‘Realm’: New Terms for International Law,” </w:t>
      </w:r>
      <w:r w:rsidRPr="00A5148D">
        <w:rPr>
          <w:rFonts w:ascii="Times New Roman" w:hAnsi="Times New Roman" w:cs="Times New Roman"/>
          <w:i/>
        </w:rPr>
        <w:t>The XX Century</w:t>
      </w:r>
      <w:r w:rsidRPr="00A5148D">
        <w:rPr>
          <w:rFonts w:ascii="Times New Roman" w:hAnsi="Times New Roman" w:cs="Times New Roman"/>
        </w:rPr>
        <w:t>, November issue, 1941, 114-119.</w:t>
      </w:r>
    </w:p>
  </w:footnote>
  <w:footnote w:id="445">
    <w:p w14:paraId="44AF725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“Selbsterklärung,“ ch. “Nach 1937.“</w:t>
      </w:r>
    </w:p>
  </w:footnote>
  <w:footnote w:id="446">
    <w:p w14:paraId="19C24AA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“The Two Camps,” </w:t>
      </w:r>
      <w:r w:rsidRPr="00A5148D">
        <w:rPr>
          <w:rFonts w:ascii="Times New Roman" w:hAnsi="Times New Roman" w:cs="Times New Roman"/>
          <w:i/>
        </w:rPr>
        <w:t>The XX Century</w:t>
      </w:r>
      <w:r w:rsidRPr="00A5148D">
        <w:rPr>
          <w:rFonts w:ascii="Times New Roman" w:hAnsi="Times New Roman" w:cs="Times New Roman"/>
        </w:rPr>
        <w:t>, June issue, 1942, 401-406.</w:t>
      </w:r>
    </w:p>
  </w:footnote>
  <w:footnote w:id="447">
    <w:p w14:paraId="4DB784DF"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“The World at War,” </w:t>
      </w:r>
      <w:r w:rsidRPr="00A5148D">
        <w:rPr>
          <w:rFonts w:ascii="Times New Roman" w:hAnsi="Times New Roman" w:cs="Times New Roman"/>
          <w:i/>
        </w:rPr>
        <w:t>The XX Century</w:t>
      </w:r>
      <w:r w:rsidRPr="00A5148D">
        <w:rPr>
          <w:rFonts w:ascii="Times New Roman" w:hAnsi="Times New Roman" w:cs="Times New Roman"/>
        </w:rPr>
        <w:t>, January issue, 1942, 1-4.</w:t>
      </w:r>
    </w:p>
  </w:footnote>
  <w:footnote w:id="448">
    <w:p w14:paraId="1471376E"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From Mehnert’s introduction to Baldur von Schirach’s, “The Youth of Europe,” February issue, 1943, 131-137.</w:t>
      </w:r>
    </w:p>
  </w:footnote>
  <w:footnote w:id="449">
    <w:p w14:paraId="56683753"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Carl Schmitt, “’Grossraum’ and ‘Realm’: New Terms for International Law,” </w:t>
      </w:r>
      <w:r w:rsidRPr="00A5148D">
        <w:rPr>
          <w:rFonts w:ascii="Times New Roman" w:hAnsi="Times New Roman" w:cs="Times New Roman"/>
          <w:i/>
        </w:rPr>
        <w:t>The XX Century</w:t>
      </w:r>
      <w:r w:rsidRPr="00A5148D">
        <w:rPr>
          <w:rFonts w:ascii="Times New Roman" w:hAnsi="Times New Roman" w:cs="Times New Roman"/>
        </w:rPr>
        <w:t>, November issue, 1941, 114-119.</w:t>
      </w:r>
    </w:p>
  </w:footnote>
  <w:footnote w:id="450">
    <w:p w14:paraId="771F461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“Pacific History,” </w:t>
      </w:r>
      <w:r w:rsidRPr="00A5148D">
        <w:rPr>
          <w:rFonts w:ascii="Times New Roman" w:hAnsi="Times New Roman" w:cs="Times New Roman"/>
          <w:i/>
        </w:rPr>
        <w:t>The XX Century</w:t>
      </w:r>
      <w:r w:rsidRPr="00A5148D">
        <w:rPr>
          <w:rFonts w:ascii="Times New Roman" w:hAnsi="Times New Roman" w:cs="Times New Roman"/>
        </w:rPr>
        <w:t>, December issue, 1941, 225-229.</w:t>
      </w:r>
    </w:p>
  </w:footnote>
  <w:footnote w:id="451">
    <w:p w14:paraId="05D1B402"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“The Capital,” </w:t>
      </w:r>
      <w:r w:rsidRPr="00A5148D">
        <w:rPr>
          <w:rFonts w:ascii="Times New Roman" w:hAnsi="Times New Roman" w:cs="Times New Roman"/>
          <w:i/>
        </w:rPr>
        <w:t>The XX Century</w:t>
      </w:r>
      <w:r w:rsidRPr="00A5148D">
        <w:rPr>
          <w:rFonts w:ascii="Times New Roman" w:hAnsi="Times New Roman" w:cs="Times New Roman"/>
        </w:rPr>
        <w:t>, April issue, 1942, 241-250.</w:t>
      </w:r>
    </w:p>
  </w:footnote>
  <w:footnote w:id="452">
    <w:p w14:paraId="58F372B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IC Hiro Hara, “The Foundations of East Asia,” </w:t>
      </w:r>
      <w:r w:rsidRPr="00A5148D">
        <w:rPr>
          <w:rFonts w:ascii="Times New Roman" w:hAnsi="Times New Roman" w:cs="Times New Roman"/>
          <w:i/>
        </w:rPr>
        <w:t>The XX Century</w:t>
      </w:r>
      <w:r w:rsidRPr="00A5148D">
        <w:rPr>
          <w:rFonts w:ascii="Times New Roman" w:hAnsi="Times New Roman" w:cs="Times New Roman"/>
        </w:rPr>
        <w:t>, July issue, 1942, 2-8.</w:t>
      </w:r>
    </w:p>
  </w:footnote>
  <w:footnote w:id="453">
    <w:p w14:paraId="0E85977A"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“’Grossraum’ Songs,” </w:t>
      </w:r>
      <w:r w:rsidRPr="00A5148D">
        <w:rPr>
          <w:rFonts w:ascii="Times New Roman" w:hAnsi="Times New Roman" w:cs="Times New Roman"/>
          <w:i/>
        </w:rPr>
        <w:t>The XX Century</w:t>
      </w:r>
      <w:r w:rsidRPr="00A5148D">
        <w:rPr>
          <w:rFonts w:ascii="Times New Roman" w:hAnsi="Times New Roman" w:cs="Times New Roman"/>
        </w:rPr>
        <w:t>, July issue, 1942, 68.</w:t>
      </w:r>
    </w:p>
  </w:footnote>
  <w:footnote w:id="454">
    <w:p w14:paraId="3610DC7E"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 Brettschneider, “Germany and Europe,” </w:t>
      </w:r>
      <w:r w:rsidRPr="00A5148D">
        <w:rPr>
          <w:rFonts w:ascii="Times New Roman" w:hAnsi="Times New Roman" w:cs="Times New Roman"/>
          <w:i/>
        </w:rPr>
        <w:t>The XX Century</w:t>
      </w:r>
      <w:r w:rsidRPr="00A5148D">
        <w:rPr>
          <w:rFonts w:ascii="Times New Roman" w:hAnsi="Times New Roman" w:cs="Times New Roman"/>
        </w:rPr>
        <w:t>, May issue, 1944, 322-329.</w:t>
      </w:r>
    </w:p>
  </w:footnote>
  <w:footnote w:id="455">
    <w:p w14:paraId="3FE797F4"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w:t>
      </w:r>
      <w:proofErr w:type="gramStart"/>
      <w:r w:rsidRPr="00A5148D">
        <w:rPr>
          <w:rFonts w:ascii="Times New Roman" w:hAnsi="Times New Roman" w:cs="Times New Roman"/>
        </w:rPr>
        <w:t>Aloha!,</w:t>
      </w:r>
      <w:proofErr w:type="gramEnd"/>
      <w:r w:rsidRPr="00A5148D">
        <w:rPr>
          <w:rFonts w:ascii="Times New Roman" w:hAnsi="Times New Roman" w:cs="Times New Roman"/>
        </w:rPr>
        <w:t xml:space="preserve">” </w:t>
      </w:r>
      <w:r w:rsidRPr="00A5148D">
        <w:rPr>
          <w:rFonts w:ascii="Times New Roman" w:hAnsi="Times New Roman" w:cs="Times New Roman"/>
          <w:i/>
        </w:rPr>
        <w:t>The XX Century</w:t>
      </w:r>
      <w:r w:rsidRPr="00A5148D">
        <w:rPr>
          <w:rFonts w:ascii="Times New Roman" w:hAnsi="Times New Roman" w:cs="Times New Roman"/>
        </w:rPr>
        <w:t>, October issue, 1941, 1-7.</w:t>
      </w:r>
    </w:p>
  </w:footnote>
  <w:footnote w:id="456">
    <w:p w14:paraId="32BD3EBD" w14:textId="3631D32D"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“The First Front,” </w:t>
      </w:r>
      <w:r w:rsidRPr="00A5148D">
        <w:rPr>
          <w:rFonts w:ascii="Times New Roman" w:hAnsi="Times New Roman" w:cs="Times New Roman"/>
          <w:i/>
        </w:rPr>
        <w:t>The XX Century</w:t>
      </w:r>
      <w:r w:rsidRPr="00A5148D">
        <w:rPr>
          <w:rFonts w:ascii="Times New Roman" w:hAnsi="Times New Roman" w:cs="Times New Roman"/>
        </w:rPr>
        <w:t xml:space="preserve">, August issue, 1942, 81-112.  </w:t>
      </w:r>
      <w:r>
        <w:rPr>
          <w:rFonts w:ascii="Times New Roman" w:hAnsi="Times New Roman" w:cs="Times New Roman"/>
        </w:rPr>
        <w:t xml:space="preserve"> </w:t>
      </w:r>
      <w:r w:rsidRPr="00A5148D">
        <w:rPr>
          <w:rFonts w:ascii="Times New Roman" w:hAnsi="Times New Roman" w:cs="Times New Roman"/>
        </w:rPr>
        <w:t xml:space="preserve">Klaus Mehnert, “The Summer War,” </w:t>
      </w:r>
      <w:r w:rsidRPr="00A5148D">
        <w:rPr>
          <w:rFonts w:ascii="Times New Roman" w:hAnsi="Times New Roman" w:cs="Times New Roman"/>
          <w:i/>
        </w:rPr>
        <w:t>The XX Century</w:t>
      </w:r>
      <w:r w:rsidRPr="00A5148D">
        <w:rPr>
          <w:rFonts w:ascii="Times New Roman" w:hAnsi="Times New Roman" w:cs="Times New Roman"/>
        </w:rPr>
        <w:t>, Decemer issue, 1943, 359-375.</w:t>
      </w:r>
    </w:p>
  </w:footnote>
  <w:footnote w:id="457">
    <w:p w14:paraId="211C9CFF"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“Crusades,” </w:t>
      </w:r>
      <w:r w:rsidRPr="00A5148D">
        <w:rPr>
          <w:rFonts w:ascii="Times New Roman" w:hAnsi="Times New Roman" w:cs="Times New Roman"/>
          <w:i/>
        </w:rPr>
        <w:t>The XX Century</w:t>
      </w:r>
      <w:r w:rsidRPr="00A5148D">
        <w:rPr>
          <w:rFonts w:ascii="Times New Roman" w:hAnsi="Times New Roman" w:cs="Times New Roman"/>
        </w:rPr>
        <w:t>, July issue, 1942, 42-54.</w:t>
      </w:r>
    </w:p>
  </w:footnote>
  <w:footnote w:id="458">
    <w:p w14:paraId="61BFAF49"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Wilhelm Weis, “The First Reich,” </w:t>
      </w:r>
      <w:r w:rsidRPr="00A5148D">
        <w:rPr>
          <w:rFonts w:ascii="Times New Roman" w:hAnsi="Times New Roman" w:cs="Times New Roman"/>
          <w:i/>
        </w:rPr>
        <w:t>The XX Century</w:t>
      </w:r>
      <w:r w:rsidRPr="00A5148D">
        <w:rPr>
          <w:rFonts w:ascii="Times New Roman" w:hAnsi="Times New Roman" w:cs="Times New Roman"/>
        </w:rPr>
        <w:t>, October issue, 1942, 234-245.</w:t>
      </w:r>
    </w:p>
  </w:footnote>
  <w:footnote w:id="459">
    <w:p w14:paraId="11B47CC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“Selbsterklärung,“ ch. “Nach 1937.“ </w:t>
      </w:r>
    </w:p>
  </w:footnote>
  <w:footnote w:id="460">
    <w:p w14:paraId="5422CDE8" w14:textId="307F4076"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above arguments were put forward by Mehnert in two back-to-back lead</w:t>
      </w:r>
      <w:r>
        <w:rPr>
          <w:rFonts w:ascii="Times New Roman" w:hAnsi="Times New Roman" w:cs="Times New Roman"/>
        </w:rPr>
        <w:t>-</w:t>
      </w:r>
      <w:r w:rsidRPr="00A5148D">
        <w:rPr>
          <w:rFonts w:ascii="Times New Roman" w:hAnsi="Times New Roman" w:cs="Times New Roman"/>
        </w:rPr>
        <w:t xml:space="preserve">articles in the </w:t>
      </w:r>
      <w:proofErr w:type="gramStart"/>
      <w:r w:rsidRPr="00A5148D">
        <w:rPr>
          <w:rFonts w:ascii="Times New Roman" w:hAnsi="Times New Roman" w:cs="Times New Roman"/>
        </w:rPr>
        <w:t>December,</w:t>
      </w:r>
      <w:proofErr w:type="gramEnd"/>
      <w:r w:rsidRPr="00A5148D">
        <w:rPr>
          <w:rFonts w:ascii="Times New Roman" w:hAnsi="Times New Roman" w:cs="Times New Roman"/>
        </w:rPr>
        <w:t xml:space="preserve"> 1942 and January, 1943 issues.  See Klaus Mehnert, “Europe and America,” </w:t>
      </w:r>
      <w:r w:rsidRPr="00A5148D">
        <w:rPr>
          <w:rFonts w:ascii="Times New Roman" w:hAnsi="Times New Roman" w:cs="Times New Roman"/>
          <w:i/>
        </w:rPr>
        <w:t>The XX Century</w:t>
      </w:r>
      <w:r w:rsidRPr="00A5148D">
        <w:rPr>
          <w:rFonts w:ascii="Times New Roman" w:hAnsi="Times New Roman" w:cs="Times New Roman"/>
        </w:rPr>
        <w:t xml:space="preserve">, December issue, 1943, 429-437.   Klaus Mehnert, “War and Revolution,” </w:t>
      </w:r>
      <w:r w:rsidRPr="00A5148D">
        <w:rPr>
          <w:rFonts w:ascii="Times New Roman" w:hAnsi="Times New Roman" w:cs="Times New Roman"/>
          <w:i/>
        </w:rPr>
        <w:t>The XX Century</w:t>
      </w:r>
      <w:r w:rsidRPr="00A5148D">
        <w:rPr>
          <w:rFonts w:ascii="Times New Roman" w:hAnsi="Times New Roman" w:cs="Times New Roman"/>
        </w:rPr>
        <w:t>, January issue, 1943, 1-9.</w:t>
      </w:r>
    </w:p>
  </w:footnote>
  <w:footnote w:id="461">
    <w:p w14:paraId="5642164C" w14:textId="1CD8C3EA"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Klaus Mehnert, “USA and the USSR,” </w:t>
      </w:r>
      <w:r w:rsidRPr="00A5148D">
        <w:rPr>
          <w:rFonts w:ascii="Times New Roman" w:hAnsi="Times New Roman" w:cs="Times New Roman"/>
          <w:i/>
        </w:rPr>
        <w:t>The XX Century</w:t>
      </w:r>
      <w:r w:rsidRPr="00A5148D">
        <w:rPr>
          <w:rFonts w:ascii="Times New Roman" w:hAnsi="Times New Roman" w:cs="Times New Roman"/>
        </w:rPr>
        <w:t>, November issue, 1943, 281-301.</w:t>
      </w:r>
    </w:p>
  </w:footnote>
  <w:footnote w:id="462">
    <w:p w14:paraId="405E335B"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“Socialism from Above,” </w:t>
      </w:r>
      <w:r w:rsidRPr="00A5148D">
        <w:rPr>
          <w:rFonts w:ascii="Times New Roman" w:hAnsi="Times New Roman" w:cs="Times New Roman"/>
          <w:i/>
        </w:rPr>
        <w:t>The XX Century</w:t>
      </w:r>
      <w:r w:rsidRPr="00A5148D">
        <w:rPr>
          <w:rFonts w:ascii="Times New Roman" w:hAnsi="Times New Roman" w:cs="Times New Roman"/>
        </w:rPr>
        <w:t>, March issue, 1944, 157-162.</w:t>
      </w:r>
    </w:p>
  </w:footnote>
  <w:footnote w:id="463">
    <w:p w14:paraId="78E50A6A"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“The World at War,” </w:t>
      </w:r>
      <w:r w:rsidRPr="00A5148D">
        <w:rPr>
          <w:rFonts w:ascii="Times New Roman" w:hAnsi="Times New Roman" w:cs="Times New Roman"/>
          <w:i/>
        </w:rPr>
        <w:t>The XX Century</w:t>
      </w:r>
      <w:r w:rsidRPr="00A5148D">
        <w:rPr>
          <w:rFonts w:ascii="Times New Roman" w:hAnsi="Times New Roman" w:cs="Times New Roman"/>
        </w:rPr>
        <w:t>, January issue, 1942, 1-4.</w:t>
      </w:r>
    </w:p>
  </w:footnote>
  <w:footnote w:id="464">
    <w:p w14:paraId="05CD74FB"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“The Second Phase,” </w:t>
      </w:r>
      <w:r w:rsidRPr="00A5148D">
        <w:rPr>
          <w:rFonts w:ascii="Times New Roman" w:hAnsi="Times New Roman" w:cs="Times New Roman"/>
          <w:i/>
        </w:rPr>
        <w:t>The XX Century</w:t>
      </w:r>
      <w:r w:rsidRPr="00A5148D">
        <w:rPr>
          <w:rFonts w:ascii="Times New Roman" w:hAnsi="Times New Roman" w:cs="Times New Roman"/>
        </w:rPr>
        <w:t>, August issue, 1944, 69-72.</w:t>
      </w:r>
    </w:p>
  </w:footnote>
  <w:footnote w:id="465">
    <w:p w14:paraId="360D6706"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“The End of the War in Europe,” </w:t>
      </w:r>
      <w:r w:rsidRPr="00A5148D">
        <w:rPr>
          <w:rFonts w:ascii="Times New Roman" w:hAnsi="Times New Roman" w:cs="Times New Roman"/>
          <w:i/>
        </w:rPr>
        <w:t>The XX Century</w:t>
      </w:r>
      <w:r w:rsidRPr="00A5148D">
        <w:rPr>
          <w:rFonts w:ascii="Times New Roman" w:hAnsi="Times New Roman" w:cs="Times New Roman"/>
        </w:rPr>
        <w:t>, June issue, 1945, 229-230.</w:t>
      </w:r>
    </w:p>
  </w:footnote>
  <w:footnote w:id="466">
    <w:p w14:paraId="3B36209B"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Klaus Mehnert, “Politics and Thought,” </w:t>
      </w:r>
      <w:r w:rsidRPr="00A5148D">
        <w:rPr>
          <w:rFonts w:ascii="Times New Roman" w:hAnsi="Times New Roman" w:cs="Times New Roman"/>
          <w:i/>
        </w:rPr>
        <w:t>The XX Century</w:t>
      </w:r>
      <w:r w:rsidRPr="00A5148D">
        <w:rPr>
          <w:rFonts w:ascii="Times New Roman" w:hAnsi="Times New Roman" w:cs="Times New Roman"/>
        </w:rPr>
        <w:t>, June issue, 1945, 248-251.</w:t>
      </w:r>
    </w:p>
  </w:footnote>
  <w:footnote w:id="467">
    <w:p w14:paraId="04A7807E" w14:textId="4FA2F86C"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To be sure, there is a remarkably large collection of non-academic writing on the Waffen-SS.  While the amateur public has avidly explored the Waffen-SS, in particular within apologetic milieus, the academy has devoted considerably less attention, usually subsuming the Waffen-SS within discussions of the SS.  This historiographical reluctance is undoubtedly connected to postwar attempts by former Waffen-SS members to distinguish themselves from the SS and thereby separate themselves from postwar discourses of criminality in order to evade culpability and historical justice. Although the topic of Waffen-SS complicity in war-crimes is a complex one, the Waffen-SS was most definitely implicated in the Holocaust.  In this way, it is understandable that many historians have been hesitant to distinguish between the Waffen-SS and the SS.  But given the current state of research - in particular the general widening scope of culpability, for example the dissolution of the “Wehrmacht myth” – analyzing the Waffen-SS as a unique historical phenomenon does not prevaricate issues of war guilt. For more on postwar apologetics in the Waffen-SS, see David Clay Large, "Reckoning without the Past: The HIAG of the Waffen-SS and the Politics of Rehabilitation in the Bonn Republic, 1950-1961," </w:t>
      </w:r>
      <w:r w:rsidRPr="00A5148D">
        <w:rPr>
          <w:rStyle w:val="hps"/>
          <w:rFonts w:ascii="Times New Roman" w:hAnsi="Times New Roman" w:cs="Times New Roman"/>
          <w:i/>
          <w:sz w:val="20"/>
          <w:szCs w:val="20"/>
        </w:rPr>
        <w:t>The Journal of Modern History</w:t>
      </w:r>
      <w:r w:rsidRPr="00A5148D">
        <w:rPr>
          <w:rStyle w:val="hps"/>
          <w:rFonts w:ascii="Times New Roman" w:hAnsi="Times New Roman" w:cs="Times New Roman"/>
          <w:sz w:val="20"/>
          <w:szCs w:val="20"/>
        </w:rPr>
        <w:t xml:space="preserve"> 59.1 (1987): 79-113.</w:t>
      </w:r>
    </w:p>
  </w:footnote>
  <w:footnote w:id="468">
    <w:p w14:paraId="28F920A4"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George H. Stein, </w:t>
      </w:r>
      <w:r w:rsidRPr="00A5148D">
        <w:rPr>
          <w:rStyle w:val="hps"/>
          <w:rFonts w:ascii="Times New Roman" w:hAnsi="Times New Roman" w:cs="Times New Roman"/>
          <w:i/>
          <w:sz w:val="20"/>
          <w:szCs w:val="20"/>
        </w:rPr>
        <w:t>The Waffen SS: Hitler’s Elite Guard at War</w:t>
      </w:r>
      <w:r w:rsidRPr="00A5148D">
        <w:rPr>
          <w:rStyle w:val="hps"/>
          <w:rFonts w:ascii="Times New Roman" w:hAnsi="Times New Roman" w:cs="Times New Roman"/>
          <w:sz w:val="20"/>
          <w:szCs w:val="20"/>
        </w:rPr>
        <w:t xml:space="preserve"> (Ithaca: Cornell University Press, 1966), 141-142.</w:t>
      </w:r>
    </w:p>
  </w:footnote>
  <w:footnote w:id="469">
    <w:p w14:paraId="7865F643" w14:textId="23078A18"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See Alan Bullock, </w:t>
      </w:r>
      <w:r w:rsidRPr="00A5148D">
        <w:rPr>
          <w:rStyle w:val="hps"/>
          <w:rFonts w:ascii="Times New Roman" w:hAnsi="Times New Roman" w:cs="Times New Roman"/>
          <w:i/>
          <w:sz w:val="20"/>
          <w:szCs w:val="20"/>
        </w:rPr>
        <w:t>Hitler: A Study in Tyranny</w:t>
      </w:r>
      <w:r w:rsidRPr="00A5148D">
        <w:rPr>
          <w:rStyle w:val="hps"/>
          <w:rFonts w:ascii="Times New Roman" w:hAnsi="Times New Roman" w:cs="Times New Roman"/>
          <w:sz w:val="20"/>
          <w:szCs w:val="20"/>
        </w:rPr>
        <w:t xml:space="preserve"> (</w:t>
      </w:r>
      <w:r>
        <w:rPr>
          <w:rStyle w:val="hps"/>
          <w:rFonts w:ascii="Times New Roman" w:hAnsi="Times New Roman" w:cs="Times New Roman"/>
          <w:sz w:val="20"/>
          <w:szCs w:val="20"/>
        </w:rPr>
        <w:t xml:space="preserve">Watford: </w:t>
      </w:r>
      <w:r w:rsidRPr="00A5148D">
        <w:rPr>
          <w:rStyle w:val="hps"/>
          <w:rFonts w:ascii="Times New Roman" w:hAnsi="Times New Roman" w:cs="Times New Roman"/>
          <w:sz w:val="20"/>
          <w:szCs w:val="20"/>
        </w:rPr>
        <w:t>Odhams Press Limited, 1952).</w:t>
      </w:r>
    </w:p>
  </w:footnote>
  <w:footnote w:id="470">
    <w:p w14:paraId="7AA55B80" w14:textId="26FB25DA"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See Karl Dietrich Bracher, </w:t>
      </w:r>
      <w:r w:rsidRPr="00A5148D">
        <w:rPr>
          <w:rStyle w:val="hps"/>
          <w:rFonts w:ascii="Times New Roman" w:hAnsi="Times New Roman" w:cs="Times New Roman"/>
          <w:i/>
          <w:sz w:val="20"/>
          <w:szCs w:val="20"/>
        </w:rPr>
        <w:t xml:space="preserve">The German Dictatorship: </w:t>
      </w:r>
      <w:proofErr w:type="gramStart"/>
      <w:r w:rsidRPr="00A5148D">
        <w:rPr>
          <w:rStyle w:val="hps"/>
          <w:rFonts w:ascii="Times New Roman" w:hAnsi="Times New Roman" w:cs="Times New Roman"/>
          <w:i/>
          <w:sz w:val="20"/>
          <w:szCs w:val="20"/>
        </w:rPr>
        <w:t>the</w:t>
      </w:r>
      <w:proofErr w:type="gramEnd"/>
      <w:r w:rsidRPr="00A5148D">
        <w:rPr>
          <w:rStyle w:val="hps"/>
          <w:rFonts w:ascii="Times New Roman" w:hAnsi="Times New Roman" w:cs="Times New Roman"/>
          <w:i/>
          <w:sz w:val="20"/>
          <w:szCs w:val="20"/>
        </w:rPr>
        <w:t xml:space="preserve"> Origins, Structure, and Effects of National Socialism</w:t>
      </w:r>
      <w:r w:rsidRPr="00A5148D">
        <w:rPr>
          <w:rStyle w:val="hps"/>
          <w:rFonts w:ascii="Times New Roman" w:hAnsi="Times New Roman" w:cs="Times New Roman"/>
          <w:sz w:val="20"/>
          <w:szCs w:val="20"/>
        </w:rPr>
        <w:t xml:space="preserve"> (New York: Praeger, 1970).   Karl Dietrich Bracher, “The Role of Hitler: Perspectives of Interpretation,” in ed. Walter Laqueur, </w:t>
      </w:r>
      <w:r w:rsidRPr="00A5148D">
        <w:rPr>
          <w:rStyle w:val="hps"/>
          <w:rFonts w:ascii="Times New Roman" w:hAnsi="Times New Roman" w:cs="Times New Roman"/>
          <w:i/>
          <w:sz w:val="20"/>
          <w:szCs w:val="20"/>
        </w:rPr>
        <w:t xml:space="preserve">Fascism: A Reader’s Guide: Analyses, Interpretations, Bibliography </w:t>
      </w:r>
      <w:r w:rsidRPr="00A5148D">
        <w:rPr>
          <w:rStyle w:val="hps"/>
          <w:rFonts w:ascii="Times New Roman" w:hAnsi="Times New Roman" w:cs="Times New Roman"/>
          <w:sz w:val="20"/>
          <w:szCs w:val="20"/>
        </w:rPr>
        <w:t>(Berkeley: University of California, 1977).</w:t>
      </w:r>
    </w:p>
  </w:footnote>
  <w:footnote w:id="471">
    <w:p w14:paraId="34B444BF" w14:textId="49381245"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Bernd Wegner, </w:t>
      </w:r>
      <w:r w:rsidRPr="00A5148D">
        <w:rPr>
          <w:rStyle w:val="hps"/>
          <w:rFonts w:ascii="Times New Roman" w:hAnsi="Times New Roman" w:cs="Times New Roman"/>
          <w:i/>
          <w:sz w:val="20"/>
          <w:szCs w:val="20"/>
        </w:rPr>
        <w:t>The Waffen-SS: Organization, Ideology, and Function</w:t>
      </w:r>
      <w:r w:rsidRPr="00A5148D">
        <w:rPr>
          <w:rStyle w:val="hps"/>
          <w:rFonts w:ascii="Times New Roman" w:hAnsi="Times New Roman" w:cs="Times New Roman"/>
          <w:sz w:val="20"/>
          <w:szCs w:val="20"/>
        </w:rPr>
        <w:t xml:space="preserve"> (Oxford: Basil Blackwell, 1990), 16.</w:t>
      </w:r>
    </w:p>
  </w:footnote>
  <w:footnote w:id="472">
    <w:p w14:paraId="02BE27FC"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15-18.</w:t>
      </w:r>
    </w:p>
  </w:footnote>
  <w:footnote w:id="473">
    <w:p w14:paraId="5410A4CB"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25-34.</w:t>
      </w:r>
    </w:p>
  </w:footnote>
  <w:footnote w:id="474">
    <w:p w14:paraId="1D8EED12"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30.</w:t>
      </w:r>
    </w:p>
  </w:footnote>
  <w:footnote w:id="475">
    <w:p w14:paraId="0F29968C"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Richard J. Evans, </w:t>
      </w:r>
      <w:r w:rsidRPr="00A5148D">
        <w:rPr>
          <w:rStyle w:val="hps"/>
          <w:rFonts w:ascii="Times New Roman" w:hAnsi="Times New Roman" w:cs="Times New Roman"/>
          <w:i/>
          <w:sz w:val="20"/>
          <w:szCs w:val="20"/>
        </w:rPr>
        <w:t>The Coming of the Third Reich</w:t>
      </w:r>
      <w:r w:rsidRPr="00A5148D">
        <w:rPr>
          <w:rStyle w:val="hps"/>
          <w:rFonts w:ascii="Times New Roman" w:hAnsi="Times New Roman" w:cs="Times New Roman"/>
          <w:sz w:val="20"/>
          <w:szCs w:val="20"/>
        </w:rPr>
        <w:t xml:space="preserve"> (New York: Penguin, 2004), 228.</w:t>
      </w:r>
    </w:p>
  </w:footnote>
  <w:footnote w:id="476">
    <w:p w14:paraId="49812584"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Wegner, </w:t>
      </w:r>
      <w:r w:rsidRPr="00A5148D">
        <w:rPr>
          <w:rStyle w:val="hps"/>
          <w:rFonts w:ascii="Times New Roman" w:hAnsi="Times New Roman" w:cs="Times New Roman"/>
          <w:i/>
          <w:sz w:val="20"/>
          <w:szCs w:val="20"/>
        </w:rPr>
        <w:t>The Waffen-SS</w:t>
      </w:r>
      <w:r w:rsidRPr="00A5148D">
        <w:rPr>
          <w:rStyle w:val="hps"/>
          <w:rFonts w:ascii="Times New Roman" w:hAnsi="Times New Roman" w:cs="Times New Roman"/>
          <w:sz w:val="20"/>
          <w:szCs w:val="20"/>
        </w:rPr>
        <w:t>, 235-267.</w:t>
      </w:r>
    </w:p>
  </w:footnote>
  <w:footnote w:id="477">
    <w:p w14:paraId="7A891CAE"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18.</w:t>
      </w:r>
    </w:p>
  </w:footnote>
  <w:footnote w:id="478">
    <w:p w14:paraId="791E3658" w14:textId="0D2EBEBA"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Böhler and Gerwarth’s </w:t>
      </w:r>
      <w:r w:rsidRPr="00A5148D">
        <w:rPr>
          <w:rFonts w:ascii="Times New Roman" w:hAnsi="Times New Roman" w:cs="Times New Roman"/>
          <w:sz w:val="20"/>
          <w:szCs w:val="20"/>
        </w:rPr>
        <w:t xml:space="preserve">collection brings together the most recent scholarship by a slew of European historians who for the last few decades have been researching the various non-German Waffen-SS recruits by specific country of origin.  See </w:t>
      </w:r>
      <w:r w:rsidRPr="00A5148D">
        <w:rPr>
          <w:rStyle w:val="hps"/>
          <w:rFonts w:ascii="Times New Roman" w:hAnsi="Times New Roman" w:cs="Times New Roman"/>
          <w:sz w:val="20"/>
          <w:szCs w:val="20"/>
        </w:rPr>
        <w:t xml:space="preserve">Jochen Böhler and Robert Gerwarth, </w:t>
      </w:r>
      <w:r w:rsidRPr="00A5148D">
        <w:rPr>
          <w:rStyle w:val="hps"/>
          <w:rFonts w:ascii="Times New Roman" w:hAnsi="Times New Roman" w:cs="Times New Roman"/>
          <w:i/>
          <w:sz w:val="20"/>
          <w:szCs w:val="20"/>
        </w:rPr>
        <w:t>The Waffen-SS: A European History</w:t>
      </w:r>
      <w:r w:rsidRPr="00A5148D">
        <w:rPr>
          <w:rStyle w:val="hps"/>
          <w:rFonts w:ascii="Times New Roman" w:hAnsi="Times New Roman" w:cs="Times New Roman"/>
          <w:sz w:val="20"/>
          <w:szCs w:val="20"/>
        </w:rPr>
        <w:t xml:space="preserve"> (Oxford: Oxford University Press, 2017).  Other notable examples include: </w:t>
      </w:r>
      <w:hyperlink r:id="rId1" w:history="1">
        <w:r w:rsidRPr="00A5148D">
          <w:rPr>
            <w:rStyle w:val="hps"/>
            <w:rFonts w:ascii="Times New Roman" w:hAnsi="Times New Roman" w:cs="Times New Roman"/>
            <w:sz w:val="20"/>
            <w:szCs w:val="20"/>
          </w:rPr>
          <w:t>Peter Scharff Smith</w:t>
        </w:r>
      </w:hyperlink>
      <w:r w:rsidRPr="00A5148D">
        <w:rPr>
          <w:rStyle w:val="hps"/>
          <w:rFonts w:ascii="Times New Roman" w:hAnsi="Times New Roman" w:cs="Times New Roman"/>
          <w:sz w:val="20"/>
          <w:szCs w:val="20"/>
        </w:rPr>
        <w:t xml:space="preserve">, </w:t>
      </w:r>
      <w:hyperlink r:id="rId2" w:history="1">
        <w:r w:rsidRPr="00A5148D">
          <w:rPr>
            <w:rStyle w:val="hps"/>
            <w:rFonts w:ascii="Times New Roman" w:hAnsi="Times New Roman" w:cs="Times New Roman"/>
            <w:sz w:val="20"/>
            <w:szCs w:val="20"/>
          </w:rPr>
          <w:t>Niels Bo Poulsen</w:t>
        </w:r>
      </w:hyperlink>
      <w:r w:rsidRPr="00A5148D">
        <w:rPr>
          <w:rStyle w:val="hps"/>
          <w:rFonts w:ascii="Times New Roman" w:hAnsi="Times New Roman" w:cs="Times New Roman"/>
          <w:sz w:val="20"/>
          <w:szCs w:val="20"/>
        </w:rPr>
        <w:t xml:space="preserve">, and </w:t>
      </w:r>
      <w:hyperlink r:id="rId3" w:history="1">
        <w:r w:rsidRPr="00A5148D">
          <w:rPr>
            <w:rStyle w:val="hps"/>
            <w:rFonts w:ascii="Times New Roman" w:hAnsi="Times New Roman" w:cs="Times New Roman"/>
            <w:sz w:val="20"/>
            <w:szCs w:val="20"/>
          </w:rPr>
          <w:t>Claus Bundgård Christensen</w:t>
        </w:r>
      </w:hyperlink>
      <w:r w:rsidRPr="00A5148D">
        <w:rPr>
          <w:rStyle w:val="hps"/>
          <w:rFonts w:ascii="Times New Roman" w:hAnsi="Times New Roman" w:cs="Times New Roman"/>
          <w:sz w:val="20"/>
          <w:szCs w:val="20"/>
        </w:rPr>
        <w:t xml:space="preserve">, who have investigated the Danish recruits.  See </w:t>
      </w:r>
      <w:hyperlink r:id="rId4" w:history="1">
        <w:r w:rsidRPr="00A5148D">
          <w:rPr>
            <w:rStyle w:val="hps"/>
            <w:rFonts w:ascii="Times New Roman" w:hAnsi="Times New Roman" w:cs="Times New Roman"/>
            <w:sz w:val="20"/>
            <w:szCs w:val="20"/>
          </w:rPr>
          <w:t>Peter Scharff Smith</w:t>
        </w:r>
      </w:hyperlink>
      <w:r w:rsidRPr="00A5148D">
        <w:rPr>
          <w:rStyle w:val="hps"/>
          <w:rFonts w:ascii="Times New Roman" w:hAnsi="Times New Roman" w:cs="Times New Roman"/>
          <w:sz w:val="20"/>
          <w:szCs w:val="20"/>
        </w:rPr>
        <w:t xml:space="preserve">, </w:t>
      </w:r>
      <w:hyperlink r:id="rId5" w:history="1">
        <w:r w:rsidRPr="00A5148D">
          <w:rPr>
            <w:rStyle w:val="hps"/>
            <w:rFonts w:ascii="Times New Roman" w:hAnsi="Times New Roman" w:cs="Times New Roman"/>
            <w:sz w:val="20"/>
            <w:szCs w:val="20"/>
          </w:rPr>
          <w:t>Niels Bo Poulsen</w:t>
        </w:r>
      </w:hyperlink>
      <w:r w:rsidRPr="00A5148D">
        <w:rPr>
          <w:rStyle w:val="hps"/>
          <w:rFonts w:ascii="Times New Roman" w:hAnsi="Times New Roman" w:cs="Times New Roman"/>
          <w:sz w:val="20"/>
          <w:szCs w:val="20"/>
        </w:rPr>
        <w:t xml:space="preserve">, and </w:t>
      </w:r>
      <w:hyperlink r:id="rId6" w:history="1">
        <w:r w:rsidRPr="00A5148D">
          <w:rPr>
            <w:rStyle w:val="hps"/>
            <w:rFonts w:ascii="Times New Roman" w:hAnsi="Times New Roman" w:cs="Times New Roman"/>
            <w:sz w:val="20"/>
            <w:szCs w:val="20"/>
          </w:rPr>
          <w:t>Claus Bundgård Christensen</w:t>
        </w:r>
      </w:hyperlink>
      <w:r w:rsidRPr="00A5148D">
        <w:rPr>
          <w:rStyle w:val="hps"/>
          <w:rFonts w:ascii="Times New Roman" w:hAnsi="Times New Roman" w:cs="Times New Roman"/>
          <w:sz w:val="20"/>
          <w:szCs w:val="20"/>
        </w:rPr>
        <w:t xml:space="preserve">, “The Danish Volunteers in the Waffen-SS and German Warfare at the Eastern Front,” </w:t>
      </w:r>
      <w:r w:rsidRPr="00A5148D">
        <w:rPr>
          <w:rStyle w:val="hps"/>
          <w:rFonts w:ascii="Times New Roman" w:hAnsi="Times New Roman" w:cs="Times New Roman"/>
          <w:i/>
          <w:sz w:val="20"/>
          <w:szCs w:val="20"/>
        </w:rPr>
        <w:t>Contemporary European History</w:t>
      </w:r>
      <w:r w:rsidRPr="00A5148D">
        <w:rPr>
          <w:rStyle w:val="hps"/>
          <w:rFonts w:ascii="Times New Roman" w:hAnsi="Times New Roman" w:cs="Times New Roman"/>
          <w:sz w:val="20"/>
          <w:szCs w:val="20"/>
        </w:rPr>
        <w:t xml:space="preserve"> 8.1 (1999): 73-96.  Martin Gutmann, in addition to the Danes, has looked at the Swedish and Swiss recruits as well.  See Martin R. Gutmann, </w:t>
      </w:r>
      <w:proofErr w:type="gramStart"/>
      <w:r w:rsidRPr="00A5148D">
        <w:rPr>
          <w:rStyle w:val="hps"/>
          <w:rFonts w:ascii="Times New Roman" w:hAnsi="Times New Roman" w:cs="Times New Roman"/>
          <w:i/>
          <w:sz w:val="20"/>
          <w:szCs w:val="20"/>
        </w:rPr>
        <w:t>Building</w:t>
      </w:r>
      <w:proofErr w:type="gramEnd"/>
      <w:r w:rsidRPr="00A5148D">
        <w:rPr>
          <w:rStyle w:val="hps"/>
          <w:rFonts w:ascii="Times New Roman" w:hAnsi="Times New Roman" w:cs="Times New Roman"/>
          <w:i/>
          <w:sz w:val="20"/>
          <w:szCs w:val="20"/>
        </w:rPr>
        <w:t xml:space="preserve"> a Nazi Europe: The SS’s Germanic Volunteers</w:t>
      </w:r>
      <w:r w:rsidRPr="00A5148D">
        <w:rPr>
          <w:rStyle w:val="hps"/>
          <w:rFonts w:ascii="Times New Roman" w:hAnsi="Times New Roman" w:cs="Times New Roman"/>
          <w:sz w:val="20"/>
          <w:szCs w:val="20"/>
        </w:rPr>
        <w:t xml:space="preserve"> (Cambridge: Cambridge University Press, 2017).  Bruno de Wever has investigated the Flemish-Belgian recruits.  See Bruno de Wever, “‘</w:t>
      </w:r>
      <w:proofErr w:type="gramStart"/>
      <w:r w:rsidRPr="00A5148D">
        <w:rPr>
          <w:rStyle w:val="hps"/>
          <w:rFonts w:ascii="Times New Roman" w:hAnsi="Times New Roman" w:cs="Times New Roman"/>
          <w:sz w:val="20"/>
          <w:szCs w:val="20"/>
        </w:rPr>
        <w:t>Rebellen‘ an</w:t>
      </w:r>
      <w:proofErr w:type="gramEnd"/>
      <w:r w:rsidRPr="00A5148D">
        <w:rPr>
          <w:rStyle w:val="hps"/>
          <w:rFonts w:ascii="Times New Roman" w:hAnsi="Times New Roman" w:cs="Times New Roman"/>
          <w:sz w:val="20"/>
          <w:szCs w:val="20"/>
        </w:rPr>
        <w:t xml:space="preserve"> der Ostfront. </w:t>
      </w:r>
      <w:r w:rsidRPr="00A5148D">
        <w:rPr>
          <w:rStyle w:val="hps"/>
          <w:rFonts w:ascii="Times New Roman" w:hAnsi="Times New Roman" w:cs="Times New Roman"/>
          <w:sz w:val="20"/>
          <w:szCs w:val="20"/>
          <w:lang w:val="de-DE"/>
        </w:rPr>
        <w:t xml:space="preserve">Die flämischen Freiwilligen der Legion ‘Flandern‘ und der Waffen-SS,“ </w:t>
      </w:r>
      <w:r w:rsidRPr="00A5148D">
        <w:rPr>
          <w:rStyle w:val="hps"/>
          <w:rFonts w:ascii="Times New Roman" w:hAnsi="Times New Roman" w:cs="Times New Roman"/>
          <w:i/>
          <w:sz w:val="20"/>
          <w:szCs w:val="20"/>
          <w:lang w:val="de-DE"/>
        </w:rPr>
        <w:t>Vierteljahrshefte für Zeitgeschichte</w:t>
      </w:r>
      <w:r w:rsidRPr="00A5148D">
        <w:rPr>
          <w:rStyle w:val="hps"/>
          <w:rFonts w:ascii="Times New Roman" w:hAnsi="Times New Roman" w:cs="Times New Roman"/>
          <w:sz w:val="20"/>
          <w:szCs w:val="20"/>
          <w:lang w:val="de-DE"/>
        </w:rPr>
        <w:t xml:space="preserve">, 39 (1991): 581-610.  </w:t>
      </w:r>
      <w:r w:rsidRPr="00A5148D">
        <w:rPr>
          <w:rStyle w:val="hps"/>
          <w:rFonts w:ascii="Times New Roman" w:hAnsi="Times New Roman" w:cs="Times New Roman"/>
          <w:sz w:val="20"/>
          <w:szCs w:val="20"/>
        </w:rPr>
        <w:t xml:space="preserve">Thomas Casagrande had looked at the ethnic Germans of Eastern Europe </w:t>
      </w:r>
      <w:r w:rsidRPr="00A5148D">
        <w:rPr>
          <w:rStyle w:val="hps"/>
          <w:rFonts w:ascii="Times New Roman" w:hAnsi="Times New Roman" w:cs="Times New Roman"/>
          <w:i/>
          <w:sz w:val="20"/>
          <w:szCs w:val="20"/>
        </w:rPr>
        <w:t>(Volksdeutsche).</w:t>
      </w:r>
      <w:r w:rsidRPr="00A5148D">
        <w:rPr>
          <w:rStyle w:val="hps"/>
          <w:rFonts w:ascii="Times New Roman" w:hAnsi="Times New Roman" w:cs="Times New Roman"/>
          <w:sz w:val="20"/>
          <w:szCs w:val="20"/>
        </w:rPr>
        <w:t xml:space="preserve">  </w:t>
      </w:r>
      <w:r w:rsidRPr="00A5148D">
        <w:rPr>
          <w:rStyle w:val="hps"/>
          <w:rFonts w:ascii="Times New Roman" w:hAnsi="Times New Roman" w:cs="Times New Roman"/>
          <w:sz w:val="20"/>
          <w:szCs w:val="20"/>
          <w:lang w:val="de-DE"/>
        </w:rPr>
        <w:t xml:space="preserve">See Thomas Casagrande, </w:t>
      </w:r>
      <w:r w:rsidRPr="00A5148D">
        <w:rPr>
          <w:rStyle w:val="hps"/>
          <w:rFonts w:ascii="Times New Roman" w:hAnsi="Times New Roman" w:cs="Times New Roman"/>
          <w:i/>
          <w:sz w:val="20"/>
          <w:szCs w:val="20"/>
          <w:lang w:val="de-DE"/>
        </w:rPr>
        <w:t>Die volksdeutsche SS-Division “Prinz Eugen”</w:t>
      </w:r>
      <w:r w:rsidRPr="00A5148D">
        <w:rPr>
          <w:rStyle w:val="hps"/>
          <w:rFonts w:ascii="Times New Roman" w:hAnsi="Times New Roman" w:cs="Times New Roman"/>
          <w:sz w:val="20"/>
          <w:szCs w:val="20"/>
          <w:lang w:val="de-DE"/>
        </w:rPr>
        <w:t xml:space="preserve"> (</w:t>
      </w:r>
      <w:r w:rsidRPr="00A5148D">
        <w:rPr>
          <w:rFonts w:ascii="Times New Roman" w:hAnsi="Times New Roman" w:cs="Times New Roman"/>
          <w:lang w:val="de-DE"/>
        </w:rPr>
        <w:t>Frankfurt a.M.</w:t>
      </w:r>
      <w:r w:rsidRPr="00A5148D">
        <w:rPr>
          <w:rStyle w:val="hps"/>
          <w:rFonts w:ascii="Times New Roman" w:hAnsi="Times New Roman" w:cs="Times New Roman"/>
          <w:sz w:val="20"/>
          <w:szCs w:val="20"/>
          <w:lang w:val="de-DE"/>
        </w:rPr>
        <w:t>: Campus, 2003).</w:t>
      </w:r>
    </w:p>
    <w:p w14:paraId="1717C6FB" w14:textId="0BE7F690"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Fonts w:ascii="Times New Roman" w:hAnsi="Times New Roman" w:cs="Times New Roman"/>
          <w:sz w:val="20"/>
          <w:szCs w:val="20"/>
          <w:lang w:val="de-DE"/>
        </w:rPr>
        <w:t xml:space="preserve"> </w:t>
      </w:r>
      <w:r w:rsidRPr="00A5148D">
        <w:rPr>
          <w:rFonts w:ascii="Times New Roman" w:hAnsi="Times New Roman" w:cs="Times New Roman"/>
          <w:sz w:val="20"/>
          <w:szCs w:val="20"/>
        </w:rPr>
        <w:t xml:space="preserve">This recent literature, taken as a whole, has confirmed the centrality of ideology in the Waffen-SS, albeit with important new perspectives.  First, these scholars have illustrated that the Waffen-SS was a gathering ground for a transnational proto-fascist network of conservative nationalists radicalized by the First World War and its aftermath, including a deep anxiety about </w:t>
      </w:r>
      <w:r>
        <w:rPr>
          <w:rFonts w:ascii="Times New Roman" w:hAnsi="Times New Roman" w:cs="Times New Roman"/>
          <w:sz w:val="20"/>
          <w:szCs w:val="20"/>
        </w:rPr>
        <w:t>Bolshevism</w:t>
      </w:r>
      <w:r w:rsidRPr="00A5148D">
        <w:rPr>
          <w:rFonts w:ascii="Times New Roman" w:hAnsi="Times New Roman" w:cs="Times New Roman"/>
          <w:sz w:val="20"/>
          <w:szCs w:val="20"/>
        </w:rPr>
        <w:t xml:space="preserve">. </w:t>
      </w:r>
      <w:r w:rsidRPr="00A5148D">
        <w:rPr>
          <w:rStyle w:val="hps"/>
          <w:rFonts w:ascii="Times New Roman" w:hAnsi="Times New Roman" w:cs="Times New Roman"/>
          <w:sz w:val="20"/>
          <w:szCs w:val="20"/>
        </w:rPr>
        <w:t xml:space="preserve">“Non-Germans in the Waffen-SS: An introduction” in </w:t>
      </w:r>
      <w:proofErr w:type="gramStart"/>
      <w:r w:rsidRPr="00A5148D">
        <w:rPr>
          <w:rStyle w:val="hps"/>
          <w:rFonts w:ascii="Times New Roman" w:hAnsi="Times New Roman" w:cs="Times New Roman"/>
          <w:sz w:val="20"/>
          <w:szCs w:val="20"/>
        </w:rPr>
        <w:t>ed.s</w:t>
      </w:r>
      <w:proofErr w:type="gramEnd"/>
      <w:r w:rsidRPr="00A5148D">
        <w:rPr>
          <w:rStyle w:val="hps"/>
          <w:rFonts w:ascii="Times New Roman" w:hAnsi="Times New Roman" w:cs="Times New Roman"/>
          <w:sz w:val="20"/>
          <w:szCs w:val="20"/>
        </w:rPr>
        <w:t xml:space="preserve"> Jochen Böhler and Robert Gerwarth, </w:t>
      </w:r>
      <w:r w:rsidRPr="00A5148D">
        <w:rPr>
          <w:rStyle w:val="hps"/>
          <w:rFonts w:ascii="Times New Roman" w:hAnsi="Times New Roman" w:cs="Times New Roman"/>
          <w:i/>
          <w:sz w:val="20"/>
          <w:szCs w:val="20"/>
        </w:rPr>
        <w:t>The Waffen-SS: A European History,</w:t>
      </w:r>
      <w:r w:rsidRPr="00A5148D">
        <w:rPr>
          <w:rStyle w:val="hps"/>
          <w:rFonts w:ascii="Times New Roman" w:hAnsi="Times New Roman" w:cs="Times New Roman"/>
          <w:sz w:val="20"/>
          <w:szCs w:val="20"/>
        </w:rPr>
        <w:t xml:space="preserve"> (Oxford: Oxford University Press, 2017), 1-15.  To be sure, there is still some debate about the fierceness of ideological motivation behind Waffen-SS volunteers.  Martin Gutmann takes the strongest stance in favor of ideology, whereas others, such as </w:t>
      </w:r>
      <w:hyperlink r:id="rId7" w:history="1">
        <w:r w:rsidRPr="00A5148D">
          <w:rPr>
            <w:rStyle w:val="hps"/>
            <w:rFonts w:ascii="Times New Roman" w:hAnsi="Times New Roman" w:cs="Times New Roman"/>
            <w:sz w:val="20"/>
            <w:szCs w:val="20"/>
          </w:rPr>
          <w:t>Peter Scharff Smith</w:t>
        </w:r>
      </w:hyperlink>
      <w:r w:rsidRPr="00A5148D">
        <w:rPr>
          <w:rStyle w:val="hps"/>
          <w:rFonts w:ascii="Times New Roman" w:hAnsi="Times New Roman" w:cs="Times New Roman"/>
          <w:sz w:val="20"/>
          <w:szCs w:val="20"/>
        </w:rPr>
        <w:t xml:space="preserve">, </w:t>
      </w:r>
      <w:hyperlink r:id="rId8" w:history="1">
        <w:r w:rsidRPr="00A5148D">
          <w:rPr>
            <w:rStyle w:val="hps"/>
            <w:rFonts w:ascii="Times New Roman" w:hAnsi="Times New Roman" w:cs="Times New Roman"/>
            <w:sz w:val="20"/>
            <w:szCs w:val="20"/>
          </w:rPr>
          <w:t>Niels Bo Poulsen</w:t>
        </w:r>
      </w:hyperlink>
      <w:r w:rsidRPr="00A5148D">
        <w:rPr>
          <w:rStyle w:val="hps"/>
          <w:rFonts w:ascii="Times New Roman" w:hAnsi="Times New Roman" w:cs="Times New Roman"/>
          <w:sz w:val="20"/>
          <w:szCs w:val="20"/>
        </w:rPr>
        <w:t xml:space="preserve">, and </w:t>
      </w:r>
      <w:hyperlink r:id="rId9" w:history="1">
        <w:r w:rsidRPr="00A5148D">
          <w:rPr>
            <w:rStyle w:val="hps"/>
            <w:rFonts w:ascii="Times New Roman" w:hAnsi="Times New Roman" w:cs="Times New Roman"/>
            <w:sz w:val="20"/>
            <w:szCs w:val="20"/>
          </w:rPr>
          <w:t>Claus Bundgård Christensen</w:t>
        </w:r>
      </w:hyperlink>
      <w:r w:rsidRPr="00A5148D">
        <w:rPr>
          <w:rStyle w:val="hps"/>
          <w:rFonts w:ascii="Times New Roman" w:hAnsi="Times New Roman" w:cs="Times New Roman"/>
          <w:sz w:val="20"/>
          <w:szCs w:val="20"/>
        </w:rPr>
        <w:t xml:space="preserve"> see more space for non-ideological motivations.  See Martin R. Gutmann, “Debunking the Myth of the Volunteers: Transnational Volunteering in the Nazi Waffen-SS Officer Corps during the Second World War,” </w:t>
      </w:r>
      <w:r w:rsidRPr="00A5148D">
        <w:rPr>
          <w:rStyle w:val="hps"/>
          <w:rFonts w:ascii="Times New Roman" w:hAnsi="Times New Roman" w:cs="Times New Roman"/>
          <w:i/>
          <w:sz w:val="20"/>
          <w:szCs w:val="20"/>
        </w:rPr>
        <w:t xml:space="preserve">Contemporary European History </w:t>
      </w:r>
      <w:r w:rsidRPr="00A5148D">
        <w:rPr>
          <w:rStyle w:val="hps"/>
          <w:rFonts w:ascii="Times New Roman" w:hAnsi="Times New Roman" w:cs="Times New Roman"/>
          <w:sz w:val="20"/>
          <w:szCs w:val="20"/>
        </w:rPr>
        <w:t xml:space="preserve">22.4 (2013): 585-607.   Claus Bundgard Christensen, Niels Bo Poulsen, and Peter Scharff Smith, “Germanic Volunteers from Northern Europe” in </w:t>
      </w:r>
      <w:proofErr w:type="gramStart"/>
      <w:r w:rsidRPr="00A5148D">
        <w:rPr>
          <w:rStyle w:val="hps"/>
          <w:rFonts w:ascii="Times New Roman" w:hAnsi="Times New Roman" w:cs="Times New Roman"/>
          <w:sz w:val="20"/>
          <w:szCs w:val="20"/>
        </w:rPr>
        <w:t>ed.s</w:t>
      </w:r>
      <w:proofErr w:type="gramEnd"/>
      <w:r w:rsidRPr="00A5148D">
        <w:rPr>
          <w:rStyle w:val="hps"/>
          <w:rFonts w:ascii="Times New Roman" w:hAnsi="Times New Roman" w:cs="Times New Roman"/>
          <w:sz w:val="20"/>
          <w:szCs w:val="20"/>
        </w:rPr>
        <w:t xml:space="preserve"> Jochen Böhler and Robert Gerwarth, </w:t>
      </w:r>
      <w:r w:rsidRPr="00A5148D">
        <w:rPr>
          <w:rStyle w:val="hps"/>
          <w:rFonts w:ascii="Times New Roman" w:hAnsi="Times New Roman" w:cs="Times New Roman"/>
          <w:i/>
          <w:sz w:val="20"/>
          <w:szCs w:val="20"/>
        </w:rPr>
        <w:t>The Waffen-SS: A European History</w:t>
      </w:r>
      <w:r w:rsidRPr="00A5148D">
        <w:rPr>
          <w:rStyle w:val="hps"/>
          <w:rFonts w:ascii="Times New Roman" w:hAnsi="Times New Roman" w:cs="Times New Roman"/>
          <w:sz w:val="20"/>
          <w:szCs w:val="20"/>
        </w:rPr>
        <w:t>, (Oxford: Oxford University Press, 2017), 42-75.</w:t>
      </w:r>
      <w:r w:rsidRPr="00A5148D">
        <w:rPr>
          <w:rFonts w:ascii="Times New Roman" w:hAnsi="Times New Roman" w:cs="Times New Roman"/>
          <w:sz w:val="20"/>
          <w:szCs w:val="20"/>
        </w:rPr>
        <w:t xml:space="preserve">  Second, these have re-centered that ideological discussion from a strictly German ideology to a transnational Germanic ideology which appealed to different Northern European national identities as common heirs of “European civilization” with equal national cultures and histories. As Martin Gutmann has illustrated, the volunteers in the Waffen-SS were not merely “anti-</w:t>
      </w:r>
      <w:r>
        <w:rPr>
          <w:rFonts w:ascii="Times New Roman" w:hAnsi="Times New Roman" w:cs="Times New Roman"/>
          <w:sz w:val="20"/>
          <w:szCs w:val="20"/>
        </w:rPr>
        <w:t>Bolshevist</w:t>
      </w:r>
      <w:r w:rsidRPr="00A5148D">
        <w:rPr>
          <w:rFonts w:ascii="Times New Roman" w:hAnsi="Times New Roman" w:cs="Times New Roman"/>
          <w:sz w:val="20"/>
          <w:szCs w:val="20"/>
        </w:rPr>
        <w:t xml:space="preserve">”; rather, he argues, they were actively seeking a new, anti-bourgeois vision of a Germanic modernity.  </w:t>
      </w:r>
      <w:r w:rsidRPr="00A5148D">
        <w:rPr>
          <w:rStyle w:val="hps"/>
          <w:rFonts w:ascii="Times New Roman" w:hAnsi="Times New Roman" w:cs="Times New Roman"/>
          <w:sz w:val="20"/>
          <w:szCs w:val="20"/>
        </w:rPr>
        <w:t xml:space="preserve">See Gutmann, “Debunking the Myth of the Volunteers.”  </w:t>
      </w:r>
      <w:r w:rsidRPr="00A5148D">
        <w:rPr>
          <w:rFonts w:ascii="Times New Roman" w:hAnsi="Times New Roman" w:cs="Times New Roman"/>
          <w:sz w:val="20"/>
          <w:szCs w:val="20"/>
        </w:rPr>
        <w:t xml:space="preserve">Finally, the recent scholarship has illustrated the integral relationship between the Waffen-SS and the Holocaust.  </w:t>
      </w:r>
      <w:r w:rsidRPr="00A5148D">
        <w:rPr>
          <w:rStyle w:val="hps"/>
          <w:rFonts w:ascii="Times New Roman" w:hAnsi="Times New Roman" w:cs="Times New Roman"/>
          <w:sz w:val="20"/>
          <w:szCs w:val="20"/>
          <w:lang w:val="de-DE"/>
        </w:rPr>
        <w:t xml:space="preserve">See Martin Cüppers, </w:t>
      </w:r>
      <w:r w:rsidRPr="00A5148D">
        <w:rPr>
          <w:rStyle w:val="hps"/>
          <w:rFonts w:ascii="Times New Roman" w:hAnsi="Times New Roman" w:cs="Times New Roman"/>
          <w:i/>
          <w:sz w:val="20"/>
          <w:szCs w:val="20"/>
          <w:lang w:val="de-DE"/>
        </w:rPr>
        <w:t>Wegbereiter Der Shoah: Die Waffen-SS, Der Kommandostab Reichsführer-SS Und Die Judenvernichtung 1939-1945</w:t>
      </w:r>
      <w:r w:rsidRPr="00A5148D">
        <w:rPr>
          <w:rStyle w:val="hps"/>
          <w:rFonts w:ascii="Times New Roman" w:hAnsi="Times New Roman" w:cs="Times New Roman"/>
          <w:sz w:val="20"/>
          <w:szCs w:val="20"/>
          <w:lang w:val="de-DE"/>
        </w:rPr>
        <w:t>, (Darmstadt: Wissenschaftliche Buchgesellschaft, 2005).</w:t>
      </w:r>
    </w:p>
  </w:footnote>
  <w:footnote w:id="479">
    <w:p w14:paraId="06394C26" w14:textId="5CEAA809"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See Stein, </w:t>
      </w:r>
      <w:r w:rsidRPr="00A5148D">
        <w:rPr>
          <w:rStyle w:val="hps"/>
          <w:rFonts w:ascii="Times New Roman" w:hAnsi="Times New Roman" w:cs="Times New Roman"/>
          <w:i/>
          <w:sz w:val="20"/>
          <w:szCs w:val="20"/>
        </w:rPr>
        <w:t>The Waffen-SS</w:t>
      </w:r>
      <w:r w:rsidRPr="00A5148D">
        <w:rPr>
          <w:rStyle w:val="hps"/>
          <w:rFonts w:ascii="Times New Roman" w:hAnsi="Times New Roman" w:cs="Times New Roman"/>
          <w:sz w:val="20"/>
          <w:szCs w:val="20"/>
        </w:rPr>
        <w:t xml:space="preserve">, xxv-xxxiv.  Heinz Höhne, </w:t>
      </w:r>
      <w:r w:rsidRPr="00A5148D">
        <w:rPr>
          <w:rStyle w:val="hps"/>
          <w:rFonts w:ascii="Times New Roman" w:hAnsi="Times New Roman" w:cs="Times New Roman"/>
          <w:i/>
          <w:sz w:val="20"/>
          <w:szCs w:val="20"/>
        </w:rPr>
        <w:t>The Order of the Death’s Head: The Story of Hitler’s SS</w:t>
      </w:r>
      <w:r w:rsidRPr="00A5148D">
        <w:rPr>
          <w:rStyle w:val="hps"/>
          <w:rFonts w:ascii="Times New Roman" w:hAnsi="Times New Roman" w:cs="Times New Roman"/>
          <w:sz w:val="20"/>
          <w:szCs w:val="20"/>
        </w:rPr>
        <w:t xml:space="preserve"> (Hamburg: Spiegel, 1966).</w:t>
      </w:r>
    </w:p>
  </w:footnote>
  <w:footnote w:id="480">
    <w:p w14:paraId="4EDB5EE0" w14:textId="313D442D" w:rsidR="007B0297" w:rsidRPr="009A37D2" w:rsidRDefault="007B0297" w:rsidP="00BF45F0">
      <w:pPr>
        <w:pStyle w:val="NoSpacing"/>
        <w:spacing w:line="480" w:lineRule="auto"/>
        <w:ind w:firstLine="432"/>
        <w:contextualSpacing/>
        <w:rPr>
          <w:rStyle w:val="hps"/>
          <w:rFonts w:ascii="Times New Roman" w:hAnsi="Times New Roman" w:cs="Times New Roman"/>
          <w:sz w:val="20"/>
          <w:szCs w:val="20"/>
        </w:rPr>
      </w:pPr>
      <w:r w:rsidRPr="009A37D2">
        <w:rPr>
          <w:rStyle w:val="hps"/>
          <w:rFonts w:ascii="Times New Roman" w:hAnsi="Times New Roman" w:cs="Times New Roman"/>
          <w:sz w:val="20"/>
          <w:szCs w:val="20"/>
          <w:vertAlign w:val="superscript"/>
        </w:rPr>
        <w:footnoteRef/>
      </w:r>
      <w:r w:rsidRPr="009A37D2">
        <w:rPr>
          <w:rStyle w:val="hps"/>
          <w:rFonts w:ascii="Times New Roman" w:hAnsi="Times New Roman" w:cs="Times New Roman"/>
          <w:sz w:val="20"/>
          <w:szCs w:val="20"/>
        </w:rPr>
        <w:t xml:space="preserve"> For statistic tables by nationality see Chris Bishop, </w:t>
      </w:r>
      <w:r w:rsidRPr="009A37D2">
        <w:rPr>
          <w:rStyle w:val="hps"/>
          <w:rFonts w:ascii="Times New Roman" w:hAnsi="Times New Roman" w:cs="Times New Roman"/>
          <w:i/>
          <w:sz w:val="20"/>
          <w:szCs w:val="20"/>
        </w:rPr>
        <w:t>SS: Hitler's Foreign Divisions: Foreign Volunteers in the Waffen-SS 1940-1945</w:t>
      </w:r>
      <w:r w:rsidRPr="009A37D2">
        <w:rPr>
          <w:rStyle w:val="hps"/>
          <w:rFonts w:ascii="Times New Roman" w:hAnsi="Times New Roman" w:cs="Times New Roman"/>
          <w:sz w:val="20"/>
          <w:szCs w:val="20"/>
        </w:rPr>
        <w:t xml:space="preserve">, (Staplehurst, Kent: Spellmount, 2005).  Stein, </w:t>
      </w:r>
      <w:r w:rsidRPr="009A37D2">
        <w:rPr>
          <w:rStyle w:val="hps"/>
          <w:rFonts w:ascii="Times New Roman" w:hAnsi="Times New Roman" w:cs="Times New Roman"/>
          <w:i/>
          <w:sz w:val="20"/>
          <w:szCs w:val="20"/>
        </w:rPr>
        <w:t xml:space="preserve">The Waffen SS. </w:t>
      </w:r>
      <w:r w:rsidRPr="009A37D2">
        <w:rPr>
          <w:rStyle w:val="hps"/>
          <w:rFonts w:ascii="Times New Roman" w:hAnsi="Times New Roman" w:cs="Times New Roman"/>
          <w:sz w:val="20"/>
          <w:szCs w:val="20"/>
        </w:rPr>
        <w:t xml:space="preserve">These numbers do not </w:t>
      </w:r>
      <w:proofErr w:type="gramStart"/>
      <w:r w:rsidRPr="009A37D2">
        <w:rPr>
          <w:rStyle w:val="hps"/>
          <w:rFonts w:ascii="Times New Roman" w:hAnsi="Times New Roman" w:cs="Times New Roman"/>
          <w:sz w:val="20"/>
          <w:szCs w:val="20"/>
        </w:rPr>
        <w:t>take into account</w:t>
      </w:r>
      <w:proofErr w:type="gramEnd"/>
      <w:r w:rsidRPr="009A37D2">
        <w:rPr>
          <w:rStyle w:val="hps"/>
          <w:rFonts w:ascii="Times New Roman" w:hAnsi="Times New Roman" w:cs="Times New Roman"/>
          <w:sz w:val="20"/>
          <w:szCs w:val="20"/>
        </w:rPr>
        <w:t xml:space="preserve"> a small number of Muslim, British, and Indian recruits.</w:t>
      </w:r>
    </w:p>
  </w:footnote>
  <w:footnote w:id="481">
    <w:p w14:paraId="1132E167" w14:textId="166D4333"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A5148D">
        <w:rPr>
          <w:rStyle w:val="hps"/>
          <w:rFonts w:ascii="Times New Roman" w:hAnsi="Times New Roman" w:cs="Times New Roman"/>
          <w:sz w:val="20"/>
          <w:szCs w:val="20"/>
          <w:lang w:val="de-DE"/>
        </w:rPr>
        <w:t xml:space="preserve">For a short biographical account see Tuviah Friedman, </w:t>
      </w:r>
      <w:r w:rsidRPr="00A5148D">
        <w:rPr>
          <w:rStyle w:val="hps"/>
          <w:rFonts w:ascii="Times New Roman" w:hAnsi="Times New Roman" w:cs="Times New Roman"/>
          <w:i/>
          <w:sz w:val="20"/>
          <w:szCs w:val="20"/>
          <w:lang w:val="de-DE"/>
        </w:rPr>
        <w:t>SS-Obergruppenführer und General der Waffen-SS Gottlob Berger: Chef des SS-Hauptamtes in Berlin und Chef der Gesamtrekrutierung der Waffen-SS: Dokumentensammlung</w:t>
      </w:r>
      <w:r w:rsidRPr="00A5148D">
        <w:rPr>
          <w:rStyle w:val="hps"/>
          <w:rFonts w:ascii="Times New Roman" w:hAnsi="Times New Roman" w:cs="Times New Roman"/>
          <w:sz w:val="20"/>
          <w:szCs w:val="20"/>
          <w:lang w:val="de-DE"/>
        </w:rPr>
        <w:t xml:space="preserve"> ( Haifa, Israel: Institute of Documentation in Israel for the Investigation of Nazi War Crimes, 1996).  Ronald Smelser and Enrico Syring, </w:t>
      </w:r>
      <w:r w:rsidRPr="00A5148D">
        <w:rPr>
          <w:rStyle w:val="hps"/>
          <w:rFonts w:ascii="Times New Roman" w:hAnsi="Times New Roman" w:cs="Times New Roman"/>
          <w:i/>
          <w:sz w:val="20"/>
          <w:szCs w:val="20"/>
          <w:lang w:val="de-DE"/>
        </w:rPr>
        <w:t xml:space="preserve">Die SS: Elite unter dem Totenkopf: 30 Lebensläufe </w:t>
      </w:r>
      <w:r w:rsidRPr="00A5148D">
        <w:rPr>
          <w:rStyle w:val="hps"/>
          <w:rFonts w:ascii="Times New Roman" w:hAnsi="Times New Roman" w:cs="Times New Roman"/>
          <w:sz w:val="20"/>
          <w:szCs w:val="20"/>
          <w:lang w:val="de-DE"/>
        </w:rPr>
        <w:t>(</w:t>
      </w:r>
      <w:r>
        <w:rPr>
          <w:rStyle w:val="hps"/>
          <w:rFonts w:ascii="Times New Roman" w:hAnsi="Times New Roman" w:cs="Times New Roman"/>
          <w:sz w:val="20"/>
          <w:szCs w:val="20"/>
          <w:lang w:val="de-DE"/>
        </w:rPr>
        <w:t>Paderborn:</w:t>
      </w:r>
      <w:r w:rsidRPr="00A5148D">
        <w:rPr>
          <w:rStyle w:val="hps"/>
          <w:rFonts w:ascii="Times New Roman" w:hAnsi="Times New Roman" w:cs="Times New Roman"/>
          <w:sz w:val="20"/>
          <w:szCs w:val="20"/>
          <w:lang w:val="de-DE"/>
        </w:rPr>
        <w:t xml:space="preserve"> Ferdinand Schöningh, 2003).</w:t>
      </w:r>
    </w:p>
  </w:footnote>
  <w:footnote w:id="482">
    <w:p w14:paraId="67FDE416"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Stein, </w:t>
      </w:r>
      <w:r w:rsidRPr="00A5148D">
        <w:rPr>
          <w:rStyle w:val="hps"/>
          <w:rFonts w:ascii="Times New Roman" w:hAnsi="Times New Roman" w:cs="Times New Roman"/>
          <w:i/>
          <w:sz w:val="20"/>
          <w:szCs w:val="20"/>
        </w:rPr>
        <w:t>The Waffen SS,</w:t>
      </w:r>
      <w:r w:rsidRPr="00A5148D">
        <w:rPr>
          <w:rStyle w:val="hps"/>
          <w:rFonts w:ascii="Times New Roman" w:hAnsi="Times New Roman" w:cs="Times New Roman"/>
          <w:sz w:val="20"/>
          <w:szCs w:val="20"/>
        </w:rPr>
        <w:t xml:space="preserve"> 36. </w:t>
      </w:r>
    </w:p>
  </w:footnote>
  <w:footnote w:id="483">
    <w:p w14:paraId="12241EA0"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See Stein, </w:t>
      </w:r>
      <w:r w:rsidRPr="00A5148D">
        <w:rPr>
          <w:rStyle w:val="hps"/>
          <w:rFonts w:ascii="Times New Roman" w:hAnsi="Times New Roman" w:cs="Times New Roman"/>
          <w:i/>
          <w:sz w:val="20"/>
          <w:szCs w:val="20"/>
        </w:rPr>
        <w:t>The Waffen-SS</w:t>
      </w:r>
      <w:r w:rsidRPr="00A5148D">
        <w:rPr>
          <w:rStyle w:val="hps"/>
          <w:rFonts w:ascii="Times New Roman" w:hAnsi="Times New Roman" w:cs="Times New Roman"/>
          <w:sz w:val="20"/>
          <w:szCs w:val="20"/>
        </w:rPr>
        <w:t xml:space="preserve">, 27-59.  The SS-Main Office and the SS-Leadership Main Office continued to exist side by side throughout the duration of the war (not without mutual animosity). See Stein, </w:t>
      </w:r>
      <w:r w:rsidRPr="00A5148D">
        <w:rPr>
          <w:rStyle w:val="hps"/>
          <w:rFonts w:ascii="Times New Roman" w:hAnsi="Times New Roman" w:cs="Times New Roman"/>
          <w:i/>
          <w:sz w:val="20"/>
          <w:szCs w:val="20"/>
        </w:rPr>
        <w:t>The Waffen SS</w:t>
      </w:r>
      <w:r w:rsidRPr="00A5148D">
        <w:rPr>
          <w:rStyle w:val="hps"/>
          <w:rFonts w:ascii="Times New Roman" w:hAnsi="Times New Roman" w:cs="Times New Roman"/>
          <w:sz w:val="20"/>
          <w:szCs w:val="20"/>
        </w:rPr>
        <w:t xml:space="preserve">, 105. See Smelser and Seyring, </w:t>
      </w:r>
      <w:r w:rsidRPr="00A5148D">
        <w:rPr>
          <w:rStyle w:val="hps"/>
          <w:rFonts w:ascii="Times New Roman" w:hAnsi="Times New Roman" w:cs="Times New Roman"/>
          <w:i/>
          <w:sz w:val="20"/>
          <w:szCs w:val="20"/>
        </w:rPr>
        <w:t>Die SS: Elite Unter Dem Totenkopf</w:t>
      </w:r>
      <w:r w:rsidRPr="00A5148D">
        <w:rPr>
          <w:rStyle w:val="hps"/>
          <w:rFonts w:ascii="Times New Roman" w:hAnsi="Times New Roman" w:cs="Times New Roman"/>
          <w:sz w:val="20"/>
          <w:szCs w:val="20"/>
        </w:rPr>
        <w:t xml:space="preserve">, 49. See Martin Cüppers, </w:t>
      </w:r>
      <w:r w:rsidRPr="00A5148D">
        <w:rPr>
          <w:rStyle w:val="hps"/>
          <w:rFonts w:ascii="Times New Roman" w:hAnsi="Times New Roman" w:cs="Times New Roman"/>
          <w:i/>
          <w:sz w:val="20"/>
          <w:szCs w:val="20"/>
        </w:rPr>
        <w:t>Wegbereiter Der Shoah</w:t>
      </w:r>
      <w:r w:rsidRPr="00A5148D">
        <w:rPr>
          <w:rStyle w:val="hps"/>
          <w:rFonts w:ascii="Times New Roman" w:hAnsi="Times New Roman" w:cs="Times New Roman"/>
          <w:sz w:val="20"/>
          <w:szCs w:val="20"/>
        </w:rPr>
        <w:t>, 99.</w:t>
      </w:r>
    </w:p>
  </w:footnote>
  <w:footnote w:id="484">
    <w:p w14:paraId="0EB7928E" w14:textId="78B7AEA0" w:rsidR="007B0297" w:rsidRPr="00687D83"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Other than a limited amount of indoctrination at basic training, Waffen-SS soldiers received the majority of their ideological training from unit commanders and periodicals. Cüppers illustrates that Berger was particularly passionate about cementing this system of ideological training. </w:t>
      </w:r>
      <w:r w:rsidRPr="00687D83">
        <w:rPr>
          <w:rStyle w:val="hps"/>
          <w:rFonts w:ascii="Times New Roman" w:hAnsi="Times New Roman" w:cs="Times New Roman"/>
          <w:sz w:val="20"/>
          <w:szCs w:val="20"/>
          <w:lang w:val="de-DE"/>
        </w:rPr>
        <w:t xml:space="preserve">See Cüppers, </w:t>
      </w:r>
      <w:r w:rsidRPr="00687D83">
        <w:rPr>
          <w:rStyle w:val="hps"/>
          <w:rFonts w:ascii="Times New Roman" w:hAnsi="Times New Roman" w:cs="Times New Roman"/>
          <w:i/>
          <w:sz w:val="20"/>
          <w:szCs w:val="20"/>
          <w:lang w:val="de-DE"/>
        </w:rPr>
        <w:t>Wegbereiter Der Shoah</w:t>
      </w:r>
      <w:r w:rsidRPr="00687D83">
        <w:rPr>
          <w:rStyle w:val="hps"/>
          <w:rFonts w:ascii="Times New Roman" w:hAnsi="Times New Roman" w:cs="Times New Roman"/>
          <w:sz w:val="20"/>
          <w:szCs w:val="20"/>
          <w:lang w:val="de-DE"/>
        </w:rPr>
        <w:t xml:space="preserve">, 99.  Bernd Wegner, </w:t>
      </w:r>
      <w:r w:rsidRPr="00687D83">
        <w:rPr>
          <w:rStyle w:val="hps"/>
          <w:rFonts w:ascii="Times New Roman" w:hAnsi="Times New Roman" w:cs="Times New Roman"/>
          <w:i/>
          <w:sz w:val="20"/>
          <w:szCs w:val="20"/>
          <w:lang w:val="de-DE"/>
        </w:rPr>
        <w:t>The Waffen-SS</w:t>
      </w:r>
      <w:r w:rsidRPr="00687D83">
        <w:rPr>
          <w:rStyle w:val="hps"/>
          <w:rFonts w:ascii="Times New Roman" w:hAnsi="Times New Roman" w:cs="Times New Roman"/>
          <w:sz w:val="20"/>
          <w:szCs w:val="20"/>
          <w:lang w:val="de-DE"/>
        </w:rPr>
        <w:t>, 202.</w:t>
      </w:r>
    </w:p>
  </w:footnote>
  <w:footnote w:id="485">
    <w:p w14:paraId="337E0E6E" w14:textId="7C86D659"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The </w:t>
      </w:r>
      <w:r w:rsidRPr="00A5148D">
        <w:rPr>
          <w:rStyle w:val="hps"/>
          <w:rFonts w:ascii="Times New Roman" w:hAnsi="Times New Roman" w:cs="Times New Roman"/>
          <w:i/>
          <w:sz w:val="20"/>
          <w:szCs w:val="20"/>
        </w:rPr>
        <w:t>Lehrpläne</w:t>
      </w:r>
      <w:r w:rsidRPr="00A5148D">
        <w:rPr>
          <w:rStyle w:val="hps"/>
          <w:rFonts w:ascii="Times New Roman" w:hAnsi="Times New Roman" w:cs="Times New Roman"/>
          <w:sz w:val="20"/>
          <w:szCs w:val="20"/>
        </w:rPr>
        <w:t xml:space="preserve"> appear to also have been used to a certain extent for training in the General-SS and the police. </w:t>
      </w:r>
      <w:r w:rsidRPr="00A5148D">
        <w:rPr>
          <w:rStyle w:val="hps"/>
          <w:rFonts w:ascii="Times New Roman" w:hAnsi="Times New Roman" w:cs="Times New Roman"/>
          <w:sz w:val="20"/>
          <w:szCs w:val="20"/>
          <w:lang w:val="de-DE"/>
        </w:rPr>
        <w:t xml:space="preserve">See </w:t>
      </w:r>
      <w:r w:rsidRPr="00A5148D">
        <w:rPr>
          <w:rStyle w:val="hps"/>
          <w:rFonts w:ascii="Times New Roman" w:hAnsi="Times New Roman" w:cs="Times New Roman"/>
          <w:i/>
          <w:sz w:val="20"/>
          <w:szCs w:val="20"/>
          <w:lang w:val="de-DE"/>
        </w:rPr>
        <w:t>Lehrplan für die sechsmonatige Schulung, erarbeitet und herausgegeben vom SS –Hauptamt (1941),</w:t>
      </w:r>
      <w:r w:rsidRPr="00A5148D">
        <w:rPr>
          <w:rStyle w:val="hps"/>
          <w:rFonts w:ascii="Times New Roman" w:hAnsi="Times New Roman" w:cs="Times New Roman"/>
          <w:sz w:val="20"/>
          <w:szCs w:val="20"/>
          <w:lang w:val="de-DE"/>
        </w:rPr>
        <w:t xml:space="preserve"> United States Holocaust Memorial Museum, Washington, DC, German Nationalism Series. See </w:t>
      </w:r>
      <w:r w:rsidRPr="00A5148D">
        <w:rPr>
          <w:rStyle w:val="hps"/>
          <w:rFonts w:ascii="Times New Roman" w:hAnsi="Times New Roman" w:cs="Times New Roman"/>
          <w:i/>
          <w:sz w:val="20"/>
          <w:szCs w:val="20"/>
          <w:lang w:val="de-DE"/>
        </w:rPr>
        <w:t xml:space="preserve">Lehrplan für </w:t>
      </w:r>
      <w:r w:rsidRPr="00F95DAF">
        <w:rPr>
          <w:rStyle w:val="hps"/>
          <w:rFonts w:ascii="Times New Roman" w:hAnsi="Times New Roman" w:cs="Times New Roman"/>
          <w:i/>
          <w:iCs/>
          <w:sz w:val="20"/>
          <w:szCs w:val="20"/>
          <w:lang w:val="de-DE"/>
        </w:rPr>
        <w:t>Die Welt</w:t>
      </w:r>
      <w:r w:rsidRPr="00A5148D">
        <w:rPr>
          <w:rStyle w:val="hps"/>
          <w:rFonts w:ascii="Times New Roman" w:hAnsi="Times New Roman" w:cs="Times New Roman"/>
          <w:i/>
          <w:sz w:val="20"/>
          <w:szCs w:val="20"/>
          <w:lang w:val="de-DE"/>
        </w:rPr>
        <w:t>anschauliche Erziehung in der SS und Polizei, erarbeitet und herausgegeben vom SS –Hauptamt (1944),</w:t>
      </w:r>
      <w:r w:rsidRPr="00A5148D">
        <w:rPr>
          <w:rStyle w:val="hps"/>
          <w:rFonts w:ascii="Times New Roman" w:hAnsi="Times New Roman" w:cs="Times New Roman"/>
          <w:sz w:val="20"/>
          <w:szCs w:val="20"/>
          <w:lang w:val="de-DE"/>
        </w:rPr>
        <w:t xml:space="preserve"> United States Holocaust Memorial Museum, Washington, DC, Nazi Propaganda Literature Series. </w:t>
      </w:r>
      <w:r w:rsidRPr="00A5148D">
        <w:rPr>
          <w:rStyle w:val="hps"/>
          <w:rFonts w:ascii="Times New Roman" w:hAnsi="Times New Roman" w:cs="Times New Roman"/>
          <w:sz w:val="20"/>
          <w:szCs w:val="20"/>
        </w:rPr>
        <w:t xml:space="preserve">Although neither </w:t>
      </w:r>
      <w:r w:rsidRPr="00A5148D">
        <w:rPr>
          <w:rStyle w:val="hps"/>
          <w:rFonts w:ascii="Times New Roman" w:hAnsi="Times New Roman" w:cs="Times New Roman"/>
          <w:i/>
          <w:sz w:val="20"/>
          <w:szCs w:val="20"/>
        </w:rPr>
        <w:t>Lehrplan</w:t>
      </w:r>
      <w:r w:rsidRPr="00A5148D">
        <w:rPr>
          <w:rStyle w:val="hps"/>
          <w:rFonts w:ascii="Times New Roman" w:hAnsi="Times New Roman" w:cs="Times New Roman"/>
          <w:sz w:val="20"/>
          <w:szCs w:val="20"/>
        </w:rPr>
        <w:t xml:space="preserve"> is dated in the original documents, a thorough analysis of the texts with special consideration to discussed political events and the history of the Waffen-SS reveals with near certainty that the first </w:t>
      </w:r>
      <w:r w:rsidRPr="00A5148D">
        <w:rPr>
          <w:rStyle w:val="hps"/>
          <w:rFonts w:ascii="Times New Roman" w:hAnsi="Times New Roman" w:cs="Times New Roman"/>
          <w:i/>
          <w:sz w:val="20"/>
          <w:szCs w:val="20"/>
        </w:rPr>
        <w:t>Lehrplan</w:t>
      </w:r>
      <w:r w:rsidRPr="00A5148D">
        <w:rPr>
          <w:rStyle w:val="hps"/>
          <w:rFonts w:ascii="Times New Roman" w:hAnsi="Times New Roman" w:cs="Times New Roman"/>
          <w:sz w:val="20"/>
          <w:szCs w:val="20"/>
        </w:rPr>
        <w:t xml:space="preserve"> can be dated to mid-1941 and the second </w:t>
      </w:r>
      <w:r w:rsidRPr="00A5148D">
        <w:rPr>
          <w:rStyle w:val="hps"/>
          <w:rFonts w:ascii="Times New Roman" w:hAnsi="Times New Roman" w:cs="Times New Roman"/>
          <w:i/>
          <w:sz w:val="20"/>
          <w:szCs w:val="20"/>
        </w:rPr>
        <w:t xml:space="preserve">Lehrplan </w:t>
      </w:r>
      <w:r w:rsidRPr="00A5148D">
        <w:rPr>
          <w:rStyle w:val="hps"/>
          <w:rFonts w:ascii="Times New Roman" w:hAnsi="Times New Roman" w:cs="Times New Roman"/>
          <w:sz w:val="20"/>
          <w:szCs w:val="20"/>
        </w:rPr>
        <w:t>to 1944.</w:t>
      </w:r>
    </w:p>
  </w:footnote>
  <w:footnote w:id="486">
    <w:p w14:paraId="05FC5853"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i/>
          <w:sz w:val="20"/>
          <w:szCs w:val="20"/>
          <w:lang w:val="de-DE"/>
        </w:rPr>
        <w:t>Lehrplan (1944),</w:t>
      </w:r>
      <w:r w:rsidRPr="00A5148D">
        <w:rPr>
          <w:rStyle w:val="hps"/>
          <w:rFonts w:ascii="Times New Roman" w:hAnsi="Times New Roman" w:cs="Times New Roman"/>
          <w:sz w:val="20"/>
          <w:szCs w:val="20"/>
          <w:lang w:val="de-DE"/>
        </w:rPr>
        <w:t xml:space="preserve"> preface.</w:t>
      </w:r>
    </w:p>
  </w:footnote>
  <w:footnote w:id="487">
    <w:p w14:paraId="3CD50AC5" w14:textId="77777777" w:rsidR="007B0297" w:rsidRPr="00A5148D" w:rsidRDefault="007B0297" w:rsidP="00BF45F0">
      <w:pPr>
        <w:pStyle w:val="NoSpacing"/>
        <w:spacing w:line="480" w:lineRule="auto"/>
        <w:ind w:firstLine="432"/>
        <w:contextualSpacing/>
        <w:rPr>
          <w:rStyle w:val="hps"/>
          <w:rFonts w:ascii="Times New Roman" w:hAnsi="Times New Roman" w:cs="Times New Roman"/>
          <w:i/>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A5148D">
        <w:rPr>
          <w:rStyle w:val="hps"/>
          <w:rFonts w:ascii="Times New Roman" w:hAnsi="Times New Roman" w:cs="Times New Roman"/>
          <w:sz w:val="20"/>
          <w:szCs w:val="20"/>
          <w:lang w:val="de-DE"/>
        </w:rPr>
        <w:t xml:space="preserve">For the German translations: </w:t>
      </w:r>
      <w:r w:rsidRPr="00A5148D">
        <w:rPr>
          <w:rStyle w:val="hps"/>
          <w:rFonts w:ascii="Times New Roman" w:hAnsi="Times New Roman" w:cs="Times New Roman"/>
          <w:i/>
          <w:sz w:val="20"/>
          <w:szCs w:val="20"/>
          <w:lang w:val="de-DE"/>
        </w:rPr>
        <w:t xml:space="preserve">“wir Deutsche,“ “deutsche Nation,“  “das deutsche Volk,“ “das großdeutsche Reich,““deutsche Volksgemeinschaft“ vs. “Europäer,“ “europäische Verbundenheit,“ “Europa,“ “europäische Völker,“ “europäische Gemeinschaft,“ </w:t>
      </w:r>
      <w:r w:rsidRPr="00A5148D">
        <w:rPr>
          <w:rStyle w:val="hps"/>
          <w:rFonts w:ascii="Times New Roman" w:hAnsi="Times New Roman" w:cs="Times New Roman"/>
          <w:sz w:val="20"/>
          <w:szCs w:val="20"/>
          <w:lang w:val="de-DE"/>
        </w:rPr>
        <w:t>and</w:t>
      </w:r>
      <w:r w:rsidRPr="00A5148D">
        <w:rPr>
          <w:rStyle w:val="hps"/>
          <w:rFonts w:ascii="Times New Roman" w:hAnsi="Times New Roman" w:cs="Times New Roman"/>
          <w:i/>
          <w:sz w:val="20"/>
          <w:szCs w:val="20"/>
          <w:lang w:val="de-DE"/>
        </w:rPr>
        <w:t xml:space="preserve">  “europäische Schicksalsgemeinschaft.“</w:t>
      </w:r>
    </w:p>
  </w:footnote>
  <w:footnote w:id="488">
    <w:p w14:paraId="540AFE42"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i/>
          <w:sz w:val="20"/>
          <w:szCs w:val="20"/>
        </w:rPr>
        <w:t>Lehrplan (1941),</w:t>
      </w:r>
      <w:r w:rsidRPr="00A5148D">
        <w:rPr>
          <w:rStyle w:val="hps"/>
          <w:rFonts w:ascii="Times New Roman" w:hAnsi="Times New Roman" w:cs="Times New Roman"/>
          <w:sz w:val="20"/>
          <w:szCs w:val="20"/>
        </w:rPr>
        <w:t xml:space="preserve"> 47.</w:t>
      </w:r>
    </w:p>
  </w:footnote>
  <w:footnote w:id="489">
    <w:p w14:paraId="44C909E3"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11-15.</w:t>
      </w:r>
    </w:p>
  </w:footnote>
  <w:footnote w:id="490">
    <w:p w14:paraId="6F8D101F"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Ibid., 57.</w:t>
      </w:r>
    </w:p>
  </w:footnote>
  <w:footnote w:id="491">
    <w:p w14:paraId="11B05A1E"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58.</w:t>
      </w:r>
    </w:p>
  </w:footnote>
  <w:footnote w:id="492">
    <w:p w14:paraId="357DF742"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74.</w:t>
      </w:r>
    </w:p>
  </w:footnote>
  <w:footnote w:id="493">
    <w:p w14:paraId="3C8367F5"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75.</w:t>
      </w:r>
    </w:p>
  </w:footnote>
  <w:footnote w:id="494">
    <w:p w14:paraId="1837F8B3"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66.</w:t>
      </w:r>
    </w:p>
  </w:footnote>
  <w:footnote w:id="495">
    <w:p w14:paraId="364CA493"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Ibid., 76.</w:t>
      </w:r>
    </w:p>
  </w:footnote>
  <w:footnote w:id="496">
    <w:p w14:paraId="35526210"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“Reich” was also used synonymously with </w:t>
      </w:r>
      <w:r w:rsidRPr="00A5148D">
        <w:rPr>
          <w:rStyle w:val="hps"/>
          <w:rFonts w:ascii="Times New Roman" w:hAnsi="Times New Roman" w:cs="Times New Roman"/>
          <w:i/>
          <w:sz w:val="20"/>
          <w:szCs w:val="20"/>
        </w:rPr>
        <w:t xml:space="preserve">“deutsches Volk” </w:t>
      </w:r>
      <w:r w:rsidRPr="00A5148D">
        <w:rPr>
          <w:rStyle w:val="hps"/>
          <w:rFonts w:ascii="Times New Roman" w:hAnsi="Times New Roman" w:cs="Times New Roman"/>
          <w:sz w:val="20"/>
          <w:szCs w:val="20"/>
        </w:rPr>
        <w:t>and</w:t>
      </w:r>
      <w:r w:rsidRPr="00A5148D">
        <w:rPr>
          <w:rStyle w:val="hps"/>
          <w:rFonts w:ascii="Times New Roman" w:hAnsi="Times New Roman" w:cs="Times New Roman"/>
          <w:i/>
          <w:sz w:val="20"/>
          <w:szCs w:val="20"/>
        </w:rPr>
        <w:t xml:space="preserve"> “Volksgemeinschaft”</w:t>
      </w:r>
      <w:r w:rsidRPr="00A5148D">
        <w:rPr>
          <w:rStyle w:val="hps"/>
          <w:rFonts w:ascii="Times New Roman" w:hAnsi="Times New Roman" w:cs="Times New Roman"/>
          <w:sz w:val="20"/>
          <w:szCs w:val="20"/>
        </w:rPr>
        <w:t xml:space="preserve"> (“German Volk” and “Volk’s community,” respectively). While it is true that the term </w:t>
      </w:r>
      <w:r w:rsidRPr="00A5148D">
        <w:rPr>
          <w:rStyle w:val="hps"/>
          <w:rFonts w:ascii="Times New Roman" w:hAnsi="Times New Roman" w:cs="Times New Roman"/>
          <w:i/>
          <w:sz w:val="20"/>
          <w:szCs w:val="20"/>
        </w:rPr>
        <w:t>“großdeutsches Reich”</w:t>
      </w:r>
      <w:r w:rsidRPr="00A5148D">
        <w:rPr>
          <w:rStyle w:val="hps"/>
          <w:rFonts w:ascii="Times New Roman" w:hAnsi="Times New Roman" w:cs="Times New Roman"/>
          <w:sz w:val="20"/>
          <w:szCs w:val="20"/>
        </w:rPr>
        <w:t xml:space="preserve"> plays off of pre-National Socialism, irredentist ideas for the unification of all Germans into one state </w:t>
      </w:r>
      <w:r w:rsidRPr="00A5148D">
        <w:rPr>
          <w:rStyle w:val="hps"/>
          <w:rFonts w:ascii="Times New Roman" w:hAnsi="Times New Roman" w:cs="Times New Roman"/>
          <w:i/>
          <w:sz w:val="20"/>
          <w:szCs w:val="20"/>
        </w:rPr>
        <w:t xml:space="preserve">(“großdeutsche Lösung”), </w:t>
      </w:r>
      <w:r w:rsidRPr="00A5148D">
        <w:rPr>
          <w:rStyle w:val="hps"/>
          <w:rFonts w:ascii="Times New Roman" w:hAnsi="Times New Roman" w:cs="Times New Roman"/>
          <w:sz w:val="20"/>
          <w:szCs w:val="20"/>
        </w:rPr>
        <w:t>even this conception of a Reich is clearly confined to an exclusively German-speaking state, albeit an enlarged one.</w:t>
      </w:r>
    </w:p>
  </w:footnote>
  <w:footnote w:id="497">
    <w:p w14:paraId="3488BE4E"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i/>
          <w:sz w:val="20"/>
          <w:szCs w:val="20"/>
          <w:lang w:val="de-DE"/>
        </w:rPr>
        <w:t>Lehrplan (1941),</w:t>
      </w:r>
      <w:r w:rsidRPr="00A5148D">
        <w:rPr>
          <w:rStyle w:val="hps"/>
          <w:rFonts w:ascii="Times New Roman" w:hAnsi="Times New Roman" w:cs="Times New Roman"/>
          <w:sz w:val="20"/>
          <w:szCs w:val="20"/>
          <w:lang w:val="de-DE"/>
        </w:rPr>
        <w:t xml:space="preserve"> 47.</w:t>
      </w:r>
    </w:p>
  </w:footnote>
  <w:footnote w:id="498">
    <w:p w14:paraId="7CF97C8A" w14:textId="77777777" w:rsidR="007B0297" w:rsidRPr="00A5148D" w:rsidRDefault="007B0297" w:rsidP="00BF45F0">
      <w:pPr>
        <w:pStyle w:val="NoSpacing"/>
        <w:spacing w:line="480" w:lineRule="auto"/>
        <w:ind w:firstLine="432"/>
        <w:contextualSpacing/>
        <w:rPr>
          <w:rStyle w:val="hps"/>
          <w:rFonts w:ascii="Times New Roman" w:hAnsi="Times New Roman" w:cs="Times New Roman"/>
          <w:i/>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A5148D">
        <w:rPr>
          <w:rStyle w:val="hps"/>
          <w:rFonts w:ascii="Times New Roman" w:hAnsi="Times New Roman" w:cs="Times New Roman"/>
          <w:sz w:val="20"/>
          <w:szCs w:val="20"/>
          <w:lang w:val="de-DE"/>
        </w:rPr>
        <w:t xml:space="preserve">For the German translations: </w:t>
      </w:r>
      <w:r w:rsidRPr="00A5148D">
        <w:rPr>
          <w:rStyle w:val="hps"/>
          <w:rFonts w:ascii="Times New Roman" w:hAnsi="Times New Roman" w:cs="Times New Roman"/>
          <w:i/>
          <w:sz w:val="20"/>
          <w:szCs w:val="20"/>
          <w:lang w:val="de-DE"/>
        </w:rPr>
        <w:t xml:space="preserve">“Europa,“ “europäische Gemeinschaft,“ “europäische Völkergemeinschaft“ </w:t>
      </w:r>
      <w:r w:rsidRPr="00A5148D">
        <w:rPr>
          <w:rStyle w:val="hps"/>
          <w:rFonts w:ascii="Times New Roman" w:hAnsi="Times New Roman" w:cs="Times New Roman"/>
          <w:sz w:val="20"/>
          <w:szCs w:val="20"/>
          <w:lang w:val="de-DE"/>
        </w:rPr>
        <w:t>and</w:t>
      </w:r>
      <w:r w:rsidRPr="00A5148D">
        <w:rPr>
          <w:rStyle w:val="hps"/>
          <w:rFonts w:ascii="Times New Roman" w:hAnsi="Times New Roman" w:cs="Times New Roman"/>
          <w:i/>
          <w:sz w:val="20"/>
          <w:szCs w:val="20"/>
          <w:lang w:val="de-DE"/>
        </w:rPr>
        <w:t xml:space="preserve"> “abendländische Schicksalsgemeinschaft.“ </w:t>
      </w:r>
    </w:p>
  </w:footnote>
  <w:footnote w:id="499">
    <w:p w14:paraId="0A2BC1E8"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w:t>
      </w:r>
      <w:r w:rsidRPr="00A5148D">
        <w:rPr>
          <w:rStyle w:val="hps"/>
          <w:rFonts w:ascii="Times New Roman" w:hAnsi="Times New Roman" w:cs="Times New Roman"/>
          <w:i/>
          <w:sz w:val="20"/>
          <w:szCs w:val="20"/>
        </w:rPr>
        <w:t>Lehrplan (1944),</w:t>
      </w:r>
      <w:r w:rsidRPr="00A5148D">
        <w:rPr>
          <w:rStyle w:val="hps"/>
          <w:rFonts w:ascii="Times New Roman" w:hAnsi="Times New Roman" w:cs="Times New Roman"/>
          <w:sz w:val="20"/>
          <w:szCs w:val="20"/>
        </w:rPr>
        <w:t xml:space="preserve"> 48.</w:t>
      </w:r>
    </w:p>
  </w:footnote>
  <w:footnote w:id="500">
    <w:p w14:paraId="4BBA99DA"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Ibid., 47,48.</w:t>
      </w:r>
    </w:p>
  </w:footnote>
  <w:footnote w:id="501">
    <w:p w14:paraId="50AD1F5B"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Ibid., 21.</w:t>
      </w:r>
    </w:p>
  </w:footnote>
  <w:footnote w:id="502">
    <w:p w14:paraId="1C98B3C3"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69.</w:t>
      </w:r>
    </w:p>
  </w:footnote>
  <w:footnote w:id="503">
    <w:p w14:paraId="2935012E"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Each </w:t>
      </w:r>
      <w:r w:rsidRPr="00A5148D">
        <w:rPr>
          <w:rStyle w:val="hps"/>
          <w:rFonts w:ascii="Times New Roman" w:hAnsi="Times New Roman" w:cs="Times New Roman"/>
          <w:i/>
          <w:sz w:val="20"/>
          <w:szCs w:val="20"/>
        </w:rPr>
        <w:t>Lehrplan</w:t>
      </w:r>
      <w:r w:rsidRPr="00A5148D">
        <w:rPr>
          <w:rStyle w:val="hps"/>
          <w:rFonts w:ascii="Times New Roman" w:hAnsi="Times New Roman" w:cs="Times New Roman"/>
          <w:sz w:val="20"/>
          <w:szCs w:val="20"/>
        </w:rPr>
        <w:t xml:space="preserve"> contained one section which was especially historical, tracing the history of the Reich concept into the Early Middle Ages or even into classical antiquity. In the earlier </w:t>
      </w:r>
      <w:r w:rsidRPr="00A5148D">
        <w:rPr>
          <w:rStyle w:val="hps"/>
          <w:rFonts w:ascii="Times New Roman" w:hAnsi="Times New Roman" w:cs="Times New Roman"/>
          <w:i/>
          <w:sz w:val="20"/>
          <w:szCs w:val="20"/>
        </w:rPr>
        <w:t>Lehrplan</w:t>
      </w:r>
      <w:r w:rsidRPr="00A5148D">
        <w:rPr>
          <w:rStyle w:val="hps"/>
          <w:rFonts w:ascii="Times New Roman" w:hAnsi="Times New Roman" w:cs="Times New Roman"/>
          <w:sz w:val="20"/>
          <w:szCs w:val="20"/>
        </w:rPr>
        <w:t xml:space="preserve"> this section is entitled “The Struggle for the Reich,” and in the later </w:t>
      </w:r>
      <w:r w:rsidRPr="00A5148D">
        <w:rPr>
          <w:rStyle w:val="hps"/>
          <w:rFonts w:ascii="Times New Roman" w:hAnsi="Times New Roman" w:cs="Times New Roman"/>
          <w:i/>
          <w:sz w:val="20"/>
          <w:szCs w:val="20"/>
        </w:rPr>
        <w:t>Lehrplan</w:t>
      </w:r>
      <w:r w:rsidRPr="00A5148D">
        <w:rPr>
          <w:rStyle w:val="hps"/>
          <w:rFonts w:ascii="Times New Roman" w:hAnsi="Times New Roman" w:cs="Times New Roman"/>
          <w:sz w:val="20"/>
          <w:szCs w:val="20"/>
        </w:rPr>
        <w:t xml:space="preserve"> the title is “Europe and the Reich.”</w:t>
      </w:r>
    </w:p>
  </w:footnote>
  <w:footnote w:id="504">
    <w:p w14:paraId="717B042B"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w:t>
      </w:r>
      <w:r w:rsidRPr="00A5148D">
        <w:rPr>
          <w:rStyle w:val="hps"/>
          <w:rFonts w:ascii="Times New Roman" w:hAnsi="Times New Roman" w:cs="Times New Roman"/>
          <w:i/>
          <w:sz w:val="20"/>
          <w:szCs w:val="20"/>
        </w:rPr>
        <w:t>Lehrplan (1941),</w:t>
      </w:r>
      <w:r w:rsidRPr="00A5148D">
        <w:rPr>
          <w:rStyle w:val="hps"/>
          <w:rFonts w:ascii="Times New Roman" w:hAnsi="Times New Roman" w:cs="Times New Roman"/>
          <w:sz w:val="20"/>
          <w:szCs w:val="20"/>
        </w:rPr>
        <w:t xml:space="preserve"> 28.</w:t>
      </w:r>
    </w:p>
  </w:footnote>
  <w:footnote w:id="505">
    <w:p w14:paraId="175BEA3F"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The second hourly lecture in this history section was titled “The Nordic Race – the Fountain of Blood for the German [deutsch] Volk.” See </w:t>
      </w:r>
      <w:r w:rsidRPr="00A5148D">
        <w:rPr>
          <w:rStyle w:val="hps"/>
          <w:rFonts w:ascii="Times New Roman" w:hAnsi="Times New Roman" w:cs="Times New Roman"/>
          <w:i/>
          <w:sz w:val="20"/>
          <w:szCs w:val="20"/>
        </w:rPr>
        <w:t>Lehrplan (1941),</w:t>
      </w:r>
      <w:r w:rsidRPr="00A5148D">
        <w:rPr>
          <w:rStyle w:val="hps"/>
          <w:rFonts w:ascii="Times New Roman" w:hAnsi="Times New Roman" w:cs="Times New Roman"/>
          <w:sz w:val="20"/>
          <w:szCs w:val="20"/>
        </w:rPr>
        <w:t xml:space="preserve"> 25.</w:t>
      </w:r>
    </w:p>
  </w:footnote>
  <w:footnote w:id="506">
    <w:p w14:paraId="3C3639D8"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i/>
          <w:sz w:val="20"/>
          <w:szCs w:val="20"/>
        </w:rPr>
        <w:t>Lehrplan (1944),</w:t>
      </w:r>
      <w:r w:rsidRPr="00A5148D">
        <w:rPr>
          <w:rStyle w:val="hps"/>
          <w:rFonts w:ascii="Times New Roman" w:hAnsi="Times New Roman" w:cs="Times New Roman"/>
          <w:sz w:val="20"/>
          <w:szCs w:val="20"/>
        </w:rPr>
        <w:t xml:space="preserve"> 24.</w:t>
      </w:r>
    </w:p>
  </w:footnote>
  <w:footnote w:id="507">
    <w:p w14:paraId="0755EDD6"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w:t>
      </w:r>
      <w:r w:rsidRPr="00A5148D">
        <w:rPr>
          <w:rStyle w:val="hps"/>
          <w:rFonts w:ascii="Times New Roman" w:hAnsi="Times New Roman" w:cs="Times New Roman"/>
          <w:i/>
          <w:sz w:val="20"/>
          <w:szCs w:val="20"/>
        </w:rPr>
        <w:t>Lehrplan (1941),</w:t>
      </w:r>
      <w:r w:rsidRPr="00A5148D">
        <w:rPr>
          <w:rStyle w:val="hps"/>
          <w:rFonts w:ascii="Times New Roman" w:hAnsi="Times New Roman" w:cs="Times New Roman"/>
          <w:sz w:val="20"/>
          <w:szCs w:val="20"/>
        </w:rPr>
        <w:t xml:space="preserve"> 26.</w:t>
      </w:r>
    </w:p>
  </w:footnote>
  <w:footnote w:id="508">
    <w:p w14:paraId="0691E078"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Ibid., 34.</w:t>
      </w:r>
    </w:p>
  </w:footnote>
  <w:footnote w:id="509">
    <w:p w14:paraId="255D1823"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35.</w:t>
      </w:r>
    </w:p>
  </w:footnote>
  <w:footnote w:id="510">
    <w:p w14:paraId="7F73C78F"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i/>
          <w:sz w:val="20"/>
          <w:szCs w:val="20"/>
        </w:rPr>
        <w:t>Lehrplan (1944),</w:t>
      </w:r>
      <w:r w:rsidRPr="00A5148D">
        <w:rPr>
          <w:rStyle w:val="hps"/>
          <w:rFonts w:ascii="Times New Roman" w:hAnsi="Times New Roman" w:cs="Times New Roman"/>
          <w:sz w:val="20"/>
          <w:szCs w:val="20"/>
        </w:rPr>
        <w:t xml:space="preserve"> 27.</w:t>
      </w:r>
    </w:p>
  </w:footnote>
  <w:footnote w:id="511">
    <w:p w14:paraId="17BBB8C8"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w:t>
      </w:r>
      <w:r w:rsidRPr="00A5148D">
        <w:rPr>
          <w:rStyle w:val="hps"/>
          <w:rFonts w:ascii="Times New Roman" w:hAnsi="Times New Roman" w:cs="Times New Roman"/>
          <w:i/>
          <w:sz w:val="20"/>
          <w:szCs w:val="20"/>
        </w:rPr>
        <w:t>Lehrplan (1941),</w:t>
      </w:r>
      <w:r w:rsidRPr="00A5148D">
        <w:rPr>
          <w:rStyle w:val="hps"/>
          <w:rFonts w:ascii="Times New Roman" w:hAnsi="Times New Roman" w:cs="Times New Roman"/>
          <w:sz w:val="20"/>
          <w:szCs w:val="20"/>
        </w:rPr>
        <w:t xml:space="preserve"> 37.</w:t>
      </w:r>
    </w:p>
  </w:footnote>
  <w:footnote w:id="512">
    <w:p w14:paraId="17AC7FA4"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This comes from a sub-section entitled </w:t>
      </w:r>
      <w:r w:rsidRPr="00A5148D">
        <w:rPr>
          <w:rStyle w:val="hps"/>
          <w:rFonts w:ascii="Times New Roman" w:hAnsi="Times New Roman" w:cs="Times New Roman"/>
          <w:i/>
          <w:sz w:val="20"/>
          <w:szCs w:val="20"/>
        </w:rPr>
        <w:t>Die Rückgewinnung des Ostens</w:t>
      </w:r>
      <w:r w:rsidRPr="00A5148D">
        <w:rPr>
          <w:rStyle w:val="hps"/>
          <w:rFonts w:ascii="Times New Roman" w:hAnsi="Times New Roman" w:cs="Times New Roman"/>
          <w:sz w:val="20"/>
          <w:szCs w:val="20"/>
        </w:rPr>
        <w:t xml:space="preserve"> (“The Reconquering of the East”).  See </w:t>
      </w:r>
      <w:r w:rsidRPr="00A5148D">
        <w:rPr>
          <w:rStyle w:val="hps"/>
          <w:rFonts w:ascii="Times New Roman" w:hAnsi="Times New Roman" w:cs="Times New Roman"/>
          <w:i/>
          <w:sz w:val="20"/>
          <w:szCs w:val="20"/>
        </w:rPr>
        <w:t>Lehrplan (1941),</w:t>
      </w:r>
      <w:r w:rsidRPr="00A5148D">
        <w:rPr>
          <w:rStyle w:val="hps"/>
          <w:rFonts w:ascii="Times New Roman" w:hAnsi="Times New Roman" w:cs="Times New Roman"/>
          <w:sz w:val="20"/>
          <w:szCs w:val="20"/>
        </w:rPr>
        <w:t xml:space="preserve"> 39.</w:t>
      </w:r>
    </w:p>
  </w:footnote>
  <w:footnote w:id="513">
    <w:p w14:paraId="4FA965C8"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i/>
          <w:sz w:val="20"/>
          <w:szCs w:val="20"/>
        </w:rPr>
        <w:t>Lehrplan (1944),</w:t>
      </w:r>
      <w:r w:rsidRPr="00A5148D">
        <w:rPr>
          <w:rStyle w:val="hps"/>
          <w:rFonts w:ascii="Times New Roman" w:hAnsi="Times New Roman" w:cs="Times New Roman"/>
          <w:sz w:val="20"/>
          <w:szCs w:val="20"/>
        </w:rPr>
        <w:t xml:space="preserve"> 32.</w:t>
      </w:r>
    </w:p>
  </w:footnote>
  <w:footnote w:id="514">
    <w:p w14:paraId="30B29421"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29.</w:t>
      </w:r>
    </w:p>
  </w:footnote>
  <w:footnote w:id="515">
    <w:p w14:paraId="4DE99419"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34.</w:t>
      </w:r>
    </w:p>
  </w:footnote>
  <w:footnote w:id="516">
    <w:p w14:paraId="14E36252"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23.</w:t>
      </w:r>
    </w:p>
  </w:footnote>
  <w:footnote w:id="517">
    <w:p w14:paraId="723F9218"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20-24.</w:t>
      </w:r>
    </w:p>
  </w:footnote>
  <w:footnote w:id="518">
    <w:p w14:paraId="0BD4864D"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25.</w:t>
      </w:r>
    </w:p>
  </w:footnote>
  <w:footnote w:id="519">
    <w:p w14:paraId="7330FAE1"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26-27.</w:t>
      </w:r>
    </w:p>
  </w:footnote>
  <w:footnote w:id="520">
    <w:p w14:paraId="391591CF"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Here and elsewhere Waffen-SS propagandists made use of the racial categorization put forward by Nazi academic Hans F.K Günther at the University of Berlin.  Waffen-SS propagandists began to sporadically deploy these categories as early as 1942 when the SS-Hauptamt published a short </w:t>
      </w:r>
      <w:proofErr w:type="gramStart"/>
      <w:r w:rsidRPr="00A5148D">
        <w:rPr>
          <w:rStyle w:val="hps"/>
          <w:rFonts w:ascii="Times New Roman" w:hAnsi="Times New Roman" w:cs="Times New Roman"/>
          <w:sz w:val="20"/>
          <w:szCs w:val="20"/>
        </w:rPr>
        <w:t>seventy-two page</w:t>
      </w:r>
      <w:proofErr w:type="gramEnd"/>
      <w:r w:rsidRPr="00A5148D">
        <w:rPr>
          <w:rStyle w:val="hps"/>
          <w:rFonts w:ascii="Times New Roman" w:hAnsi="Times New Roman" w:cs="Times New Roman"/>
          <w:sz w:val="20"/>
          <w:szCs w:val="20"/>
        </w:rPr>
        <w:t xml:space="preserve"> book based on Günther’s categorization.  See </w:t>
      </w:r>
      <w:r w:rsidRPr="00A5148D">
        <w:rPr>
          <w:rStyle w:val="hps"/>
          <w:rFonts w:ascii="Times New Roman" w:hAnsi="Times New Roman" w:cs="Times New Roman"/>
          <w:i/>
          <w:sz w:val="20"/>
          <w:szCs w:val="20"/>
        </w:rPr>
        <w:t>Rassenpolitik</w:t>
      </w:r>
      <w:r w:rsidRPr="00A5148D">
        <w:rPr>
          <w:rStyle w:val="hps"/>
          <w:rFonts w:ascii="Times New Roman" w:hAnsi="Times New Roman" w:cs="Times New Roman"/>
          <w:sz w:val="20"/>
          <w:szCs w:val="20"/>
        </w:rPr>
        <w:t>, United States Holocaust Memorial Museum, Washington, DC, Nazi Propaganda Literature Series.</w:t>
      </w:r>
    </w:p>
  </w:footnote>
  <w:footnote w:id="521">
    <w:p w14:paraId="0B8786A6"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i/>
          <w:sz w:val="20"/>
          <w:szCs w:val="20"/>
        </w:rPr>
        <w:t>Lehrplan (1944),</w:t>
      </w:r>
      <w:r w:rsidRPr="00A5148D">
        <w:rPr>
          <w:rStyle w:val="hps"/>
          <w:rFonts w:ascii="Times New Roman" w:hAnsi="Times New Roman" w:cs="Times New Roman"/>
          <w:sz w:val="20"/>
          <w:szCs w:val="20"/>
        </w:rPr>
        <w:t xml:space="preserve"> 71-77.</w:t>
      </w:r>
    </w:p>
  </w:footnote>
  <w:footnote w:id="522">
    <w:p w14:paraId="6945369D"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Ibid., 75.</w:t>
      </w:r>
    </w:p>
  </w:footnote>
  <w:footnote w:id="523">
    <w:p w14:paraId="1F4D1A9A" w14:textId="232E3710"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Berger also began adding Eastern European ethnic Germans </w:t>
      </w:r>
      <w:r w:rsidRPr="00A5148D">
        <w:rPr>
          <w:rStyle w:val="hps"/>
          <w:rFonts w:ascii="Times New Roman" w:hAnsi="Times New Roman" w:cs="Times New Roman"/>
          <w:i/>
          <w:sz w:val="20"/>
          <w:szCs w:val="20"/>
        </w:rPr>
        <w:t xml:space="preserve">(Volksdeutsche) </w:t>
      </w:r>
      <w:r w:rsidRPr="00A5148D">
        <w:rPr>
          <w:rStyle w:val="hps"/>
          <w:rFonts w:ascii="Times New Roman" w:hAnsi="Times New Roman" w:cs="Times New Roman"/>
          <w:sz w:val="20"/>
          <w:szCs w:val="20"/>
        </w:rPr>
        <w:t>around the same time</w:t>
      </w:r>
      <w:r>
        <w:rPr>
          <w:rStyle w:val="hps"/>
          <w:rFonts w:ascii="Times New Roman" w:hAnsi="Times New Roman" w:cs="Times New Roman"/>
          <w:sz w:val="20"/>
          <w:szCs w:val="20"/>
        </w:rPr>
        <w:t>.</w:t>
      </w:r>
      <w:r w:rsidRPr="00A5148D">
        <w:rPr>
          <w:rStyle w:val="hps"/>
          <w:rFonts w:ascii="Times New Roman" w:hAnsi="Times New Roman" w:cs="Times New Roman"/>
          <w:sz w:val="20"/>
          <w:szCs w:val="20"/>
        </w:rPr>
        <w:t xml:space="preserve"> See Stein, </w:t>
      </w:r>
      <w:r w:rsidRPr="00A5148D">
        <w:rPr>
          <w:rStyle w:val="hps"/>
          <w:rFonts w:ascii="Times New Roman" w:hAnsi="Times New Roman" w:cs="Times New Roman"/>
          <w:i/>
          <w:sz w:val="20"/>
          <w:szCs w:val="20"/>
        </w:rPr>
        <w:t>The Waffen-SS,</w:t>
      </w:r>
      <w:r w:rsidRPr="00A5148D">
        <w:rPr>
          <w:rStyle w:val="hps"/>
          <w:rFonts w:ascii="Times New Roman" w:hAnsi="Times New Roman" w:cs="Times New Roman"/>
          <w:sz w:val="20"/>
          <w:szCs w:val="20"/>
        </w:rPr>
        <w:t xml:space="preserve"> 97, 143-144, 169.</w:t>
      </w:r>
    </w:p>
  </w:footnote>
  <w:footnote w:id="524">
    <w:p w14:paraId="6C023932"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Steiner, as will be discussed in more detail below, fully embraced this ideology both during and after the </w:t>
      </w:r>
      <w:proofErr w:type="gramStart"/>
      <w:r w:rsidRPr="00A5148D">
        <w:rPr>
          <w:rStyle w:val="hps"/>
          <w:rFonts w:ascii="Times New Roman" w:hAnsi="Times New Roman" w:cs="Times New Roman"/>
          <w:sz w:val="20"/>
          <w:szCs w:val="20"/>
        </w:rPr>
        <w:t>war, and</w:t>
      </w:r>
      <w:proofErr w:type="gramEnd"/>
      <w:r w:rsidRPr="00A5148D">
        <w:rPr>
          <w:rStyle w:val="hps"/>
          <w:rFonts w:ascii="Times New Roman" w:hAnsi="Times New Roman" w:cs="Times New Roman"/>
          <w:sz w:val="20"/>
          <w:szCs w:val="20"/>
        </w:rPr>
        <w:t xml:space="preserve"> carried it with him into the postwar years as a leader in veterans’ circles.</w:t>
      </w:r>
    </w:p>
  </w:footnote>
  <w:footnote w:id="525">
    <w:p w14:paraId="2C59164C"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sz w:val="20"/>
          <w:szCs w:val="20"/>
          <w:lang w:val="de-DE"/>
        </w:rPr>
        <w:t xml:space="preserve">Wegner, </w:t>
      </w:r>
      <w:r w:rsidRPr="00A5148D">
        <w:rPr>
          <w:rStyle w:val="hps"/>
          <w:rFonts w:ascii="Times New Roman" w:hAnsi="Times New Roman" w:cs="Times New Roman"/>
          <w:i/>
          <w:sz w:val="20"/>
          <w:szCs w:val="20"/>
          <w:lang w:val="de-DE"/>
        </w:rPr>
        <w:t>The Waffen-SS,</w:t>
      </w:r>
      <w:r w:rsidRPr="00A5148D">
        <w:rPr>
          <w:rStyle w:val="hps"/>
          <w:rFonts w:ascii="Times New Roman" w:hAnsi="Times New Roman" w:cs="Times New Roman"/>
          <w:sz w:val="20"/>
          <w:szCs w:val="20"/>
          <w:lang w:val="de-DE"/>
        </w:rPr>
        <w:t xml:space="preserve"> 199.</w:t>
      </w:r>
    </w:p>
  </w:footnote>
  <w:footnote w:id="526">
    <w:p w14:paraId="70B92112"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sz w:val="20"/>
          <w:szCs w:val="20"/>
          <w:lang w:val="de-DE"/>
        </w:rPr>
        <w:t>“Rede des Reichsführer-SS auf der Tagung der RPA-Leiter am 28 Januar 1944,” United States National Archives and Records Administration at College Park, College Park MD, T175, Roll 94, Frame 2614803.</w:t>
      </w:r>
    </w:p>
  </w:footnote>
  <w:footnote w:id="527">
    <w:p w14:paraId="0936A9FA"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Gottlob Berger to Heinrich Himmler, April 21</w:t>
      </w:r>
      <w:r w:rsidRPr="00A5148D">
        <w:rPr>
          <w:rStyle w:val="hps"/>
          <w:rFonts w:ascii="Times New Roman" w:hAnsi="Times New Roman" w:cs="Times New Roman"/>
          <w:sz w:val="20"/>
          <w:szCs w:val="20"/>
          <w:vertAlign w:val="superscript"/>
        </w:rPr>
        <w:t>st</w:t>
      </w:r>
      <w:r w:rsidRPr="00A5148D">
        <w:rPr>
          <w:rStyle w:val="hps"/>
          <w:rFonts w:ascii="Times New Roman" w:hAnsi="Times New Roman" w:cs="Times New Roman"/>
          <w:sz w:val="20"/>
          <w:szCs w:val="20"/>
        </w:rPr>
        <w:t>, 1943, United States National Archives and Records Administration at College Park, College Park MD, T 175, Roll 38, Frame 38/7943.</w:t>
      </w:r>
    </w:p>
  </w:footnote>
  <w:footnote w:id="528">
    <w:p w14:paraId="112387CE" w14:textId="700D5355"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George Stein only mentions the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once.  See Stein, The Waffen-SS.  Bernd Wegner discusses them primarily in the context of the pre-war years before the Waffen-SS expanded exponentially and internationalized, and even </w:t>
      </w:r>
      <w:proofErr w:type="gramStart"/>
      <w:r w:rsidRPr="00A5148D">
        <w:rPr>
          <w:rStyle w:val="hps"/>
          <w:rFonts w:ascii="Times New Roman" w:hAnsi="Times New Roman" w:cs="Times New Roman"/>
          <w:sz w:val="20"/>
          <w:szCs w:val="20"/>
        </w:rPr>
        <w:t>then</w:t>
      </w:r>
      <w:proofErr w:type="gramEnd"/>
      <w:r w:rsidRPr="00A5148D">
        <w:rPr>
          <w:rStyle w:val="hps"/>
          <w:rFonts w:ascii="Times New Roman" w:hAnsi="Times New Roman" w:cs="Times New Roman"/>
          <w:sz w:val="20"/>
          <w:szCs w:val="20"/>
        </w:rPr>
        <w:t xml:space="preserve"> mostly just on the topic of </w:t>
      </w:r>
      <w:r>
        <w:rPr>
          <w:rStyle w:val="hps"/>
          <w:rFonts w:ascii="Times New Roman" w:hAnsi="Times New Roman" w:cs="Times New Roman"/>
          <w:sz w:val="20"/>
          <w:szCs w:val="20"/>
        </w:rPr>
        <w:t>a</w:t>
      </w:r>
      <w:r w:rsidRPr="00A5148D">
        <w:rPr>
          <w:rStyle w:val="hps"/>
          <w:rFonts w:ascii="Times New Roman" w:hAnsi="Times New Roman" w:cs="Times New Roman"/>
          <w:sz w:val="20"/>
          <w:szCs w:val="20"/>
        </w:rPr>
        <w:t xml:space="preserve">ntisemitism.  See Wegner, </w:t>
      </w:r>
      <w:r w:rsidRPr="00A5148D">
        <w:rPr>
          <w:rStyle w:val="hps"/>
          <w:rFonts w:ascii="Times New Roman" w:hAnsi="Times New Roman" w:cs="Times New Roman"/>
          <w:i/>
          <w:sz w:val="20"/>
          <w:szCs w:val="20"/>
        </w:rPr>
        <w:t>The Waffen-SS.</w:t>
      </w:r>
      <w:r w:rsidRPr="00A5148D">
        <w:rPr>
          <w:rStyle w:val="hps"/>
          <w:rFonts w:ascii="Times New Roman" w:hAnsi="Times New Roman" w:cs="Times New Roman"/>
          <w:sz w:val="20"/>
          <w:szCs w:val="20"/>
        </w:rPr>
        <w:t xml:space="preserve">  Martin Cüppers similarly uses them only briefly to underscore the extreme levels of </w:t>
      </w:r>
      <w:r>
        <w:rPr>
          <w:rStyle w:val="hps"/>
          <w:rFonts w:ascii="Times New Roman" w:hAnsi="Times New Roman" w:cs="Times New Roman"/>
          <w:sz w:val="20"/>
          <w:szCs w:val="20"/>
        </w:rPr>
        <w:t>a</w:t>
      </w:r>
      <w:r w:rsidRPr="00A5148D">
        <w:rPr>
          <w:rStyle w:val="hps"/>
          <w:rFonts w:ascii="Times New Roman" w:hAnsi="Times New Roman" w:cs="Times New Roman"/>
          <w:sz w:val="20"/>
          <w:szCs w:val="20"/>
        </w:rPr>
        <w:t xml:space="preserve">ntisemitism among the soldiers of a specific unit called the </w:t>
      </w:r>
      <w:r w:rsidRPr="00A5148D">
        <w:rPr>
          <w:rStyle w:val="hps"/>
          <w:rFonts w:ascii="Times New Roman" w:hAnsi="Times New Roman" w:cs="Times New Roman"/>
          <w:i/>
          <w:sz w:val="20"/>
          <w:szCs w:val="20"/>
        </w:rPr>
        <w:t>Kommandostab RFSS</w:t>
      </w:r>
      <w:r w:rsidRPr="00A5148D">
        <w:rPr>
          <w:rStyle w:val="hps"/>
          <w:rFonts w:ascii="Times New Roman" w:hAnsi="Times New Roman" w:cs="Times New Roman"/>
          <w:sz w:val="20"/>
          <w:szCs w:val="20"/>
        </w:rPr>
        <w:t xml:space="preserve"> (an auxiliary force under Himmler’s control from 1941-1942).  See Cüppers, </w:t>
      </w:r>
      <w:r w:rsidRPr="00A5148D">
        <w:rPr>
          <w:rStyle w:val="hps"/>
          <w:rFonts w:ascii="Times New Roman" w:hAnsi="Times New Roman" w:cs="Times New Roman"/>
          <w:i/>
          <w:sz w:val="20"/>
          <w:szCs w:val="20"/>
        </w:rPr>
        <w:t>Wegbereiter Der Shoah.</w:t>
      </w:r>
      <w:r w:rsidRPr="00A5148D">
        <w:rPr>
          <w:rStyle w:val="hps"/>
          <w:rFonts w:ascii="Times New Roman" w:hAnsi="Times New Roman" w:cs="Times New Roman"/>
          <w:sz w:val="20"/>
          <w:szCs w:val="20"/>
        </w:rPr>
        <w:t xml:space="preserve">  Josef Ackermann is one of the few historians to give the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substantial discussion, but he also employs them primarily in the pre-war context.  His use of the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though, are for a biography of Heinrich Himmler, in which he sees them as a source that speak mostly to the core of Himmler’s ideological beliefs.  He likewise does not use them for studying the Waffen-SS after 1940 and Berger’s take-over of indoctrination for the Waffen-SS.  See Josef Ackermann, </w:t>
      </w:r>
      <w:r w:rsidRPr="00A5148D">
        <w:rPr>
          <w:rStyle w:val="hps"/>
          <w:rFonts w:ascii="Times New Roman" w:hAnsi="Times New Roman" w:cs="Times New Roman"/>
          <w:i/>
          <w:sz w:val="20"/>
          <w:szCs w:val="20"/>
        </w:rPr>
        <w:t xml:space="preserve">Heinrich Himmler Als Ideologe, (Göttingen: Musterschmidt, 1970).  </w:t>
      </w:r>
      <w:r w:rsidRPr="00A5148D">
        <w:rPr>
          <w:rStyle w:val="hps"/>
          <w:rFonts w:ascii="Times New Roman" w:hAnsi="Times New Roman" w:cs="Times New Roman"/>
          <w:sz w:val="20"/>
          <w:szCs w:val="20"/>
        </w:rPr>
        <w:t xml:space="preserve">Finally, Martin Gutmann has given the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significant attention with respect to Danish, Swedish, and Swiss volunteers and their participation in the “Germanic Recruitment Offices.”  In particular, he utilizes the Germanic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discussed below.  </w:t>
      </w:r>
      <w:r w:rsidRPr="00A5148D">
        <w:rPr>
          <w:rStyle w:val="hps"/>
          <w:rFonts w:ascii="Times New Roman" w:hAnsi="Times New Roman" w:cs="Times New Roman"/>
          <w:sz w:val="20"/>
          <w:szCs w:val="20"/>
          <w:lang w:val="de-DE"/>
        </w:rPr>
        <w:t xml:space="preserve">See Gutmann, </w:t>
      </w:r>
      <w:r w:rsidRPr="00A5148D">
        <w:rPr>
          <w:rStyle w:val="hps"/>
          <w:rFonts w:ascii="Times New Roman" w:hAnsi="Times New Roman" w:cs="Times New Roman"/>
          <w:i/>
          <w:sz w:val="20"/>
          <w:szCs w:val="20"/>
          <w:lang w:val="de-DE"/>
        </w:rPr>
        <w:t>Building a Nazi Europe</w:t>
      </w:r>
      <w:r w:rsidRPr="00A5148D">
        <w:rPr>
          <w:rStyle w:val="hps"/>
          <w:rFonts w:ascii="Times New Roman" w:hAnsi="Times New Roman" w:cs="Times New Roman"/>
          <w:sz w:val="20"/>
          <w:szCs w:val="20"/>
          <w:lang w:val="de-DE"/>
        </w:rPr>
        <w:t>.</w:t>
      </w:r>
    </w:p>
  </w:footnote>
  <w:footnote w:id="529">
    <w:p w14:paraId="1B1DB537" w14:textId="77777777" w:rsidR="007B0297" w:rsidRPr="00A5148D" w:rsidRDefault="007B0297" w:rsidP="00BF45F0">
      <w:pPr>
        <w:pStyle w:val="NoSpacing"/>
        <w:spacing w:line="480" w:lineRule="auto"/>
        <w:ind w:firstLine="432"/>
        <w:contextualSpacing/>
        <w:rPr>
          <w:rFonts w:ascii="Times New Roman" w:hAnsi="Times New Roman" w:cs="Times New Roman"/>
          <w:sz w:val="20"/>
          <w:szCs w:val="20"/>
          <w:lang w:val="de-DE"/>
        </w:rPr>
      </w:pPr>
      <w:r w:rsidRPr="00A5148D">
        <w:rPr>
          <w:rStyle w:val="FootnoteReference"/>
          <w:rFonts w:ascii="Times New Roman" w:hAnsi="Times New Roman" w:cs="Times New Roman"/>
          <w:sz w:val="20"/>
          <w:szCs w:val="20"/>
        </w:rPr>
        <w:footnoteRef/>
      </w:r>
      <w:r w:rsidRPr="00A5148D">
        <w:rPr>
          <w:rFonts w:ascii="Times New Roman" w:hAnsi="Times New Roman" w:cs="Times New Roman"/>
          <w:sz w:val="20"/>
          <w:szCs w:val="20"/>
          <w:lang w:val="de-DE"/>
        </w:rPr>
        <w:t xml:space="preserve"> </w:t>
      </w:r>
      <w:r w:rsidRPr="00A5148D">
        <w:rPr>
          <w:rStyle w:val="hps"/>
          <w:rFonts w:ascii="Times New Roman" w:hAnsi="Times New Roman" w:cs="Times New Roman"/>
          <w:sz w:val="20"/>
          <w:szCs w:val="20"/>
          <w:lang w:val="de-DE"/>
        </w:rPr>
        <w:t xml:space="preserve">“Erlass des RFSS vom 1. Juni, 1942,“ Bundesarchiv, Berlin-Licherfelde, NS 31/415. </w:t>
      </w:r>
    </w:p>
  </w:footnote>
  <w:footnote w:id="530">
    <w:p w14:paraId="5DBDCE7A" w14:textId="3AF177B0"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Issues in the first two years of publication, for example, usually began with a preface entitled </w:t>
      </w:r>
      <w:r w:rsidRPr="00A5148D">
        <w:rPr>
          <w:rStyle w:val="hps"/>
          <w:rFonts w:ascii="Times New Roman" w:hAnsi="Times New Roman" w:cs="Times New Roman"/>
          <w:i/>
          <w:sz w:val="20"/>
          <w:szCs w:val="20"/>
        </w:rPr>
        <w:t>Zur Beachtung</w:t>
      </w:r>
      <w:r w:rsidRPr="00A5148D">
        <w:rPr>
          <w:rStyle w:val="hps"/>
          <w:rFonts w:ascii="Times New Roman" w:hAnsi="Times New Roman" w:cs="Times New Roman"/>
          <w:sz w:val="20"/>
          <w:szCs w:val="20"/>
        </w:rPr>
        <w:t xml:space="preserve"> (“Take notice”) instructing </w:t>
      </w:r>
      <w:r w:rsidRPr="00A5148D">
        <w:rPr>
          <w:rStyle w:val="hps"/>
          <w:rFonts w:ascii="Times New Roman" w:hAnsi="Times New Roman" w:cs="Times New Roman"/>
          <w:i/>
          <w:sz w:val="20"/>
          <w:szCs w:val="20"/>
        </w:rPr>
        <w:t>“SS-Führer</w:t>
      </w:r>
      <w:r w:rsidRPr="00A5148D">
        <w:rPr>
          <w:rStyle w:val="hps"/>
          <w:rFonts w:ascii="Times New Roman" w:hAnsi="Times New Roman" w:cs="Times New Roman"/>
          <w:sz w:val="20"/>
          <w:szCs w:val="20"/>
        </w:rPr>
        <w:t xml:space="preserve"> [SS-leaders]” and </w:t>
      </w:r>
      <w:r w:rsidRPr="00A5148D">
        <w:rPr>
          <w:rStyle w:val="hps"/>
          <w:rFonts w:ascii="Times New Roman" w:hAnsi="Times New Roman" w:cs="Times New Roman"/>
          <w:i/>
          <w:sz w:val="20"/>
          <w:szCs w:val="20"/>
        </w:rPr>
        <w:t>“Schulungsleiter</w:t>
      </w:r>
      <w:r w:rsidRPr="00A5148D">
        <w:rPr>
          <w:rStyle w:val="hps"/>
          <w:rFonts w:ascii="Times New Roman" w:hAnsi="Times New Roman" w:cs="Times New Roman"/>
          <w:sz w:val="20"/>
          <w:szCs w:val="20"/>
        </w:rPr>
        <w:t xml:space="preserve"> [Instruction leaders]” regarding which themes to emphasize and how to present the material.  </w:t>
      </w:r>
      <w:r w:rsidRPr="00A5148D">
        <w:rPr>
          <w:rStyle w:val="hps"/>
          <w:rFonts w:ascii="Times New Roman" w:hAnsi="Times New Roman" w:cs="Times New Roman"/>
          <w:sz w:val="20"/>
          <w:szCs w:val="20"/>
          <w:lang w:val="de-DE"/>
        </w:rPr>
        <w:t xml:space="preserve">See, for example, </w:t>
      </w:r>
      <w:r w:rsidRPr="00B83930">
        <w:rPr>
          <w:rStyle w:val="hps"/>
          <w:rFonts w:ascii="Times New Roman" w:hAnsi="Times New Roman" w:cs="Times New Roman"/>
          <w:iCs/>
          <w:sz w:val="20"/>
          <w:szCs w:val="20"/>
          <w:lang w:val="de-DE"/>
        </w:rPr>
        <w:t>“Zur Beachtung,”</w:t>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1/6 (1935-1936).</w:t>
      </w:r>
    </w:p>
  </w:footnote>
  <w:footnote w:id="531">
    <w:p w14:paraId="55A713CF" w14:textId="1F6BD250" w:rsidR="007B0297" w:rsidRPr="00A5148D" w:rsidRDefault="007B0297" w:rsidP="00BF45F0">
      <w:pPr>
        <w:pStyle w:val="NoSpacing"/>
        <w:spacing w:line="480" w:lineRule="auto"/>
        <w:ind w:firstLine="432"/>
        <w:contextualSpacing/>
        <w:rPr>
          <w:rStyle w:val="hps"/>
          <w:rFonts w:ascii="Times New Roman" w:hAnsi="Times New Roman" w:cs="Times New Roman"/>
          <w:i/>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sz w:val="20"/>
          <w:szCs w:val="20"/>
          <w:lang w:val="de-DE"/>
        </w:rPr>
        <w:t xml:space="preserve">See </w:t>
      </w:r>
      <w:r w:rsidRPr="00B83930">
        <w:rPr>
          <w:rStyle w:val="hps"/>
          <w:rFonts w:ascii="Times New Roman" w:hAnsi="Times New Roman" w:cs="Times New Roman"/>
          <w:iCs/>
          <w:sz w:val="20"/>
          <w:szCs w:val="20"/>
          <w:lang w:val="de-DE"/>
        </w:rPr>
        <w:t>“Zur Beachtung,”</w:t>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2/8 (1936-1937). </w:t>
      </w:r>
      <w:r w:rsidRPr="00A5148D">
        <w:rPr>
          <w:rStyle w:val="hps"/>
          <w:rFonts w:ascii="Times New Roman" w:hAnsi="Times New Roman" w:cs="Times New Roman"/>
          <w:sz w:val="20"/>
          <w:szCs w:val="20"/>
        </w:rPr>
        <w:t xml:space="preserve">This is why some historians, like Josef Ackermann, have justifiably used the pre-war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as sources for investigating Himmler’s idiosyncratic Nazi ideology. See Ackermann, </w:t>
      </w:r>
      <w:r w:rsidRPr="00A5148D">
        <w:rPr>
          <w:rStyle w:val="hps"/>
          <w:rFonts w:ascii="Times New Roman" w:hAnsi="Times New Roman" w:cs="Times New Roman"/>
          <w:i/>
          <w:sz w:val="20"/>
          <w:szCs w:val="20"/>
        </w:rPr>
        <w:t>Heinrich Himmler Als Ideologe.</w:t>
      </w:r>
    </w:p>
  </w:footnote>
  <w:footnote w:id="532">
    <w:p w14:paraId="05AFBED9" w14:textId="1443EB45"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B83930">
        <w:rPr>
          <w:rStyle w:val="hps"/>
          <w:rFonts w:ascii="Times New Roman" w:hAnsi="Times New Roman" w:cs="Times New Roman"/>
          <w:i/>
          <w:iCs/>
          <w:sz w:val="20"/>
          <w:szCs w:val="20"/>
        </w:rPr>
        <w:t>SS-Leithefte</w:t>
      </w:r>
      <w:r w:rsidRPr="00A5148D">
        <w:rPr>
          <w:rStyle w:val="hps"/>
          <w:rFonts w:ascii="Times New Roman" w:hAnsi="Times New Roman" w:cs="Times New Roman"/>
          <w:sz w:val="20"/>
          <w:szCs w:val="20"/>
        </w:rPr>
        <w:t xml:space="preserve"> 4/4 (1938-1939).</w:t>
      </w:r>
    </w:p>
  </w:footnote>
  <w:footnote w:id="533">
    <w:p w14:paraId="42394BB8" w14:textId="2EAF9BD0"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For example, the preface to an issue in 1937 instructs SS-leaders to cease prohibiting the production of further copies of the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The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it was explained, should reach all men in the SS, not just the leadership.  See </w:t>
      </w:r>
      <w:r w:rsidRPr="00B83930">
        <w:rPr>
          <w:rStyle w:val="hps"/>
          <w:rFonts w:ascii="Times New Roman" w:hAnsi="Times New Roman" w:cs="Times New Roman"/>
          <w:sz w:val="20"/>
          <w:szCs w:val="20"/>
        </w:rPr>
        <w:t>“Zur Beachtung,”</w:t>
      </w:r>
      <w:r w:rsidRPr="00A5148D">
        <w:rPr>
          <w:rStyle w:val="hps"/>
          <w:rFonts w:ascii="Times New Roman" w:hAnsi="Times New Roman" w:cs="Times New Roman"/>
          <w:sz w:val="20"/>
          <w:szCs w:val="20"/>
        </w:rPr>
        <w:t xml:space="preserve"> </w:t>
      </w:r>
      <w:r w:rsidRPr="00B83930">
        <w:rPr>
          <w:rStyle w:val="hps"/>
          <w:rFonts w:ascii="Times New Roman" w:hAnsi="Times New Roman" w:cs="Times New Roman"/>
          <w:i/>
          <w:iCs/>
          <w:sz w:val="20"/>
          <w:szCs w:val="20"/>
        </w:rPr>
        <w:t>SS-Leithefte</w:t>
      </w:r>
      <w:r w:rsidRPr="00A5148D">
        <w:rPr>
          <w:rStyle w:val="hps"/>
          <w:rFonts w:ascii="Times New Roman" w:hAnsi="Times New Roman" w:cs="Times New Roman"/>
          <w:sz w:val="20"/>
          <w:szCs w:val="20"/>
        </w:rPr>
        <w:t xml:space="preserve"> 2/8 (1936-1937). Additionally, a new war-time edition of the </w:t>
      </w:r>
      <w:r w:rsidRPr="00A5148D">
        <w:rPr>
          <w:rStyle w:val="hps"/>
          <w:rFonts w:ascii="Times New Roman" w:hAnsi="Times New Roman" w:cs="Times New Roman"/>
          <w:i/>
          <w:sz w:val="20"/>
          <w:szCs w:val="20"/>
        </w:rPr>
        <w:t xml:space="preserve">Leitheft </w:t>
      </w:r>
      <w:r w:rsidRPr="00A5148D">
        <w:rPr>
          <w:rStyle w:val="hps"/>
          <w:rFonts w:ascii="Times New Roman" w:hAnsi="Times New Roman" w:cs="Times New Roman"/>
          <w:sz w:val="20"/>
          <w:szCs w:val="20"/>
        </w:rPr>
        <w:t xml:space="preserve">magazines called </w:t>
      </w:r>
      <w:r w:rsidRPr="00A5148D">
        <w:rPr>
          <w:rStyle w:val="hps"/>
          <w:rFonts w:ascii="Times New Roman" w:hAnsi="Times New Roman" w:cs="Times New Roman"/>
          <w:i/>
          <w:sz w:val="20"/>
          <w:szCs w:val="20"/>
        </w:rPr>
        <w:t>“Kriegsausgabe,”</w:t>
      </w:r>
      <w:r w:rsidRPr="00A5148D">
        <w:rPr>
          <w:rStyle w:val="hps"/>
          <w:rFonts w:ascii="Times New Roman" w:hAnsi="Times New Roman" w:cs="Times New Roman"/>
          <w:sz w:val="20"/>
          <w:szCs w:val="20"/>
        </w:rPr>
        <w:t xml:space="preserve"> which corresponded to the beginning of the war in 1939, reveals the extent to which the audience had changed.  In these war-time editions, the combat troops of the Waffen-SS were addressed </w:t>
      </w:r>
      <w:proofErr w:type="gramStart"/>
      <w:r w:rsidRPr="00A5148D">
        <w:rPr>
          <w:rStyle w:val="hps"/>
          <w:rFonts w:ascii="Times New Roman" w:hAnsi="Times New Roman" w:cs="Times New Roman"/>
          <w:sz w:val="20"/>
          <w:szCs w:val="20"/>
        </w:rPr>
        <w:t>directly</w:t>
      </w:r>
      <w:proofErr w:type="gramEnd"/>
      <w:r w:rsidRPr="00A5148D">
        <w:rPr>
          <w:rStyle w:val="hps"/>
          <w:rFonts w:ascii="Times New Roman" w:hAnsi="Times New Roman" w:cs="Times New Roman"/>
          <w:sz w:val="20"/>
          <w:szCs w:val="20"/>
        </w:rPr>
        <w:t xml:space="preserve"> and ideological articles begin to be interspersed with various articles for entertainment (stories, jokes, illustrations). See, for example, </w:t>
      </w:r>
      <w:r w:rsidRPr="00B83930">
        <w:rPr>
          <w:rStyle w:val="hps"/>
          <w:rFonts w:ascii="Times New Roman" w:hAnsi="Times New Roman" w:cs="Times New Roman"/>
          <w:i/>
          <w:iCs/>
          <w:sz w:val="20"/>
          <w:szCs w:val="20"/>
        </w:rPr>
        <w:t>SS-Leithefte</w:t>
      </w:r>
      <w:r w:rsidRPr="00A5148D">
        <w:rPr>
          <w:rStyle w:val="hps"/>
          <w:rFonts w:ascii="Times New Roman" w:hAnsi="Times New Roman" w:cs="Times New Roman"/>
          <w:sz w:val="20"/>
          <w:szCs w:val="20"/>
        </w:rPr>
        <w:t xml:space="preserve"> 5/5 (1939-1940). It should not be assumed, however, that at this point only the Waffen-SS received the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An issue after the outbreak of war in late 1939, for example, mentioned that some SD and police units received the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as well.  </w:t>
      </w:r>
      <w:r w:rsidRPr="00A5148D">
        <w:rPr>
          <w:rStyle w:val="hps"/>
          <w:rFonts w:ascii="Times New Roman" w:hAnsi="Times New Roman" w:cs="Times New Roman"/>
          <w:sz w:val="20"/>
          <w:szCs w:val="20"/>
          <w:lang w:val="de-DE"/>
        </w:rPr>
        <w:t xml:space="preserve">See </w:t>
      </w:r>
      <w:r w:rsidRPr="00B83930">
        <w:rPr>
          <w:rStyle w:val="hps"/>
          <w:rFonts w:ascii="Times New Roman" w:hAnsi="Times New Roman" w:cs="Times New Roman"/>
          <w:iCs/>
          <w:sz w:val="20"/>
          <w:szCs w:val="20"/>
          <w:lang w:val="de-DE"/>
        </w:rPr>
        <w:t xml:space="preserve">“Zur Beachtung,”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5/2 (1939-1940).</w:t>
      </w:r>
    </w:p>
  </w:footnote>
  <w:footnote w:id="534">
    <w:p w14:paraId="2B1AB739"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sz w:val="20"/>
          <w:szCs w:val="20"/>
          <w:lang w:val="de-DE"/>
        </w:rPr>
        <w:t>“Erlass des RFSS vom 1. Juni, 1942,“ Bundesarchiv, Berlin-Licherfelde, NS 31/415.</w:t>
      </w:r>
    </w:p>
  </w:footnote>
  <w:footnote w:id="535">
    <w:p w14:paraId="3AF3D655"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A5148D">
        <w:rPr>
          <w:rStyle w:val="hps"/>
          <w:rFonts w:ascii="Times New Roman" w:hAnsi="Times New Roman" w:cs="Times New Roman"/>
          <w:sz w:val="20"/>
          <w:szCs w:val="20"/>
          <w:lang w:val="de-DE"/>
        </w:rPr>
        <w:t>SS-Hauptsturmführer Guhiverk, “Gedanken zur Gestaltung der Leithefte in Ausführung des Erlasses des Reichsführers-SS vom 1. Juni 1942,“ Bundesarchiv, Berlin-Lichterfelde, NS 31/415.</w:t>
      </w:r>
    </w:p>
  </w:footnote>
  <w:footnote w:id="536">
    <w:p w14:paraId="37723F70" w14:textId="72D79FBA"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B83930">
        <w:rPr>
          <w:rStyle w:val="hps"/>
          <w:rFonts w:ascii="Times New Roman" w:hAnsi="Times New Roman" w:cs="Times New Roman"/>
          <w:iCs/>
          <w:sz w:val="20"/>
          <w:szCs w:val="20"/>
          <w:lang w:val="de-DE"/>
        </w:rPr>
        <w:t>“Leitworte,“</w:t>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1/6 (1935-1936).</w:t>
      </w:r>
    </w:p>
  </w:footnote>
  <w:footnote w:id="537">
    <w:p w14:paraId="34F88D3F" w14:textId="1C294F8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B83930">
        <w:rPr>
          <w:rStyle w:val="hps"/>
          <w:rFonts w:ascii="Times New Roman" w:hAnsi="Times New Roman" w:cs="Times New Roman"/>
          <w:iCs/>
          <w:sz w:val="20"/>
          <w:szCs w:val="20"/>
          <w:lang w:val="de-DE"/>
        </w:rPr>
        <w:t>“Blut und Boden,”</w:t>
      </w:r>
      <w:r w:rsidRPr="00A5148D">
        <w:rPr>
          <w:rStyle w:val="hps"/>
          <w:rFonts w:ascii="Times New Roman" w:hAnsi="Times New Roman" w:cs="Times New Roman"/>
          <w:i/>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2/1 (1936-1937), 10-11. </w:t>
      </w:r>
      <w:r w:rsidRPr="00A5148D">
        <w:rPr>
          <w:rStyle w:val="hps"/>
          <w:rFonts w:ascii="Times New Roman" w:hAnsi="Times New Roman" w:cs="Times New Roman"/>
          <w:sz w:val="20"/>
          <w:szCs w:val="20"/>
        </w:rPr>
        <w:t xml:space="preserve">Another article from mid-1937 entitled “National Socialism and Law” explained that proper legal theory in Nazism emulates traditional Germanic tribal law, governing all aspects of society according to race and blood. </w:t>
      </w:r>
      <w:r w:rsidRPr="00A5148D">
        <w:rPr>
          <w:rStyle w:val="hps"/>
          <w:rFonts w:ascii="Times New Roman" w:hAnsi="Times New Roman" w:cs="Times New Roman"/>
          <w:sz w:val="20"/>
          <w:szCs w:val="20"/>
          <w:lang w:val="de-DE"/>
        </w:rPr>
        <w:t xml:space="preserve">See </w:t>
      </w:r>
      <w:r w:rsidRPr="00B83930">
        <w:rPr>
          <w:rStyle w:val="hps"/>
          <w:rFonts w:ascii="Times New Roman" w:hAnsi="Times New Roman" w:cs="Times New Roman"/>
          <w:iCs/>
          <w:sz w:val="20"/>
          <w:szCs w:val="20"/>
          <w:lang w:val="de-DE"/>
        </w:rPr>
        <w:t>“Nationalsozialismus und Recht,”</w:t>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3/1 (1937-1938), 39.</w:t>
      </w:r>
    </w:p>
  </w:footnote>
  <w:footnote w:id="538">
    <w:p w14:paraId="3E4F7065" w14:textId="66F39410"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B83930">
        <w:rPr>
          <w:rStyle w:val="hps"/>
          <w:rFonts w:ascii="Times New Roman" w:hAnsi="Times New Roman" w:cs="Times New Roman"/>
          <w:iCs/>
          <w:sz w:val="20"/>
          <w:szCs w:val="20"/>
          <w:lang w:val="de-DE"/>
        </w:rPr>
        <w:t>“Grundsätze Nationalsozialistischer Geschichtsauffassung</w:t>
      </w:r>
      <w:r w:rsidRPr="00A5148D">
        <w:rPr>
          <w:rStyle w:val="hps"/>
          <w:rFonts w:ascii="Times New Roman" w:hAnsi="Times New Roman" w:cs="Times New Roman"/>
          <w:i/>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2/5 (1936-1937), 54-55.</w:t>
      </w:r>
    </w:p>
  </w:footnote>
  <w:footnote w:id="539">
    <w:p w14:paraId="0897A99D" w14:textId="4BDFC90F"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B83930">
        <w:rPr>
          <w:rStyle w:val="hps"/>
          <w:rFonts w:ascii="Times New Roman" w:hAnsi="Times New Roman" w:cs="Times New Roman"/>
          <w:iCs/>
          <w:sz w:val="20"/>
          <w:szCs w:val="20"/>
          <w:lang w:val="de-DE"/>
        </w:rPr>
        <w:t>“Deutscher Sozialismus,”</w:t>
      </w:r>
      <w:r w:rsidRPr="00A5148D">
        <w:rPr>
          <w:rStyle w:val="hps"/>
          <w:rFonts w:ascii="Times New Roman" w:hAnsi="Times New Roman" w:cs="Times New Roman"/>
          <w:i/>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5/5 (1939-1940), 5.</w:t>
      </w:r>
    </w:p>
  </w:footnote>
  <w:footnote w:id="540">
    <w:p w14:paraId="3D52941F" w14:textId="6F7D81E1"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B83930">
        <w:rPr>
          <w:rStyle w:val="hps"/>
          <w:rFonts w:ascii="Times New Roman" w:hAnsi="Times New Roman" w:cs="Times New Roman"/>
          <w:iCs/>
          <w:sz w:val="20"/>
          <w:szCs w:val="20"/>
          <w:lang w:val="de-DE"/>
        </w:rPr>
        <w:t>“Germanische Ur-und Frühgeschichte,”</w:t>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1/6 (1935-1936).</w:t>
      </w:r>
    </w:p>
  </w:footnote>
  <w:footnote w:id="541">
    <w:p w14:paraId="240949EC" w14:textId="580156FE"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Cs/>
          <w:sz w:val="20"/>
          <w:szCs w:val="20"/>
          <w:lang w:val="de-DE"/>
        </w:rPr>
        <w:t>“Die Neuordnung Europas durch die Germanen,“</w:t>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3/3 (1937-1938), 10-15.</w:t>
      </w:r>
    </w:p>
  </w:footnote>
  <w:footnote w:id="542">
    <w:p w14:paraId="1365A25A" w14:textId="49CB5E3C"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07003C">
        <w:rPr>
          <w:rStyle w:val="hps"/>
          <w:rFonts w:ascii="Times New Roman" w:hAnsi="Times New Roman" w:cs="Times New Roman"/>
          <w:iCs/>
          <w:sz w:val="20"/>
          <w:szCs w:val="20"/>
          <w:lang w:val="de-DE"/>
        </w:rPr>
        <w:t>“Germanen gestalten den Ostraum,”</w:t>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4/10 (1938-1939), 54-60.</w:t>
      </w:r>
    </w:p>
  </w:footnote>
  <w:footnote w:id="543">
    <w:p w14:paraId="3D121257" w14:textId="66F1894F"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07003C">
        <w:rPr>
          <w:rStyle w:val="hps"/>
          <w:rFonts w:ascii="Times New Roman" w:hAnsi="Times New Roman" w:cs="Times New Roman"/>
          <w:iCs/>
          <w:sz w:val="20"/>
          <w:szCs w:val="20"/>
          <w:lang w:val="de-DE"/>
        </w:rPr>
        <w:t>“Deutschlands Kampf um Europa!”</w:t>
      </w:r>
      <w:r w:rsidRPr="00A5148D">
        <w:rPr>
          <w:rStyle w:val="hps"/>
          <w:rFonts w:ascii="Times New Roman" w:hAnsi="Times New Roman" w:cs="Times New Roman"/>
          <w:i/>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5/10a (1939-1940).</w:t>
      </w:r>
    </w:p>
  </w:footnote>
  <w:footnote w:id="544">
    <w:p w14:paraId="79565D8E" w14:textId="7AFD158D"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07003C">
        <w:rPr>
          <w:rStyle w:val="hps"/>
          <w:rFonts w:ascii="Times New Roman" w:hAnsi="Times New Roman" w:cs="Times New Roman"/>
          <w:iCs/>
          <w:sz w:val="20"/>
          <w:szCs w:val="20"/>
          <w:lang w:val="de-DE"/>
        </w:rPr>
        <w:t>“Wir und der Norden,”</w:t>
      </w:r>
      <w:r w:rsidRPr="00A5148D">
        <w:rPr>
          <w:rStyle w:val="hps"/>
          <w:rFonts w:ascii="Times New Roman" w:hAnsi="Times New Roman" w:cs="Times New Roman"/>
          <w:i/>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6/3b (1940-1941).</w:t>
      </w:r>
    </w:p>
  </w:footnote>
  <w:footnote w:id="545">
    <w:p w14:paraId="01501B82" w14:textId="1FD11D13"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85675A">
        <w:rPr>
          <w:rStyle w:val="hps"/>
          <w:rFonts w:ascii="Times New Roman" w:hAnsi="Times New Roman" w:cs="Times New Roman"/>
          <w:iCs/>
          <w:sz w:val="20"/>
          <w:szCs w:val="20"/>
          <w:lang w:val="de-DE"/>
        </w:rPr>
        <w:t>“Weltmacht Germaniens,”</w:t>
      </w:r>
      <w:r w:rsidRPr="00A5148D">
        <w:rPr>
          <w:rStyle w:val="hps"/>
          <w:rFonts w:ascii="Times New Roman" w:hAnsi="Times New Roman" w:cs="Times New Roman"/>
          <w:i/>
          <w:sz w:val="20"/>
          <w:szCs w:val="20"/>
          <w:lang w:val="de-DE"/>
        </w:rPr>
        <w:t xml:space="preserve"> </w:t>
      </w:r>
      <w:r w:rsidRPr="0085675A">
        <w:rPr>
          <w:rStyle w:val="hps"/>
          <w:rFonts w:ascii="Times New Roman" w:hAnsi="Times New Roman" w:cs="Times New Roman"/>
          <w:i/>
          <w:iCs/>
          <w:sz w:val="20"/>
          <w:szCs w:val="20"/>
          <w:lang w:val="de-DE"/>
        </w:rPr>
        <w:t>SS-Germanische Leithefte</w:t>
      </w:r>
      <w:r w:rsidRPr="00A5148D">
        <w:rPr>
          <w:rStyle w:val="hps"/>
          <w:rFonts w:ascii="Times New Roman" w:hAnsi="Times New Roman" w:cs="Times New Roman"/>
          <w:sz w:val="20"/>
          <w:szCs w:val="20"/>
          <w:lang w:val="de-DE"/>
        </w:rPr>
        <w:t xml:space="preserve"> 2/3&amp;4 (1942).</w:t>
      </w:r>
    </w:p>
  </w:footnote>
  <w:footnote w:id="546">
    <w:p w14:paraId="793BF4B5" w14:textId="18490EFA"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85675A">
        <w:rPr>
          <w:rStyle w:val="hps"/>
          <w:rFonts w:ascii="Times New Roman" w:hAnsi="Times New Roman" w:cs="Times New Roman"/>
          <w:i/>
          <w:iCs/>
          <w:sz w:val="20"/>
          <w:szCs w:val="20"/>
          <w:lang w:val="de-DE"/>
        </w:rPr>
        <w:t>SS-Germanische Leithefte</w:t>
      </w:r>
      <w:r w:rsidRPr="00A5148D">
        <w:rPr>
          <w:rStyle w:val="hps"/>
          <w:rFonts w:ascii="Times New Roman" w:hAnsi="Times New Roman" w:cs="Times New Roman"/>
          <w:sz w:val="20"/>
          <w:szCs w:val="20"/>
          <w:lang w:val="de-DE"/>
        </w:rPr>
        <w:t xml:space="preserve"> 2/3&amp;4 (1942), 133,138,173; and </w:t>
      </w:r>
      <w:r w:rsidRPr="0085675A">
        <w:rPr>
          <w:rStyle w:val="hps"/>
          <w:rFonts w:ascii="Times New Roman" w:hAnsi="Times New Roman" w:cs="Times New Roman"/>
          <w:i/>
          <w:iCs/>
          <w:sz w:val="20"/>
          <w:szCs w:val="20"/>
          <w:lang w:val="de-DE"/>
        </w:rPr>
        <w:t>SS-Germanische Leithefte</w:t>
      </w:r>
      <w:r w:rsidRPr="00A5148D">
        <w:rPr>
          <w:rStyle w:val="hps"/>
          <w:rFonts w:ascii="Times New Roman" w:hAnsi="Times New Roman" w:cs="Times New Roman"/>
          <w:sz w:val="20"/>
          <w:szCs w:val="20"/>
          <w:lang w:val="de-DE"/>
        </w:rPr>
        <w:t xml:space="preserve"> 2/5 (1942), 246.</w:t>
      </w:r>
    </w:p>
  </w:footnote>
  <w:footnote w:id="547">
    <w:p w14:paraId="0C27C396" w14:textId="199198F0"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i/>
          <w:sz w:val="20"/>
          <w:szCs w:val="20"/>
          <w:lang w:val="de-DE"/>
        </w:rPr>
        <w:t xml:space="preserve"> </w:t>
      </w:r>
      <w:r w:rsidRPr="0007003C">
        <w:rPr>
          <w:rStyle w:val="hps"/>
          <w:rFonts w:ascii="Times New Roman" w:hAnsi="Times New Roman" w:cs="Times New Roman"/>
          <w:iCs/>
          <w:sz w:val="20"/>
          <w:szCs w:val="20"/>
          <w:lang w:val="de-DE"/>
        </w:rPr>
        <w:t>“Das neue Gemeinschaftsgesetz in Europa,“</w:t>
      </w:r>
      <w:r w:rsidRPr="00A5148D">
        <w:rPr>
          <w:rStyle w:val="hps"/>
          <w:rFonts w:ascii="Times New Roman" w:hAnsi="Times New Roman" w:cs="Times New Roman"/>
          <w:i/>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6/5b (1940-1941). </w:t>
      </w:r>
    </w:p>
  </w:footnote>
  <w:footnote w:id="548">
    <w:p w14:paraId="6C870BDC" w14:textId="314FDAA0"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07003C">
        <w:rPr>
          <w:rStyle w:val="hps"/>
          <w:rFonts w:ascii="Times New Roman" w:hAnsi="Times New Roman" w:cs="Times New Roman"/>
          <w:iCs/>
          <w:sz w:val="20"/>
          <w:szCs w:val="20"/>
          <w:lang w:val="de-DE"/>
        </w:rPr>
        <w:t>“Für die Ewigkeit unserer Rasse,”</w:t>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6/6a (1940-1941).</w:t>
      </w:r>
    </w:p>
  </w:footnote>
  <w:footnote w:id="549">
    <w:p w14:paraId="13DEE3DF"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A5148D">
        <w:rPr>
          <w:rStyle w:val="hps"/>
          <w:rFonts w:ascii="Times New Roman" w:hAnsi="Times New Roman" w:cs="Times New Roman"/>
          <w:sz w:val="20"/>
          <w:szCs w:val="20"/>
          <w:lang w:val="de-DE"/>
        </w:rPr>
        <w:t>“Ausbau der Germanischen Freiwilligen-Leitstelle zur Zentralstelle für die germanische Arbeit der Parteigliederungen,“ Bundesarchiv, Berlin-Lichterfelde, NS 19/1564.</w:t>
      </w:r>
    </w:p>
  </w:footnote>
  <w:footnote w:id="550">
    <w:p w14:paraId="68D899AE"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A5148D">
        <w:rPr>
          <w:rStyle w:val="hps"/>
          <w:rFonts w:ascii="Times New Roman" w:hAnsi="Times New Roman" w:cs="Times New Roman"/>
          <w:sz w:val="20"/>
          <w:szCs w:val="20"/>
          <w:lang w:val="de-DE"/>
        </w:rPr>
        <w:t>Gottlob Berger, “Statistische Aufstellung zur Waffen-SS und Legion eingestellte, entlassene und gefallene germanische Freiwillige; Stand: 30.10.42,“ Bundesarchiv, Berlin-Lichterfelde, NS 31/455.</w:t>
      </w:r>
    </w:p>
  </w:footnote>
  <w:footnote w:id="551">
    <w:p w14:paraId="588CA6D7"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A5148D">
        <w:rPr>
          <w:rStyle w:val="hps"/>
          <w:rFonts w:ascii="Times New Roman" w:hAnsi="Times New Roman" w:cs="Times New Roman"/>
          <w:i/>
          <w:sz w:val="20"/>
          <w:szCs w:val="20"/>
          <w:lang w:val="de-DE"/>
        </w:rPr>
        <w:t>Aufbruch: Briefe germanischer Freiwillige</w:t>
      </w:r>
      <w:r w:rsidRPr="00A5148D">
        <w:rPr>
          <w:rStyle w:val="hps"/>
          <w:rFonts w:ascii="Times New Roman" w:hAnsi="Times New Roman" w:cs="Times New Roman"/>
          <w:sz w:val="20"/>
          <w:szCs w:val="20"/>
          <w:lang w:val="de-DE"/>
        </w:rPr>
        <w:t>, United States Holocaust Memorial Museum, Washington, DC, NSDAP Propaganda Collection.</w:t>
      </w:r>
    </w:p>
  </w:footnote>
  <w:footnote w:id="552">
    <w:p w14:paraId="26E95EE6"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A5148D">
        <w:rPr>
          <w:rStyle w:val="hps"/>
          <w:rFonts w:ascii="Times New Roman" w:hAnsi="Times New Roman" w:cs="Times New Roman"/>
          <w:sz w:val="20"/>
          <w:szCs w:val="20"/>
          <w:lang w:val="de-DE"/>
        </w:rPr>
        <w:t>Gottlob Berger to Eggert Reeder, „Militärverwaltungschef beim Militärbefehlshaber in Belgien und Nordfrankreich,“ October 7, 1941, Bundesarchiv, Berlin-Lichterfelde, NS 19/1548.</w:t>
      </w:r>
    </w:p>
  </w:footnote>
  <w:footnote w:id="553">
    <w:p w14:paraId="61EA5A65"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In 1944 Berger even published a book of his own titled “On the Path Towards a Germanic Reich.”  </w:t>
      </w:r>
      <w:r w:rsidRPr="00A5148D">
        <w:rPr>
          <w:rStyle w:val="hps"/>
          <w:rFonts w:ascii="Times New Roman" w:hAnsi="Times New Roman" w:cs="Times New Roman"/>
          <w:sz w:val="20"/>
          <w:szCs w:val="20"/>
          <w:lang w:val="de-DE"/>
        </w:rPr>
        <w:t xml:space="preserve">See Gottlob Berger, </w:t>
      </w:r>
      <w:r w:rsidRPr="00A5148D">
        <w:rPr>
          <w:rStyle w:val="hps"/>
          <w:rFonts w:ascii="Times New Roman" w:hAnsi="Times New Roman" w:cs="Times New Roman"/>
          <w:i/>
          <w:sz w:val="20"/>
          <w:szCs w:val="20"/>
          <w:lang w:val="de-DE"/>
        </w:rPr>
        <w:t>Auf dem Weg zum Germanischen Reich</w:t>
      </w:r>
      <w:r w:rsidRPr="00A5148D">
        <w:rPr>
          <w:rStyle w:val="hps"/>
          <w:rFonts w:ascii="Times New Roman" w:hAnsi="Times New Roman" w:cs="Times New Roman"/>
          <w:sz w:val="20"/>
          <w:szCs w:val="20"/>
          <w:lang w:val="de-DE"/>
        </w:rPr>
        <w:t xml:space="preserve"> (SS-Hauptamt, 1944), Library of Congress.</w:t>
      </w:r>
    </w:p>
  </w:footnote>
  <w:footnote w:id="554">
    <w:p w14:paraId="769AC169" w14:textId="39B32BAF"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In a speech to Waffen-SS troops on November 8</w:t>
      </w:r>
      <w:r w:rsidRPr="00A5148D">
        <w:rPr>
          <w:rStyle w:val="hps"/>
          <w:rFonts w:ascii="Times New Roman" w:hAnsi="Times New Roman" w:cs="Times New Roman"/>
          <w:sz w:val="20"/>
          <w:szCs w:val="20"/>
          <w:vertAlign w:val="superscript"/>
        </w:rPr>
        <w:t>th</w:t>
      </w:r>
      <w:r w:rsidRPr="00A5148D">
        <w:rPr>
          <w:rStyle w:val="hps"/>
          <w:rFonts w:ascii="Times New Roman" w:hAnsi="Times New Roman" w:cs="Times New Roman"/>
          <w:sz w:val="20"/>
          <w:szCs w:val="20"/>
        </w:rPr>
        <w:t xml:space="preserve">, 1938, Himmler said: “I really do have the intention to gather Germanic blood from the whole world, to rob it, to steal it wherever I can.” See Peter Black and Martin Gutmann, “Racial Theory and Realities of Conquest in the Occupied East: The Nazi Leadership and Non-German Nationals in the SS and Police” in ed.s Jochen Böhler and Robert Gerwarth, </w:t>
      </w:r>
      <w:r w:rsidRPr="00A5148D">
        <w:rPr>
          <w:rStyle w:val="hps"/>
          <w:rFonts w:ascii="Times New Roman" w:hAnsi="Times New Roman" w:cs="Times New Roman"/>
          <w:i/>
          <w:sz w:val="20"/>
          <w:szCs w:val="20"/>
        </w:rPr>
        <w:t xml:space="preserve">The Waffen-SS: A European History, </w:t>
      </w:r>
      <w:r w:rsidRPr="00A5148D">
        <w:rPr>
          <w:rStyle w:val="hps"/>
          <w:rFonts w:ascii="Times New Roman" w:hAnsi="Times New Roman" w:cs="Times New Roman"/>
          <w:sz w:val="20"/>
          <w:szCs w:val="20"/>
        </w:rPr>
        <w:t>(Oxford: Oxford University Press, 2017), 16-41, 20.  Christensen, Poulsen, and Smith, “Germanic volunteers from northern Europe.”</w:t>
      </w:r>
    </w:p>
  </w:footnote>
  <w:footnote w:id="555">
    <w:p w14:paraId="29FAC87D"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761B08">
        <w:rPr>
          <w:rStyle w:val="hps"/>
          <w:rFonts w:ascii="Times New Roman" w:hAnsi="Times New Roman" w:cs="Times New Roman"/>
          <w:sz w:val="20"/>
          <w:szCs w:val="20"/>
        </w:rPr>
        <w:t xml:space="preserve"> “Erlass des RFSS vom 1. </w:t>
      </w:r>
      <w:r w:rsidRPr="00A5148D">
        <w:rPr>
          <w:rStyle w:val="hps"/>
          <w:rFonts w:ascii="Times New Roman" w:hAnsi="Times New Roman" w:cs="Times New Roman"/>
          <w:sz w:val="20"/>
          <w:szCs w:val="20"/>
          <w:lang w:val="de-DE"/>
        </w:rPr>
        <w:t>Juni, 1942,“ Bundesarchiv, Berlin-Lichterfelde, NS 31/415.</w:t>
      </w:r>
    </w:p>
  </w:footnote>
  <w:footnote w:id="556">
    <w:p w14:paraId="14EA3A41"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Peter Black and Martin Gutmann, “Racial theory and realities of conquest in the occupied east: The Nazi leadership and non-German nationals in the SS and police,” 16, in ed.s Jochen Böhler and Robert Gerwarth, </w:t>
      </w:r>
      <w:r w:rsidRPr="00A5148D">
        <w:rPr>
          <w:rStyle w:val="hps"/>
          <w:rFonts w:ascii="Times New Roman" w:hAnsi="Times New Roman" w:cs="Times New Roman"/>
          <w:i/>
          <w:sz w:val="20"/>
          <w:szCs w:val="20"/>
        </w:rPr>
        <w:t xml:space="preserve">The Waffen-SS: A European History, </w:t>
      </w:r>
      <w:r w:rsidRPr="00A5148D">
        <w:rPr>
          <w:rStyle w:val="hps"/>
          <w:rFonts w:ascii="Times New Roman" w:hAnsi="Times New Roman" w:cs="Times New Roman"/>
          <w:sz w:val="20"/>
          <w:szCs w:val="20"/>
        </w:rPr>
        <w:t>(Oxford: Oxford University Press, 2017), 16-41</w:t>
      </w:r>
    </w:p>
  </w:footnote>
  <w:footnote w:id="557">
    <w:p w14:paraId="78C99717"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sz w:val="20"/>
          <w:szCs w:val="20"/>
          <w:lang w:val="de-DE"/>
        </w:rPr>
        <w:t>Gottlob Berger, “Statistische Aufstellung zur Waffen-SS und Legion eingestellte, entlassene und gefallene germanische Freiwillige; Stand: 30.10.42,“ Bundesarchiv, Berlin-Lichterfelde, NS 31/455.</w:t>
      </w:r>
    </w:p>
  </w:footnote>
  <w:footnote w:id="558">
    <w:p w14:paraId="68B6587F"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Berger was likely influenced in this decision by Felix Steiner, who wrote to him in September, 1942 with the recommendation of collapsing the National Legions into Viking and other German divisions so as to further the “Germanic idea” and confront the way local nationalist parties had made the legions into “pets,” i.e. manifestations and vehicles of their nationalist ambitions.  </w:t>
      </w:r>
      <w:r w:rsidRPr="00A5148D">
        <w:rPr>
          <w:rStyle w:val="hps"/>
          <w:rFonts w:ascii="Times New Roman" w:hAnsi="Times New Roman" w:cs="Times New Roman"/>
          <w:sz w:val="20"/>
          <w:szCs w:val="20"/>
          <w:lang w:val="de-DE"/>
        </w:rPr>
        <w:t>Steiner to Berger, September 16, 1942, Bundesarchiv, Berlin-Lichterfelde, NS 19/1667.</w:t>
      </w:r>
    </w:p>
  </w:footnote>
  <w:footnote w:id="559">
    <w:p w14:paraId="366DE5D1" w14:textId="29C89D68"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85675A">
        <w:rPr>
          <w:rStyle w:val="hps"/>
          <w:rFonts w:ascii="Times New Roman" w:hAnsi="Times New Roman" w:cs="Times New Roman"/>
          <w:iCs/>
          <w:sz w:val="20"/>
          <w:szCs w:val="20"/>
          <w:lang w:val="de-DE"/>
        </w:rPr>
        <w:t>“Der Europäische Befreiungskrieg,“</w:t>
      </w:r>
      <w:r w:rsidRPr="00A5148D">
        <w:rPr>
          <w:rStyle w:val="hps"/>
          <w:rFonts w:ascii="Times New Roman" w:hAnsi="Times New Roman" w:cs="Times New Roman"/>
          <w:sz w:val="20"/>
          <w:szCs w:val="20"/>
          <w:lang w:val="de-DE"/>
        </w:rPr>
        <w:t xml:space="preserve"> </w:t>
      </w:r>
      <w:r w:rsidRPr="0085675A">
        <w:rPr>
          <w:rStyle w:val="hps"/>
          <w:rFonts w:ascii="Times New Roman" w:hAnsi="Times New Roman" w:cs="Times New Roman"/>
          <w:i/>
          <w:iCs/>
          <w:sz w:val="20"/>
          <w:szCs w:val="20"/>
          <w:lang w:val="de-DE"/>
        </w:rPr>
        <w:t>SS-Germanische Leithefte</w:t>
      </w:r>
      <w:r w:rsidRPr="00A5148D">
        <w:rPr>
          <w:rStyle w:val="hps"/>
          <w:rFonts w:ascii="Times New Roman" w:hAnsi="Times New Roman" w:cs="Times New Roman"/>
          <w:sz w:val="20"/>
          <w:szCs w:val="20"/>
          <w:lang w:val="de-DE"/>
        </w:rPr>
        <w:t xml:space="preserve"> 1/1 (1941), 11. </w:t>
      </w:r>
    </w:p>
  </w:footnote>
  <w:footnote w:id="560">
    <w:p w14:paraId="3116490F" w14:textId="36AAA81D"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85675A">
        <w:rPr>
          <w:rStyle w:val="hps"/>
          <w:rFonts w:ascii="Times New Roman" w:hAnsi="Times New Roman" w:cs="Times New Roman"/>
          <w:iCs/>
          <w:sz w:val="20"/>
          <w:szCs w:val="20"/>
          <w:lang w:val="de-DE"/>
        </w:rPr>
        <w:t>“Die Germanische Sendung des Reiches,“ SS</w:t>
      </w:r>
      <w:r w:rsidRPr="0085675A">
        <w:rPr>
          <w:rStyle w:val="hps"/>
          <w:rFonts w:ascii="Times New Roman" w:hAnsi="Times New Roman" w:cs="Times New Roman"/>
          <w:i/>
          <w:iCs/>
          <w:sz w:val="20"/>
          <w:szCs w:val="20"/>
          <w:lang w:val="de-DE"/>
        </w:rPr>
        <w:t>-Germanische Leithefte</w:t>
      </w:r>
      <w:r w:rsidRPr="00A5148D">
        <w:rPr>
          <w:rStyle w:val="hps"/>
          <w:rFonts w:ascii="Times New Roman" w:hAnsi="Times New Roman" w:cs="Times New Roman"/>
          <w:sz w:val="20"/>
          <w:szCs w:val="20"/>
          <w:lang w:val="de-DE"/>
        </w:rPr>
        <w:t xml:space="preserve"> 2/1 (1942), 34.</w:t>
      </w:r>
    </w:p>
  </w:footnote>
  <w:footnote w:id="561">
    <w:p w14:paraId="3EFD9EE3" w14:textId="3C906BCB"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i/>
          <w:sz w:val="20"/>
          <w:szCs w:val="20"/>
          <w:lang w:val="de-DE"/>
        </w:rPr>
        <w:t xml:space="preserve"> </w:t>
      </w:r>
      <w:r w:rsidRPr="0085675A">
        <w:rPr>
          <w:rStyle w:val="hps"/>
          <w:rFonts w:ascii="Times New Roman" w:hAnsi="Times New Roman" w:cs="Times New Roman"/>
          <w:iCs/>
          <w:sz w:val="20"/>
          <w:szCs w:val="20"/>
          <w:lang w:val="de-DE"/>
        </w:rPr>
        <w:t>“Der Führer über das Schicksal Europas,“</w:t>
      </w:r>
      <w:r w:rsidRPr="00A5148D">
        <w:rPr>
          <w:rStyle w:val="hps"/>
          <w:rFonts w:ascii="Times New Roman" w:hAnsi="Times New Roman" w:cs="Times New Roman"/>
          <w:i/>
          <w:sz w:val="20"/>
          <w:szCs w:val="20"/>
          <w:lang w:val="de-DE"/>
        </w:rPr>
        <w:t xml:space="preserve"> </w:t>
      </w:r>
      <w:r w:rsidRPr="0085675A">
        <w:rPr>
          <w:rStyle w:val="hps"/>
          <w:rFonts w:ascii="Times New Roman" w:hAnsi="Times New Roman" w:cs="Times New Roman"/>
          <w:i/>
          <w:iCs/>
          <w:sz w:val="20"/>
          <w:szCs w:val="20"/>
          <w:lang w:val="de-DE"/>
        </w:rPr>
        <w:t>SS-Germanische Leithefte</w:t>
      </w:r>
      <w:r w:rsidRPr="00A5148D">
        <w:rPr>
          <w:rStyle w:val="hps"/>
          <w:rFonts w:ascii="Times New Roman" w:hAnsi="Times New Roman" w:cs="Times New Roman"/>
          <w:sz w:val="20"/>
          <w:szCs w:val="20"/>
          <w:lang w:val="de-DE"/>
        </w:rPr>
        <w:t xml:space="preserve"> 2/1 (1942), 3.</w:t>
      </w:r>
    </w:p>
  </w:footnote>
  <w:footnote w:id="562">
    <w:p w14:paraId="22C54D86" w14:textId="670F2514"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85675A">
        <w:rPr>
          <w:rStyle w:val="hps"/>
          <w:rFonts w:ascii="Times New Roman" w:hAnsi="Times New Roman" w:cs="Times New Roman"/>
          <w:iCs/>
          <w:sz w:val="20"/>
          <w:szCs w:val="20"/>
          <w:lang w:val="de-DE"/>
        </w:rPr>
        <w:t xml:space="preserve">“Schönheit und segen des Reiches,” </w:t>
      </w:r>
      <w:r w:rsidRPr="0085675A">
        <w:rPr>
          <w:rStyle w:val="hps"/>
          <w:rFonts w:ascii="Times New Roman" w:hAnsi="Times New Roman" w:cs="Times New Roman"/>
          <w:i/>
          <w:iCs/>
          <w:sz w:val="20"/>
          <w:szCs w:val="20"/>
          <w:lang w:val="de-DE"/>
        </w:rPr>
        <w:t>SS-Germanische Leithefte</w:t>
      </w:r>
      <w:r w:rsidRPr="00A5148D">
        <w:rPr>
          <w:rStyle w:val="hps"/>
          <w:rFonts w:ascii="Times New Roman" w:hAnsi="Times New Roman" w:cs="Times New Roman"/>
          <w:sz w:val="20"/>
          <w:szCs w:val="20"/>
          <w:lang w:val="de-DE"/>
        </w:rPr>
        <w:t xml:space="preserve"> 2/1 (1942), 8.</w:t>
      </w:r>
    </w:p>
  </w:footnote>
  <w:footnote w:id="563">
    <w:p w14:paraId="063BC61B" w14:textId="7EA53AD2"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85675A">
        <w:rPr>
          <w:rStyle w:val="hps"/>
          <w:rFonts w:ascii="Times New Roman" w:hAnsi="Times New Roman" w:cs="Times New Roman"/>
          <w:iCs/>
          <w:sz w:val="20"/>
          <w:szCs w:val="20"/>
          <w:lang w:val="de-DE"/>
        </w:rPr>
        <w:t>“Die Germanische Sendung des Reiches,“</w:t>
      </w:r>
      <w:r w:rsidRPr="00A5148D">
        <w:rPr>
          <w:rStyle w:val="hps"/>
          <w:rFonts w:ascii="Times New Roman" w:hAnsi="Times New Roman" w:cs="Times New Roman"/>
          <w:i/>
          <w:sz w:val="20"/>
          <w:szCs w:val="20"/>
          <w:lang w:val="de-DE"/>
        </w:rPr>
        <w:t xml:space="preserve"> </w:t>
      </w:r>
      <w:r w:rsidRPr="0085675A">
        <w:rPr>
          <w:rStyle w:val="hps"/>
          <w:rFonts w:ascii="Times New Roman" w:hAnsi="Times New Roman" w:cs="Times New Roman"/>
          <w:i/>
          <w:iCs/>
          <w:sz w:val="20"/>
          <w:szCs w:val="20"/>
          <w:lang w:val="de-DE"/>
        </w:rPr>
        <w:t>SS-Germanische Leithefte</w:t>
      </w:r>
      <w:r w:rsidRPr="00A5148D">
        <w:rPr>
          <w:rStyle w:val="hps"/>
          <w:rFonts w:ascii="Times New Roman" w:hAnsi="Times New Roman" w:cs="Times New Roman"/>
          <w:sz w:val="20"/>
          <w:szCs w:val="20"/>
          <w:lang w:val="de-DE"/>
        </w:rPr>
        <w:t xml:space="preserve"> 2/1 (1942), 35.</w:t>
      </w:r>
    </w:p>
  </w:footnote>
  <w:footnote w:id="564">
    <w:p w14:paraId="3E2BA4AB" w14:textId="46560D80"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85675A">
        <w:rPr>
          <w:rStyle w:val="hps"/>
          <w:rFonts w:ascii="Times New Roman" w:hAnsi="Times New Roman" w:cs="Times New Roman"/>
          <w:iCs/>
          <w:sz w:val="20"/>
          <w:szCs w:val="20"/>
          <w:lang w:val="de-DE"/>
        </w:rPr>
        <w:t xml:space="preserve">“Europa wird Wiedergefunden,” </w:t>
      </w:r>
      <w:r w:rsidRPr="0085675A">
        <w:rPr>
          <w:rStyle w:val="hps"/>
          <w:rFonts w:ascii="Times New Roman" w:hAnsi="Times New Roman" w:cs="Times New Roman"/>
          <w:i/>
          <w:sz w:val="20"/>
          <w:szCs w:val="20"/>
          <w:lang w:val="de-DE"/>
        </w:rPr>
        <w:t>SS-</w:t>
      </w:r>
      <w:r w:rsidRPr="0085675A">
        <w:rPr>
          <w:rStyle w:val="hps"/>
          <w:rFonts w:ascii="Times New Roman" w:hAnsi="Times New Roman" w:cs="Times New Roman"/>
          <w:i/>
          <w:iCs/>
          <w:sz w:val="20"/>
          <w:szCs w:val="20"/>
          <w:lang w:val="de-DE"/>
        </w:rPr>
        <w:t>Germanische Leithefte</w:t>
      </w:r>
      <w:r w:rsidRPr="00A5148D">
        <w:rPr>
          <w:rStyle w:val="hps"/>
          <w:rFonts w:ascii="Times New Roman" w:hAnsi="Times New Roman" w:cs="Times New Roman"/>
          <w:sz w:val="20"/>
          <w:szCs w:val="20"/>
          <w:lang w:val="de-DE"/>
        </w:rPr>
        <w:t xml:space="preserve"> 1/1 (1941), 22-24.</w:t>
      </w:r>
    </w:p>
  </w:footnote>
  <w:footnote w:id="565">
    <w:p w14:paraId="2B590A11"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sz w:val="20"/>
          <w:szCs w:val="20"/>
          <w:lang w:val="de-DE"/>
        </w:rPr>
        <w:t>Gottlob Berger, “Statistische Aufstellung zur Waffen-SS und Legion eingestellte, entlassene und gefallene germanische Freiwillige; Stand: 30.10.42,“ Bundesarchiv, Berlin-Lichterfelde, NS 31/455.</w:t>
      </w:r>
    </w:p>
  </w:footnote>
  <w:footnote w:id="566">
    <w:p w14:paraId="11E3EEC4" w14:textId="299FA048" w:rsidR="007B0297" w:rsidRPr="00687D83"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One article from the end of 1944, written by a self-described Flemish volunteer, admitted that among his fellow patriotic Flemish comrades “there exists in the hearts of many an impulse for clear border apportionment and clear finalized conditions.”  See </w:t>
      </w:r>
      <w:r w:rsidRPr="0007003C">
        <w:rPr>
          <w:rStyle w:val="hps"/>
          <w:rFonts w:ascii="Times New Roman" w:hAnsi="Times New Roman" w:cs="Times New Roman"/>
          <w:iCs/>
          <w:sz w:val="20"/>
          <w:szCs w:val="20"/>
        </w:rPr>
        <w:t>“Flandern und der Weg zum Reich,”</w:t>
      </w:r>
      <w:r w:rsidRPr="00A5148D">
        <w:rPr>
          <w:rStyle w:val="hps"/>
          <w:rFonts w:ascii="Times New Roman" w:hAnsi="Times New Roman" w:cs="Times New Roman"/>
          <w:sz w:val="20"/>
          <w:szCs w:val="20"/>
        </w:rPr>
        <w:t xml:space="preserve"> </w:t>
      </w:r>
      <w:r w:rsidRPr="00B83930">
        <w:rPr>
          <w:rStyle w:val="hps"/>
          <w:rFonts w:ascii="Times New Roman" w:hAnsi="Times New Roman" w:cs="Times New Roman"/>
          <w:i/>
          <w:iCs/>
          <w:sz w:val="20"/>
          <w:szCs w:val="20"/>
        </w:rPr>
        <w:t>SS-Leithefte</w:t>
      </w:r>
      <w:r w:rsidRPr="00A5148D">
        <w:rPr>
          <w:rStyle w:val="hps"/>
          <w:rFonts w:ascii="Times New Roman" w:hAnsi="Times New Roman" w:cs="Times New Roman"/>
          <w:sz w:val="20"/>
          <w:szCs w:val="20"/>
        </w:rPr>
        <w:t xml:space="preserve"> 10/9 (1944), 20-22.  See </w:t>
      </w:r>
      <w:r w:rsidRPr="0026580B">
        <w:rPr>
          <w:rFonts w:ascii="Times New Roman" w:hAnsi="Times New Roman" w:cs="Times New Roman"/>
        </w:rPr>
        <w:t xml:space="preserve">additionally </w:t>
      </w:r>
      <w:r w:rsidRPr="00A5148D">
        <w:rPr>
          <w:rStyle w:val="hps"/>
          <w:rFonts w:ascii="Times New Roman" w:hAnsi="Times New Roman" w:cs="Times New Roman"/>
          <w:sz w:val="20"/>
          <w:szCs w:val="20"/>
        </w:rPr>
        <w:t xml:space="preserve">a discussion of internal ethnic discord within the Waffen-SS in Christensen, Poulsen, and Smith, “Germanic volunteers from northern Europe.” George Stein likewise documented evidence of considerable conflict between Germanic soldiers and German soldiers in the Waffen-SS, much of it revolving around perceptions of German chauvinism. </w:t>
      </w:r>
      <w:r w:rsidRPr="00687D83">
        <w:rPr>
          <w:rStyle w:val="hps"/>
          <w:rFonts w:ascii="Times New Roman" w:hAnsi="Times New Roman" w:cs="Times New Roman"/>
          <w:sz w:val="20"/>
          <w:szCs w:val="20"/>
          <w:lang w:val="de-DE"/>
        </w:rPr>
        <w:t xml:space="preserve">See Stein, </w:t>
      </w:r>
      <w:r w:rsidRPr="00687D83">
        <w:rPr>
          <w:rStyle w:val="hps"/>
          <w:rFonts w:ascii="Times New Roman" w:hAnsi="Times New Roman" w:cs="Times New Roman"/>
          <w:i/>
          <w:sz w:val="20"/>
          <w:szCs w:val="20"/>
          <w:lang w:val="de-DE"/>
        </w:rPr>
        <w:t>The Waffen-SS,</w:t>
      </w:r>
      <w:r w:rsidRPr="00687D83">
        <w:rPr>
          <w:rStyle w:val="hps"/>
          <w:rFonts w:ascii="Times New Roman" w:hAnsi="Times New Roman" w:cs="Times New Roman"/>
          <w:sz w:val="20"/>
          <w:szCs w:val="20"/>
          <w:lang w:val="de-DE"/>
        </w:rPr>
        <w:t xml:space="preserve"> 158-162.   de Wever, “‘Rebellen‘ an der Ostfront.“</w:t>
      </w:r>
    </w:p>
  </w:footnote>
  <w:footnote w:id="567">
    <w:p w14:paraId="704B9EB5"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In </w:t>
      </w:r>
      <w:proofErr w:type="gramStart"/>
      <w:r w:rsidRPr="00A5148D">
        <w:rPr>
          <w:rStyle w:val="hps"/>
          <w:rFonts w:ascii="Times New Roman" w:hAnsi="Times New Roman" w:cs="Times New Roman"/>
          <w:sz w:val="20"/>
          <w:szCs w:val="20"/>
        </w:rPr>
        <w:t>April,</w:t>
      </w:r>
      <w:proofErr w:type="gramEnd"/>
      <w:r w:rsidRPr="00A5148D">
        <w:rPr>
          <w:rStyle w:val="hps"/>
          <w:rFonts w:ascii="Times New Roman" w:hAnsi="Times New Roman" w:cs="Times New Roman"/>
          <w:sz w:val="20"/>
          <w:szCs w:val="20"/>
        </w:rPr>
        <w:t xml:space="preserve"> 1942, Berger corresponded with Martin Luther, Ribbentrop’s secretary in the Foreign Office, about the Germanic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and Waffen-SS recruitment conferences in Germanic countries.  The Foreign Office felt that the magazines were an intrusion into their sphere of authority vis-à-vis foreign propaganda.  But Berger explained to Luther in a response letter (which he subsequently sent to Himmler) that they had authorization from the Führer to “undertake with a special intensity the National Socialist and Greater Germanic indoctrination of these units.” </w:t>
      </w:r>
      <w:r w:rsidRPr="00A5148D">
        <w:rPr>
          <w:rStyle w:val="hps"/>
          <w:rFonts w:ascii="Times New Roman" w:hAnsi="Times New Roman" w:cs="Times New Roman"/>
          <w:sz w:val="20"/>
          <w:szCs w:val="20"/>
          <w:lang w:val="de-DE"/>
        </w:rPr>
        <w:t>See „Tagung des Förderkreises der ‘Germanischen Leithefte‘ (Kulturtagung des SS-Hauptamtes) in Magdeburg, 27-30 April, 1942; mit Teilnehmern aus Finnland, Flandern, den Niederlanden und Norwegen. Anspruch des Auswärtigen Amtes auf Unterrichtung über Ziel, Teilnehmerkreis und Wortlaut der Vorträge vor Genehmigung (Schriftwechsel zwischen Berger und Unterstaatssekretär Luther vom Auswärtigen Amt),“ Bundesarchiv, Berlin-Lichterfelde, NS 19/1878.</w:t>
      </w:r>
    </w:p>
  </w:footnote>
  <w:footnote w:id="568">
    <w:p w14:paraId="201466DD" w14:textId="2E043686"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85675A">
        <w:rPr>
          <w:rStyle w:val="hps"/>
          <w:rFonts w:ascii="Times New Roman" w:hAnsi="Times New Roman" w:cs="Times New Roman"/>
          <w:i/>
          <w:iCs/>
          <w:sz w:val="20"/>
          <w:szCs w:val="20"/>
          <w:lang w:val="de-DE"/>
        </w:rPr>
        <w:t>SS-Germanische Leithefte</w:t>
      </w:r>
      <w:r w:rsidRPr="00A5148D">
        <w:rPr>
          <w:rStyle w:val="hps"/>
          <w:rFonts w:ascii="Times New Roman" w:hAnsi="Times New Roman" w:cs="Times New Roman"/>
          <w:sz w:val="20"/>
          <w:szCs w:val="20"/>
          <w:lang w:val="de-DE"/>
        </w:rPr>
        <w:t xml:space="preserve"> 1/1 (1941), 3-4.</w:t>
      </w:r>
    </w:p>
  </w:footnote>
  <w:footnote w:id="569">
    <w:p w14:paraId="49BAEF59" w14:textId="60529F1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85675A">
        <w:rPr>
          <w:rStyle w:val="hps"/>
          <w:rFonts w:ascii="Times New Roman" w:hAnsi="Times New Roman" w:cs="Times New Roman"/>
          <w:iCs/>
          <w:sz w:val="20"/>
          <w:szCs w:val="20"/>
          <w:lang w:val="de-DE"/>
        </w:rPr>
        <w:t>“Idee und Gestalt des Reiches,“</w:t>
      </w:r>
      <w:r w:rsidRPr="00A5148D">
        <w:rPr>
          <w:rStyle w:val="hps"/>
          <w:rFonts w:ascii="Times New Roman" w:hAnsi="Times New Roman" w:cs="Times New Roman"/>
          <w:i/>
          <w:sz w:val="20"/>
          <w:szCs w:val="20"/>
          <w:lang w:val="de-DE"/>
        </w:rPr>
        <w:t xml:space="preserve"> </w:t>
      </w:r>
      <w:r w:rsidRPr="0085675A">
        <w:rPr>
          <w:rStyle w:val="hps"/>
          <w:rFonts w:ascii="Times New Roman" w:hAnsi="Times New Roman" w:cs="Times New Roman"/>
          <w:i/>
          <w:iCs/>
          <w:sz w:val="20"/>
          <w:szCs w:val="20"/>
          <w:lang w:val="de-DE"/>
        </w:rPr>
        <w:t>SS-Germanische Leithefte</w:t>
      </w:r>
      <w:r w:rsidRPr="00A5148D">
        <w:rPr>
          <w:rStyle w:val="hps"/>
          <w:rFonts w:ascii="Times New Roman" w:hAnsi="Times New Roman" w:cs="Times New Roman"/>
          <w:sz w:val="20"/>
          <w:szCs w:val="20"/>
          <w:lang w:val="de-DE"/>
        </w:rPr>
        <w:t xml:space="preserve"> 3/7 (1943), 1-4.</w:t>
      </w:r>
    </w:p>
  </w:footnote>
  <w:footnote w:id="570">
    <w:p w14:paraId="237CF29D"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sz w:val="20"/>
          <w:szCs w:val="20"/>
          <w:lang w:val="de-DE"/>
        </w:rPr>
        <w:t>“Niederschrift über die Unterredung beim Reichsführer-SS in Gegenwart von SS-Gruppenführer Berger am 23.5.43,“ Bundesarchiv, Berlin-Lichterfelde, NS 31/415.</w:t>
      </w:r>
    </w:p>
  </w:footnote>
  <w:footnote w:id="571">
    <w:p w14:paraId="0B743D3E" w14:textId="633E863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David Motadel, </w:t>
      </w:r>
      <w:r w:rsidRPr="00A5148D">
        <w:rPr>
          <w:rStyle w:val="hps"/>
          <w:rFonts w:ascii="Times New Roman" w:hAnsi="Times New Roman" w:cs="Times New Roman"/>
          <w:i/>
          <w:sz w:val="20"/>
          <w:szCs w:val="20"/>
        </w:rPr>
        <w:t>Islam and Nazi Germany’s War</w:t>
      </w:r>
      <w:r w:rsidRPr="00A5148D">
        <w:rPr>
          <w:rStyle w:val="hps"/>
          <w:rFonts w:ascii="Times New Roman" w:hAnsi="Times New Roman" w:cs="Times New Roman"/>
          <w:sz w:val="20"/>
          <w:szCs w:val="20"/>
        </w:rPr>
        <w:t xml:space="preserve"> (</w:t>
      </w:r>
      <w:r w:rsidRPr="009A5049">
        <w:rPr>
          <w:rFonts w:ascii="Times New Roman" w:hAnsi="Times New Roman" w:cs="Times New Roman"/>
          <w:sz w:val="20"/>
          <w:szCs w:val="20"/>
        </w:rPr>
        <w:t>Cambridge, MA</w:t>
      </w:r>
      <w:r w:rsidRPr="009A5049">
        <w:rPr>
          <w:rStyle w:val="hps"/>
          <w:rFonts w:ascii="Times New Roman" w:hAnsi="Times New Roman" w:cs="Times New Roman"/>
          <w:sz w:val="20"/>
          <w:szCs w:val="20"/>
        </w:rPr>
        <w:t>: Belknap</w:t>
      </w:r>
      <w:r w:rsidRPr="00A5148D">
        <w:rPr>
          <w:rStyle w:val="hps"/>
          <w:rFonts w:ascii="Times New Roman" w:hAnsi="Times New Roman" w:cs="Times New Roman"/>
          <w:sz w:val="20"/>
          <w:szCs w:val="20"/>
        </w:rPr>
        <w:t xml:space="preserve"> Press, 2014).</w:t>
      </w:r>
    </w:p>
  </w:footnote>
  <w:footnote w:id="572">
    <w:p w14:paraId="055E1C97" w14:textId="6BD4BD79"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Eastern European additions to the Waffen-SS were drawn from already existing SS units.  During the transition to extermination on the Eastern Front in 1941-1942, Holocaust functionaries had increasingly employed local Eastern Europeans in auxiliary police forces attached to the SD which they called </w:t>
      </w:r>
      <w:r w:rsidRPr="00A5148D">
        <w:rPr>
          <w:rStyle w:val="hps"/>
          <w:rFonts w:ascii="Times New Roman" w:hAnsi="Times New Roman" w:cs="Times New Roman"/>
          <w:i/>
          <w:sz w:val="20"/>
          <w:szCs w:val="20"/>
        </w:rPr>
        <w:t>“Schutzmannschaften.”</w:t>
      </w:r>
      <w:r w:rsidRPr="00A5148D">
        <w:rPr>
          <w:rStyle w:val="hps"/>
          <w:rFonts w:ascii="Times New Roman" w:hAnsi="Times New Roman" w:cs="Times New Roman"/>
          <w:sz w:val="20"/>
          <w:szCs w:val="20"/>
        </w:rPr>
        <w:t xml:space="preserve"> These units assisted the Einsatzgruppen in the rounding-up, deportation, and mass-shootings of Jews. In 1944 Himmler reluctantly allowed these units to be converted into Waffen-SS divisions. For a more detailed break-down of the bureaucratic decisions involved in this transition see Peter Black and Martin Gutmann, “Racial theory and realities of conquest in the occupied east: The Nazi leadership and non-German nationals in the SS and police” in ed.s Jochen Böhler and Robert Gerwarth, </w:t>
      </w:r>
      <w:r w:rsidRPr="00A5148D">
        <w:rPr>
          <w:rStyle w:val="hps"/>
          <w:rFonts w:ascii="Times New Roman" w:hAnsi="Times New Roman" w:cs="Times New Roman"/>
          <w:i/>
          <w:sz w:val="20"/>
          <w:szCs w:val="20"/>
        </w:rPr>
        <w:t xml:space="preserve">The Waffen-SS: A European History, </w:t>
      </w:r>
      <w:r w:rsidRPr="00A5148D">
        <w:rPr>
          <w:rStyle w:val="hps"/>
          <w:rFonts w:ascii="Times New Roman" w:hAnsi="Times New Roman" w:cs="Times New Roman"/>
          <w:sz w:val="20"/>
          <w:szCs w:val="20"/>
        </w:rPr>
        <w:t xml:space="preserve">(Oxford: Oxford University Press, 2017), 16-41.   Stein, </w:t>
      </w:r>
      <w:r w:rsidRPr="00A5148D">
        <w:rPr>
          <w:rStyle w:val="hps"/>
          <w:rFonts w:ascii="Times New Roman" w:hAnsi="Times New Roman" w:cs="Times New Roman"/>
          <w:i/>
          <w:sz w:val="20"/>
          <w:szCs w:val="20"/>
        </w:rPr>
        <w:t>The Waffen-SS</w:t>
      </w:r>
      <w:r w:rsidRPr="00A5148D">
        <w:rPr>
          <w:rStyle w:val="hps"/>
          <w:rFonts w:ascii="Times New Roman" w:hAnsi="Times New Roman" w:cs="Times New Roman"/>
          <w:sz w:val="20"/>
          <w:szCs w:val="20"/>
        </w:rPr>
        <w:t>, 177-196.</w:t>
      </w:r>
    </w:p>
  </w:footnote>
  <w:footnote w:id="573">
    <w:p w14:paraId="067B6EA7"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Peter Black and Martin Gutmann, “Racial theory and realities of conquest in the occupied east: The Nazi leadership and non-German nationals in the SS and police” in </w:t>
      </w:r>
      <w:proofErr w:type="gramStart"/>
      <w:r w:rsidRPr="00A5148D">
        <w:rPr>
          <w:rStyle w:val="hps"/>
          <w:rFonts w:ascii="Times New Roman" w:hAnsi="Times New Roman" w:cs="Times New Roman"/>
          <w:sz w:val="20"/>
          <w:szCs w:val="20"/>
        </w:rPr>
        <w:t>ed.s</w:t>
      </w:r>
      <w:proofErr w:type="gramEnd"/>
      <w:r w:rsidRPr="00A5148D">
        <w:rPr>
          <w:rStyle w:val="hps"/>
          <w:rFonts w:ascii="Times New Roman" w:hAnsi="Times New Roman" w:cs="Times New Roman"/>
          <w:sz w:val="20"/>
          <w:szCs w:val="20"/>
        </w:rPr>
        <w:t xml:space="preserve"> Jochen Böhler and Robert Gerwarth, </w:t>
      </w:r>
      <w:r w:rsidRPr="00A5148D">
        <w:rPr>
          <w:rStyle w:val="hps"/>
          <w:rFonts w:ascii="Times New Roman" w:hAnsi="Times New Roman" w:cs="Times New Roman"/>
          <w:i/>
          <w:sz w:val="20"/>
          <w:szCs w:val="20"/>
        </w:rPr>
        <w:t xml:space="preserve">The Waffen-SS: A European History, </w:t>
      </w:r>
      <w:r w:rsidRPr="00A5148D">
        <w:rPr>
          <w:rStyle w:val="hps"/>
          <w:rFonts w:ascii="Times New Roman" w:hAnsi="Times New Roman" w:cs="Times New Roman"/>
          <w:sz w:val="20"/>
          <w:szCs w:val="20"/>
        </w:rPr>
        <w:t>(Oxford: Oxford University Press, 2017), 16-41.</w:t>
      </w:r>
    </w:p>
  </w:footnote>
  <w:footnote w:id="574">
    <w:p w14:paraId="4850AD12"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A5148D">
        <w:rPr>
          <w:rStyle w:val="hps"/>
          <w:rFonts w:ascii="Times New Roman" w:hAnsi="Times New Roman" w:cs="Times New Roman"/>
          <w:sz w:val="20"/>
          <w:szCs w:val="20"/>
          <w:lang w:val="de-DE"/>
        </w:rPr>
        <w:t>“Heinrich Himmler an alle Hauptämter, Höheren SS- und Polizeiführer, SS- und Polizeiführer, Befehlshaber der Ordnungspolizei, Befehlshaber der Sicherheitspolizei,“ February, 1943, Bundesarchiv, Berlin-Licherfelde, NS 19/279.</w:t>
      </w:r>
    </w:p>
  </w:footnote>
  <w:footnote w:id="575">
    <w:p w14:paraId="5A0C726A" w14:textId="6E751492"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07003C">
        <w:rPr>
          <w:rStyle w:val="hps"/>
          <w:rFonts w:ascii="Times New Roman" w:hAnsi="Times New Roman" w:cs="Times New Roman"/>
          <w:iCs/>
          <w:sz w:val="20"/>
          <w:szCs w:val="20"/>
          <w:lang w:val="de-DE"/>
        </w:rPr>
        <w:t>“Idee und Gestalt des Reiches,“</w:t>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9/7 (1943), 1-4.</w:t>
      </w:r>
    </w:p>
  </w:footnote>
  <w:footnote w:id="576">
    <w:p w14:paraId="2A8E3569" w14:textId="35C7FC16"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07003C">
        <w:rPr>
          <w:rStyle w:val="hps"/>
          <w:rFonts w:ascii="Times New Roman" w:hAnsi="Times New Roman" w:cs="Times New Roman"/>
          <w:iCs/>
          <w:sz w:val="20"/>
          <w:szCs w:val="20"/>
          <w:lang w:val="de-DE"/>
        </w:rPr>
        <w:t>“Europa und Wir,“</w:t>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9/8 (1943), 25-26.</w:t>
      </w:r>
    </w:p>
  </w:footnote>
  <w:footnote w:id="577">
    <w:p w14:paraId="2CA3BC03" w14:textId="38EC664D"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07003C">
        <w:rPr>
          <w:rStyle w:val="hps"/>
          <w:rFonts w:ascii="Times New Roman" w:hAnsi="Times New Roman" w:cs="Times New Roman"/>
          <w:iCs/>
          <w:sz w:val="20"/>
          <w:szCs w:val="20"/>
          <w:lang w:val="de-DE"/>
        </w:rPr>
        <w:t>“Europäische Aufgabe der SS,“</w:t>
      </w:r>
      <w:r w:rsidRPr="00A5148D">
        <w:rPr>
          <w:rStyle w:val="hps"/>
          <w:rFonts w:ascii="Times New Roman" w:hAnsi="Times New Roman" w:cs="Times New Roman"/>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10/2 (1944), 21.</w:t>
      </w:r>
    </w:p>
  </w:footnote>
  <w:footnote w:id="578">
    <w:p w14:paraId="207081C7" w14:textId="63E932A3"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i/>
          <w:sz w:val="20"/>
          <w:szCs w:val="20"/>
          <w:lang w:val="de-DE"/>
        </w:rPr>
        <w:t xml:space="preserve"> </w:t>
      </w:r>
      <w:r w:rsidRPr="0007003C">
        <w:rPr>
          <w:rStyle w:val="hps"/>
          <w:rFonts w:ascii="Times New Roman" w:hAnsi="Times New Roman" w:cs="Times New Roman"/>
          <w:iCs/>
          <w:sz w:val="20"/>
          <w:szCs w:val="20"/>
          <w:lang w:val="de-DE"/>
        </w:rPr>
        <w:t>“Europäische Gemeinschaft,“</w:t>
      </w:r>
      <w:r w:rsidRPr="00A5148D">
        <w:rPr>
          <w:rStyle w:val="hps"/>
          <w:rFonts w:ascii="Times New Roman" w:hAnsi="Times New Roman" w:cs="Times New Roman"/>
          <w:i/>
          <w:sz w:val="20"/>
          <w:szCs w:val="20"/>
          <w:lang w:val="de-DE"/>
        </w:rPr>
        <w:t xml:space="preserve"> </w:t>
      </w:r>
      <w:r w:rsidRPr="00B83930">
        <w:rPr>
          <w:rStyle w:val="hps"/>
          <w:rFonts w:ascii="Times New Roman" w:hAnsi="Times New Roman" w:cs="Times New Roman"/>
          <w:i/>
          <w:iCs/>
          <w:sz w:val="20"/>
          <w:szCs w:val="20"/>
          <w:lang w:val="de-DE"/>
        </w:rPr>
        <w:t>SS-Leithefte</w:t>
      </w:r>
      <w:r w:rsidRPr="00A5148D">
        <w:rPr>
          <w:rStyle w:val="hps"/>
          <w:rFonts w:ascii="Times New Roman" w:hAnsi="Times New Roman" w:cs="Times New Roman"/>
          <w:sz w:val="20"/>
          <w:szCs w:val="20"/>
          <w:lang w:val="de-DE"/>
        </w:rPr>
        <w:t xml:space="preserve"> 10/3 (1944), 29.</w:t>
      </w:r>
    </w:p>
  </w:footnote>
  <w:footnote w:id="579">
    <w:p w14:paraId="172F7C19"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sz w:val="20"/>
          <w:szCs w:val="20"/>
          <w:lang w:val="de-DE"/>
        </w:rPr>
        <w:t>Gottlob Berger, “Auf dem Weg zum Germanischen Reich,” speech at the “VI Tagung“ at Plassenburg, February 28 – March 5, 1944, Bundesarchiv, Berlin-Lichterfelde, NS 19/3987.</w:t>
      </w:r>
    </w:p>
  </w:footnote>
  <w:footnote w:id="580">
    <w:p w14:paraId="13B88587"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A5148D">
        <w:rPr>
          <w:rStyle w:val="hps"/>
          <w:rFonts w:ascii="Times New Roman" w:hAnsi="Times New Roman" w:cs="Times New Roman"/>
          <w:sz w:val="20"/>
          <w:szCs w:val="20"/>
          <w:lang w:val="de-DE"/>
        </w:rPr>
        <w:t xml:space="preserve">“Herausgabe und Drucklegung von Broschüren zwecks Erstellung eines ‘Handbuchs für den weltanschaulichen Unterricht‘ (z.T. mit Manuskripten in verschiedenen Fassungen),“ Bundesarchiv, Berlin-Lichterfelde, NS 31/418. </w:t>
      </w:r>
    </w:p>
  </w:footnote>
  <w:footnote w:id="581">
    <w:p w14:paraId="28E75998"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rPr>
        <w:t xml:space="preserve"> Due to the sparsity of </w:t>
      </w:r>
      <w:r w:rsidRPr="00A5148D">
        <w:rPr>
          <w:rStyle w:val="hps"/>
          <w:rFonts w:ascii="Times New Roman" w:hAnsi="Times New Roman" w:cs="Times New Roman"/>
          <w:i/>
          <w:sz w:val="20"/>
          <w:szCs w:val="20"/>
        </w:rPr>
        <w:t>Leitheft</w:t>
      </w:r>
      <w:r w:rsidRPr="00A5148D">
        <w:rPr>
          <w:rStyle w:val="hps"/>
          <w:rFonts w:ascii="Times New Roman" w:hAnsi="Times New Roman" w:cs="Times New Roman"/>
          <w:sz w:val="20"/>
          <w:szCs w:val="20"/>
        </w:rPr>
        <w:t xml:space="preserve"> magazines in the final months of publication, the present author was unable to locate the issue in which this speech was published.</w:t>
      </w:r>
    </w:p>
  </w:footnote>
  <w:footnote w:id="582">
    <w:p w14:paraId="4E64F5FB"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sz w:val="20"/>
          <w:szCs w:val="20"/>
          <w:lang w:val="de-DE"/>
        </w:rPr>
        <w:t>“Das deutsche Volk und der Nationalsozialismus in der europäischen Diskussion: Reichsführer-SS Heinrich Himmler am 18. Oktober, 1944 beim Aufruf des deutschen Volksturms,” Bundesarchiv, Berlin-Lichterfelde, NS 31-424.</w:t>
      </w:r>
    </w:p>
  </w:footnote>
  <w:footnote w:id="583">
    <w:p w14:paraId="123D8F41"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The manuscript is not dated, but based on textual references as well as surrounding manuscripts, it is clear that the manuscript was written and published near the end of the war. </w:t>
      </w:r>
      <w:r w:rsidRPr="00A5148D">
        <w:rPr>
          <w:rStyle w:val="hps"/>
          <w:rFonts w:ascii="Times New Roman" w:hAnsi="Times New Roman" w:cs="Times New Roman"/>
          <w:sz w:val="20"/>
          <w:szCs w:val="20"/>
          <w:lang w:val="de-DE"/>
        </w:rPr>
        <w:t xml:space="preserve">See “Proklamation der Kriegsziele des nationalsozialistischen Grossdeutschen Reiches: an das Deutsche Volk! An die Völker Europas! An die gesamte nichtjüdische-arische Menschheit!” </w:t>
      </w:r>
      <w:r w:rsidRPr="00A5148D">
        <w:rPr>
          <w:rStyle w:val="hps"/>
          <w:rFonts w:ascii="Times New Roman" w:hAnsi="Times New Roman" w:cs="Times New Roman"/>
          <w:sz w:val="20"/>
          <w:szCs w:val="20"/>
        </w:rPr>
        <w:t xml:space="preserve">Bundesarchiv, Berlin-Lichterfelde, NS 31/420. </w:t>
      </w:r>
    </w:p>
  </w:footnote>
  <w:footnote w:id="584">
    <w:p w14:paraId="5EAD67C2"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rPr>
        <w:t xml:space="preserve"> </w:t>
      </w:r>
      <w:r w:rsidRPr="00A5148D">
        <w:rPr>
          <w:rStyle w:val="hps"/>
          <w:rFonts w:ascii="Times New Roman" w:hAnsi="Times New Roman" w:cs="Times New Roman"/>
          <w:sz w:val="20"/>
          <w:szCs w:val="20"/>
        </w:rPr>
        <w:t xml:space="preserve">The document is not dated, but based on textual references as well as surrounding manuscripts, it is clear that the document was written at the end of the year 1944 or the beginning of 1945. </w:t>
      </w:r>
      <w:r w:rsidRPr="00A5148D">
        <w:rPr>
          <w:rStyle w:val="hps"/>
          <w:rFonts w:ascii="Times New Roman" w:hAnsi="Times New Roman" w:cs="Times New Roman"/>
          <w:sz w:val="20"/>
          <w:szCs w:val="20"/>
          <w:lang w:val="de-DE"/>
        </w:rPr>
        <w:t>See “Entwurf: Die politische Aufgabe des deutschen Führers und Unterführers in den fremdvölkischen Einheiten der Waffen-SS,“ Bundesarchiv, Berlin-Lichterfelde, NS 31/41.</w:t>
      </w:r>
    </w:p>
  </w:footnote>
  <w:footnote w:id="585">
    <w:p w14:paraId="3D7271B1"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sz w:val="20"/>
          <w:szCs w:val="20"/>
          <w:lang w:val="de-DE"/>
        </w:rPr>
        <w:t>Karl Heinz Pfeffer, “Die europäische Besinnung,“ Bundesarchiv, Berlin-Lichterfelde, NS 31/442.</w:t>
      </w:r>
    </w:p>
  </w:footnote>
  <w:footnote w:id="586">
    <w:p w14:paraId="6A806293"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vertAlign w:val="superscript"/>
          <w:lang w:val="de-DE"/>
        </w:rPr>
        <w:t xml:space="preserve"> </w:t>
      </w:r>
      <w:r w:rsidRPr="00A5148D">
        <w:rPr>
          <w:rStyle w:val="hps"/>
          <w:rFonts w:ascii="Times New Roman" w:hAnsi="Times New Roman" w:cs="Times New Roman"/>
          <w:sz w:val="20"/>
          <w:szCs w:val="20"/>
          <w:lang w:val="de-DE"/>
        </w:rPr>
        <w:t xml:space="preserve">See Cüppers, </w:t>
      </w:r>
      <w:r w:rsidRPr="00A5148D">
        <w:rPr>
          <w:rStyle w:val="hps"/>
          <w:rFonts w:ascii="Times New Roman" w:hAnsi="Times New Roman" w:cs="Times New Roman"/>
          <w:i/>
          <w:sz w:val="20"/>
          <w:szCs w:val="20"/>
          <w:lang w:val="de-DE"/>
        </w:rPr>
        <w:t>Wegbereiter Der Shoah.</w:t>
      </w:r>
      <w:r w:rsidRPr="00A5148D">
        <w:rPr>
          <w:rStyle w:val="hps"/>
          <w:rFonts w:ascii="Times New Roman" w:hAnsi="Times New Roman" w:cs="Times New Roman"/>
          <w:sz w:val="20"/>
          <w:szCs w:val="20"/>
          <w:lang w:val="de-DE"/>
        </w:rPr>
        <w:t xml:space="preserve">  </w:t>
      </w:r>
    </w:p>
  </w:footnote>
  <w:footnote w:id="587">
    <w:p w14:paraId="5A5281FC" w14:textId="77777777" w:rsidR="007B0297" w:rsidRPr="00A5148D" w:rsidRDefault="007B0297" w:rsidP="00BF45F0">
      <w:pPr>
        <w:pStyle w:val="NoSpacing"/>
        <w:spacing w:line="480" w:lineRule="auto"/>
        <w:ind w:firstLine="432"/>
        <w:contextualSpacing/>
        <w:rPr>
          <w:rStyle w:val="hps"/>
          <w:rFonts w:ascii="Times New Roman" w:hAnsi="Times New Roman" w:cs="Times New Roman"/>
          <w:sz w:val="20"/>
          <w:szCs w:val="20"/>
          <w:lang w:val="de-DE"/>
        </w:rPr>
      </w:pPr>
      <w:r w:rsidRPr="00A5148D">
        <w:rPr>
          <w:rStyle w:val="hps"/>
          <w:rFonts w:ascii="Times New Roman" w:hAnsi="Times New Roman" w:cs="Times New Roman"/>
          <w:sz w:val="20"/>
          <w:szCs w:val="20"/>
          <w:vertAlign w:val="superscript"/>
        </w:rPr>
        <w:footnoteRef/>
      </w:r>
      <w:r w:rsidRPr="00A5148D">
        <w:rPr>
          <w:rStyle w:val="hps"/>
          <w:rFonts w:ascii="Times New Roman" w:hAnsi="Times New Roman" w:cs="Times New Roman"/>
          <w:sz w:val="20"/>
          <w:szCs w:val="20"/>
          <w:lang w:val="de-DE"/>
        </w:rPr>
        <w:t xml:space="preserve"> </w:t>
      </w:r>
      <w:r w:rsidRPr="00A5148D">
        <w:rPr>
          <w:rStyle w:val="hps"/>
          <w:rFonts w:ascii="Times New Roman" w:hAnsi="Times New Roman" w:cs="Times New Roman"/>
          <w:sz w:val="20"/>
          <w:szCs w:val="20"/>
          <w:lang w:val="de-DE"/>
        </w:rPr>
        <w:t>Fernand de Ponthiere, “Die SS und Europa: von einem Wallonen,“ Bundesarchiv, Berlin-Lichterfelde, NS 31/420.</w:t>
      </w:r>
    </w:p>
  </w:footnote>
  <w:footnote w:id="588">
    <w:p w14:paraId="2A517F8F" w14:textId="6FBA977B" w:rsidR="007B0297" w:rsidRPr="00A5148D" w:rsidRDefault="007B0297" w:rsidP="00BF45F0">
      <w:pPr>
        <w:pStyle w:val="FootnoteText"/>
        <w:spacing w:line="480" w:lineRule="auto"/>
        <w:ind w:firstLine="432"/>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“Schriftwechsel, überwiegend Zuschriften von Beziehern und betr. Bezug der Germanischen und </w:t>
      </w:r>
      <w:r w:rsidRPr="00B83930">
        <w:rPr>
          <w:rFonts w:ascii="Times New Roman" w:hAnsi="Times New Roman" w:cs="Times New Roman"/>
          <w:i/>
          <w:iCs/>
          <w:lang w:val="de-DE"/>
        </w:rPr>
        <w:t>SS-Leithefte</w:t>
      </w:r>
      <w:r w:rsidRPr="00A5148D">
        <w:rPr>
          <w:rFonts w:ascii="Times New Roman" w:hAnsi="Times New Roman" w:cs="Times New Roman"/>
          <w:lang w:val="de-DE"/>
        </w:rPr>
        <w:t xml:space="preserve">, 1941-1944,“ </w:t>
      </w:r>
      <w:r w:rsidRPr="00A5148D">
        <w:rPr>
          <w:rStyle w:val="hps"/>
          <w:rFonts w:ascii="Times New Roman" w:hAnsi="Times New Roman" w:cs="Times New Roman"/>
          <w:lang w:val="de-DE"/>
        </w:rPr>
        <w:t xml:space="preserve">Bundesarchiv, Berlin-Lichterfelde, NS 31/75. </w:t>
      </w:r>
    </w:p>
  </w:footnote>
  <w:footnote w:id="589">
    <w:p w14:paraId="139750B7" w14:textId="77777777" w:rsidR="007B0297" w:rsidRPr="00A5148D" w:rsidRDefault="007B0297" w:rsidP="00BF45F0">
      <w:pPr>
        <w:pStyle w:val="FootnoteText"/>
        <w:spacing w:line="480" w:lineRule="auto"/>
        <w:ind w:firstLine="432"/>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commander of the </w:t>
      </w:r>
      <w:r w:rsidRPr="00A5148D">
        <w:rPr>
          <w:rFonts w:ascii="Times New Roman" w:hAnsi="Times New Roman" w:cs="Times New Roman"/>
          <w:i/>
        </w:rPr>
        <w:t xml:space="preserve">Prinz Eugen </w:t>
      </w:r>
      <w:r w:rsidRPr="00A5148D">
        <w:rPr>
          <w:rFonts w:ascii="Times New Roman" w:hAnsi="Times New Roman" w:cs="Times New Roman"/>
        </w:rPr>
        <w:t>Division likewise requested 500 more copies for his division on May 3, 1942.</w:t>
      </w:r>
    </w:p>
  </w:footnote>
  <w:footnote w:id="590">
    <w:p w14:paraId="2F004610" w14:textId="77777777" w:rsidR="007B0297" w:rsidRPr="00A5148D" w:rsidRDefault="007B0297" w:rsidP="00BF45F0">
      <w:pPr>
        <w:pStyle w:val="FootnoteText"/>
        <w:spacing w:line="480" w:lineRule="auto"/>
        <w:ind w:firstLine="432"/>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A5148D">
        <w:rPr>
          <w:rFonts w:ascii="Times New Roman" w:hAnsi="Times New Roman" w:cs="Times New Roman"/>
          <w:i/>
          <w:lang w:val="de-DE"/>
        </w:rPr>
        <w:t xml:space="preserve">Die Wehridee des Abendlandes </w:t>
      </w:r>
      <w:r w:rsidRPr="00A5148D">
        <w:rPr>
          <w:rFonts w:ascii="Times New Roman" w:hAnsi="Times New Roman" w:cs="Times New Roman"/>
          <w:lang w:val="de-DE"/>
        </w:rPr>
        <w:t>(Parma-Edition, 1951), chapter 8.</w:t>
      </w:r>
    </w:p>
  </w:footnote>
  <w:footnote w:id="591">
    <w:p w14:paraId="388C9587" w14:textId="77777777" w:rsidR="007B0297" w:rsidRPr="00A5148D" w:rsidRDefault="007B0297" w:rsidP="00BF45F0">
      <w:pPr>
        <w:pStyle w:val="FootnoteText"/>
        <w:spacing w:line="480" w:lineRule="auto"/>
        <w:ind w:firstLine="432"/>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chapter 6.</w:t>
      </w:r>
    </w:p>
  </w:footnote>
  <w:footnote w:id="592">
    <w:p w14:paraId="04511AFD" w14:textId="77777777" w:rsidR="007B0297" w:rsidRPr="00A5148D" w:rsidRDefault="007B0297" w:rsidP="00BF45F0">
      <w:pPr>
        <w:pStyle w:val="FootnoteText"/>
        <w:spacing w:line="480" w:lineRule="auto"/>
        <w:ind w:firstLine="432"/>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chapter 12.</w:t>
      </w:r>
    </w:p>
  </w:footnote>
  <w:footnote w:id="593">
    <w:p w14:paraId="3684FF34" w14:textId="0508D33F" w:rsidR="007B0297" w:rsidRPr="00A5148D" w:rsidRDefault="007B0297" w:rsidP="00BF45F0">
      <w:pPr>
        <w:pStyle w:val="FootnoteText"/>
        <w:spacing w:line="480" w:lineRule="auto"/>
        <w:ind w:firstLine="432"/>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A5148D">
        <w:rPr>
          <w:rFonts w:ascii="Times New Roman" w:hAnsi="Times New Roman" w:cs="Times New Roman"/>
          <w:i/>
          <w:lang w:val="de-DE"/>
        </w:rPr>
        <w:t xml:space="preserve">Die Freiwilligen: Idee und </w:t>
      </w:r>
      <w:r w:rsidRPr="00F45294">
        <w:rPr>
          <w:rFonts w:ascii="Times New Roman" w:hAnsi="Times New Roman" w:cs="Times New Roman"/>
          <w:i/>
          <w:lang w:val="de-DE"/>
        </w:rPr>
        <w:t xml:space="preserve">Opfergang </w:t>
      </w:r>
      <w:r w:rsidRPr="00F45294">
        <w:rPr>
          <w:rFonts w:ascii="Times New Roman" w:hAnsi="Times New Roman" w:cs="Times New Roman"/>
          <w:lang w:val="de-DE"/>
        </w:rPr>
        <w:t>(Göttingen: Plesse Verlag</w:t>
      </w:r>
      <w:r w:rsidRPr="00A5148D">
        <w:rPr>
          <w:rFonts w:ascii="Times New Roman" w:hAnsi="Times New Roman" w:cs="Times New Roman"/>
          <w:lang w:val="de-DE"/>
        </w:rPr>
        <w:t>, 1958), 57.</w:t>
      </w:r>
    </w:p>
  </w:footnote>
  <w:footnote w:id="594">
    <w:p w14:paraId="273F3693" w14:textId="77777777" w:rsidR="007B0297" w:rsidRPr="00A5148D" w:rsidRDefault="007B0297" w:rsidP="00BF45F0">
      <w:pPr>
        <w:pStyle w:val="FootnoteText"/>
        <w:spacing w:line="480" w:lineRule="auto"/>
        <w:ind w:firstLine="432"/>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68.</w:t>
      </w:r>
    </w:p>
  </w:footnote>
  <w:footnote w:id="595">
    <w:p w14:paraId="3F1D6039" w14:textId="77777777" w:rsidR="007B0297" w:rsidRPr="00A5148D" w:rsidRDefault="007B0297" w:rsidP="00BF45F0">
      <w:pPr>
        <w:pStyle w:val="FootnoteText"/>
        <w:spacing w:line="480" w:lineRule="auto"/>
        <w:ind w:firstLine="432"/>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64-65.</w:t>
      </w:r>
    </w:p>
  </w:footnote>
  <w:footnote w:id="596">
    <w:p w14:paraId="650134BC" w14:textId="77777777" w:rsidR="007B0297" w:rsidRPr="00A5148D" w:rsidRDefault="007B0297" w:rsidP="00BF45F0">
      <w:pPr>
        <w:pStyle w:val="FootnoteText"/>
        <w:spacing w:line="480" w:lineRule="auto"/>
        <w:ind w:firstLine="432"/>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104-105.</w:t>
      </w:r>
    </w:p>
  </w:footnote>
  <w:footnote w:id="597">
    <w:p w14:paraId="7A50FBD1" w14:textId="77777777" w:rsidR="007B0297" w:rsidRPr="00A5148D" w:rsidRDefault="007B0297" w:rsidP="00BF45F0">
      <w:pPr>
        <w:pStyle w:val="FootnoteText"/>
        <w:spacing w:line="480" w:lineRule="auto"/>
        <w:ind w:firstLine="432"/>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67-68</w:t>
      </w:r>
    </w:p>
  </w:footnote>
  <w:footnote w:id="598">
    <w:p w14:paraId="0FD973DE" w14:textId="0E378F9F" w:rsidR="007B0297" w:rsidRPr="00D67833" w:rsidRDefault="007B0297" w:rsidP="00BF45F0">
      <w:pPr>
        <w:pStyle w:val="FootnoteText"/>
        <w:spacing w:line="480" w:lineRule="auto"/>
        <w:ind w:firstLine="432"/>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Mark Gingerich, in his short biography of the Waffen-SS General, has documented Steiner’s passion for the Germanic idea by examining his divisional commands in the last years of the war.  </w:t>
      </w:r>
      <w:r w:rsidRPr="00D67833">
        <w:rPr>
          <w:rFonts w:ascii="Times New Roman" w:hAnsi="Times New Roman" w:cs="Times New Roman"/>
        </w:rPr>
        <w:t xml:space="preserve">See Mark P. Gingerich, “Felix Steiner: Himler’s ‘all-time favorite </w:t>
      </w:r>
      <w:proofErr w:type="gramStart"/>
      <w:r w:rsidRPr="00D67833">
        <w:rPr>
          <w:rFonts w:ascii="Times New Roman" w:hAnsi="Times New Roman" w:cs="Times New Roman"/>
        </w:rPr>
        <w:t>child‘</w:t>
      </w:r>
      <w:proofErr w:type="gramEnd"/>
      <w:r w:rsidRPr="00D67833">
        <w:rPr>
          <w:rFonts w:ascii="Times New Roman" w:hAnsi="Times New Roman" w:cs="Times New Roman"/>
        </w:rPr>
        <w:t xml:space="preserve">“ in ed.s </w:t>
      </w:r>
      <w:r w:rsidRPr="00D67833">
        <w:rPr>
          <w:rStyle w:val="hps"/>
          <w:rFonts w:ascii="Times New Roman" w:hAnsi="Times New Roman" w:cs="Times New Roman"/>
        </w:rPr>
        <w:t xml:space="preserve">Ronald Smelser and Enrico Syring, </w:t>
      </w:r>
      <w:r w:rsidRPr="00D67833">
        <w:rPr>
          <w:rStyle w:val="hps"/>
          <w:rFonts w:ascii="Times New Roman" w:hAnsi="Times New Roman" w:cs="Times New Roman"/>
          <w:i/>
        </w:rPr>
        <w:t xml:space="preserve">Die SS: Elite unter dem Totenkopf: 30 Lebensläufe </w:t>
      </w:r>
      <w:r w:rsidRPr="00D67833">
        <w:rPr>
          <w:rStyle w:val="hps"/>
          <w:rFonts w:ascii="Times New Roman" w:hAnsi="Times New Roman" w:cs="Times New Roman"/>
        </w:rPr>
        <w:t>(Paderborn: Ferdinand Schöningh, 2003), 431-440.</w:t>
      </w:r>
    </w:p>
  </w:footnote>
  <w:footnote w:id="599">
    <w:p w14:paraId="243ED7B4" w14:textId="77777777" w:rsidR="007B0297" w:rsidRPr="00A5148D" w:rsidRDefault="007B0297" w:rsidP="00BF45F0">
      <w:pPr>
        <w:pStyle w:val="NoSpacing"/>
        <w:spacing w:line="480" w:lineRule="auto"/>
        <w:ind w:firstLine="432"/>
        <w:contextualSpacing/>
        <w:rPr>
          <w:rFonts w:ascii="Times New Roman" w:hAnsi="Times New Roman" w:cs="Times New Roman"/>
          <w:sz w:val="20"/>
          <w:szCs w:val="20"/>
        </w:rPr>
      </w:pPr>
      <w:r w:rsidRPr="00A5148D">
        <w:rPr>
          <w:rStyle w:val="FootnoteReference"/>
          <w:rFonts w:ascii="Times New Roman" w:hAnsi="Times New Roman" w:cs="Times New Roman"/>
          <w:sz w:val="20"/>
          <w:szCs w:val="20"/>
        </w:rPr>
        <w:footnoteRef/>
      </w:r>
      <w:r w:rsidRPr="00A5148D">
        <w:rPr>
          <w:rFonts w:ascii="Times New Roman" w:hAnsi="Times New Roman" w:cs="Times New Roman"/>
          <w:sz w:val="20"/>
          <w:szCs w:val="20"/>
        </w:rPr>
        <w:t xml:space="preserve"> In fact, according to Mark Gingerich, Steiner secured his reputation in the Waffen-SS precisely by pioneering the Germanic concept.  His initiative in this regard even won him the nickname “Himmler’s all-time favorite child.”  Ibid.</w:t>
      </w:r>
    </w:p>
  </w:footnote>
  <w:footnote w:id="600">
    <w:p w14:paraId="19E5D5E1" w14:textId="77777777" w:rsidR="007B0297" w:rsidRPr="00A5148D" w:rsidRDefault="007B0297" w:rsidP="00BF45F0">
      <w:pPr>
        <w:pStyle w:val="FootnoteText"/>
        <w:spacing w:line="480" w:lineRule="auto"/>
        <w:ind w:firstLine="432"/>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Berger, as discussed earlier, ultimately implemented this suggestion a few months later.  See </w:t>
      </w:r>
      <w:r w:rsidRPr="00A5148D">
        <w:rPr>
          <w:rStyle w:val="hps"/>
          <w:rFonts w:ascii="Times New Roman" w:hAnsi="Times New Roman" w:cs="Times New Roman"/>
        </w:rPr>
        <w:t>de Wever, “‘</w:t>
      </w:r>
      <w:proofErr w:type="gramStart"/>
      <w:r w:rsidRPr="00A5148D">
        <w:rPr>
          <w:rStyle w:val="hps"/>
          <w:rFonts w:ascii="Times New Roman" w:hAnsi="Times New Roman" w:cs="Times New Roman"/>
        </w:rPr>
        <w:t>Rebellen‘ an</w:t>
      </w:r>
      <w:proofErr w:type="gramEnd"/>
      <w:r w:rsidRPr="00A5148D">
        <w:rPr>
          <w:rStyle w:val="hps"/>
          <w:rFonts w:ascii="Times New Roman" w:hAnsi="Times New Roman" w:cs="Times New Roman"/>
        </w:rPr>
        <w:t xml:space="preserve"> der Ostfront,“ 601.</w:t>
      </w:r>
    </w:p>
  </w:footnote>
  <w:footnote w:id="601">
    <w:p w14:paraId="214AE923" w14:textId="77777777" w:rsidR="007B0297" w:rsidRPr="00A5148D" w:rsidRDefault="007B0297" w:rsidP="00BF45F0">
      <w:pPr>
        <w:pStyle w:val="FootnoteText"/>
        <w:spacing w:line="480" w:lineRule="auto"/>
        <w:ind w:firstLine="432"/>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There is also legitimate evidence that Steiner increasingly butt heads with Himmler during the last years of the war, thus providing Steiner another postwar justification for disassociation with National Socialism.  See Mark P. Gingerich, “Felix Steiner: Himler’s ‘all-time favorite </w:t>
      </w:r>
      <w:proofErr w:type="gramStart"/>
      <w:r w:rsidRPr="00A5148D">
        <w:rPr>
          <w:rFonts w:ascii="Times New Roman" w:hAnsi="Times New Roman" w:cs="Times New Roman"/>
        </w:rPr>
        <w:t>child‘</w:t>
      </w:r>
      <w:proofErr w:type="gramEnd"/>
      <w:r w:rsidRPr="00A5148D">
        <w:rPr>
          <w:rFonts w:ascii="Times New Roman" w:hAnsi="Times New Roman" w:cs="Times New Roman"/>
        </w:rPr>
        <w:t xml:space="preserve">.“ </w:t>
      </w:r>
    </w:p>
  </w:footnote>
  <w:footnote w:id="602">
    <w:p w14:paraId="51DEB9BB"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Peter Diederichs to Staatskommisar Phillip Auerbach, May 13, 1947, in “Diederichs, Peter; Prosa, Gutachten für Giselher Wirsing, Entnazifizierung,“ A:Diederichs/Eugen Diederichs Verlag, Deutsches Literaturarchiv, Marbach, Germany.</w:t>
      </w:r>
    </w:p>
  </w:footnote>
  <w:footnote w:id="603">
    <w:p w14:paraId="688828DA"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604">
    <w:p w14:paraId="4A941EF1" w14:textId="50E8B6AD"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for example, the famous “confession” essays by Arthur Koestler, Ignazio Silone, Richard Wright, Andre Gide, Louis Fischer, and Stephen Spender in ed. Richard Crossman, </w:t>
      </w:r>
      <w:r w:rsidRPr="00A5148D">
        <w:rPr>
          <w:rFonts w:ascii="Times New Roman" w:hAnsi="Times New Roman" w:cs="Times New Roman"/>
          <w:i/>
        </w:rPr>
        <w:t>The God that Failed: A Confession</w:t>
      </w:r>
      <w:r w:rsidRPr="00A5148D">
        <w:rPr>
          <w:rFonts w:ascii="Times New Roman" w:hAnsi="Times New Roman" w:cs="Times New Roman"/>
        </w:rPr>
        <w:t xml:space="preserve"> (</w:t>
      </w:r>
      <w:r>
        <w:rPr>
          <w:rFonts w:ascii="Times New Roman" w:hAnsi="Times New Roman" w:cs="Times New Roman"/>
        </w:rPr>
        <w:t xml:space="preserve">New York: </w:t>
      </w:r>
      <w:r w:rsidRPr="00A5148D">
        <w:rPr>
          <w:rFonts w:ascii="Times New Roman" w:hAnsi="Times New Roman" w:cs="Times New Roman"/>
        </w:rPr>
        <w:t xml:space="preserve">Harper Colophon Books, 1963).    </w:t>
      </w:r>
      <w:hyperlink r:id="rId10" w:history="1">
        <w:r w:rsidRPr="006B67EA">
          <w:rPr>
            <w:rStyle w:val="Hyperlink"/>
            <w:rFonts w:ascii="Times New Roman" w:hAnsi="Times New Roman" w:cs="Times New Roman"/>
            <w:color w:val="auto"/>
            <w:u w:val="none"/>
            <w:shd w:val="clear" w:color="auto" w:fill="FFFFFF"/>
          </w:rPr>
          <w:t>François Furet</w:t>
        </w:r>
      </w:hyperlink>
      <w:r w:rsidRPr="006B67EA">
        <w:rPr>
          <w:rFonts w:ascii="Times New Roman" w:hAnsi="Times New Roman" w:cs="Times New Roman"/>
        </w:rPr>
        <w:t xml:space="preserve">, </w:t>
      </w:r>
      <w:r w:rsidRPr="006B67EA">
        <w:rPr>
          <w:rFonts w:ascii="Times New Roman" w:hAnsi="Times New Roman" w:cs="Times New Roman"/>
          <w:i/>
        </w:rPr>
        <w:t xml:space="preserve">The </w:t>
      </w:r>
      <w:r w:rsidRPr="00A5148D">
        <w:rPr>
          <w:rFonts w:ascii="Times New Roman" w:hAnsi="Times New Roman" w:cs="Times New Roman"/>
          <w:i/>
        </w:rPr>
        <w:t>Passing of an Illusion: The Idea of Communism in the Twentieth Century</w:t>
      </w:r>
      <w:r w:rsidRPr="00A5148D">
        <w:rPr>
          <w:rFonts w:ascii="Times New Roman" w:hAnsi="Times New Roman" w:cs="Times New Roman"/>
        </w:rPr>
        <w:t xml:space="preserve"> (</w:t>
      </w:r>
      <w:r>
        <w:rPr>
          <w:rFonts w:ascii="Times New Roman" w:hAnsi="Times New Roman" w:cs="Times New Roman"/>
        </w:rPr>
        <w:t xml:space="preserve">Chicago: </w:t>
      </w:r>
      <w:r w:rsidRPr="00A5148D">
        <w:rPr>
          <w:rFonts w:ascii="Times New Roman" w:hAnsi="Times New Roman" w:cs="Times New Roman"/>
        </w:rPr>
        <w:t xml:space="preserve">University of Chicago Press, 1999).   Raymond Aron, </w:t>
      </w:r>
      <w:r w:rsidRPr="00A5148D">
        <w:rPr>
          <w:rFonts w:ascii="Times New Roman" w:hAnsi="Times New Roman" w:cs="Times New Roman"/>
          <w:i/>
        </w:rPr>
        <w:t>The Opium of the Intellectuals</w:t>
      </w:r>
      <w:r w:rsidRPr="00A5148D">
        <w:rPr>
          <w:rFonts w:ascii="Times New Roman" w:hAnsi="Times New Roman" w:cs="Times New Roman"/>
        </w:rPr>
        <w:t xml:space="preserve"> (</w:t>
      </w:r>
      <w:r>
        <w:rPr>
          <w:rFonts w:ascii="Times New Roman" w:hAnsi="Times New Roman" w:cs="Times New Roman"/>
        </w:rPr>
        <w:t xml:space="preserve">Abingdon: </w:t>
      </w:r>
      <w:r w:rsidRPr="00A5148D">
        <w:rPr>
          <w:rFonts w:ascii="Times New Roman" w:hAnsi="Times New Roman" w:cs="Times New Roman"/>
        </w:rPr>
        <w:t>Routledge, 2001).</w:t>
      </w:r>
    </w:p>
  </w:footnote>
  <w:footnote w:id="605">
    <w:p w14:paraId="2F73E509"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Jerry Z. Muller, </w:t>
      </w:r>
      <w:r w:rsidRPr="00A5148D">
        <w:rPr>
          <w:rFonts w:ascii="Times New Roman" w:hAnsi="Times New Roman" w:cs="Times New Roman"/>
          <w:i/>
        </w:rPr>
        <w:t>The Other God That Failed: Hans Freyer and the Deradicalization of German Conservatism</w:t>
      </w:r>
      <w:r w:rsidRPr="00A5148D">
        <w:rPr>
          <w:rFonts w:ascii="Times New Roman" w:hAnsi="Times New Roman" w:cs="Times New Roman"/>
        </w:rPr>
        <w:t xml:space="preserve"> (Princeton, NJ: Princeton UP, 1987).</w:t>
      </w:r>
    </w:p>
  </w:footnote>
  <w:footnote w:id="606">
    <w:p w14:paraId="0C2649D0" w14:textId="0AB4E5D0" w:rsidR="007B0297" w:rsidRPr="00A5148D" w:rsidRDefault="007B0297" w:rsidP="00BF45F0">
      <w:pPr>
        <w:pStyle w:val="FootnoteText"/>
        <w:spacing w:line="480" w:lineRule="auto"/>
        <w:ind w:firstLine="180"/>
        <w:contextualSpacing/>
        <w:rPr>
          <w:rFonts w:ascii="Times New Roman" w:hAnsi="Times New Roman" w:cs="Times New Roman"/>
          <w:i/>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Mark Mazower, </w:t>
      </w:r>
      <w:r w:rsidRPr="00A5148D">
        <w:rPr>
          <w:rFonts w:ascii="Times New Roman" w:hAnsi="Times New Roman" w:cs="Times New Roman"/>
          <w:i/>
        </w:rPr>
        <w:t xml:space="preserve">Dark Continent: Europe’s Twentieth Century </w:t>
      </w:r>
      <w:r w:rsidRPr="00A5148D">
        <w:rPr>
          <w:rFonts w:ascii="Times New Roman" w:hAnsi="Times New Roman" w:cs="Times New Roman"/>
        </w:rPr>
        <w:t>(</w:t>
      </w:r>
      <w:r>
        <w:rPr>
          <w:rFonts w:ascii="Times New Roman" w:hAnsi="Times New Roman" w:cs="Times New Roman"/>
        </w:rPr>
        <w:t xml:space="preserve">New York: </w:t>
      </w:r>
      <w:r w:rsidRPr="00A5148D">
        <w:rPr>
          <w:rFonts w:ascii="Times New Roman" w:hAnsi="Times New Roman" w:cs="Times New Roman"/>
        </w:rPr>
        <w:t xml:space="preserve">Vintage, 2000).   Tony Judt, </w:t>
      </w:r>
      <w:r w:rsidRPr="00A5148D">
        <w:rPr>
          <w:rFonts w:ascii="Times New Roman" w:hAnsi="Times New Roman" w:cs="Times New Roman"/>
          <w:i/>
        </w:rPr>
        <w:t>Postwar: A History of Europe since 1945</w:t>
      </w:r>
      <w:r w:rsidRPr="00A5148D">
        <w:rPr>
          <w:rFonts w:ascii="Times New Roman" w:hAnsi="Times New Roman" w:cs="Times New Roman"/>
        </w:rPr>
        <w:t xml:space="preserve"> (New York: Penguin, 2005).  </w:t>
      </w:r>
    </w:p>
  </w:footnote>
  <w:footnote w:id="607">
    <w:p w14:paraId="33EA653D" w14:textId="06308D1D"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Jan-Werner Müller, </w:t>
      </w:r>
      <w:r w:rsidRPr="00A5148D">
        <w:rPr>
          <w:rFonts w:ascii="Times New Roman" w:hAnsi="Times New Roman" w:cs="Times New Roman"/>
          <w:i/>
        </w:rPr>
        <w:t xml:space="preserve">A Dangerous Mind: Carl Schmitt in Post-War European Thought </w:t>
      </w:r>
      <w:r w:rsidRPr="00A5148D">
        <w:rPr>
          <w:rFonts w:ascii="Times New Roman" w:hAnsi="Times New Roman" w:cs="Times New Roman"/>
        </w:rPr>
        <w:t>(</w:t>
      </w:r>
      <w:r>
        <w:rPr>
          <w:rFonts w:ascii="Times New Roman" w:hAnsi="Times New Roman" w:cs="Times New Roman"/>
        </w:rPr>
        <w:t xml:space="preserve">New Haven: </w:t>
      </w:r>
      <w:r w:rsidRPr="00A5148D">
        <w:rPr>
          <w:rFonts w:ascii="Times New Roman" w:hAnsi="Times New Roman" w:cs="Times New Roman"/>
        </w:rPr>
        <w:t xml:space="preserve">Yale University Press, 2003).  </w:t>
      </w:r>
    </w:p>
  </w:footnote>
  <w:footnote w:id="608">
    <w:p w14:paraId="423AA33C" w14:textId="39A21FD9"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Dirk Moses, </w:t>
      </w:r>
      <w:r w:rsidRPr="00A5148D">
        <w:rPr>
          <w:rFonts w:ascii="Times New Roman" w:hAnsi="Times New Roman" w:cs="Times New Roman"/>
          <w:i/>
        </w:rPr>
        <w:t xml:space="preserve">German Intellectuals and the Nazi Past </w:t>
      </w:r>
      <w:r w:rsidRPr="00A5148D">
        <w:rPr>
          <w:rFonts w:ascii="Times New Roman" w:hAnsi="Times New Roman" w:cs="Times New Roman"/>
        </w:rPr>
        <w:t>(</w:t>
      </w:r>
      <w:r>
        <w:rPr>
          <w:rFonts w:ascii="Times New Roman" w:hAnsi="Times New Roman" w:cs="Times New Roman"/>
        </w:rPr>
        <w:t xml:space="preserve">Cambridge: </w:t>
      </w:r>
      <w:r w:rsidRPr="00A5148D">
        <w:rPr>
          <w:rFonts w:ascii="Times New Roman" w:hAnsi="Times New Roman" w:cs="Times New Roman"/>
        </w:rPr>
        <w:t>Cambridge University Press, 2009).</w:t>
      </w:r>
    </w:p>
  </w:footnote>
  <w:footnote w:id="609">
    <w:p w14:paraId="5E9518F9" w14:textId="5A752864"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Charles S. Maier, </w:t>
      </w:r>
      <w:r w:rsidRPr="00A5148D">
        <w:rPr>
          <w:rFonts w:ascii="Times New Roman" w:hAnsi="Times New Roman" w:cs="Times New Roman"/>
          <w:i/>
        </w:rPr>
        <w:t>The Unmasterable Past: History, Holocaust, and German National Identity</w:t>
      </w:r>
      <w:r w:rsidRPr="00A5148D">
        <w:rPr>
          <w:rFonts w:ascii="Times New Roman" w:hAnsi="Times New Roman" w:cs="Times New Roman"/>
        </w:rPr>
        <w:t xml:space="preserve"> (Cambridge</w:t>
      </w:r>
      <w:r>
        <w:rPr>
          <w:rFonts w:ascii="Times New Roman" w:hAnsi="Times New Roman" w:cs="Times New Roman"/>
        </w:rPr>
        <w:t>, MA</w:t>
      </w:r>
      <w:r w:rsidRPr="00A5148D">
        <w:rPr>
          <w:rFonts w:ascii="Times New Roman" w:hAnsi="Times New Roman" w:cs="Times New Roman"/>
        </w:rPr>
        <w:t>: Harvard University Press, 1998).</w:t>
      </w:r>
    </w:p>
  </w:footnote>
  <w:footnote w:id="610">
    <w:p w14:paraId="18EC030B" w14:textId="58E123AB"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John Brech (</w:t>
      </w:r>
      <w:r w:rsidRPr="00A5148D">
        <w:rPr>
          <w:rFonts w:ascii="Times New Roman" w:hAnsi="Times New Roman" w:cs="Times New Roman"/>
          <w:i/>
          <w:lang w:val="de-DE"/>
        </w:rPr>
        <w:t>Das Reich</w:t>
      </w:r>
      <w:r w:rsidRPr="00A5148D">
        <w:rPr>
          <w:rFonts w:ascii="Times New Roman" w:hAnsi="Times New Roman" w:cs="Times New Roman"/>
          <w:lang w:val="de-DE"/>
        </w:rPr>
        <w:t xml:space="preserve">) to Friedrich Zimmermann (pseudonym Ferdinand Fried), May 19, 1943, Bundesarchiv in Koblenz, Nachlass Ferdinand Fried, N 1208/1.   “Schriftleitung der Illustrierten Zeitung in Leipzig“ to Friedrich Zimmermann, August 18, 1943, Bundesarchiv in Koblenz, Nachlass Ferdinand Fried, N 1208/1. </w:t>
      </w:r>
    </w:p>
  </w:footnote>
  <w:footnote w:id="611">
    <w:p w14:paraId="313D76C4" w14:textId="048D810F"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Mark P. Gingerich, “Felix Steiner: Himler’s ‘all-time favorite child‘“ in </w:t>
      </w:r>
      <w:r w:rsidRPr="00A5148D">
        <w:rPr>
          <w:rStyle w:val="hps"/>
          <w:rFonts w:ascii="Times New Roman" w:hAnsi="Times New Roman" w:cs="Times New Roman"/>
          <w:lang w:val="de-DE"/>
        </w:rPr>
        <w:t xml:space="preserve">Ronald Smelser and Enrico Syring (eds.), </w:t>
      </w:r>
      <w:r w:rsidRPr="00A5148D">
        <w:rPr>
          <w:rStyle w:val="hps"/>
          <w:rFonts w:ascii="Times New Roman" w:hAnsi="Times New Roman" w:cs="Times New Roman"/>
          <w:i/>
          <w:lang w:val="de-DE"/>
        </w:rPr>
        <w:t xml:space="preserve">Die SS: Elite unter dem Totenkopf: 30 Lebensläufe </w:t>
      </w:r>
      <w:r w:rsidRPr="00A5148D">
        <w:rPr>
          <w:rStyle w:val="hps"/>
          <w:rFonts w:ascii="Times New Roman" w:hAnsi="Times New Roman" w:cs="Times New Roman"/>
          <w:lang w:val="de-DE"/>
        </w:rPr>
        <w:t>(</w:t>
      </w:r>
      <w:r>
        <w:rPr>
          <w:rStyle w:val="hps"/>
          <w:rFonts w:ascii="Times New Roman" w:hAnsi="Times New Roman" w:cs="Times New Roman"/>
          <w:lang w:val="de-DE"/>
        </w:rPr>
        <w:t xml:space="preserve">Paderborn: </w:t>
      </w:r>
      <w:r w:rsidRPr="00A5148D">
        <w:rPr>
          <w:rStyle w:val="hps"/>
          <w:rFonts w:ascii="Times New Roman" w:hAnsi="Times New Roman" w:cs="Times New Roman"/>
          <w:lang w:val="de-DE"/>
        </w:rPr>
        <w:t>Ferdinand Schöningh, 2003), 427-428.</w:t>
      </w:r>
    </w:p>
  </w:footnote>
  <w:footnote w:id="612">
    <w:p w14:paraId="1E0218C5"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Department of State, “Biographic Data Form – Wirsing, Giselher,” </w:t>
      </w:r>
      <w:proofErr w:type="gramStart"/>
      <w:r w:rsidRPr="00A5148D">
        <w:rPr>
          <w:rFonts w:ascii="Times New Roman" w:hAnsi="Times New Roman" w:cs="Times New Roman"/>
        </w:rPr>
        <w:t>November,</w:t>
      </w:r>
      <w:proofErr w:type="gramEnd"/>
      <w:r w:rsidRPr="00A5148D">
        <w:rPr>
          <w:rFonts w:ascii="Times New Roman" w:hAnsi="Times New Roman" w:cs="Times New Roman"/>
        </w:rPr>
        <w:t xml:space="preserve"> 1951, United States National Archives and Records Administration at College Park, MD, RG 263, Records of the Central Intelligence Agency, box 57, folder “Wirsing, Giselher.”</w:t>
      </w:r>
    </w:p>
  </w:footnote>
  <w:footnote w:id="613">
    <w:p w14:paraId="517CEFB1" w14:textId="3D5DE27B"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“Wirsing, Giselher, Prosa, Bericht über meine Beziehungen zu Dr. Adam von Trott zu Solz,“ in “Briefwechsel M</w:t>
      </w:r>
      <w:r>
        <w:rPr>
          <w:rFonts w:ascii="Times New Roman" w:hAnsi="Times New Roman" w:cs="Times New Roman"/>
          <w:lang w:val="de-DE"/>
        </w:rPr>
        <w:t>ü</w:t>
      </w:r>
      <w:r w:rsidRPr="00A5148D">
        <w:rPr>
          <w:rFonts w:ascii="Times New Roman" w:hAnsi="Times New Roman" w:cs="Times New Roman"/>
          <w:lang w:val="de-DE"/>
        </w:rPr>
        <w:t>ller-Plantenberg, Clarita, Eugen Diederichs Verlag, 1969,“ A:Diederichs/Eugen Diederichs Verlag, Deutsches Literaturarchiv, Marbach, Germany.</w:t>
      </w:r>
    </w:p>
  </w:footnote>
  <w:footnote w:id="614">
    <w:p w14:paraId="410446FF" w14:textId="1C842D04"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To be sure, Wirsing’s account of Trott zu Solz’s disclosure of the anti-Hitler conspiracy is teasingly detailed, including dates of phone calls and places of meetings in 1944.  Wirsing even claims to have been cross-examined by the Gestapo on July 22</w:t>
      </w:r>
      <w:r w:rsidRPr="00A5148D">
        <w:rPr>
          <w:rFonts w:ascii="Times New Roman" w:hAnsi="Times New Roman" w:cs="Times New Roman"/>
          <w:vertAlign w:val="superscript"/>
        </w:rPr>
        <w:t>nd</w:t>
      </w:r>
      <w:r>
        <w:rPr>
          <w:rFonts w:ascii="Times New Roman" w:hAnsi="Times New Roman" w:cs="Times New Roman"/>
        </w:rPr>
        <w:t xml:space="preserve">, 1944 </w:t>
      </w:r>
      <w:r w:rsidRPr="00A5148D">
        <w:rPr>
          <w:rFonts w:ascii="Times New Roman" w:hAnsi="Times New Roman" w:cs="Times New Roman"/>
        </w:rPr>
        <w:t>as a result of his connections to Trott zu Solz.</w:t>
      </w:r>
    </w:p>
  </w:footnote>
  <w:footnote w:id="615">
    <w:p w14:paraId="5C247B7A" w14:textId="693E76BB"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“Wirsing, Giselher, Prosa, Bericht über meine Beziehungen zu Dr. Adam von Trott zu Solz,“ in “Briefwechsel M</w:t>
      </w:r>
      <w:r>
        <w:rPr>
          <w:rFonts w:ascii="Times New Roman" w:hAnsi="Times New Roman" w:cs="Times New Roman"/>
          <w:lang w:val="de-DE"/>
        </w:rPr>
        <w:t>ü</w:t>
      </w:r>
      <w:r w:rsidRPr="00A5148D">
        <w:rPr>
          <w:rFonts w:ascii="Times New Roman" w:hAnsi="Times New Roman" w:cs="Times New Roman"/>
          <w:lang w:val="de-DE"/>
        </w:rPr>
        <w:t>ller-Plantenberg, Clarita, Eugen Diederichs Verlag, 1969,“ A:Diederichs/Eugen Diederichs Verlag, Deutsches Literaturarchiv, Marbach, Germany.</w:t>
      </w:r>
    </w:p>
  </w:footnote>
  <w:footnote w:id="616">
    <w:p w14:paraId="7EA1E529"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Giselher Wirsing, “Die Zukunft der deutschen Herrschaft in Russland,“ late August, 1942,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221/R 27358/Document # 316916.</w:t>
      </w:r>
    </w:p>
  </w:footnote>
  <w:footnote w:id="617">
    <w:p w14:paraId="23E1610A"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Vindex [Giselher Wirsing], </w:t>
      </w:r>
      <w:r w:rsidRPr="00A5148D">
        <w:rPr>
          <w:rFonts w:ascii="Times New Roman" w:hAnsi="Times New Roman" w:cs="Times New Roman"/>
          <w:i/>
          <w:lang w:val="de-DE"/>
        </w:rPr>
        <w:t>Die Politik des Ölflecks: Der Sowjetimperialismus im Zweiten Weltkrieg</w:t>
      </w:r>
      <w:r w:rsidRPr="00A5148D">
        <w:rPr>
          <w:rFonts w:ascii="Times New Roman" w:hAnsi="Times New Roman" w:cs="Times New Roman"/>
          <w:lang w:val="de-DE"/>
        </w:rPr>
        <w:t xml:space="preserve"> (Berlin: Deutscher Verlag, 1944).</w:t>
      </w:r>
    </w:p>
  </w:footnote>
  <w:footnote w:id="618">
    <w:p w14:paraId="18547BF3"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148.</w:t>
      </w:r>
    </w:p>
  </w:footnote>
  <w:footnote w:id="619">
    <w:p w14:paraId="7C23DF68" w14:textId="1BC336A9"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E03F36">
        <w:rPr>
          <w:rFonts w:ascii="Times New Roman" w:hAnsi="Times New Roman" w:cs="Times New Roman"/>
          <w:iCs/>
          <w:lang w:val="de-DE"/>
        </w:rPr>
        <w:t>“Wofür wir Kämpfen,“</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11th issue 1944, 14-18.</w:t>
      </w:r>
    </w:p>
  </w:footnote>
  <w:footnote w:id="620">
    <w:p w14:paraId="073E9996" w14:textId="52E046DB"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E03F36">
        <w:rPr>
          <w:rFonts w:ascii="Times New Roman" w:hAnsi="Times New Roman" w:cs="Times New Roman"/>
          <w:iCs/>
          <w:lang w:val="de-DE"/>
        </w:rPr>
        <w:t>“Am Abgrund des Hasses,”</w:t>
      </w:r>
      <w:r w:rsidRPr="00A5148D">
        <w:rPr>
          <w:rFonts w:ascii="Times New Roman" w:hAnsi="Times New Roman" w:cs="Times New Roman"/>
          <w:i/>
          <w:lang w:val="de-DE"/>
        </w:rPr>
        <w:t xml:space="preserve"> </w:t>
      </w:r>
      <w:r w:rsidRPr="00B21E37">
        <w:rPr>
          <w:rFonts w:ascii="Times New Roman" w:hAnsi="Times New Roman" w:cs="Times New Roman"/>
          <w:i/>
          <w:iCs/>
          <w:lang w:val="de-DE"/>
        </w:rPr>
        <w:t>Signal</w:t>
      </w:r>
      <w:r w:rsidRPr="00A5148D">
        <w:rPr>
          <w:rFonts w:ascii="Times New Roman" w:hAnsi="Times New Roman" w:cs="Times New Roman"/>
          <w:i/>
          <w:lang w:val="de-DE"/>
        </w:rPr>
        <w:t xml:space="preserve">, </w:t>
      </w:r>
      <w:r w:rsidRPr="00A5148D">
        <w:rPr>
          <w:rFonts w:ascii="Times New Roman" w:hAnsi="Times New Roman" w:cs="Times New Roman"/>
          <w:lang w:val="de-DE"/>
        </w:rPr>
        <w:t>19th issue 1944, 10-11.</w:t>
      </w:r>
    </w:p>
  </w:footnote>
  <w:footnote w:id="621">
    <w:p w14:paraId="0796CC43" w14:textId="20D77B5E"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E03F36">
        <w:rPr>
          <w:rFonts w:ascii="Times New Roman" w:hAnsi="Times New Roman" w:cs="Times New Roman"/>
          <w:iCs/>
          <w:lang w:val="de-DE"/>
        </w:rPr>
        <w:t xml:space="preserve">“Was wird aus der Jugend?“ </w:t>
      </w:r>
      <w:r w:rsidRPr="00B21E37">
        <w:rPr>
          <w:rFonts w:ascii="Times New Roman" w:hAnsi="Times New Roman" w:cs="Times New Roman"/>
          <w:i/>
          <w:iCs/>
        </w:rPr>
        <w:t>Signal</w:t>
      </w:r>
      <w:r w:rsidRPr="00A5148D">
        <w:rPr>
          <w:rFonts w:ascii="Times New Roman" w:hAnsi="Times New Roman" w:cs="Times New Roman"/>
        </w:rPr>
        <w:t>, 5th issue 1945, 4.</w:t>
      </w:r>
    </w:p>
  </w:footnote>
  <w:footnote w:id="622">
    <w:p w14:paraId="3F26E5BB" w14:textId="157A43D9"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Giselher Wirsing, </w:t>
      </w:r>
      <w:r w:rsidRPr="00E03F36">
        <w:rPr>
          <w:rFonts w:ascii="Times New Roman" w:hAnsi="Times New Roman" w:cs="Times New Roman"/>
          <w:iCs/>
        </w:rPr>
        <w:t xml:space="preserve">“Roosevelt in der </w:t>
      </w:r>
      <w:proofErr w:type="gramStart"/>
      <w:r w:rsidRPr="00E03F36">
        <w:rPr>
          <w:rFonts w:ascii="Times New Roman" w:hAnsi="Times New Roman" w:cs="Times New Roman"/>
          <w:iCs/>
        </w:rPr>
        <w:t>Endphase,“</w:t>
      </w:r>
      <w:proofErr w:type="gramEnd"/>
      <w:r w:rsidRPr="00A5148D">
        <w:rPr>
          <w:rFonts w:ascii="Times New Roman" w:hAnsi="Times New Roman" w:cs="Times New Roman"/>
          <w:i/>
        </w:rPr>
        <w:t xml:space="preserve"> </w:t>
      </w:r>
      <w:r w:rsidRPr="00B21E37">
        <w:rPr>
          <w:rFonts w:ascii="Times New Roman" w:hAnsi="Times New Roman" w:cs="Times New Roman"/>
          <w:i/>
          <w:iCs/>
        </w:rPr>
        <w:t>Signal</w:t>
      </w:r>
      <w:r w:rsidRPr="00A5148D">
        <w:rPr>
          <w:rFonts w:ascii="Times New Roman" w:hAnsi="Times New Roman" w:cs="Times New Roman"/>
          <w:i/>
        </w:rPr>
        <w:t xml:space="preserve">, </w:t>
      </w:r>
      <w:r w:rsidRPr="00A5148D">
        <w:rPr>
          <w:rFonts w:ascii="Times New Roman" w:hAnsi="Times New Roman" w:cs="Times New Roman"/>
        </w:rPr>
        <w:t>2nd issue 1945, 10-11.</w:t>
      </w:r>
    </w:p>
  </w:footnote>
  <w:footnote w:id="623">
    <w:p w14:paraId="52480409"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“Draft Reports from MFIU No.3 (Third Army Interrogation Center),” July 30, 1945, United States National Archives and Records Administration at College Park, MD, RG 263, Records of the Central Intelligence Agency, box 57, folder “Wirsing, Giselher.”</w:t>
      </w:r>
    </w:p>
  </w:footnote>
  <w:footnote w:id="624">
    <w:p w14:paraId="2FCFA397"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Department of State, “Biographic Data Form – Wirsing, Giselher,” </w:t>
      </w:r>
      <w:proofErr w:type="gramStart"/>
      <w:r w:rsidRPr="00A5148D">
        <w:rPr>
          <w:rFonts w:ascii="Times New Roman" w:hAnsi="Times New Roman" w:cs="Times New Roman"/>
        </w:rPr>
        <w:t>November,</w:t>
      </w:r>
      <w:proofErr w:type="gramEnd"/>
      <w:r w:rsidRPr="00A5148D">
        <w:rPr>
          <w:rFonts w:ascii="Times New Roman" w:hAnsi="Times New Roman" w:cs="Times New Roman"/>
        </w:rPr>
        <w:t xml:space="preserve"> 1951, United States National Archives and Records Administration at College Park, MD, RG 263, Records of the Central Intelligence Agency, box 57, folder “Wirsing, Giselher.”</w:t>
      </w:r>
    </w:p>
  </w:footnote>
  <w:footnote w:id="625">
    <w:p w14:paraId="4BC394EC"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“Draft Reports from MFIU No.3 (Third Army Interrogation Center),” July 30, 1945, United States National Archives and Records Administration at College Park, MD, RG 263, Records of the Central Intelligence Agency, box 57, folder “Wirsing, Giselher.”</w:t>
      </w:r>
    </w:p>
  </w:footnote>
  <w:footnote w:id="626">
    <w:p w14:paraId="2934FD00"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627">
    <w:p w14:paraId="0F107638" w14:textId="042CE15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Department of State, “Biographic Data Form – Wirsing, Giselher,” </w:t>
      </w:r>
      <w:proofErr w:type="gramStart"/>
      <w:r w:rsidRPr="00A5148D">
        <w:rPr>
          <w:rFonts w:ascii="Times New Roman" w:hAnsi="Times New Roman" w:cs="Times New Roman"/>
        </w:rPr>
        <w:t>November,</w:t>
      </w:r>
      <w:proofErr w:type="gramEnd"/>
      <w:r w:rsidRPr="00A5148D">
        <w:rPr>
          <w:rFonts w:ascii="Times New Roman" w:hAnsi="Times New Roman" w:cs="Times New Roman"/>
        </w:rPr>
        <w:t xml:space="preserve"> 1951, United States National Archives and Records Administration at College Park, MD, RG 263, Records of the Central Intelligence Agency, box 57, folder “Wirsing, Giselher.”</w:t>
      </w:r>
      <w:r>
        <w:rPr>
          <w:rFonts w:ascii="Times New Roman" w:hAnsi="Times New Roman" w:cs="Times New Roman"/>
        </w:rPr>
        <w:t xml:space="preserve">  </w:t>
      </w:r>
      <w:r w:rsidRPr="00A5148D">
        <w:rPr>
          <w:rFonts w:ascii="Times New Roman" w:hAnsi="Times New Roman" w:cs="Times New Roman"/>
        </w:rPr>
        <w:t>The reports, then, were sent to the following high-ranking figures and in the following succession: Hitler, then Himmler, then von Brünung and von Kroszig.  Schellenberg also distributed the Egmont reports to diplomat Walter Hewel and Reich Commissioner of the Netherlands Arthur Seyß-Inquart.</w:t>
      </w:r>
    </w:p>
  </w:footnote>
  <w:footnote w:id="628">
    <w:p w14:paraId="0593F154"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“Draft Reports from MFIU No.3 (Third Army Interrogation Center),” July 30, 1945, United States National Archives and Records Administration at College Park, MD, RG 263, Records of the Central Intelligence Agency, box 57, folder “Wirsing, Giselher.”</w:t>
      </w:r>
    </w:p>
  </w:footnote>
  <w:footnote w:id="629">
    <w:p w14:paraId="179DD2B9"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630">
    <w:p w14:paraId="1CA9C752"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Department of State, “Biographic Data Form – Wirsing, Giselher,” </w:t>
      </w:r>
      <w:proofErr w:type="gramStart"/>
      <w:r w:rsidRPr="00A5148D">
        <w:rPr>
          <w:rFonts w:ascii="Times New Roman" w:hAnsi="Times New Roman" w:cs="Times New Roman"/>
        </w:rPr>
        <w:t>November,</w:t>
      </w:r>
      <w:proofErr w:type="gramEnd"/>
      <w:r w:rsidRPr="00A5148D">
        <w:rPr>
          <w:rFonts w:ascii="Times New Roman" w:hAnsi="Times New Roman" w:cs="Times New Roman"/>
        </w:rPr>
        <w:t xml:space="preserve"> 1951, United States National Archives and Records Administration at College Park, MD, RG 263, Records of the Central Intelligence Agency, box 57, folder “Wirsing, Giselher.”</w:t>
      </w:r>
    </w:p>
  </w:footnote>
  <w:footnote w:id="631">
    <w:p w14:paraId="38504C89"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One of the only brief historical accounts of </w:t>
      </w:r>
      <w:r w:rsidRPr="00A5148D">
        <w:rPr>
          <w:rFonts w:ascii="Times New Roman" w:hAnsi="Times New Roman" w:cs="Times New Roman"/>
          <w:i/>
        </w:rPr>
        <w:t>Der Friede</w:t>
      </w:r>
      <w:r w:rsidRPr="00A5148D">
        <w:rPr>
          <w:rFonts w:ascii="Times New Roman" w:hAnsi="Times New Roman" w:cs="Times New Roman"/>
        </w:rPr>
        <w:t xml:space="preserve"> was written in the 1950s by a historian named Gerhard Loose.  </w:t>
      </w:r>
      <w:r w:rsidRPr="00A5148D">
        <w:rPr>
          <w:rFonts w:ascii="Times New Roman" w:hAnsi="Times New Roman" w:cs="Times New Roman"/>
          <w:lang w:val="de-DE"/>
        </w:rPr>
        <w:t xml:space="preserve">See Gerhard Loose, “Zur Entstehungsgeschichte von Ernst Jüngers Schrift Der Friede, </w:t>
      </w:r>
      <w:r w:rsidRPr="00A5148D">
        <w:rPr>
          <w:rFonts w:ascii="Times New Roman" w:hAnsi="Times New Roman" w:cs="Times New Roman"/>
          <w:i/>
          <w:lang w:val="de-DE"/>
        </w:rPr>
        <w:t>Modern Language Notes</w:t>
      </w:r>
      <w:r w:rsidRPr="00A5148D">
        <w:rPr>
          <w:rFonts w:ascii="Times New Roman" w:hAnsi="Times New Roman" w:cs="Times New Roman"/>
          <w:lang w:val="de-DE"/>
        </w:rPr>
        <w:t xml:space="preserve">, Vol. 74.1 (Jan., 1959), 51-58.  </w:t>
      </w:r>
      <w:r w:rsidRPr="00A5148D">
        <w:rPr>
          <w:rFonts w:ascii="Times New Roman" w:hAnsi="Times New Roman" w:cs="Times New Roman"/>
        </w:rPr>
        <w:t>A more recent examination was completed by Jeffrey Herf as part of an article about the postwar relationship between German conservatism and technology.  Herf illustrated that Ernst Jünger’s modernist embrace of technology, which began well before the Second World War, was a driving factor in Jünger’s eventual rebuke of nationalism after the war.  See Jeffrey Herf, “Belated Pessimism: Technology and 20</w:t>
      </w:r>
      <w:r w:rsidRPr="00A5148D">
        <w:rPr>
          <w:rFonts w:ascii="Times New Roman" w:hAnsi="Times New Roman" w:cs="Times New Roman"/>
          <w:vertAlign w:val="superscript"/>
        </w:rPr>
        <w:t>th</w:t>
      </w:r>
      <w:r w:rsidRPr="00A5148D">
        <w:rPr>
          <w:rFonts w:ascii="Times New Roman" w:hAnsi="Times New Roman" w:cs="Times New Roman"/>
        </w:rPr>
        <w:t xml:space="preserve"> Century German conservative Intellectuals” in </w:t>
      </w:r>
      <w:proofErr w:type="gramStart"/>
      <w:r w:rsidRPr="00A5148D">
        <w:rPr>
          <w:rFonts w:ascii="Times New Roman" w:hAnsi="Times New Roman" w:cs="Times New Roman"/>
        </w:rPr>
        <w:t>ed.s</w:t>
      </w:r>
      <w:proofErr w:type="gramEnd"/>
      <w:r w:rsidRPr="00A5148D">
        <w:rPr>
          <w:rFonts w:ascii="Times New Roman" w:hAnsi="Times New Roman" w:cs="Times New Roman"/>
        </w:rPr>
        <w:t xml:space="preserve"> Yaron Ezrahi, Everett Mendelsohn, and Howard Segal, </w:t>
      </w:r>
      <w:r w:rsidRPr="00A5148D">
        <w:rPr>
          <w:rFonts w:ascii="Times New Roman" w:hAnsi="Times New Roman" w:cs="Times New Roman"/>
          <w:i/>
        </w:rPr>
        <w:t>Technology, Pessimism, and Postmodernism</w:t>
      </w:r>
      <w:r w:rsidRPr="00A5148D">
        <w:rPr>
          <w:rFonts w:ascii="Times New Roman" w:hAnsi="Times New Roman" w:cs="Times New Roman"/>
        </w:rPr>
        <w:t xml:space="preserve"> (Amherst: University of Massachusetts Press, 1994).  </w:t>
      </w:r>
    </w:p>
  </w:footnote>
  <w:footnote w:id="632">
    <w:p w14:paraId="7B950300"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Ernst Jünger, “Dritter Brief an die Freunde!“ September 1, 1946,  Bundesarchiv in Koblenz, Nachlass Rudolf Huber, N 1505/461.</w:t>
      </w:r>
    </w:p>
  </w:footnote>
  <w:footnote w:id="633">
    <w:p w14:paraId="1EA11209" w14:textId="510BA562"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original manuscript can be viewed in the German Literature Archive in Marbach, Germany.  But the English translations for this chapter have been drawn from an English version published in 1948 and translated by Stuart O. Hood.  See Ernst Jünger, </w:t>
      </w:r>
      <w:r w:rsidRPr="00A5148D">
        <w:rPr>
          <w:rFonts w:ascii="Times New Roman" w:hAnsi="Times New Roman" w:cs="Times New Roman"/>
          <w:i/>
        </w:rPr>
        <w:t xml:space="preserve">The Peace </w:t>
      </w:r>
      <w:r w:rsidRPr="00A5148D">
        <w:rPr>
          <w:rFonts w:ascii="Times New Roman" w:hAnsi="Times New Roman" w:cs="Times New Roman"/>
        </w:rPr>
        <w:t>(</w:t>
      </w:r>
      <w:r>
        <w:rPr>
          <w:rFonts w:ascii="Times New Roman" w:hAnsi="Times New Roman" w:cs="Times New Roman"/>
        </w:rPr>
        <w:t>Washington D.C.:</w:t>
      </w:r>
      <w:r w:rsidRPr="00A5148D">
        <w:rPr>
          <w:rFonts w:ascii="Times New Roman" w:hAnsi="Times New Roman" w:cs="Times New Roman"/>
        </w:rPr>
        <w:t xml:space="preserve"> Regnery </w:t>
      </w:r>
      <w:r>
        <w:rPr>
          <w:rFonts w:ascii="Times New Roman" w:hAnsi="Times New Roman" w:cs="Times New Roman"/>
        </w:rPr>
        <w:t>Publishing</w:t>
      </w:r>
      <w:r w:rsidRPr="00A5148D">
        <w:rPr>
          <w:rFonts w:ascii="Times New Roman" w:hAnsi="Times New Roman" w:cs="Times New Roman"/>
        </w:rPr>
        <w:t>, 1948), 51-52.</w:t>
      </w:r>
    </w:p>
  </w:footnote>
  <w:footnote w:id="634">
    <w:p w14:paraId="243DA0A3" w14:textId="77777777" w:rsidR="007B0297" w:rsidRPr="00BF45F0"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BF45F0">
        <w:rPr>
          <w:rFonts w:ascii="Times New Roman" w:hAnsi="Times New Roman" w:cs="Times New Roman"/>
          <w:lang w:val="de-DE"/>
        </w:rPr>
        <w:t xml:space="preserve"> </w:t>
      </w:r>
      <w:r w:rsidRPr="00BF45F0">
        <w:rPr>
          <w:rFonts w:ascii="Times New Roman" w:hAnsi="Times New Roman" w:cs="Times New Roman"/>
          <w:lang w:val="de-DE"/>
        </w:rPr>
        <w:t>Ibid., 58-59.</w:t>
      </w:r>
    </w:p>
  </w:footnote>
  <w:footnote w:id="635">
    <w:p w14:paraId="6B485DFC" w14:textId="77777777" w:rsidR="007B0297" w:rsidRPr="00BF45F0"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BF45F0">
        <w:rPr>
          <w:rFonts w:ascii="Times New Roman" w:hAnsi="Times New Roman" w:cs="Times New Roman"/>
          <w:lang w:val="de-DE"/>
        </w:rPr>
        <w:t xml:space="preserve"> </w:t>
      </w:r>
      <w:r w:rsidRPr="00BF45F0">
        <w:rPr>
          <w:rFonts w:ascii="Times New Roman" w:hAnsi="Times New Roman" w:cs="Times New Roman"/>
          <w:lang w:val="de-DE"/>
        </w:rPr>
        <w:t>Ibid., 60-62.</w:t>
      </w:r>
    </w:p>
  </w:footnote>
  <w:footnote w:id="636">
    <w:p w14:paraId="524A8568"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69.</w:t>
      </w:r>
    </w:p>
  </w:footnote>
  <w:footnote w:id="637">
    <w:p w14:paraId="0FECC02D"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Gerhard Ritter, “Ernst Jünger, ‘Der Friede’,” December 4, 1946, Bundesarchiv in Koblenz, Nachlass Gerhard Ritter, N 1166/155. </w:t>
      </w:r>
    </w:p>
  </w:footnote>
  <w:footnote w:id="638">
    <w:p w14:paraId="08952637"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Ernst Jünger, “2</w:t>
      </w:r>
      <w:r w:rsidRPr="00A5148D">
        <w:rPr>
          <w:rFonts w:ascii="Times New Roman" w:hAnsi="Times New Roman" w:cs="Times New Roman"/>
          <w:vertAlign w:val="superscript"/>
          <w:lang w:val="de-DE"/>
        </w:rPr>
        <w:t>nd</w:t>
      </w:r>
      <w:r w:rsidRPr="00A5148D">
        <w:rPr>
          <w:rFonts w:ascii="Times New Roman" w:hAnsi="Times New Roman" w:cs="Times New Roman"/>
          <w:lang w:val="de-DE"/>
        </w:rPr>
        <w:t xml:space="preserve"> Paris Diary,” in “Jünger, Ernst; Prosa; ‘Strahlungen‘,“ Nachlass Ernst Jünger, A: Jünger, Deutsches Literaturarchiv, Marbach, Germany.</w:t>
      </w:r>
    </w:p>
  </w:footnote>
  <w:footnote w:id="639">
    <w:p w14:paraId="5CE7B15E"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Seen from this angle, Ritter’s unpublished essay on </w:t>
      </w:r>
      <w:r w:rsidRPr="00A5148D">
        <w:rPr>
          <w:rFonts w:ascii="Times New Roman" w:hAnsi="Times New Roman" w:cs="Times New Roman"/>
          <w:i/>
        </w:rPr>
        <w:t>Der Friede</w:t>
      </w:r>
      <w:r w:rsidRPr="00A5148D">
        <w:rPr>
          <w:rFonts w:ascii="Times New Roman" w:hAnsi="Times New Roman" w:cs="Times New Roman"/>
        </w:rPr>
        <w:t xml:space="preserve"> complements his early postwar arguments against the </w:t>
      </w:r>
      <w:r w:rsidRPr="00A5148D">
        <w:rPr>
          <w:rFonts w:ascii="Times New Roman" w:hAnsi="Times New Roman" w:cs="Times New Roman"/>
          <w:i/>
        </w:rPr>
        <w:t>Sonderweg</w:t>
      </w:r>
      <w:r w:rsidRPr="00A5148D">
        <w:rPr>
          <w:rFonts w:ascii="Times New Roman" w:hAnsi="Times New Roman" w:cs="Times New Roman"/>
        </w:rPr>
        <w:t xml:space="preserve">.  Ritter argued that National Socialism should not be read as a particularly German phenomenon, but rather as an expression of an international trend towards totalitarianism.  </w:t>
      </w:r>
      <w:r w:rsidRPr="00A5148D">
        <w:rPr>
          <w:rFonts w:ascii="Times New Roman" w:hAnsi="Times New Roman" w:cs="Times New Roman"/>
          <w:lang w:val="de-DE"/>
        </w:rPr>
        <w:t xml:space="preserve">See Gerhard Ritter, </w:t>
      </w:r>
      <w:r w:rsidRPr="00A5148D">
        <w:rPr>
          <w:rFonts w:ascii="Times New Roman" w:hAnsi="Times New Roman" w:cs="Times New Roman"/>
          <w:i/>
          <w:lang w:val="de-DE"/>
        </w:rPr>
        <w:t>Europa und die Deutsche Frage</w:t>
      </w:r>
      <w:r w:rsidRPr="00A5148D">
        <w:rPr>
          <w:rFonts w:ascii="Times New Roman" w:hAnsi="Times New Roman" w:cs="Times New Roman"/>
          <w:lang w:val="de-DE"/>
        </w:rPr>
        <w:t xml:space="preserve"> (Munich: Münchner Verlag, 1948).</w:t>
      </w:r>
    </w:p>
  </w:footnote>
  <w:footnote w:id="640">
    <w:p w14:paraId="3F8C557D"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“Jünger, Ernst; Prosa; ‘Strahlungen‘,“ Nachlass Ernst Jünger, A: Jünger, Deutsches Literaturarchiv, Marbach, Germany.</w:t>
      </w:r>
    </w:p>
  </w:footnote>
  <w:footnote w:id="641">
    <w:p w14:paraId="05B87D4C"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Hans Speidel, “Daten für den Aufenthalt Ernst Jüngers in Paris,“ September 2, 1946, Bundesarchiv in Koblenz, Nachlass Rudolf Huber, N 1505/461.</w:t>
      </w:r>
    </w:p>
  </w:footnote>
  <w:footnote w:id="642">
    <w:p w14:paraId="11AB7AC5"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Ernst Jünger to Hans Speidel, March 20, 1943, “Jünger, Ernst an Speidel, Hans, 1941-1944,“ Nachlass Ernst Jünger, A: Jünger, Deutsches Literaturarchiv, Marbach, Germany.</w:t>
      </w:r>
    </w:p>
  </w:footnote>
  <w:footnote w:id="643">
    <w:p w14:paraId="7A9186D8" w14:textId="50223F6C"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Jünger attended a lecture of Schmitt’s about geopolitics in </w:t>
      </w:r>
      <w:proofErr w:type="gramStart"/>
      <w:r w:rsidRPr="00A5148D">
        <w:rPr>
          <w:rFonts w:ascii="Times New Roman" w:hAnsi="Times New Roman" w:cs="Times New Roman"/>
        </w:rPr>
        <w:t>October,</w:t>
      </w:r>
      <w:proofErr w:type="gramEnd"/>
      <w:r w:rsidRPr="00A5148D">
        <w:rPr>
          <w:rFonts w:ascii="Times New Roman" w:hAnsi="Times New Roman" w:cs="Times New Roman"/>
        </w:rPr>
        <w:t xml:space="preserve"> 1941 and subsequently spent the next few days with him.  </w:t>
      </w:r>
      <w:r w:rsidRPr="00A5148D">
        <w:rPr>
          <w:rFonts w:ascii="Times New Roman" w:hAnsi="Times New Roman" w:cs="Times New Roman"/>
          <w:lang w:val="de-DE"/>
        </w:rPr>
        <w:t>See diary entry for October 18, 1941, “Jünger, Ernst; Prosa; ‘Strahlungen‘,“ Nachlass Ernst Jünger, A: Jünger, Deutsches Literaturarchiv, Marbach, Germany.   “Jünger, Ernst an Speidel, Hans, 1941-1944,“ Nachlass Ernst Jünger, A: Jünger, Deutsches Literaturarchiv, Marbach, Germany.</w:t>
      </w:r>
    </w:p>
  </w:footnote>
  <w:footnote w:id="644">
    <w:p w14:paraId="3BEEFDE9" w14:textId="22B5310E"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Speidel claimed that Rommel was particularly moved by </w:t>
      </w:r>
      <w:r w:rsidRPr="00A5148D">
        <w:rPr>
          <w:rFonts w:ascii="Times New Roman" w:hAnsi="Times New Roman" w:cs="Times New Roman"/>
          <w:i/>
        </w:rPr>
        <w:t xml:space="preserve">Der Friede </w:t>
      </w:r>
      <w:r w:rsidRPr="00A5148D">
        <w:rPr>
          <w:rFonts w:ascii="Times New Roman" w:hAnsi="Times New Roman" w:cs="Times New Roman"/>
        </w:rPr>
        <w:t xml:space="preserve">and attributed </w:t>
      </w:r>
      <w:r w:rsidRPr="00A5148D">
        <w:rPr>
          <w:rFonts w:ascii="Times New Roman" w:hAnsi="Times New Roman" w:cs="Times New Roman"/>
          <w:i/>
        </w:rPr>
        <w:t xml:space="preserve">Der Friede </w:t>
      </w:r>
      <w:r w:rsidRPr="00A5148D">
        <w:rPr>
          <w:rFonts w:ascii="Times New Roman" w:hAnsi="Times New Roman" w:cs="Times New Roman"/>
        </w:rPr>
        <w:t xml:space="preserve">much of the credit for supposedly having nearly convinced Rommel to participation in the </w:t>
      </w:r>
      <w:proofErr w:type="gramStart"/>
      <w:r w:rsidRPr="00A5148D">
        <w:rPr>
          <w:rFonts w:ascii="Times New Roman" w:hAnsi="Times New Roman" w:cs="Times New Roman"/>
        </w:rPr>
        <w:t>July,</w:t>
      </w:r>
      <w:proofErr w:type="gramEnd"/>
      <w:r w:rsidRPr="00A5148D">
        <w:rPr>
          <w:rFonts w:ascii="Times New Roman" w:hAnsi="Times New Roman" w:cs="Times New Roman"/>
        </w:rPr>
        <w:t xml:space="preserve"> 1944 </w:t>
      </w:r>
      <w:r>
        <w:rPr>
          <w:rFonts w:ascii="Times New Roman" w:hAnsi="Times New Roman" w:cs="Times New Roman"/>
        </w:rPr>
        <w:t xml:space="preserve">attempt to </w:t>
      </w:r>
      <w:r w:rsidRPr="00A5148D">
        <w:rPr>
          <w:rFonts w:ascii="Times New Roman" w:hAnsi="Times New Roman" w:cs="Times New Roman"/>
        </w:rPr>
        <w:t>assassina</w:t>
      </w:r>
      <w:r>
        <w:rPr>
          <w:rFonts w:ascii="Times New Roman" w:hAnsi="Times New Roman" w:cs="Times New Roman"/>
        </w:rPr>
        <w:t>te Hitler</w:t>
      </w:r>
      <w:r w:rsidRPr="00A5148D">
        <w:rPr>
          <w:rFonts w:ascii="Times New Roman" w:hAnsi="Times New Roman" w:cs="Times New Roman"/>
        </w:rPr>
        <w:t xml:space="preserve">.  </w:t>
      </w:r>
      <w:r w:rsidRPr="00A5148D">
        <w:rPr>
          <w:rFonts w:ascii="Times New Roman" w:hAnsi="Times New Roman" w:cs="Times New Roman"/>
          <w:lang w:val="de-DE"/>
        </w:rPr>
        <w:t>See Hans Speidel, “Daten für den Aufenthalt Ernst Jüngers in Paris,“ September 2, 1946, Bundesarchiv in Koblenz, Nachlass Rudolf Huber, N 1505/461.</w:t>
      </w:r>
    </w:p>
  </w:footnote>
  <w:footnote w:id="645">
    <w:p w14:paraId="5A8FADC8"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“Jünger, Ernst; Prosa; ‘Strahlungen‘,“ Nachlass Ernst Jünger, A: Jünger, Deutsches Literaturarchiv, Marbach, Germany.</w:t>
      </w:r>
    </w:p>
  </w:footnote>
  <w:footnote w:id="646">
    <w:p w14:paraId="550ABF33"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Hans Speidel to Ernst Jünger, November 25, 1946, “Briefe an ihn [Ernst Jünger] von Speidel, Hans u. Ruth, 1941-1948,“ Nachlass Ernst Jünger, A: Jünger, Deutsches Literaturarchiv, Marbach, Germany.</w:t>
      </w:r>
    </w:p>
  </w:footnote>
  <w:footnote w:id="647">
    <w:p w14:paraId="1855F6CC" w14:textId="4CE7E614"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“Briefe an ihn [Ernst Jünger] von Speidel, Hans u. Ruth, 1941-1948,“ Nachlass Ernst Jünger, A: Jünger, Deutsches Literaturarchiv, Marbach, Germany.   “Jünger, Ernst an Speidel, Hans, 1946-1979,“ Nachlass Ernst Jünger, A: Jünger, Deutsches Literaturarchiv, Marbach, Germany.</w:t>
      </w:r>
    </w:p>
  </w:footnote>
  <w:footnote w:id="648">
    <w:p w14:paraId="34E9BFD6"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“Briefe an ihn [Ernst Jünger] von Speidel, Hans, 1954-1960,“ Nachlass Ernst Jünger, A: Jünger, Deutsches Literaturarchiv, Marbach, Germany.  </w:t>
      </w:r>
    </w:p>
  </w:footnote>
  <w:footnote w:id="649">
    <w:p w14:paraId="06713269"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Ferdinand Fried to Ernst Jünger, October 28, 1946, Bundesarchiv in Koblenz, Nachlass Ferdinand Fried, N 1208/1.  </w:t>
      </w:r>
    </w:p>
  </w:footnote>
  <w:footnote w:id="650">
    <w:p w14:paraId="3FA7AC6D"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Ernst Jünger to Ferdinand Fried’s wife, November 10, 1946, Bundesarchiv in Koblenz, Nachlass Ferdinand Fried, N 1208/1.  </w:t>
      </w:r>
    </w:p>
  </w:footnote>
  <w:footnote w:id="651">
    <w:p w14:paraId="1E8EB9FA"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to Hans Speidel, November 21, 1949 with attached letter Klaus Mehnert to Ernst Jünger, November 21, 1949, “Mehnert, Klaus Dr. An Jünger, Ernst, 1946-1983,“ Nachlass Ernst Jünger, A: Jünger, Deutsches Literaturarchiv, Marbach, Germany.  </w:t>
      </w:r>
    </w:p>
  </w:footnote>
  <w:footnote w:id="652">
    <w:p w14:paraId="64816045" w14:textId="45B81834"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Timothy Naftali, “Richard Gehlen and the United States,” in </w:t>
      </w:r>
      <w:proofErr w:type="gramStart"/>
      <w:r w:rsidRPr="00A5148D">
        <w:rPr>
          <w:rFonts w:ascii="Times New Roman" w:hAnsi="Times New Roman" w:cs="Times New Roman"/>
        </w:rPr>
        <w:t>ed.s</w:t>
      </w:r>
      <w:proofErr w:type="gramEnd"/>
      <w:r w:rsidRPr="00A5148D">
        <w:rPr>
          <w:rFonts w:ascii="Times New Roman" w:hAnsi="Times New Roman" w:cs="Times New Roman"/>
        </w:rPr>
        <w:t xml:space="preserve"> Richard Breitman, Norman J.W. Goda, Timothy Naftali, and Robert Wolfe, </w:t>
      </w:r>
      <w:r w:rsidRPr="00A5148D">
        <w:rPr>
          <w:rFonts w:ascii="Times New Roman" w:hAnsi="Times New Roman" w:cs="Times New Roman"/>
          <w:i/>
        </w:rPr>
        <w:t>U.S. Intelligence and the Nazis</w:t>
      </w:r>
      <w:r w:rsidRPr="00A5148D">
        <w:rPr>
          <w:rFonts w:ascii="Times New Roman" w:hAnsi="Times New Roman" w:cs="Times New Roman"/>
        </w:rPr>
        <w:t xml:space="preserve"> (</w:t>
      </w:r>
      <w:r>
        <w:rPr>
          <w:rFonts w:ascii="Times New Roman" w:hAnsi="Times New Roman" w:cs="Times New Roman"/>
        </w:rPr>
        <w:t xml:space="preserve">Cambridge: </w:t>
      </w:r>
      <w:r w:rsidRPr="00A5148D">
        <w:rPr>
          <w:rFonts w:ascii="Times New Roman" w:hAnsi="Times New Roman" w:cs="Times New Roman"/>
        </w:rPr>
        <w:t>Cambridge University Press, 2005), 375-418; 384.</w:t>
      </w:r>
    </w:p>
  </w:footnote>
  <w:footnote w:id="653">
    <w:p w14:paraId="52571699" w14:textId="0EC1F7C6"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Seeberg’s postwar testimonials in</w:t>
      </w:r>
      <w:r>
        <w:rPr>
          <w:rFonts w:ascii="Times New Roman" w:hAnsi="Times New Roman" w:cs="Times New Roman"/>
        </w:rPr>
        <w:t xml:space="preserve"> the</w:t>
      </w:r>
      <w:r w:rsidRPr="00A5148D">
        <w:rPr>
          <w:rFonts w:ascii="Times New Roman" w:hAnsi="Times New Roman" w:cs="Times New Roman"/>
        </w:rPr>
        <w:t xml:space="preserve"> personal document collections for Hans Lilje, Seeberg’s postwar colleagues in Hanover Landeskirchliches Archiv, L3/II, Nr. 52.</w:t>
      </w:r>
    </w:p>
  </w:footnote>
  <w:footnote w:id="654">
    <w:p w14:paraId="720ADC1F" w14:textId="23F07EE2" w:rsidR="007B0297" w:rsidRPr="00A5148D" w:rsidRDefault="007B0297" w:rsidP="00BF45F0">
      <w:pPr>
        <w:pStyle w:val="FootnoteText"/>
        <w:spacing w:line="480" w:lineRule="auto"/>
        <w:ind w:firstLine="180"/>
        <w:contextualSpacing/>
        <w:rPr>
          <w:rFonts w:ascii="Times New Roman" w:hAnsi="Times New Roman" w:cs="Times New Roman"/>
          <w:shd w:val="clear" w:color="auto" w:fill="FFFFFF"/>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shd w:val="clear" w:color="auto" w:fill="FFFFFF"/>
          <w:lang w:val="de-DE"/>
        </w:rPr>
        <w:t xml:space="preserve">Klaus Körner, </w:t>
      </w:r>
      <w:r w:rsidRPr="00A5148D">
        <w:rPr>
          <w:rFonts w:ascii="Times New Roman" w:hAnsi="Times New Roman" w:cs="Times New Roman"/>
          <w:i/>
          <w:shd w:val="clear" w:color="auto" w:fill="FFFFFF"/>
          <w:lang w:val="de-DE"/>
        </w:rPr>
        <w:t>Die Rote Gefahr: Antikommunistische Propaganda in der Bundesrepublik, 1950-2000</w:t>
      </w:r>
      <w:r w:rsidRPr="00A5148D">
        <w:rPr>
          <w:rFonts w:ascii="Times New Roman" w:hAnsi="Times New Roman" w:cs="Times New Roman"/>
          <w:shd w:val="clear" w:color="auto" w:fill="FFFFFF"/>
          <w:lang w:val="de-DE"/>
        </w:rPr>
        <w:t xml:space="preserve"> (</w:t>
      </w:r>
      <w:r>
        <w:rPr>
          <w:rFonts w:ascii="Times New Roman" w:hAnsi="Times New Roman" w:cs="Times New Roman"/>
          <w:shd w:val="clear" w:color="auto" w:fill="FFFFFF"/>
          <w:lang w:val="de-DE"/>
        </w:rPr>
        <w:t xml:space="preserve">Hamburg: </w:t>
      </w:r>
      <w:r w:rsidRPr="00A5148D">
        <w:rPr>
          <w:rFonts w:ascii="Times New Roman" w:hAnsi="Times New Roman" w:cs="Times New Roman"/>
          <w:shd w:val="clear" w:color="auto" w:fill="FFFFFF"/>
          <w:lang w:val="de-DE"/>
        </w:rPr>
        <w:t>Konkret Literatur Verlag, 2003), 21-23.</w:t>
      </w:r>
    </w:p>
    <w:p w14:paraId="25AB8AB9" w14:textId="777270EB"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Fonts w:ascii="Times New Roman" w:hAnsi="Times New Roman" w:cs="Times New Roman"/>
          <w:shd w:val="clear" w:color="auto" w:fill="FFFFFF"/>
          <w:lang w:val="de-DE"/>
        </w:rPr>
        <w:t xml:space="preserve"> Klaus Körner, “Kalter Krieg und Kleine Schriften,“ in ed. Karl H. Pressler, </w:t>
      </w:r>
      <w:r w:rsidRPr="00A5148D">
        <w:rPr>
          <w:rFonts w:ascii="Times New Roman" w:hAnsi="Times New Roman" w:cs="Times New Roman"/>
          <w:i/>
          <w:shd w:val="clear" w:color="auto" w:fill="FFFFFF"/>
          <w:lang w:val="de-DE"/>
        </w:rPr>
        <w:t>Aus dem Antiquariat</w:t>
      </w:r>
      <w:r w:rsidRPr="00A5148D">
        <w:rPr>
          <w:rFonts w:ascii="Times New Roman" w:hAnsi="Times New Roman" w:cs="Times New Roman"/>
          <w:shd w:val="clear" w:color="auto" w:fill="FFFFFF"/>
          <w:lang w:val="de-DE"/>
        </w:rPr>
        <w:t xml:space="preserve"> (</w:t>
      </w:r>
      <w:r w:rsidRPr="00A5148D">
        <w:rPr>
          <w:rFonts w:ascii="Times New Roman" w:hAnsi="Times New Roman" w:cs="Times New Roman"/>
          <w:lang w:val="de-DE"/>
        </w:rPr>
        <w:t>Frankfurt a.M.:</w:t>
      </w:r>
      <w:r w:rsidRPr="00A5148D">
        <w:rPr>
          <w:rFonts w:ascii="Times New Roman" w:hAnsi="Times New Roman" w:cs="Times New Roman"/>
          <w:shd w:val="clear" w:color="auto" w:fill="FFFFFF"/>
          <w:lang w:val="de-DE"/>
        </w:rPr>
        <w:t xml:space="preserve"> Deutscher Börsenvverein, 1992).</w:t>
      </w:r>
    </w:p>
  </w:footnote>
  <w:footnote w:id="655">
    <w:p w14:paraId="40F59F9E"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Private interview with historian Klaus </w:t>
      </w:r>
      <w:r w:rsidRPr="00A5148D">
        <w:rPr>
          <w:rFonts w:ascii="Times New Roman" w:hAnsi="Times New Roman" w:cs="Times New Roman"/>
          <w:shd w:val="clear" w:color="auto" w:fill="FFFFFF"/>
        </w:rPr>
        <w:t>Körner</w:t>
      </w:r>
      <w:r w:rsidRPr="00A5148D">
        <w:rPr>
          <w:rFonts w:ascii="Times New Roman" w:hAnsi="Times New Roman" w:cs="Times New Roman"/>
        </w:rPr>
        <w:t xml:space="preserve"> conducted by the present author</w:t>
      </w:r>
      <w:r w:rsidRPr="00A5148D">
        <w:rPr>
          <w:rFonts w:ascii="Times New Roman" w:hAnsi="Times New Roman" w:cs="Times New Roman"/>
          <w:shd w:val="clear" w:color="auto" w:fill="FFFFFF"/>
        </w:rPr>
        <w:t>, October 12, 2017.</w:t>
      </w:r>
    </w:p>
  </w:footnote>
  <w:footnote w:id="656">
    <w:p w14:paraId="29F94405"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Some of the Hamburg project’s later material was even accompanied with a note: “Published on behalf of the West German Federal Ministry for the Marshall Plan as well as the ECA-Mission for Germany.”  See “Nicht Vergessen,” 1951, historian </w:t>
      </w:r>
      <w:r w:rsidRPr="00A5148D">
        <w:rPr>
          <w:rFonts w:ascii="Times New Roman" w:hAnsi="Times New Roman" w:cs="Times New Roman"/>
          <w:shd w:val="clear" w:color="auto" w:fill="FFFFFF"/>
        </w:rPr>
        <w:t>Klaus Körner’s private collections.</w:t>
      </w:r>
    </w:p>
  </w:footnote>
  <w:footnote w:id="657">
    <w:p w14:paraId="2A0D8AD8" w14:textId="3BC1B0A0"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“Informal Minutes of a Special Meeting of the Interdepartmental Foreign Information Organization,” October 12, 1950, CIA CREST files, document #: CIA-RDP80-01065A000500120035-2, United States National Archives and Records Administration at College Park, MD.  The document is also accessible in the online reading room for the </w:t>
      </w:r>
      <w:r w:rsidRPr="001C3315">
        <w:rPr>
          <w:rFonts w:ascii="Times New Roman" w:hAnsi="Times New Roman" w:cs="Times New Roman"/>
        </w:rPr>
        <w:t xml:space="preserve">Freedom of Information Act: </w:t>
      </w:r>
      <w:hyperlink r:id="rId11" w:history="1">
        <w:r w:rsidRPr="001C3315">
          <w:rPr>
            <w:rStyle w:val="Hyperlink"/>
            <w:rFonts w:ascii="Times New Roman" w:hAnsi="Times New Roman" w:cs="Times New Roman"/>
            <w:color w:val="auto"/>
            <w:u w:val="none"/>
            <w:shd w:val="clear" w:color="auto" w:fill="FFFFFF"/>
          </w:rPr>
          <w:t>https://www.cia.gov/library/readingroom/document/cia-rdp80-01065a000500120035-2</w:t>
        </w:r>
      </w:hyperlink>
      <w:r w:rsidRPr="001C3315">
        <w:rPr>
          <w:rFonts w:ascii="Times New Roman" w:hAnsi="Times New Roman" w:cs="Times New Roman"/>
          <w:shd w:val="clear" w:color="auto" w:fill="FFFFFF"/>
        </w:rPr>
        <w:t>.</w:t>
      </w:r>
      <w:r w:rsidRPr="001C3315">
        <w:rPr>
          <w:rFonts w:ascii="Times New Roman" w:hAnsi="Times New Roman" w:cs="Times New Roman"/>
        </w:rPr>
        <w:t xml:space="preserve">  Coincidentally, </w:t>
      </w:r>
      <w:r w:rsidRPr="001C3315">
        <w:rPr>
          <w:rFonts w:ascii="Times New Roman" w:hAnsi="Times New Roman" w:cs="Times New Roman"/>
          <w:shd w:val="clear" w:color="auto" w:fill="FFFFFF"/>
        </w:rPr>
        <w:t xml:space="preserve">Körner claims that influential postwar West German intellectual Eugen Kogon was likewise participatory </w:t>
      </w:r>
      <w:r w:rsidRPr="00A5148D">
        <w:rPr>
          <w:rFonts w:ascii="Times New Roman" w:hAnsi="Times New Roman" w:cs="Times New Roman"/>
          <w:shd w:val="clear" w:color="auto" w:fill="FFFFFF"/>
        </w:rPr>
        <w:t xml:space="preserve">in the ECA’s larger Europe-propaganda project, for which he was likewise made regular 20,000 DM payments by the CIA.  See Klaus Körner, </w:t>
      </w:r>
      <w:r w:rsidRPr="00A5148D">
        <w:rPr>
          <w:rFonts w:ascii="Times New Roman" w:hAnsi="Times New Roman" w:cs="Times New Roman"/>
          <w:i/>
          <w:shd w:val="clear" w:color="auto" w:fill="FFFFFF"/>
        </w:rPr>
        <w:t>Die Rote Gefahr</w:t>
      </w:r>
      <w:r w:rsidRPr="00A5148D">
        <w:rPr>
          <w:rFonts w:ascii="Times New Roman" w:hAnsi="Times New Roman" w:cs="Times New Roman"/>
          <w:shd w:val="clear" w:color="auto" w:fill="FFFFFF"/>
        </w:rPr>
        <w:t>, 28.</w:t>
      </w:r>
    </w:p>
  </w:footnote>
  <w:footnote w:id="658">
    <w:p w14:paraId="649455F6"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Private interview with historian Klaus </w:t>
      </w:r>
      <w:r w:rsidRPr="00A5148D">
        <w:rPr>
          <w:rFonts w:ascii="Times New Roman" w:hAnsi="Times New Roman" w:cs="Times New Roman"/>
          <w:shd w:val="clear" w:color="auto" w:fill="FFFFFF"/>
        </w:rPr>
        <w:t>Körner</w:t>
      </w:r>
      <w:r w:rsidRPr="00A5148D">
        <w:rPr>
          <w:rFonts w:ascii="Times New Roman" w:hAnsi="Times New Roman" w:cs="Times New Roman"/>
        </w:rPr>
        <w:t xml:space="preserve"> conducted by the present author</w:t>
      </w:r>
      <w:r w:rsidRPr="00A5148D">
        <w:rPr>
          <w:rFonts w:ascii="Times New Roman" w:hAnsi="Times New Roman" w:cs="Times New Roman"/>
          <w:shd w:val="clear" w:color="auto" w:fill="FFFFFF"/>
        </w:rPr>
        <w:t>, October 12, 2017.</w:t>
      </w:r>
    </w:p>
  </w:footnote>
  <w:footnote w:id="659">
    <w:p w14:paraId="29B2A1E0"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“Europa Arbeitet: Der Arbeiter im Marshallplan,”  most likely 1950, 27-28, historian </w:t>
      </w:r>
      <w:r w:rsidRPr="00A5148D">
        <w:rPr>
          <w:rFonts w:ascii="Times New Roman" w:hAnsi="Times New Roman" w:cs="Times New Roman"/>
          <w:shd w:val="clear" w:color="auto" w:fill="FFFFFF"/>
          <w:lang w:val="de-DE"/>
        </w:rPr>
        <w:t>Klaus Körner’s personal collections.</w:t>
      </w:r>
    </w:p>
  </w:footnote>
  <w:footnote w:id="660">
    <w:p w14:paraId="44F8CA3E"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60-61.</w:t>
      </w:r>
    </w:p>
  </w:footnote>
  <w:footnote w:id="661">
    <w:p w14:paraId="17738B63"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61.</w:t>
      </w:r>
    </w:p>
  </w:footnote>
  <w:footnote w:id="662">
    <w:p w14:paraId="46B706CB"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62.</w:t>
      </w:r>
    </w:p>
  </w:footnote>
  <w:footnote w:id="663">
    <w:p w14:paraId="768C6B91"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93.</w:t>
      </w:r>
    </w:p>
  </w:footnote>
  <w:footnote w:id="664">
    <w:p w14:paraId="04078102"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“Was Bringt der Schumanplan?” 1951, 4, historian </w:t>
      </w:r>
      <w:r w:rsidRPr="00A5148D">
        <w:rPr>
          <w:rFonts w:ascii="Times New Roman" w:hAnsi="Times New Roman" w:cs="Times New Roman"/>
          <w:shd w:val="clear" w:color="auto" w:fill="FFFFFF"/>
        </w:rPr>
        <w:t>Klaus Körner’s personal collections.</w:t>
      </w:r>
    </w:p>
  </w:footnote>
  <w:footnote w:id="665">
    <w:p w14:paraId="2EECC96C"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5.</w:t>
      </w:r>
    </w:p>
  </w:footnote>
  <w:footnote w:id="666">
    <w:p w14:paraId="4CF807B4"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15</w:t>
      </w:r>
    </w:p>
  </w:footnote>
  <w:footnote w:id="667">
    <w:p w14:paraId="624C6B91"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P.C. Holm, </w:t>
      </w:r>
      <w:r w:rsidRPr="00A5148D">
        <w:rPr>
          <w:rFonts w:ascii="Times New Roman" w:hAnsi="Times New Roman" w:cs="Times New Roman"/>
          <w:i/>
          <w:shd w:val="clear" w:color="auto" w:fill="FFFFFF"/>
          <w:lang w:val="de-DE"/>
        </w:rPr>
        <w:t xml:space="preserve">Die Grenzen Nieder! Europa ist unsere Rettung </w:t>
      </w:r>
      <w:r w:rsidRPr="00A5148D">
        <w:rPr>
          <w:rFonts w:ascii="Times New Roman" w:hAnsi="Times New Roman" w:cs="Times New Roman"/>
          <w:shd w:val="clear" w:color="auto" w:fill="FFFFFF"/>
          <w:lang w:val="de-DE"/>
        </w:rPr>
        <w:t xml:space="preserve">(Hamburg: Deutscher Buchverlag, 1950).  </w:t>
      </w:r>
      <w:r w:rsidRPr="00A5148D">
        <w:rPr>
          <w:rFonts w:ascii="Times New Roman" w:hAnsi="Times New Roman" w:cs="Times New Roman"/>
        </w:rPr>
        <w:t xml:space="preserve">To the best knowledge of the present author, </w:t>
      </w:r>
      <w:r w:rsidRPr="00A5148D">
        <w:rPr>
          <w:rFonts w:ascii="Times New Roman" w:hAnsi="Times New Roman" w:cs="Times New Roman"/>
          <w:i/>
          <w:shd w:val="clear" w:color="auto" w:fill="FFFFFF"/>
        </w:rPr>
        <w:t xml:space="preserve">Down with Borders! </w:t>
      </w:r>
      <w:r w:rsidRPr="00A5148D">
        <w:rPr>
          <w:rFonts w:ascii="Times New Roman" w:hAnsi="Times New Roman" w:cs="Times New Roman"/>
          <w:shd w:val="clear" w:color="auto" w:fill="FFFFFF"/>
        </w:rPr>
        <w:t xml:space="preserve">cannot be accessed in public libraries or archives.  Historian Klaus Körner likewise did not have a copy, although he was aware of the book.  But another biographer of Paul Karl Schmidt, Christian Plöger, owns a personal copy and kindly shared it with the present author. </w:t>
      </w:r>
    </w:p>
  </w:footnote>
  <w:footnote w:id="668">
    <w:p w14:paraId="28C77816"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Introduction.</w:t>
      </w:r>
    </w:p>
  </w:footnote>
  <w:footnote w:id="669">
    <w:p w14:paraId="0756B8BD"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27.</w:t>
      </w:r>
    </w:p>
  </w:footnote>
  <w:footnote w:id="670">
    <w:p w14:paraId="24F9EED9"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8.</w:t>
      </w:r>
    </w:p>
  </w:footnote>
  <w:footnote w:id="671">
    <w:p w14:paraId="234CB98D"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10.</w:t>
      </w:r>
    </w:p>
  </w:footnote>
  <w:footnote w:id="672">
    <w:p w14:paraId="51770AF9"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21.</w:t>
      </w:r>
    </w:p>
  </w:footnote>
  <w:footnote w:id="673">
    <w:p w14:paraId="5EECC780"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34.  Interestingly, Schmidt was actually well versed in the philosophy of Romanticism, a movement which he condemned for its stubborn attachment to nationalism.  But he simply claimed that Herder was not actually a practitioner of Romanticism because he was a “cosmopolitan.”  </w:t>
      </w:r>
      <w:r w:rsidRPr="00A5148D">
        <w:rPr>
          <w:rFonts w:ascii="Times New Roman" w:hAnsi="Times New Roman" w:cs="Times New Roman"/>
          <w:lang w:val="de-DE"/>
        </w:rPr>
        <w:t>Ibid., 37.</w:t>
      </w:r>
    </w:p>
  </w:footnote>
  <w:footnote w:id="674">
    <w:p w14:paraId="3CAE598F"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30.</w:t>
      </w:r>
    </w:p>
  </w:footnote>
  <w:footnote w:id="675">
    <w:p w14:paraId="07AE978C"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37.</w:t>
      </w:r>
    </w:p>
  </w:footnote>
  <w:footnote w:id="676">
    <w:p w14:paraId="4FF88C1B" w14:textId="26DEC84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39-42</w:t>
      </w:r>
      <w:r>
        <w:rPr>
          <w:rFonts w:ascii="Times New Roman" w:hAnsi="Times New Roman" w:cs="Times New Roman"/>
          <w:lang w:val="de-DE"/>
        </w:rPr>
        <w:t>.</w:t>
      </w:r>
    </w:p>
  </w:footnote>
  <w:footnote w:id="677">
    <w:p w14:paraId="0D23D522"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79.</w:t>
      </w:r>
    </w:p>
  </w:footnote>
  <w:footnote w:id="678">
    <w:p w14:paraId="32B42D5A"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83.</w:t>
      </w:r>
    </w:p>
  </w:footnote>
  <w:footnote w:id="679">
    <w:p w14:paraId="453CB1C8" w14:textId="634113C8"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P.C. Holm, </w:t>
      </w:r>
      <w:r w:rsidRPr="008C1776">
        <w:rPr>
          <w:rFonts w:ascii="Times New Roman" w:hAnsi="Times New Roman" w:cs="Times New Roman"/>
          <w:lang w:val="de-DE"/>
        </w:rPr>
        <w:t xml:space="preserve">“Verspielte Partie Polen: Lehrreiche Geschichte von Verhandlungen zwischen West und Ost,” </w:t>
      </w:r>
      <w:r w:rsidRPr="00F95DAF">
        <w:rPr>
          <w:rFonts w:ascii="Times New Roman" w:hAnsi="Times New Roman" w:cs="Times New Roman"/>
          <w:i/>
          <w:iCs/>
          <w:lang w:val="de-DE"/>
        </w:rPr>
        <w:t>Die Welt</w:t>
      </w:r>
      <w:r w:rsidRPr="00A5148D">
        <w:rPr>
          <w:rFonts w:ascii="Times New Roman" w:hAnsi="Times New Roman" w:cs="Times New Roman"/>
          <w:lang w:val="de-DE"/>
        </w:rPr>
        <w:t>, January 6, 1951.   P.C. Holm</w:t>
      </w:r>
      <w:r w:rsidRPr="008C1776">
        <w:rPr>
          <w:rFonts w:ascii="Times New Roman" w:hAnsi="Times New Roman" w:cs="Times New Roman"/>
          <w:lang w:val="de-DE"/>
        </w:rPr>
        <w:t xml:space="preserve">, “Der General der Technik: Dwight D. Eisenhower, kommandeur der Atlantikarmee,” </w:t>
      </w:r>
      <w:r w:rsidRPr="00F95DAF">
        <w:rPr>
          <w:rFonts w:ascii="Times New Roman" w:hAnsi="Times New Roman" w:cs="Times New Roman"/>
          <w:i/>
          <w:iCs/>
          <w:lang w:val="de-DE"/>
        </w:rPr>
        <w:t>Die Welt</w:t>
      </w:r>
      <w:r w:rsidRPr="00A5148D">
        <w:rPr>
          <w:rFonts w:ascii="Times New Roman" w:hAnsi="Times New Roman" w:cs="Times New Roman"/>
          <w:lang w:val="de-DE"/>
        </w:rPr>
        <w:t xml:space="preserve">, December 20, 1950.   P.C. Holm, </w:t>
      </w:r>
      <w:r w:rsidRPr="008C1776">
        <w:rPr>
          <w:rFonts w:ascii="Times New Roman" w:hAnsi="Times New Roman" w:cs="Times New Roman"/>
          <w:iCs/>
          <w:lang w:val="de-DE"/>
        </w:rPr>
        <w:t>“Ein unpolitischer Degen: Frontoffizier und Spezialist General Ridgeway,”</w:t>
      </w:r>
      <w:r w:rsidRPr="00A5148D">
        <w:rPr>
          <w:rFonts w:ascii="Times New Roman" w:hAnsi="Times New Roman" w:cs="Times New Roman"/>
          <w:lang w:val="de-DE"/>
        </w:rPr>
        <w:t xml:space="preserve"> </w:t>
      </w:r>
      <w:r w:rsidRPr="00F95DAF">
        <w:rPr>
          <w:rFonts w:ascii="Times New Roman" w:hAnsi="Times New Roman" w:cs="Times New Roman"/>
          <w:i/>
          <w:iCs/>
          <w:lang w:val="de-DE"/>
        </w:rPr>
        <w:t>Die Welt</w:t>
      </w:r>
      <w:r w:rsidRPr="00A5148D">
        <w:rPr>
          <w:rFonts w:ascii="Times New Roman" w:hAnsi="Times New Roman" w:cs="Times New Roman"/>
          <w:lang w:val="de-DE"/>
        </w:rPr>
        <w:t xml:space="preserve">, April 13, 1951.   P.C. Holm, </w:t>
      </w:r>
      <w:r w:rsidRPr="008C1776">
        <w:rPr>
          <w:rFonts w:ascii="Times New Roman" w:hAnsi="Times New Roman" w:cs="Times New Roman"/>
          <w:iCs/>
          <w:lang w:val="de-DE"/>
        </w:rPr>
        <w:t xml:space="preserve">“Der Nachfahrer der Götter Japans in schwarzem Hut: Kaiser Hirohito begeht als konstitutioneller Monarch seinen 50. Geburtstag,” </w:t>
      </w:r>
      <w:r w:rsidRPr="00F95DAF">
        <w:rPr>
          <w:rFonts w:ascii="Times New Roman" w:hAnsi="Times New Roman" w:cs="Times New Roman"/>
          <w:i/>
          <w:iCs/>
          <w:lang w:val="de-DE"/>
        </w:rPr>
        <w:t>Die Welt</w:t>
      </w:r>
      <w:r w:rsidRPr="00A5148D">
        <w:rPr>
          <w:rFonts w:ascii="Times New Roman" w:hAnsi="Times New Roman" w:cs="Times New Roman"/>
          <w:lang w:val="de-DE"/>
        </w:rPr>
        <w:t>, April 28, 1951.   P.C. Holm</w:t>
      </w:r>
      <w:r w:rsidRPr="008C1776">
        <w:rPr>
          <w:rFonts w:ascii="Times New Roman" w:hAnsi="Times New Roman" w:cs="Times New Roman"/>
          <w:lang w:val="de-DE"/>
        </w:rPr>
        <w:t>, “Der Pioneer des Nachrichtendienstes: Reuters Weg von der Brieftaube zum Hellschreiber,”</w:t>
      </w:r>
      <w:r w:rsidRPr="00A5148D">
        <w:rPr>
          <w:rFonts w:ascii="Times New Roman" w:hAnsi="Times New Roman" w:cs="Times New Roman"/>
          <w:lang w:val="de-DE"/>
        </w:rPr>
        <w:t xml:space="preserve"> </w:t>
      </w:r>
      <w:r w:rsidRPr="00F95DAF">
        <w:rPr>
          <w:rFonts w:ascii="Times New Roman" w:hAnsi="Times New Roman" w:cs="Times New Roman"/>
          <w:i/>
          <w:iCs/>
          <w:lang w:val="de-DE"/>
        </w:rPr>
        <w:t>Die Welt</w:t>
      </w:r>
      <w:r w:rsidRPr="00A5148D">
        <w:rPr>
          <w:rFonts w:ascii="Times New Roman" w:hAnsi="Times New Roman" w:cs="Times New Roman"/>
          <w:lang w:val="de-DE"/>
        </w:rPr>
        <w:t xml:space="preserve">, July 7, 1951.   P.C. Holm, </w:t>
      </w:r>
      <w:r w:rsidRPr="008C1776">
        <w:rPr>
          <w:rFonts w:ascii="Times New Roman" w:hAnsi="Times New Roman" w:cs="Times New Roman"/>
          <w:iCs/>
          <w:lang w:val="de-DE"/>
        </w:rPr>
        <w:t>“Sind wir wieder ein Machtfaktor? Zu glauben, Deutschland spiele weltpolitisch eine Rolle, ist gefährlicher Trugschluss,”</w:t>
      </w:r>
      <w:r w:rsidRPr="00A5148D">
        <w:rPr>
          <w:rFonts w:ascii="Times New Roman" w:hAnsi="Times New Roman" w:cs="Times New Roman"/>
          <w:lang w:val="de-DE"/>
        </w:rPr>
        <w:t xml:space="preserve"> </w:t>
      </w:r>
      <w:r w:rsidRPr="00F95DAF">
        <w:rPr>
          <w:rFonts w:ascii="Times New Roman" w:hAnsi="Times New Roman" w:cs="Times New Roman"/>
          <w:i/>
          <w:iCs/>
          <w:lang w:val="de-DE"/>
        </w:rPr>
        <w:t>Die Welt</w:t>
      </w:r>
      <w:r w:rsidRPr="00A5148D">
        <w:rPr>
          <w:rFonts w:ascii="Times New Roman" w:hAnsi="Times New Roman" w:cs="Times New Roman"/>
          <w:lang w:val="de-DE"/>
        </w:rPr>
        <w:t>, February 28, 1952.</w:t>
      </w:r>
    </w:p>
  </w:footnote>
  <w:footnote w:id="680">
    <w:p w14:paraId="447D2890" w14:textId="473B1D61"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P.C. Holm, </w:t>
      </w:r>
      <w:r w:rsidRPr="008C1776">
        <w:rPr>
          <w:rFonts w:ascii="Times New Roman" w:hAnsi="Times New Roman" w:cs="Times New Roman"/>
          <w:iCs/>
          <w:lang w:val="de-DE"/>
        </w:rPr>
        <w:t>“Molotows Bündnis Angebot: Vor Yehn Jahren in Berlin,”</w:t>
      </w:r>
      <w:r w:rsidRPr="00A5148D">
        <w:rPr>
          <w:rFonts w:ascii="Times New Roman" w:hAnsi="Times New Roman" w:cs="Times New Roman"/>
          <w:lang w:val="de-DE"/>
        </w:rPr>
        <w:t xml:space="preserve"> </w:t>
      </w:r>
      <w:r w:rsidRPr="00F95DAF">
        <w:rPr>
          <w:rFonts w:ascii="Times New Roman" w:hAnsi="Times New Roman" w:cs="Times New Roman"/>
          <w:i/>
          <w:iCs/>
          <w:lang w:val="de-DE"/>
        </w:rPr>
        <w:t>Die Welt</w:t>
      </w:r>
      <w:r w:rsidRPr="00A5148D">
        <w:rPr>
          <w:rFonts w:ascii="Times New Roman" w:hAnsi="Times New Roman" w:cs="Times New Roman"/>
          <w:lang w:val="de-DE"/>
        </w:rPr>
        <w:t xml:space="preserve">, November 11, 1950.  </w:t>
      </w:r>
    </w:p>
  </w:footnote>
  <w:footnote w:id="681">
    <w:p w14:paraId="1089ED2A" w14:textId="37EC7F6F"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P.C. Holm, </w:t>
      </w:r>
      <w:r w:rsidRPr="00F95DAF">
        <w:rPr>
          <w:rFonts w:ascii="Times New Roman" w:hAnsi="Times New Roman" w:cs="Times New Roman"/>
          <w:iCs/>
          <w:lang w:val="de-DE"/>
        </w:rPr>
        <w:t>“Der letzte Marschall von Frankreich: Henri Philippe Petain diente seinem Lande in der schwersten Stunde,”</w:t>
      </w:r>
      <w:r w:rsidRPr="00A5148D">
        <w:rPr>
          <w:rFonts w:ascii="Times New Roman" w:hAnsi="Times New Roman" w:cs="Times New Roman"/>
          <w:i/>
          <w:lang w:val="de-DE"/>
        </w:rPr>
        <w:t xml:space="preserve"> </w:t>
      </w:r>
      <w:r w:rsidRPr="00F95DAF">
        <w:rPr>
          <w:rFonts w:ascii="Times New Roman" w:hAnsi="Times New Roman" w:cs="Times New Roman"/>
          <w:i/>
          <w:iCs/>
          <w:lang w:val="de-DE"/>
        </w:rPr>
        <w:t>Die Welt</w:t>
      </w:r>
      <w:r w:rsidRPr="00A5148D">
        <w:rPr>
          <w:rFonts w:ascii="Times New Roman" w:hAnsi="Times New Roman" w:cs="Times New Roman"/>
          <w:lang w:val="de-DE"/>
        </w:rPr>
        <w:t xml:space="preserve">, July 24, 1951.  </w:t>
      </w:r>
    </w:p>
  </w:footnote>
  <w:footnote w:id="682">
    <w:p w14:paraId="165C175D" w14:textId="14E6AB00"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P.C. Holm</w:t>
      </w:r>
      <w:r w:rsidRPr="00A5148D">
        <w:rPr>
          <w:rFonts w:ascii="Times New Roman" w:hAnsi="Times New Roman" w:cs="Times New Roman"/>
          <w:i/>
          <w:lang w:val="de-DE"/>
        </w:rPr>
        <w:t xml:space="preserve">, </w:t>
      </w:r>
      <w:r w:rsidRPr="00F95DAF">
        <w:rPr>
          <w:rFonts w:ascii="Times New Roman" w:hAnsi="Times New Roman" w:cs="Times New Roman"/>
          <w:iCs/>
          <w:lang w:val="de-DE"/>
        </w:rPr>
        <w:t>“Benito Mussolini starb on Hitler: Heute vor 10 Jahren: ‘Modell‘-Staatsstreich gegen den italienischen Diktator,”</w:t>
      </w:r>
      <w:r w:rsidRPr="00A5148D">
        <w:rPr>
          <w:rFonts w:ascii="Times New Roman" w:hAnsi="Times New Roman" w:cs="Times New Roman"/>
          <w:i/>
          <w:lang w:val="de-DE"/>
        </w:rPr>
        <w:t xml:space="preserve"> </w:t>
      </w:r>
      <w:r w:rsidRPr="00F95DAF">
        <w:rPr>
          <w:rFonts w:ascii="Times New Roman" w:hAnsi="Times New Roman" w:cs="Times New Roman"/>
          <w:i/>
          <w:iCs/>
          <w:lang w:val="de-DE"/>
        </w:rPr>
        <w:t>Die Welt</w:t>
      </w:r>
      <w:r w:rsidRPr="00A5148D">
        <w:rPr>
          <w:rFonts w:ascii="Times New Roman" w:hAnsi="Times New Roman" w:cs="Times New Roman"/>
          <w:lang w:val="de-DE"/>
        </w:rPr>
        <w:t xml:space="preserve">, July 25, 1953.  </w:t>
      </w:r>
    </w:p>
  </w:footnote>
  <w:footnote w:id="683">
    <w:p w14:paraId="65F8F99D" w14:textId="52A0CF86"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P.C. Holm</w:t>
      </w:r>
      <w:r w:rsidRPr="00A5148D">
        <w:rPr>
          <w:rFonts w:ascii="Times New Roman" w:hAnsi="Times New Roman" w:cs="Times New Roman"/>
          <w:i/>
          <w:lang w:val="de-DE"/>
        </w:rPr>
        <w:t xml:space="preserve">, </w:t>
      </w:r>
      <w:r w:rsidRPr="00F95DAF">
        <w:rPr>
          <w:rFonts w:ascii="Times New Roman" w:hAnsi="Times New Roman" w:cs="Times New Roman"/>
          <w:iCs/>
          <w:lang w:val="de-DE"/>
        </w:rPr>
        <w:t>“Francos Improvisationskunst: Durch Szenenwechsel bleibt Spanien im politischen Spiel,”</w:t>
      </w:r>
      <w:r w:rsidRPr="00A5148D">
        <w:rPr>
          <w:rFonts w:ascii="Times New Roman" w:hAnsi="Times New Roman" w:cs="Times New Roman"/>
          <w:i/>
          <w:lang w:val="de-DE"/>
        </w:rPr>
        <w:t xml:space="preserve"> </w:t>
      </w:r>
      <w:r w:rsidRPr="00F95DAF">
        <w:rPr>
          <w:rFonts w:ascii="Times New Roman" w:hAnsi="Times New Roman" w:cs="Times New Roman"/>
          <w:i/>
          <w:iCs/>
          <w:lang w:val="de-DE"/>
        </w:rPr>
        <w:t>Die Welt</w:t>
      </w:r>
      <w:r w:rsidRPr="00A5148D">
        <w:rPr>
          <w:rFonts w:ascii="Times New Roman" w:hAnsi="Times New Roman" w:cs="Times New Roman"/>
          <w:lang w:val="de-DE"/>
        </w:rPr>
        <w:t>, August 6, 1951.   P.C. Holm</w:t>
      </w:r>
      <w:r w:rsidRPr="00A5148D">
        <w:rPr>
          <w:rFonts w:ascii="Times New Roman" w:hAnsi="Times New Roman" w:cs="Times New Roman"/>
          <w:i/>
          <w:lang w:val="de-DE"/>
        </w:rPr>
        <w:t xml:space="preserve">, </w:t>
      </w:r>
      <w:r w:rsidRPr="00F95DAF">
        <w:rPr>
          <w:rFonts w:ascii="Times New Roman" w:hAnsi="Times New Roman" w:cs="Times New Roman"/>
          <w:iCs/>
          <w:lang w:val="de-DE"/>
        </w:rPr>
        <w:t>“Weltpolitische Umschau: Der Stimmungswechsel von Paris – Wie steht’s um die Saar? – Was am Nil passiert – Franco wird Partner – Ost-West-Temperatur wieder 0 grad,”</w:t>
      </w:r>
      <w:r w:rsidRPr="00A5148D">
        <w:rPr>
          <w:rFonts w:ascii="Times New Roman" w:hAnsi="Times New Roman" w:cs="Times New Roman"/>
          <w:i/>
          <w:lang w:val="de-DE"/>
        </w:rPr>
        <w:t xml:space="preserve"> </w:t>
      </w:r>
      <w:r w:rsidRPr="00F95DAF">
        <w:rPr>
          <w:rFonts w:ascii="Times New Roman" w:hAnsi="Times New Roman" w:cs="Times New Roman"/>
          <w:i/>
          <w:iCs/>
          <w:lang w:val="de-DE"/>
        </w:rPr>
        <w:t>Die Welt</w:t>
      </w:r>
      <w:r w:rsidRPr="00A5148D">
        <w:rPr>
          <w:rFonts w:ascii="Times New Roman" w:hAnsi="Times New Roman" w:cs="Times New Roman"/>
          <w:lang w:val="de-DE"/>
        </w:rPr>
        <w:t>, October 2, 1953.</w:t>
      </w:r>
    </w:p>
  </w:footnote>
  <w:footnote w:id="684">
    <w:p w14:paraId="1B8CEA08"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Wigbert Benz, </w:t>
      </w:r>
      <w:r w:rsidRPr="00A5148D">
        <w:rPr>
          <w:rFonts w:ascii="Times New Roman" w:hAnsi="Times New Roman" w:cs="Times New Roman"/>
          <w:i/>
          <w:lang w:val="de-DE"/>
        </w:rPr>
        <w:t>Paul Carell: Ribbentrops Pressechef Paul Karl Schmidt vor und nach 1945</w:t>
      </w:r>
      <w:r w:rsidRPr="00A5148D">
        <w:rPr>
          <w:rFonts w:ascii="Times New Roman" w:hAnsi="Times New Roman" w:cs="Times New Roman"/>
          <w:lang w:val="de-DE"/>
        </w:rPr>
        <w:t xml:space="preserve"> (Berlin: Wissenschaftlicher Verlag, 2005).</w:t>
      </w:r>
    </w:p>
  </w:footnote>
  <w:footnote w:id="685">
    <w:p w14:paraId="07FB0143"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686">
    <w:p w14:paraId="436C1E56"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Department of State, “Biographic Data Form – Wirsing, Giselher,” </w:t>
      </w:r>
      <w:proofErr w:type="gramStart"/>
      <w:r w:rsidRPr="00A5148D">
        <w:rPr>
          <w:rFonts w:ascii="Times New Roman" w:hAnsi="Times New Roman" w:cs="Times New Roman"/>
        </w:rPr>
        <w:t>November,</w:t>
      </w:r>
      <w:proofErr w:type="gramEnd"/>
      <w:r w:rsidRPr="00A5148D">
        <w:rPr>
          <w:rFonts w:ascii="Times New Roman" w:hAnsi="Times New Roman" w:cs="Times New Roman"/>
        </w:rPr>
        <w:t xml:space="preserve"> 1951, United States National Archives and Records Administration at College Park, MD, RG 263, Records of the Central Intelligence Agency, box 57, folder “Wirsing, Giselher.”  </w:t>
      </w:r>
    </w:p>
  </w:footnote>
  <w:footnote w:id="687">
    <w:p w14:paraId="25D4AF85" w14:textId="77777777" w:rsidR="007B0297" w:rsidRPr="00A5148D" w:rsidRDefault="007B0297" w:rsidP="00BF45F0">
      <w:pPr>
        <w:pStyle w:val="FootnoteText"/>
        <w:spacing w:line="480" w:lineRule="auto"/>
        <w:ind w:firstLine="18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Paul R. Sweet (American Consul General in Stuttgart) to the United States Department of State, “Dr. Giselher Wirsing and Christ und Welt: A Profile,” November 23, 1965, United States National Archives and Records Administration at College Park, MD, RG 263, Records of the Central Intelligence Agency, box 57, folder “Wirsing, Giselher.”</w:t>
      </w:r>
    </w:p>
  </w:footnote>
  <w:footnote w:id="688">
    <w:p w14:paraId="6B5E58D5"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Col. George E. Arneman, November 28, 1946, Landesarchiv Baden-Württemberg, Hauptstaatsarchiv Stuttgart, Q 1/30, Bü 2.</w:t>
      </w:r>
    </w:p>
  </w:footnote>
  <w:footnote w:id="689">
    <w:p w14:paraId="1D82C337" w14:textId="01CD8A92"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“Deutsches Büro für Friedensfragen,“ Landesarchiv Baden-Württemberg, Hauptstaatsarchiv Stuttgart, Q 1/30, Bü 265 and 266.</w:t>
      </w:r>
    </w:p>
  </w:footnote>
  <w:footnote w:id="690">
    <w:p w14:paraId="3C87D4BF"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Jim Lee, March 19, 1948, Landesarchiv Baden-Württemberg, Hauptstaatsarchiv Stuttgart, Q 1/30, Bü 3.</w:t>
      </w:r>
    </w:p>
  </w:footnote>
  <w:footnote w:id="691">
    <w:p w14:paraId="41F96CF7"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Major General C.P. Gross, Office of Military Government, Württemberg-Baden, April 25, 1949, Landesarchiv Baden-Württemberg, Hauptstaatsarchiv Stuttgart, Q 1/30, Bü 8.</w:t>
      </w:r>
    </w:p>
  </w:footnote>
  <w:footnote w:id="692">
    <w:p w14:paraId="18D627CF"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“Salant“ (Bundeskanzleramt, Verbindungsstelle zur Alliierten Hohen Kommission) to Klaus Mehnert, February 18, 1950, Landesarchiv Baden-Württemberg, Hauptstaatsarchiv Stuttgart, Q 1/30, Bü 10.</w:t>
      </w:r>
    </w:p>
  </w:footnote>
  <w:footnote w:id="693">
    <w:p w14:paraId="6AC1EF23"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w:t>
      </w:r>
    </w:p>
  </w:footnote>
  <w:footnote w:id="694">
    <w:p w14:paraId="2D0001BC"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t>
      </w:r>
      <w:r w:rsidRPr="00A5148D">
        <w:rPr>
          <w:rFonts w:ascii="Times New Roman" w:hAnsi="Times New Roman" w:cs="Times New Roman"/>
          <w:bCs/>
          <w:shd w:val="clear" w:color="auto" w:fill="FFFFFF"/>
          <w:lang w:val="de-DE"/>
        </w:rPr>
        <w:t>Korrespondenz A-Z Januar - April 1950</w:t>
      </w:r>
      <w:r w:rsidRPr="00A5148D">
        <w:rPr>
          <w:rFonts w:ascii="Times New Roman" w:hAnsi="Times New Roman" w:cs="Times New Roman"/>
          <w:shd w:val="clear" w:color="auto" w:fill="FFFFFF"/>
          <w:lang w:val="de-DE"/>
        </w:rPr>
        <w:t xml:space="preserve">,” </w:t>
      </w:r>
      <w:r w:rsidRPr="00A5148D">
        <w:rPr>
          <w:rFonts w:ascii="Times New Roman" w:hAnsi="Times New Roman" w:cs="Times New Roman"/>
          <w:lang w:val="de-DE"/>
        </w:rPr>
        <w:t>Landesarchiv Baden-Württemberg, Hauptstaatsarchiv Stuttgart, Q 1/30, Bü 11.</w:t>
      </w:r>
    </w:p>
  </w:footnote>
  <w:footnote w:id="695">
    <w:p w14:paraId="744F51F9"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“Two Kinds of Neutralization – Two Kinds of Rearmament,” OLC/W/B Stuttgart, HICOG Bonn, March 5, 1951, Landesarchiv Baden-Württemberg, Hauptstaatsarchiv Stuttgart, Q 1/30, Bü 13.</w:t>
      </w:r>
    </w:p>
  </w:footnote>
  <w:footnote w:id="696">
    <w:p w14:paraId="2208C501"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t>
      </w:r>
      <w:r w:rsidRPr="00A5148D">
        <w:rPr>
          <w:rFonts w:ascii="Times New Roman" w:hAnsi="Times New Roman" w:cs="Times New Roman"/>
          <w:bCs/>
          <w:shd w:val="clear" w:color="auto" w:fill="FFFFFF"/>
          <w:lang w:val="de-DE"/>
        </w:rPr>
        <w:t xml:space="preserve">Korrespondenz A-Z Januar-April 1951,” </w:t>
      </w:r>
      <w:r w:rsidRPr="00A5148D">
        <w:rPr>
          <w:rFonts w:ascii="Times New Roman" w:hAnsi="Times New Roman" w:cs="Times New Roman"/>
          <w:lang w:val="de-DE"/>
        </w:rPr>
        <w:t>Landesarchiv Baden-Württemberg, Hauptstaatsarchiv Stuttgart, Q 1/30, Bü 13.</w:t>
      </w:r>
    </w:p>
  </w:footnote>
  <w:footnote w:id="697">
    <w:p w14:paraId="457A8178"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Illegible at the German Foreign Office to Klaus Mehnert, July 13, 1953, Landesarchiv Baden-Württemberg, Hauptstaatsarchiv Stuttgart, Q 1/30, Bü 18.</w:t>
      </w:r>
    </w:p>
  </w:footnote>
  <w:footnote w:id="698">
    <w:p w14:paraId="07C5A4BA"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t>
      </w:r>
      <w:r w:rsidRPr="00A5148D">
        <w:rPr>
          <w:rFonts w:ascii="Times New Roman" w:hAnsi="Times New Roman" w:cs="Times New Roman"/>
          <w:bCs/>
          <w:shd w:val="clear" w:color="auto" w:fill="FFFFFF"/>
          <w:lang w:val="de-DE"/>
        </w:rPr>
        <w:t>Korrespondenz A-Z Mai-November 1952</w:t>
      </w:r>
      <w:r w:rsidRPr="00A5148D">
        <w:rPr>
          <w:rFonts w:ascii="Times New Roman" w:hAnsi="Times New Roman" w:cs="Times New Roman"/>
          <w:shd w:val="clear" w:color="auto" w:fill="FFFFFF"/>
          <w:lang w:val="de-DE"/>
        </w:rPr>
        <w:t xml:space="preserve">,“ </w:t>
      </w:r>
      <w:r w:rsidRPr="00A5148D">
        <w:rPr>
          <w:rFonts w:ascii="Times New Roman" w:hAnsi="Times New Roman" w:cs="Times New Roman"/>
          <w:lang w:val="de-DE"/>
        </w:rPr>
        <w:t>Landesarchiv Baden-Württemberg, Hauptstaatsarchiv Stuttgart, Q 1/30, Bü 18.</w:t>
      </w:r>
    </w:p>
  </w:footnote>
  <w:footnote w:id="699">
    <w:p w14:paraId="444D15AA"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George F. Kennan, September 6, 1951, Landesarchiv Baden-Württemberg, Hauptstaatsarchiv Stuttgart, Q 1/30, Bü 14.</w:t>
      </w:r>
    </w:p>
  </w:footnote>
  <w:footnote w:id="700">
    <w:p w14:paraId="5C44E709" w14:textId="7E4628C9"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George F. Kennan, June 17, 1952, Landesarchiv Baden-Württemberg, Hauptstaatsarchiv Stuttgart, Q 1/30, Bü 16.   Klaus Mehnert to George F. Kennan, May 2, 1948, Landesarchiv Baden-Württemberg, Hauptstaatsarchiv Stuttgart, Q 1/30, Bü 3.</w:t>
      </w:r>
    </w:p>
  </w:footnote>
  <w:footnote w:id="701">
    <w:p w14:paraId="5A601AA9"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George F. Kennan, May 2, 1948, Landesarchiv Baden-Württemberg, Hauptstaatsarchiv Stuttgart, Q 1/30, Bü 3.</w:t>
      </w:r>
    </w:p>
  </w:footnote>
  <w:footnote w:id="702">
    <w:p w14:paraId="33EBAFCB"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to George F. Kennan, September 6, 1951, Landesarchiv Baden-Württemberg, Hauptstaatsarchiv Stuttgart, Q 1/30, Bü 14. </w:t>
      </w:r>
    </w:p>
  </w:footnote>
  <w:footnote w:id="703">
    <w:p w14:paraId="73C3D5E3"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to George F. Kennan, July 17, 1951, Landesarchiv Baden-Württemberg, Hauptstaatsarchiv Stuttgart, Q 1/30, Bü 14. </w:t>
      </w:r>
    </w:p>
  </w:footnote>
  <w:footnote w:id="704">
    <w:p w14:paraId="3AF148D2"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to George F. Kennan, October 8, 1951, Landesarchiv Baden-Württemberg, Hauptstaatsarchiv Stuttgart, Q 1/30, Bü 14. </w:t>
      </w:r>
    </w:p>
  </w:footnote>
  <w:footnote w:id="705">
    <w:p w14:paraId="558374BB"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to George F. Kennan, September 27, 1951, Landesarchiv Baden-Württemberg, Hauptstaatsarchiv Stuttgart, Q 1/30, Bü 14. </w:t>
      </w:r>
    </w:p>
  </w:footnote>
  <w:footnote w:id="706">
    <w:p w14:paraId="2F221EF9"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to George F. Kennan, July 2, 1952, Landesarchiv Baden-Württemberg, Hauptstaatsarchiv Stuttgart, Q 1/30, Bü 16.  </w:t>
      </w:r>
    </w:p>
  </w:footnote>
  <w:footnote w:id="707">
    <w:p w14:paraId="4B0B05A8" w14:textId="64979071"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to George F. Kennan, March 26, 1953, Landesarchiv Baden-Württemberg, Hauptstaatsarchiv Stuttgart, Q 1/30, Bü 17.   George F. Kennan to Klaus Mehnert, April 9, 1953, Landesarchiv Baden-Württemberg, Hauptstaatsarchiv Stuttgart, Q 1/30, Bü 17.</w:t>
      </w:r>
    </w:p>
  </w:footnote>
  <w:footnote w:id="708">
    <w:p w14:paraId="00E4D7A6" w14:textId="397892A9"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Golo Mann, </w:t>
      </w:r>
      <w:r w:rsidRPr="00F95DAF">
        <w:rPr>
          <w:rFonts w:ascii="Times New Roman" w:hAnsi="Times New Roman" w:cs="Times New Roman"/>
          <w:iCs/>
          <w:lang w:val="de-DE"/>
        </w:rPr>
        <w:t>“Die Welt – Gar Nicht so Böse?“</w:t>
      </w:r>
      <w:r w:rsidRPr="00A5148D">
        <w:rPr>
          <w:rFonts w:ascii="Times New Roman" w:hAnsi="Times New Roman" w:cs="Times New Roman"/>
          <w:lang w:val="de-DE"/>
        </w:rPr>
        <w:t xml:space="preserve"> </w:t>
      </w:r>
      <w:r w:rsidRPr="00F95DAF">
        <w:rPr>
          <w:rFonts w:ascii="Times New Roman" w:hAnsi="Times New Roman" w:cs="Times New Roman"/>
          <w:i/>
          <w:iCs/>
          <w:lang w:val="de-DE"/>
        </w:rPr>
        <w:t>Der Spiegel,</w:t>
      </w:r>
      <w:r w:rsidRPr="00A5148D">
        <w:rPr>
          <w:rFonts w:ascii="Times New Roman" w:hAnsi="Times New Roman" w:cs="Times New Roman"/>
          <w:lang w:val="de-DE"/>
        </w:rPr>
        <w:t xml:space="preserve"> August 14, 1967.</w:t>
      </w:r>
    </w:p>
  </w:footnote>
  <w:footnote w:id="709">
    <w:p w14:paraId="6631B812"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to George F. Kennan, May 2, 1948, Landesarchiv Baden-Württemberg, Hauptstaatsarchiv Stuttgart, Q 1/30, Bü 3.  </w:t>
      </w:r>
    </w:p>
  </w:footnote>
  <w:footnote w:id="710">
    <w:p w14:paraId="1C6F704C" w14:textId="3C0C4A10"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paper was only in print for roughly one year and then was closed down not long after Mehnert and Wirsing began the </w:t>
      </w:r>
      <w:r w:rsidRPr="00A5148D">
        <w:rPr>
          <w:rFonts w:ascii="Times New Roman" w:hAnsi="Times New Roman" w:cs="Times New Roman"/>
          <w:i/>
        </w:rPr>
        <w:t>Christ und Welt</w:t>
      </w:r>
      <w:r w:rsidRPr="00A5148D">
        <w:rPr>
          <w:rFonts w:ascii="Times New Roman" w:hAnsi="Times New Roman" w:cs="Times New Roman"/>
        </w:rPr>
        <w:t xml:space="preserve"> project.  Correspondences in Mehnert’s personal archival holdings suggest that the paper was used as a </w:t>
      </w:r>
      <w:r>
        <w:rPr>
          <w:rFonts w:ascii="Times New Roman" w:hAnsi="Times New Roman" w:cs="Times New Roman"/>
        </w:rPr>
        <w:t>vehicle</w:t>
      </w:r>
      <w:r w:rsidRPr="00A5148D">
        <w:rPr>
          <w:rFonts w:ascii="Times New Roman" w:hAnsi="Times New Roman" w:cs="Times New Roman"/>
        </w:rPr>
        <w:t xml:space="preserve"> for former Nazi officials in the Foreign Office such as Wolf Schenke and Werner von Schmieden, the Europeanist colleague of Karl Megerle’s (whom we visited in an earlier chapter of this dissertation).  </w:t>
      </w:r>
      <w:r w:rsidRPr="00A5148D">
        <w:rPr>
          <w:rFonts w:ascii="Times New Roman" w:hAnsi="Times New Roman" w:cs="Times New Roman"/>
          <w:lang w:val="de-DE"/>
        </w:rPr>
        <w:t>See “</w:t>
      </w:r>
      <w:r w:rsidRPr="00A5148D">
        <w:rPr>
          <w:rFonts w:ascii="Times New Roman" w:hAnsi="Times New Roman" w:cs="Times New Roman"/>
          <w:bCs/>
          <w:shd w:val="clear" w:color="auto" w:fill="FFFFFF"/>
          <w:lang w:val="de-DE"/>
        </w:rPr>
        <w:t>Korrespondenz A-Z Juli 1948 - November 1948</w:t>
      </w:r>
      <w:r w:rsidRPr="00A5148D">
        <w:rPr>
          <w:rFonts w:ascii="Times New Roman" w:hAnsi="Times New Roman" w:cs="Times New Roman"/>
          <w:shd w:val="clear" w:color="auto" w:fill="FFFFFF"/>
          <w:lang w:val="de-DE"/>
        </w:rPr>
        <w:t xml:space="preserve">,” </w:t>
      </w:r>
      <w:r w:rsidRPr="00A5148D">
        <w:rPr>
          <w:rFonts w:ascii="Times New Roman" w:hAnsi="Times New Roman" w:cs="Times New Roman"/>
          <w:lang w:val="de-DE"/>
        </w:rPr>
        <w:t>Landesarchiv Baden-Württemberg, Hauptstaatsarchiv Stuttgart, Q 1/30, Bü 5.</w:t>
      </w:r>
    </w:p>
  </w:footnote>
  <w:footnote w:id="711">
    <w:p w14:paraId="7A33C5CF"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For articles written by Klaus Mehnert for </w:t>
      </w:r>
      <w:r w:rsidRPr="00A5148D">
        <w:rPr>
          <w:rFonts w:ascii="Times New Roman" w:hAnsi="Times New Roman" w:cs="Times New Roman"/>
          <w:i/>
          <w:lang w:val="de-DE"/>
        </w:rPr>
        <w:t>Neue Woche</w:t>
      </w:r>
      <w:r w:rsidRPr="00A5148D">
        <w:rPr>
          <w:rFonts w:ascii="Times New Roman" w:hAnsi="Times New Roman" w:cs="Times New Roman"/>
          <w:lang w:val="de-DE"/>
        </w:rPr>
        <w:t xml:space="preserve"> as well as correspondences with the editorial staff, see “</w:t>
      </w:r>
      <w:r w:rsidRPr="00A5148D">
        <w:rPr>
          <w:rFonts w:ascii="Times New Roman" w:hAnsi="Times New Roman" w:cs="Times New Roman"/>
          <w:bCs/>
          <w:shd w:val="clear" w:color="auto" w:fill="FFFFFF"/>
          <w:lang w:val="de-DE"/>
        </w:rPr>
        <w:t xml:space="preserve">Manuskripte von Artikeln zu Themen der Weltpolitik, hauptsächlich für die Zeitschrift "Neue Woche,“ </w:t>
      </w:r>
      <w:r w:rsidRPr="00A5148D">
        <w:rPr>
          <w:rFonts w:ascii="Times New Roman" w:hAnsi="Times New Roman" w:cs="Times New Roman"/>
          <w:lang w:val="de-DE"/>
        </w:rPr>
        <w:t>Landesarchiv Baden-Württemberg, Hauptstaatsarchiv Stuttgart, Q 1/30, Bü 347.</w:t>
      </w:r>
    </w:p>
  </w:footnote>
  <w:footnote w:id="712">
    <w:p w14:paraId="2F388ADD"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Wolf Schenke to Klaus Mehnert, November 8, 1948, Landesarchiv Baden-Württemberg, Hauptstaatsarchiv Stuttgart, Q 1/30, Bü 6.</w:t>
      </w:r>
    </w:p>
  </w:footnote>
  <w:footnote w:id="713">
    <w:p w14:paraId="27341315" w14:textId="77777777" w:rsidR="007B0297" w:rsidRPr="00A5148D" w:rsidRDefault="007B0297" w:rsidP="00BF45F0">
      <w:pPr>
        <w:pStyle w:val="FootnoteText"/>
        <w:spacing w:line="480" w:lineRule="auto"/>
        <w:ind w:firstLine="18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Klaus Mehnert, “Deutschland, Europa, und Stalin,” based on text and surrounding documents almost certainly early 1949, Landesarchiv Baden-Württemberg, Hauptstaatsarchiv Stuttgart, Q 1/30, Bü 347.</w:t>
      </w:r>
    </w:p>
  </w:footnote>
  <w:footnote w:id="714">
    <w:p w14:paraId="13CCDB75" w14:textId="4B6A33F6"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Anson Rabinbach, “Restoring the German Spirit: Humanism and Guilt in Post-War Germany,” in ed. Jan-Werner Müller, </w:t>
      </w:r>
      <w:r w:rsidRPr="00A5148D">
        <w:rPr>
          <w:rFonts w:ascii="Times New Roman" w:hAnsi="Times New Roman" w:cs="Times New Roman"/>
          <w:i/>
        </w:rPr>
        <w:t>German Ideologies Since 1945: Studies in the Political Thought and Culture of the Bonn Republic</w:t>
      </w:r>
      <w:r w:rsidRPr="00A5148D">
        <w:rPr>
          <w:rFonts w:ascii="Times New Roman" w:hAnsi="Times New Roman" w:cs="Times New Roman"/>
        </w:rPr>
        <w:t xml:space="preserve"> (New York: Palgrave Macmillan, 2003), 23-40.  </w:t>
      </w:r>
      <w:r w:rsidRPr="00687D83">
        <w:rPr>
          <w:rFonts w:ascii="Times New Roman" w:hAnsi="Times New Roman" w:cs="Times New Roman"/>
        </w:rPr>
        <w:t xml:space="preserve"> </w:t>
      </w:r>
      <w:r w:rsidRPr="00A5148D">
        <w:rPr>
          <w:rFonts w:ascii="Times New Roman" w:hAnsi="Times New Roman" w:cs="Times New Roman"/>
          <w:lang w:val="de-DE"/>
        </w:rPr>
        <w:t xml:space="preserve">Axel Schildt, </w:t>
      </w:r>
      <w:r w:rsidRPr="00A5148D">
        <w:rPr>
          <w:rFonts w:ascii="Times New Roman" w:hAnsi="Times New Roman" w:cs="Times New Roman"/>
          <w:i/>
          <w:lang w:val="de-DE"/>
        </w:rPr>
        <w:t xml:space="preserve">Konservatismus in Deutschland: Von den Anfängen im 18. </w:t>
      </w:r>
      <w:r w:rsidRPr="00BF45F0">
        <w:rPr>
          <w:rFonts w:ascii="Times New Roman" w:hAnsi="Times New Roman" w:cs="Times New Roman"/>
          <w:i/>
          <w:lang w:val="de-DE"/>
        </w:rPr>
        <w:t>Jahrhundert bis zur Gegenwart</w:t>
      </w:r>
      <w:r w:rsidRPr="00BF45F0">
        <w:rPr>
          <w:rFonts w:ascii="Times New Roman" w:hAnsi="Times New Roman" w:cs="Times New Roman"/>
          <w:lang w:val="de-DE"/>
        </w:rPr>
        <w:t xml:space="preserve"> (Munich: C.H. Beck, 1998).  </w:t>
      </w:r>
      <w:r w:rsidRPr="00A5148D">
        <w:rPr>
          <w:rFonts w:ascii="Times New Roman" w:hAnsi="Times New Roman" w:cs="Times New Roman"/>
        </w:rPr>
        <w:t xml:space="preserve">See </w:t>
      </w:r>
      <w:r w:rsidRPr="002362A7">
        <w:rPr>
          <w:rFonts w:ascii="Times New Roman" w:hAnsi="Times New Roman" w:cs="Times New Roman"/>
        </w:rPr>
        <w:t>additionally</w:t>
      </w:r>
      <w:r w:rsidRPr="00A5148D">
        <w:rPr>
          <w:rFonts w:ascii="Times New Roman" w:hAnsi="Times New Roman" w:cs="Times New Roman"/>
        </w:rPr>
        <w:t xml:space="preserve"> the literature on Carl Schmitt and what Jan-Werner Müller calls his “secret society of the initiated,” by which he means the network of conservatives who could only affect political culture indirectly from the background.   Jan-Werner Müller, </w:t>
      </w:r>
      <w:r w:rsidRPr="00A5148D">
        <w:rPr>
          <w:rFonts w:ascii="Times New Roman" w:hAnsi="Times New Roman" w:cs="Times New Roman"/>
          <w:i/>
        </w:rPr>
        <w:t xml:space="preserve">A Dangerous Mind: Carl Schmitt in Post-War European Thought </w:t>
      </w:r>
      <w:r w:rsidRPr="00A5148D">
        <w:rPr>
          <w:rFonts w:ascii="Times New Roman" w:hAnsi="Times New Roman" w:cs="Times New Roman"/>
        </w:rPr>
        <w:t>(</w:t>
      </w:r>
      <w:r>
        <w:rPr>
          <w:rFonts w:ascii="Times New Roman" w:hAnsi="Times New Roman" w:cs="Times New Roman"/>
        </w:rPr>
        <w:t xml:space="preserve">New Haven: </w:t>
      </w:r>
      <w:r w:rsidRPr="00A5148D">
        <w:rPr>
          <w:rFonts w:ascii="Times New Roman" w:hAnsi="Times New Roman" w:cs="Times New Roman"/>
        </w:rPr>
        <w:t xml:space="preserve">Yale University Press, 2003).  </w:t>
      </w:r>
      <w:r w:rsidRPr="00687D83">
        <w:rPr>
          <w:rFonts w:ascii="Times New Roman" w:hAnsi="Times New Roman" w:cs="Times New Roman"/>
        </w:rPr>
        <w:t xml:space="preserve"> </w:t>
      </w:r>
      <w:r w:rsidRPr="00A5148D">
        <w:rPr>
          <w:rFonts w:ascii="Times New Roman" w:hAnsi="Times New Roman" w:cs="Times New Roman"/>
          <w:lang w:val="de-DE"/>
        </w:rPr>
        <w:t xml:space="preserve">Dirk van Laak, </w:t>
      </w:r>
      <w:r w:rsidRPr="00A5148D">
        <w:rPr>
          <w:rFonts w:ascii="Times New Roman" w:hAnsi="Times New Roman" w:cs="Times New Roman"/>
          <w:i/>
          <w:lang w:val="de-DE"/>
        </w:rPr>
        <w:t xml:space="preserve">Gespräche in der Sicherheit des Schweigens: Carl Schmitt in der politischen Geistesgeschichte der frühen Bundesrepublik </w:t>
      </w:r>
      <w:r w:rsidRPr="00A5148D">
        <w:rPr>
          <w:rFonts w:ascii="Times New Roman" w:hAnsi="Times New Roman" w:cs="Times New Roman"/>
          <w:lang w:val="de-DE"/>
        </w:rPr>
        <w:t>(</w:t>
      </w:r>
      <w:r>
        <w:rPr>
          <w:rFonts w:ascii="Times New Roman" w:hAnsi="Times New Roman" w:cs="Times New Roman"/>
          <w:lang w:val="de-DE"/>
        </w:rPr>
        <w:t xml:space="preserve">Berlin: </w:t>
      </w:r>
      <w:r w:rsidRPr="00A5148D">
        <w:rPr>
          <w:rFonts w:ascii="Times New Roman" w:hAnsi="Times New Roman" w:cs="Times New Roman"/>
          <w:lang w:val="de-DE"/>
        </w:rPr>
        <w:t>De Gruyter Akademie Forschung, 2002).</w:t>
      </w:r>
    </w:p>
  </w:footnote>
  <w:footnote w:id="715">
    <w:p w14:paraId="350BCE47" w14:textId="28E4AEAE"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Richard Bessel, </w:t>
      </w:r>
      <w:r w:rsidRPr="00A5148D">
        <w:rPr>
          <w:rFonts w:ascii="Times New Roman" w:hAnsi="Times New Roman" w:cs="Times New Roman"/>
          <w:i/>
        </w:rPr>
        <w:t>Germany 1945: From War to Peace</w:t>
      </w:r>
      <w:r w:rsidRPr="00A5148D">
        <w:rPr>
          <w:rFonts w:ascii="Times New Roman" w:hAnsi="Times New Roman" w:cs="Times New Roman"/>
        </w:rPr>
        <w:t xml:space="preserve"> (</w:t>
      </w:r>
      <w:r>
        <w:rPr>
          <w:rFonts w:ascii="Times New Roman" w:hAnsi="Times New Roman" w:cs="Times New Roman"/>
        </w:rPr>
        <w:t xml:space="preserve">New York: </w:t>
      </w:r>
      <w:r w:rsidRPr="00A5148D">
        <w:rPr>
          <w:rFonts w:ascii="Times New Roman" w:hAnsi="Times New Roman" w:cs="Times New Roman"/>
        </w:rPr>
        <w:t>Harper Perennial, 2010).</w:t>
      </w:r>
    </w:p>
  </w:footnote>
  <w:footnote w:id="716">
    <w:p w14:paraId="20F54B2B"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Ed.s Elisabeth Noelle and Erich Peter Neumann, </w:t>
      </w:r>
      <w:r w:rsidRPr="00A5148D">
        <w:rPr>
          <w:rFonts w:ascii="Times New Roman" w:hAnsi="Times New Roman" w:cs="Times New Roman"/>
          <w:i/>
          <w:lang w:val="de-DE"/>
        </w:rPr>
        <w:t>Jahrbuch für öffentliche Meinung, 1947-1955</w:t>
      </w:r>
      <w:r w:rsidRPr="00A5148D">
        <w:rPr>
          <w:rFonts w:ascii="Times New Roman" w:hAnsi="Times New Roman" w:cs="Times New Roman"/>
          <w:lang w:val="de-DE"/>
        </w:rPr>
        <w:t xml:space="preserve"> (Allensbach am Bodensee: Verlag für Demoskopie, 1956), 51.</w:t>
      </w:r>
    </w:p>
  </w:footnote>
  <w:footnote w:id="717">
    <w:p w14:paraId="7D516E22" w14:textId="1477BA5F"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Dennis L. Bark and David R. Gress, </w:t>
      </w:r>
      <w:r w:rsidRPr="00A5148D">
        <w:rPr>
          <w:rFonts w:ascii="Times New Roman" w:hAnsi="Times New Roman" w:cs="Times New Roman"/>
          <w:i/>
        </w:rPr>
        <w:t>A History of West Germany, Vol. 1</w:t>
      </w:r>
      <w:r w:rsidRPr="00A5148D">
        <w:rPr>
          <w:rFonts w:ascii="Times New Roman" w:hAnsi="Times New Roman" w:cs="Times New Roman"/>
        </w:rPr>
        <w:t xml:space="preserve"> (</w:t>
      </w:r>
      <w:r>
        <w:rPr>
          <w:rFonts w:ascii="Times New Roman" w:hAnsi="Times New Roman" w:cs="Times New Roman"/>
        </w:rPr>
        <w:t xml:space="preserve">Hoboken: </w:t>
      </w:r>
      <w:r w:rsidRPr="00A5148D">
        <w:rPr>
          <w:rFonts w:ascii="Times New Roman" w:hAnsi="Times New Roman" w:cs="Times New Roman"/>
        </w:rPr>
        <w:t>Blackwell, 1993), chapter 8.</w:t>
      </w:r>
    </w:p>
  </w:footnote>
  <w:footnote w:id="718">
    <w:p w14:paraId="37FB136D"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Noelle and Neumann, </w:t>
      </w:r>
      <w:r w:rsidRPr="00A5148D">
        <w:rPr>
          <w:rFonts w:ascii="Times New Roman" w:hAnsi="Times New Roman" w:cs="Times New Roman"/>
          <w:i/>
          <w:lang w:val="de-DE"/>
        </w:rPr>
        <w:t>Jahrbuch für öffentliche Meinung, 1947-1955</w:t>
      </w:r>
      <w:r w:rsidRPr="00A5148D">
        <w:rPr>
          <w:rFonts w:ascii="Times New Roman" w:hAnsi="Times New Roman" w:cs="Times New Roman"/>
          <w:lang w:val="de-DE"/>
        </w:rPr>
        <w:t>, 55.</w:t>
      </w:r>
    </w:p>
  </w:footnote>
  <w:footnote w:id="719">
    <w:p w14:paraId="362506DA" w14:textId="0D12D1A9"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Matthias Weiss, “Journalisten: Worte als Taten,“ in ed. Norbert Frei </w:t>
      </w:r>
      <w:r w:rsidRPr="00A5148D">
        <w:rPr>
          <w:rFonts w:ascii="Times New Roman" w:hAnsi="Times New Roman" w:cs="Times New Roman"/>
          <w:i/>
          <w:lang w:val="de-DE"/>
        </w:rPr>
        <w:t>Hitlers Eliten nach 1945</w:t>
      </w:r>
      <w:r w:rsidRPr="00A5148D">
        <w:rPr>
          <w:rFonts w:ascii="Times New Roman" w:hAnsi="Times New Roman" w:cs="Times New Roman"/>
          <w:lang w:val="de-DE"/>
        </w:rPr>
        <w:t xml:space="preserve"> (Deutsche Verlagsgesellschaft, 2003).   Peter Köpf, </w:t>
      </w:r>
      <w:r w:rsidRPr="00A5148D">
        <w:rPr>
          <w:rFonts w:ascii="Times New Roman" w:hAnsi="Times New Roman" w:cs="Times New Roman"/>
          <w:i/>
          <w:lang w:val="de-DE"/>
        </w:rPr>
        <w:t>Schrieben nach jeder Richtung – Goebbels-Propagandisten in der westdeutschen Nachkreigspresse</w:t>
      </w:r>
      <w:r w:rsidRPr="00A5148D">
        <w:rPr>
          <w:rFonts w:ascii="Times New Roman" w:hAnsi="Times New Roman" w:cs="Times New Roman"/>
          <w:lang w:val="de-DE"/>
        </w:rPr>
        <w:t xml:space="preserve"> (</w:t>
      </w:r>
      <w:r>
        <w:rPr>
          <w:rFonts w:ascii="Times New Roman" w:hAnsi="Times New Roman" w:cs="Times New Roman"/>
          <w:lang w:val="de-DE"/>
        </w:rPr>
        <w:t xml:space="preserve">Berlin: </w:t>
      </w:r>
      <w:r w:rsidRPr="00A5148D">
        <w:rPr>
          <w:rFonts w:ascii="Times New Roman" w:hAnsi="Times New Roman" w:cs="Times New Roman"/>
          <w:lang w:val="de-DE"/>
        </w:rPr>
        <w:t xml:space="preserve">Links Christoph Verlag, 1998).   Christina von Hodenberg, “Die Journalisten und der Aufbruch zur kritischen Öffentlichkeit“ in ed. Ulrich Herbert, </w:t>
      </w:r>
      <w:r w:rsidRPr="00A5148D">
        <w:rPr>
          <w:rFonts w:ascii="Times New Roman" w:hAnsi="Times New Roman" w:cs="Times New Roman"/>
          <w:i/>
          <w:lang w:val="de-DE"/>
        </w:rPr>
        <w:t>Wandlungsprozesse in Westdeutschland: Belastung, Integration, Liberalisierung: 1945-1980</w:t>
      </w:r>
      <w:r w:rsidRPr="00A5148D">
        <w:rPr>
          <w:rFonts w:ascii="Times New Roman" w:hAnsi="Times New Roman" w:cs="Times New Roman"/>
          <w:lang w:val="de-DE"/>
        </w:rPr>
        <w:t xml:space="preserve"> (</w:t>
      </w:r>
      <w:r w:rsidRPr="00BF1334">
        <w:rPr>
          <w:rFonts w:ascii="Times New Roman" w:hAnsi="Times New Roman" w:cs="Times New Roman"/>
          <w:lang w:val="de-DE"/>
        </w:rPr>
        <w:t xml:space="preserve">Göttingen: Wallstein </w:t>
      </w:r>
      <w:r w:rsidRPr="00A5148D">
        <w:rPr>
          <w:rFonts w:ascii="Times New Roman" w:hAnsi="Times New Roman" w:cs="Times New Roman"/>
          <w:lang w:val="de-DE"/>
        </w:rPr>
        <w:t xml:space="preserve">Verlag, 2002), 278-311.   Norbert Frei and Johannes Schmitz, </w:t>
      </w:r>
      <w:r w:rsidRPr="00A5148D">
        <w:rPr>
          <w:rFonts w:ascii="Times New Roman" w:hAnsi="Times New Roman" w:cs="Times New Roman"/>
          <w:i/>
          <w:lang w:val="de-DE"/>
        </w:rPr>
        <w:t xml:space="preserve">Journalismus im Dritten Reich </w:t>
      </w:r>
      <w:r w:rsidRPr="00A5148D">
        <w:rPr>
          <w:rFonts w:ascii="Times New Roman" w:hAnsi="Times New Roman" w:cs="Times New Roman"/>
          <w:lang w:val="de-DE"/>
        </w:rPr>
        <w:t>(</w:t>
      </w:r>
      <w:r>
        <w:rPr>
          <w:rFonts w:ascii="Times New Roman" w:hAnsi="Times New Roman" w:cs="Times New Roman"/>
          <w:lang w:val="de-DE"/>
        </w:rPr>
        <w:t xml:space="preserve">Munich: </w:t>
      </w:r>
      <w:r w:rsidRPr="00A5148D">
        <w:rPr>
          <w:rFonts w:ascii="Times New Roman" w:hAnsi="Times New Roman" w:cs="Times New Roman"/>
          <w:lang w:val="de-DE"/>
        </w:rPr>
        <w:t xml:space="preserve">C.H. Beck, 1999).  </w:t>
      </w:r>
      <w:r w:rsidRPr="00687D83">
        <w:rPr>
          <w:rFonts w:ascii="Times New Roman" w:hAnsi="Times New Roman" w:cs="Times New Roman"/>
          <w:lang w:val="de-DE"/>
        </w:rPr>
        <w:t xml:space="preserve"> </w:t>
      </w:r>
      <w:r w:rsidRPr="00A5148D">
        <w:rPr>
          <w:rFonts w:ascii="Times New Roman" w:hAnsi="Times New Roman" w:cs="Times New Roman"/>
        </w:rPr>
        <w:t xml:space="preserve">Dennis L. Bark and David R. Gress, </w:t>
      </w:r>
      <w:r w:rsidRPr="00A5148D">
        <w:rPr>
          <w:rFonts w:ascii="Times New Roman" w:hAnsi="Times New Roman" w:cs="Times New Roman"/>
          <w:i/>
        </w:rPr>
        <w:t>History of West Germany, Vol. 1: From Shadow to Substance, 1945-1963</w:t>
      </w:r>
      <w:r w:rsidRPr="00A5148D">
        <w:rPr>
          <w:rFonts w:ascii="Times New Roman" w:hAnsi="Times New Roman" w:cs="Times New Roman"/>
        </w:rPr>
        <w:t xml:space="preserve"> (</w:t>
      </w:r>
      <w:r>
        <w:rPr>
          <w:rFonts w:ascii="Times New Roman" w:hAnsi="Times New Roman" w:cs="Times New Roman"/>
        </w:rPr>
        <w:t xml:space="preserve">Hoboken: </w:t>
      </w:r>
      <w:r w:rsidRPr="00A5148D">
        <w:rPr>
          <w:rFonts w:ascii="Times New Roman" w:hAnsi="Times New Roman" w:cs="Times New Roman"/>
        </w:rPr>
        <w:t xml:space="preserve">Blackwell, 1989), chapter 8.  </w:t>
      </w:r>
      <w:r w:rsidRPr="00687D83">
        <w:rPr>
          <w:rFonts w:ascii="Times New Roman" w:hAnsi="Times New Roman" w:cs="Times New Roman"/>
        </w:rPr>
        <w:t xml:space="preserve"> </w:t>
      </w:r>
      <w:r w:rsidRPr="00A5148D">
        <w:rPr>
          <w:rFonts w:ascii="Times New Roman" w:hAnsi="Times New Roman" w:cs="Times New Roman"/>
          <w:lang w:val="de-DE"/>
        </w:rPr>
        <w:t xml:space="preserve">Lutz Hachmeister and Friedemann Siering, </w:t>
      </w:r>
      <w:r w:rsidRPr="00A5148D">
        <w:rPr>
          <w:rFonts w:ascii="Times New Roman" w:hAnsi="Times New Roman" w:cs="Times New Roman"/>
          <w:i/>
          <w:lang w:val="de-DE"/>
        </w:rPr>
        <w:t>Die Herren Journalisten: Die Elite der deutschen Presse nach 1945</w:t>
      </w:r>
      <w:r w:rsidRPr="00A5148D">
        <w:rPr>
          <w:rFonts w:ascii="Times New Roman" w:hAnsi="Times New Roman" w:cs="Times New Roman"/>
          <w:lang w:val="de-DE"/>
        </w:rPr>
        <w:t>(</w:t>
      </w:r>
      <w:r>
        <w:rPr>
          <w:rFonts w:ascii="Times New Roman" w:hAnsi="Times New Roman" w:cs="Times New Roman"/>
          <w:lang w:val="de-DE"/>
        </w:rPr>
        <w:t xml:space="preserve">Munich: </w:t>
      </w:r>
      <w:r w:rsidRPr="00A5148D">
        <w:rPr>
          <w:rFonts w:ascii="Times New Roman" w:hAnsi="Times New Roman" w:cs="Times New Roman"/>
          <w:lang w:val="de-DE"/>
        </w:rPr>
        <w:t>C.H. Beck, 2002).</w:t>
      </w:r>
    </w:p>
  </w:footnote>
  <w:footnote w:id="720">
    <w:p w14:paraId="4584B342" w14:textId="2601E8C8"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Christof Lenhard, “Die Marketing-Strategien des Rheinischen Merkur und des Deutschen Allgemeinen </w:t>
      </w:r>
      <w:r w:rsidRPr="00B40BFF">
        <w:rPr>
          <w:rFonts w:ascii="Times New Roman" w:hAnsi="Times New Roman" w:cs="Times New Roman"/>
          <w:lang w:val="de-DE"/>
        </w:rPr>
        <w:t>Sonntagsblattes</w:t>
      </w:r>
      <w:r w:rsidRPr="00A5148D">
        <w:rPr>
          <w:rFonts w:ascii="Times New Roman" w:hAnsi="Times New Roman" w:cs="Times New Roman"/>
          <w:lang w:val="de-DE"/>
        </w:rPr>
        <w:t xml:space="preserve">: Eine ökonomische und historische Betrachtung,“ in </w:t>
      </w:r>
      <w:r w:rsidRPr="00A5148D">
        <w:rPr>
          <w:rFonts w:ascii="Times New Roman" w:hAnsi="Times New Roman" w:cs="Times New Roman"/>
          <w:i/>
          <w:lang w:val="de-DE"/>
        </w:rPr>
        <w:t xml:space="preserve">Kirchliche Zeitgeschichte </w:t>
      </w:r>
      <w:r w:rsidRPr="00A5148D">
        <w:rPr>
          <w:rFonts w:ascii="Times New Roman" w:hAnsi="Times New Roman" w:cs="Times New Roman"/>
          <w:lang w:val="de-DE"/>
        </w:rPr>
        <w:t xml:space="preserve">6.2 (1993): 467-496.   Klaus Grosse Kracht, “‘Schmissiges Christentum‘: Die Wochenzeitung </w:t>
      </w:r>
      <w:r w:rsidRPr="00A5148D">
        <w:rPr>
          <w:rFonts w:ascii="Times New Roman" w:hAnsi="Times New Roman" w:cs="Times New Roman"/>
          <w:i/>
          <w:lang w:val="de-DE"/>
        </w:rPr>
        <w:t xml:space="preserve">Christ und Welt </w:t>
      </w:r>
      <w:r w:rsidRPr="00A5148D">
        <w:rPr>
          <w:rFonts w:ascii="Times New Roman" w:hAnsi="Times New Roman" w:cs="Times New Roman"/>
          <w:lang w:val="de-DE"/>
        </w:rPr>
        <w:t xml:space="preserve">in der Nachkriegszeit (1948-1958)“ in ed.s Michael Grunewald and Uwe Puschner, </w:t>
      </w:r>
      <w:r w:rsidRPr="00A5148D">
        <w:rPr>
          <w:rFonts w:ascii="Times New Roman" w:hAnsi="Times New Roman" w:cs="Times New Roman"/>
          <w:i/>
          <w:lang w:val="de-DE"/>
        </w:rPr>
        <w:t>Das evangelische Intellektuellenmilieu in Deutschland: seine Presse und seine Netwerke (1871-1963)</w:t>
      </w:r>
      <w:r w:rsidRPr="00A5148D">
        <w:rPr>
          <w:rFonts w:ascii="Times New Roman" w:hAnsi="Times New Roman" w:cs="Times New Roman"/>
          <w:lang w:val="de-DE"/>
        </w:rPr>
        <w:t xml:space="preserve"> (</w:t>
      </w:r>
      <w:r>
        <w:rPr>
          <w:rFonts w:ascii="Times New Roman" w:hAnsi="Times New Roman" w:cs="Times New Roman"/>
          <w:lang w:val="de-DE"/>
        </w:rPr>
        <w:t xml:space="preserve">Bern: </w:t>
      </w:r>
      <w:r w:rsidRPr="00A5148D">
        <w:rPr>
          <w:rFonts w:ascii="Times New Roman" w:hAnsi="Times New Roman" w:cs="Times New Roman"/>
          <w:lang w:val="de-DE"/>
        </w:rPr>
        <w:t>Peter Lang, 2008), 505-531.</w:t>
      </w:r>
    </w:p>
  </w:footnote>
  <w:footnote w:id="721">
    <w:p w14:paraId="0EDDD18F" w14:textId="7777777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Paul R. Sweet (American Consul General in Stuttgart) to the United States Department of State, “Dr. Giselher Wirsing and Christ und Welt: A Profile,” November 23, 1965, United States National Archives and Records Administration at College Park, MD, RG 263, Records of the Central Intelligence Agency, box 57, folder “Wirsing, Giselher.”</w:t>
      </w:r>
    </w:p>
  </w:footnote>
  <w:footnote w:id="722">
    <w:p w14:paraId="6EBD019C" w14:textId="7777777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Schildt, </w:t>
      </w:r>
      <w:r w:rsidRPr="00A5148D">
        <w:rPr>
          <w:rFonts w:ascii="Times New Roman" w:hAnsi="Times New Roman" w:cs="Times New Roman"/>
          <w:i/>
        </w:rPr>
        <w:t>Konservatismus in Deutschland</w:t>
      </w:r>
      <w:r w:rsidRPr="00A5148D">
        <w:rPr>
          <w:rFonts w:ascii="Times New Roman" w:hAnsi="Times New Roman" w:cs="Times New Roman"/>
        </w:rPr>
        <w:t>.</w:t>
      </w:r>
    </w:p>
  </w:footnote>
  <w:footnote w:id="723">
    <w:p w14:paraId="63F3B362" w14:textId="324C16D3"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two periodicals even competed over personnel.  Klaus Mehnert was offered the chief editor position at both periodicals.  Mehnert ultimately took the position at </w:t>
      </w:r>
      <w:r w:rsidRPr="00A5148D">
        <w:rPr>
          <w:rFonts w:ascii="Times New Roman" w:hAnsi="Times New Roman" w:cs="Times New Roman"/>
          <w:i/>
        </w:rPr>
        <w:t>CuW</w:t>
      </w:r>
      <w:r w:rsidRPr="00A5148D">
        <w:rPr>
          <w:rFonts w:ascii="Times New Roman" w:hAnsi="Times New Roman" w:cs="Times New Roman"/>
        </w:rPr>
        <w:t xml:space="preserve"> but introduced </w:t>
      </w:r>
      <w:r w:rsidRPr="00A5148D">
        <w:rPr>
          <w:rFonts w:ascii="Times New Roman" w:hAnsi="Times New Roman" w:cs="Times New Roman"/>
          <w:i/>
        </w:rPr>
        <w:t>SB</w:t>
      </w:r>
      <w:r w:rsidRPr="00A5148D">
        <w:rPr>
          <w:rFonts w:ascii="Times New Roman" w:hAnsi="Times New Roman" w:cs="Times New Roman"/>
        </w:rPr>
        <w:t xml:space="preserve"> to Hans Zehrer, who was ultimately hired for the position.  </w:t>
      </w:r>
      <w:r w:rsidRPr="00A5148D">
        <w:rPr>
          <w:rFonts w:ascii="Times New Roman" w:hAnsi="Times New Roman" w:cs="Times New Roman"/>
          <w:lang w:val="de-DE"/>
        </w:rPr>
        <w:t>See Zehrer to Mehnert, October 21, 1947, Landesarchiv Baden-Württemberg, Hauptstaatsarchiv Stuttgart, Q 1/30, Bü 4.   Joh</w:t>
      </w:r>
      <w:r>
        <w:rPr>
          <w:rFonts w:ascii="Times New Roman" w:hAnsi="Times New Roman" w:cs="Times New Roman"/>
          <w:lang w:val="de-DE"/>
        </w:rPr>
        <w:t>.</w:t>
      </w:r>
      <w:r w:rsidRPr="00A5148D">
        <w:rPr>
          <w:rFonts w:ascii="Times New Roman" w:hAnsi="Times New Roman" w:cs="Times New Roman"/>
          <w:lang w:val="de-DE"/>
        </w:rPr>
        <w:t xml:space="preserve"> Renatus Renner to Mehnert, October 27, 1947, Landesarchiv Baden-Württemberg, Hauptstaatsarchiv Stuttgart, Q 1/30, Bü 4.</w:t>
      </w:r>
    </w:p>
  </w:footnote>
  <w:footnote w:id="724">
    <w:p w14:paraId="17359E3B" w14:textId="2C147226"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Editorial board of the “Hamburger Allgemeine” to Mehnert, July 27, 1949, Landesarchiv Baden-Württemberg, Hauptstaatsarchiv Stuttgart, Q 1/30, Bü 8.   Mehnert to Zehrer, July 21, 1951 in Eugen Gerstenmaier’s collection of correspondences related to the Relief Organization of the Evangelical Church in his personal archival holdings, </w:t>
      </w:r>
      <w:r w:rsidRPr="00A5148D">
        <w:rPr>
          <w:rFonts w:ascii="Times New Roman" w:hAnsi="Times New Roman" w:cs="Times New Roman"/>
          <w:i/>
        </w:rPr>
        <w:t>Konrad Adenauer Stiftung</w:t>
      </w:r>
      <w:r w:rsidRPr="00A5148D">
        <w:rPr>
          <w:rFonts w:ascii="Times New Roman" w:hAnsi="Times New Roman" w:cs="Times New Roman"/>
        </w:rPr>
        <w:t xml:space="preserve"> in Bonn, 01-210-036/1.</w:t>
      </w:r>
    </w:p>
  </w:footnote>
  <w:footnote w:id="725">
    <w:p w14:paraId="7F03F8EC"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Karl Heinz Pfeffer to Mehnert, September 25, 1950, Landesarchiv Baden-Württemberg, Hauptstaatsarchiv Stuttgart, Q 1/30, Bü 11.</w:t>
      </w:r>
    </w:p>
  </w:footnote>
  <w:footnote w:id="726">
    <w:p w14:paraId="56717E7A" w14:textId="7777777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727">
    <w:p w14:paraId="5B0DFB31" w14:textId="7777777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For the most comprehensive English-language account of the EDC and, specifically, West German rearmament within it see David Clay Large, </w:t>
      </w:r>
      <w:r w:rsidRPr="00A5148D">
        <w:rPr>
          <w:rFonts w:ascii="Times New Roman" w:hAnsi="Times New Roman" w:cs="Times New Roman"/>
          <w:i/>
        </w:rPr>
        <w:t>Germans to the Front: West German Rearmament in the Adenauer Era</w:t>
      </w:r>
      <w:r w:rsidRPr="00A5148D">
        <w:rPr>
          <w:rFonts w:ascii="Times New Roman" w:hAnsi="Times New Roman" w:cs="Times New Roman"/>
        </w:rPr>
        <w:t xml:space="preserve"> (University of North Carolina Press, 1996), 111-204.</w:t>
      </w:r>
    </w:p>
  </w:footnote>
  <w:footnote w:id="728">
    <w:p w14:paraId="42A50139" w14:textId="6D114A61" w:rsidR="007B0297" w:rsidRPr="001469AA" w:rsidRDefault="007B0297" w:rsidP="00BF45F0">
      <w:pPr>
        <w:pStyle w:val="FootnoteText"/>
        <w:spacing w:line="480" w:lineRule="auto"/>
        <w:ind w:firstLine="288"/>
        <w:contextualSpacing/>
        <w:rPr>
          <w:rFonts w:ascii="Times New Roman" w:hAnsi="Times New Roman" w:cs="Times New Roman"/>
          <w:lang w:val="de-DE"/>
        </w:rPr>
      </w:pPr>
      <w:r w:rsidRPr="001469AA">
        <w:rPr>
          <w:rStyle w:val="FootnoteReference"/>
          <w:rFonts w:ascii="Times New Roman" w:hAnsi="Times New Roman" w:cs="Times New Roman"/>
        </w:rPr>
        <w:footnoteRef/>
      </w:r>
      <w:r w:rsidRPr="001469AA">
        <w:rPr>
          <w:rFonts w:ascii="Times New Roman" w:hAnsi="Times New Roman" w:cs="Times New Roman"/>
          <w:lang w:val="de-DE"/>
        </w:rPr>
        <w:t xml:space="preserve"> </w:t>
      </w:r>
      <w:r w:rsidRPr="001469AA">
        <w:rPr>
          <w:rFonts w:ascii="Times New Roman" w:hAnsi="Times New Roman" w:cs="Times New Roman"/>
          <w:lang w:val="de-DE"/>
        </w:rPr>
        <w:t xml:space="preserve">Axel Schildt, </w:t>
      </w:r>
      <w:r w:rsidRPr="001469AA">
        <w:rPr>
          <w:rFonts w:ascii="Times New Roman" w:hAnsi="Times New Roman" w:cs="Times New Roman"/>
          <w:i/>
          <w:lang w:val="de-DE"/>
        </w:rPr>
        <w:t xml:space="preserve">Zwischen Abendland und Amerika: Studien zur Westdeutschen Ideenlandschaft der 50er Jahre </w:t>
      </w:r>
      <w:r w:rsidRPr="001469AA">
        <w:rPr>
          <w:rFonts w:ascii="Times New Roman" w:hAnsi="Times New Roman" w:cs="Times New Roman"/>
          <w:lang w:val="de-DE"/>
        </w:rPr>
        <w:t>(</w:t>
      </w:r>
      <w:r>
        <w:rPr>
          <w:rFonts w:ascii="Times New Roman" w:hAnsi="Times New Roman" w:cs="Times New Roman"/>
          <w:lang w:val="de-DE"/>
        </w:rPr>
        <w:t xml:space="preserve">Berlin: </w:t>
      </w:r>
      <w:r w:rsidRPr="00A5148D">
        <w:rPr>
          <w:rFonts w:ascii="Times New Roman" w:hAnsi="Times New Roman" w:cs="Times New Roman"/>
          <w:lang w:val="de-DE"/>
        </w:rPr>
        <w:t xml:space="preserve">De </w:t>
      </w:r>
      <w:r w:rsidRPr="001469AA">
        <w:rPr>
          <w:rFonts w:ascii="Times New Roman" w:hAnsi="Times New Roman" w:cs="Times New Roman"/>
          <w:lang w:val="de-DE"/>
        </w:rPr>
        <w:t xml:space="preserve">Gruyter Oldenbourg, 1999).  </w:t>
      </w:r>
    </w:p>
  </w:footnote>
  <w:footnote w:id="729">
    <w:p w14:paraId="426A5DB8" w14:textId="11D5DD03" w:rsidR="007B0297" w:rsidRPr="001469AA" w:rsidRDefault="007B0297" w:rsidP="00BF45F0">
      <w:pPr>
        <w:pStyle w:val="FootnoteText"/>
        <w:spacing w:line="480" w:lineRule="auto"/>
        <w:ind w:firstLine="288"/>
        <w:contextualSpacing/>
        <w:rPr>
          <w:rFonts w:ascii="Times New Roman" w:hAnsi="Times New Roman" w:cs="Times New Roman"/>
        </w:rPr>
      </w:pPr>
      <w:r w:rsidRPr="001469AA">
        <w:rPr>
          <w:rStyle w:val="FootnoteReference"/>
          <w:rFonts w:ascii="Times New Roman" w:hAnsi="Times New Roman" w:cs="Times New Roman"/>
        </w:rPr>
        <w:footnoteRef/>
      </w:r>
      <w:r w:rsidRPr="001469AA">
        <w:rPr>
          <w:rFonts w:ascii="Times New Roman" w:hAnsi="Times New Roman" w:cs="Times New Roman"/>
        </w:rPr>
        <w:t xml:space="preserve"> Wolfram Kaiser, </w:t>
      </w:r>
      <w:r w:rsidRPr="001469AA">
        <w:rPr>
          <w:rFonts w:ascii="Times New Roman" w:hAnsi="Times New Roman" w:cs="Times New Roman"/>
          <w:i/>
        </w:rPr>
        <w:t>Christian Democracy and the Origins of European Union</w:t>
      </w:r>
      <w:r w:rsidRPr="001469AA">
        <w:rPr>
          <w:rFonts w:ascii="Times New Roman" w:hAnsi="Times New Roman" w:cs="Times New Roman"/>
        </w:rPr>
        <w:t xml:space="preserve"> (</w:t>
      </w:r>
      <w:r>
        <w:rPr>
          <w:rFonts w:ascii="Times New Roman" w:hAnsi="Times New Roman" w:cs="Times New Roman"/>
        </w:rPr>
        <w:t xml:space="preserve">Cambridge: </w:t>
      </w:r>
      <w:r w:rsidRPr="00A5148D">
        <w:rPr>
          <w:rFonts w:ascii="Times New Roman" w:hAnsi="Times New Roman" w:cs="Times New Roman"/>
        </w:rPr>
        <w:t xml:space="preserve">Cambridge </w:t>
      </w:r>
      <w:r w:rsidRPr="001469AA">
        <w:rPr>
          <w:rFonts w:ascii="Times New Roman" w:hAnsi="Times New Roman" w:cs="Times New Roman"/>
        </w:rPr>
        <w:t>University Press, 2011).</w:t>
      </w:r>
    </w:p>
  </w:footnote>
  <w:footnote w:id="730">
    <w:p w14:paraId="059A2A4C" w14:textId="1167BB33" w:rsidR="007B0297" w:rsidRPr="00A5148D" w:rsidRDefault="007B0297" w:rsidP="00BF45F0">
      <w:pPr>
        <w:pStyle w:val="FootnoteText"/>
        <w:spacing w:line="480" w:lineRule="auto"/>
        <w:ind w:firstLine="288"/>
        <w:contextualSpacing/>
        <w:rPr>
          <w:rFonts w:ascii="Times New Roman" w:hAnsi="Times New Roman" w:cs="Times New Roman"/>
        </w:rPr>
      </w:pPr>
      <w:r w:rsidRPr="001469AA">
        <w:rPr>
          <w:rStyle w:val="FootnoteReference"/>
          <w:rFonts w:ascii="Times New Roman" w:hAnsi="Times New Roman" w:cs="Times New Roman"/>
        </w:rPr>
        <w:footnoteRef/>
      </w:r>
      <w:r w:rsidRPr="001469AA">
        <w:rPr>
          <w:rFonts w:ascii="Times New Roman" w:hAnsi="Times New Roman" w:cs="Times New Roman"/>
        </w:rPr>
        <w:t xml:space="preserve"> Maria</w:t>
      </w:r>
      <w:r w:rsidRPr="00A5148D">
        <w:rPr>
          <w:rFonts w:ascii="Times New Roman" w:hAnsi="Times New Roman" w:cs="Times New Roman"/>
        </w:rPr>
        <w:t xml:space="preserve"> Mitchell, </w:t>
      </w:r>
      <w:r w:rsidRPr="00A5148D">
        <w:rPr>
          <w:rFonts w:ascii="Times New Roman" w:hAnsi="Times New Roman" w:cs="Times New Roman"/>
          <w:i/>
        </w:rPr>
        <w:t>The Origins of Christian Democracy: Politics and Confession in Modern Germany</w:t>
      </w:r>
      <w:r w:rsidRPr="00A5148D">
        <w:rPr>
          <w:rFonts w:ascii="Times New Roman" w:hAnsi="Times New Roman" w:cs="Times New Roman"/>
        </w:rPr>
        <w:t xml:space="preserve"> (</w:t>
      </w:r>
      <w:r>
        <w:rPr>
          <w:rFonts w:ascii="Times New Roman" w:hAnsi="Times New Roman" w:cs="Times New Roman"/>
        </w:rPr>
        <w:t xml:space="preserve">Ann Arbor: </w:t>
      </w:r>
      <w:r w:rsidRPr="00A5148D">
        <w:rPr>
          <w:rFonts w:ascii="Times New Roman" w:hAnsi="Times New Roman" w:cs="Times New Roman"/>
        </w:rPr>
        <w:t>University of Michigan Press, 2012).</w:t>
      </w:r>
    </w:p>
  </w:footnote>
  <w:footnote w:id="731">
    <w:p w14:paraId="06555FE8" w14:textId="7777777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Stephen Brockmann, “Germany as Occident at the Zero Hour,” in </w:t>
      </w:r>
      <w:r w:rsidRPr="00A5148D">
        <w:rPr>
          <w:rFonts w:ascii="Times New Roman" w:hAnsi="Times New Roman" w:cs="Times New Roman"/>
          <w:i/>
        </w:rPr>
        <w:t xml:space="preserve">German Studies Review </w:t>
      </w:r>
      <w:r w:rsidRPr="00A5148D">
        <w:rPr>
          <w:rFonts w:ascii="Times New Roman" w:hAnsi="Times New Roman" w:cs="Times New Roman"/>
        </w:rPr>
        <w:t>25.3 (2002): 477-496.</w:t>
      </w:r>
    </w:p>
  </w:footnote>
  <w:footnote w:id="732">
    <w:p w14:paraId="144D06E6" w14:textId="0C1AF4A5"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for example, the influential book by the Occident-advocate Paul Wilhelm Wenger, </w:t>
      </w:r>
      <w:r w:rsidRPr="00A5148D">
        <w:rPr>
          <w:rFonts w:ascii="Times New Roman" w:hAnsi="Times New Roman" w:cs="Times New Roman"/>
          <w:i/>
        </w:rPr>
        <w:t xml:space="preserve">Wer gewinnt Deutschland? </w:t>
      </w:r>
      <w:r w:rsidRPr="00A5148D">
        <w:rPr>
          <w:rFonts w:ascii="Times New Roman" w:hAnsi="Times New Roman" w:cs="Times New Roman"/>
          <w:i/>
          <w:lang w:val="de-DE"/>
        </w:rPr>
        <w:t>Kleinpreußische Selbstisolierung oder mitteleuropäische Föderation</w:t>
      </w:r>
      <w:r w:rsidRPr="00A5148D">
        <w:rPr>
          <w:rFonts w:ascii="Times New Roman" w:hAnsi="Times New Roman" w:cs="Times New Roman"/>
          <w:lang w:val="de-DE"/>
        </w:rPr>
        <w:t xml:space="preserve"> (</w:t>
      </w:r>
      <w:r>
        <w:rPr>
          <w:rFonts w:ascii="Times New Roman" w:hAnsi="Times New Roman" w:cs="Times New Roman"/>
          <w:lang w:val="de-DE"/>
        </w:rPr>
        <w:t xml:space="preserve">Stuttgart: </w:t>
      </w:r>
      <w:r w:rsidRPr="00A5148D">
        <w:rPr>
          <w:rFonts w:ascii="Times New Roman" w:hAnsi="Times New Roman" w:cs="Times New Roman"/>
          <w:lang w:val="de-DE"/>
        </w:rPr>
        <w:t>Seewald Verlag, 1959).</w:t>
      </w:r>
    </w:p>
  </w:footnote>
  <w:footnote w:id="733">
    <w:p w14:paraId="6A0E6132" w14:textId="784AA608"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B40BFF">
        <w:rPr>
          <w:rFonts w:ascii="Times New Roman" w:hAnsi="Times New Roman" w:cs="Times New Roman"/>
          <w:iCs/>
          <w:lang w:val="de-DE"/>
        </w:rPr>
        <w:t>“Wie wird Europa wieder lebendig?“</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January 6, 1952.</w:t>
      </w:r>
    </w:p>
  </w:footnote>
  <w:footnote w:id="734">
    <w:p w14:paraId="3BC6723D" w14:textId="276BD8F3"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See Schmitt/Zehrer, Schmitt/Wirsing, and Schmitt/Mehnert correspondences in Schmitt’s personal archival holdings, Landesarchiv Nordrhein-Westfalen, RW 265.   Jünger/Mehnert and  Jünger/Zehrer correspondences in Jünger’s personal archival holdings in “Mehnert, Klaus Dr. An Jünger, Ernst, 1946-1983“ and “Zehrer, Hans an Jünger, Ernst, 1948-1953,“ A: Jünger, Deutsches Literaturarchiv, Marbach, Germany.</w:t>
      </w:r>
      <w:r>
        <w:rPr>
          <w:rFonts w:ascii="Times New Roman" w:hAnsi="Times New Roman" w:cs="Times New Roman"/>
          <w:lang w:val="de-DE"/>
        </w:rPr>
        <w:t xml:space="preserve">  </w:t>
      </w:r>
      <w:r w:rsidRPr="00A5148D">
        <w:rPr>
          <w:rFonts w:ascii="Times New Roman" w:hAnsi="Times New Roman" w:cs="Times New Roman"/>
        </w:rPr>
        <w:t xml:space="preserve">It appears that Schmitt and Jünger submitted articles which were published with no accompanying author name (a regular practice in the early years of </w:t>
      </w:r>
      <w:r w:rsidRPr="00A5148D">
        <w:rPr>
          <w:rFonts w:ascii="Times New Roman" w:hAnsi="Times New Roman" w:cs="Times New Roman"/>
          <w:i/>
        </w:rPr>
        <w:t xml:space="preserve">CuW </w:t>
      </w:r>
      <w:r w:rsidRPr="00A5148D">
        <w:rPr>
          <w:rFonts w:ascii="Times New Roman" w:hAnsi="Times New Roman" w:cs="Times New Roman"/>
        </w:rPr>
        <w:t xml:space="preserve">and </w:t>
      </w:r>
      <w:r w:rsidRPr="00A5148D">
        <w:rPr>
          <w:rFonts w:ascii="Times New Roman" w:hAnsi="Times New Roman" w:cs="Times New Roman"/>
          <w:i/>
        </w:rPr>
        <w:t>SB</w:t>
      </w:r>
      <w:r w:rsidRPr="00A5148D">
        <w:rPr>
          <w:rFonts w:ascii="Times New Roman" w:hAnsi="Times New Roman" w:cs="Times New Roman"/>
        </w:rPr>
        <w:t xml:space="preserve">), although a private correspondence between Mehnert and Hans Speidel suggests that Carl Schmitt was at least occasionally published with the pseudonym “j.c.”  </w:t>
      </w:r>
      <w:r w:rsidRPr="00A5148D">
        <w:rPr>
          <w:rFonts w:ascii="Times New Roman" w:hAnsi="Times New Roman" w:cs="Times New Roman"/>
          <w:lang w:val="de-DE"/>
        </w:rPr>
        <w:t xml:space="preserve">See Mehnert to Speidel, November 21, 1949 in Jünger’s personal archival holdings, “Mehnert, Klaus Dr. An Jünger, Ernst, 1946-1983,“ A: Jünger, Deutsches Literaturarchiv, Marbach, Germany. </w:t>
      </w:r>
    </w:p>
  </w:footnote>
  <w:footnote w:id="735">
    <w:p w14:paraId="47195EDC" w14:textId="6F6E9E24" w:rsidR="007B0297" w:rsidRPr="00BF45F0"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Mehnert to Schmitt, November 8, 1949, Landesarchiv Nordrhein-Westfalen, RW 265/9346.   </w:t>
      </w:r>
      <w:r w:rsidRPr="00BF45F0">
        <w:rPr>
          <w:rFonts w:ascii="Times New Roman" w:hAnsi="Times New Roman" w:cs="Times New Roman"/>
        </w:rPr>
        <w:t>Zehrer to Schmitt, July 19, 1950, Landesarchiv Nordrhein-Westfalen, RW 265/18491.</w:t>
      </w:r>
    </w:p>
  </w:footnote>
  <w:footnote w:id="736">
    <w:p w14:paraId="7500BE36" w14:textId="5B80A882" w:rsidR="007B0297" w:rsidRPr="00BA1A70"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Carl Schmitt’s personal holdings contain </w:t>
      </w:r>
      <w:r>
        <w:rPr>
          <w:rFonts w:ascii="Times New Roman" w:hAnsi="Times New Roman" w:cs="Times New Roman"/>
        </w:rPr>
        <w:t>twenty-seven</w:t>
      </w:r>
      <w:r w:rsidRPr="00A5148D">
        <w:rPr>
          <w:rFonts w:ascii="Times New Roman" w:hAnsi="Times New Roman" w:cs="Times New Roman"/>
        </w:rPr>
        <w:t xml:space="preserve"> correspondences between the two intellectuals stretching to the year 1974, and the documents suggest many more.  </w:t>
      </w:r>
      <w:r w:rsidRPr="00A5148D">
        <w:rPr>
          <w:rFonts w:ascii="Times New Roman" w:hAnsi="Times New Roman" w:cs="Times New Roman"/>
          <w:lang w:val="de-DE"/>
        </w:rPr>
        <w:t xml:space="preserve">Schmitt even dedicated one of his books to Wirsing.  See Wirsing to Schmitt, October 20, 1952 in ed.s Kai Burkhardt, Gerd Giesler, and Stefan Krings, </w:t>
      </w:r>
      <w:r w:rsidRPr="00A5148D">
        <w:rPr>
          <w:rFonts w:ascii="Times New Roman" w:hAnsi="Times New Roman" w:cs="Times New Roman"/>
          <w:i/>
          <w:lang w:val="de-DE"/>
        </w:rPr>
        <w:t>Carl Schmitt und die Öffentlichkeit: Briefwechsel mit Journalisten, Publizisten und Verlegern aus den Jahren 1923 bis 1983</w:t>
      </w:r>
      <w:r w:rsidRPr="00A5148D">
        <w:rPr>
          <w:rFonts w:ascii="Times New Roman" w:hAnsi="Times New Roman" w:cs="Times New Roman"/>
          <w:lang w:val="de-DE"/>
        </w:rPr>
        <w:t xml:space="preserve"> (Berlin: Duncker und Humblot, 1968), 114-115.  </w:t>
      </w:r>
      <w:r w:rsidRPr="00A5148D">
        <w:rPr>
          <w:rFonts w:ascii="Times New Roman" w:hAnsi="Times New Roman" w:cs="Times New Roman"/>
        </w:rPr>
        <w:t xml:space="preserve">See Carl Schmitt, </w:t>
      </w:r>
      <w:r w:rsidRPr="00A5148D">
        <w:rPr>
          <w:rFonts w:ascii="Times New Roman" w:hAnsi="Times New Roman" w:cs="Times New Roman"/>
          <w:i/>
        </w:rPr>
        <w:t xml:space="preserve">Hamlet or Hecuba: The Intrusion of the Time into the Play </w:t>
      </w:r>
      <w:r w:rsidRPr="00A5148D">
        <w:rPr>
          <w:rFonts w:ascii="Times New Roman" w:hAnsi="Times New Roman" w:cs="Times New Roman"/>
        </w:rPr>
        <w:t>(Telos Press, 2009).</w:t>
      </w:r>
      <w:r>
        <w:rPr>
          <w:rFonts w:ascii="Times New Roman" w:hAnsi="Times New Roman" w:cs="Times New Roman"/>
        </w:rPr>
        <w:t xml:space="preserve">  </w:t>
      </w:r>
      <w:r w:rsidRPr="00A5148D">
        <w:rPr>
          <w:rFonts w:ascii="Times New Roman" w:hAnsi="Times New Roman" w:cs="Times New Roman"/>
        </w:rPr>
        <w:t xml:space="preserve">Schmitt was likewise seeking a new Grossraum theory at the </w:t>
      </w:r>
      <w:proofErr w:type="gramStart"/>
      <w:r w:rsidRPr="00A5148D">
        <w:rPr>
          <w:rFonts w:ascii="Times New Roman" w:hAnsi="Times New Roman" w:cs="Times New Roman"/>
        </w:rPr>
        <w:t>time, and</w:t>
      </w:r>
      <w:proofErr w:type="gramEnd"/>
      <w:r w:rsidRPr="00A5148D">
        <w:rPr>
          <w:rFonts w:ascii="Times New Roman" w:hAnsi="Times New Roman" w:cs="Times New Roman"/>
        </w:rPr>
        <w:t xml:space="preserve"> had published his first postwar book on the topic of Europe’s position and role in geopolitics.  </w:t>
      </w:r>
      <w:r w:rsidRPr="00A5148D">
        <w:rPr>
          <w:rFonts w:ascii="Times New Roman" w:hAnsi="Times New Roman" w:cs="Times New Roman"/>
          <w:lang w:val="de-DE"/>
        </w:rPr>
        <w:t xml:space="preserve">See Carl Schmitt, </w:t>
      </w:r>
      <w:r w:rsidRPr="00A5148D">
        <w:rPr>
          <w:rFonts w:ascii="Times New Roman" w:hAnsi="Times New Roman" w:cs="Times New Roman"/>
          <w:i/>
          <w:lang w:val="de-DE"/>
        </w:rPr>
        <w:t>Der Nomos der Erde im Völkerrecht des Jus Publicum Europaeum</w:t>
      </w:r>
      <w:r w:rsidRPr="00A5148D">
        <w:rPr>
          <w:rFonts w:ascii="Times New Roman" w:hAnsi="Times New Roman" w:cs="Times New Roman"/>
          <w:lang w:val="de-DE"/>
        </w:rPr>
        <w:t xml:space="preserve"> (</w:t>
      </w:r>
      <w:r>
        <w:rPr>
          <w:rFonts w:ascii="Times New Roman" w:hAnsi="Times New Roman" w:cs="Times New Roman"/>
          <w:lang w:val="de-DE"/>
        </w:rPr>
        <w:t xml:space="preserve">Berlin: </w:t>
      </w:r>
      <w:r w:rsidRPr="00A5148D">
        <w:rPr>
          <w:rFonts w:ascii="Times New Roman" w:hAnsi="Times New Roman" w:cs="Times New Roman"/>
          <w:lang w:val="de-DE"/>
        </w:rPr>
        <w:t>Dunker und Humblot, 1950).</w:t>
      </w:r>
    </w:p>
  </w:footnote>
  <w:footnote w:id="737">
    <w:p w14:paraId="388E0ADD"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Copy of the </w:t>
      </w:r>
      <w:r w:rsidRPr="00A5148D">
        <w:rPr>
          <w:rFonts w:ascii="Times New Roman" w:hAnsi="Times New Roman" w:cs="Times New Roman"/>
          <w:i/>
          <w:lang w:val="de-DE"/>
        </w:rPr>
        <w:t>Sozialdemokratischer Pressedienst</w:t>
      </w:r>
      <w:r w:rsidRPr="00A5148D">
        <w:rPr>
          <w:rFonts w:ascii="Times New Roman" w:hAnsi="Times New Roman" w:cs="Times New Roman"/>
          <w:lang w:val="de-DE"/>
        </w:rPr>
        <w:t>, October 19, 1950, Landesarchiv Baden-Württemberg, Hauptstaatsarchiv Stuttgart, Q 1/30, Bü 12.</w:t>
      </w:r>
    </w:p>
  </w:footnote>
  <w:footnote w:id="738">
    <w:p w14:paraId="3C4393D5"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Wirsing to the editors of the </w:t>
      </w:r>
      <w:r w:rsidRPr="00A5148D">
        <w:rPr>
          <w:rFonts w:ascii="Times New Roman" w:hAnsi="Times New Roman" w:cs="Times New Roman"/>
          <w:i/>
          <w:lang w:val="de-DE"/>
        </w:rPr>
        <w:t>Sozialdemokratischer Pressedienst</w:t>
      </w:r>
      <w:r w:rsidRPr="00A5148D">
        <w:rPr>
          <w:rFonts w:ascii="Times New Roman" w:hAnsi="Times New Roman" w:cs="Times New Roman"/>
          <w:lang w:val="de-DE"/>
        </w:rPr>
        <w:t>, October 26, 1950, Landesarchiv Baden-Württemberg, Hauptstaatsarchiv Stuttgart, Q 1/30, Bü 12.</w:t>
      </w:r>
    </w:p>
  </w:footnote>
  <w:footnote w:id="739">
    <w:p w14:paraId="078B1A2A"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Wirsing to Mehnert, January 25, 1949, Landesarchiv Baden-Württemberg, Hauptstaatsarchiv Stuttgart, Q 1/30, Bü 7.</w:t>
      </w:r>
    </w:p>
  </w:footnote>
  <w:footnote w:id="740">
    <w:p w14:paraId="7E77712E" w14:textId="1FAEC5E1"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Köpf, </w:t>
      </w:r>
      <w:r w:rsidRPr="00A5148D">
        <w:rPr>
          <w:rFonts w:ascii="Times New Roman" w:hAnsi="Times New Roman" w:cs="Times New Roman"/>
          <w:i/>
          <w:lang w:val="de-DE"/>
        </w:rPr>
        <w:t>Schrieben nach jeder Richtung</w:t>
      </w:r>
      <w:r w:rsidRPr="00A5148D">
        <w:rPr>
          <w:rFonts w:ascii="Times New Roman" w:hAnsi="Times New Roman" w:cs="Times New Roman"/>
          <w:lang w:val="de-DE"/>
        </w:rPr>
        <w:t xml:space="preserve">, 74.  </w:t>
      </w:r>
      <w:r w:rsidRPr="00A5148D">
        <w:rPr>
          <w:rFonts w:ascii="Times New Roman" w:hAnsi="Times New Roman" w:cs="Times New Roman"/>
        </w:rPr>
        <w:t xml:space="preserve">For an account of the former Nazis who worked at </w:t>
      </w:r>
      <w:r w:rsidRPr="00A5148D">
        <w:rPr>
          <w:rFonts w:ascii="Times New Roman" w:hAnsi="Times New Roman" w:cs="Times New Roman"/>
          <w:i/>
        </w:rPr>
        <w:t>CuW</w:t>
      </w:r>
      <w:r w:rsidRPr="00A5148D">
        <w:rPr>
          <w:rFonts w:ascii="Times New Roman" w:hAnsi="Times New Roman" w:cs="Times New Roman"/>
        </w:rPr>
        <w:t xml:space="preserve"> see Kracht “’Schmissiges Christentum’</w:t>
      </w:r>
      <w:r>
        <w:rPr>
          <w:rFonts w:ascii="Times New Roman" w:hAnsi="Times New Roman" w:cs="Times New Roman"/>
        </w:rPr>
        <w:t>.</w:t>
      </w:r>
      <w:r w:rsidRPr="00A5148D">
        <w:rPr>
          <w:rFonts w:ascii="Times New Roman" w:hAnsi="Times New Roman" w:cs="Times New Roman"/>
        </w:rPr>
        <w:t>”</w:t>
      </w:r>
    </w:p>
  </w:footnote>
  <w:footnote w:id="741">
    <w:p w14:paraId="473DED31" w14:textId="01B5D04E"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Schildt, “Deutschlands Platz in einem ‘christlichen Abendland‘: Konservative Publizisten aus dem Tat-Kreis in der Kriegs- und Nachkriegszeit“ in ed.s Thomas Koebner, Gert Sautermeister, and Sigrid Schneider </w:t>
      </w:r>
      <w:r w:rsidRPr="00A5148D">
        <w:rPr>
          <w:rFonts w:ascii="Times New Roman" w:hAnsi="Times New Roman" w:cs="Times New Roman"/>
          <w:i/>
          <w:lang w:val="de-DE"/>
        </w:rPr>
        <w:t xml:space="preserve">Deutschland nach Hitler – Zukunftspläne im Exil und aus der Besatzungszeit, 1939-1949 </w:t>
      </w:r>
      <w:r w:rsidRPr="00A5148D">
        <w:rPr>
          <w:rFonts w:ascii="Times New Roman" w:hAnsi="Times New Roman" w:cs="Times New Roman"/>
          <w:lang w:val="de-DE"/>
        </w:rPr>
        <w:t>(</w:t>
      </w:r>
      <w:r>
        <w:rPr>
          <w:rFonts w:ascii="Times New Roman" w:hAnsi="Times New Roman" w:cs="Times New Roman"/>
          <w:lang w:val="de-DE"/>
        </w:rPr>
        <w:t xml:space="preserve">Opladen: </w:t>
      </w:r>
      <w:r w:rsidRPr="00A5148D">
        <w:rPr>
          <w:rFonts w:ascii="Times New Roman" w:hAnsi="Times New Roman" w:cs="Times New Roman"/>
          <w:lang w:val="de-DE"/>
        </w:rPr>
        <w:t>Westdeutscher Verlag, 1987).   Mehnert to Kennan, May 20, 1949, Landesarchiv Baden-Württemberg, Hauptstaatsarchiv Stuttgart, Q 1/30, Bü 8.</w:t>
      </w:r>
    </w:p>
  </w:footnote>
  <w:footnote w:id="742">
    <w:p w14:paraId="2DC157D4" w14:textId="2D8F1D98"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For </w:t>
      </w:r>
      <w:r>
        <w:rPr>
          <w:rFonts w:ascii="Times New Roman" w:hAnsi="Times New Roman" w:cs="Times New Roman"/>
        </w:rPr>
        <w:t xml:space="preserve">a </w:t>
      </w:r>
      <w:r w:rsidRPr="00A5148D">
        <w:rPr>
          <w:rFonts w:ascii="Times New Roman" w:hAnsi="Times New Roman" w:cs="Times New Roman"/>
        </w:rPr>
        <w:t xml:space="preserve">detailed account of the United States intelligence community and its liaison with former Nazis during the Cold War, see Richard Breitman, Robert Wolfe, Norman J. W. Goda, and Timothy Naftali, </w:t>
      </w:r>
      <w:r w:rsidRPr="00A5148D">
        <w:rPr>
          <w:rFonts w:ascii="Times New Roman" w:hAnsi="Times New Roman" w:cs="Times New Roman"/>
          <w:i/>
        </w:rPr>
        <w:t xml:space="preserve">U.S. Intelligence and the Nazis </w:t>
      </w:r>
      <w:r w:rsidRPr="00A5148D">
        <w:rPr>
          <w:rFonts w:ascii="Times New Roman" w:hAnsi="Times New Roman" w:cs="Times New Roman"/>
        </w:rPr>
        <w:t>(</w:t>
      </w:r>
      <w:r>
        <w:rPr>
          <w:rFonts w:ascii="Times New Roman" w:hAnsi="Times New Roman" w:cs="Times New Roman"/>
        </w:rPr>
        <w:t xml:space="preserve">Cambridge: </w:t>
      </w:r>
      <w:r w:rsidRPr="00A5148D">
        <w:rPr>
          <w:rFonts w:ascii="Times New Roman" w:hAnsi="Times New Roman" w:cs="Times New Roman"/>
        </w:rPr>
        <w:t>Cambridge University Press, 2005).</w:t>
      </w:r>
    </w:p>
  </w:footnote>
  <w:footnote w:id="743">
    <w:p w14:paraId="6D53307C" w14:textId="3704F250"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Holger Schröder, </w:t>
      </w:r>
      <w:r w:rsidRPr="00A5148D">
        <w:rPr>
          <w:rFonts w:ascii="Times New Roman" w:hAnsi="Times New Roman" w:cs="Times New Roman"/>
          <w:i/>
          <w:lang w:val="de-DE"/>
        </w:rPr>
        <w:t xml:space="preserve">Jean Monnet und die amerikanische Unterstützung für die europäische Integration, 1950-1957 </w:t>
      </w:r>
      <w:r w:rsidRPr="00A5148D">
        <w:rPr>
          <w:rFonts w:ascii="Times New Roman" w:hAnsi="Times New Roman" w:cs="Times New Roman"/>
          <w:lang w:val="de-DE"/>
        </w:rPr>
        <w:t>(</w:t>
      </w:r>
      <w:r>
        <w:rPr>
          <w:rFonts w:ascii="Times New Roman" w:hAnsi="Times New Roman" w:cs="Times New Roman"/>
          <w:lang w:val="de-DE"/>
        </w:rPr>
        <w:t>Berlin: Peter Lang/</w:t>
      </w:r>
      <w:r w:rsidRPr="00A5148D">
        <w:rPr>
          <w:rFonts w:ascii="Times New Roman" w:hAnsi="Times New Roman" w:cs="Times New Roman"/>
          <w:lang w:val="de-DE"/>
        </w:rPr>
        <w:t xml:space="preserve">Europäische Hochschulschriften, 1994).  </w:t>
      </w:r>
      <w:r w:rsidRPr="00687D83">
        <w:rPr>
          <w:rFonts w:ascii="Times New Roman" w:hAnsi="Times New Roman" w:cs="Times New Roman"/>
          <w:lang w:val="de-DE"/>
        </w:rPr>
        <w:t xml:space="preserve"> </w:t>
      </w:r>
      <w:r w:rsidRPr="00A5148D">
        <w:rPr>
          <w:rFonts w:ascii="Times New Roman" w:hAnsi="Times New Roman" w:cs="Times New Roman"/>
        </w:rPr>
        <w:t xml:space="preserve">Leopoldo Nuti, “A Continent Bristling with Arms: Continuity and Change in Western European Security after the Second World </w:t>
      </w:r>
      <w:proofErr w:type="gramStart"/>
      <w:r w:rsidRPr="00A5148D">
        <w:rPr>
          <w:rFonts w:ascii="Times New Roman" w:hAnsi="Times New Roman" w:cs="Times New Roman"/>
        </w:rPr>
        <w:t>War,“</w:t>
      </w:r>
      <w:proofErr w:type="gramEnd"/>
      <w:r w:rsidRPr="00A5148D">
        <w:rPr>
          <w:rFonts w:ascii="Times New Roman" w:hAnsi="Times New Roman" w:cs="Times New Roman"/>
        </w:rPr>
        <w:t xml:space="preserve"> in ed.</w:t>
      </w:r>
      <w:r w:rsidRPr="00A5148D">
        <w:rPr>
          <w:rFonts w:ascii="Times New Roman" w:hAnsi="Times New Roman" w:cs="Times New Roman"/>
          <w:i/>
        </w:rPr>
        <w:t xml:space="preserve"> </w:t>
      </w:r>
      <w:r w:rsidRPr="00A5148D">
        <w:rPr>
          <w:rFonts w:ascii="Times New Roman" w:hAnsi="Times New Roman" w:cs="Times New Roman"/>
        </w:rPr>
        <w:t xml:space="preserve">Dan Stone, </w:t>
      </w:r>
      <w:r w:rsidRPr="00A5148D">
        <w:rPr>
          <w:rFonts w:ascii="Times New Roman" w:hAnsi="Times New Roman" w:cs="Times New Roman"/>
          <w:i/>
        </w:rPr>
        <w:t>The Oxford Handbook of Postwar European History</w:t>
      </w:r>
      <w:r w:rsidRPr="00A5148D">
        <w:rPr>
          <w:rFonts w:ascii="Times New Roman" w:hAnsi="Times New Roman" w:cs="Times New Roman"/>
        </w:rPr>
        <w:t xml:space="preserve"> (</w:t>
      </w:r>
      <w:r>
        <w:rPr>
          <w:rFonts w:ascii="Times New Roman" w:hAnsi="Times New Roman" w:cs="Times New Roman"/>
        </w:rPr>
        <w:t xml:space="preserve">Oxford: </w:t>
      </w:r>
      <w:r w:rsidRPr="00A5148D">
        <w:rPr>
          <w:rFonts w:ascii="Times New Roman" w:hAnsi="Times New Roman" w:cs="Times New Roman"/>
        </w:rPr>
        <w:t>Oxford University Press, 2012), 339-355.</w:t>
      </w:r>
    </w:p>
  </w:footnote>
  <w:footnote w:id="744">
    <w:p w14:paraId="2B780866"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Dwight D. Eisenhower to Konrad Adenauer, May 7, 1952,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B2-61.</w:t>
      </w:r>
    </w:p>
  </w:footnote>
  <w:footnote w:id="745">
    <w:p w14:paraId="36E6F491"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Dwight D. Eisenhower to Matthew Ridgeway, April 23</w:t>
      </w:r>
      <w:r w:rsidRPr="00A5148D">
        <w:rPr>
          <w:rFonts w:ascii="Times New Roman" w:hAnsi="Times New Roman" w:cs="Times New Roman"/>
          <w:vertAlign w:val="superscript"/>
          <w:lang w:val="de-DE"/>
        </w:rPr>
        <w:t>rd</w:t>
      </w:r>
      <w:r w:rsidRPr="00A5148D">
        <w:rPr>
          <w:rFonts w:ascii="Times New Roman" w:hAnsi="Times New Roman" w:cs="Times New Roman"/>
          <w:lang w:val="de-DE"/>
        </w:rPr>
        <w:t>, 1953,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Germany, B2-61. </w:t>
      </w:r>
    </w:p>
  </w:footnote>
  <w:footnote w:id="746">
    <w:p w14:paraId="55412B67" w14:textId="2999FA8B"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Konrad Adenauer, speech before the German Bundestag, March 19th, 1953 in ed. </w:t>
      </w:r>
      <w:r w:rsidRPr="00A5148D">
        <w:rPr>
          <w:rFonts w:ascii="Times New Roman" w:hAnsi="Times New Roman" w:cs="Times New Roman"/>
          <w:lang w:val="de-DE"/>
        </w:rPr>
        <w:t xml:space="preserve">Josef Selbach, </w:t>
      </w:r>
      <w:r w:rsidRPr="00A5148D">
        <w:rPr>
          <w:rFonts w:ascii="Times New Roman" w:hAnsi="Times New Roman" w:cs="Times New Roman"/>
          <w:i/>
          <w:lang w:val="de-DE"/>
        </w:rPr>
        <w:t>Bundestagsreden</w:t>
      </w:r>
      <w:r w:rsidRPr="00A5148D">
        <w:rPr>
          <w:rFonts w:ascii="Times New Roman" w:hAnsi="Times New Roman" w:cs="Times New Roman"/>
          <w:lang w:val="de-DE"/>
        </w:rPr>
        <w:t xml:space="preserve"> (</w:t>
      </w:r>
      <w:r>
        <w:rPr>
          <w:rFonts w:ascii="Times New Roman" w:hAnsi="Times New Roman" w:cs="Times New Roman"/>
          <w:lang w:val="de-DE"/>
        </w:rPr>
        <w:t xml:space="preserve">Bonn: </w:t>
      </w:r>
      <w:r w:rsidRPr="00A5148D">
        <w:rPr>
          <w:rFonts w:ascii="Times New Roman" w:hAnsi="Times New Roman" w:cs="Times New Roman"/>
          <w:lang w:val="de-DE"/>
        </w:rPr>
        <w:t>AZ-Studio, 1967), 173-198.</w:t>
      </w:r>
    </w:p>
  </w:footnote>
  <w:footnote w:id="747">
    <w:p w14:paraId="402AE842" w14:textId="53D0C6D3"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CP, </w:t>
      </w:r>
      <w:r w:rsidRPr="001A4886">
        <w:rPr>
          <w:rFonts w:ascii="Times New Roman" w:hAnsi="Times New Roman" w:cs="Times New Roman"/>
          <w:iCs/>
          <w:lang w:val="de-DE"/>
        </w:rPr>
        <w:t xml:space="preserve">“Halber Plan lohnt nicht!“ </w:t>
      </w:r>
      <w:r w:rsidRPr="00FE5AD9">
        <w:rPr>
          <w:rFonts w:ascii="Times New Roman" w:hAnsi="Times New Roman" w:cs="Times New Roman"/>
          <w:i/>
          <w:iCs/>
          <w:lang w:val="de-DE"/>
        </w:rPr>
        <w:t>Deutsche Soldaten-Zeitung</w:t>
      </w:r>
      <w:r w:rsidRPr="001A4886">
        <w:rPr>
          <w:rFonts w:ascii="Times New Roman" w:hAnsi="Times New Roman" w:cs="Times New Roman"/>
          <w:i/>
          <w:iCs/>
          <w:lang w:val="de-DE"/>
        </w:rPr>
        <w:t>,</w:t>
      </w:r>
      <w:r w:rsidRPr="00A5148D">
        <w:rPr>
          <w:rFonts w:ascii="Times New Roman" w:hAnsi="Times New Roman" w:cs="Times New Roman"/>
          <w:lang w:val="de-DE"/>
        </w:rPr>
        <w:t xml:space="preserve"> September 20, 1951.   Steiner, </w:t>
      </w:r>
      <w:r w:rsidRPr="001A4886">
        <w:rPr>
          <w:rFonts w:ascii="Times New Roman" w:hAnsi="Times New Roman" w:cs="Times New Roman"/>
          <w:lang w:val="de-DE"/>
        </w:rPr>
        <w:t>“Begleitmusik für Paris,“</w:t>
      </w:r>
      <w:r w:rsidRPr="00A5148D">
        <w:rPr>
          <w:rFonts w:ascii="Times New Roman" w:hAnsi="Times New Roman" w:cs="Times New Roman"/>
          <w:i/>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November 8, 1951.</w:t>
      </w:r>
    </w:p>
  </w:footnote>
  <w:footnote w:id="748">
    <w:p w14:paraId="491CFDA6" w14:textId="720A56F5"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B40BFF">
        <w:rPr>
          <w:rFonts w:ascii="Times New Roman" w:hAnsi="Times New Roman" w:cs="Times New Roman"/>
          <w:iCs/>
          <w:lang w:val="de-DE"/>
        </w:rPr>
        <w:t>“Ja – Zur Säkularisierung,“</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June 11, 1961.</w:t>
      </w:r>
    </w:p>
  </w:footnote>
  <w:footnote w:id="749">
    <w:p w14:paraId="284CBF10" w14:textId="585E43BC" w:rsidR="007B0297" w:rsidRPr="00140A2C" w:rsidRDefault="007B0297" w:rsidP="00BF45F0">
      <w:pPr>
        <w:pStyle w:val="FootnoteText"/>
        <w:spacing w:line="480" w:lineRule="auto"/>
        <w:ind w:firstLine="288"/>
        <w:contextualSpacing/>
        <w:rPr>
          <w:lang w:val="de-DE"/>
        </w:rPr>
      </w:pPr>
      <w:r>
        <w:rPr>
          <w:rStyle w:val="FootnoteReference"/>
        </w:rPr>
        <w:footnoteRef/>
      </w:r>
      <w:r w:rsidRPr="00140A2C">
        <w:rPr>
          <w:lang w:val="de-DE"/>
        </w:rPr>
        <w:t xml:space="preserve"> </w:t>
      </w:r>
      <w:r w:rsidRPr="00A5148D">
        <w:rPr>
          <w:rFonts w:ascii="Times New Roman" w:hAnsi="Times New Roman" w:cs="Times New Roman"/>
          <w:lang w:val="de-DE"/>
        </w:rPr>
        <w:t>Kracht, “‘Schmissiges Christentum‘</w:t>
      </w:r>
      <w:r>
        <w:rPr>
          <w:rFonts w:ascii="Times New Roman" w:hAnsi="Times New Roman" w:cs="Times New Roman"/>
          <w:lang w:val="de-DE"/>
        </w:rPr>
        <w:t>.“</w:t>
      </w:r>
    </w:p>
  </w:footnote>
  <w:footnote w:id="750">
    <w:p w14:paraId="783BA2B1" w14:textId="568BD63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Thomas Sauer, </w:t>
      </w:r>
      <w:r w:rsidRPr="00A5148D">
        <w:rPr>
          <w:rFonts w:ascii="Times New Roman" w:hAnsi="Times New Roman" w:cs="Times New Roman"/>
          <w:i/>
          <w:lang w:val="de-DE"/>
        </w:rPr>
        <w:t>Westorientierung im deutschan Protestantismus?  Vorstellungen und Tätigkeit des Kronberger Kreises</w:t>
      </w:r>
      <w:r w:rsidRPr="00A5148D">
        <w:rPr>
          <w:rFonts w:ascii="Times New Roman" w:hAnsi="Times New Roman" w:cs="Times New Roman"/>
          <w:lang w:val="de-DE"/>
        </w:rPr>
        <w:t xml:space="preserve"> (</w:t>
      </w:r>
      <w:r>
        <w:rPr>
          <w:rFonts w:ascii="Times New Roman" w:hAnsi="Times New Roman" w:cs="Times New Roman"/>
          <w:lang w:val="de-DE"/>
        </w:rPr>
        <w:t>Munich</w:t>
      </w:r>
      <w:r w:rsidRPr="00A5148D">
        <w:rPr>
          <w:rFonts w:ascii="Times New Roman" w:hAnsi="Times New Roman" w:cs="Times New Roman"/>
          <w:lang w:val="de-DE"/>
        </w:rPr>
        <w:t>: R. Oldenbourg Verlag, 1999).</w:t>
      </w:r>
    </w:p>
  </w:footnote>
  <w:footnote w:id="751">
    <w:p w14:paraId="22DD54E4" w14:textId="2F380EA0"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In late 1946 Seeberg wrote a memo titled “Questions for a Politician” which was subsequently circulated among the members of the editorial staff of </w:t>
      </w:r>
      <w:r w:rsidRPr="00B40BFF">
        <w:rPr>
          <w:rFonts w:ascii="Times New Roman" w:hAnsi="Times New Roman" w:cs="Times New Roman"/>
          <w:i/>
          <w:iCs/>
        </w:rPr>
        <w:t>Sonntagsblatt</w:t>
      </w:r>
      <w:r w:rsidRPr="00A5148D">
        <w:rPr>
          <w:rFonts w:ascii="Times New Roman" w:hAnsi="Times New Roman" w:cs="Times New Roman"/>
        </w:rPr>
        <w:t xml:space="preserve">.  </w:t>
      </w:r>
      <w:r w:rsidRPr="00A5148D">
        <w:rPr>
          <w:rFonts w:ascii="Times New Roman" w:hAnsi="Times New Roman" w:cs="Times New Roman"/>
          <w:lang w:val="de-DE"/>
        </w:rPr>
        <w:t>See Axel Seeberg, “</w:t>
      </w:r>
      <w:r w:rsidRPr="00A5148D">
        <w:rPr>
          <w:rFonts w:ascii="Times New Roman" w:hAnsi="Times New Roman" w:cs="Times New Roman"/>
          <w:i/>
          <w:lang w:val="de-DE"/>
        </w:rPr>
        <w:t xml:space="preserve">Fragen eines Politikers,” </w:t>
      </w:r>
      <w:r w:rsidRPr="00A5148D">
        <w:rPr>
          <w:rFonts w:ascii="Times New Roman" w:hAnsi="Times New Roman" w:cs="Times New Roman"/>
          <w:lang w:val="de-DE"/>
        </w:rPr>
        <w:t xml:space="preserve">Hanover Landeskirchliches Archiv, L3/II, Nr. 52. </w:t>
      </w:r>
    </w:p>
  </w:footnote>
  <w:footnote w:id="752">
    <w:p w14:paraId="200E7A95" w14:textId="11FE1749"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Friedrich Rasche to Zehrer, January 31, 1948, Hanover Landeskirchliches Archiv, L3/II, Nr. 54.   Klassenstein to Zehrer, April 28, 1948, Hanover Landeskirchliches Archiv, L3/II, Nr. 54.   Plog, memo, October 31, 1948, Hanover Landeskirchliches Archiv, L3/III, Nr. 249.   Ruppel, memo, August 30, 1951, Hanover Landeskirchliches Archiv, N60, Nr. 170.  </w:t>
      </w:r>
      <w:r w:rsidRPr="00687D83">
        <w:rPr>
          <w:rFonts w:ascii="Times New Roman" w:hAnsi="Times New Roman" w:cs="Times New Roman"/>
          <w:lang w:val="de-DE"/>
        </w:rPr>
        <w:t xml:space="preserve"> </w:t>
      </w:r>
      <w:r w:rsidRPr="00A5148D">
        <w:rPr>
          <w:rFonts w:ascii="Times New Roman" w:hAnsi="Times New Roman" w:cs="Times New Roman"/>
        </w:rPr>
        <w:t xml:space="preserve">Plog, editorial staff meeting notes, August 31 and September 1, 1951, Hanover Landeskirchliches Archiv, N60, Nr. 170.  </w:t>
      </w:r>
      <w:r w:rsidRPr="00687D83">
        <w:rPr>
          <w:rFonts w:ascii="Times New Roman" w:hAnsi="Times New Roman" w:cs="Times New Roman"/>
        </w:rPr>
        <w:t xml:space="preserve"> </w:t>
      </w:r>
      <w:r w:rsidRPr="00A5148D">
        <w:rPr>
          <w:rFonts w:ascii="Times New Roman" w:hAnsi="Times New Roman" w:cs="Times New Roman"/>
          <w:lang w:val="de-DE"/>
        </w:rPr>
        <w:t>Plog to Zahrnt, June 10, 1952, Hanover Landeskirchliches Archiv, N60, Nr. 170.   “Bericht über die Situation der Redaktion,“ April 17, 1954, Hanover Landeskirchliches Archiv, N60, Nr. 170.</w:t>
      </w:r>
    </w:p>
  </w:footnote>
  <w:footnote w:id="753">
    <w:p w14:paraId="6681721B" w14:textId="5BD015B2"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Undated (January) instructions from Lilje regarding advertising, Hanover Landeskirchliches Archiv, L3/III, Nr. 250.  </w:t>
      </w:r>
      <w:r w:rsidRPr="00687D83">
        <w:rPr>
          <w:rFonts w:ascii="Times New Roman" w:hAnsi="Times New Roman" w:cs="Times New Roman"/>
        </w:rPr>
        <w:t xml:space="preserve"> </w:t>
      </w:r>
      <w:r w:rsidRPr="00A5148D">
        <w:rPr>
          <w:rFonts w:ascii="Times New Roman" w:hAnsi="Times New Roman" w:cs="Times New Roman"/>
          <w:lang w:val="de-DE"/>
        </w:rPr>
        <w:t xml:space="preserve">Lilje to Gross, undated (fall, 1951), Hanover Landeskirchliches Archiv, N60, Nr. </w:t>
      </w:r>
      <w:r w:rsidRPr="00A5148D">
        <w:rPr>
          <w:rFonts w:ascii="Times New Roman" w:hAnsi="Times New Roman" w:cs="Times New Roman"/>
          <w:lang w:val="de-DE"/>
        </w:rPr>
        <w:t>170.</w:t>
      </w:r>
    </w:p>
  </w:footnote>
  <w:footnote w:id="754">
    <w:p w14:paraId="0F0356B2"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Noelle and Neumann, </w:t>
      </w:r>
      <w:r w:rsidRPr="00A5148D">
        <w:rPr>
          <w:rFonts w:ascii="Times New Roman" w:hAnsi="Times New Roman" w:cs="Times New Roman"/>
          <w:i/>
          <w:lang w:val="de-DE"/>
        </w:rPr>
        <w:t>Jahrbuch für öffentliche Meinung, 1947-1955</w:t>
      </w:r>
      <w:r w:rsidRPr="00A5148D">
        <w:rPr>
          <w:rFonts w:ascii="Times New Roman" w:hAnsi="Times New Roman" w:cs="Times New Roman"/>
          <w:lang w:val="de-DE"/>
        </w:rPr>
        <w:t>, 12.</w:t>
      </w:r>
    </w:p>
  </w:footnote>
  <w:footnote w:id="755">
    <w:p w14:paraId="0E2198D3"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Editorial staff of the </w:t>
      </w:r>
      <w:r w:rsidRPr="00A5148D">
        <w:rPr>
          <w:rFonts w:ascii="Times New Roman" w:hAnsi="Times New Roman" w:cs="Times New Roman"/>
          <w:i/>
          <w:lang w:val="de-DE"/>
        </w:rPr>
        <w:t xml:space="preserve">Hamburger Allgemeine </w:t>
      </w:r>
      <w:r w:rsidRPr="00A5148D">
        <w:rPr>
          <w:rFonts w:ascii="Times New Roman" w:hAnsi="Times New Roman" w:cs="Times New Roman"/>
          <w:lang w:val="de-DE"/>
        </w:rPr>
        <w:t>to Mehnert, July 27, 1949, Landesarchiv Baden-Württemberg, Hauptstaatsarchiv Stuttgart, Q 1/30, Bü 8.</w:t>
      </w:r>
    </w:p>
  </w:footnote>
  <w:footnote w:id="756">
    <w:p w14:paraId="39F085EF"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Wirsing to Mehnert, January 28, 1949, Landesarchiv Baden-Württemberg, Hauptstaatsarchiv Stuttgart, Q 1/30, Bü 7.</w:t>
      </w:r>
    </w:p>
  </w:footnote>
  <w:footnote w:id="757">
    <w:p w14:paraId="5B4EECE7"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Biographical outline in Eugen Gerstenmaier’s personal archival holdings,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w:t>
      </w:r>
    </w:p>
  </w:footnote>
  <w:footnote w:id="758">
    <w:p w14:paraId="7DE333E7"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Robert Strobel, “Eugen Gerstenmaier,“ </w:t>
      </w:r>
      <w:r w:rsidRPr="00280BF1">
        <w:rPr>
          <w:rFonts w:ascii="Times New Roman" w:hAnsi="Times New Roman" w:cs="Times New Roman"/>
          <w:i/>
          <w:iCs/>
          <w:lang w:val="de-DE"/>
        </w:rPr>
        <w:t>Die Zeit,</w:t>
      </w:r>
      <w:r w:rsidRPr="00A5148D">
        <w:rPr>
          <w:rFonts w:ascii="Times New Roman" w:hAnsi="Times New Roman" w:cs="Times New Roman"/>
          <w:lang w:val="de-DE"/>
        </w:rPr>
        <w:t xml:space="preserve"> February 3, 1955.</w:t>
      </w:r>
    </w:p>
  </w:footnote>
  <w:footnote w:id="759">
    <w:p w14:paraId="104B2AE5"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501/R 67651, RZ 214/R 269715, and RZ 214/R 98797.</w:t>
      </w:r>
    </w:p>
  </w:footnote>
  <w:footnote w:id="760">
    <w:p w14:paraId="2EB93DFA"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Gerstenmaier to Büttner, September 1,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214/R 98797.</w:t>
      </w:r>
    </w:p>
  </w:footnote>
  <w:footnote w:id="761">
    <w:p w14:paraId="138B6ECC"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for example, Gerstenmaier’s report on his trip to the Balkans in the fall of 1941.  </w:t>
      </w:r>
      <w:r w:rsidRPr="00A5148D">
        <w:rPr>
          <w:rFonts w:ascii="Times New Roman" w:hAnsi="Times New Roman" w:cs="Times New Roman"/>
          <w:lang w:val="de-DE"/>
        </w:rPr>
        <w:t>“Dr. Habil. Gerstenmaier Konsistorialrat; Berlin-Charlottenburg, den 24. September, 1941; Betr: Orthodoxe Nationalkirchen des Suedostens; Reisebericht, September 1941,“ October 20,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214/R 98797.</w:t>
      </w:r>
    </w:p>
  </w:footnote>
  <w:footnote w:id="762">
    <w:p w14:paraId="67264CD1"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Müller (Amt 4, “Chef der Sicherheitspolizei und des SD“) to the Foreign Office, November 24,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in Berlin, Germany, RZ 214/R 98797. </w:t>
      </w:r>
    </w:p>
  </w:footnote>
  <w:footnote w:id="763">
    <w:p w14:paraId="435DDD6B"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Illegible author, SD report, May 5, 1941,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RZ 214/R 98797.</w:t>
      </w:r>
    </w:p>
  </w:footnote>
  <w:footnote w:id="764">
    <w:p w14:paraId="03043681"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Eugen Gerstenmaier, “Introduction“ in ed. Eugen Gerstenmaier, </w:t>
      </w:r>
      <w:r w:rsidRPr="00A5148D">
        <w:rPr>
          <w:rFonts w:ascii="Times New Roman" w:hAnsi="Times New Roman" w:cs="Times New Roman"/>
          <w:i/>
          <w:lang w:val="de-DE"/>
        </w:rPr>
        <w:t>Orient und Occident: Beiträge zur Religionssoziologie und Europäischen Geistesgeschichte</w:t>
      </w:r>
      <w:r w:rsidRPr="00A5148D">
        <w:rPr>
          <w:rFonts w:ascii="Times New Roman" w:hAnsi="Times New Roman" w:cs="Times New Roman"/>
          <w:lang w:val="de-DE"/>
        </w:rPr>
        <w:t xml:space="preserve"> (Berlin-Spandau: Wichern-Verlag Herbert Renner K.G.), 5-6,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01-210-002.</w:t>
      </w:r>
    </w:p>
  </w:footnote>
  <w:footnote w:id="765">
    <w:p w14:paraId="53ABA42A"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Gerstenmaier to Dibelius, July 16, 1949,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01-210-014/2.</w:t>
      </w:r>
    </w:p>
  </w:footnote>
  <w:footnote w:id="766">
    <w:p w14:paraId="7AC5CD07" w14:textId="43270883"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Kracht “’Schmissiges Christentum’</w:t>
      </w:r>
      <w:r>
        <w:rPr>
          <w:rFonts w:ascii="Times New Roman" w:hAnsi="Times New Roman" w:cs="Times New Roman"/>
          <w:lang w:val="de-DE"/>
        </w:rPr>
        <w:t>.</w:t>
      </w:r>
      <w:r w:rsidRPr="00A5148D">
        <w:rPr>
          <w:rFonts w:ascii="Times New Roman" w:hAnsi="Times New Roman" w:cs="Times New Roman"/>
          <w:lang w:val="de-DE"/>
        </w:rPr>
        <w:t>”</w:t>
      </w:r>
    </w:p>
  </w:footnote>
  <w:footnote w:id="767">
    <w:p w14:paraId="11577A5C"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w:t>
      </w:r>
    </w:p>
  </w:footnote>
  <w:footnote w:id="768">
    <w:p w14:paraId="63FDD5CA" w14:textId="3BFE5AF6"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Wirsing to Mehnert, January 25, 1949, Landesarchiv Baden-Württemberg, Hauptstaatsarchiv Stuttgart, Q 1/30, Bü 7.   Wirsing to Mehnert, January 28, 1949, Landesarchiv Baden-Württemberg, Hauptstaatsarchiv Stuttgart, Q 1/30, Bü 7.   Wirsing to Mehnert, February 6, 1949.</w:t>
      </w:r>
    </w:p>
  </w:footnote>
  <w:footnote w:id="769">
    <w:p w14:paraId="1BFF9355"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Gerstenmaier to Mehnert, August 4, 1949,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01-210-014/2.</w:t>
      </w:r>
    </w:p>
  </w:footnote>
  <w:footnote w:id="770">
    <w:p w14:paraId="36C3DB67"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Eugen Gerstenmaier, political speech, “Wandlung des Protestantismus in der Wandlung Europas,“ July 9, 1949, Munich,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01-210-066/2.</w:t>
      </w:r>
    </w:p>
  </w:footnote>
  <w:footnote w:id="771">
    <w:p w14:paraId="12C4C8C0"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Eugen Gerstenmaier, political speech, untitled, December 15, 1949, Swabia,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01-210-066/2.</w:t>
      </w:r>
    </w:p>
    <w:p w14:paraId="2256286C"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p>
  </w:footnote>
  <w:footnote w:id="772">
    <w:p w14:paraId="5E597353"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Eugen Gerstenmaier, political speech, “Christliches Abendland in der Europapolitik der Gegenwart,“ February 1, 1950, Karlsruhe Volkshochschule,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01-210-066/2.</w:t>
      </w:r>
    </w:p>
  </w:footnote>
  <w:footnote w:id="773">
    <w:p w14:paraId="28AA2AEB" w14:textId="3FF4790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Ronald J. Granieri, </w:t>
      </w:r>
      <w:r w:rsidRPr="00A5148D">
        <w:rPr>
          <w:rFonts w:ascii="Times New Roman" w:hAnsi="Times New Roman" w:cs="Times New Roman"/>
          <w:i/>
        </w:rPr>
        <w:t xml:space="preserve">The Ambivalent Alliance: Konrad Adenauer, the CDU/CSU, and the West, 1949-1966 </w:t>
      </w:r>
      <w:r w:rsidRPr="00A5148D">
        <w:rPr>
          <w:rFonts w:ascii="Times New Roman" w:hAnsi="Times New Roman" w:cs="Times New Roman"/>
        </w:rPr>
        <w:t>(</w:t>
      </w:r>
      <w:r>
        <w:rPr>
          <w:rFonts w:ascii="Times New Roman" w:hAnsi="Times New Roman" w:cs="Times New Roman"/>
        </w:rPr>
        <w:t xml:space="preserve">New York: </w:t>
      </w:r>
      <w:r w:rsidRPr="00A5148D">
        <w:rPr>
          <w:rFonts w:ascii="Times New Roman" w:hAnsi="Times New Roman" w:cs="Times New Roman"/>
        </w:rPr>
        <w:t>Berghahn Books, 2003), 46-58.</w:t>
      </w:r>
    </w:p>
  </w:footnote>
  <w:footnote w:id="774">
    <w:p w14:paraId="233D4533"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Eugen Gerstenmaier, speech at the council of Europe, “Was wird aus Europa? </w:t>
      </w:r>
      <w:r w:rsidRPr="00A5148D">
        <w:rPr>
          <w:rFonts w:ascii="Times New Roman" w:hAnsi="Times New Roman" w:cs="Times New Roman"/>
          <w:lang w:val="de-DE"/>
        </w:rPr>
        <w:t xml:space="preserve">Zur Krisis der europäischen Einigung,” undated,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01-210-067/1.</w:t>
      </w:r>
    </w:p>
  </w:footnote>
  <w:footnote w:id="775">
    <w:p w14:paraId="0094887A" w14:textId="5D897BBB"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Eugen Gerstenmaier, political speech, untitled, December 15, 1949, Swabia,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01-210-066/2.   Gerstenmaier to Adenauer, December 16, 1950,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01-210-014/2.   ,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01-210-015.   ,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01-210-035/2.    </w:t>
      </w:r>
    </w:p>
  </w:footnote>
  <w:footnote w:id="776">
    <w:p w14:paraId="5D4466B7"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Gerstenmaier to Adenauer, March 3, 1953, Politisches Archiv des Auswärtigen Amtes</w:t>
      </w:r>
      <w:r w:rsidRPr="00A5148D">
        <w:rPr>
          <w:rFonts w:ascii="Times New Roman" w:hAnsi="Times New Roman" w:cs="Times New Roman"/>
          <w:i/>
          <w:lang w:val="de-DE"/>
        </w:rPr>
        <w:t xml:space="preserve"> </w:t>
      </w:r>
      <w:r w:rsidRPr="00A5148D">
        <w:rPr>
          <w:rFonts w:ascii="Times New Roman" w:hAnsi="Times New Roman" w:cs="Times New Roman"/>
          <w:lang w:val="de-DE"/>
        </w:rPr>
        <w:t>in Berlin, Germany, B2-15.</w:t>
      </w:r>
    </w:p>
  </w:footnote>
  <w:footnote w:id="777">
    <w:p w14:paraId="242575BE"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Gerstenmaier to Adenauer, June 25, 1954,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01-210-015.  </w:t>
      </w:r>
    </w:p>
  </w:footnote>
  <w:footnote w:id="778">
    <w:p w14:paraId="4C22B13F" w14:textId="7777777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Paul R. Sweet (American Consul General in Stuttgart) to the United States Department of State, “Dr. Giselher Wirsing and Christ und Welt: A Profile,” November 23, 1965 United States National Archives and Records Administration at College Park, MD, RG 263, Records of the Central Intelligence Agency, box 57, folder “Wirsing, Giselher.”</w:t>
      </w:r>
    </w:p>
  </w:footnote>
  <w:footnote w:id="779">
    <w:p w14:paraId="69F692B4" w14:textId="7E5C8DF2"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United States Department of State, “Biographic Data Form – Wirsing, Giselher,” </w:t>
      </w:r>
      <w:proofErr w:type="gramStart"/>
      <w:r w:rsidRPr="00A5148D">
        <w:rPr>
          <w:rFonts w:ascii="Times New Roman" w:hAnsi="Times New Roman" w:cs="Times New Roman"/>
        </w:rPr>
        <w:t>November,</w:t>
      </w:r>
      <w:proofErr w:type="gramEnd"/>
      <w:r w:rsidRPr="00A5148D">
        <w:rPr>
          <w:rFonts w:ascii="Times New Roman" w:hAnsi="Times New Roman" w:cs="Times New Roman"/>
        </w:rPr>
        <w:t xml:space="preserve"> 1951, United States National Archives and Records Administration at College Park, MD, RG 263, Records of the Central Intelligence Agency, box 57, folder “Wirsing, Giselher.”  </w:t>
      </w:r>
      <w:r w:rsidRPr="00687D83">
        <w:rPr>
          <w:rFonts w:ascii="Times New Roman" w:hAnsi="Times New Roman" w:cs="Times New Roman"/>
        </w:rPr>
        <w:t xml:space="preserve"> </w:t>
      </w:r>
      <w:r w:rsidRPr="00A5148D">
        <w:rPr>
          <w:rFonts w:ascii="Times New Roman" w:hAnsi="Times New Roman" w:cs="Times New Roman"/>
          <w:lang w:val="de-DE"/>
        </w:rPr>
        <w:t>“Abendland: Intelligenz hat Seltenheitswert,” Der Speigel, April 30, 1952.</w:t>
      </w:r>
    </w:p>
  </w:footnote>
  <w:footnote w:id="780">
    <w:p w14:paraId="3366F4E8"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Mehnert to Kennan, July 3, 1947, Landesarchiv Baden-Württemberg, Hauptstaatsarchiv Stuttgart, Q 1/30, Bü 2.</w:t>
      </w:r>
    </w:p>
  </w:footnote>
  <w:footnote w:id="781">
    <w:p w14:paraId="0FCE493E" w14:textId="3FBE7506"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Mehnert to Eschmann, August 27, 1947 in “Mehnert, Klaus an Eschmann, Ernst Wilhelm, 27.8.47,“ A:Diederichs/Eugen Diederichs Verlag, Deutsches Literaturarchiv, Marbach, Germany.   Mehnert to Eugen Diederichs Verlag, July 24, 1946 in “Mehnert, Klaus an Eugen Diederichs Verlag, 1933-1946,“ A:Diederichs/Eugen Diederichs Verlag, Deutsches Literaturarchiv, Marbach, Germany.</w:t>
      </w:r>
    </w:p>
  </w:footnote>
  <w:footnote w:id="782">
    <w:p w14:paraId="77DC84A5"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Eugen Gerstenmaier, </w:t>
      </w:r>
      <w:r w:rsidRPr="004D13CA">
        <w:rPr>
          <w:rFonts w:ascii="Times New Roman" w:hAnsi="Times New Roman" w:cs="Times New Roman"/>
          <w:iCs/>
          <w:lang w:val="de-DE"/>
        </w:rPr>
        <w:t xml:space="preserve">“Eine neue Wochenschrift,“ </w:t>
      </w:r>
      <w:r w:rsidRPr="004D13CA">
        <w:rPr>
          <w:rFonts w:ascii="Times New Roman" w:hAnsi="Times New Roman" w:cs="Times New Roman"/>
          <w:i/>
          <w:lang w:val="de-DE"/>
        </w:rPr>
        <w:t>Christ und Welt,</w:t>
      </w:r>
      <w:r w:rsidRPr="00A5148D">
        <w:rPr>
          <w:rFonts w:ascii="Times New Roman" w:hAnsi="Times New Roman" w:cs="Times New Roman"/>
          <w:lang w:val="de-DE"/>
        </w:rPr>
        <w:t xml:space="preserve"> June 6, 1948.</w:t>
      </w:r>
    </w:p>
  </w:footnote>
  <w:footnote w:id="783">
    <w:p w14:paraId="61D9A5D3"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“Der Nationalsozialismus mehr als ein deutsches Probelm,“</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June 6, 1948.</w:t>
      </w:r>
    </w:p>
  </w:footnote>
  <w:footnote w:id="784">
    <w:p w14:paraId="75BB8177"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Unnamed, </w:t>
      </w:r>
      <w:r w:rsidRPr="004D13CA">
        <w:rPr>
          <w:rFonts w:ascii="Times New Roman" w:hAnsi="Times New Roman" w:cs="Times New Roman"/>
          <w:iCs/>
          <w:lang w:val="de-DE"/>
        </w:rPr>
        <w:t>“Ein Zeitalter geht zu Ende,“</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March 10, 1949.</w:t>
      </w:r>
    </w:p>
  </w:footnote>
  <w:footnote w:id="785">
    <w:p w14:paraId="3562AF10"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“Entscheidung für Europa,“</w:t>
      </w:r>
      <w:r w:rsidRPr="004D13CA">
        <w:rPr>
          <w:rFonts w:ascii="Times New Roman" w:hAnsi="Times New Roman" w:cs="Times New Roman"/>
          <w:i/>
          <w:lang w:val="de-DE"/>
        </w:rPr>
        <w:t xml:space="preserve"> Christ und Welt,</w:t>
      </w:r>
      <w:r w:rsidRPr="00A5148D">
        <w:rPr>
          <w:rFonts w:ascii="Times New Roman" w:hAnsi="Times New Roman" w:cs="Times New Roman"/>
          <w:lang w:val="de-DE"/>
        </w:rPr>
        <w:t xml:space="preserve"> June 22, 1950.</w:t>
      </w:r>
    </w:p>
  </w:footnote>
  <w:footnote w:id="786">
    <w:p w14:paraId="25E2C3F8"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“Germania – 1870 und 1950,“</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July 27, 1950.</w:t>
      </w:r>
    </w:p>
  </w:footnote>
  <w:footnote w:id="787">
    <w:p w14:paraId="0784BBB1"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“Unsere Einheit,“</w:t>
      </w:r>
      <w:r w:rsidRPr="00A5148D">
        <w:rPr>
          <w:rFonts w:ascii="Times New Roman" w:hAnsi="Times New Roman" w:cs="Times New Roman"/>
          <w:lang w:val="de-DE"/>
        </w:rPr>
        <w:t xml:space="preserve"> </w:t>
      </w:r>
      <w:r w:rsidRPr="004D13CA">
        <w:rPr>
          <w:rFonts w:ascii="Times New Roman" w:hAnsi="Times New Roman" w:cs="Times New Roman"/>
          <w:i/>
          <w:iCs/>
          <w:lang w:val="de-DE"/>
        </w:rPr>
        <w:t xml:space="preserve">Christ und Welt, </w:t>
      </w:r>
      <w:r w:rsidRPr="00A5148D">
        <w:rPr>
          <w:rFonts w:ascii="Times New Roman" w:hAnsi="Times New Roman" w:cs="Times New Roman"/>
          <w:lang w:val="de-DE"/>
        </w:rPr>
        <w:t>December 27, 1951.</w:t>
      </w:r>
    </w:p>
  </w:footnote>
  <w:footnote w:id="788">
    <w:p w14:paraId="0A212A6E"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D13CA">
        <w:rPr>
          <w:rFonts w:ascii="Times New Roman" w:hAnsi="Times New Roman" w:cs="Times New Roman"/>
          <w:iCs/>
          <w:lang w:val="de-DE"/>
        </w:rPr>
        <w:t>“Sprengt Frankreich Europa?“</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September 24, 1953.</w:t>
      </w:r>
    </w:p>
  </w:footnote>
  <w:footnote w:id="789">
    <w:p w14:paraId="3565691F"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“Gegensätzliches Europa,“ Christ</w:t>
      </w:r>
      <w:r w:rsidRPr="004D13CA">
        <w:rPr>
          <w:rFonts w:ascii="Times New Roman" w:hAnsi="Times New Roman" w:cs="Times New Roman"/>
          <w:i/>
          <w:iCs/>
          <w:lang w:val="de-DE"/>
        </w:rPr>
        <w:t xml:space="preserve"> und Welt,</w:t>
      </w:r>
      <w:r w:rsidRPr="00A5148D">
        <w:rPr>
          <w:rFonts w:ascii="Times New Roman" w:hAnsi="Times New Roman" w:cs="Times New Roman"/>
          <w:lang w:val="de-DE"/>
        </w:rPr>
        <w:t xml:space="preserve"> March 16, 1950.</w:t>
      </w:r>
    </w:p>
  </w:footnote>
  <w:footnote w:id="790">
    <w:p w14:paraId="0E7E95B8"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“Ehemaliger Nazi,” </w:t>
      </w:r>
      <w:r w:rsidRPr="004D13CA">
        <w:rPr>
          <w:rFonts w:ascii="Times New Roman" w:hAnsi="Times New Roman" w:cs="Times New Roman"/>
          <w:iCs/>
          <w:lang w:val="de-DE"/>
        </w:rPr>
        <w:t>“Das Recht auf Wandlung,“</w:t>
      </w:r>
      <w:r w:rsidRPr="00A5148D">
        <w:rPr>
          <w:rFonts w:ascii="Times New Roman" w:hAnsi="Times New Roman" w:cs="Times New Roman"/>
          <w:i/>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w:t>
      </w:r>
      <w:r w:rsidRPr="00A5148D">
        <w:rPr>
          <w:rFonts w:ascii="Times New Roman" w:hAnsi="Times New Roman" w:cs="Times New Roman"/>
          <w:i/>
          <w:lang w:val="de-DE"/>
        </w:rPr>
        <w:t xml:space="preserve"> </w:t>
      </w:r>
      <w:r w:rsidRPr="00A5148D">
        <w:rPr>
          <w:rFonts w:ascii="Times New Roman" w:hAnsi="Times New Roman" w:cs="Times New Roman"/>
          <w:lang w:val="de-DE"/>
        </w:rPr>
        <w:t>November 24, 1949.</w:t>
      </w:r>
    </w:p>
  </w:footnote>
  <w:footnote w:id="791">
    <w:p w14:paraId="294263F3" w14:textId="6EC22153"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for example, the special September 4, 1948 edition</w:t>
      </w:r>
      <w:r>
        <w:rPr>
          <w:rFonts w:ascii="Times New Roman" w:hAnsi="Times New Roman" w:cs="Times New Roman"/>
        </w:rPr>
        <w:t xml:space="preserve"> of </w:t>
      </w:r>
      <w:r w:rsidRPr="004D13CA">
        <w:rPr>
          <w:rFonts w:ascii="Times New Roman" w:hAnsi="Times New Roman" w:cs="Times New Roman"/>
          <w:i/>
          <w:iCs/>
        </w:rPr>
        <w:t>Christ und Welt</w:t>
      </w:r>
      <w:r w:rsidRPr="00A5148D">
        <w:rPr>
          <w:rFonts w:ascii="Times New Roman" w:hAnsi="Times New Roman" w:cs="Times New Roman"/>
        </w:rPr>
        <w:t xml:space="preserve"> about the prisoners of war missing from the Eastern Front.</w:t>
      </w:r>
    </w:p>
  </w:footnote>
  <w:footnote w:id="792">
    <w:p w14:paraId="0F0C992E"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unnamed author, </w:t>
      </w:r>
      <w:r w:rsidRPr="004D13CA">
        <w:rPr>
          <w:rFonts w:ascii="Times New Roman" w:hAnsi="Times New Roman" w:cs="Times New Roman"/>
          <w:iCs/>
          <w:lang w:val="de-DE"/>
        </w:rPr>
        <w:t>“Die Oder-Neisse-Grenze und der Marshall-Plan: Die wirtschaftliche Leistungsfähigkeit der deutschen Ostprovinzen,“</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November 19, 1948.</w:t>
      </w:r>
    </w:p>
  </w:footnote>
  <w:footnote w:id="793">
    <w:p w14:paraId="715D3713"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Eugen Gerstenmaier, political speech, “Deutschlands Beitrag zum Frieden in Europa,“ November 15, 1949, </w:t>
      </w:r>
      <w:r w:rsidRPr="00A5148D">
        <w:rPr>
          <w:rFonts w:ascii="Times New Roman" w:hAnsi="Times New Roman" w:cs="Times New Roman"/>
          <w:i/>
          <w:lang w:val="de-DE"/>
        </w:rPr>
        <w:t>Konrad Adenauer Stiftung</w:t>
      </w:r>
      <w:r w:rsidRPr="00A5148D">
        <w:rPr>
          <w:rFonts w:ascii="Times New Roman" w:hAnsi="Times New Roman" w:cs="Times New Roman"/>
          <w:lang w:val="de-DE"/>
        </w:rPr>
        <w:t xml:space="preserve"> in Bonn, 01-210-066/2.</w:t>
      </w:r>
    </w:p>
  </w:footnote>
  <w:footnote w:id="794">
    <w:p w14:paraId="2016CB0A"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-er, article series titled</w:t>
      </w:r>
      <w:r w:rsidRPr="004D13CA">
        <w:rPr>
          <w:rFonts w:ascii="Times New Roman" w:hAnsi="Times New Roman" w:cs="Times New Roman"/>
          <w:iCs/>
          <w:lang w:val="de-DE"/>
        </w:rPr>
        <w:t xml:space="preserve">“So Kam es Zur Zweiteilung der Welt,“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early 1949.</w:t>
      </w:r>
    </w:p>
  </w:footnote>
  <w:footnote w:id="795">
    <w:p w14:paraId="25781148" w14:textId="089C479E"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“Fünf Jahre Jalta,“</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February 2, 1950.   Giselher Wirsing, </w:t>
      </w:r>
      <w:r w:rsidRPr="004D13CA">
        <w:rPr>
          <w:rFonts w:ascii="Times New Roman" w:hAnsi="Times New Roman" w:cs="Times New Roman"/>
          <w:iCs/>
          <w:lang w:val="de-DE"/>
        </w:rPr>
        <w:t>“Der Kalte Krieg begann in Jalta: Ideologische Verblendung des Westens bereitete dem Bolschewismus den Weg nach Europa und China,“</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February 10, 1955.</w:t>
      </w:r>
    </w:p>
  </w:footnote>
  <w:footnote w:id="796">
    <w:p w14:paraId="0A3BB80C"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For an apologetic article series on German occupation policies in Eastern Europe see </w:t>
      </w:r>
      <w:r w:rsidRPr="004D13CA">
        <w:rPr>
          <w:rFonts w:ascii="Times New Roman" w:hAnsi="Times New Roman" w:cs="Times New Roman"/>
          <w:iCs/>
          <w:lang w:val="de-DE"/>
        </w:rPr>
        <w:t>“Deutsche Ostpolitik im Krieg,”</w:t>
      </w:r>
      <w:r w:rsidRPr="00A5148D">
        <w:rPr>
          <w:rFonts w:ascii="Times New Roman" w:hAnsi="Times New Roman" w:cs="Times New Roman"/>
          <w:i/>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early 1950.</w:t>
      </w:r>
    </w:p>
  </w:footnote>
  <w:footnote w:id="797">
    <w:p w14:paraId="30106360" w14:textId="757EA734"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for example, the front</w:t>
      </w:r>
      <w:r>
        <w:rPr>
          <w:rFonts w:ascii="Times New Roman" w:hAnsi="Times New Roman" w:cs="Times New Roman"/>
        </w:rPr>
        <w:t>-</w:t>
      </w:r>
      <w:r w:rsidRPr="00A5148D">
        <w:rPr>
          <w:rFonts w:ascii="Times New Roman" w:hAnsi="Times New Roman" w:cs="Times New Roman"/>
        </w:rPr>
        <w:t xml:space="preserve">page of </w:t>
      </w:r>
      <w:r w:rsidRPr="004D13CA">
        <w:rPr>
          <w:rFonts w:ascii="Times New Roman" w:hAnsi="Times New Roman" w:cs="Times New Roman"/>
          <w:i/>
          <w:iCs/>
        </w:rPr>
        <w:t>Christ und Welt,</w:t>
      </w:r>
      <w:r w:rsidRPr="00A5148D">
        <w:rPr>
          <w:rFonts w:ascii="Times New Roman" w:hAnsi="Times New Roman" w:cs="Times New Roman"/>
        </w:rPr>
        <w:t xml:space="preserve"> December 22, 1949.</w:t>
      </w:r>
    </w:p>
  </w:footnote>
  <w:footnote w:id="798">
    <w:p w14:paraId="7FC12A7F"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Hans Karl Freiherr von Esebeck, </w:t>
      </w:r>
      <w:r w:rsidRPr="004D13CA">
        <w:rPr>
          <w:rFonts w:ascii="Times New Roman" w:hAnsi="Times New Roman" w:cs="Times New Roman"/>
          <w:iCs/>
          <w:lang w:val="de-DE"/>
        </w:rPr>
        <w:t xml:space="preserve">“Besinnung unter den Vertriebenen: Sie sagten sich von nationalstaatlichen Grenzforderungen los,“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August 20, 1953.</w:t>
      </w:r>
    </w:p>
  </w:footnote>
  <w:footnote w:id="799">
    <w:p w14:paraId="30883510"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Unnamed author, </w:t>
      </w:r>
      <w:r w:rsidRPr="004D13CA">
        <w:rPr>
          <w:rFonts w:ascii="Times New Roman" w:hAnsi="Times New Roman" w:cs="Times New Roman"/>
          <w:iCs/>
          <w:lang w:val="de-DE"/>
        </w:rPr>
        <w:t>“Die Oder-Neisse-Grenze und der Marshall-Plan: Die wirtschaftliche Leistungsfähigkeit der deutschen Ostprovinzen,“</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November 19, 1948.</w:t>
      </w:r>
    </w:p>
  </w:footnote>
  <w:footnote w:id="800">
    <w:p w14:paraId="74686214"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“Die Elbe ist nicht die Grenze Europas!,“</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December 15, 1949.</w:t>
      </w:r>
    </w:p>
  </w:footnote>
  <w:footnote w:id="801">
    <w:p w14:paraId="63878D1A"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“Deutsche Ostpolitik – Europäische Ostpolitik!,“</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April 2, 1953.</w:t>
      </w:r>
    </w:p>
  </w:footnote>
  <w:footnote w:id="802">
    <w:p w14:paraId="623D17C1"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“Europa – Manstein - Heimkehrer,“</w:t>
      </w:r>
      <w:r w:rsidRPr="00A5148D">
        <w:rPr>
          <w:rFonts w:ascii="Times New Roman" w:hAnsi="Times New Roman" w:cs="Times New Roman"/>
          <w:lang w:val="de-DE"/>
        </w:rPr>
        <w:t xml:space="preserve"> </w:t>
      </w:r>
      <w:r w:rsidRPr="004D13CA">
        <w:rPr>
          <w:rFonts w:ascii="Times New Roman" w:hAnsi="Times New Roman" w:cs="Times New Roman"/>
          <w:i/>
          <w:lang w:val="de-DE"/>
        </w:rPr>
        <w:t>Christ und Welt,</w:t>
      </w:r>
      <w:r w:rsidRPr="00A5148D">
        <w:rPr>
          <w:rFonts w:ascii="Times New Roman" w:hAnsi="Times New Roman" w:cs="Times New Roman"/>
          <w:lang w:val="de-DE"/>
        </w:rPr>
        <w:t xml:space="preserve"> March 2, 1950.</w:t>
      </w:r>
    </w:p>
  </w:footnote>
  <w:footnote w:id="803">
    <w:p w14:paraId="5CC523E0"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For the first article in the series, see unnamed author, </w:t>
      </w:r>
      <w:r w:rsidRPr="004D13CA">
        <w:rPr>
          <w:rFonts w:ascii="Times New Roman" w:hAnsi="Times New Roman" w:cs="Times New Roman"/>
          <w:iCs/>
          <w:lang w:val="de-DE"/>
        </w:rPr>
        <w:t>“Ende seiner Illusionen: Von der SS-Junckerschule zur Front,“</w:t>
      </w:r>
      <w:r w:rsidRPr="00A5148D">
        <w:rPr>
          <w:rFonts w:ascii="Times New Roman" w:hAnsi="Times New Roman" w:cs="Times New Roman"/>
          <w:lang w:val="de-DE"/>
        </w:rPr>
        <w:t xml:space="preserve"> </w:t>
      </w:r>
      <w:r w:rsidRPr="004D13CA">
        <w:rPr>
          <w:rFonts w:ascii="Times New Roman" w:hAnsi="Times New Roman" w:cs="Times New Roman"/>
          <w:i/>
          <w:lang w:val="de-DE"/>
        </w:rPr>
        <w:t>Christ und Welt,</w:t>
      </w:r>
      <w:r w:rsidRPr="00A5148D">
        <w:rPr>
          <w:rFonts w:ascii="Times New Roman" w:hAnsi="Times New Roman" w:cs="Times New Roman"/>
          <w:lang w:val="de-DE"/>
        </w:rPr>
        <w:t xml:space="preserve"> August 10, 1950.</w:t>
      </w:r>
    </w:p>
  </w:footnote>
  <w:footnote w:id="804">
    <w:p w14:paraId="11FE1D46"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“Unbelehrbare Rechts raus</w:t>
      </w:r>
      <w:r w:rsidRPr="00A5148D">
        <w:rPr>
          <w:rFonts w:ascii="Times New Roman" w:hAnsi="Times New Roman" w:cs="Times New Roman"/>
          <w:i/>
          <w:lang w:val="de-DE"/>
        </w:rPr>
        <w:t>!“</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November 6, 1952.</w:t>
      </w:r>
    </w:p>
  </w:footnote>
  <w:footnote w:id="805">
    <w:p w14:paraId="5CB5B230" w14:textId="6E74231B"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“‘Soldaten – Kameraden’: Soldatentreffen – Rückschau oder Brücke in die Zukunft?“</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July 12, 1951.   -CuW, </w:t>
      </w:r>
      <w:r w:rsidRPr="004D13CA">
        <w:rPr>
          <w:rFonts w:ascii="Times New Roman" w:hAnsi="Times New Roman" w:cs="Times New Roman"/>
          <w:iCs/>
          <w:lang w:val="de-DE"/>
        </w:rPr>
        <w:t>“Soldaten und Kriegsverbrecher,“</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August 9, 1951.</w:t>
      </w:r>
    </w:p>
  </w:footnote>
  <w:footnote w:id="806">
    <w:p w14:paraId="4181B846"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“Christ und Welt nationalistisch?,“</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October 2, 1948.</w:t>
      </w:r>
    </w:p>
  </w:footnote>
  <w:footnote w:id="807">
    <w:p w14:paraId="2887314B" w14:textId="7873B12D"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Giselher Wirsing, </w:t>
      </w:r>
      <w:r w:rsidRPr="004D13CA">
        <w:rPr>
          <w:rFonts w:ascii="Times New Roman" w:hAnsi="Times New Roman" w:cs="Times New Roman"/>
          <w:iCs/>
          <w:lang w:val="de-DE"/>
        </w:rPr>
        <w:t>“Schicksalstage im Orient,“</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February 7, 1952.   Giselher Wirsing, </w:t>
      </w:r>
      <w:r w:rsidRPr="004D13CA">
        <w:rPr>
          <w:rFonts w:ascii="Times New Roman" w:hAnsi="Times New Roman" w:cs="Times New Roman"/>
          <w:iCs/>
          <w:lang w:val="de-DE"/>
        </w:rPr>
        <w:t xml:space="preserve">“Indochina – Europa – Deutschland: Ein zielloser Krieg, in dem Zehntausende deutscher Legionäre kämpfen,“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September 4, 1952.</w:t>
      </w:r>
    </w:p>
  </w:footnote>
  <w:footnote w:id="808">
    <w:p w14:paraId="657AD83F"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4D13CA">
        <w:rPr>
          <w:rFonts w:ascii="Times New Roman" w:hAnsi="Times New Roman" w:cs="Times New Roman"/>
          <w:iCs/>
          <w:lang w:val="de-DE"/>
        </w:rPr>
        <w:t>“Carl Schmitt – zwischen gestern und morgen,“</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xml:space="preserve"> January 24, 1952.</w:t>
      </w:r>
    </w:p>
  </w:footnote>
  <w:footnote w:id="809">
    <w:p w14:paraId="34C6C619"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A5148D">
        <w:rPr>
          <w:rFonts w:ascii="Times New Roman" w:hAnsi="Times New Roman" w:cs="Times New Roman"/>
          <w:i/>
          <w:lang w:val="de-DE"/>
        </w:rPr>
        <w:t xml:space="preserve">Schritt aus dem Nichts: Perspektiven am Ende der Revolutionen </w:t>
      </w:r>
      <w:r w:rsidRPr="00A5148D">
        <w:rPr>
          <w:rFonts w:ascii="Times New Roman" w:hAnsi="Times New Roman" w:cs="Times New Roman"/>
          <w:lang w:val="de-DE"/>
        </w:rPr>
        <w:t>(Eugen Diederichs Verlag, 1951).</w:t>
      </w:r>
    </w:p>
  </w:footnote>
  <w:footnote w:id="810">
    <w:p w14:paraId="48AA856C"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 310-311.</w:t>
      </w:r>
    </w:p>
  </w:footnote>
  <w:footnote w:id="811">
    <w:p w14:paraId="50CD5FFE"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 </w:t>
      </w:r>
      <w:r w:rsidRPr="004D13CA">
        <w:rPr>
          <w:rFonts w:ascii="Times New Roman" w:hAnsi="Times New Roman" w:cs="Times New Roman"/>
          <w:iCs/>
          <w:lang w:val="de-DE"/>
        </w:rPr>
        <w:t>“Auf den Baugerüsten Europas: Ist die europäische Eiheit nähergerückt? Das Netz der Organizationen</w:t>
      </w:r>
      <w:r w:rsidRPr="00A5148D">
        <w:rPr>
          <w:rFonts w:ascii="Times New Roman" w:hAnsi="Times New Roman" w:cs="Times New Roman"/>
          <w:i/>
          <w:lang w:val="de-DE"/>
        </w:rPr>
        <w:t>,“</w:t>
      </w:r>
      <w:r w:rsidRPr="00A5148D">
        <w:rPr>
          <w:rFonts w:ascii="Times New Roman" w:hAnsi="Times New Roman" w:cs="Times New Roman"/>
          <w:lang w:val="de-DE"/>
        </w:rPr>
        <w:t xml:space="preserve"> </w:t>
      </w:r>
      <w:r w:rsidRPr="004D13CA">
        <w:rPr>
          <w:rFonts w:ascii="Times New Roman" w:hAnsi="Times New Roman" w:cs="Times New Roman"/>
          <w:i/>
          <w:iCs/>
          <w:lang w:val="de-DE"/>
        </w:rPr>
        <w:t>Christ und Welt</w:t>
      </w:r>
      <w:r w:rsidRPr="00A5148D">
        <w:rPr>
          <w:rFonts w:ascii="Times New Roman" w:hAnsi="Times New Roman" w:cs="Times New Roman"/>
          <w:lang w:val="de-DE"/>
        </w:rPr>
        <w:t>, April 7, 1949.</w:t>
      </w:r>
    </w:p>
  </w:footnote>
  <w:footnote w:id="812">
    <w:p w14:paraId="71E8725B"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 </w:t>
      </w:r>
      <w:r w:rsidRPr="004D13CA">
        <w:rPr>
          <w:rFonts w:ascii="Times New Roman" w:hAnsi="Times New Roman" w:cs="Times New Roman"/>
          <w:iCs/>
          <w:lang w:val="de-DE"/>
        </w:rPr>
        <w:t>“Das Ende der Neutralität: Keine Pufferzone mehr in Europa – Die Tragweite der Entscheidung Norwegens – Eisenhowers Einfluss,“</w:t>
      </w:r>
      <w:r w:rsidRPr="004D13CA">
        <w:rPr>
          <w:rFonts w:ascii="Times New Roman" w:hAnsi="Times New Roman" w:cs="Times New Roman"/>
          <w:i/>
          <w:lang w:val="de-DE"/>
        </w:rPr>
        <w:t xml:space="preserve"> Christ und Welt</w:t>
      </w:r>
      <w:r w:rsidRPr="00A5148D">
        <w:rPr>
          <w:rFonts w:ascii="Times New Roman" w:hAnsi="Times New Roman" w:cs="Times New Roman"/>
          <w:lang w:val="de-DE"/>
        </w:rPr>
        <w:t>, March 17, 1949.</w:t>
      </w:r>
    </w:p>
  </w:footnote>
  <w:footnote w:id="813">
    <w:p w14:paraId="7D77FA27"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 </w:t>
      </w:r>
      <w:r w:rsidRPr="004D13CA">
        <w:rPr>
          <w:rFonts w:ascii="Times New Roman" w:hAnsi="Times New Roman" w:cs="Times New Roman"/>
          <w:iCs/>
          <w:lang w:val="de-DE"/>
        </w:rPr>
        <w:t>“Die klein-europäische Lösung,“</w:t>
      </w:r>
      <w:r w:rsidRPr="00A5148D">
        <w:rPr>
          <w:rFonts w:ascii="Times New Roman" w:hAnsi="Times New Roman" w:cs="Times New Roman"/>
          <w:lang w:val="de-DE"/>
        </w:rPr>
        <w:t xml:space="preserve"> </w:t>
      </w:r>
      <w:r w:rsidRPr="004D13CA">
        <w:rPr>
          <w:rFonts w:ascii="Times New Roman" w:hAnsi="Times New Roman" w:cs="Times New Roman"/>
          <w:i/>
          <w:lang w:val="de-DE"/>
        </w:rPr>
        <w:t>Christ und Welt,</w:t>
      </w:r>
      <w:r w:rsidRPr="00A5148D">
        <w:rPr>
          <w:rFonts w:ascii="Times New Roman" w:hAnsi="Times New Roman" w:cs="Times New Roman"/>
          <w:lang w:val="de-DE"/>
        </w:rPr>
        <w:t xml:space="preserve"> November 10, 1949.  Mehnert continued the Small-Large Germany-Europe parallels into 1952.  See Klaus Mehnert, </w:t>
      </w:r>
      <w:r w:rsidRPr="004D13CA">
        <w:rPr>
          <w:rFonts w:ascii="Times New Roman" w:hAnsi="Times New Roman" w:cs="Times New Roman"/>
          <w:iCs/>
          <w:lang w:val="de-DE"/>
        </w:rPr>
        <w:t xml:space="preserve">“Kleinst-Europa ist nicht alles,“ </w:t>
      </w:r>
      <w:r w:rsidRPr="004D13CA">
        <w:rPr>
          <w:rFonts w:ascii="Times New Roman" w:hAnsi="Times New Roman" w:cs="Times New Roman"/>
          <w:i/>
          <w:lang w:val="de-DE"/>
        </w:rPr>
        <w:t>Christ und Welt</w:t>
      </w:r>
      <w:r w:rsidRPr="00A5148D">
        <w:rPr>
          <w:rFonts w:ascii="Times New Roman" w:hAnsi="Times New Roman" w:cs="Times New Roman"/>
          <w:lang w:val="de-DE"/>
        </w:rPr>
        <w:t>, October 9, 1952.</w:t>
      </w:r>
    </w:p>
  </w:footnote>
  <w:footnote w:id="814">
    <w:p w14:paraId="7EC495FC"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“Auf Europa zu“</w:t>
      </w:r>
      <w:r w:rsidRPr="00A5148D">
        <w:rPr>
          <w:rFonts w:ascii="Times New Roman" w:hAnsi="Times New Roman" w:cs="Times New Roman"/>
          <w:lang w:val="de-DE"/>
        </w:rPr>
        <w:t xml:space="preserve"> </w:t>
      </w:r>
      <w:r w:rsidRPr="004D13CA">
        <w:rPr>
          <w:rFonts w:ascii="Times New Roman" w:hAnsi="Times New Roman" w:cs="Times New Roman"/>
          <w:i/>
          <w:lang w:val="de-DE"/>
        </w:rPr>
        <w:t>Christ und Welt,</w:t>
      </w:r>
      <w:r w:rsidRPr="00A5148D">
        <w:rPr>
          <w:rFonts w:ascii="Times New Roman" w:hAnsi="Times New Roman" w:cs="Times New Roman"/>
          <w:lang w:val="de-DE"/>
        </w:rPr>
        <w:t xml:space="preserve"> November 24, 1949.</w:t>
      </w:r>
    </w:p>
  </w:footnote>
  <w:footnote w:id="815">
    <w:p w14:paraId="56BAF36F"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4D13CA">
        <w:rPr>
          <w:rFonts w:ascii="Times New Roman" w:hAnsi="Times New Roman" w:cs="Times New Roman"/>
          <w:iCs/>
          <w:lang w:val="de-DE"/>
        </w:rPr>
        <w:t>“Wir all bestimmen den Kurs!“</w:t>
      </w:r>
      <w:r w:rsidRPr="00A5148D">
        <w:rPr>
          <w:rFonts w:ascii="Times New Roman" w:hAnsi="Times New Roman" w:cs="Times New Roman"/>
          <w:lang w:val="de-DE"/>
        </w:rPr>
        <w:t xml:space="preserve"> </w:t>
      </w:r>
      <w:r w:rsidRPr="004D13CA">
        <w:rPr>
          <w:rFonts w:ascii="Times New Roman" w:hAnsi="Times New Roman" w:cs="Times New Roman"/>
          <w:i/>
          <w:lang w:val="de-DE"/>
        </w:rPr>
        <w:t>Christ und Welt,</w:t>
      </w:r>
      <w:r w:rsidRPr="00A5148D">
        <w:rPr>
          <w:rFonts w:ascii="Times New Roman" w:hAnsi="Times New Roman" w:cs="Times New Roman"/>
          <w:lang w:val="de-DE"/>
        </w:rPr>
        <w:t xml:space="preserve"> May 4, 1950.</w:t>
      </w:r>
    </w:p>
  </w:footnote>
  <w:footnote w:id="816">
    <w:p w14:paraId="5D19D226" w14:textId="0960FA9F"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1A4886">
        <w:rPr>
          <w:rFonts w:ascii="Times New Roman" w:hAnsi="Times New Roman" w:cs="Times New Roman"/>
          <w:iCs/>
          <w:lang w:val="de-DE"/>
        </w:rPr>
        <w:t>“Echte und unechte Föderalisten,“</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July 19, 1951.  </w:t>
      </w:r>
      <w:r w:rsidRPr="002362A7">
        <w:rPr>
          <w:rFonts w:ascii="Times New Roman" w:hAnsi="Times New Roman" w:cs="Times New Roman"/>
        </w:rPr>
        <w:t xml:space="preserve">See al additionally so the article series by Eugen Gerstenmaier titled </w:t>
      </w:r>
      <w:r w:rsidRPr="002362A7">
        <w:rPr>
          <w:rFonts w:ascii="Times New Roman" w:hAnsi="Times New Roman" w:cs="Times New Roman"/>
          <w:iCs/>
        </w:rPr>
        <w:t xml:space="preserve">“Was wird aus Europa? </w:t>
      </w:r>
      <w:r w:rsidRPr="001A4886">
        <w:rPr>
          <w:rFonts w:ascii="Times New Roman" w:hAnsi="Times New Roman" w:cs="Times New Roman"/>
          <w:iCs/>
          <w:lang w:val="de-DE"/>
        </w:rPr>
        <w:t>Zwischen einem Paktsystem souveräner Staaten und den Vereinigten Staaten von Europa – Die historischen Gegensätze,“</w:t>
      </w:r>
      <w:r w:rsidRPr="00A5148D">
        <w:rPr>
          <w:rFonts w:ascii="Times New Roman" w:hAnsi="Times New Roman" w:cs="Times New Roman"/>
          <w:i/>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summer of 1951.   -CuW, </w:t>
      </w:r>
      <w:r w:rsidRPr="001A4886">
        <w:rPr>
          <w:rFonts w:ascii="Times New Roman" w:hAnsi="Times New Roman" w:cs="Times New Roman"/>
          <w:iCs/>
          <w:lang w:val="de-DE"/>
        </w:rPr>
        <w:t xml:space="preserve">“Europäische Verfassung,“ </w:t>
      </w:r>
      <w:r w:rsidRPr="001A4886">
        <w:rPr>
          <w:rFonts w:ascii="Times New Roman" w:hAnsi="Times New Roman" w:cs="Times New Roman"/>
          <w:i/>
          <w:iCs/>
          <w:lang w:val="de-DE"/>
        </w:rPr>
        <w:t>Christ und Welt</w:t>
      </w:r>
      <w:r w:rsidRPr="00A5148D">
        <w:rPr>
          <w:rFonts w:ascii="Times New Roman" w:hAnsi="Times New Roman" w:cs="Times New Roman"/>
          <w:lang w:val="de-DE"/>
        </w:rPr>
        <w:t>, January 15, 1953.</w:t>
      </w:r>
    </w:p>
  </w:footnote>
  <w:footnote w:id="817">
    <w:p w14:paraId="429FDA11"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Unnamed author, </w:t>
      </w:r>
      <w:r w:rsidRPr="00A5148D">
        <w:rPr>
          <w:rFonts w:ascii="Times New Roman" w:hAnsi="Times New Roman" w:cs="Times New Roman"/>
          <w:i/>
          <w:lang w:val="de-DE"/>
        </w:rPr>
        <w:t>“Sowjetasien - Arsenal der Welt Revolution,“</w:t>
      </w:r>
      <w:r w:rsidRPr="00A5148D">
        <w:rPr>
          <w:rFonts w:ascii="Times New Roman" w:hAnsi="Times New Roman" w:cs="Times New Roman"/>
          <w:lang w:val="de-DE"/>
        </w:rPr>
        <w:t xml:space="preserve"> Christ und West, April 14, 1949.</w:t>
      </w:r>
    </w:p>
  </w:footnote>
  <w:footnote w:id="818">
    <w:p w14:paraId="097D84FD"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 </w:t>
      </w:r>
      <w:r w:rsidRPr="001A4886">
        <w:rPr>
          <w:rFonts w:ascii="Times New Roman" w:hAnsi="Times New Roman" w:cs="Times New Roman"/>
          <w:iCs/>
          <w:lang w:val="de-DE"/>
        </w:rPr>
        <w:t>“Die Aussenpolitik des Monologs: ist Rückkehr der Diplomatie möglich?  Kollektive Sicherheit und Gleichgewicht der Mächte,“</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August 7, 1948.</w:t>
      </w:r>
    </w:p>
  </w:footnote>
  <w:footnote w:id="819">
    <w:p w14:paraId="2F6383FA"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 </w:t>
      </w:r>
      <w:r w:rsidRPr="001A4886">
        <w:rPr>
          <w:rFonts w:ascii="Times New Roman" w:hAnsi="Times New Roman" w:cs="Times New Roman"/>
          <w:iCs/>
          <w:lang w:val="de-DE"/>
        </w:rPr>
        <w:t>“Strassburg und die Dollarkonferenz,“</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September 22, 1949.</w:t>
      </w:r>
    </w:p>
  </w:footnote>
  <w:footnote w:id="820">
    <w:p w14:paraId="17CACBCA"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1A4886">
        <w:rPr>
          <w:rFonts w:ascii="Times New Roman" w:hAnsi="Times New Roman" w:cs="Times New Roman"/>
          <w:iCs/>
          <w:lang w:val="de-DE"/>
        </w:rPr>
        <w:t>“Von der Marne bis zum Niger,“</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May 18, 1950.</w:t>
      </w:r>
    </w:p>
  </w:footnote>
  <w:footnote w:id="821">
    <w:p w14:paraId="59F8C02D"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1A4886">
        <w:rPr>
          <w:rFonts w:ascii="Times New Roman" w:hAnsi="Times New Roman" w:cs="Times New Roman"/>
          <w:iCs/>
          <w:lang w:val="de-DE"/>
        </w:rPr>
        <w:t>“Deutsche Aussenpolitik im Herbst 1951,“</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November 1, 1951.</w:t>
      </w:r>
    </w:p>
  </w:footnote>
  <w:footnote w:id="822">
    <w:p w14:paraId="36F1563D"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1A4886">
        <w:rPr>
          <w:rFonts w:ascii="Times New Roman" w:hAnsi="Times New Roman" w:cs="Times New Roman"/>
          <w:iCs/>
          <w:lang w:val="de-DE"/>
        </w:rPr>
        <w:t>“Noch fehlt die deutsche Antwort,“</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April 3, 1952.</w:t>
      </w:r>
    </w:p>
  </w:footnote>
  <w:footnote w:id="823">
    <w:p w14:paraId="63863E78"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Landesarchiv Baden-Württemberg, Hauptstaatsarchiv Stuttgart, Q 1/30, Bü 263.</w:t>
      </w:r>
    </w:p>
  </w:footnote>
  <w:footnote w:id="824">
    <w:p w14:paraId="30177968"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1A4886">
        <w:rPr>
          <w:rFonts w:ascii="Times New Roman" w:hAnsi="Times New Roman" w:cs="Times New Roman"/>
          <w:iCs/>
          <w:lang w:val="de-DE"/>
        </w:rPr>
        <w:t xml:space="preserve">“Der Kampf um Europa,“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December 6, 1951.</w:t>
      </w:r>
    </w:p>
  </w:footnote>
  <w:footnote w:id="825">
    <w:p w14:paraId="0F994F45" w14:textId="20FCA3FC"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1A4886">
        <w:rPr>
          <w:rFonts w:ascii="Times New Roman" w:hAnsi="Times New Roman" w:cs="Times New Roman"/>
          <w:iCs/>
          <w:lang w:val="de-DE"/>
        </w:rPr>
        <w:t>“Mit – nicht gegen Frankreich,“</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February 19, 1953.  </w:t>
      </w:r>
      <w:r w:rsidRPr="00A5148D">
        <w:rPr>
          <w:rFonts w:ascii="Times New Roman" w:hAnsi="Times New Roman" w:cs="Times New Roman"/>
        </w:rPr>
        <w:t>Even after the EDC</w:t>
      </w:r>
      <w:r>
        <w:rPr>
          <w:rFonts w:ascii="Times New Roman" w:hAnsi="Times New Roman" w:cs="Times New Roman"/>
        </w:rPr>
        <w:t xml:space="preserve"> f</w:t>
      </w:r>
      <w:r w:rsidRPr="00A5148D">
        <w:rPr>
          <w:rFonts w:ascii="Times New Roman" w:hAnsi="Times New Roman" w:cs="Times New Roman"/>
        </w:rPr>
        <w:t xml:space="preserve">ailed, Mehnert initially continued to reject Adenauer’s push for a NATO alternative.  </w:t>
      </w:r>
      <w:r w:rsidRPr="00A5148D">
        <w:rPr>
          <w:rFonts w:ascii="Times New Roman" w:hAnsi="Times New Roman" w:cs="Times New Roman"/>
          <w:lang w:val="de-DE"/>
        </w:rPr>
        <w:t xml:space="preserve">See Klaus Mehnert, </w:t>
      </w:r>
      <w:r w:rsidRPr="001A4886">
        <w:rPr>
          <w:rFonts w:ascii="Times New Roman" w:hAnsi="Times New Roman" w:cs="Times New Roman"/>
          <w:iCs/>
          <w:lang w:val="de-DE"/>
        </w:rPr>
        <w:t xml:space="preserve">“Die nackten Tatsachen,“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September 9, 1954.</w:t>
      </w:r>
    </w:p>
  </w:footnote>
  <w:footnote w:id="826">
    <w:p w14:paraId="0782BE4C" w14:textId="5CF223DA"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David Clay Large, </w:t>
      </w:r>
      <w:r w:rsidRPr="00A5148D">
        <w:rPr>
          <w:rFonts w:ascii="Times New Roman" w:hAnsi="Times New Roman" w:cs="Times New Roman"/>
          <w:i/>
        </w:rPr>
        <w:t>Germans to the Front: West German Rearmament in the Adenauer Era</w:t>
      </w:r>
      <w:r w:rsidRPr="00A5148D">
        <w:rPr>
          <w:rFonts w:ascii="Times New Roman" w:hAnsi="Times New Roman" w:cs="Times New Roman"/>
        </w:rPr>
        <w:t xml:space="preserve"> (University of North Carolina Press, 1996), 48-50.</w:t>
      </w:r>
    </w:p>
  </w:footnote>
  <w:footnote w:id="827">
    <w:p w14:paraId="3DCB0DE0" w14:textId="687B4F32"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Mehnert to Speidel, June 9, 1952, Bundesarchiv Militärarchiv in Freiburg, BW 9/1544.   Speidel to Theodor Blank, July 20, 1954, Bundesarchiv Militärarchiv in Freiburg, BW 9/2300.  </w:t>
      </w:r>
    </w:p>
  </w:footnote>
  <w:footnote w:id="828">
    <w:p w14:paraId="31E020EB"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Ebbo Demant, </w:t>
      </w:r>
      <w:r w:rsidRPr="00A5148D">
        <w:rPr>
          <w:rFonts w:ascii="Times New Roman" w:hAnsi="Times New Roman" w:cs="Times New Roman"/>
          <w:i/>
          <w:lang w:val="de-DE"/>
        </w:rPr>
        <w:t>Von Schleicher zu Springer: Hans Zehrer als Politischer Publizist</w:t>
      </w:r>
      <w:r w:rsidRPr="00A5148D">
        <w:rPr>
          <w:rFonts w:ascii="Times New Roman" w:hAnsi="Times New Roman" w:cs="Times New Roman"/>
          <w:lang w:val="de-DE"/>
        </w:rPr>
        <w:t xml:space="preserve"> (Mainz: Hase und Koehler Verlag, 1972).</w:t>
      </w:r>
    </w:p>
  </w:footnote>
  <w:footnote w:id="829">
    <w:p w14:paraId="7E5BA957" w14:textId="6DA2A69E"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Unnamed secretary to Hanns Lilje, internal memo, November 13, 1947, Hanover Landeskirchliches Archiv, L3/II, Nr. 54.  </w:t>
      </w:r>
      <w:r w:rsidRPr="00687D83">
        <w:rPr>
          <w:rFonts w:ascii="Times New Roman" w:hAnsi="Times New Roman" w:cs="Times New Roman"/>
        </w:rPr>
        <w:t xml:space="preserve"> </w:t>
      </w:r>
      <w:r w:rsidRPr="00BF45F0">
        <w:rPr>
          <w:rFonts w:ascii="Times New Roman" w:hAnsi="Times New Roman" w:cs="Times New Roman"/>
          <w:lang w:val="de-DE"/>
        </w:rPr>
        <w:t xml:space="preserve">Seeberg to Lilje, December 17, 1946, Hanover Landeskirchliches Archiv, L3/II, Nr. </w:t>
      </w:r>
      <w:r w:rsidRPr="00BF45F0">
        <w:rPr>
          <w:rFonts w:ascii="Times New Roman" w:hAnsi="Times New Roman" w:cs="Times New Roman"/>
          <w:lang w:val="de-DE"/>
        </w:rPr>
        <w:t xml:space="preserve">52.  See additionally the editorial staff conference minutes titled “Bericht über die Hamburger Besprechungen in der Zeit vom 26. bis 30. </w:t>
      </w:r>
      <w:r w:rsidRPr="00A5148D">
        <w:rPr>
          <w:rFonts w:ascii="Times New Roman" w:hAnsi="Times New Roman" w:cs="Times New Roman"/>
          <w:lang w:val="de-DE"/>
        </w:rPr>
        <w:t xml:space="preserve">1948,“ July 26-30, 1948, Hanover Landeskirchliches Archiv, L3/III, Nr. 249.   “Autorenliste Nr. 6 vom 5.2.1950,“ February 5, 1950, Hanover Landeskirchliches Archiv, L3/III, Nr. 250.   editorial staff conference minutes titled ”Redaktionsbesprechung am 6. Juni 1952 in Locum,” Hanover Landeskirchliches Archiv, N60, Nr. 170.  </w:t>
      </w:r>
    </w:p>
  </w:footnote>
  <w:footnote w:id="830">
    <w:p w14:paraId="1D7C63DF"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Plog, memo titled “Entwurf für die erste Ausgabe des ‘Sonntag‘,“ undated, Hanover Landeskirchliches Archiv, L3/II, Nr. 52.</w:t>
      </w:r>
    </w:p>
  </w:footnote>
  <w:footnote w:id="831">
    <w:p w14:paraId="48101FD4"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Fried carefully continued to promote Grossraum-economics - not only in </w:t>
      </w:r>
      <w:r w:rsidRPr="00A5148D">
        <w:rPr>
          <w:rFonts w:ascii="Times New Roman" w:hAnsi="Times New Roman" w:cs="Times New Roman"/>
          <w:i/>
        </w:rPr>
        <w:t xml:space="preserve">SB </w:t>
      </w:r>
      <w:r w:rsidRPr="00A5148D">
        <w:rPr>
          <w:rFonts w:ascii="Times New Roman" w:hAnsi="Times New Roman" w:cs="Times New Roman"/>
        </w:rPr>
        <w:t xml:space="preserve">but even in a separate book published in 1950 with Eugen Diederichs Verlag.  </w:t>
      </w:r>
      <w:r w:rsidRPr="00A5148D">
        <w:rPr>
          <w:rFonts w:ascii="Times New Roman" w:hAnsi="Times New Roman" w:cs="Times New Roman"/>
          <w:lang w:val="de-DE"/>
        </w:rPr>
        <w:t xml:space="preserve">See Ferdinand Fried, </w:t>
      </w:r>
      <w:r w:rsidRPr="00A5148D">
        <w:rPr>
          <w:rFonts w:ascii="Times New Roman" w:hAnsi="Times New Roman" w:cs="Times New Roman"/>
          <w:i/>
          <w:lang w:val="de-DE"/>
        </w:rPr>
        <w:t xml:space="preserve">Das Abenteuer des Abendlandes </w:t>
      </w:r>
      <w:r w:rsidRPr="00A5148D">
        <w:rPr>
          <w:rFonts w:ascii="Times New Roman" w:hAnsi="Times New Roman" w:cs="Times New Roman"/>
          <w:lang w:val="de-DE"/>
        </w:rPr>
        <w:t>(Eugen Diederichs Verlag, 1950).</w:t>
      </w:r>
    </w:p>
  </w:footnote>
  <w:footnote w:id="832">
    <w:p w14:paraId="2DA1DC3D" w14:textId="547A2EB5"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Hans Zehrer, </w:t>
      </w:r>
      <w:r w:rsidRPr="00B40BFF">
        <w:rPr>
          <w:rFonts w:ascii="Times New Roman" w:hAnsi="Times New Roman" w:cs="Times New Roman"/>
          <w:iCs/>
          <w:lang w:val="de-DE"/>
        </w:rPr>
        <w:t>“Europa und das Abendland,“</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February 15, 1948.</w:t>
      </w:r>
    </w:p>
  </w:footnote>
  <w:footnote w:id="833">
    <w:p w14:paraId="358AC9EE" w14:textId="40AB959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Hans Zehrer, </w:t>
      </w:r>
      <w:r w:rsidRPr="00B40BFF">
        <w:rPr>
          <w:rFonts w:ascii="Times New Roman" w:hAnsi="Times New Roman" w:cs="Times New Roman"/>
          <w:iCs/>
          <w:lang w:val="de-DE"/>
        </w:rPr>
        <w:t>“Westwind - Ostwind,“</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January 15, 1950.</w:t>
      </w:r>
    </w:p>
  </w:footnote>
  <w:footnote w:id="834">
    <w:p w14:paraId="28718B06" w14:textId="5A24CA3B"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Hans Zehrer, </w:t>
      </w:r>
      <w:r w:rsidRPr="00A5148D">
        <w:rPr>
          <w:rFonts w:ascii="Times New Roman" w:hAnsi="Times New Roman" w:cs="Times New Roman"/>
          <w:i/>
          <w:lang w:val="de-DE"/>
        </w:rPr>
        <w:t>“</w:t>
      </w:r>
      <w:r w:rsidRPr="00521D4D">
        <w:rPr>
          <w:rFonts w:ascii="Times New Roman" w:hAnsi="Times New Roman" w:cs="Times New Roman"/>
          <w:iCs/>
          <w:lang w:val="de-DE"/>
        </w:rPr>
        <w:t xml:space="preserve">Abendland im Untergang?  Das Ende des politischen Humanismus in Europa,“ </w:t>
      </w:r>
      <w:r w:rsidRPr="00B40BFF">
        <w:rPr>
          <w:rFonts w:ascii="Times New Roman" w:hAnsi="Times New Roman" w:cs="Times New Roman"/>
          <w:i/>
          <w:iCs/>
          <w:lang w:val="de-DE"/>
        </w:rPr>
        <w:t>Sonntagsblatt</w:t>
      </w:r>
      <w:r w:rsidRPr="00A5148D">
        <w:rPr>
          <w:rFonts w:ascii="Times New Roman" w:hAnsi="Times New Roman" w:cs="Times New Roman"/>
          <w:lang w:val="de-DE"/>
        </w:rPr>
        <w:t>, April 2, 1950.</w:t>
      </w:r>
    </w:p>
  </w:footnote>
  <w:footnote w:id="835">
    <w:p w14:paraId="26EF3DAC" w14:textId="529EDAF1"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Ferdinand Fried, </w:t>
      </w:r>
      <w:r w:rsidRPr="00521D4D">
        <w:rPr>
          <w:rFonts w:ascii="Times New Roman" w:hAnsi="Times New Roman" w:cs="Times New Roman"/>
          <w:iCs/>
          <w:lang w:val="de-DE"/>
        </w:rPr>
        <w:t>“Abendland im Untergang?  Umriss einer europäischen Wirtschaftsbilanz,“</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March 12, 1950.</w:t>
      </w:r>
    </w:p>
  </w:footnote>
  <w:footnote w:id="836">
    <w:p w14:paraId="431DB6D1" w14:textId="0EB3168D"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Axel Seeberg</w:t>
      </w:r>
      <w:r w:rsidRPr="00521D4D">
        <w:rPr>
          <w:rFonts w:ascii="Times New Roman" w:hAnsi="Times New Roman" w:cs="Times New Roman"/>
          <w:lang w:val="de-DE"/>
        </w:rPr>
        <w:t>, “Abendland im Untergang?  Die Bedeutung Europas für Weltgleichgewicht und Frieden,“</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March 19, 1950.</w:t>
      </w:r>
    </w:p>
  </w:footnote>
  <w:footnote w:id="837">
    <w:p w14:paraId="65FB46C4" w14:textId="29CF172A"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Johann von Kielmansegg, </w:t>
      </w:r>
      <w:r w:rsidRPr="00521D4D">
        <w:rPr>
          <w:rFonts w:ascii="Times New Roman" w:hAnsi="Times New Roman" w:cs="Times New Roman"/>
          <w:iCs/>
          <w:lang w:val="de-DE"/>
        </w:rPr>
        <w:t xml:space="preserve">“Abendland im Untergang?  Die Notwendigkeit einer militärischen Macht Europas,“ </w:t>
      </w:r>
      <w:r w:rsidRPr="00B40BFF">
        <w:rPr>
          <w:rFonts w:ascii="Times New Roman" w:hAnsi="Times New Roman" w:cs="Times New Roman"/>
          <w:i/>
          <w:iCs/>
          <w:lang w:val="de-DE"/>
        </w:rPr>
        <w:t>Sonntagsblatt</w:t>
      </w:r>
      <w:r w:rsidRPr="00A5148D">
        <w:rPr>
          <w:rFonts w:ascii="Times New Roman" w:hAnsi="Times New Roman" w:cs="Times New Roman"/>
          <w:lang w:val="de-DE"/>
        </w:rPr>
        <w:t>, March 26, 1950.</w:t>
      </w:r>
    </w:p>
  </w:footnote>
  <w:footnote w:id="838">
    <w:p w14:paraId="73D6BB0C"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w:t>
      </w:r>
    </w:p>
  </w:footnote>
  <w:footnote w:id="839">
    <w:p w14:paraId="0FD2A024" w14:textId="25DB3600"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i/>
          <w:lang w:val="de-DE"/>
        </w:rPr>
        <w:t xml:space="preserve"> </w:t>
      </w:r>
      <w:r w:rsidRPr="00A5148D">
        <w:rPr>
          <w:rFonts w:ascii="Times New Roman" w:hAnsi="Times New Roman" w:cs="Times New Roman"/>
          <w:lang w:val="de-DE"/>
        </w:rPr>
        <w:t xml:space="preserve">Axel Seeberg, </w:t>
      </w:r>
      <w:r w:rsidRPr="00521D4D">
        <w:rPr>
          <w:rFonts w:ascii="Times New Roman" w:hAnsi="Times New Roman" w:cs="Times New Roman"/>
          <w:iCs/>
          <w:lang w:val="de-DE"/>
        </w:rPr>
        <w:t>“Für eine aktive Kontinental-Politik: Deutschland und Frankreich müssen sich suchen,“</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October 16, 1949.</w:t>
      </w:r>
    </w:p>
  </w:footnote>
  <w:footnote w:id="840">
    <w:p w14:paraId="1E564465" w14:textId="309C09B1"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521D4D">
        <w:rPr>
          <w:rFonts w:ascii="Times New Roman" w:hAnsi="Times New Roman" w:cs="Times New Roman"/>
          <w:iCs/>
          <w:lang w:val="de-DE"/>
        </w:rPr>
        <w:t>“Nationalisten - Patrioten,“</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February 27, 1949.</w:t>
      </w:r>
    </w:p>
  </w:footnote>
  <w:footnote w:id="841">
    <w:p w14:paraId="6E8A9CD2" w14:textId="652FA318"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521D4D">
        <w:rPr>
          <w:rFonts w:ascii="Times New Roman" w:hAnsi="Times New Roman" w:cs="Times New Roman"/>
          <w:iCs/>
          <w:lang w:val="de-DE"/>
        </w:rPr>
        <w:t>“Ein Abschnitt ging zu Ende,“</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October 11, 1953.</w:t>
      </w:r>
    </w:p>
  </w:footnote>
  <w:footnote w:id="842">
    <w:p w14:paraId="56AF2517" w14:textId="1C7D9C59"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Kurt Lothar, </w:t>
      </w:r>
      <w:r w:rsidRPr="00521D4D">
        <w:rPr>
          <w:rFonts w:ascii="Times New Roman" w:hAnsi="Times New Roman" w:cs="Times New Roman"/>
          <w:iCs/>
          <w:lang w:val="de-DE"/>
        </w:rPr>
        <w:t>“Was denkt der ‘gute Europäer?‘,“</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December 31, 1950.</w:t>
      </w:r>
    </w:p>
  </w:footnote>
  <w:footnote w:id="843">
    <w:p w14:paraId="182EC67D" w14:textId="506F101C"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Unidentified author, </w:t>
      </w:r>
      <w:r w:rsidRPr="00521D4D">
        <w:rPr>
          <w:rFonts w:ascii="Times New Roman" w:hAnsi="Times New Roman" w:cs="Times New Roman"/>
          <w:iCs/>
          <w:lang w:val="de-DE"/>
        </w:rPr>
        <w:t>“Europa - unter Schlägen geschmiedet,“</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December 31, 1950.</w:t>
      </w:r>
    </w:p>
  </w:footnote>
  <w:footnote w:id="844">
    <w:p w14:paraId="558168CC" w14:textId="11294CD0"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Hans Zehrer, </w:t>
      </w:r>
      <w:r w:rsidRPr="00521D4D">
        <w:rPr>
          <w:rFonts w:ascii="Times New Roman" w:hAnsi="Times New Roman" w:cs="Times New Roman"/>
          <w:iCs/>
          <w:lang w:val="de-DE"/>
        </w:rPr>
        <w:t>“Das dritte Europa,“</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xml:space="preserve">, December 31, 1950.  </w:t>
      </w:r>
    </w:p>
  </w:footnote>
  <w:footnote w:id="845">
    <w:p w14:paraId="609E4D92" w14:textId="2858F808"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521D4D">
        <w:rPr>
          <w:rFonts w:ascii="Times New Roman" w:hAnsi="Times New Roman" w:cs="Times New Roman"/>
          <w:iCs/>
          <w:lang w:val="de-DE"/>
        </w:rPr>
        <w:t>“Wie weit reicht Europa?“</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February 28, 1954.</w:t>
      </w:r>
    </w:p>
  </w:footnote>
  <w:footnote w:id="846">
    <w:p w14:paraId="3412D6B9" w14:textId="64EB3F83"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521D4D">
        <w:rPr>
          <w:rFonts w:ascii="Times New Roman" w:hAnsi="Times New Roman" w:cs="Times New Roman"/>
          <w:iCs/>
          <w:lang w:val="de-DE"/>
        </w:rPr>
        <w:t>“Der falsche Weg der letzten 40 Jahre,“</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August 1, 1954.</w:t>
      </w:r>
    </w:p>
  </w:footnote>
  <w:footnote w:id="847">
    <w:p w14:paraId="51C43446" w14:textId="36884F6C"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521D4D">
        <w:rPr>
          <w:rFonts w:ascii="Times New Roman" w:hAnsi="Times New Roman" w:cs="Times New Roman"/>
          <w:iCs/>
          <w:lang w:val="de-DE"/>
        </w:rPr>
        <w:t>“Nationalisten - Patrioten,“</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February 27, 1949.</w:t>
      </w:r>
    </w:p>
  </w:footnote>
  <w:footnote w:id="848">
    <w:p w14:paraId="6F163CB1" w14:textId="27C6BC86"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Axel Seeberg,</w:t>
      </w:r>
      <w:r w:rsidRPr="00521D4D">
        <w:rPr>
          <w:rFonts w:ascii="Times New Roman" w:hAnsi="Times New Roman" w:cs="Times New Roman"/>
          <w:iCs/>
          <w:lang w:val="de-DE"/>
        </w:rPr>
        <w:t xml:space="preserve"> “Abendland im Untergang?  Die Bedeutung Europas für Weltgleichgewicht und Frieden,“ </w:t>
      </w:r>
      <w:r w:rsidRPr="00B40BFF">
        <w:rPr>
          <w:rFonts w:ascii="Times New Roman" w:hAnsi="Times New Roman" w:cs="Times New Roman"/>
          <w:i/>
          <w:iCs/>
          <w:lang w:val="de-DE"/>
        </w:rPr>
        <w:t>Sonntagsblatt</w:t>
      </w:r>
      <w:r w:rsidRPr="00A5148D">
        <w:rPr>
          <w:rFonts w:ascii="Times New Roman" w:hAnsi="Times New Roman" w:cs="Times New Roman"/>
          <w:lang w:val="de-DE"/>
        </w:rPr>
        <w:t>, March 19, 1950.</w:t>
      </w:r>
    </w:p>
  </w:footnote>
  <w:footnote w:id="849">
    <w:p w14:paraId="43233548" w14:textId="10D956A6"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521D4D">
        <w:rPr>
          <w:rFonts w:ascii="Times New Roman" w:hAnsi="Times New Roman" w:cs="Times New Roman"/>
          <w:iCs/>
          <w:lang w:val="de-DE"/>
        </w:rPr>
        <w:t>“Der Rückfall in das nationalstaatlihe Denken: Deutschland – das Spiegelbild der zweigeteilten Welt – Die Tendenzen zur Desintegration,“</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January 2, 1955.</w:t>
      </w:r>
    </w:p>
  </w:footnote>
  <w:footnote w:id="850">
    <w:p w14:paraId="38BFE30C"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Noelle and Neumann, </w:t>
      </w:r>
      <w:r w:rsidRPr="00A5148D">
        <w:rPr>
          <w:rFonts w:ascii="Times New Roman" w:hAnsi="Times New Roman" w:cs="Times New Roman"/>
          <w:i/>
          <w:lang w:val="de-DE"/>
        </w:rPr>
        <w:t>Jahrbuch für öffentliche Meinung, 1947-1955</w:t>
      </w:r>
      <w:r w:rsidRPr="00A5148D">
        <w:rPr>
          <w:rFonts w:ascii="Times New Roman" w:hAnsi="Times New Roman" w:cs="Times New Roman"/>
          <w:lang w:val="de-DE"/>
        </w:rPr>
        <w:t>, 339.</w:t>
      </w:r>
    </w:p>
  </w:footnote>
  <w:footnote w:id="851">
    <w:p w14:paraId="34761FAC" w14:textId="7777777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339.</w:t>
      </w:r>
    </w:p>
  </w:footnote>
  <w:footnote w:id="852">
    <w:p w14:paraId="32A9DAEF" w14:textId="7777777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363-364</w:t>
      </w:r>
    </w:p>
  </w:footnote>
  <w:footnote w:id="853">
    <w:p w14:paraId="3940C74F" w14:textId="7777777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357.</w:t>
      </w:r>
    </w:p>
  </w:footnote>
  <w:footnote w:id="854">
    <w:p w14:paraId="052AFC4B" w14:textId="7777777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258.</w:t>
      </w:r>
    </w:p>
  </w:footnote>
  <w:footnote w:id="855">
    <w:p w14:paraId="5D1D6D83" w14:textId="05E9131F"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To be sure, the most chosen answer was “because there are no better politicians in Germany,” an answer likely chosen by most members of the left-wing parties</w:t>
      </w:r>
      <w:r>
        <w:rPr>
          <w:rFonts w:ascii="Times New Roman" w:hAnsi="Times New Roman" w:cs="Times New Roman"/>
        </w:rPr>
        <w:t xml:space="preserve"> that had lost to Adenauer</w:t>
      </w:r>
      <w:r w:rsidRPr="00A5148D">
        <w:rPr>
          <w:rFonts w:ascii="Times New Roman" w:hAnsi="Times New Roman" w:cs="Times New Roman"/>
        </w:rPr>
        <w:t xml:space="preserve">.  </w:t>
      </w:r>
      <w:r w:rsidRPr="00A5148D">
        <w:rPr>
          <w:rFonts w:ascii="Times New Roman" w:hAnsi="Times New Roman" w:cs="Times New Roman"/>
          <w:lang w:val="de-DE"/>
        </w:rPr>
        <w:t>Ibid., 259.</w:t>
      </w:r>
    </w:p>
  </w:footnote>
  <w:footnote w:id="856">
    <w:p w14:paraId="4CFF1122"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David Clay Large, </w:t>
      </w:r>
      <w:r w:rsidRPr="00A5148D">
        <w:rPr>
          <w:rFonts w:ascii="Times New Roman" w:hAnsi="Times New Roman" w:cs="Times New Roman"/>
          <w:i/>
          <w:lang w:val="de-DE"/>
        </w:rPr>
        <w:t>Germans to the Front</w:t>
      </w:r>
      <w:r w:rsidRPr="00A5148D">
        <w:rPr>
          <w:rFonts w:ascii="Times New Roman" w:hAnsi="Times New Roman" w:cs="Times New Roman"/>
          <w:lang w:val="de-DE"/>
        </w:rPr>
        <w:t>, 2.</w:t>
      </w:r>
    </w:p>
  </w:footnote>
  <w:footnote w:id="857">
    <w:p w14:paraId="70411752" w14:textId="63F100E5"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3D627C">
        <w:rPr>
          <w:rFonts w:ascii="Times New Roman" w:hAnsi="Times New Roman" w:cs="Times New Roman"/>
          <w:iCs/>
          <w:lang w:val="de-DE"/>
        </w:rPr>
        <w:t>“Wie wird Europa wieder lebendig?“</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January 6, 1952.</w:t>
      </w:r>
    </w:p>
  </w:footnote>
  <w:footnote w:id="858">
    <w:p w14:paraId="0C289A0E"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1A4886">
        <w:rPr>
          <w:rFonts w:ascii="Times New Roman" w:hAnsi="Times New Roman" w:cs="Times New Roman"/>
          <w:iCs/>
          <w:lang w:val="de-DE"/>
        </w:rPr>
        <w:t>“Die nackten Tatsachen,“</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September 9, 1954.</w:t>
      </w:r>
    </w:p>
  </w:footnote>
  <w:footnote w:id="859">
    <w:p w14:paraId="0CAAC8E8"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Noelle and Neumann, </w:t>
      </w:r>
      <w:r w:rsidRPr="00A5148D">
        <w:rPr>
          <w:rFonts w:ascii="Times New Roman" w:hAnsi="Times New Roman" w:cs="Times New Roman"/>
          <w:i/>
          <w:lang w:val="de-DE"/>
        </w:rPr>
        <w:t>Jahrbuch für öffentliche Meinung, 1947-1955</w:t>
      </w:r>
      <w:r w:rsidRPr="00A5148D">
        <w:rPr>
          <w:rFonts w:ascii="Times New Roman" w:hAnsi="Times New Roman" w:cs="Times New Roman"/>
          <w:lang w:val="de-DE"/>
        </w:rPr>
        <w:t>, 341.</w:t>
      </w:r>
    </w:p>
  </w:footnote>
  <w:footnote w:id="860">
    <w:p w14:paraId="0EEA1A24"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Noelle and Neumann, </w:t>
      </w:r>
      <w:r w:rsidRPr="00A5148D">
        <w:rPr>
          <w:rFonts w:ascii="Times New Roman" w:hAnsi="Times New Roman" w:cs="Times New Roman"/>
          <w:i/>
          <w:lang w:val="de-DE"/>
        </w:rPr>
        <w:t>Jahrbuch für öffentliche Meinung, 1947-1955</w:t>
      </w:r>
      <w:r w:rsidRPr="00A5148D">
        <w:rPr>
          <w:rFonts w:ascii="Times New Roman" w:hAnsi="Times New Roman" w:cs="Times New Roman"/>
          <w:lang w:val="de-DE"/>
        </w:rPr>
        <w:t>, 339.</w:t>
      </w:r>
    </w:p>
  </w:footnote>
  <w:footnote w:id="861">
    <w:p w14:paraId="45F990D9"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Eugen Gerstenmaier, </w:t>
      </w:r>
      <w:r w:rsidRPr="001A4886">
        <w:rPr>
          <w:rFonts w:ascii="Times New Roman" w:hAnsi="Times New Roman" w:cs="Times New Roman"/>
          <w:iCs/>
          <w:lang w:val="de-DE"/>
        </w:rPr>
        <w:t>“Wird sich die liberale Demokratie behaupten?“</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April 27, 1950.</w:t>
      </w:r>
    </w:p>
  </w:footnote>
  <w:footnote w:id="862">
    <w:p w14:paraId="1236B066"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1A4886">
        <w:rPr>
          <w:rFonts w:ascii="Times New Roman" w:hAnsi="Times New Roman" w:cs="Times New Roman"/>
          <w:iCs/>
          <w:lang w:val="de-DE"/>
        </w:rPr>
        <w:t>“Der Staat der Deutschen,“</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February 14, 1952.</w:t>
      </w:r>
    </w:p>
  </w:footnote>
  <w:footnote w:id="863">
    <w:p w14:paraId="5719EB2E"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Wirsing, </w:t>
      </w:r>
      <w:r w:rsidRPr="00A5148D">
        <w:rPr>
          <w:rFonts w:ascii="Times New Roman" w:hAnsi="Times New Roman" w:cs="Times New Roman"/>
          <w:i/>
          <w:lang w:val="de-DE"/>
        </w:rPr>
        <w:t>Schritt aus dem Nichts</w:t>
      </w:r>
      <w:r w:rsidRPr="00A5148D">
        <w:rPr>
          <w:rFonts w:ascii="Times New Roman" w:hAnsi="Times New Roman" w:cs="Times New Roman"/>
          <w:lang w:val="de-DE"/>
        </w:rPr>
        <w:t>.</w:t>
      </w:r>
    </w:p>
  </w:footnote>
  <w:footnote w:id="864">
    <w:p w14:paraId="18603169"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-CuW, </w:t>
      </w:r>
      <w:r w:rsidRPr="001A4886">
        <w:rPr>
          <w:rFonts w:ascii="Times New Roman" w:hAnsi="Times New Roman" w:cs="Times New Roman"/>
          <w:iCs/>
          <w:lang w:val="de-DE"/>
        </w:rPr>
        <w:t xml:space="preserve">“Völker als Schrittmacher,“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March 17, 1949.</w:t>
      </w:r>
    </w:p>
  </w:footnote>
  <w:footnote w:id="865">
    <w:p w14:paraId="3D5439A0" w14:textId="662F6580"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Hans Zehrer, </w:t>
      </w:r>
      <w:r w:rsidRPr="003D627C">
        <w:rPr>
          <w:rFonts w:ascii="Times New Roman" w:hAnsi="Times New Roman" w:cs="Times New Roman"/>
          <w:iCs/>
          <w:lang w:val="de-DE"/>
        </w:rPr>
        <w:t>“Abendland im Untergang?  Das Ende des politischen Humanismus in Europa,“</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April 2, 1950.</w:t>
      </w:r>
    </w:p>
  </w:footnote>
  <w:footnote w:id="866">
    <w:p w14:paraId="6333769B" w14:textId="4D26B415"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3D627C">
        <w:rPr>
          <w:rFonts w:ascii="Times New Roman" w:hAnsi="Times New Roman" w:cs="Times New Roman"/>
          <w:lang w:val="de-DE"/>
        </w:rPr>
        <w:t>“Über die Freiheit,“</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June 11, 1950.</w:t>
      </w:r>
    </w:p>
  </w:footnote>
  <w:footnote w:id="867">
    <w:p w14:paraId="4859FD16" w14:textId="45571E81"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Axel Seeberg</w:t>
      </w:r>
      <w:r w:rsidRPr="003D627C">
        <w:rPr>
          <w:rFonts w:ascii="Times New Roman" w:hAnsi="Times New Roman" w:cs="Times New Roman"/>
          <w:lang w:val="de-DE"/>
        </w:rPr>
        <w:t>, “Nun erst recht: Europa!  Fünf Jahre vergeblicher Kampf – Wenn die Demokratie versagt, müssen Bewegungen eingreifen,“</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December 31, 1950.</w:t>
      </w:r>
    </w:p>
  </w:footnote>
  <w:footnote w:id="868">
    <w:p w14:paraId="3F4F1A98" w14:textId="13DEF935"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-us, </w:t>
      </w:r>
      <w:r w:rsidRPr="001A4886">
        <w:rPr>
          <w:rFonts w:ascii="Times New Roman" w:hAnsi="Times New Roman" w:cs="Times New Roman"/>
          <w:iCs/>
          <w:lang w:val="de-DE"/>
        </w:rPr>
        <w:t xml:space="preserve">“‘Rechts‘ oder Konservative?“ </w:t>
      </w:r>
      <w:r w:rsidRPr="00B40BFF">
        <w:rPr>
          <w:rFonts w:ascii="Times New Roman" w:hAnsi="Times New Roman" w:cs="Times New Roman"/>
          <w:i/>
          <w:iCs/>
          <w:lang w:val="de-DE"/>
        </w:rPr>
        <w:t>Sonntagsblatt</w:t>
      </w:r>
      <w:r w:rsidRPr="001A4886">
        <w:rPr>
          <w:rFonts w:ascii="Times New Roman" w:hAnsi="Times New Roman" w:cs="Times New Roman"/>
          <w:iCs/>
          <w:lang w:val="de-DE"/>
        </w:rPr>
        <w:t>, October 2, 1952.   -CuW, “Konservative ist nicht reaktionär!“</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April 16, 1953.</w:t>
      </w:r>
    </w:p>
  </w:footnote>
  <w:footnote w:id="869">
    <w:p w14:paraId="58BC1EBF"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-CuW, </w:t>
      </w:r>
      <w:r w:rsidRPr="001A4886">
        <w:rPr>
          <w:rFonts w:ascii="Times New Roman" w:hAnsi="Times New Roman" w:cs="Times New Roman"/>
          <w:iCs/>
          <w:lang w:val="de-DE"/>
        </w:rPr>
        <w:t>“Wir haben keine Idee!“</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September 28, 1950.</w:t>
      </w:r>
    </w:p>
  </w:footnote>
  <w:footnote w:id="870">
    <w:p w14:paraId="43F463F2" w14:textId="6C0B18D4"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Ferdinand Fried, </w:t>
      </w:r>
      <w:r w:rsidRPr="00A5148D">
        <w:rPr>
          <w:rFonts w:ascii="Times New Roman" w:hAnsi="Times New Roman" w:cs="Times New Roman"/>
          <w:i/>
          <w:lang w:val="de-DE"/>
        </w:rPr>
        <w:t>Das Abenteuer des Abendlandes</w:t>
      </w:r>
      <w:r w:rsidRPr="00A5148D">
        <w:rPr>
          <w:rFonts w:ascii="Times New Roman" w:hAnsi="Times New Roman" w:cs="Times New Roman"/>
          <w:lang w:val="de-DE"/>
        </w:rPr>
        <w:t xml:space="preserve"> (Eugen Diederichs Verlag, 1950).   </w:t>
      </w:r>
      <w:r>
        <w:rPr>
          <w:rFonts w:ascii="Times New Roman" w:hAnsi="Times New Roman" w:cs="Times New Roman"/>
          <w:lang w:val="de-DE"/>
        </w:rPr>
        <w:t>U</w:t>
      </w:r>
      <w:r w:rsidRPr="00A5148D">
        <w:rPr>
          <w:rFonts w:ascii="Times New Roman" w:hAnsi="Times New Roman" w:cs="Times New Roman"/>
          <w:lang w:val="de-DE"/>
        </w:rPr>
        <w:t xml:space="preserve">nnamed author, </w:t>
      </w:r>
      <w:r w:rsidRPr="00F95DAF">
        <w:rPr>
          <w:rFonts w:ascii="Times New Roman" w:hAnsi="Times New Roman" w:cs="Times New Roman"/>
          <w:iCs/>
          <w:lang w:val="de-DE"/>
        </w:rPr>
        <w:t>“Interview mit einem neuen Buch,“</w:t>
      </w:r>
      <w:r w:rsidRPr="00A5148D">
        <w:rPr>
          <w:rFonts w:ascii="Times New Roman" w:hAnsi="Times New Roman" w:cs="Times New Roman"/>
          <w:i/>
          <w:lang w:val="de-DE"/>
        </w:rPr>
        <w:t xml:space="preserve"> </w:t>
      </w:r>
      <w:r w:rsidRPr="00F95DAF">
        <w:rPr>
          <w:rFonts w:ascii="Times New Roman" w:hAnsi="Times New Roman" w:cs="Times New Roman"/>
          <w:i/>
          <w:iCs/>
          <w:lang w:val="de-DE"/>
        </w:rPr>
        <w:t>Die Welt</w:t>
      </w:r>
      <w:r w:rsidRPr="00A5148D">
        <w:rPr>
          <w:rFonts w:ascii="Times New Roman" w:hAnsi="Times New Roman" w:cs="Times New Roman"/>
          <w:lang w:val="de-DE"/>
        </w:rPr>
        <w:t>, October 8, 1950.</w:t>
      </w:r>
    </w:p>
  </w:footnote>
  <w:footnote w:id="871">
    <w:p w14:paraId="11AB1D99"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Klaus Mehnert, </w:t>
      </w:r>
      <w:r w:rsidRPr="001A4886">
        <w:rPr>
          <w:rFonts w:ascii="Times New Roman" w:hAnsi="Times New Roman" w:cs="Times New Roman"/>
          <w:iCs/>
          <w:lang w:val="de-DE"/>
        </w:rPr>
        <w:t>“Idee und Kraft,“</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January 3, 1952.</w:t>
      </w:r>
    </w:p>
  </w:footnote>
  <w:footnote w:id="872">
    <w:p w14:paraId="6C9B3286" w14:textId="5A037BC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3D627C">
        <w:rPr>
          <w:rFonts w:ascii="Times New Roman" w:hAnsi="Times New Roman" w:cs="Times New Roman"/>
          <w:iCs/>
          <w:lang w:val="de-DE"/>
        </w:rPr>
        <w:t>“Wie wird Europa wieder lebendig?“</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January 6, 1952.</w:t>
      </w:r>
    </w:p>
  </w:footnote>
  <w:footnote w:id="873">
    <w:p w14:paraId="18EE2483" w14:textId="552E9BCB"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3D627C">
        <w:rPr>
          <w:rFonts w:ascii="Times New Roman" w:hAnsi="Times New Roman" w:cs="Times New Roman"/>
          <w:iCs/>
          <w:lang w:val="de-DE"/>
        </w:rPr>
        <w:t xml:space="preserve">“Neue Ansatzpunkte zwischen Ost und West,“ </w:t>
      </w:r>
      <w:r w:rsidRPr="00B40BFF">
        <w:rPr>
          <w:rFonts w:ascii="Times New Roman" w:hAnsi="Times New Roman" w:cs="Times New Roman"/>
          <w:i/>
          <w:iCs/>
          <w:lang w:val="de-DE"/>
        </w:rPr>
        <w:t>Sonntagsblatt</w:t>
      </w:r>
      <w:r w:rsidRPr="00A5148D">
        <w:rPr>
          <w:rFonts w:ascii="Times New Roman" w:hAnsi="Times New Roman" w:cs="Times New Roman"/>
          <w:lang w:val="de-DE"/>
        </w:rPr>
        <w:t>, August 2, 1953.</w:t>
      </w:r>
    </w:p>
  </w:footnote>
  <w:footnote w:id="874">
    <w:p w14:paraId="02FB6360" w14:textId="5936611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3D627C">
        <w:rPr>
          <w:rFonts w:ascii="Times New Roman" w:hAnsi="Times New Roman" w:cs="Times New Roman"/>
          <w:iCs/>
          <w:lang w:val="de-DE"/>
        </w:rPr>
        <w:t>“Parteien und Demokratie,“</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May 17, 1953.</w:t>
      </w:r>
    </w:p>
  </w:footnote>
  <w:footnote w:id="875">
    <w:p w14:paraId="01200CAE"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Klaus Mehnert, </w:t>
      </w:r>
      <w:r w:rsidRPr="001A4886">
        <w:rPr>
          <w:rFonts w:ascii="Times New Roman" w:hAnsi="Times New Roman" w:cs="Times New Roman"/>
          <w:iCs/>
          <w:lang w:val="de-DE"/>
        </w:rPr>
        <w:t>“Scheintoter erwacht: die EVG ist wieder aktuell geworden</w:t>
      </w:r>
      <w:r w:rsidRPr="00A5148D">
        <w:rPr>
          <w:rFonts w:ascii="Times New Roman" w:hAnsi="Times New Roman" w:cs="Times New Roman"/>
          <w:i/>
          <w:lang w:val="de-DE"/>
        </w:rPr>
        <w:t>,“</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September 24, 1953.</w:t>
      </w:r>
    </w:p>
  </w:footnote>
  <w:footnote w:id="876">
    <w:p w14:paraId="45932889"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Hoenig, </w:t>
      </w:r>
      <w:r w:rsidRPr="001A4886">
        <w:rPr>
          <w:rFonts w:ascii="Times New Roman" w:hAnsi="Times New Roman" w:cs="Times New Roman"/>
          <w:iCs/>
          <w:lang w:val="de-DE"/>
        </w:rPr>
        <w:t>“Kommt Europa wieder auf die Beine?“</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November 3, 1955.</w:t>
      </w:r>
    </w:p>
  </w:footnote>
  <w:footnote w:id="877">
    <w:p w14:paraId="3986D885"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Klaus Mehnert, </w:t>
      </w:r>
      <w:r w:rsidRPr="001A4886">
        <w:rPr>
          <w:rFonts w:ascii="Times New Roman" w:hAnsi="Times New Roman" w:cs="Times New Roman"/>
          <w:iCs/>
          <w:lang w:val="de-DE"/>
        </w:rPr>
        <w:t>“Veto und NATO,“</w:t>
      </w:r>
      <w:r w:rsidRPr="00A5148D">
        <w:rPr>
          <w:rFonts w:ascii="Times New Roman" w:hAnsi="Times New Roman" w:cs="Times New Roman"/>
          <w:lang w:val="de-DE"/>
        </w:rPr>
        <w:t xml:space="preserve"> </w:t>
      </w:r>
      <w:r w:rsidRPr="001A4886">
        <w:rPr>
          <w:rFonts w:ascii="Times New Roman" w:hAnsi="Times New Roman" w:cs="Times New Roman"/>
          <w:i/>
          <w:iCs/>
          <w:lang w:val="de-DE"/>
        </w:rPr>
        <w:t>Christ und Welt</w:t>
      </w:r>
      <w:r w:rsidRPr="00A5148D">
        <w:rPr>
          <w:rFonts w:ascii="Times New Roman" w:hAnsi="Times New Roman" w:cs="Times New Roman"/>
          <w:lang w:val="de-DE"/>
        </w:rPr>
        <w:t>, September 23, 1954.</w:t>
      </w:r>
    </w:p>
  </w:footnote>
  <w:footnote w:id="878">
    <w:p w14:paraId="052D3B5D"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Giselher Wirsing, </w:t>
      </w:r>
      <w:r w:rsidRPr="001A4886">
        <w:rPr>
          <w:rFonts w:ascii="Times New Roman" w:hAnsi="Times New Roman" w:cs="Times New Roman"/>
          <w:iCs/>
          <w:lang w:val="de-DE"/>
        </w:rPr>
        <w:t xml:space="preserve">“Die NATO ist kein Befehlstand,“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May 5, 1955.</w:t>
      </w:r>
    </w:p>
  </w:footnote>
  <w:footnote w:id="879">
    <w:p w14:paraId="334B187B" w14:textId="6AF61C13"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See, for example, Axel Seeberg</w:t>
      </w:r>
      <w:r w:rsidRPr="003D627C">
        <w:rPr>
          <w:rFonts w:ascii="Times New Roman" w:hAnsi="Times New Roman" w:cs="Times New Roman"/>
          <w:lang w:val="de-DE"/>
        </w:rPr>
        <w:t>, “Das Grosse Lager,“</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July 1, 1956.</w:t>
      </w:r>
    </w:p>
  </w:footnote>
  <w:footnote w:id="880">
    <w:p w14:paraId="62F6FB47" w14:textId="5BF66E4C"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3D627C">
        <w:rPr>
          <w:rFonts w:ascii="Times New Roman" w:hAnsi="Times New Roman" w:cs="Times New Roman"/>
          <w:iCs/>
          <w:lang w:val="de-DE"/>
        </w:rPr>
        <w:t>“Konservative und Liberale,“</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November 7, 1954.</w:t>
      </w:r>
    </w:p>
  </w:footnote>
  <w:footnote w:id="881">
    <w:p w14:paraId="3812AF68"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Sauer, </w:t>
      </w:r>
      <w:r w:rsidRPr="00A5148D">
        <w:rPr>
          <w:rFonts w:ascii="Times New Roman" w:hAnsi="Times New Roman" w:cs="Times New Roman"/>
          <w:i/>
          <w:lang w:val="de-DE"/>
        </w:rPr>
        <w:t>Westorientierung im deutschen Protestantismus</w:t>
      </w:r>
      <w:r w:rsidRPr="00A5148D">
        <w:rPr>
          <w:rFonts w:ascii="Times New Roman" w:hAnsi="Times New Roman" w:cs="Times New Roman"/>
          <w:lang w:val="de-DE"/>
        </w:rPr>
        <w:t>, 232-233.</w:t>
      </w:r>
    </w:p>
  </w:footnote>
  <w:footnote w:id="882">
    <w:p w14:paraId="3FDFEFBD" w14:textId="416D574B"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3D627C">
        <w:rPr>
          <w:rFonts w:ascii="Times New Roman" w:hAnsi="Times New Roman" w:cs="Times New Roman"/>
          <w:iCs/>
          <w:lang w:val="de-DE"/>
        </w:rPr>
        <w:t>“Das Gespenst von Rapallo,“</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January 30, 1955.</w:t>
      </w:r>
    </w:p>
  </w:footnote>
  <w:footnote w:id="883">
    <w:p w14:paraId="0CFD0007" w14:textId="09543064"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Axel Seeberg, </w:t>
      </w:r>
      <w:r w:rsidRPr="003D627C">
        <w:rPr>
          <w:rFonts w:ascii="Times New Roman" w:hAnsi="Times New Roman" w:cs="Times New Roman"/>
          <w:iCs/>
          <w:lang w:val="de-DE"/>
        </w:rPr>
        <w:t>“Zwiesprache mit der Geschichte Frankreichs,“</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April 3, 1960.</w:t>
      </w:r>
    </w:p>
  </w:footnote>
  <w:footnote w:id="884">
    <w:p w14:paraId="60F6C244" w14:textId="58BE4A8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291AD3">
        <w:rPr>
          <w:rFonts w:ascii="Times New Roman" w:hAnsi="Times New Roman" w:cs="Times New Roman"/>
          <w:iCs/>
          <w:lang w:val="de-DE"/>
        </w:rPr>
        <w:t>“Amerikanisches,“</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May 4, 1958.</w:t>
      </w:r>
    </w:p>
  </w:footnote>
  <w:footnote w:id="885">
    <w:p w14:paraId="75878D9B" w14:textId="77777777" w:rsidR="007B0297" w:rsidRPr="00A5148D"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Paul R. Sweet (American Consul General in Stuttgart) to the United States Department of State, “Dr. Giselher Wirsing and Christ und Welt: A Profile,” November 23, 1965 United States National Archives and Records Administration at College Park, MD, RG 263, Records of the Central Intelligence Agency, box 57, folder “Wirsing, Giselher.”</w:t>
      </w:r>
    </w:p>
  </w:footnote>
  <w:footnote w:id="886">
    <w:p w14:paraId="6C506A84" w14:textId="00C46E29"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Landesarchiv Baden-Württemberg, Hauptstaatsarchiv Stuttgart, Q 1/30, Bü 197.   Landesarchiv Baden-Württemberg, Hauptstaatsarchiv Stuttgart, Q 1/30, Bü 184.</w:t>
      </w:r>
    </w:p>
  </w:footnote>
  <w:footnote w:id="887">
    <w:p w14:paraId="641349DB"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Landesarchiv Baden-Württemberg, Hauptstaatsarchiv Stuttgart, Q 1/30, Bü 197.</w:t>
      </w:r>
    </w:p>
  </w:footnote>
  <w:footnote w:id="888">
    <w:p w14:paraId="530532CB" w14:textId="0901F8B3"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Golo Mann, </w:t>
      </w:r>
      <w:r w:rsidRPr="00F95DAF">
        <w:rPr>
          <w:rFonts w:ascii="Times New Roman" w:hAnsi="Times New Roman" w:cs="Times New Roman"/>
          <w:iCs/>
          <w:lang w:val="de-DE"/>
        </w:rPr>
        <w:t>“Die Welt – Gar Nicht so Böse?“</w:t>
      </w:r>
      <w:r w:rsidRPr="00A5148D">
        <w:rPr>
          <w:rFonts w:ascii="Times New Roman" w:hAnsi="Times New Roman" w:cs="Times New Roman"/>
          <w:lang w:val="de-DE"/>
        </w:rPr>
        <w:t xml:space="preserve"> </w:t>
      </w:r>
      <w:r w:rsidRPr="00F95DAF">
        <w:rPr>
          <w:rFonts w:ascii="Times New Roman" w:hAnsi="Times New Roman" w:cs="Times New Roman"/>
          <w:i/>
          <w:iCs/>
          <w:lang w:val="de-DE"/>
        </w:rPr>
        <w:t>Der Spiegel,</w:t>
      </w:r>
      <w:r w:rsidRPr="00A5148D">
        <w:rPr>
          <w:rFonts w:ascii="Times New Roman" w:hAnsi="Times New Roman" w:cs="Times New Roman"/>
          <w:lang w:val="de-DE"/>
        </w:rPr>
        <w:t xml:space="preserve"> August 14, 1967.</w:t>
      </w:r>
    </w:p>
  </w:footnote>
  <w:footnote w:id="889">
    <w:p w14:paraId="097A8697"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Giselher Wirsing, </w:t>
      </w:r>
      <w:r w:rsidRPr="001A4886">
        <w:rPr>
          <w:rFonts w:ascii="Times New Roman" w:hAnsi="Times New Roman" w:cs="Times New Roman"/>
          <w:iCs/>
          <w:lang w:val="de-DE"/>
        </w:rPr>
        <w:t xml:space="preserve">“Hoffen allein genügt nicht,“ </w:t>
      </w:r>
      <w:r w:rsidRPr="001A4886">
        <w:rPr>
          <w:rFonts w:ascii="Times New Roman" w:hAnsi="Times New Roman" w:cs="Times New Roman"/>
          <w:i/>
          <w:iCs/>
          <w:lang w:val="de-DE"/>
        </w:rPr>
        <w:t>Christ und Welt,</w:t>
      </w:r>
      <w:r w:rsidRPr="00A5148D">
        <w:rPr>
          <w:rFonts w:ascii="Times New Roman" w:hAnsi="Times New Roman" w:cs="Times New Roman"/>
          <w:lang w:val="de-DE"/>
        </w:rPr>
        <w:t xml:space="preserve"> December 29, 1954.</w:t>
      </w:r>
    </w:p>
  </w:footnote>
  <w:footnote w:id="890">
    <w:p w14:paraId="3C8A1776" w14:textId="77777777"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Nils Asmussen, “Hans-Georg von Studnity: Ein Konservativer Journalist im Dritten Reich und in der Bundesrepublik“ in </w:t>
      </w:r>
      <w:r w:rsidRPr="00A5148D">
        <w:rPr>
          <w:rFonts w:ascii="Times New Roman" w:hAnsi="Times New Roman" w:cs="Times New Roman"/>
          <w:i/>
          <w:lang w:val="de-DE"/>
        </w:rPr>
        <w:t xml:space="preserve">Vierteljahreshefte für Zeitgeschichte, </w:t>
      </w:r>
      <w:r w:rsidRPr="00A5148D">
        <w:rPr>
          <w:rFonts w:ascii="Times New Roman" w:hAnsi="Times New Roman" w:cs="Times New Roman"/>
          <w:lang w:val="de-DE"/>
        </w:rPr>
        <w:t>45.1 (1997), 75-119.</w:t>
      </w:r>
    </w:p>
  </w:footnote>
  <w:footnote w:id="891">
    <w:p w14:paraId="18B2E415" w14:textId="0AC2D92A"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Wirsing to Mehnert, January 15, 1971, Landesarchiv Baden-Württemberg, Hauptstaatsarchiv Stuttgart, Q 1/30, Bü 439.   Mehnert to Wirsing, January 3, 1971, Landesarchiv Baden-Württemberg, Hauptstaatsarchiv Stuttgart, Q 1/30, Bü 439. </w:t>
      </w:r>
    </w:p>
  </w:footnote>
  <w:footnote w:id="892">
    <w:p w14:paraId="21E4C7C8" w14:textId="3FD60688"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291AD3">
        <w:rPr>
          <w:rFonts w:ascii="Times New Roman" w:hAnsi="Times New Roman" w:cs="Times New Roman"/>
          <w:iCs/>
          <w:lang w:val="de-DE"/>
        </w:rPr>
        <w:t>“1945 - Eine Zwischenbilanz - 1955,“</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May 8, 1955.</w:t>
      </w:r>
    </w:p>
  </w:footnote>
  <w:footnote w:id="893">
    <w:p w14:paraId="60D10870" w14:textId="003B2960"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291AD3">
        <w:rPr>
          <w:rFonts w:ascii="Times New Roman" w:hAnsi="Times New Roman" w:cs="Times New Roman"/>
          <w:iCs/>
          <w:lang w:val="de-DE"/>
        </w:rPr>
        <w:t>“Amerikanisches,“</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May 4, 1958.</w:t>
      </w:r>
    </w:p>
  </w:footnote>
  <w:footnote w:id="894">
    <w:p w14:paraId="4E3DA726" w14:textId="69021EFE"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Axel Seeberg</w:t>
      </w:r>
      <w:r w:rsidRPr="00291AD3">
        <w:rPr>
          <w:rFonts w:ascii="Times New Roman" w:hAnsi="Times New Roman" w:cs="Times New Roman"/>
          <w:lang w:val="de-DE"/>
        </w:rPr>
        <w:t>, “Abendland beiderseits des Atlantiks,“</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July 7, 1956.</w:t>
      </w:r>
    </w:p>
  </w:footnote>
  <w:footnote w:id="895">
    <w:p w14:paraId="2E423D50" w14:textId="71CAE6CE"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Axel Seeberg, </w:t>
      </w:r>
      <w:r w:rsidRPr="00291AD3">
        <w:rPr>
          <w:rFonts w:ascii="Times New Roman" w:hAnsi="Times New Roman" w:cs="Times New Roman"/>
          <w:iCs/>
          <w:lang w:val="de-DE"/>
        </w:rPr>
        <w:t>“Sand im Getriebe des Westens,“</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March 26, 1961.</w:t>
      </w:r>
    </w:p>
  </w:footnote>
  <w:footnote w:id="896">
    <w:p w14:paraId="3E36FE1B" w14:textId="3A7CF2A8"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Axel Seeberg, </w:t>
      </w:r>
      <w:r w:rsidRPr="00291AD3">
        <w:rPr>
          <w:rFonts w:ascii="Times New Roman" w:hAnsi="Times New Roman" w:cs="Times New Roman"/>
          <w:iCs/>
          <w:lang w:val="de-DE"/>
        </w:rPr>
        <w:t>“Lehren vom Kongo,“</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July 14, 1960.</w:t>
      </w:r>
    </w:p>
  </w:footnote>
  <w:footnote w:id="897">
    <w:p w14:paraId="5EBF15B1" w14:textId="7011D18F" w:rsidR="007B0297" w:rsidRPr="00A5148D" w:rsidRDefault="007B0297" w:rsidP="00BF45F0">
      <w:pPr>
        <w:pStyle w:val="FootnoteText"/>
        <w:spacing w:line="480" w:lineRule="auto"/>
        <w:ind w:firstLine="288"/>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Seeberg to Kielmansegg, April 14, 1951, Bundesarchiv Militärarchiv in Freiburg, N 626/221.   Kielmansegg to Seeberg, May 2, 1951, Bundesarchiv Militärarchiv in Freiburg, N 626/221.</w:t>
      </w:r>
    </w:p>
  </w:footnote>
  <w:footnote w:id="898">
    <w:p w14:paraId="63B016DE" w14:textId="76A15438" w:rsidR="007B0297" w:rsidRPr="00687D83" w:rsidRDefault="007B0297" w:rsidP="00BF45F0">
      <w:pPr>
        <w:pStyle w:val="FootnoteText"/>
        <w:spacing w:line="480" w:lineRule="auto"/>
        <w:ind w:firstLine="288"/>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Kielmansegg to Seeberg, December 2, 1952, Bundesarchiv Militärarchiv in Freiburg, N 626/230.   </w:t>
      </w:r>
      <w:r w:rsidRPr="00687D83">
        <w:rPr>
          <w:rFonts w:ascii="Times New Roman" w:hAnsi="Times New Roman" w:cs="Times New Roman"/>
        </w:rPr>
        <w:t>Seeberg to Kielmansegg, December 4, 1952, Bundesarchiv Militärarchiv in Freiburg, N 626/230.</w:t>
      </w:r>
    </w:p>
  </w:footnote>
  <w:footnote w:id="899">
    <w:p w14:paraId="756A2E3E" w14:textId="2628D4E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Jay Lockenour, </w:t>
      </w:r>
      <w:r w:rsidRPr="00A5148D">
        <w:rPr>
          <w:rFonts w:ascii="Times New Roman" w:hAnsi="Times New Roman" w:cs="Times New Roman"/>
          <w:i/>
        </w:rPr>
        <w:t>Soldiers as Citizens: Former Wehrmacht Officers in the Federal Republic of Germany, 1945-1955</w:t>
      </w:r>
      <w:r w:rsidRPr="00A5148D">
        <w:rPr>
          <w:rFonts w:ascii="Times New Roman" w:hAnsi="Times New Roman" w:cs="Times New Roman"/>
        </w:rPr>
        <w:t xml:space="preserve"> (Lincoln: University of Nebraska, 2001).  </w:t>
      </w:r>
      <w:r w:rsidRPr="00687D83">
        <w:rPr>
          <w:rFonts w:ascii="Times New Roman" w:hAnsi="Times New Roman" w:cs="Times New Roman"/>
        </w:rPr>
        <w:t xml:space="preserve"> </w:t>
      </w:r>
      <w:r w:rsidRPr="00A5148D">
        <w:rPr>
          <w:rFonts w:ascii="Times New Roman" w:hAnsi="Times New Roman" w:cs="Times New Roman"/>
          <w:lang w:val="de-DE"/>
        </w:rPr>
        <w:t xml:space="preserve">Jörg Echternkamp, </w:t>
      </w:r>
      <w:r w:rsidRPr="00A5148D">
        <w:rPr>
          <w:rFonts w:ascii="Times New Roman" w:hAnsi="Times New Roman" w:cs="Times New Roman"/>
          <w:i/>
          <w:lang w:val="de-DE"/>
        </w:rPr>
        <w:t>Soldaten im Krieg: Historische Deutungskonflikte und westdeutsche Demokratisierung, 1945-1955</w:t>
      </w:r>
      <w:r w:rsidRPr="00A5148D">
        <w:rPr>
          <w:rFonts w:ascii="Times New Roman" w:hAnsi="Times New Roman" w:cs="Times New Roman"/>
          <w:lang w:val="de-DE"/>
        </w:rPr>
        <w:t xml:space="preserve"> (Munich: De Gruyter Oldenbourg, 2014).</w:t>
      </w:r>
    </w:p>
  </w:footnote>
  <w:footnote w:id="900">
    <w:p w14:paraId="057CFA70" w14:textId="014C0E64"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Alaric Searle, </w:t>
      </w:r>
      <w:r w:rsidRPr="00A5148D">
        <w:rPr>
          <w:rFonts w:ascii="Times New Roman" w:hAnsi="Times New Roman" w:cs="Times New Roman"/>
          <w:i/>
        </w:rPr>
        <w:t>Wehrmacht Generals, West German Society, and the Debate on Rearmament, 1949-1959</w:t>
      </w:r>
      <w:r w:rsidRPr="00A5148D">
        <w:rPr>
          <w:rFonts w:ascii="Times New Roman" w:hAnsi="Times New Roman" w:cs="Times New Roman"/>
        </w:rPr>
        <w:t xml:space="preserve"> (</w:t>
      </w:r>
      <w:r>
        <w:rPr>
          <w:rFonts w:ascii="Times New Roman" w:hAnsi="Times New Roman" w:cs="Times New Roman"/>
        </w:rPr>
        <w:t xml:space="preserve">New York: </w:t>
      </w:r>
      <w:r w:rsidRPr="00A5148D">
        <w:rPr>
          <w:rFonts w:ascii="Times New Roman" w:hAnsi="Times New Roman" w:cs="Times New Roman"/>
        </w:rPr>
        <w:t>Praeger, 2003).</w:t>
      </w:r>
    </w:p>
  </w:footnote>
  <w:footnote w:id="901">
    <w:p w14:paraId="26A03C2F"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David Clay Large, </w:t>
      </w:r>
      <w:r w:rsidRPr="00A5148D">
        <w:rPr>
          <w:rFonts w:ascii="Times New Roman" w:hAnsi="Times New Roman" w:cs="Times New Roman"/>
          <w:i/>
        </w:rPr>
        <w:t>Germans to the Front: West German Rearmament in the Adenauer Era</w:t>
      </w:r>
      <w:r w:rsidRPr="00A5148D">
        <w:rPr>
          <w:rFonts w:ascii="Times New Roman" w:hAnsi="Times New Roman" w:cs="Times New Roman"/>
        </w:rPr>
        <w:t xml:space="preserve"> (University of North Carolina Press, 1996), 205-264.</w:t>
      </w:r>
    </w:p>
  </w:footnote>
  <w:footnote w:id="902">
    <w:p w14:paraId="6C3191F7" w14:textId="0D6390BB" w:rsidR="007B0297" w:rsidRPr="00A5148D" w:rsidRDefault="007B0297" w:rsidP="00BF45F0">
      <w:pPr>
        <w:pStyle w:val="FootnoteText"/>
        <w:spacing w:line="480" w:lineRule="auto"/>
        <w:ind w:firstLine="360"/>
        <w:contextualSpacing/>
        <w:rPr>
          <w:rFonts w:ascii="Times New Roman" w:hAnsi="Times New Roman" w:cs="Times New Roman"/>
          <w:i/>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Frank Biess, “Survivors of Totalitarianism: Returning POWs and the Reconstruction of Masculine Citizenship in West Germany, 1945-1955” in ed. Hanna Schissler, </w:t>
      </w:r>
      <w:r w:rsidRPr="00A5148D">
        <w:rPr>
          <w:rFonts w:ascii="Times New Roman" w:hAnsi="Times New Roman" w:cs="Times New Roman"/>
          <w:i/>
        </w:rPr>
        <w:t>The Miracle Years: A Cultural History of West Germany, 1949-1968</w:t>
      </w:r>
      <w:r w:rsidRPr="00A5148D">
        <w:rPr>
          <w:rFonts w:ascii="Times New Roman" w:hAnsi="Times New Roman" w:cs="Times New Roman"/>
        </w:rPr>
        <w:t xml:space="preserve"> (</w:t>
      </w:r>
      <w:r>
        <w:rPr>
          <w:rFonts w:ascii="Times New Roman" w:hAnsi="Times New Roman" w:cs="Times New Roman"/>
        </w:rPr>
        <w:t xml:space="preserve">Princeton: </w:t>
      </w:r>
      <w:r w:rsidRPr="00A5148D">
        <w:rPr>
          <w:rFonts w:ascii="Times New Roman" w:hAnsi="Times New Roman" w:cs="Times New Roman"/>
        </w:rPr>
        <w:t xml:space="preserve">Princeton University Press, 2001), 57-82.  </w:t>
      </w:r>
    </w:p>
  </w:footnote>
  <w:footnote w:id="903">
    <w:p w14:paraId="44B9A81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overall number of service members in the German armed forces during the Second World War (including the Waffen-SS) = 18.5 million, of which five and half million died in combat.  Three million were in Soviet captivity, of which one million died, and another one million remained missing.  </w:t>
      </w:r>
      <w:r w:rsidRPr="00A5148D">
        <w:rPr>
          <w:rFonts w:ascii="Times New Roman" w:hAnsi="Times New Roman" w:cs="Times New Roman"/>
          <w:lang w:val="de-DE"/>
        </w:rPr>
        <w:t xml:space="preserve">See Rolf-Dieter Müller, </w:t>
      </w:r>
      <w:r w:rsidRPr="00A5148D">
        <w:rPr>
          <w:rFonts w:ascii="Times New Roman" w:hAnsi="Times New Roman" w:cs="Times New Roman"/>
          <w:i/>
          <w:lang w:val="de-DE"/>
        </w:rPr>
        <w:t>Hitler's Wehrmacht, 1935-1945</w:t>
      </w:r>
      <w:r w:rsidRPr="00A5148D">
        <w:rPr>
          <w:rFonts w:ascii="Times New Roman" w:hAnsi="Times New Roman" w:cs="Times New Roman"/>
          <w:lang w:val="de-DE"/>
        </w:rPr>
        <w:t xml:space="preserve"> (University of Kentucky, 2016), 44. </w:t>
      </w:r>
    </w:p>
  </w:footnote>
  <w:footnote w:id="904">
    <w:p w14:paraId="217261D5" w14:textId="370C0F0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Jens Scholten, “Offiziere: Im Geiste unbesiegt,“ in ed. Norbert Frei, </w:t>
      </w:r>
      <w:r w:rsidRPr="00A5148D">
        <w:rPr>
          <w:rFonts w:ascii="Times New Roman" w:hAnsi="Times New Roman" w:cs="Times New Roman"/>
          <w:i/>
          <w:lang w:val="de-DE"/>
        </w:rPr>
        <w:t>Karrieren im Zwielicht: Hitlers Eliten nach 1945</w:t>
      </w:r>
      <w:r w:rsidRPr="00A5148D">
        <w:rPr>
          <w:rFonts w:ascii="Times New Roman" w:hAnsi="Times New Roman" w:cs="Times New Roman"/>
          <w:lang w:val="de-DE"/>
        </w:rPr>
        <w:t xml:space="preserve"> (</w:t>
      </w:r>
      <w:r>
        <w:rPr>
          <w:rFonts w:ascii="Times New Roman" w:hAnsi="Times New Roman" w:cs="Times New Roman"/>
          <w:lang w:val="de-DE"/>
        </w:rPr>
        <w:t xml:space="preserve">Frankfurt a.M.: </w:t>
      </w:r>
      <w:r w:rsidRPr="00A5148D">
        <w:rPr>
          <w:rFonts w:ascii="Times New Roman" w:hAnsi="Times New Roman" w:cs="Times New Roman"/>
          <w:lang w:val="de-DE"/>
        </w:rPr>
        <w:t>Campus Sachbuch, 2001), 132.</w:t>
      </w:r>
    </w:p>
  </w:footnote>
  <w:footnote w:id="905">
    <w:p w14:paraId="3C1FFC4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Searle, </w:t>
      </w:r>
      <w:r w:rsidRPr="00A5148D">
        <w:rPr>
          <w:rFonts w:ascii="Times New Roman" w:hAnsi="Times New Roman" w:cs="Times New Roman"/>
          <w:i/>
        </w:rPr>
        <w:t>Wehrmacht Generals, West German Society, and the Debate on Rearmament, 1949-1959</w:t>
      </w:r>
      <w:r w:rsidRPr="00A5148D">
        <w:rPr>
          <w:rFonts w:ascii="Times New Roman" w:hAnsi="Times New Roman" w:cs="Times New Roman"/>
        </w:rPr>
        <w:t>, 192.</w:t>
      </w:r>
    </w:p>
  </w:footnote>
  <w:footnote w:id="906">
    <w:p w14:paraId="321EDA3C"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David Clay Large, "Reckoning without the Past: The HIAG of the Waffen-SS and the Politics of Rehabilitation in the Bonn Republic, 1950-1961," </w:t>
      </w:r>
      <w:r w:rsidRPr="00A5148D">
        <w:rPr>
          <w:rFonts w:ascii="Times New Roman" w:hAnsi="Times New Roman" w:cs="Times New Roman"/>
          <w:i/>
          <w:iCs/>
        </w:rPr>
        <w:t>The Journal of Modern History</w:t>
      </w:r>
      <w:r w:rsidRPr="00A5148D">
        <w:rPr>
          <w:rFonts w:ascii="Times New Roman" w:hAnsi="Times New Roman" w:cs="Times New Roman"/>
        </w:rPr>
        <w:t xml:space="preserve"> 59.1 (1987): 79-113, 98-101.</w:t>
      </w:r>
    </w:p>
  </w:footnote>
  <w:footnote w:id="907">
    <w:p w14:paraId="64A6F57A"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Lockenour, </w:t>
      </w:r>
      <w:r w:rsidRPr="00A5148D">
        <w:rPr>
          <w:rFonts w:ascii="Times New Roman" w:hAnsi="Times New Roman" w:cs="Times New Roman"/>
          <w:i/>
        </w:rPr>
        <w:t>Soldiers as Citizens</w:t>
      </w:r>
      <w:r w:rsidRPr="00A5148D">
        <w:rPr>
          <w:rFonts w:ascii="Times New Roman" w:hAnsi="Times New Roman" w:cs="Times New Roman"/>
        </w:rPr>
        <w:t>, 6-7.</w:t>
      </w:r>
    </w:p>
  </w:footnote>
  <w:footnote w:id="908">
    <w:p w14:paraId="742446AC"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Arnd Bauerkämper, “Reisen in die Vergangenheit: Westdeutsche Soldaten, Kriegsgräberfürsorge und ‘Schlachtfeldtourismus‘ von 1945 bis 1990 in transnationaler Perspektive,“ in </w:t>
      </w:r>
      <w:r w:rsidRPr="00A5148D">
        <w:rPr>
          <w:rFonts w:ascii="Times New Roman" w:hAnsi="Times New Roman" w:cs="Times New Roman"/>
          <w:i/>
          <w:lang w:val="de-DE"/>
        </w:rPr>
        <w:t xml:space="preserve">Militärgeschichtliche Zeitschrift </w:t>
      </w:r>
      <w:r w:rsidRPr="00A5148D">
        <w:rPr>
          <w:rFonts w:ascii="Times New Roman" w:hAnsi="Times New Roman" w:cs="Times New Roman"/>
          <w:lang w:val="de-DE"/>
        </w:rPr>
        <w:t>76.1 (2017): 104-131, 117-118.</w:t>
      </w:r>
    </w:p>
  </w:footnote>
  <w:footnote w:id="909">
    <w:p w14:paraId="2EB83044" w14:textId="73A1567B"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110.  The next most populous “Soldiers’ Federation” was the Kyffhäuserbund, which had a membership of over 24,000 members by 1954.  See </w:t>
      </w:r>
      <w:r w:rsidRPr="002362A7">
        <w:rPr>
          <w:rFonts w:ascii="Times New Roman" w:hAnsi="Times New Roman" w:cs="Times New Roman"/>
        </w:rPr>
        <w:t>additionally t</w:t>
      </w:r>
      <w:r>
        <w:rPr>
          <w:rFonts w:ascii="Times New Roman" w:hAnsi="Times New Roman" w:cs="Times New Roman"/>
        </w:rPr>
        <w:t xml:space="preserve">he </w:t>
      </w:r>
      <w:r w:rsidRPr="00A5148D">
        <w:rPr>
          <w:rFonts w:ascii="Times New Roman" w:hAnsi="Times New Roman" w:cs="Times New Roman"/>
        </w:rPr>
        <w:t xml:space="preserve">VDS collections, Bundesarchiv-Militärarchiv in Freiburg, BW 48/81 and BW 48/53.  </w:t>
      </w:r>
    </w:p>
  </w:footnote>
  <w:footnote w:id="910">
    <w:p w14:paraId="6B207D3D" w14:textId="6B66A364"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Norbert Frei, </w:t>
      </w:r>
      <w:r w:rsidRPr="00A5148D">
        <w:rPr>
          <w:rFonts w:ascii="Times New Roman" w:hAnsi="Times New Roman" w:cs="Times New Roman"/>
          <w:i/>
        </w:rPr>
        <w:t>Adenauer’s Germany and the Nazi Past: The Politics of Amnesty and Integration</w:t>
      </w:r>
      <w:r w:rsidRPr="00A5148D">
        <w:rPr>
          <w:rFonts w:ascii="Times New Roman" w:hAnsi="Times New Roman" w:cs="Times New Roman"/>
        </w:rPr>
        <w:t xml:space="preserve"> (</w:t>
      </w:r>
      <w:r>
        <w:rPr>
          <w:rFonts w:ascii="Times New Roman" w:hAnsi="Times New Roman" w:cs="Times New Roman"/>
        </w:rPr>
        <w:t xml:space="preserve">New York: </w:t>
      </w:r>
      <w:r w:rsidRPr="00A5148D">
        <w:rPr>
          <w:rFonts w:ascii="Times New Roman" w:hAnsi="Times New Roman" w:cs="Times New Roman"/>
        </w:rPr>
        <w:t xml:space="preserve">Columbia University Press, 2002).  As Steven P. Remy has shown, many American administrators and political elites contributed to this public leniency vis-à-vis postwar justice and the German military.  See Steven P. Remy, </w:t>
      </w:r>
      <w:r w:rsidRPr="00A5148D">
        <w:rPr>
          <w:rFonts w:ascii="Times New Roman" w:hAnsi="Times New Roman" w:cs="Times New Roman"/>
          <w:i/>
        </w:rPr>
        <w:t xml:space="preserve">The Malmedy Massacre: The War Crimes Trial Controversy </w:t>
      </w:r>
      <w:r w:rsidRPr="00A5148D">
        <w:rPr>
          <w:rFonts w:ascii="Times New Roman" w:hAnsi="Times New Roman" w:cs="Times New Roman"/>
        </w:rPr>
        <w:t>(Cambridge</w:t>
      </w:r>
      <w:r>
        <w:rPr>
          <w:rFonts w:ascii="Times New Roman" w:hAnsi="Times New Roman" w:cs="Times New Roman"/>
        </w:rPr>
        <w:t>, MA</w:t>
      </w:r>
      <w:r w:rsidRPr="00A5148D">
        <w:rPr>
          <w:rFonts w:ascii="Times New Roman" w:hAnsi="Times New Roman" w:cs="Times New Roman"/>
        </w:rPr>
        <w:t>: Harvard University Press, 2017).</w:t>
      </w:r>
    </w:p>
  </w:footnote>
  <w:footnote w:id="911">
    <w:p w14:paraId="58717383" w14:textId="174810DC"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above costs and numbers are estimates made by the present author based on an analysis of the monthly CIA reports for project KMMANLY.  The costs for KMMANLY were redacted or were absent from the documents and are therefore difficult to ascertain.  Nevertheless, a rough estimate can be made based on the revelation that West Germany’s costs for taking over the </w:t>
      </w:r>
      <w:r w:rsidRPr="00FE5AD9">
        <w:rPr>
          <w:rFonts w:ascii="Times New Roman" w:hAnsi="Times New Roman" w:cs="Times New Roman"/>
          <w:i/>
          <w:iCs/>
        </w:rPr>
        <w:t>Deutsche Soldaten-Zeitung</w:t>
      </w:r>
      <w:r w:rsidRPr="00A5148D">
        <w:rPr>
          <w:rFonts w:ascii="Times New Roman" w:hAnsi="Times New Roman" w:cs="Times New Roman"/>
          <w:i/>
        </w:rPr>
        <w:t xml:space="preserve"> </w:t>
      </w:r>
      <w:r w:rsidRPr="00A5148D">
        <w:rPr>
          <w:rFonts w:ascii="Times New Roman" w:hAnsi="Times New Roman" w:cs="Times New Roman"/>
        </w:rPr>
        <w:t xml:space="preserve">were 10,000 DM per month.  If it is assumed that OPC maintained that or a similar level of funding for the </w:t>
      </w:r>
      <w:r w:rsidRPr="00FE5AD9">
        <w:rPr>
          <w:rFonts w:ascii="Times New Roman" w:hAnsi="Times New Roman" w:cs="Times New Roman"/>
          <w:i/>
          <w:iCs/>
        </w:rPr>
        <w:t>Deutsche Soldaten-Zeitung</w:t>
      </w:r>
      <w:r w:rsidRPr="00A5148D">
        <w:rPr>
          <w:rFonts w:ascii="Times New Roman" w:hAnsi="Times New Roman" w:cs="Times New Roman"/>
          <w:i/>
        </w:rPr>
        <w:t xml:space="preserve"> </w:t>
      </w:r>
      <w:r w:rsidRPr="00A5148D">
        <w:rPr>
          <w:rFonts w:ascii="Times New Roman" w:hAnsi="Times New Roman" w:cs="Times New Roman"/>
        </w:rPr>
        <w:t xml:space="preserve">during their twenty-six months administering the project, then the total comes out to roughly 260,000 DM (plus another assumed 100,000 DM for the ancillary projects).  A decent estimate for KMMANLY overall project costs is somewhere between 300,000-400,000 DM.  Other indirect costs likely made the project even more expensive, and so the above figures are low estimates.  The statistical tallies for published material are more reliable, because, in contrast to project costs, they were explicitly outlined in OPC’s detailed monthly status reports and were cumulated by the present author.  See “Monthly Project Status Report for Month of November 1952” and “Project Status Report; Reporting Period: December 1952” and “Memorandum for: Deputy Director (Plans); Subject; Request for Budget Allotment under Project KMMANLY; 16 January 1953,” Central Intelligence Agency Freedom of Information Act Electronic Reading Room, Special Collection “KIMMANLY[sic].” </w:t>
      </w:r>
    </w:p>
  </w:footnote>
  <w:footnote w:id="912">
    <w:p w14:paraId="1369473A"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Badis Ben Redjeb, “Project KMMANLY: U.S. Intelligence and the Subversion of Media in Post-War Germany” in </w:t>
      </w:r>
      <w:r w:rsidRPr="00A5148D">
        <w:rPr>
          <w:rFonts w:ascii="Times New Roman" w:hAnsi="Times New Roman" w:cs="Times New Roman"/>
          <w:i/>
        </w:rPr>
        <w:t xml:space="preserve">International Journal of Humanities and Cultural Studies </w:t>
      </w:r>
      <w:r w:rsidRPr="00A5148D">
        <w:rPr>
          <w:rFonts w:ascii="Times New Roman" w:hAnsi="Times New Roman" w:cs="Times New Roman"/>
        </w:rPr>
        <w:t>2.4 (2016): 384-395.</w:t>
      </w:r>
    </w:p>
  </w:footnote>
  <w:footnote w:id="913">
    <w:p w14:paraId="48DE3F5B"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“Project Outline; Project KMMANLY; Type: Operational,”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 xml:space="preserve">sic].” </w:t>
      </w:r>
    </w:p>
  </w:footnote>
  <w:footnote w:id="914">
    <w:p w14:paraId="1131643F" w14:textId="077CF67E"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“Monthly Project Status Report for Month of November [1951],” Central Intelligence Agency Freedom of Information Act Electronic Reading Room, Special Collection “KIMMANLY[sic].”</w:t>
      </w:r>
      <w:r w:rsidRPr="00A5148D">
        <w:rPr>
          <w:rFonts w:ascii="Times New Roman" w:hAnsi="Times New Roman" w:cs="Times New Roman"/>
          <w:color w:val="FF0000"/>
        </w:rPr>
        <w:t xml:space="preserve">  </w:t>
      </w:r>
      <w:r w:rsidRPr="00A5148D">
        <w:rPr>
          <w:rFonts w:ascii="Times New Roman" w:hAnsi="Times New Roman" w:cs="Times New Roman"/>
        </w:rPr>
        <w:t>, “Monthly Project Status Report for Month of August [1951],” Central Intelligence Agency Freedom of Information Act Electronic Reading Room, Special Collection “KIMMANLY[sic].”</w:t>
      </w:r>
    </w:p>
  </w:footnote>
  <w:footnote w:id="915">
    <w:p w14:paraId="2EDF84BA"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“Monthly Project Status Report for Month of November [1951],”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sic].”</w:t>
      </w:r>
    </w:p>
  </w:footnote>
  <w:footnote w:id="916">
    <w:p w14:paraId="4FF3A41E"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917">
    <w:p w14:paraId="50EBF6DA"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Almost all names of American operatives in the KMMANLY documents are redacted.  However, the final KMMANLY summary report revealed the name of the staff officer who supervised the project in Frankfurt: Joseph K. Limming.  It is possible that Limming was the author of all monthly status reports referenced in these pages.  See “Project Status Report; Reporting Period: March 1953,”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sic].”</w:t>
      </w:r>
    </w:p>
  </w:footnote>
  <w:footnote w:id="918">
    <w:p w14:paraId="0769EEE0"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“Monthly Project Status Report for Month of May 1952,”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sic].”</w:t>
      </w:r>
    </w:p>
  </w:footnote>
  <w:footnote w:id="919">
    <w:p w14:paraId="05FDCD83"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“Monthly Project Status Report for Month of August [1951],”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sic].”</w:t>
      </w:r>
    </w:p>
  </w:footnote>
  <w:footnote w:id="920">
    <w:p w14:paraId="74C1CEAA"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“Monthly Project Status Report for Month of March 1952,”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sic].”</w:t>
      </w:r>
    </w:p>
  </w:footnote>
  <w:footnote w:id="921">
    <w:p w14:paraId="4A2232D0"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“Project Status Report; Reporting Period: March 1953,”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 xml:space="preserve">sic].”  </w:t>
      </w:r>
    </w:p>
  </w:footnote>
  <w:footnote w:id="922">
    <w:p w14:paraId="1D043480" w14:textId="73B333D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For more on postwar Waffen-SS veterans’ organizations see Karsten Wilke, </w:t>
      </w:r>
      <w:r w:rsidRPr="00A5148D">
        <w:rPr>
          <w:rFonts w:ascii="Times New Roman" w:hAnsi="Times New Roman" w:cs="Times New Roman"/>
          <w:i/>
          <w:lang w:val="de-DE"/>
        </w:rPr>
        <w:t xml:space="preserve">Die Hilfsgemeinschaft auf Gegenseitigkeit (HIAG),“ 1950-1990 </w:t>
      </w:r>
      <w:r w:rsidRPr="00A5148D">
        <w:rPr>
          <w:rFonts w:ascii="Times New Roman" w:hAnsi="Times New Roman" w:cs="Times New Roman"/>
          <w:lang w:val="de-DE"/>
        </w:rPr>
        <w:t>(</w:t>
      </w:r>
      <w:r>
        <w:rPr>
          <w:rFonts w:ascii="Times New Roman" w:hAnsi="Times New Roman" w:cs="Times New Roman"/>
          <w:lang w:val="de-DE"/>
        </w:rPr>
        <w:t xml:space="preserve">Paderborn: </w:t>
      </w:r>
      <w:r w:rsidRPr="00A5148D">
        <w:rPr>
          <w:rFonts w:ascii="Times New Roman" w:hAnsi="Times New Roman" w:cs="Times New Roman"/>
          <w:lang w:val="de-DE"/>
        </w:rPr>
        <w:t>Ferdinand Schöningh, 2011).</w:t>
      </w:r>
    </w:p>
  </w:footnote>
  <w:footnote w:id="923">
    <w:p w14:paraId="455ECB4C"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Unnamed “USFA agent,” untitled CIA memorandum, </w:t>
      </w:r>
      <w:proofErr w:type="gramStart"/>
      <w:r w:rsidRPr="00A5148D">
        <w:rPr>
          <w:rFonts w:ascii="Times New Roman" w:hAnsi="Times New Roman" w:cs="Times New Roman"/>
        </w:rPr>
        <w:t>November,</w:t>
      </w:r>
      <w:proofErr w:type="gramEnd"/>
      <w:r w:rsidRPr="00A5148D">
        <w:rPr>
          <w:rFonts w:ascii="Times New Roman" w:hAnsi="Times New Roman" w:cs="Times New Roman"/>
        </w:rPr>
        <w:t xml:space="preserve"> 1948, Central Intelligence Agency Freedom of Information Act Electronic Reading Room, Special Collection “Steiner, Felix Martin.”</w:t>
      </w:r>
    </w:p>
  </w:footnote>
  <w:footnote w:id="924">
    <w:p w14:paraId="60A9F04F"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Untitled CIA memorandum, September 17, 1949, Central Intelligence Agency Freedom of Information Act Electronic Reading Room, Special Collection “Steiner, Felix Martin.”</w:t>
      </w:r>
    </w:p>
  </w:footnote>
  <w:footnote w:id="925">
    <w:p w14:paraId="7274EE66"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Untitled CIA memorandum marked “secret,” April 18, 1951, Central Intelligence Agency Freedom of Information Act Electronic Reading Room, Special Collection “Steiner, Felix Martin.”</w:t>
      </w:r>
    </w:p>
  </w:footnote>
  <w:footnote w:id="926">
    <w:p w14:paraId="0AEAA7E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“Aufzeichnung Nr. 54/51,“ July 5, 1951, Bundesarchiv-Militärarchiv in Freiburg, BW 9/3085.</w:t>
      </w:r>
    </w:p>
  </w:footnote>
  <w:footnote w:id="927">
    <w:p w14:paraId="67374112" w14:textId="6008FF50"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“Chief of Base, QKFence,” untitled CIA memorandum, November 12, 1952, Central Intelligence Agency Freedom of Information Act Electronic Reading Room, Special Collection “Classen, Wilhelm.”  See </w:t>
      </w:r>
      <w:r w:rsidRPr="002362A7">
        <w:rPr>
          <w:rFonts w:ascii="Times New Roman" w:hAnsi="Times New Roman" w:cs="Times New Roman"/>
        </w:rPr>
        <w:t>additionally a</w:t>
      </w:r>
      <w:r>
        <w:rPr>
          <w:rFonts w:ascii="Times New Roman" w:hAnsi="Times New Roman" w:cs="Times New Roman"/>
        </w:rPr>
        <w:t xml:space="preserve">n </w:t>
      </w:r>
      <w:r w:rsidRPr="00A5148D">
        <w:rPr>
          <w:rFonts w:ascii="Times New Roman" w:hAnsi="Times New Roman" w:cs="Times New Roman"/>
        </w:rPr>
        <w:t xml:space="preserve">untitled CIA memorandum marked “secret,” April 18, 1951, Central Intelligence Agency Freedom of Information Act Electronic Reading Room, Special Collection “Steiner, Felix Martin.”  </w:t>
      </w:r>
      <w:r w:rsidRPr="00AB1588">
        <w:rPr>
          <w:rFonts w:ascii="Times New Roman" w:hAnsi="Times New Roman" w:cs="Times New Roman"/>
        </w:rPr>
        <w:t xml:space="preserve">The original idea for the </w:t>
      </w:r>
      <w:r w:rsidRPr="00AB1588">
        <w:rPr>
          <w:rFonts w:ascii="Times New Roman" w:hAnsi="Times New Roman" w:cs="Times New Roman"/>
          <w:i/>
        </w:rPr>
        <w:t>Deutsche Soldaten Zeitung</w:t>
      </w:r>
      <w:r w:rsidRPr="00AB1588">
        <w:rPr>
          <w:rFonts w:ascii="Times New Roman" w:hAnsi="Times New Roman" w:cs="Times New Roman"/>
        </w:rPr>
        <w:t xml:space="preserve"> can be traced back to a prisoner of war camp where Steiner, along with Waffen-SS officer Joachim Ruoff and two other former Nazi journalists Helmut Damerau and Heinrich Detloff von Kalben came</w:t>
      </w:r>
      <w:r>
        <w:rPr>
          <w:rFonts w:ascii="Times New Roman" w:hAnsi="Times New Roman" w:cs="Times New Roman"/>
        </w:rPr>
        <w:t xml:space="preserve"> up with the plan</w:t>
      </w:r>
      <w:r w:rsidRPr="00AB1588">
        <w:rPr>
          <w:rFonts w:ascii="Times New Roman" w:hAnsi="Times New Roman" w:cs="Times New Roman"/>
        </w:rPr>
        <w:t xml:space="preserve">.  </w:t>
      </w:r>
      <w:r w:rsidRPr="00A5148D">
        <w:rPr>
          <w:rFonts w:ascii="Times New Roman" w:hAnsi="Times New Roman" w:cs="Times New Roman"/>
          <w:lang w:val="de-DE"/>
        </w:rPr>
        <w:t xml:space="preserve">See Günther Paschner, </w:t>
      </w:r>
      <w:r w:rsidRPr="00A5148D">
        <w:rPr>
          <w:rFonts w:ascii="Times New Roman" w:hAnsi="Times New Roman" w:cs="Times New Roman"/>
          <w:i/>
          <w:lang w:val="de-DE"/>
        </w:rPr>
        <w:t>Falsches Gewissen der Nation: Deutsche National-Zeitung und Soldaten-Zeitung</w:t>
      </w:r>
      <w:r w:rsidRPr="00A5148D">
        <w:rPr>
          <w:rFonts w:ascii="Times New Roman" w:hAnsi="Times New Roman" w:cs="Times New Roman"/>
          <w:lang w:val="de-DE"/>
        </w:rPr>
        <w:t xml:space="preserve"> (Rheinland-Palz: Institut für Staatsbürgerliche Bildung, 1967).   Peter Dudek and Hans Gerd Jaschke, </w:t>
      </w:r>
      <w:r w:rsidRPr="00A5148D">
        <w:rPr>
          <w:rFonts w:ascii="Times New Roman" w:hAnsi="Times New Roman" w:cs="Times New Roman"/>
          <w:i/>
          <w:lang w:val="de-DE"/>
        </w:rPr>
        <w:t>Die Deutsche National-Zeitung: Inhatle, Geschichte, Aktionen</w:t>
      </w:r>
      <w:r w:rsidRPr="00A5148D">
        <w:rPr>
          <w:rFonts w:ascii="Times New Roman" w:hAnsi="Times New Roman" w:cs="Times New Roman"/>
          <w:lang w:val="de-DE"/>
        </w:rPr>
        <w:t xml:space="preserve"> (</w:t>
      </w:r>
      <w:r>
        <w:rPr>
          <w:rFonts w:ascii="Times New Roman" w:hAnsi="Times New Roman" w:cs="Times New Roman"/>
          <w:lang w:val="de-DE"/>
        </w:rPr>
        <w:t>Munich</w:t>
      </w:r>
      <w:r w:rsidRPr="00A5148D">
        <w:rPr>
          <w:rFonts w:ascii="Times New Roman" w:hAnsi="Times New Roman" w:cs="Times New Roman"/>
          <w:lang w:val="de-DE"/>
        </w:rPr>
        <w:t>: Information Verlagsgesellschaft, 1981).</w:t>
      </w:r>
    </w:p>
  </w:footnote>
  <w:footnote w:id="928">
    <w:p w14:paraId="4DC843A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Although CIA documents suggest 30-35,000, documents from the </w:t>
      </w:r>
      <w:r w:rsidRPr="00A5148D">
        <w:rPr>
          <w:rFonts w:ascii="Times New Roman" w:hAnsi="Times New Roman" w:cs="Times New Roman"/>
          <w:i/>
        </w:rPr>
        <w:t xml:space="preserve">Verband deutscher Soldaten </w:t>
      </w:r>
      <w:r w:rsidRPr="00A5148D">
        <w:rPr>
          <w:rFonts w:ascii="Times New Roman" w:hAnsi="Times New Roman" w:cs="Times New Roman"/>
        </w:rPr>
        <w:t>(VDS) claimed that the circulation was as high as 40,000.  See secretary Linde (VDS), to Paul Hausser, June 15, 1953, Bundesarchiv-Militärarchiv in Freiburg, N 5002/11.</w:t>
      </w:r>
    </w:p>
  </w:footnote>
  <w:footnote w:id="929">
    <w:p w14:paraId="16D93285"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Untitled CIA memorandum marked “secret,” April 18, 1951, Central Intelligence Agency Freedom of Information Act Electronic Reading Room, Special Collection “Steiner, Felix Martin.”</w:t>
      </w:r>
    </w:p>
  </w:footnote>
  <w:footnote w:id="930">
    <w:p w14:paraId="2573D6A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See, for example, Schutzbund Deutscher Soldaten (BDS) to CDU representative Holzapfel, January 17, 1951, Bundesarchiv-Militärarchiv in Freiburg, BW 9/3085.</w:t>
      </w:r>
    </w:p>
  </w:footnote>
  <w:footnote w:id="931">
    <w:p w14:paraId="67FEC9AA" w14:textId="5DE7FEB5"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i/>
          <w:lang w:val="de-DE"/>
        </w:rPr>
        <w:t xml:space="preserve">Verband deutscher Soldaten </w:t>
      </w:r>
      <w:r w:rsidRPr="00A5148D">
        <w:rPr>
          <w:rFonts w:ascii="Times New Roman" w:hAnsi="Times New Roman" w:cs="Times New Roman"/>
          <w:lang w:val="de-DE"/>
        </w:rPr>
        <w:t xml:space="preserve">(VDS), “Arbeitsausschuss,“ 28.11.1951, Bundesarchiv-Militärarchiv in Freiburg, N 648/7.  </w:t>
      </w:r>
      <w:r w:rsidRPr="00A5148D">
        <w:rPr>
          <w:rFonts w:ascii="Times New Roman" w:hAnsi="Times New Roman" w:cs="Times New Roman"/>
        </w:rPr>
        <w:t xml:space="preserve">See </w:t>
      </w:r>
      <w:r w:rsidRPr="002362A7">
        <w:rPr>
          <w:rFonts w:ascii="Times New Roman" w:hAnsi="Times New Roman" w:cs="Times New Roman"/>
        </w:rPr>
        <w:t xml:space="preserve">additionally </w:t>
      </w:r>
      <w:r w:rsidRPr="00A5148D">
        <w:rPr>
          <w:rFonts w:ascii="Times New Roman" w:hAnsi="Times New Roman" w:cs="Times New Roman"/>
        </w:rPr>
        <w:t>the archival files for the official VDS newsletters in these years, Bundesarchiv-Militärarchiv in Freiburg, MSG 3/266 and MSG 3/2440.</w:t>
      </w:r>
    </w:p>
  </w:footnote>
  <w:footnote w:id="932">
    <w:p w14:paraId="348B6868"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Wilhelm Classen, official criticism of Steiner in the appendix of “Denkschrift über die “Gesellschaft für Wehrkunde,” December 10, 1952, Central Intelligence Agency Freedom of Information Act Electronic Reading Room, Special Collection “Classen, Wilhelm.”  </w:t>
      </w:r>
    </w:p>
  </w:footnote>
  <w:footnote w:id="933">
    <w:p w14:paraId="63313BF7" w14:textId="2C6B95E2"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1A4886">
        <w:rPr>
          <w:rFonts w:ascii="Times New Roman" w:hAnsi="Times New Roman" w:cs="Times New Roman"/>
          <w:iCs/>
          <w:lang w:val="de-DE"/>
        </w:rPr>
        <w:t>“Die Extremisten,“</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1A4886">
        <w:rPr>
          <w:rFonts w:ascii="Times New Roman" w:hAnsi="Times New Roman" w:cs="Times New Roman"/>
          <w:i/>
          <w:iCs/>
          <w:lang w:val="de-DE"/>
        </w:rPr>
        <w:t>,</w:t>
      </w:r>
      <w:r w:rsidRPr="00A5148D">
        <w:rPr>
          <w:rFonts w:ascii="Times New Roman" w:hAnsi="Times New Roman" w:cs="Times New Roman"/>
          <w:lang w:val="de-DE"/>
        </w:rPr>
        <w:t xml:space="preserve"> October 11, 1951.</w:t>
      </w:r>
    </w:p>
  </w:footnote>
  <w:footnote w:id="934">
    <w:p w14:paraId="72D658EE" w14:textId="634AE188"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1A4886">
        <w:rPr>
          <w:rFonts w:ascii="Times New Roman" w:hAnsi="Times New Roman" w:cs="Times New Roman"/>
          <w:iCs/>
          <w:lang w:val="de-DE"/>
        </w:rPr>
        <w:t>“Metternichs Schemen,“</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1A4886">
        <w:rPr>
          <w:rFonts w:ascii="Times New Roman" w:hAnsi="Times New Roman" w:cs="Times New Roman"/>
          <w:i/>
          <w:iCs/>
          <w:lang w:val="de-DE"/>
        </w:rPr>
        <w:t>,</w:t>
      </w:r>
      <w:r w:rsidRPr="00A5148D">
        <w:rPr>
          <w:rFonts w:ascii="Times New Roman" w:hAnsi="Times New Roman" w:cs="Times New Roman"/>
          <w:lang w:val="de-DE"/>
        </w:rPr>
        <w:t xml:space="preserve"> February 28, 1952.</w:t>
      </w:r>
    </w:p>
  </w:footnote>
  <w:footnote w:id="935">
    <w:p w14:paraId="241E9960" w14:textId="0353893C"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1A4886">
        <w:rPr>
          <w:rFonts w:ascii="Times New Roman" w:hAnsi="Times New Roman" w:cs="Times New Roman"/>
          <w:iCs/>
          <w:lang w:val="de-DE"/>
        </w:rPr>
        <w:t>“Fundamente der Zukunft,“</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July 12, 1951.</w:t>
      </w:r>
    </w:p>
  </w:footnote>
  <w:footnote w:id="936">
    <w:p w14:paraId="44EEB58A" w14:textId="27A4480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M., </w:t>
      </w:r>
      <w:r w:rsidRPr="00FE5AD9">
        <w:rPr>
          <w:rFonts w:ascii="Times New Roman" w:hAnsi="Times New Roman" w:cs="Times New Roman"/>
          <w:iCs/>
          <w:lang w:val="de-DE"/>
        </w:rPr>
        <w:t>“Mongolensturm des 20. Jahrhunderts hat begonnen,“</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October 11, 1951.</w:t>
      </w:r>
    </w:p>
  </w:footnote>
  <w:footnote w:id="937">
    <w:p w14:paraId="14B75BC8" w14:textId="7D8D8916"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FE5AD9">
        <w:rPr>
          <w:rFonts w:ascii="Times New Roman" w:hAnsi="Times New Roman" w:cs="Times New Roman"/>
          <w:iCs/>
          <w:lang w:val="de-DE"/>
        </w:rPr>
        <w:t>“Von Hamubrg nach Europa,“</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October 4, 1951.</w:t>
      </w:r>
    </w:p>
  </w:footnote>
  <w:footnote w:id="938">
    <w:p w14:paraId="5948C9AB" w14:textId="231AADAC"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FE5AD9">
        <w:rPr>
          <w:rFonts w:ascii="Times New Roman" w:hAnsi="Times New Roman" w:cs="Times New Roman"/>
          <w:iCs/>
          <w:lang w:val="de-DE"/>
        </w:rPr>
        <w:t>“Fundamente der Zukunft,“</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July 12, 1951.</w:t>
      </w:r>
    </w:p>
  </w:footnote>
  <w:footnote w:id="939">
    <w:p w14:paraId="586D7FEF" w14:textId="04000B35"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HAFP, </w:t>
      </w:r>
      <w:r w:rsidRPr="00FE5AD9">
        <w:rPr>
          <w:rFonts w:ascii="Times New Roman" w:hAnsi="Times New Roman" w:cs="Times New Roman"/>
          <w:iCs/>
          <w:lang w:val="de-DE"/>
        </w:rPr>
        <w:t>“Wir dachten damals schon Europa,“</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September 20, 1951.</w:t>
      </w:r>
    </w:p>
  </w:footnote>
  <w:footnote w:id="940">
    <w:p w14:paraId="7BD1D35B" w14:textId="603F9019"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Felix Steiner, </w:t>
      </w:r>
      <w:r w:rsidRPr="00FE5AD9">
        <w:rPr>
          <w:rFonts w:ascii="Times New Roman" w:hAnsi="Times New Roman" w:cs="Times New Roman"/>
          <w:iCs/>
          <w:lang w:val="de-DE"/>
        </w:rPr>
        <w:t>“Gebt der Waffen-SS Gerechtigkeit</w:t>
      </w:r>
      <w:r w:rsidRPr="00A5148D">
        <w:rPr>
          <w:rFonts w:ascii="Times New Roman" w:hAnsi="Times New Roman" w:cs="Times New Roman"/>
          <w:i/>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August 23, 1951</w:t>
      </w:r>
    </w:p>
  </w:footnote>
  <w:footnote w:id="941">
    <w:p w14:paraId="3BA63A9A" w14:textId="5AA861BC"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FE5AD9">
        <w:rPr>
          <w:rFonts w:ascii="Times New Roman" w:hAnsi="Times New Roman" w:cs="Times New Roman"/>
          <w:iCs/>
          <w:lang w:val="de-DE"/>
        </w:rPr>
        <w:t xml:space="preserve">“Sein oder Nichtsein,“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August 30, 1951.</w:t>
      </w:r>
    </w:p>
  </w:footnote>
  <w:footnote w:id="942">
    <w:p w14:paraId="7322F930" w14:textId="6F0737D2"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FE5AD9">
        <w:rPr>
          <w:rFonts w:ascii="Times New Roman" w:hAnsi="Times New Roman" w:cs="Times New Roman"/>
          <w:iCs/>
          <w:lang w:val="de-DE"/>
        </w:rPr>
        <w:t>“Oderfront 1945 – Bundestagsfront 1952,“</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February 7, 1952.</w:t>
      </w:r>
    </w:p>
  </w:footnote>
  <w:footnote w:id="943">
    <w:p w14:paraId="1FBE9F13" w14:textId="197FA703"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No author, </w:t>
      </w:r>
      <w:r w:rsidRPr="00FE5AD9">
        <w:rPr>
          <w:rFonts w:ascii="Times New Roman" w:hAnsi="Times New Roman" w:cs="Times New Roman"/>
          <w:iCs/>
          <w:lang w:val="de-DE"/>
        </w:rPr>
        <w:t xml:space="preserve">“Um die Konstruktion der Europa-Armee,“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September 20, 1951.</w:t>
      </w:r>
    </w:p>
  </w:footnote>
  <w:footnote w:id="944">
    <w:p w14:paraId="6EE96076" w14:textId="3FC7A83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FE5AD9">
        <w:rPr>
          <w:rFonts w:ascii="Times New Roman" w:hAnsi="Times New Roman" w:cs="Times New Roman"/>
          <w:iCs/>
          <w:lang w:val="de-DE"/>
        </w:rPr>
        <w:t>“Weltpolitischer Horizont,“</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August 23, 1951.</w:t>
      </w:r>
    </w:p>
  </w:footnote>
  <w:footnote w:id="945">
    <w:p w14:paraId="0A26706D" w14:textId="54B454A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FE5AD9">
        <w:rPr>
          <w:rFonts w:ascii="Times New Roman" w:hAnsi="Times New Roman" w:cs="Times New Roman"/>
          <w:iCs/>
          <w:lang w:val="de-DE"/>
        </w:rPr>
        <w:t>“Sein oder Nichtsein,“</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August 30, 1951.</w:t>
      </w:r>
    </w:p>
  </w:footnote>
  <w:footnote w:id="946">
    <w:p w14:paraId="7FB3CC40" w14:textId="549D31A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FE5AD9">
        <w:rPr>
          <w:rFonts w:ascii="Times New Roman" w:hAnsi="Times New Roman" w:cs="Times New Roman"/>
          <w:iCs/>
          <w:lang w:val="de-DE"/>
        </w:rPr>
        <w:t>“Politische Rekonvaleszenz,“</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October 18, 1951.</w:t>
      </w:r>
    </w:p>
  </w:footnote>
  <w:footnote w:id="947">
    <w:p w14:paraId="2FAFBE78" w14:textId="02591AE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FE5AD9">
        <w:rPr>
          <w:rFonts w:ascii="Times New Roman" w:hAnsi="Times New Roman" w:cs="Times New Roman"/>
          <w:iCs/>
          <w:lang w:val="de-DE"/>
        </w:rPr>
        <w:t>“Der Würfel ist gefallen,“</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January 17, 1952.</w:t>
      </w:r>
    </w:p>
  </w:footnote>
  <w:footnote w:id="948">
    <w:p w14:paraId="042AC7F5" w14:textId="63CAA65D"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Felix Steiner, </w:t>
      </w:r>
      <w:r w:rsidRPr="00FE5AD9">
        <w:rPr>
          <w:rFonts w:ascii="Times New Roman" w:hAnsi="Times New Roman" w:cs="Times New Roman"/>
          <w:iCs/>
          <w:lang w:val="de-DE"/>
        </w:rPr>
        <w:t>“Weltpolitische HKL,“</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October 25, 1951.</w:t>
      </w:r>
    </w:p>
  </w:footnote>
  <w:footnote w:id="949">
    <w:p w14:paraId="7845A49E" w14:textId="3E3AC87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Georg v. Sodenstern, </w:t>
      </w:r>
      <w:r w:rsidRPr="00FE5AD9">
        <w:rPr>
          <w:rFonts w:ascii="Times New Roman" w:hAnsi="Times New Roman" w:cs="Times New Roman"/>
          <w:iCs/>
          <w:lang w:val="de-DE"/>
        </w:rPr>
        <w:t>“Entscheidung für Europa,“</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November 29, 1951.</w:t>
      </w:r>
    </w:p>
  </w:footnote>
  <w:footnote w:id="950">
    <w:p w14:paraId="22C93E75"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“Monthly Project Status Report for Month of August 1952,”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sic].”</w:t>
      </w:r>
    </w:p>
  </w:footnote>
  <w:footnote w:id="951">
    <w:p w14:paraId="1D6DC82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Georg von Sodenstern, </w:t>
      </w:r>
      <w:r w:rsidRPr="008B6312">
        <w:rPr>
          <w:rFonts w:ascii="Times New Roman" w:hAnsi="Times New Roman" w:cs="Times New Roman"/>
          <w:iCs/>
          <w:lang w:val="de-DE"/>
        </w:rPr>
        <w:t>“Strategische Gedanken zur Gegenwart,“</w:t>
      </w:r>
      <w:r w:rsidRPr="00A5148D">
        <w:rPr>
          <w:rFonts w:ascii="Times New Roman" w:hAnsi="Times New Roman" w:cs="Times New Roman"/>
          <w:i/>
          <w:lang w:val="de-DE"/>
        </w:rPr>
        <w:t xml:space="preserve"> </w:t>
      </w:r>
      <w:r w:rsidRPr="008B6312">
        <w:rPr>
          <w:rFonts w:ascii="Times New Roman" w:hAnsi="Times New Roman" w:cs="Times New Roman"/>
          <w:i/>
          <w:iCs/>
          <w:lang w:val="de-DE"/>
        </w:rPr>
        <w:t>Wehrwissenschaftliche Rundschau,</w:t>
      </w:r>
      <w:r w:rsidRPr="00A5148D">
        <w:rPr>
          <w:rFonts w:ascii="Times New Roman" w:hAnsi="Times New Roman" w:cs="Times New Roman"/>
          <w:lang w:val="de-DE"/>
        </w:rPr>
        <w:t xml:space="preserve"> June issue, 1951.</w:t>
      </w:r>
    </w:p>
  </w:footnote>
  <w:footnote w:id="952">
    <w:p w14:paraId="17A34141" w14:textId="54377B19"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Project QKSNITCH was founded in </w:t>
      </w:r>
      <w:proofErr w:type="gramStart"/>
      <w:r w:rsidRPr="00A5148D">
        <w:rPr>
          <w:rFonts w:ascii="Times New Roman" w:hAnsi="Times New Roman" w:cs="Times New Roman"/>
        </w:rPr>
        <w:t>January,</w:t>
      </w:r>
      <w:proofErr w:type="gramEnd"/>
      <w:r w:rsidRPr="00A5148D">
        <w:rPr>
          <w:rFonts w:ascii="Times New Roman" w:hAnsi="Times New Roman" w:cs="Times New Roman"/>
        </w:rPr>
        <w:t xml:space="preserve"> 1952, and roughly 240,000 DM were spent by OPC on Project QKSNITCH during its </w:t>
      </w:r>
      <w:r>
        <w:rPr>
          <w:rFonts w:ascii="Times New Roman" w:hAnsi="Times New Roman" w:cs="Times New Roman"/>
        </w:rPr>
        <w:t>two</w:t>
      </w:r>
      <w:r w:rsidRPr="00A5148D">
        <w:rPr>
          <w:rFonts w:ascii="Times New Roman" w:hAnsi="Times New Roman" w:cs="Times New Roman"/>
        </w:rPr>
        <w:t>-year duration under American control.  Funds were camouflaged as donations from a local scientific institution.  See “Monthly Project Status Report for Month of May 1952,”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 xml:space="preserve">sic].”   </w:t>
      </w:r>
      <w:r>
        <w:rPr>
          <w:rFonts w:ascii="Times New Roman" w:hAnsi="Times New Roman" w:cs="Times New Roman"/>
        </w:rPr>
        <w:t>A</w:t>
      </w:r>
      <w:r w:rsidRPr="00A5148D">
        <w:rPr>
          <w:rFonts w:ascii="Times New Roman" w:hAnsi="Times New Roman" w:cs="Times New Roman"/>
        </w:rPr>
        <w:t>gent file “Prof. Dr. Wilhelm Classen,” undated (most likely early-1953), Central Intelligence Agency Freedom of Information Act Electronic Reading Room, Special Collection “Classen, Wilhelm.”</w:t>
      </w:r>
    </w:p>
  </w:footnote>
  <w:footnote w:id="953">
    <w:p w14:paraId="6D0B14FB"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“Monthly Project Status Report for Month of August 1952,”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 xml:space="preserve">sic].”  </w:t>
      </w:r>
    </w:p>
  </w:footnote>
  <w:footnote w:id="954">
    <w:p w14:paraId="5D30CE21"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Agent file “Prof. Dr. Wilhelm Classen,” undated (most likely early-1953), Central Intelligence Agency Freedom of Information Act Electronic Reading Room, Special Collection “Classen, Wilhelm.”</w:t>
      </w:r>
    </w:p>
  </w:footnote>
  <w:footnote w:id="955">
    <w:p w14:paraId="3460A606"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w:t>
      </w:r>
    </w:p>
  </w:footnote>
  <w:footnote w:id="956">
    <w:p w14:paraId="7ACE0C71"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Wilhelm Classen, “Denkschrift über die “Gesellschaft für Wehrkunde,” December 10, 1952, Central Intelligence Agency Freedom of Information Act Electronic Reading Room, Special Collection “Classen, Wilhelm.”  </w:t>
      </w:r>
    </w:p>
  </w:footnote>
  <w:footnote w:id="957">
    <w:p w14:paraId="4DC04A34"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“Rakke” (Bundesamt für Verfassungschutz) to “Lenz” (Presse und Informationsamt der Bundesregierung), January, 30, 1952, Bundesarchiv in Koblenz, B 145/3508.</w:t>
      </w:r>
    </w:p>
  </w:footnote>
  <w:footnote w:id="958">
    <w:p w14:paraId="64EB902B" w14:textId="6F7A6285"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“QKSNITCH Final Report,” April 11, 1953, Central Intelligence Agency Freedom of Information Act Electronic Reading Room, Special Collection “Classen, Wilhelm.”   </w:t>
      </w:r>
      <w:r>
        <w:rPr>
          <w:rFonts w:ascii="Times New Roman" w:hAnsi="Times New Roman" w:cs="Times New Roman"/>
        </w:rPr>
        <w:t>I</w:t>
      </w:r>
      <w:r w:rsidRPr="00A5148D">
        <w:rPr>
          <w:rFonts w:ascii="Times New Roman" w:hAnsi="Times New Roman" w:cs="Times New Roman"/>
        </w:rPr>
        <w:t xml:space="preserve">dentification card, “Classen, Dr. Wilhelm,” Central Intelligence Agency Freedom of Information Act Electronic Reading Room, Special Collection “Classen, Wilhelm.”  </w:t>
      </w:r>
      <w:r w:rsidRPr="00A5148D">
        <w:rPr>
          <w:rFonts w:ascii="Times New Roman" w:hAnsi="Times New Roman" w:cs="Times New Roman"/>
          <w:color w:val="000000" w:themeColor="text1"/>
        </w:rPr>
        <w:t>Outside of the administrative board made up by Hellermann, Classen, and Steiner, CIA documents also list a group of secondary founding members of GfW who ultimately made up an advisory council to the administrative board.  These founding members included the following former officers of the Wehrmacht: Hasso von Manteuffel (head of the advisory council), Ewald Heinrich von Kleist, Eberhard Graf von Nostitz, Prinz Burchard von Preussen, Detloff von Kalben, and Franz Josef Ritter von Gilgenheim.  There were also two important former Waffen-SS career officers on the advisory council: Joachim Ruoff, and, importantly, Franz Riedweg (the former head of the Germanische Leitstelle, the Waffen-SS war-time propaganda office).</w:t>
      </w:r>
    </w:p>
  </w:footnote>
  <w:footnote w:id="959">
    <w:p w14:paraId="3C06B550" w14:textId="54A9186E"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“Lebenslauf, Dr. Wilhelm </w:t>
      </w:r>
      <w:proofErr w:type="gramStart"/>
      <w:r w:rsidRPr="00A5148D">
        <w:rPr>
          <w:rFonts w:ascii="Times New Roman" w:hAnsi="Times New Roman" w:cs="Times New Roman"/>
        </w:rPr>
        <w:t>Classen,“</w:t>
      </w:r>
      <w:proofErr w:type="gramEnd"/>
      <w:r w:rsidRPr="00A5148D">
        <w:rPr>
          <w:rFonts w:ascii="Times New Roman" w:hAnsi="Times New Roman" w:cs="Times New Roman"/>
        </w:rPr>
        <w:t xml:space="preserve"> Central Intelligence Agency Freedom of Information Act Electronic Reading Room, Special Collection “Classen, Wilhelm.”   Agent file “Prof. Dr. Wilhelm Classen,” undated (most likely early-1953), Central Intelligence Agency Freedom of Information Act Electronic Reading Room, Special Collection “Classen, Wilhelm.”  </w:t>
      </w:r>
      <w:r w:rsidRPr="00687D83">
        <w:rPr>
          <w:rFonts w:ascii="Times New Roman" w:hAnsi="Times New Roman" w:cs="Times New Roman"/>
        </w:rPr>
        <w:t xml:space="preserve"> </w:t>
      </w:r>
      <w:r w:rsidRPr="00A5148D">
        <w:rPr>
          <w:rFonts w:ascii="Times New Roman" w:hAnsi="Times New Roman" w:cs="Times New Roman"/>
          <w:lang w:val="de-DE"/>
        </w:rPr>
        <w:t>“Rakke” (Bundesamt für Verfassungschutz) to “Lenz” (Presse und Informationsamt der Bundesregierung), January, 30, 1952, Bundesarchiv in Koblenz, B 145/3508.</w:t>
      </w:r>
    </w:p>
  </w:footnote>
  <w:footnote w:id="960">
    <w:p w14:paraId="686682EB"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Wilhelm Classen, official criticism of Steiner in the appendix of “Denkschrift über die “Gesellschaft für Wehrkunde,” December 10, 1952, Central Intelligence Agency Freedom of Information Act Electronic Reading Room, Special Collection “Classen, Wilhelm.”</w:t>
      </w:r>
    </w:p>
  </w:footnote>
  <w:footnote w:id="961">
    <w:p w14:paraId="3FB96EC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“QKSNITCH Final Report,” April 11, 1953, Central Intelligence Agency Freedom of Information Act Electronic Reading Room, Special Collection “Classen, Wilhelm.” </w:t>
      </w:r>
    </w:p>
  </w:footnote>
  <w:footnote w:id="962">
    <w:p w14:paraId="47DC8ADC"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w:t>
      </w:r>
    </w:p>
  </w:footnote>
  <w:footnote w:id="963">
    <w:p w14:paraId="72C7F25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Ibid. </w:t>
      </w:r>
    </w:p>
  </w:footnote>
  <w:footnote w:id="964">
    <w:p w14:paraId="7BA8B3F7" w14:textId="77777777" w:rsidR="007B0297" w:rsidRPr="00A5148D" w:rsidRDefault="007B0297" w:rsidP="00BF45F0">
      <w:pPr>
        <w:pStyle w:val="FootnoteText"/>
        <w:spacing w:line="480" w:lineRule="auto"/>
        <w:ind w:firstLine="360"/>
        <w:contextualSpacing/>
        <w:rPr>
          <w:rFonts w:ascii="Times New Roman" w:hAnsi="Times New Roman" w:cs="Times New Roman"/>
          <w:i/>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O.V. Natzmer, </w:t>
      </w:r>
      <w:r w:rsidRPr="00A5148D">
        <w:rPr>
          <w:rFonts w:ascii="Times New Roman" w:hAnsi="Times New Roman" w:cs="Times New Roman"/>
          <w:i/>
          <w:lang w:val="de-DE"/>
        </w:rPr>
        <w:t xml:space="preserve">“Rede: die zur Eröffnung einer europäischen Wehrakademie gehalten werden könnte,“ </w:t>
      </w:r>
      <w:r w:rsidRPr="00A5148D">
        <w:rPr>
          <w:rFonts w:ascii="Times New Roman" w:hAnsi="Times New Roman" w:cs="Times New Roman"/>
          <w:lang w:val="de-DE"/>
        </w:rPr>
        <w:t>Wehrkunde, issue 4, 1953</w:t>
      </w:r>
    </w:p>
  </w:footnote>
  <w:footnote w:id="965">
    <w:p w14:paraId="120D0C22"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“Monthly Project Status Report for Month of September 1952,”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sic].”</w:t>
      </w:r>
    </w:p>
  </w:footnote>
  <w:footnote w:id="966">
    <w:p w14:paraId="19974281"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local chapter reports printed in </w:t>
      </w:r>
      <w:r w:rsidRPr="00A5148D">
        <w:rPr>
          <w:rFonts w:ascii="Times New Roman" w:hAnsi="Times New Roman" w:cs="Times New Roman"/>
          <w:i/>
        </w:rPr>
        <w:t>Wehrkunde</w:t>
      </w:r>
      <w:r w:rsidRPr="00A5148D">
        <w:rPr>
          <w:rFonts w:ascii="Times New Roman" w:hAnsi="Times New Roman" w:cs="Times New Roman"/>
        </w:rPr>
        <w:t>, 1953.</w:t>
      </w:r>
    </w:p>
  </w:footnote>
  <w:footnote w:id="967">
    <w:p w14:paraId="5ADF13A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w:t>
      </w:r>
    </w:p>
  </w:footnote>
  <w:footnote w:id="968">
    <w:p w14:paraId="3B01976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t>
      </w:r>
      <w:r w:rsidRPr="00A5148D">
        <w:rPr>
          <w:rFonts w:ascii="Times New Roman" w:hAnsi="Times New Roman" w:cs="Times New Roman"/>
          <w:i/>
          <w:lang w:val="de-DE"/>
        </w:rPr>
        <w:t xml:space="preserve">Unberufene Europäer,“ </w:t>
      </w:r>
      <w:r w:rsidRPr="00A5148D">
        <w:rPr>
          <w:rFonts w:ascii="Times New Roman" w:hAnsi="Times New Roman" w:cs="Times New Roman"/>
          <w:lang w:val="de-DE"/>
        </w:rPr>
        <w:t>Volksrecht, September, 27, 1951, Bundesarchiv-Militärarchiv in Freiburg, BW 9/3086.</w:t>
      </w:r>
    </w:p>
  </w:footnote>
  <w:footnote w:id="969">
    <w:p w14:paraId="471A2AE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Wilhelm Classen, official criticism of Steiner in the appendix of “Denkschrift über die “Gesellschaft für Wehrkunde,” December 10, 1952, Central Intelligence Agency Freedom of Information Act Electronic Reading Room, Special Collection “Classen, Wilhelm.”  </w:t>
      </w:r>
    </w:p>
  </w:footnote>
  <w:footnote w:id="970">
    <w:p w14:paraId="51ED9E23"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Günther Blumentritt, </w:t>
      </w:r>
      <w:r w:rsidRPr="00A5148D">
        <w:rPr>
          <w:rFonts w:ascii="Times New Roman" w:hAnsi="Times New Roman" w:cs="Times New Roman"/>
          <w:i/>
          <w:lang w:val="de-DE"/>
        </w:rPr>
        <w:t xml:space="preserve">Die USA in der Sicht eines Soldaten, </w:t>
      </w:r>
      <w:r w:rsidRPr="00A5148D">
        <w:rPr>
          <w:rFonts w:ascii="Times New Roman" w:hAnsi="Times New Roman" w:cs="Times New Roman"/>
          <w:lang w:val="de-DE"/>
        </w:rPr>
        <w:t>1952,</w:t>
      </w:r>
      <w:r w:rsidRPr="00A5148D">
        <w:rPr>
          <w:rFonts w:ascii="Times New Roman" w:hAnsi="Times New Roman" w:cs="Times New Roman"/>
          <w:i/>
          <w:lang w:val="de-DE"/>
        </w:rPr>
        <w:t xml:space="preserve"> </w:t>
      </w:r>
      <w:r w:rsidRPr="00A5148D">
        <w:rPr>
          <w:rFonts w:ascii="Times New Roman" w:hAnsi="Times New Roman" w:cs="Times New Roman"/>
          <w:lang w:val="de-DE"/>
        </w:rPr>
        <w:t>Bundesarchiv-Militärarchiv in Freiburg, BW 47/202.</w:t>
      </w:r>
    </w:p>
  </w:footnote>
  <w:footnote w:id="971">
    <w:p w14:paraId="23D88EF7" w14:textId="761B1B0F"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CP, </w:t>
      </w:r>
      <w:r w:rsidRPr="00FE5AD9">
        <w:rPr>
          <w:rFonts w:ascii="Times New Roman" w:hAnsi="Times New Roman" w:cs="Times New Roman"/>
          <w:iCs/>
          <w:lang w:val="de-DE"/>
        </w:rPr>
        <w:t>“Halber Plan lohnt nicht!“</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September 20, 1951.   Steiner, </w:t>
      </w:r>
      <w:r w:rsidRPr="00FE5AD9">
        <w:rPr>
          <w:rFonts w:ascii="Times New Roman" w:hAnsi="Times New Roman" w:cs="Times New Roman"/>
          <w:lang w:val="de-DE"/>
        </w:rPr>
        <w:t>“Begleitmusik für Paris,“</w:t>
      </w:r>
      <w:r w:rsidRPr="00A5148D">
        <w:rPr>
          <w:rFonts w:ascii="Times New Roman" w:hAnsi="Times New Roman" w:cs="Times New Roman"/>
          <w:i/>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November 8, 1951.</w:t>
      </w:r>
    </w:p>
  </w:footnote>
  <w:footnote w:id="972">
    <w:p w14:paraId="45F162EF"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“QKSNITCH Final Report,” April 11, 1953, Central Intelligence Agency Freedom of Information Act Electronic Reading Room, Special Collection “Classen, Wilhelm.”  </w:t>
      </w:r>
    </w:p>
  </w:footnote>
  <w:footnote w:id="973">
    <w:p w14:paraId="586D566C" w14:textId="3477F870"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Hans Christoph Graf von Stauffenberg, </w:t>
      </w:r>
      <w:r w:rsidRPr="00FE5AD9">
        <w:rPr>
          <w:rFonts w:ascii="Times New Roman" w:hAnsi="Times New Roman" w:cs="Times New Roman"/>
          <w:iCs/>
          <w:lang w:val="de-DE"/>
        </w:rPr>
        <w:t>“Die Konjunktur ist am ablaufen!“</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September 27, 1951.</w:t>
      </w:r>
    </w:p>
  </w:footnote>
  <w:footnote w:id="974">
    <w:p w14:paraId="759940C7" w14:textId="77777777" w:rsidR="007B0297" w:rsidRPr="00A5148D" w:rsidRDefault="007B0297" w:rsidP="00BF45F0">
      <w:pPr>
        <w:pStyle w:val="FootnoteText"/>
        <w:spacing w:line="480" w:lineRule="auto"/>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David Clay Large, </w:t>
      </w:r>
      <w:r w:rsidRPr="00A5148D">
        <w:rPr>
          <w:rFonts w:ascii="Times New Roman" w:hAnsi="Times New Roman" w:cs="Times New Roman"/>
          <w:i/>
          <w:lang w:val="de-DE"/>
        </w:rPr>
        <w:t>Germans to the Front</w:t>
      </w:r>
      <w:r w:rsidRPr="00A5148D">
        <w:rPr>
          <w:rFonts w:ascii="Times New Roman" w:hAnsi="Times New Roman" w:cs="Times New Roman"/>
          <w:lang w:val="de-DE"/>
        </w:rPr>
        <w:t>, 13-30.</w:t>
      </w:r>
    </w:p>
  </w:footnote>
  <w:footnote w:id="975">
    <w:p w14:paraId="13570071" w14:textId="08EA0C42"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Karl Feldmeyer and Georg Meyer, </w:t>
      </w:r>
      <w:r w:rsidRPr="00A5148D">
        <w:rPr>
          <w:rFonts w:ascii="Times New Roman" w:hAnsi="Times New Roman" w:cs="Times New Roman"/>
          <w:i/>
          <w:lang w:val="de-DE"/>
        </w:rPr>
        <w:t>Johann Adolf Graf von Kielmansegg, 1906-2006: Deutscher Patriot, Europäer, Atlantiker</w:t>
      </w:r>
      <w:r w:rsidRPr="00A5148D">
        <w:rPr>
          <w:rFonts w:ascii="Times New Roman" w:hAnsi="Times New Roman" w:cs="Times New Roman"/>
          <w:lang w:val="de-DE"/>
        </w:rPr>
        <w:t xml:space="preserve"> (Berlin: E.S. Mittler &amp; Son, 2007).  </w:t>
      </w:r>
      <w:r w:rsidRPr="00687D83">
        <w:rPr>
          <w:rFonts w:ascii="Times New Roman" w:hAnsi="Times New Roman" w:cs="Times New Roman"/>
          <w:lang w:val="de-DE"/>
        </w:rPr>
        <w:t xml:space="preserve"> </w:t>
      </w:r>
      <w:r w:rsidRPr="00A5148D">
        <w:rPr>
          <w:rFonts w:ascii="Times New Roman" w:hAnsi="Times New Roman" w:cs="Times New Roman"/>
        </w:rPr>
        <w:t xml:space="preserve">Kielmansegg’s obituary in </w:t>
      </w:r>
      <w:r w:rsidRPr="00A5148D">
        <w:rPr>
          <w:rFonts w:ascii="Times New Roman" w:hAnsi="Times New Roman" w:cs="Times New Roman"/>
          <w:i/>
        </w:rPr>
        <w:t>Der Spiegel</w:t>
      </w:r>
      <w:r w:rsidRPr="00A5148D">
        <w:rPr>
          <w:rFonts w:ascii="Times New Roman" w:hAnsi="Times New Roman" w:cs="Times New Roman"/>
        </w:rPr>
        <w:t>, June 3, 2006.</w:t>
      </w:r>
    </w:p>
  </w:footnote>
  <w:footnote w:id="976">
    <w:p w14:paraId="0BB8A321"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Wolf Graf von Baudissin in particular was, alongside Kielmansegg, one of the founding liberal reformers of the German military.  He worked with Kielmansegg and others on the “Internal Leadership” and “Citizen-Soldier” concepts as early as 1950 on behalf of the West German government in the famous “Himmeroder Conference” (discussed in more detail below).  In fact, Baudissin ultimately joined the Blank Office on the recommendation of Kielmansegg.  See Detlef Bald, “Neue Wehr, alte Ehr?”</w:t>
      </w:r>
      <w:r w:rsidRPr="00A5148D">
        <w:rPr>
          <w:rFonts w:ascii="Times New Roman" w:hAnsi="Times New Roman" w:cs="Times New Roman"/>
          <w:i/>
        </w:rPr>
        <w:t xml:space="preserve"> Zeit-Geschichte</w:t>
      </w:r>
      <w:r w:rsidRPr="00A5148D">
        <w:rPr>
          <w:rFonts w:ascii="Times New Roman" w:hAnsi="Times New Roman" w:cs="Times New Roman"/>
        </w:rPr>
        <w:t xml:space="preserve">, 4 (2018): 82-87.  See David Clay Large, </w:t>
      </w:r>
      <w:r w:rsidRPr="00A5148D">
        <w:rPr>
          <w:rFonts w:ascii="Times New Roman" w:hAnsi="Times New Roman" w:cs="Times New Roman"/>
          <w:i/>
        </w:rPr>
        <w:t>Germans to the Front</w:t>
      </w:r>
      <w:r w:rsidRPr="00A5148D">
        <w:rPr>
          <w:rFonts w:ascii="Times New Roman" w:hAnsi="Times New Roman" w:cs="Times New Roman"/>
        </w:rPr>
        <w:t>, 150.</w:t>
      </w:r>
    </w:p>
  </w:footnote>
  <w:footnote w:id="977">
    <w:p w14:paraId="4556E5AE" w14:textId="15E4F28E"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Alaric Searle, </w:t>
      </w:r>
      <w:r w:rsidRPr="00A5148D">
        <w:rPr>
          <w:rFonts w:ascii="Times New Roman" w:hAnsi="Times New Roman" w:cs="Times New Roman"/>
          <w:i/>
        </w:rPr>
        <w:t>Wehrmacht Generals, West German Society, and the Debate on Rearmament, 1949-1959</w:t>
      </w:r>
      <w:r w:rsidRPr="00A5148D">
        <w:rPr>
          <w:rFonts w:ascii="Times New Roman" w:hAnsi="Times New Roman" w:cs="Times New Roman"/>
        </w:rPr>
        <w:t xml:space="preserve">.   David Clay Large, </w:t>
      </w:r>
      <w:r w:rsidRPr="00A5148D">
        <w:rPr>
          <w:rFonts w:ascii="Times New Roman" w:hAnsi="Times New Roman" w:cs="Times New Roman"/>
          <w:i/>
        </w:rPr>
        <w:t xml:space="preserve">Germans to the Front, </w:t>
      </w:r>
      <w:r w:rsidRPr="00A5148D">
        <w:rPr>
          <w:rFonts w:ascii="Times New Roman" w:hAnsi="Times New Roman" w:cs="Times New Roman"/>
        </w:rPr>
        <w:t>31-61.</w:t>
      </w:r>
    </w:p>
  </w:footnote>
  <w:footnote w:id="978">
    <w:p w14:paraId="31B622FF"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David Clay Large, </w:t>
      </w:r>
      <w:r w:rsidRPr="00A5148D">
        <w:rPr>
          <w:rFonts w:ascii="Times New Roman" w:hAnsi="Times New Roman" w:cs="Times New Roman"/>
          <w:i/>
        </w:rPr>
        <w:t>Germans to the Front</w:t>
      </w:r>
      <w:r w:rsidRPr="00A5148D">
        <w:rPr>
          <w:rFonts w:ascii="Times New Roman" w:hAnsi="Times New Roman" w:cs="Times New Roman"/>
        </w:rPr>
        <w:t>, 48-50.</w:t>
      </w:r>
    </w:p>
  </w:footnote>
  <w:footnote w:id="979">
    <w:p w14:paraId="336961DC"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Ibid., chapter 3.</w:t>
      </w:r>
    </w:p>
  </w:footnote>
  <w:footnote w:id="980">
    <w:p w14:paraId="6CDC0AD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Williamson Murray, </w:t>
      </w:r>
      <w:r w:rsidRPr="00A5148D">
        <w:rPr>
          <w:rFonts w:ascii="Times New Roman" w:hAnsi="Times New Roman" w:cs="Times New Roman"/>
          <w:i/>
        </w:rPr>
        <w:t xml:space="preserve">Luftwaffe </w:t>
      </w:r>
      <w:r w:rsidRPr="00A5148D">
        <w:rPr>
          <w:rFonts w:ascii="Times New Roman" w:hAnsi="Times New Roman" w:cs="Times New Roman"/>
        </w:rPr>
        <w:t>(Baltimore: The Nautical &amp; Aviation Publishing Co. of America, 1985), 8-11.</w:t>
      </w:r>
    </w:p>
  </w:footnote>
  <w:footnote w:id="981">
    <w:p w14:paraId="5099A73C" w14:textId="52A212A0"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See, for example, Robert Knauss, “Sittlichkeit und </w:t>
      </w:r>
      <w:proofErr w:type="gramStart"/>
      <w:r w:rsidRPr="00A5148D">
        <w:rPr>
          <w:rFonts w:ascii="Times New Roman" w:hAnsi="Times New Roman" w:cs="Times New Roman"/>
        </w:rPr>
        <w:t>Geschlechtsmoral,“</w:t>
      </w:r>
      <w:proofErr w:type="gramEnd"/>
      <w:r w:rsidRPr="00A5148D">
        <w:rPr>
          <w:rFonts w:ascii="Times New Roman" w:hAnsi="Times New Roman" w:cs="Times New Roman"/>
        </w:rPr>
        <w:t xml:space="preserve"> undated (based on surrounding documents most likely 1943), Bundesarchiv-Militärarchiv in Freiburg, N 758/91.  Other leading figures in</w:t>
      </w:r>
      <w:r>
        <w:rPr>
          <w:rFonts w:ascii="Times New Roman" w:hAnsi="Times New Roman" w:cs="Times New Roman"/>
        </w:rPr>
        <w:t xml:space="preserve"> the</w:t>
      </w:r>
      <w:r w:rsidRPr="00A5148D">
        <w:rPr>
          <w:rFonts w:ascii="Times New Roman" w:hAnsi="Times New Roman" w:cs="Times New Roman"/>
        </w:rPr>
        <w:t xml:space="preserve"> GfW</w:t>
      </w:r>
      <w:r>
        <w:rPr>
          <w:rFonts w:ascii="Times New Roman" w:hAnsi="Times New Roman" w:cs="Times New Roman"/>
        </w:rPr>
        <w:t xml:space="preserve"> </w:t>
      </w:r>
      <w:r w:rsidRPr="00A5148D">
        <w:rPr>
          <w:rFonts w:ascii="Times New Roman" w:hAnsi="Times New Roman" w:cs="Times New Roman"/>
        </w:rPr>
        <w:t xml:space="preserve">likewise have archival holdings that contain essays exhibiting war-time Nazi Europeanism.  </w:t>
      </w:r>
      <w:r w:rsidRPr="00A5148D">
        <w:rPr>
          <w:rFonts w:ascii="Times New Roman" w:hAnsi="Times New Roman" w:cs="Times New Roman"/>
          <w:lang w:val="de-DE"/>
        </w:rPr>
        <w:t>See, for example, Georg von Sodenstern, essay titled “</w:t>
      </w:r>
      <w:r w:rsidRPr="00A5148D">
        <w:rPr>
          <w:rFonts w:ascii="Times New Roman" w:hAnsi="Times New Roman" w:cs="Times New Roman"/>
          <w:i/>
          <w:lang w:val="de-DE"/>
        </w:rPr>
        <w:t>Der ‘Feldherr‘ Adolf Hitler, Niederschrift vom Sommer 1943, um Vorwort und Fußnoten ergänzt 1946,“</w:t>
      </w:r>
      <w:r w:rsidRPr="00A5148D">
        <w:rPr>
          <w:rFonts w:ascii="Times New Roman" w:hAnsi="Times New Roman" w:cs="Times New Roman"/>
          <w:lang w:val="de-DE"/>
        </w:rPr>
        <w:t xml:space="preserve"> Summer, 1943, Bundesarchiv-Militärarchiv in Freiburg, N 594/9.</w:t>
      </w:r>
    </w:p>
  </w:footnote>
  <w:footnote w:id="982">
    <w:p w14:paraId="31B198D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Robert Knauss, untitled testament, May 20, 1946, Bundesarchiv-Militärarchiv in Freiburg, N 758/32.</w:t>
      </w:r>
    </w:p>
  </w:footnote>
  <w:footnote w:id="983">
    <w:p w14:paraId="0540529C" w14:textId="4A936044"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Robert Knauss to Ernst Jünger, February 17, 1942, “Knauss, Robert an Dr. Jünger, Ernst, 1942-1956,“ Nachlass Ernst Jünger, A: Jünger, Deutsches Literaturarchiv, Marbach, Germany.   Ernst Jünger to Robert Knauss, July 21, 1942, “Dr. Jünger, Ernst an Knauss, Robert,“ Nachlass Ernst Jünger, A: Jünger, Deutsches Literaturarchiv, Marbach, Germany.   Ernst Jünger to Hans Speidel, July 19, 1942, “ Jünger, Ernst an Speidel, Hans, 1941-1944,“ Nachlass Ernst Jünger, A: Jünger, Deutsches Literaturarchiv, Marbach, Germany.</w:t>
      </w:r>
    </w:p>
  </w:footnote>
  <w:footnote w:id="984">
    <w:p w14:paraId="0FADE57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Ernst Jünger, </w:t>
      </w:r>
      <w:r w:rsidRPr="00A5148D">
        <w:rPr>
          <w:rFonts w:ascii="Times New Roman" w:hAnsi="Times New Roman" w:cs="Times New Roman"/>
          <w:i/>
          <w:lang w:val="de-DE"/>
        </w:rPr>
        <w:t xml:space="preserve">Der Friede </w:t>
      </w:r>
      <w:r w:rsidRPr="00A5148D">
        <w:rPr>
          <w:rFonts w:ascii="Times New Roman" w:hAnsi="Times New Roman" w:cs="Times New Roman"/>
          <w:lang w:val="de-DE"/>
        </w:rPr>
        <w:t>(copy), February 24, 1946, Bundesarchiv-Militärarchiv in Freiburg, N 758/36.</w:t>
      </w:r>
    </w:p>
  </w:footnote>
  <w:footnote w:id="985">
    <w:p w14:paraId="1D49DCC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Robert Knauss to Ernst Jünger, January 2, 1947, “Knauss, Robert an Dr. Jünger, Ernst, 1942-1956,“ Nachlass Ernst Jünger, A: Jünger, Deutsches Literaturarchiv, Marbach, Germany.  </w:t>
      </w:r>
    </w:p>
  </w:footnote>
  <w:footnote w:id="986">
    <w:p w14:paraId="35A88FFF" w14:textId="17250023"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Johann von Kielmansegg, essay titled “</w:t>
      </w:r>
      <w:r w:rsidRPr="00A5148D">
        <w:rPr>
          <w:rFonts w:ascii="Times New Roman" w:hAnsi="Times New Roman" w:cs="Times New Roman"/>
          <w:i/>
          <w:lang w:val="de-DE"/>
        </w:rPr>
        <w:t xml:space="preserve">Zwischen den Zeiten,“ </w:t>
      </w:r>
      <w:r w:rsidRPr="00A5148D">
        <w:rPr>
          <w:rFonts w:ascii="Times New Roman" w:hAnsi="Times New Roman" w:cs="Times New Roman"/>
          <w:lang w:val="de-DE"/>
        </w:rPr>
        <w:t>undated (based on surrounding documents and the text most likely spring</w:t>
      </w:r>
      <w:r>
        <w:rPr>
          <w:rFonts w:ascii="Times New Roman" w:hAnsi="Times New Roman" w:cs="Times New Roman"/>
          <w:lang w:val="de-DE"/>
        </w:rPr>
        <w:t xml:space="preserve"> of</w:t>
      </w:r>
      <w:r w:rsidRPr="00A5148D">
        <w:rPr>
          <w:rFonts w:ascii="Times New Roman" w:hAnsi="Times New Roman" w:cs="Times New Roman"/>
          <w:lang w:val="de-DE"/>
        </w:rPr>
        <w:t xml:space="preserve"> 1946, Bundesarchiv-Militärarchiv in Freiburg, N 626/329.</w:t>
      </w:r>
    </w:p>
  </w:footnote>
  <w:footnote w:id="987">
    <w:p w14:paraId="1EA8F63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Johann von Kielmansegg, essay on the “Russian Soldier,” undated (between 1946-1950), Bundesarchiv-Militärarchiv in Freiburg, N 626/467.</w:t>
      </w:r>
    </w:p>
  </w:footnote>
  <w:footnote w:id="988">
    <w:p w14:paraId="52FA67E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Johann Kielmansegg to Heinz Guderian, June 6, 1949, Bundesarchiv-Militärarchiv in Freiburg, N 626/247.</w:t>
      </w:r>
    </w:p>
  </w:footnote>
  <w:footnote w:id="989">
    <w:p w14:paraId="6B702303"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Heinz Guderian, </w:t>
      </w:r>
      <w:r w:rsidRPr="00A5148D">
        <w:rPr>
          <w:rFonts w:ascii="Times New Roman" w:hAnsi="Times New Roman" w:cs="Times New Roman"/>
          <w:i/>
          <w:lang w:val="de-DE"/>
        </w:rPr>
        <w:t xml:space="preserve">Kann Westeuropa verteidigt werden? </w:t>
      </w:r>
      <w:r w:rsidRPr="00A5148D">
        <w:rPr>
          <w:rFonts w:ascii="Times New Roman" w:hAnsi="Times New Roman" w:cs="Times New Roman"/>
          <w:lang w:val="de-DE"/>
        </w:rPr>
        <w:t>(Göttingen: Plesse Verlag, 1950), 30</w:t>
      </w:r>
    </w:p>
  </w:footnote>
  <w:footnote w:id="990">
    <w:p w14:paraId="47FC2918" w14:textId="0A897DBB" w:rsidR="007B0297" w:rsidRPr="002362A7"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Johann von Kielmansegg, </w:t>
      </w:r>
      <w:r w:rsidRPr="00291AD3">
        <w:rPr>
          <w:rFonts w:ascii="Times New Roman" w:hAnsi="Times New Roman" w:cs="Times New Roman"/>
          <w:iCs/>
          <w:lang w:val="de-DE"/>
        </w:rPr>
        <w:t>“Abendland im Untergang?  Die Notwendigkeit einer militärischen Macht Europas,“</w:t>
      </w:r>
      <w:r w:rsidRPr="00A5148D">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A5148D">
        <w:rPr>
          <w:rFonts w:ascii="Times New Roman" w:hAnsi="Times New Roman" w:cs="Times New Roman"/>
          <w:lang w:val="de-DE"/>
        </w:rPr>
        <w:t xml:space="preserve">, March 26, 1950.  </w:t>
      </w:r>
      <w:r w:rsidRPr="002362A7">
        <w:rPr>
          <w:rFonts w:ascii="Times New Roman" w:hAnsi="Times New Roman" w:cs="Times New Roman"/>
        </w:rPr>
        <w:t>See additionally Kielmansegg’s correspondences with publishers, Bundesarchiv-Militärarchiv in Freiburg, N 626/477.</w:t>
      </w:r>
    </w:p>
  </w:footnote>
  <w:footnote w:id="991">
    <w:p w14:paraId="2FC1531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Johann von Kielmansegg, essay titled </w:t>
      </w:r>
      <w:r w:rsidRPr="00A5148D">
        <w:rPr>
          <w:rFonts w:ascii="Times New Roman" w:hAnsi="Times New Roman" w:cs="Times New Roman"/>
          <w:i/>
          <w:lang w:val="de-DE"/>
        </w:rPr>
        <w:t xml:space="preserve">“Gedanken zur Lage im Frühjahr 1950,“ </w:t>
      </w:r>
      <w:r w:rsidRPr="00A5148D">
        <w:rPr>
          <w:rFonts w:ascii="Times New Roman" w:hAnsi="Times New Roman" w:cs="Times New Roman"/>
          <w:lang w:val="de-DE"/>
        </w:rPr>
        <w:t>April, 1950, Bundesarchiv-Militärarchiv in Freiburg, N 626/371.</w:t>
      </w:r>
    </w:p>
  </w:footnote>
  <w:footnote w:id="992">
    <w:p w14:paraId="269C626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Johann von Kielmansegg to Hans Speidel, July 6, 1950, Bundesarchiv-Militärarchiv in Freiburg, N 626/374.</w:t>
      </w:r>
    </w:p>
  </w:footnote>
  <w:footnote w:id="993">
    <w:p w14:paraId="58770DB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Johann von Kielmansegg,</w:t>
      </w:r>
      <w:r w:rsidRPr="00A5148D">
        <w:rPr>
          <w:rFonts w:ascii="Times New Roman" w:hAnsi="Times New Roman" w:cs="Times New Roman"/>
          <w:i/>
          <w:lang w:val="de-DE"/>
        </w:rPr>
        <w:t xml:space="preserve"> “Sätze zur Lage,“ </w:t>
      </w:r>
      <w:r w:rsidRPr="00A5148D">
        <w:rPr>
          <w:rFonts w:ascii="Times New Roman" w:hAnsi="Times New Roman" w:cs="Times New Roman"/>
          <w:lang w:val="de-DE"/>
        </w:rPr>
        <w:t>August 16, 1950, Bundesarchiv-Militärarchiv in Freiburg, N 626/185.</w:t>
      </w:r>
    </w:p>
  </w:footnote>
  <w:footnote w:id="994">
    <w:p w14:paraId="6A55DD3A"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Gerhard von Schwerin to Johann von Kielmansegg, September 28, 1950, Bundesarchiv-Militärarchiv in Freiburg, BW 9/3102.</w:t>
      </w:r>
    </w:p>
  </w:footnote>
  <w:footnote w:id="995">
    <w:p w14:paraId="7B14D94D" w14:textId="12E0DA70"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Detlef Bald, “Neue Wehr, alte Ehr?”  </w:t>
      </w:r>
      <w:r w:rsidRPr="00687D83">
        <w:rPr>
          <w:rFonts w:ascii="Times New Roman" w:hAnsi="Times New Roman" w:cs="Times New Roman"/>
          <w:lang w:val="de-DE"/>
        </w:rPr>
        <w:t xml:space="preserve"> </w:t>
      </w:r>
      <w:r w:rsidRPr="00A5148D">
        <w:rPr>
          <w:rFonts w:ascii="Times New Roman" w:hAnsi="Times New Roman" w:cs="Times New Roman"/>
        </w:rPr>
        <w:t xml:space="preserve">David Clay Large, </w:t>
      </w:r>
      <w:r w:rsidRPr="00A5148D">
        <w:rPr>
          <w:rFonts w:ascii="Times New Roman" w:hAnsi="Times New Roman" w:cs="Times New Roman"/>
          <w:i/>
        </w:rPr>
        <w:t>Germans to the Front</w:t>
      </w:r>
      <w:r w:rsidRPr="00A5148D">
        <w:rPr>
          <w:rFonts w:ascii="Times New Roman" w:hAnsi="Times New Roman" w:cs="Times New Roman"/>
        </w:rPr>
        <w:t>, 176-204.</w:t>
      </w:r>
    </w:p>
  </w:footnote>
  <w:footnote w:id="996">
    <w:p w14:paraId="69E15A0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Ibid.</w:t>
      </w:r>
    </w:p>
  </w:footnote>
  <w:footnote w:id="997">
    <w:p w14:paraId="0546BC19"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Draft of the </w:t>
      </w:r>
      <w:r w:rsidRPr="00A5148D">
        <w:rPr>
          <w:rFonts w:ascii="Times New Roman" w:hAnsi="Times New Roman" w:cs="Times New Roman"/>
          <w:i/>
          <w:lang w:val="de-DE"/>
        </w:rPr>
        <w:t>“Himmeroder Denkschrift,“</w:t>
      </w:r>
      <w:r w:rsidRPr="00A5148D">
        <w:rPr>
          <w:rFonts w:ascii="Times New Roman" w:hAnsi="Times New Roman" w:cs="Times New Roman"/>
          <w:lang w:val="de-DE"/>
        </w:rPr>
        <w:t xml:space="preserve"> Bundesarchiv-Militärarchiv in Freiburg, N 626/186.</w:t>
      </w:r>
    </w:p>
  </w:footnote>
  <w:footnote w:id="998">
    <w:p w14:paraId="05AAB57F"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Johann von Kielmansegg, </w:t>
      </w:r>
      <w:r w:rsidRPr="00A5148D">
        <w:rPr>
          <w:rFonts w:ascii="Times New Roman" w:hAnsi="Times New Roman" w:cs="Times New Roman"/>
          <w:i/>
          <w:lang w:val="de-DE"/>
        </w:rPr>
        <w:t>“Schlussbemerkungen,“</w:t>
      </w:r>
      <w:r w:rsidRPr="00A5148D">
        <w:rPr>
          <w:rFonts w:ascii="Times New Roman" w:hAnsi="Times New Roman" w:cs="Times New Roman"/>
          <w:lang w:val="de-DE"/>
        </w:rPr>
        <w:t xml:space="preserve"> Bundesarchiv-Militärarchiv in Freiburg, N 626/186.</w:t>
      </w:r>
    </w:p>
  </w:footnote>
  <w:footnote w:id="999">
    <w:p w14:paraId="0101754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Johann von Kielmansegg,</w:t>
      </w:r>
      <w:r w:rsidRPr="00A5148D">
        <w:rPr>
          <w:rFonts w:ascii="Times New Roman" w:hAnsi="Times New Roman" w:cs="Times New Roman"/>
          <w:i/>
          <w:lang w:val="de-DE"/>
        </w:rPr>
        <w:t xml:space="preserve">“Einführung in das Gebiet der ‘Inneren Führung’,“ </w:t>
      </w:r>
      <w:r w:rsidRPr="00A5148D">
        <w:rPr>
          <w:rFonts w:ascii="Times New Roman" w:hAnsi="Times New Roman" w:cs="Times New Roman"/>
          <w:lang w:val="de-DE"/>
        </w:rPr>
        <w:t>late-1950, Bundesarchiv-Militärarchiv in Freiburg, N 626/516.</w:t>
      </w:r>
    </w:p>
  </w:footnote>
  <w:footnote w:id="1000">
    <w:p w14:paraId="2FFCB162" w14:textId="77777777" w:rsidR="007B0297" w:rsidRPr="00A5148D" w:rsidRDefault="007B0297" w:rsidP="00BF45F0">
      <w:pPr>
        <w:pStyle w:val="FootnoteText"/>
        <w:spacing w:line="480" w:lineRule="auto"/>
        <w:ind w:firstLine="360"/>
        <w:contextualSpacing/>
        <w:rPr>
          <w:rFonts w:ascii="Times New Roman" w:hAnsi="Times New Roman" w:cs="Times New Roman"/>
          <w:bCs/>
          <w:color w:val="222222"/>
          <w:shd w:val="clear" w:color="auto" w:fill="FFFFFF"/>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Konrad von Kraske (Blank Officer) to Theodor Blank, October 17, 1952, Bundesarchiv-Militärarchiv in Freiburg, N 626/516.  Other important liberal reformers included Konrad Kraske, Axel von dem Bussche, Wolf Graf von Baudissin, and </w:t>
      </w:r>
      <w:r w:rsidRPr="00A5148D">
        <w:rPr>
          <w:rFonts w:ascii="Times New Roman" w:hAnsi="Times New Roman" w:cs="Times New Roman"/>
          <w:bCs/>
          <w:color w:val="222222"/>
          <w:shd w:val="clear" w:color="auto" w:fill="FFFFFF"/>
          <w:lang w:val="de-DE"/>
        </w:rPr>
        <w:t>Karl Ernst Ulrich de Maizière.</w:t>
      </w:r>
    </w:p>
  </w:footnote>
  <w:footnote w:id="1001">
    <w:p w14:paraId="0C2DC3DD"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Erich Dethleffsen, </w:t>
      </w:r>
      <w:r w:rsidRPr="00A5148D">
        <w:rPr>
          <w:rFonts w:ascii="Times New Roman" w:hAnsi="Times New Roman" w:cs="Times New Roman"/>
          <w:i/>
          <w:lang w:val="de-DE"/>
        </w:rPr>
        <w:t>“Aktennotiz über meine Besprechung mit General Heusinger,“</w:t>
      </w:r>
      <w:r w:rsidRPr="00A5148D">
        <w:rPr>
          <w:rFonts w:ascii="Times New Roman" w:hAnsi="Times New Roman" w:cs="Times New Roman"/>
          <w:lang w:val="de-DE"/>
        </w:rPr>
        <w:t xml:space="preserve"> November 3, 1952, Bundesarchiv-Militärarchiv in Freiburg, N 648/11.</w:t>
      </w:r>
    </w:p>
  </w:footnote>
  <w:footnote w:id="1002">
    <w:p w14:paraId="52BFAA4C" w14:textId="7B480CB8"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David Clay Large, </w:t>
      </w:r>
      <w:r w:rsidRPr="00A5148D">
        <w:rPr>
          <w:rFonts w:ascii="Times New Roman" w:hAnsi="Times New Roman" w:cs="Times New Roman"/>
          <w:i/>
        </w:rPr>
        <w:t>Germans to the Front</w:t>
      </w:r>
      <w:r w:rsidRPr="00A5148D">
        <w:rPr>
          <w:rFonts w:ascii="Times New Roman" w:hAnsi="Times New Roman" w:cs="Times New Roman"/>
        </w:rPr>
        <w:t xml:space="preserve">, 176-204.  </w:t>
      </w:r>
      <w:r w:rsidRPr="00687D83">
        <w:rPr>
          <w:rFonts w:ascii="Times New Roman" w:hAnsi="Times New Roman" w:cs="Times New Roman"/>
        </w:rPr>
        <w:t xml:space="preserve"> </w:t>
      </w:r>
      <w:r w:rsidRPr="00A5148D">
        <w:rPr>
          <w:rFonts w:ascii="Times New Roman" w:hAnsi="Times New Roman" w:cs="Times New Roman"/>
          <w:lang w:val="de-DE"/>
        </w:rPr>
        <w:t xml:space="preserve">Detlef Bald, “Neue Wehr, alte Ehr?”  </w:t>
      </w:r>
      <w:r w:rsidRPr="00687D83">
        <w:rPr>
          <w:rFonts w:ascii="Times New Roman" w:hAnsi="Times New Roman" w:cs="Times New Roman"/>
          <w:lang w:val="de-DE"/>
        </w:rPr>
        <w:t xml:space="preserve"> </w:t>
      </w:r>
      <w:r w:rsidRPr="00A5148D">
        <w:rPr>
          <w:rFonts w:ascii="Times New Roman" w:hAnsi="Times New Roman" w:cs="Times New Roman"/>
        </w:rPr>
        <w:t xml:space="preserve">Alaric Searle, </w:t>
      </w:r>
      <w:r w:rsidRPr="00A5148D">
        <w:rPr>
          <w:rFonts w:ascii="Times New Roman" w:hAnsi="Times New Roman" w:cs="Times New Roman"/>
          <w:i/>
        </w:rPr>
        <w:t>Wehrmacht Generals, West German Society, and the Debate on Rearmament, 1949-1959</w:t>
      </w:r>
      <w:r w:rsidRPr="00A5148D">
        <w:rPr>
          <w:rFonts w:ascii="Times New Roman" w:hAnsi="Times New Roman" w:cs="Times New Roman"/>
        </w:rPr>
        <w:t xml:space="preserve">.   Klaus Naumann, “The Great Tradition and the Fates of Annihilation: West German Military Culture in the Aftermath of the Second World War” in ed.s Frank Biess and Robert G. Moeller, </w:t>
      </w:r>
      <w:r w:rsidRPr="00A5148D">
        <w:rPr>
          <w:rFonts w:ascii="Times New Roman" w:hAnsi="Times New Roman" w:cs="Times New Roman"/>
          <w:i/>
        </w:rPr>
        <w:t>Histories of the Aftermath: The Legacies of the Second World War in Europe</w:t>
      </w:r>
      <w:r w:rsidRPr="00A5148D">
        <w:rPr>
          <w:rFonts w:ascii="Times New Roman" w:hAnsi="Times New Roman" w:cs="Times New Roman"/>
        </w:rPr>
        <w:t xml:space="preserve"> (</w:t>
      </w:r>
      <w:r>
        <w:rPr>
          <w:rFonts w:ascii="Times New Roman" w:hAnsi="Times New Roman" w:cs="Times New Roman"/>
        </w:rPr>
        <w:t xml:space="preserve">New York: </w:t>
      </w:r>
      <w:r w:rsidRPr="00A5148D">
        <w:rPr>
          <w:rFonts w:ascii="Times New Roman" w:hAnsi="Times New Roman" w:cs="Times New Roman"/>
        </w:rPr>
        <w:t>Berghahn Books, 2010), 251-268.</w:t>
      </w:r>
    </w:p>
  </w:footnote>
  <w:footnote w:id="1003">
    <w:p w14:paraId="1DF4FFDD" w14:textId="4CF58499"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Erich Dethleffsen, </w:t>
      </w:r>
      <w:r w:rsidRPr="00A5148D">
        <w:rPr>
          <w:rFonts w:ascii="Times New Roman" w:hAnsi="Times New Roman" w:cs="Times New Roman"/>
          <w:i/>
          <w:lang w:val="de-DE"/>
        </w:rPr>
        <w:t>“Aktennotiz über meine Besprechung bei Staatssekretär Lenz,“</w:t>
      </w:r>
      <w:r w:rsidRPr="00A5148D">
        <w:rPr>
          <w:rFonts w:ascii="Times New Roman" w:hAnsi="Times New Roman" w:cs="Times New Roman"/>
          <w:lang w:val="de-DE"/>
        </w:rPr>
        <w:t xml:space="preserve"> October 22, 1952, Bundesarchiv-Militärarchiv in Freiburg, N 648/11.  </w:t>
      </w:r>
      <w:r w:rsidRPr="00A5148D">
        <w:rPr>
          <w:rFonts w:ascii="Times New Roman" w:hAnsi="Times New Roman" w:cs="Times New Roman"/>
        </w:rPr>
        <w:t xml:space="preserve">Konrad Adenauer likewise </w:t>
      </w:r>
      <w:r>
        <w:rPr>
          <w:rFonts w:ascii="Times New Roman" w:hAnsi="Times New Roman" w:cs="Times New Roman"/>
        </w:rPr>
        <w:t>s</w:t>
      </w:r>
      <w:r w:rsidRPr="00E03F36">
        <w:rPr>
          <w:rFonts w:ascii="Times New Roman" w:hAnsi="Times New Roman" w:cs="Times New Roman"/>
        </w:rPr>
        <w:t>ignaled</w:t>
      </w:r>
      <w:r w:rsidRPr="00A5148D">
        <w:rPr>
          <w:rFonts w:ascii="Times New Roman" w:hAnsi="Times New Roman" w:cs="Times New Roman"/>
        </w:rPr>
        <w:t xml:space="preserve"> that he would work with traditionalists even at the expense of “democratizers.”  </w:t>
      </w:r>
      <w:r w:rsidRPr="00A5148D">
        <w:rPr>
          <w:rFonts w:ascii="Times New Roman" w:hAnsi="Times New Roman" w:cs="Times New Roman"/>
          <w:lang w:val="de-DE"/>
        </w:rPr>
        <w:t xml:space="preserve">See Konrad von Kraske (Blank Officer) to Theodor Blank, October 17, 1952, Bundesarchiv-Militärarchiv in Freiburg, N 626/516. </w:t>
      </w:r>
    </w:p>
  </w:footnote>
  <w:footnote w:id="1004">
    <w:p w14:paraId="5B087FC6"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Johann von Kielmansegg, Blank Office memorandum titled </w:t>
      </w:r>
      <w:r w:rsidRPr="00A5148D">
        <w:rPr>
          <w:rFonts w:ascii="Times New Roman" w:hAnsi="Times New Roman" w:cs="Times New Roman"/>
          <w:i/>
          <w:lang w:val="de-DE"/>
        </w:rPr>
        <w:t xml:space="preserve">“Notiz,” </w:t>
      </w:r>
      <w:r w:rsidRPr="00A5148D">
        <w:rPr>
          <w:rFonts w:ascii="Times New Roman" w:hAnsi="Times New Roman" w:cs="Times New Roman"/>
          <w:lang w:val="de-DE"/>
        </w:rPr>
        <w:t>September 18, 1951, Bundesarchiv-Militärarchiv in Freiburg, BW 9/3086.</w:t>
      </w:r>
    </w:p>
  </w:footnote>
  <w:footnote w:id="1005">
    <w:p w14:paraId="701ABB8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i/>
          <w:lang w:val="de-DE"/>
        </w:rPr>
        <w:t xml:space="preserve">“Warum ging Graf Kielmansegg?“ </w:t>
      </w:r>
      <w:r w:rsidRPr="00A5148D">
        <w:rPr>
          <w:rFonts w:ascii="Times New Roman" w:hAnsi="Times New Roman" w:cs="Times New Roman"/>
          <w:lang w:val="de-DE"/>
        </w:rPr>
        <w:t>Das Andere Deutschland, June 30, 1955, Bundesarchiv-Militärarchiv in Freiburg, N 626/372.</w:t>
      </w:r>
    </w:p>
  </w:footnote>
  <w:footnote w:id="1006">
    <w:p w14:paraId="4C97FEE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Erich Dethleffsen’s correspondences, Bundesarchiv-Militärarchiv in Freiburg, N 648/6, N 648/7, and N 648/2.  See, in particular, Johann von Kielmansegg to Erich Dethleffsen, April 1, 1953, Bundesarchiv-Militärarchiv in Freiburg, N 648/2.</w:t>
      </w:r>
    </w:p>
  </w:footnote>
  <w:footnote w:id="1007">
    <w:p w14:paraId="7E1AE936" w14:textId="161CD6D9"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Konrad von Krase (Blank Office) to Theodor Blank, </w:t>
      </w:r>
      <w:r w:rsidRPr="00A5148D">
        <w:rPr>
          <w:rFonts w:ascii="Times New Roman" w:hAnsi="Times New Roman" w:cs="Times New Roman"/>
          <w:i/>
          <w:lang w:val="de-DE"/>
        </w:rPr>
        <w:t xml:space="preserve">“Vermerk für Herrn Blank über Graf Kielmansegg,“ </w:t>
      </w:r>
      <w:r w:rsidRPr="00A5148D">
        <w:rPr>
          <w:rFonts w:ascii="Times New Roman" w:hAnsi="Times New Roman" w:cs="Times New Roman"/>
          <w:lang w:val="de-DE"/>
        </w:rPr>
        <w:t xml:space="preserve">September 29, 1952, Bundesarchiv-Militärarchiv in Freiburg, N 626/200.  </w:t>
      </w:r>
      <w:r w:rsidRPr="00687D83">
        <w:rPr>
          <w:rFonts w:ascii="Times New Roman" w:hAnsi="Times New Roman" w:cs="Times New Roman"/>
          <w:lang w:val="de-DE"/>
        </w:rPr>
        <w:t xml:space="preserve">, Johan von Kielmansegg to Theodor Blank, January 6, 1953, Bundesarchiv-Militärarchiv in Freiburg, N 626/251.  </w:t>
      </w:r>
      <w:r w:rsidRPr="00A5148D">
        <w:rPr>
          <w:rFonts w:ascii="Times New Roman" w:hAnsi="Times New Roman" w:cs="Times New Roman"/>
        </w:rPr>
        <w:t xml:space="preserve">For more information on the “Workshop for Democratic Circles” see Echternkamp, </w:t>
      </w:r>
      <w:r w:rsidRPr="00A5148D">
        <w:rPr>
          <w:rFonts w:ascii="Times New Roman" w:hAnsi="Times New Roman" w:cs="Times New Roman"/>
          <w:i/>
        </w:rPr>
        <w:t>Soldaten im Krieg</w:t>
      </w:r>
      <w:r w:rsidRPr="00A5148D">
        <w:rPr>
          <w:rFonts w:ascii="Times New Roman" w:hAnsi="Times New Roman" w:cs="Times New Roman"/>
        </w:rPr>
        <w:t>, 205, 348-352.</w:t>
      </w:r>
    </w:p>
  </w:footnote>
  <w:footnote w:id="1008">
    <w:p w14:paraId="6971C223" w14:textId="02247E9E"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“Project Status Report; Reporting Period: December 1952,”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sic].”   “Project Status Report; Reporting Period: February 1953,”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sic].”   “QKSNITCH Final Report,” April 11, 1953, Central Intelligence Agency Freedom of Information Act Electronic Reading Room, Special Collection “Classen, Wilhelm.”</w:t>
      </w:r>
    </w:p>
  </w:footnote>
  <w:footnote w:id="1009">
    <w:p w14:paraId="4C31ACEE" w14:textId="4D1A157E" w:rsidR="007B0297" w:rsidRPr="00687D83"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The chronology was estimated by the present other based on the discontinuing of yearly budget records in the files of the Federal Office of Press and Information, Bundesarchiv in Koblenz, B 145/3508 and B 145/3509.   </w:t>
      </w:r>
      <w:r w:rsidRPr="00687D83">
        <w:rPr>
          <w:rFonts w:ascii="Times New Roman" w:hAnsi="Times New Roman" w:cs="Times New Roman"/>
          <w:lang w:val="de-DE"/>
        </w:rPr>
        <w:t>“Marcks,” (Blank Office), memorandum, June 12, 1954, Bundesarchiv-Militärarchiv in Freiburg, BW 9/768.</w:t>
      </w:r>
    </w:p>
  </w:footnote>
  <w:footnote w:id="1010">
    <w:p w14:paraId="28C3F5BD" w14:textId="1F60931F" w:rsidR="007B0297" w:rsidRPr="00687D83"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BF45F0">
        <w:rPr>
          <w:rFonts w:ascii="Times New Roman" w:hAnsi="Times New Roman" w:cs="Times New Roman"/>
          <w:lang w:val="de-DE"/>
        </w:rPr>
        <w:t xml:space="preserve"> </w:t>
      </w:r>
      <w:r w:rsidRPr="00BF45F0">
        <w:rPr>
          <w:rFonts w:ascii="Times New Roman" w:hAnsi="Times New Roman" w:cs="Times New Roman"/>
          <w:lang w:val="de-DE"/>
        </w:rPr>
        <w:t xml:space="preserve">Unsigned Blank Office memorandum on the VDS, “Bericht über die Gosler Tagung der Soldatischen Verbände,“ undated (contained in a folder for the years 1951 and 1952), Bundesarchiv-Militärarchiv in Freiburg, BW 9/3086.  </w:t>
      </w:r>
      <w:r w:rsidRPr="00A5148D">
        <w:rPr>
          <w:rFonts w:ascii="Times New Roman" w:hAnsi="Times New Roman" w:cs="Times New Roman"/>
        </w:rPr>
        <w:t xml:space="preserve">See </w:t>
      </w:r>
      <w:r w:rsidRPr="002362A7">
        <w:rPr>
          <w:rFonts w:ascii="Times New Roman" w:hAnsi="Times New Roman" w:cs="Times New Roman"/>
        </w:rPr>
        <w:t>additionally a</w:t>
      </w:r>
      <w:r>
        <w:rPr>
          <w:rFonts w:ascii="Times New Roman" w:hAnsi="Times New Roman" w:cs="Times New Roman"/>
        </w:rPr>
        <w:t xml:space="preserve">n </w:t>
      </w:r>
      <w:r w:rsidRPr="00A5148D">
        <w:rPr>
          <w:rFonts w:ascii="Times New Roman" w:hAnsi="Times New Roman" w:cs="Times New Roman"/>
        </w:rPr>
        <w:t>unsigned Blank Office memorandum on the VDS, “Notiz,” May 5, 1952</w:t>
      </w:r>
      <w:proofErr w:type="gramStart"/>
      <w:r w:rsidRPr="00A5148D">
        <w:rPr>
          <w:rFonts w:ascii="Times New Roman" w:hAnsi="Times New Roman" w:cs="Times New Roman"/>
        </w:rPr>
        <w:t>, )</w:t>
      </w:r>
      <w:proofErr w:type="gramEnd"/>
      <w:r w:rsidRPr="00A5148D">
        <w:rPr>
          <w:rFonts w:ascii="Times New Roman" w:hAnsi="Times New Roman" w:cs="Times New Roman"/>
        </w:rPr>
        <w:t xml:space="preserve">, Bundesarchiv-Militärarchiv in Freiburg, BW 9/3089.  </w:t>
      </w:r>
      <w:r w:rsidRPr="00687D83">
        <w:rPr>
          <w:rFonts w:ascii="Times New Roman" w:hAnsi="Times New Roman" w:cs="Times New Roman"/>
        </w:rPr>
        <w:t xml:space="preserve"> </w:t>
      </w:r>
      <w:r w:rsidRPr="00A5148D">
        <w:rPr>
          <w:rFonts w:ascii="Times New Roman" w:hAnsi="Times New Roman" w:cs="Times New Roman"/>
          <w:lang w:val="de-DE"/>
        </w:rPr>
        <w:t xml:space="preserve">“Drews” (Blank Office), “Notiz zu S2-Aufzeichnung Nr. 45/52,” May 5, 1952, Bundesarchiv-Militärarchiv in Freiburg, BW 9/3089.  </w:t>
      </w:r>
      <w:r w:rsidRPr="00687D83">
        <w:rPr>
          <w:rFonts w:ascii="Times New Roman" w:hAnsi="Times New Roman" w:cs="Times New Roman"/>
          <w:lang w:val="de-DE"/>
        </w:rPr>
        <w:t xml:space="preserve"> “Marcks“ (Blank Office) to “Redaktion des ‘Notwegs‘,“ July 16, 1952, </w:t>
      </w:r>
      <w:bookmarkStart w:id="45" w:name="_Hlk3710685"/>
      <w:r w:rsidRPr="00687D83">
        <w:rPr>
          <w:rFonts w:ascii="Times New Roman" w:hAnsi="Times New Roman" w:cs="Times New Roman"/>
          <w:lang w:val="de-DE"/>
        </w:rPr>
        <w:t>Bundesarchiv-Militärarchiv in Freiburg, BW 9/3089.</w:t>
      </w:r>
    </w:p>
    <w:bookmarkEnd w:id="45"/>
  </w:footnote>
  <w:footnote w:id="1011">
    <w:p w14:paraId="00B70DE2"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According to CIA documents, even Hans Speidel, Kielmansegg’s superior, began to regularly participate in GfW activities in mid-1952.  See “Monthly Project Status Report for Month of August 1952,” Central Intelligence Agency Freedom of Information Act Electronic Reading Room, Special Collection “</w:t>
      </w:r>
      <w:proofErr w:type="gramStart"/>
      <w:r w:rsidRPr="00A5148D">
        <w:rPr>
          <w:rFonts w:ascii="Times New Roman" w:hAnsi="Times New Roman" w:cs="Times New Roman"/>
        </w:rPr>
        <w:t>KIMMANLY[</w:t>
      </w:r>
      <w:proofErr w:type="gramEnd"/>
      <w:r w:rsidRPr="00A5148D">
        <w:rPr>
          <w:rFonts w:ascii="Times New Roman" w:hAnsi="Times New Roman" w:cs="Times New Roman"/>
        </w:rPr>
        <w:t>sic].”</w:t>
      </w:r>
    </w:p>
  </w:footnote>
  <w:footnote w:id="1012">
    <w:p w14:paraId="099C4FC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Vollrath Hellermann (GfW) to Konrad Adenauer, January 14, 1953, Bundesarchiv in Koblenz, B 145/3508</w:t>
      </w:r>
    </w:p>
  </w:footnote>
  <w:footnote w:id="1013">
    <w:p w14:paraId="4CAC3884" w14:textId="1735FE56"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“QKSNITCH Final Report,” April 11, 1953, Central Intelligence Agency Freedom of Information Act Electronic Reading Room, Special Collection “Classen, Wilhelm.”   </w:t>
      </w:r>
      <w:r>
        <w:rPr>
          <w:rFonts w:ascii="Times New Roman" w:hAnsi="Times New Roman" w:cs="Times New Roman"/>
        </w:rPr>
        <w:t>A</w:t>
      </w:r>
      <w:r w:rsidRPr="00A5148D">
        <w:rPr>
          <w:rFonts w:ascii="Times New Roman" w:hAnsi="Times New Roman" w:cs="Times New Roman"/>
        </w:rPr>
        <w:t xml:space="preserve">gent file “Prof. Dr. Wilhelm Classen,” undated (most likely early-1953), Central Intelligence Agency Freedom of Information Act Electronic Reading Room, Special Collection “Classen, Wilhelm.”  </w:t>
      </w:r>
      <w:r w:rsidRPr="00687D83">
        <w:rPr>
          <w:rFonts w:ascii="Times New Roman" w:hAnsi="Times New Roman" w:cs="Times New Roman"/>
        </w:rPr>
        <w:t xml:space="preserve"> </w:t>
      </w:r>
      <w:r w:rsidRPr="00A5148D">
        <w:rPr>
          <w:rFonts w:ascii="Times New Roman" w:hAnsi="Times New Roman" w:cs="Times New Roman"/>
          <w:lang w:val="de-DE"/>
        </w:rPr>
        <w:t>“Marcks” (Blank Office), “Stellungnahme zum Schreiben der Gesellschaft für Wehrkunde an den Herrn Bundeskanzler vom 14.1.53,“ January 29, 1953, Bundesarchiv in Koblenz, B 145/3508.   “Rakke“ (Bundesamt für Verfassungsschutz) to “Lenz,“ January 30, 1953, Bundesarchiv in Koblenz, B 145/3508.</w:t>
      </w:r>
    </w:p>
  </w:footnote>
  <w:footnote w:id="1014">
    <w:p w14:paraId="0600F50A"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“Marcks” (Blank Office), “Diskussion mit General der Waffen-SS a.D. Steiner über die Gesellschaft für Wehrkunde (GfW) am 7.2.53,“ February 9, 1953, Bundesarchiv in Koblenz, B 145/3508.  </w:t>
      </w:r>
    </w:p>
  </w:footnote>
  <w:footnote w:id="1015">
    <w:p w14:paraId="6DC52A9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Illegible (Bundeskanzleramt) to Johann von Kielmansegg, February 17, 1953, Bundesarchiv in Koblenz, B 145/3508.</w:t>
      </w:r>
    </w:p>
  </w:footnote>
  <w:footnote w:id="1016">
    <w:p w14:paraId="3FFFD84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Wilhelm Classen to “Drews“ (Blank Office), July 28, 1953, Bundesarchiv-Militärarchiv in Freiburg, BW 9/769.</w:t>
      </w:r>
    </w:p>
  </w:footnote>
  <w:footnote w:id="1017">
    <w:p w14:paraId="55189AD1"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Johann von Kielmansegg, “Vorschlag für eine Sprachregelung zu der Frage: ‘Ist ein deutscher Wehrbeitrag am EVG-Rahmen einer Nationalarmee innerhalb einer Koalition vorzuziehen?‘,“ Blank Office, January, 1953, Bundesarchiv-Militärarchiv in Freiburg, N 626/251.</w:t>
      </w:r>
    </w:p>
  </w:footnote>
  <w:footnote w:id="1018">
    <w:p w14:paraId="2BF8364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See Erich Dethleffsen’s archival holdings, Bundesarchiv-Militärarhiv in Freiburg, N 648/8 and N 648/10.</w:t>
      </w:r>
    </w:p>
  </w:footnote>
  <w:footnote w:id="1019">
    <w:p w14:paraId="6C46AF9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Erich Dethleffsen, </w:t>
      </w:r>
      <w:r w:rsidRPr="00280BF1">
        <w:rPr>
          <w:rFonts w:ascii="Times New Roman" w:hAnsi="Times New Roman" w:cs="Times New Roman"/>
          <w:iCs/>
          <w:lang w:val="de-DE"/>
        </w:rPr>
        <w:t>“Wehrmacht und Demokratie,“</w:t>
      </w:r>
      <w:r w:rsidRPr="00A5148D">
        <w:rPr>
          <w:rFonts w:ascii="Times New Roman" w:hAnsi="Times New Roman" w:cs="Times New Roman"/>
          <w:i/>
          <w:lang w:val="de-DE"/>
        </w:rPr>
        <w:t xml:space="preserve"> </w:t>
      </w:r>
      <w:r w:rsidRPr="00280BF1">
        <w:rPr>
          <w:rFonts w:ascii="Times New Roman" w:hAnsi="Times New Roman" w:cs="Times New Roman"/>
          <w:i/>
          <w:iCs/>
          <w:lang w:val="de-DE"/>
        </w:rPr>
        <w:t>Wehrkunde</w:t>
      </w:r>
      <w:r w:rsidRPr="00A5148D">
        <w:rPr>
          <w:rFonts w:ascii="Times New Roman" w:hAnsi="Times New Roman" w:cs="Times New Roman"/>
          <w:lang w:val="de-DE"/>
        </w:rPr>
        <w:t>, issue 3, 1953.</w:t>
      </w:r>
    </w:p>
  </w:footnote>
  <w:footnote w:id="1020">
    <w:p w14:paraId="6ECAE20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“Sektion Bonn“ (GfW) to GfW, January 15, 1954, Bundesarchiv-Militärarchiv in Freiburg, BW 9/766.</w:t>
      </w:r>
    </w:p>
  </w:footnote>
  <w:footnote w:id="1021">
    <w:p w14:paraId="784D62BB"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Erich Dethleffsen, </w:t>
      </w:r>
      <w:r w:rsidRPr="00A5148D">
        <w:rPr>
          <w:rFonts w:ascii="Times New Roman" w:hAnsi="Times New Roman" w:cs="Times New Roman"/>
          <w:i/>
          <w:lang w:val="de-DE"/>
        </w:rPr>
        <w:t xml:space="preserve">“Der Beitrag der Gemeinschaft zum künftigen Soldatentum,” </w:t>
      </w:r>
      <w:r w:rsidRPr="00A5148D">
        <w:rPr>
          <w:rFonts w:ascii="Times New Roman" w:hAnsi="Times New Roman" w:cs="Times New Roman"/>
          <w:lang w:val="de-DE"/>
        </w:rPr>
        <w:t>Bundesarchiv-Militärarchiv in Freiburg, BW 9/2532.</w:t>
      </w:r>
    </w:p>
  </w:footnote>
  <w:footnote w:id="1022">
    <w:p w14:paraId="4BD19173"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Erich Dethleffsen, “</w:t>
      </w:r>
      <w:r w:rsidRPr="00A5148D">
        <w:rPr>
          <w:rFonts w:ascii="Times New Roman" w:hAnsi="Times New Roman" w:cs="Times New Roman"/>
          <w:i/>
          <w:lang w:val="de-DE"/>
        </w:rPr>
        <w:t>Gibt es für uns eine Neutralität?</w:t>
      </w:r>
      <w:r w:rsidRPr="00A5148D">
        <w:rPr>
          <w:rFonts w:ascii="Times New Roman" w:hAnsi="Times New Roman" w:cs="Times New Roman"/>
          <w:lang w:val="de-DE"/>
        </w:rPr>
        <w:t>” Bundesarchiv-Militärarchiv in Freiburg, BW 9/81.</w:t>
      </w:r>
    </w:p>
  </w:footnote>
  <w:footnote w:id="1023">
    <w:p w14:paraId="41C5C9CF" w14:textId="37EDF12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Based on surrounding documents, this is very possibl</w:t>
      </w:r>
      <w:r>
        <w:rPr>
          <w:rFonts w:ascii="Times New Roman" w:hAnsi="Times New Roman" w:cs="Times New Roman"/>
        </w:rPr>
        <w:t>y</w:t>
      </w:r>
      <w:r w:rsidRPr="00A5148D">
        <w:rPr>
          <w:rFonts w:ascii="Times New Roman" w:hAnsi="Times New Roman" w:cs="Times New Roman"/>
        </w:rPr>
        <w:t xml:space="preserve"> the </w:t>
      </w:r>
      <w:r>
        <w:rPr>
          <w:rFonts w:ascii="Times New Roman" w:hAnsi="Times New Roman" w:cs="Times New Roman"/>
        </w:rPr>
        <w:t xml:space="preserve">same </w:t>
      </w:r>
      <w:r w:rsidRPr="00A5148D">
        <w:rPr>
          <w:rFonts w:ascii="Times New Roman" w:hAnsi="Times New Roman" w:cs="Times New Roman"/>
        </w:rPr>
        <w:t xml:space="preserve">speech given by Dethleffsen at the 1952 meeting in which even Theodor Blank expressed concern at the extent of Dethleffsen and Kielmansegg’s liberal reformism.  </w:t>
      </w:r>
      <w:r w:rsidRPr="00A5148D">
        <w:rPr>
          <w:rFonts w:ascii="Times New Roman" w:hAnsi="Times New Roman" w:cs="Times New Roman"/>
          <w:lang w:val="de-DE"/>
        </w:rPr>
        <w:t xml:space="preserve">See Erich Dethleffsen, </w:t>
      </w:r>
      <w:r w:rsidRPr="00A5148D">
        <w:rPr>
          <w:rFonts w:ascii="Times New Roman" w:hAnsi="Times New Roman" w:cs="Times New Roman"/>
          <w:i/>
          <w:lang w:val="de-DE"/>
        </w:rPr>
        <w:t xml:space="preserve">“Der Geist des neuen Offizier-Korps,“ </w:t>
      </w:r>
      <w:r w:rsidRPr="00A5148D">
        <w:rPr>
          <w:rFonts w:ascii="Times New Roman" w:hAnsi="Times New Roman" w:cs="Times New Roman"/>
          <w:lang w:val="de-DE"/>
        </w:rPr>
        <w:t>Bundesarchiv-Militärarchiv in Freiburg, N 648/20.</w:t>
      </w:r>
    </w:p>
  </w:footnote>
  <w:footnote w:id="1024">
    <w:p w14:paraId="5BDBECA7"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Chapter report, “Sektion Wetzlar,“ </w:t>
      </w:r>
      <w:r w:rsidRPr="00280BF1">
        <w:rPr>
          <w:rFonts w:ascii="Times New Roman" w:hAnsi="Times New Roman" w:cs="Times New Roman"/>
          <w:i/>
          <w:iCs/>
          <w:lang w:val="de-DE"/>
        </w:rPr>
        <w:t>Wehrkunde</w:t>
      </w:r>
      <w:r w:rsidRPr="00A5148D">
        <w:rPr>
          <w:rFonts w:ascii="Times New Roman" w:hAnsi="Times New Roman" w:cs="Times New Roman"/>
          <w:lang w:val="de-DE"/>
        </w:rPr>
        <w:t>, June issue, 1954.</w:t>
      </w:r>
    </w:p>
  </w:footnote>
  <w:footnote w:id="1025">
    <w:p w14:paraId="1F12B66F"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Chapter report, “Sektion Hamburg,“ </w:t>
      </w:r>
      <w:r w:rsidRPr="00280BF1">
        <w:rPr>
          <w:rFonts w:ascii="Times New Roman" w:hAnsi="Times New Roman" w:cs="Times New Roman"/>
          <w:i/>
          <w:iCs/>
          <w:lang w:val="de-DE"/>
        </w:rPr>
        <w:t>Wehrkunde</w:t>
      </w:r>
      <w:r w:rsidRPr="00A5148D">
        <w:rPr>
          <w:rFonts w:ascii="Times New Roman" w:hAnsi="Times New Roman" w:cs="Times New Roman"/>
          <w:lang w:val="de-DE"/>
        </w:rPr>
        <w:t>, August issue, 1954.</w:t>
      </w:r>
    </w:p>
  </w:footnote>
  <w:footnote w:id="1026">
    <w:p w14:paraId="2BED8C27" w14:textId="0D6AF692"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This is based on a review of GfW chapter reports in </w:t>
      </w:r>
      <w:r w:rsidRPr="00280BF1">
        <w:rPr>
          <w:rFonts w:ascii="Times New Roman" w:hAnsi="Times New Roman" w:cs="Times New Roman"/>
          <w:i/>
          <w:iCs/>
        </w:rPr>
        <w:t>Wehrkunde</w:t>
      </w:r>
      <w:r w:rsidRPr="00A5148D">
        <w:rPr>
          <w:rFonts w:ascii="Times New Roman" w:hAnsi="Times New Roman" w:cs="Times New Roman"/>
        </w:rPr>
        <w:t xml:space="preserve"> in late 1954 as well as a review of the activities of the local GfW chapter in Bonn in these months.  </w:t>
      </w:r>
      <w:r w:rsidRPr="00A5148D">
        <w:rPr>
          <w:rFonts w:ascii="Times New Roman" w:hAnsi="Times New Roman" w:cs="Times New Roman"/>
          <w:lang w:val="de-DE"/>
        </w:rPr>
        <w:t xml:space="preserve">See GfW Bonn chapter, Bundesarchiv-Militärarchiv BW 9/766.   </w:t>
      </w:r>
      <w:r w:rsidRPr="00280BF1">
        <w:rPr>
          <w:rFonts w:ascii="Times New Roman" w:hAnsi="Times New Roman" w:cs="Times New Roman"/>
          <w:i/>
          <w:iCs/>
          <w:lang w:val="de-DE"/>
        </w:rPr>
        <w:t>Wehrkunde</w:t>
      </w:r>
      <w:r w:rsidRPr="00A5148D">
        <w:rPr>
          <w:rFonts w:ascii="Times New Roman" w:hAnsi="Times New Roman" w:cs="Times New Roman"/>
          <w:lang w:val="de-DE"/>
        </w:rPr>
        <w:t>, 1954.</w:t>
      </w:r>
    </w:p>
  </w:footnote>
  <w:footnote w:id="1027">
    <w:p w14:paraId="5326871D"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i/>
          <w:lang w:val="de-DE"/>
        </w:rPr>
        <w:t xml:space="preserve">“Materialien für Staatskundliche Arbeitsgemeinschaft der Gesellschaft für Wehrkunde,“ </w:t>
      </w:r>
      <w:r w:rsidRPr="00A5148D">
        <w:rPr>
          <w:rFonts w:ascii="Times New Roman" w:hAnsi="Times New Roman" w:cs="Times New Roman"/>
          <w:lang w:val="de-DE"/>
        </w:rPr>
        <w:t xml:space="preserve">Bundesarchiv-Militärarchiv BW 9/768.  </w:t>
      </w:r>
    </w:p>
  </w:footnote>
  <w:footnote w:id="1028">
    <w:p w14:paraId="081A404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Arno Werner Uhlig’s file in the archival documents of the Federal Office of Press and Information, Bundesarchiv in Koblenz, B 145/5427.</w:t>
      </w:r>
    </w:p>
  </w:footnote>
  <w:footnote w:id="1029">
    <w:p w14:paraId="72217880"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Erich Dethleffsen’s archival holdings, Bundesarchiv-Militärarchiv in Freiburg, N 648/9.</w:t>
      </w:r>
    </w:p>
  </w:footnote>
  <w:footnote w:id="1030">
    <w:p w14:paraId="0918BEF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Franz Josef Strauss to “von </w:t>
      </w:r>
      <w:proofErr w:type="gramStart"/>
      <w:r w:rsidRPr="00A5148D">
        <w:rPr>
          <w:rFonts w:ascii="Times New Roman" w:hAnsi="Times New Roman" w:cs="Times New Roman"/>
        </w:rPr>
        <w:t>Eckart“ (</w:t>
      </w:r>
      <w:proofErr w:type="gramEnd"/>
      <w:r w:rsidRPr="00A5148D">
        <w:rPr>
          <w:rFonts w:ascii="Times New Roman" w:hAnsi="Times New Roman" w:cs="Times New Roman"/>
        </w:rPr>
        <w:t>Federal Office of Press and Information), July 29, 1954, Bundesarchiv in Koblenz, B 145/5427.</w:t>
      </w:r>
    </w:p>
  </w:footnote>
  <w:footnote w:id="1031">
    <w:p w14:paraId="1563A663" w14:textId="3522C739"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65560D">
        <w:rPr>
          <w:rFonts w:ascii="Times New Roman" w:hAnsi="Times New Roman" w:cs="Times New Roman"/>
          <w:iCs/>
          <w:lang w:val="de-DE"/>
        </w:rPr>
        <w:t xml:space="preserve">“Entschliesst sich Europa zur Tat?“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November 1, 1951.   Arno Werner Uhlig, </w:t>
      </w:r>
      <w:r w:rsidRPr="0065560D">
        <w:rPr>
          <w:rFonts w:ascii="Times New Roman" w:hAnsi="Times New Roman" w:cs="Times New Roman"/>
          <w:iCs/>
          <w:lang w:val="de-DE"/>
        </w:rPr>
        <w:t xml:space="preserve">“Die europäischen Zauderer in der Entscheidung,“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December 6, 1951.   Arno Werner Uhlig, </w:t>
      </w:r>
      <w:r w:rsidRPr="0065560D">
        <w:rPr>
          <w:rFonts w:ascii="Times New Roman" w:hAnsi="Times New Roman" w:cs="Times New Roman"/>
          <w:iCs/>
          <w:lang w:val="de-DE"/>
        </w:rPr>
        <w:t xml:space="preserve">“Jetzt </w:t>
      </w:r>
      <w:r w:rsidRPr="00F95DAF">
        <w:rPr>
          <w:rFonts w:ascii="Times New Roman" w:hAnsi="Times New Roman" w:cs="Times New Roman"/>
          <w:iCs/>
          <w:lang w:val="de-DE"/>
        </w:rPr>
        <w:t>hat Die Welt ihren</w:t>
      </w:r>
      <w:r w:rsidRPr="0065560D">
        <w:rPr>
          <w:rFonts w:ascii="Times New Roman" w:hAnsi="Times New Roman" w:cs="Times New Roman"/>
          <w:iCs/>
          <w:lang w:val="de-DE"/>
        </w:rPr>
        <w:t xml:space="preserve"> Beweis,“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January 17, 1952.   Arno Werner Uhlig, </w:t>
      </w:r>
      <w:r w:rsidRPr="0065560D">
        <w:rPr>
          <w:rFonts w:ascii="Times New Roman" w:hAnsi="Times New Roman" w:cs="Times New Roman"/>
          <w:iCs/>
          <w:lang w:val="de-DE"/>
        </w:rPr>
        <w:t>“Die Zeit des Redens ist Vorbei,“</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October 18, 1951.   Arno Werner Uhlig, </w:t>
      </w:r>
      <w:r w:rsidRPr="0065560D">
        <w:rPr>
          <w:rFonts w:ascii="Times New Roman" w:hAnsi="Times New Roman" w:cs="Times New Roman"/>
          <w:iCs/>
          <w:lang w:val="de-DE"/>
        </w:rPr>
        <w:t>“Hat Adenauer eine Schlacht verloren?“</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February 14, 1952.    </w:t>
      </w:r>
    </w:p>
  </w:footnote>
  <w:footnote w:id="1032">
    <w:p w14:paraId="2AF2D977" w14:textId="447292D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65560D">
        <w:rPr>
          <w:rFonts w:ascii="Times New Roman" w:hAnsi="Times New Roman" w:cs="Times New Roman"/>
          <w:iCs/>
          <w:lang w:val="de-DE"/>
        </w:rPr>
        <w:t>“Der Aufruf zur Wagnis,“</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November 1, 1951.  </w:t>
      </w:r>
    </w:p>
  </w:footnote>
  <w:footnote w:id="1033">
    <w:p w14:paraId="418D783B" w14:textId="038BFEF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65560D">
        <w:rPr>
          <w:rFonts w:ascii="Times New Roman" w:hAnsi="Times New Roman" w:cs="Times New Roman"/>
          <w:iCs/>
          <w:lang w:val="de-DE"/>
        </w:rPr>
        <w:t xml:space="preserve">“Das Spiel mit dem Feuer,“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November 8, 1951.  </w:t>
      </w:r>
    </w:p>
  </w:footnote>
  <w:footnote w:id="1034">
    <w:p w14:paraId="6B4A4CA4" w14:textId="00E18166"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65560D">
        <w:rPr>
          <w:rFonts w:ascii="Times New Roman" w:hAnsi="Times New Roman" w:cs="Times New Roman"/>
          <w:iCs/>
          <w:lang w:val="de-DE"/>
        </w:rPr>
        <w:t>“Über Bonn nach Europa,“</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May 29, 1952.  </w:t>
      </w:r>
    </w:p>
  </w:footnote>
  <w:footnote w:id="1035">
    <w:p w14:paraId="1C6B2E49" w14:textId="06F693F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Arno Werner Uhlig, </w:t>
      </w:r>
      <w:r w:rsidRPr="00AD6434">
        <w:rPr>
          <w:rFonts w:ascii="Times New Roman" w:hAnsi="Times New Roman" w:cs="Times New Roman"/>
          <w:iCs/>
          <w:lang w:val="de-DE"/>
        </w:rPr>
        <w:t>“Partnershcaft auf der Waage,“</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November 29, 1951.  </w:t>
      </w:r>
    </w:p>
  </w:footnote>
  <w:footnote w:id="1036">
    <w:p w14:paraId="56DB5FFD" w14:textId="77DA1B8A"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AD6434">
        <w:rPr>
          <w:rFonts w:ascii="Times New Roman" w:hAnsi="Times New Roman" w:cs="Times New Roman"/>
          <w:iCs/>
          <w:lang w:val="de-DE"/>
        </w:rPr>
        <w:t>“Die falschen Wächter der Demokratie,“</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February 28, 1952.  </w:t>
      </w:r>
      <w:r w:rsidRPr="00A5148D">
        <w:rPr>
          <w:rFonts w:ascii="Times New Roman" w:hAnsi="Times New Roman" w:cs="Times New Roman"/>
        </w:rPr>
        <w:t xml:space="preserve">Uhlig also repeatedly argued that the Social Democrats were likewise a threat to democracy.  </w:t>
      </w:r>
      <w:r w:rsidRPr="00A5148D">
        <w:rPr>
          <w:rFonts w:ascii="Times New Roman" w:hAnsi="Times New Roman" w:cs="Times New Roman"/>
          <w:lang w:val="de-DE"/>
        </w:rPr>
        <w:t xml:space="preserve">See, for example, Arno Werner Uhlig, </w:t>
      </w:r>
      <w:r w:rsidRPr="00AD6434">
        <w:rPr>
          <w:rFonts w:ascii="Times New Roman" w:hAnsi="Times New Roman" w:cs="Times New Roman"/>
          <w:iCs/>
          <w:lang w:val="de-DE"/>
        </w:rPr>
        <w:t xml:space="preserve">“Feuer im Staatsschiff: Woher drohen eigentlich unserer Demokratie enrsthafte Gefahren?“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March 6, 1952.</w:t>
      </w:r>
    </w:p>
  </w:footnote>
  <w:footnote w:id="1037">
    <w:p w14:paraId="38FE52F7" w14:textId="394FD579"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Arno Werner Uhlig</w:t>
      </w:r>
      <w:r w:rsidRPr="00AD6434">
        <w:rPr>
          <w:rFonts w:ascii="Times New Roman" w:hAnsi="Times New Roman" w:cs="Times New Roman"/>
          <w:lang w:val="de-DE"/>
        </w:rPr>
        <w:t>, “Ideen sind wichtiger als Kugeln: Die Überwindung des Bolschewismus bedarf einer aus der Zeit geborenen geistigen Erneuerung in Europa,“</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December 13, 1951.  </w:t>
      </w:r>
    </w:p>
  </w:footnote>
  <w:footnote w:id="1038">
    <w:p w14:paraId="0FC19058" w14:textId="686FFD5C"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AD6434">
        <w:rPr>
          <w:rFonts w:ascii="Times New Roman" w:hAnsi="Times New Roman" w:cs="Times New Roman"/>
          <w:iCs/>
          <w:lang w:val="de-DE"/>
        </w:rPr>
        <w:t>“Ohne Deutschland keine Sicherheit,“</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April 11, 1952.  </w:t>
      </w:r>
    </w:p>
  </w:footnote>
  <w:footnote w:id="1039">
    <w:p w14:paraId="0FCB45CE" w14:textId="5A36864B"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Friedrih Wilhelm</w:t>
      </w:r>
      <w:r w:rsidRPr="00AD6434">
        <w:rPr>
          <w:rFonts w:ascii="Times New Roman" w:hAnsi="Times New Roman" w:cs="Times New Roman"/>
          <w:lang w:val="de-DE"/>
        </w:rPr>
        <w:t>,“Masse und Persönlichkeit,“</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May 1, 1952.</w:t>
      </w:r>
    </w:p>
  </w:footnote>
  <w:footnote w:id="1040">
    <w:p w14:paraId="0441AE68" w14:textId="17873CB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W...g,</w:t>
      </w:r>
      <w:r w:rsidRPr="00AD6434">
        <w:rPr>
          <w:rFonts w:ascii="Times New Roman" w:hAnsi="Times New Roman" w:cs="Times New Roman"/>
          <w:lang w:val="de-DE"/>
        </w:rPr>
        <w:t xml:space="preserve"> “Psychologische</w:t>
      </w:r>
      <w:r w:rsidRPr="00AD6434">
        <w:rPr>
          <w:rFonts w:ascii="Times New Roman" w:hAnsi="Times New Roman" w:cs="Times New Roman"/>
          <w:iCs/>
          <w:lang w:val="de-DE"/>
        </w:rPr>
        <w:t xml:space="preserve"> Fundamente vor militärischen Kaders,“</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March 19, 1953.  </w:t>
      </w:r>
    </w:p>
  </w:footnote>
  <w:footnote w:id="1041">
    <w:p w14:paraId="66CC7298" w14:textId="5FB0B115"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AD6434">
        <w:rPr>
          <w:rFonts w:ascii="Times New Roman" w:hAnsi="Times New Roman" w:cs="Times New Roman"/>
          <w:iCs/>
          <w:lang w:val="de-DE"/>
        </w:rPr>
        <w:t xml:space="preserve">“Wie sieht die neue Truppe aus?: DSZ-Gespräch mit Graf audissin vom Amt Blank,“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Easter special edition, 1953.</w:t>
      </w:r>
    </w:p>
  </w:footnote>
  <w:footnote w:id="1042">
    <w:p w14:paraId="4C550E81" w14:textId="77973691"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for example, Arno Werner Uhlig, </w:t>
      </w:r>
      <w:r w:rsidRPr="0091134C">
        <w:rPr>
          <w:rFonts w:ascii="Times New Roman" w:hAnsi="Times New Roman" w:cs="Times New Roman"/>
          <w:iCs/>
          <w:lang w:val="de-DE"/>
        </w:rPr>
        <w:t>“Wir können jederzeit beginnen,“</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New Year’s special edition, 1954.   </w:t>
      </w:r>
    </w:p>
  </w:footnote>
  <w:footnote w:id="1043">
    <w:p w14:paraId="761A4A2B" w14:textId="704D4980"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Unamed, </w:t>
      </w:r>
      <w:r w:rsidRPr="0091134C">
        <w:rPr>
          <w:rFonts w:ascii="Times New Roman" w:hAnsi="Times New Roman" w:cs="Times New Roman"/>
          <w:iCs/>
          <w:lang w:val="de-DE"/>
        </w:rPr>
        <w:t>“Frontgeneration und Politik von Heute: Eine Umfrage der DSZ zur Bundestagswahl,“</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August 6, 1953.  </w:t>
      </w:r>
    </w:p>
  </w:footnote>
  <w:footnote w:id="1044">
    <w:p w14:paraId="699C559F" w14:textId="6E489D42"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91134C">
        <w:rPr>
          <w:rFonts w:ascii="Times New Roman" w:hAnsi="Times New Roman" w:cs="Times New Roman"/>
          <w:iCs/>
          <w:lang w:val="de-DE"/>
        </w:rPr>
        <w:t>“Was bei der Wahl auf dem Spiele steht: Die zweite Bundestagswahl und ihre Bedeutung,“</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September 3, 1951.  </w:t>
      </w:r>
    </w:p>
  </w:footnote>
  <w:footnote w:id="1045">
    <w:p w14:paraId="2D8D944C" w14:textId="2AC1D692"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Arno Werner Uhlig</w:t>
      </w:r>
      <w:r w:rsidRPr="0091134C">
        <w:rPr>
          <w:rFonts w:ascii="Times New Roman" w:hAnsi="Times New Roman" w:cs="Times New Roman"/>
          <w:lang w:val="de-DE"/>
        </w:rPr>
        <w:t>, “Moskau hat eine Schlacht verloren,“</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September 10, 1953.</w:t>
      </w:r>
    </w:p>
  </w:footnote>
  <w:footnote w:id="1046">
    <w:p w14:paraId="2B7EF1CA" w14:textId="72F0BFEE"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91134C">
        <w:rPr>
          <w:rFonts w:ascii="Times New Roman" w:hAnsi="Times New Roman" w:cs="Times New Roman"/>
          <w:iCs/>
          <w:lang w:val="de-DE"/>
        </w:rPr>
        <w:t xml:space="preserve">“Das totgesagte Pferd läuft munter weiter,“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September 17, 1953.</w:t>
      </w:r>
    </w:p>
  </w:footnote>
  <w:footnote w:id="1047">
    <w:p w14:paraId="400EA57B" w14:textId="2E4D7038"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91134C">
        <w:rPr>
          <w:rFonts w:ascii="Times New Roman" w:hAnsi="Times New Roman" w:cs="Times New Roman"/>
          <w:iCs/>
          <w:lang w:val="de-DE"/>
        </w:rPr>
        <w:t>“Was wir zu verteidigen haben: das Bekenntis zur Menschenwürde ist die stärkste Waffe gegen den Bolschewismus,“</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February 12, 1953.</w:t>
      </w:r>
    </w:p>
  </w:footnote>
  <w:footnote w:id="1048">
    <w:p w14:paraId="0CEF2406" w14:textId="2C7CD54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91134C">
        <w:rPr>
          <w:rFonts w:ascii="Times New Roman" w:hAnsi="Times New Roman" w:cs="Times New Roman"/>
          <w:iCs/>
          <w:lang w:val="de-DE"/>
        </w:rPr>
        <w:t>“Soldaten wollen Europa,“</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March 19, 1953.</w:t>
      </w:r>
    </w:p>
  </w:footnote>
  <w:footnote w:id="1049">
    <w:p w14:paraId="4D45A078" w14:textId="709FDE42"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rPr>
        <w:t xml:space="preserve"> In fact, Uhlig </w:t>
      </w:r>
      <w:r>
        <w:rPr>
          <w:rFonts w:ascii="Times New Roman" w:hAnsi="Times New Roman" w:cs="Times New Roman"/>
        </w:rPr>
        <w:t>s</w:t>
      </w:r>
      <w:r w:rsidRPr="00E03F36">
        <w:rPr>
          <w:rFonts w:ascii="Times New Roman" w:hAnsi="Times New Roman" w:cs="Times New Roman"/>
        </w:rPr>
        <w:t>ignaled</w:t>
      </w:r>
      <w:r w:rsidRPr="00A5148D">
        <w:rPr>
          <w:rFonts w:ascii="Times New Roman" w:hAnsi="Times New Roman" w:cs="Times New Roman"/>
        </w:rPr>
        <w:t xml:space="preserve"> that NATO was an acceptable alternative to the European Army as early as </w:t>
      </w:r>
      <w:proofErr w:type="gramStart"/>
      <w:r w:rsidRPr="00A5148D">
        <w:rPr>
          <w:rFonts w:ascii="Times New Roman" w:hAnsi="Times New Roman" w:cs="Times New Roman"/>
        </w:rPr>
        <w:t>January,</w:t>
      </w:r>
      <w:proofErr w:type="gramEnd"/>
      <w:r w:rsidRPr="00A5148D">
        <w:rPr>
          <w:rFonts w:ascii="Times New Roman" w:hAnsi="Times New Roman" w:cs="Times New Roman"/>
        </w:rPr>
        <w:t xml:space="preserve"> 1953.  </w:t>
      </w:r>
      <w:r w:rsidRPr="00A5148D">
        <w:rPr>
          <w:rFonts w:ascii="Times New Roman" w:hAnsi="Times New Roman" w:cs="Times New Roman"/>
          <w:lang w:val="de-DE"/>
        </w:rPr>
        <w:t xml:space="preserve">See Arno Werner Uhlig, </w:t>
      </w:r>
      <w:r w:rsidRPr="0091134C">
        <w:rPr>
          <w:rFonts w:ascii="Times New Roman" w:hAnsi="Times New Roman" w:cs="Times New Roman"/>
          <w:iCs/>
          <w:lang w:val="de-DE"/>
        </w:rPr>
        <w:t>“Europa – oder Nationalarmee,“</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January 15, 1953.  </w:t>
      </w:r>
    </w:p>
  </w:footnote>
  <w:footnote w:id="1050">
    <w:p w14:paraId="0329EE78" w14:textId="5DD782C6"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91134C">
        <w:rPr>
          <w:rFonts w:ascii="Times New Roman" w:hAnsi="Times New Roman" w:cs="Times New Roman"/>
          <w:iCs/>
          <w:lang w:val="de-DE"/>
        </w:rPr>
        <w:t>“Gefährliche Komplexe: Eine politisch gesunde Demokratie hätte es nicht nötig, sich gegen Extremisten zu wehren,“</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November 15, 1951.  </w:t>
      </w:r>
    </w:p>
  </w:footnote>
  <w:footnote w:id="1051">
    <w:p w14:paraId="7AAE2105" w14:textId="11E86A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Unnamed, </w:t>
      </w:r>
      <w:r w:rsidRPr="0091134C">
        <w:rPr>
          <w:rFonts w:ascii="Times New Roman" w:hAnsi="Times New Roman" w:cs="Times New Roman"/>
          <w:iCs/>
          <w:lang w:val="de-DE"/>
        </w:rPr>
        <w:t>“Anbruch einer neuen Welt-Epoche,“</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December 13, 1951.  </w:t>
      </w:r>
    </w:p>
  </w:footnote>
  <w:footnote w:id="1052">
    <w:p w14:paraId="0535BC33" w14:textId="38801B30"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91134C">
        <w:rPr>
          <w:rFonts w:ascii="Times New Roman" w:hAnsi="Times New Roman" w:cs="Times New Roman"/>
          <w:iCs/>
          <w:lang w:val="de-DE"/>
        </w:rPr>
        <w:t>“Der schwere Weg,“</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October 15, 1953.</w:t>
      </w:r>
    </w:p>
  </w:footnote>
  <w:footnote w:id="1053">
    <w:p w14:paraId="7981B2FC" w14:textId="7D440CF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Arno Werner Uhlig</w:t>
      </w:r>
      <w:r w:rsidRPr="0091134C">
        <w:rPr>
          <w:rFonts w:ascii="Times New Roman" w:hAnsi="Times New Roman" w:cs="Times New Roman"/>
          <w:lang w:val="de-DE"/>
        </w:rPr>
        <w:t>,“Aus Ernst Jüngers ‘Friedenschrift‘,“</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May 28, 1953.</w:t>
      </w:r>
    </w:p>
  </w:footnote>
  <w:footnote w:id="1054">
    <w:p w14:paraId="7FBC722B" w14:textId="74E61C42"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91134C">
        <w:rPr>
          <w:rFonts w:ascii="Times New Roman" w:hAnsi="Times New Roman" w:cs="Times New Roman"/>
          <w:iCs/>
          <w:lang w:val="de-DE"/>
        </w:rPr>
        <w:t>“Am Grabe Yalta-Deutschlands,“</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October 11, 1951.</w:t>
      </w:r>
    </w:p>
  </w:footnote>
  <w:footnote w:id="1055">
    <w:p w14:paraId="7B74C8F0" w14:textId="6455CBE8"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Arno Werner Uhlig, </w:t>
      </w:r>
      <w:r w:rsidRPr="0091134C">
        <w:rPr>
          <w:rFonts w:ascii="Times New Roman" w:hAnsi="Times New Roman" w:cs="Times New Roman"/>
          <w:iCs/>
          <w:lang w:val="de-DE"/>
        </w:rPr>
        <w:t>“Das Ende von Yalta und Potsdam,“</w:t>
      </w:r>
      <w:r w:rsidRPr="00A5148D">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A5148D">
        <w:rPr>
          <w:rFonts w:ascii="Times New Roman" w:hAnsi="Times New Roman" w:cs="Times New Roman"/>
          <w:lang w:val="de-DE"/>
        </w:rPr>
        <w:t xml:space="preserve">, March 27, 1952..  </w:t>
      </w:r>
    </w:p>
  </w:footnote>
  <w:footnote w:id="1056">
    <w:p w14:paraId="4A4D9FFD"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Arno Werner Uhlig to “</w:t>
      </w:r>
      <w:proofErr w:type="gramStart"/>
      <w:r w:rsidRPr="00A5148D">
        <w:rPr>
          <w:rFonts w:ascii="Times New Roman" w:hAnsi="Times New Roman" w:cs="Times New Roman"/>
        </w:rPr>
        <w:t>Marcks“ (</w:t>
      </w:r>
      <w:proofErr w:type="gramEnd"/>
      <w:r w:rsidRPr="00A5148D">
        <w:rPr>
          <w:rFonts w:ascii="Times New Roman" w:hAnsi="Times New Roman" w:cs="Times New Roman"/>
        </w:rPr>
        <w:t>Blank Office), May 29, 1954, Bundesarchiv in Koblenz, B 145/5427.</w:t>
      </w:r>
    </w:p>
  </w:footnote>
  <w:footnote w:id="1057">
    <w:p w14:paraId="1EFF900B" w14:textId="12419613"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See Günther Paschner, </w:t>
      </w:r>
      <w:r w:rsidRPr="00A5148D">
        <w:rPr>
          <w:rFonts w:ascii="Times New Roman" w:hAnsi="Times New Roman" w:cs="Times New Roman"/>
          <w:i/>
          <w:lang w:val="de-DE"/>
        </w:rPr>
        <w:t>Falsches Gewissen der Nation</w:t>
      </w:r>
      <w:r w:rsidRPr="00A5148D">
        <w:rPr>
          <w:rFonts w:ascii="Times New Roman" w:hAnsi="Times New Roman" w:cs="Times New Roman"/>
          <w:lang w:val="de-DE"/>
        </w:rPr>
        <w:t xml:space="preserve">.   Peter Dudek and Hans Gerd Jaschke, </w:t>
      </w:r>
      <w:r w:rsidRPr="00A5148D">
        <w:rPr>
          <w:rFonts w:ascii="Times New Roman" w:hAnsi="Times New Roman" w:cs="Times New Roman"/>
          <w:i/>
          <w:lang w:val="de-DE"/>
        </w:rPr>
        <w:t>Die Deutsche National-Zeitung.</w:t>
      </w:r>
    </w:p>
  </w:footnote>
  <w:footnote w:id="1058">
    <w:p w14:paraId="4D45B563" w14:textId="3880F7BD"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Ed.s Elisabeth Noelle and Erich Peter Neumann, </w:t>
      </w:r>
      <w:r w:rsidRPr="00A5148D">
        <w:rPr>
          <w:rFonts w:ascii="Times New Roman" w:hAnsi="Times New Roman" w:cs="Times New Roman"/>
          <w:i/>
          <w:lang w:val="de-DE"/>
        </w:rPr>
        <w:t>Jahrbuch für öffentliche Meinung, 1947-1955</w:t>
      </w:r>
      <w:r w:rsidRPr="00A5148D">
        <w:rPr>
          <w:rFonts w:ascii="Times New Roman" w:hAnsi="Times New Roman" w:cs="Times New Roman"/>
          <w:lang w:val="de-DE"/>
        </w:rPr>
        <w:t xml:space="preserve"> (Allensbach am Bodensee: Verlag für Demoskopie, 1956), 357.  </w:t>
      </w:r>
      <w:r w:rsidRPr="00A5148D">
        <w:rPr>
          <w:rFonts w:ascii="Times New Roman" w:hAnsi="Times New Roman" w:cs="Times New Roman"/>
        </w:rPr>
        <w:t>A year</w:t>
      </w:r>
      <w:r>
        <w:rPr>
          <w:rFonts w:ascii="Times New Roman" w:hAnsi="Times New Roman" w:cs="Times New Roman"/>
        </w:rPr>
        <w:t>-</w:t>
      </w:r>
      <w:r w:rsidRPr="00A5148D">
        <w:rPr>
          <w:rFonts w:ascii="Times New Roman" w:hAnsi="Times New Roman" w:cs="Times New Roman"/>
        </w:rPr>
        <w:t>by</w:t>
      </w:r>
      <w:r>
        <w:rPr>
          <w:rFonts w:ascii="Times New Roman" w:hAnsi="Times New Roman" w:cs="Times New Roman"/>
        </w:rPr>
        <w:t>-</w:t>
      </w:r>
      <w:r w:rsidRPr="00A5148D">
        <w:rPr>
          <w:rFonts w:ascii="Times New Roman" w:hAnsi="Times New Roman" w:cs="Times New Roman"/>
        </w:rPr>
        <w:t xml:space="preserve">year table of public opinion evolution on the European Army reveals that the biggest shift took place during the year of 1952.  See Searle, </w:t>
      </w:r>
      <w:r w:rsidRPr="00A5148D">
        <w:rPr>
          <w:rFonts w:ascii="Times New Roman" w:hAnsi="Times New Roman" w:cs="Times New Roman"/>
          <w:i/>
        </w:rPr>
        <w:t>Wehrmacht Generals, West German Society, and the Debate on Rearmament, 1949-1959</w:t>
      </w:r>
      <w:r w:rsidRPr="00A5148D">
        <w:rPr>
          <w:rFonts w:ascii="Times New Roman" w:hAnsi="Times New Roman" w:cs="Times New Roman"/>
        </w:rPr>
        <w:t>, 192.</w:t>
      </w:r>
    </w:p>
  </w:footnote>
  <w:footnote w:id="1059">
    <w:p w14:paraId="064C6412"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Erich Ferdinand Pruck (“Sektion Clausthal-Zellerfeld“), </w:t>
      </w:r>
      <w:r w:rsidRPr="00A5148D">
        <w:rPr>
          <w:rFonts w:ascii="Times New Roman" w:hAnsi="Times New Roman" w:cs="Times New Roman"/>
          <w:i/>
          <w:lang w:val="de-DE"/>
        </w:rPr>
        <w:t xml:space="preserve">“Ausarbeitung; Abt.: Wehrwissenschaftlicher Arbeitskreis; Gruppe: I, Wehrwesen, allgemein; Arbeitstheme: ‘Traditionspflege‘,“ </w:t>
      </w:r>
      <w:r w:rsidRPr="00A5148D">
        <w:rPr>
          <w:rFonts w:ascii="Times New Roman" w:hAnsi="Times New Roman" w:cs="Times New Roman"/>
          <w:lang w:val="de-DE"/>
        </w:rPr>
        <w:t>May 5, 1953, Bundesarchiv-Militärarchiv in Freiburg, BW 9/765.</w:t>
      </w:r>
    </w:p>
  </w:footnote>
  <w:footnote w:id="1060">
    <w:p w14:paraId="3BA7B67E"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“Oberstleutnant Taubert” (“Sektion München Gladbach-Rheydt“), </w:t>
      </w:r>
      <w:r w:rsidRPr="00A5148D">
        <w:rPr>
          <w:rFonts w:ascii="Times New Roman" w:hAnsi="Times New Roman" w:cs="Times New Roman"/>
          <w:i/>
          <w:lang w:val="de-DE"/>
        </w:rPr>
        <w:t xml:space="preserve">“ Ausarbeitung; Abt.: Wehrwissenschaftlicher Arbeitskreis; Gruppe: I, Wehrwesen, allgemein; Arbeitstheme: ‘Traditionspflege‘,“ </w:t>
      </w:r>
      <w:r w:rsidRPr="00A5148D">
        <w:rPr>
          <w:rFonts w:ascii="Times New Roman" w:hAnsi="Times New Roman" w:cs="Times New Roman"/>
          <w:lang w:val="de-DE"/>
        </w:rPr>
        <w:t>May 5, 1953, Bundesarchiv-Militärarchiv in Freiburg, BW 9/765.</w:t>
      </w:r>
    </w:p>
  </w:footnote>
  <w:footnote w:id="1061">
    <w:p w14:paraId="2C10E334" w14:textId="79270B80"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Gottfried Hansen to Konrad Adenauer, January 30, 1952, Bundesarchiv-Militärarchiv in Freiburg, BW 9/3089.   Gottfried Hansen to Konrad Adenauer, April 7, 1954, Bundesarchiv-Militärarchiv in Freiburg, BW 9/756.  </w:t>
      </w:r>
    </w:p>
  </w:footnote>
  <w:footnote w:id="1062">
    <w:p w14:paraId="1EE91D28"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Directive for all VDS chapters, September 19, 1952, Bundesarchiv-Militärarchiv in Freiburg, BW 48/110.</w:t>
      </w:r>
    </w:p>
  </w:footnote>
  <w:footnote w:id="1063">
    <w:p w14:paraId="70104425"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Report on the “Jahrestagung” (VDS), Süddeutscher Rundfunk, March 16, 1954, Bundesarchiv-Militärarchiv in Freiburg, BW 9/756.  </w:t>
      </w:r>
    </w:p>
  </w:footnote>
  <w:footnote w:id="1064">
    <w:p w14:paraId="3B133D9F"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Local VDS chapter in Nordrhein-Westfalen to “Bundesleitung,“ April 22, 1953, Bundesarchiv-Militärarchiv in Freiburg, BW 48/13.</w:t>
      </w:r>
    </w:p>
  </w:footnote>
  <w:footnote w:id="1065">
    <w:p w14:paraId="6C2FD21A" w14:textId="77777777" w:rsidR="007B0297" w:rsidRPr="00A5148D" w:rsidRDefault="007B0297" w:rsidP="00BF45F0">
      <w:pPr>
        <w:pStyle w:val="FootnoteText"/>
        <w:spacing w:line="480" w:lineRule="auto"/>
        <w:ind w:firstLine="360"/>
        <w:contextualSpacing/>
        <w:rPr>
          <w:rFonts w:ascii="Times New Roman" w:hAnsi="Times New Roman" w:cs="Times New Roman"/>
          <w:lang w:val="de-DE"/>
        </w:rPr>
      </w:pPr>
      <w:r w:rsidRPr="00A5148D">
        <w:rPr>
          <w:rStyle w:val="FootnoteReference"/>
          <w:rFonts w:ascii="Times New Roman" w:hAnsi="Times New Roman" w:cs="Times New Roman"/>
        </w:rPr>
        <w:footnoteRef/>
      </w:r>
      <w:r w:rsidRPr="00A5148D">
        <w:rPr>
          <w:rFonts w:ascii="Times New Roman" w:hAnsi="Times New Roman" w:cs="Times New Roman"/>
          <w:lang w:val="de-DE"/>
        </w:rPr>
        <w:t xml:space="preserve"> </w:t>
      </w:r>
      <w:r w:rsidRPr="00A5148D">
        <w:rPr>
          <w:rFonts w:ascii="Times New Roman" w:hAnsi="Times New Roman" w:cs="Times New Roman"/>
          <w:lang w:val="de-DE"/>
        </w:rPr>
        <w:t xml:space="preserve">E.V. Pfister (“Sektion Wiesbaden“), </w:t>
      </w:r>
      <w:r w:rsidRPr="00A5148D">
        <w:rPr>
          <w:rFonts w:ascii="Times New Roman" w:hAnsi="Times New Roman" w:cs="Times New Roman"/>
          <w:i/>
          <w:lang w:val="de-DE"/>
        </w:rPr>
        <w:t xml:space="preserve">“Ausarbeitung; Abt.: Wehrwissenschaftlicher Arbeitskreis; Gruppe: I, Wehrwesen, allgemein; Arbeitstheme: ‘Traditionspflege‘,“ </w:t>
      </w:r>
      <w:r w:rsidRPr="00A5148D">
        <w:rPr>
          <w:rFonts w:ascii="Times New Roman" w:hAnsi="Times New Roman" w:cs="Times New Roman"/>
          <w:lang w:val="de-DE"/>
        </w:rPr>
        <w:t>May 5, 1953, Bundesarchiv-Militärarchiv in Freiburg, BW 9/765.</w:t>
      </w:r>
    </w:p>
  </w:footnote>
  <w:footnote w:id="1066">
    <w:p w14:paraId="019C2B61" w14:textId="77777777" w:rsidR="007B0297" w:rsidRPr="00A5148D" w:rsidRDefault="007B0297" w:rsidP="00BF45F0">
      <w:pPr>
        <w:pStyle w:val="FootnoteText"/>
        <w:spacing w:line="480" w:lineRule="auto"/>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K. Chr. Trentzsch (head of the local GfW chapter in Bremen) to “Drews” (Blank Office), January 21, 1954, Bundesarchiv-Militärarchiv in Freiburg, BW 9/768.</w:t>
      </w:r>
    </w:p>
  </w:footnote>
  <w:footnote w:id="1067">
    <w:p w14:paraId="5F38EC7F" w14:textId="69F11AF8" w:rsidR="007B0297" w:rsidRPr="002E37F0" w:rsidRDefault="007B0297" w:rsidP="00BF45F0">
      <w:pPr>
        <w:pStyle w:val="FootnoteText"/>
        <w:spacing w:line="480" w:lineRule="auto"/>
        <w:ind w:firstLine="360"/>
        <w:contextualSpacing/>
        <w:rPr>
          <w:rFonts w:ascii="Times New Roman" w:hAnsi="Times New Roman" w:cs="Times New Roman"/>
          <w:lang w:val="de-DE"/>
        </w:rPr>
      </w:pPr>
      <w:r w:rsidRPr="00983963">
        <w:rPr>
          <w:rStyle w:val="FootnoteReference"/>
          <w:rFonts w:ascii="Times New Roman" w:hAnsi="Times New Roman" w:cs="Times New Roman"/>
        </w:rPr>
        <w:footnoteRef/>
      </w:r>
      <w:r w:rsidRPr="00983963">
        <w:rPr>
          <w:rFonts w:ascii="Times New Roman" w:hAnsi="Times New Roman" w:cs="Times New Roman"/>
        </w:rPr>
        <w:t xml:space="preserve"> Hans Peter Schwarz, </w:t>
      </w:r>
      <w:r w:rsidRPr="00983963">
        <w:rPr>
          <w:rFonts w:ascii="Times New Roman" w:hAnsi="Times New Roman" w:cs="Times New Roman"/>
          <w:i/>
        </w:rPr>
        <w:t>Konrad Adenauer: A German politician and Statesman in a Period of War, Revolution and Reconstruction: The Statesman, 1952-1967</w:t>
      </w:r>
      <w:r w:rsidRPr="00983963">
        <w:rPr>
          <w:rFonts w:ascii="Times New Roman" w:hAnsi="Times New Roman" w:cs="Times New Roman"/>
        </w:rPr>
        <w:t xml:space="preserve"> (</w:t>
      </w:r>
      <w:r>
        <w:rPr>
          <w:rFonts w:ascii="Times New Roman" w:hAnsi="Times New Roman" w:cs="Times New Roman"/>
        </w:rPr>
        <w:t xml:space="preserve">New York: </w:t>
      </w:r>
      <w:r w:rsidRPr="00A5148D">
        <w:rPr>
          <w:rFonts w:ascii="Times New Roman" w:hAnsi="Times New Roman" w:cs="Times New Roman"/>
        </w:rPr>
        <w:t xml:space="preserve">Berghahn </w:t>
      </w:r>
      <w:r w:rsidRPr="00983963">
        <w:rPr>
          <w:rFonts w:ascii="Times New Roman" w:hAnsi="Times New Roman" w:cs="Times New Roman"/>
        </w:rPr>
        <w:t xml:space="preserve">Books, 1997).  </w:t>
      </w:r>
      <w:r w:rsidRPr="00687D83">
        <w:rPr>
          <w:rFonts w:ascii="Times New Roman" w:hAnsi="Times New Roman" w:cs="Times New Roman"/>
        </w:rPr>
        <w:t xml:space="preserve"> </w:t>
      </w:r>
      <w:r w:rsidRPr="00983963">
        <w:rPr>
          <w:rFonts w:ascii="Times New Roman" w:hAnsi="Times New Roman" w:cs="Times New Roman"/>
          <w:lang w:val="de-DE"/>
        </w:rPr>
        <w:t xml:space="preserve">Axel Schildt, </w:t>
      </w:r>
      <w:r w:rsidRPr="00983963">
        <w:rPr>
          <w:rFonts w:ascii="Times New Roman" w:hAnsi="Times New Roman" w:cs="Times New Roman"/>
          <w:i/>
          <w:lang w:val="de-DE"/>
        </w:rPr>
        <w:t xml:space="preserve">Konservatismus in Deutschland: Von den Anfängen im 18. </w:t>
      </w:r>
      <w:r w:rsidRPr="002E37F0">
        <w:rPr>
          <w:rFonts w:ascii="Times New Roman" w:hAnsi="Times New Roman" w:cs="Times New Roman"/>
          <w:i/>
          <w:lang w:val="de-DE"/>
        </w:rPr>
        <w:t>Jahrhundert bis zur Gegenwart</w:t>
      </w:r>
      <w:r w:rsidRPr="002E37F0">
        <w:rPr>
          <w:rFonts w:ascii="Times New Roman" w:hAnsi="Times New Roman" w:cs="Times New Roman"/>
          <w:lang w:val="de-DE"/>
        </w:rPr>
        <w:t xml:space="preserve"> (</w:t>
      </w:r>
      <w:r>
        <w:rPr>
          <w:rFonts w:ascii="Times New Roman" w:hAnsi="Times New Roman" w:cs="Times New Roman"/>
          <w:lang w:val="de-DE"/>
        </w:rPr>
        <w:t xml:space="preserve">Munich: </w:t>
      </w:r>
      <w:r w:rsidRPr="002E37F0">
        <w:rPr>
          <w:rFonts w:ascii="Times New Roman" w:hAnsi="Times New Roman" w:cs="Times New Roman"/>
          <w:lang w:val="de-DE"/>
        </w:rPr>
        <w:t xml:space="preserve">C.H. Beck, 1998).  </w:t>
      </w:r>
    </w:p>
  </w:footnote>
  <w:footnote w:id="1068">
    <w:p w14:paraId="25D5B030" w14:textId="29635275" w:rsidR="007B0297" w:rsidRPr="00BF45F0" w:rsidRDefault="007B0297" w:rsidP="00BF45F0">
      <w:pPr>
        <w:pStyle w:val="FootnoteText"/>
        <w:spacing w:line="480" w:lineRule="auto"/>
        <w:ind w:firstLine="360"/>
        <w:contextualSpacing/>
        <w:rPr>
          <w:rFonts w:ascii="Times New Roman" w:hAnsi="Times New Roman" w:cs="Times New Roman"/>
        </w:rPr>
      </w:pPr>
      <w:r w:rsidRPr="00983963">
        <w:rPr>
          <w:rStyle w:val="FootnoteReference"/>
          <w:rFonts w:ascii="Times New Roman" w:hAnsi="Times New Roman" w:cs="Times New Roman"/>
        </w:rPr>
        <w:footnoteRef/>
      </w:r>
      <w:r w:rsidRPr="00BF45F0">
        <w:rPr>
          <w:rFonts w:ascii="Times New Roman" w:hAnsi="Times New Roman" w:cs="Times New Roman"/>
        </w:rPr>
        <w:t xml:space="preserve"> Schildt, </w:t>
      </w:r>
      <w:r w:rsidRPr="00BF45F0">
        <w:rPr>
          <w:rFonts w:ascii="Times New Roman" w:hAnsi="Times New Roman" w:cs="Times New Roman"/>
          <w:i/>
        </w:rPr>
        <w:t>Konservatismus in Deutschland</w:t>
      </w:r>
      <w:r w:rsidRPr="00BF45F0">
        <w:rPr>
          <w:rFonts w:ascii="Times New Roman" w:hAnsi="Times New Roman" w:cs="Times New Roman"/>
        </w:rPr>
        <w:t>, 227, 230.</w:t>
      </w:r>
    </w:p>
  </w:footnote>
  <w:footnote w:id="1069">
    <w:p w14:paraId="11D4DD88" w14:textId="61A48478" w:rsidR="007B0297" w:rsidRPr="00983963" w:rsidRDefault="007B0297" w:rsidP="00BF45F0">
      <w:pPr>
        <w:pStyle w:val="FootnoteText"/>
        <w:spacing w:line="480" w:lineRule="auto"/>
        <w:ind w:firstLine="360"/>
        <w:contextualSpacing/>
        <w:rPr>
          <w:rFonts w:ascii="Times New Roman" w:hAnsi="Times New Roman" w:cs="Times New Roman"/>
        </w:rPr>
      </w:pPr>
      <w:r w:rsidRPr="00983963">
        <w:rPr>
          <w:rStyle w:val="FootnoteReference"/>
          <w:rFonts w:ascii="Times New Roman" w:hAnsi="Times New Roman" w:cs="Times New Roman"/>
        </w:rPr>
        <w:footnoteRef/>
      </w:r>
      <w:r w:rsidRPr="00983963">
        <w:rPr>
          <w:rFonts w:ascii="Times New Roman" w:hAnsi="Times New Roman" w:cs="Times New Roman"/>
        </w:rPr>
        <w:t xml:space="preserve"> Heinrich August Winkler, </w:t>
      </w:r>
      <w:r w:rsidRPr="00983963">
        <w:rPr>
          <w:rFonts w:ascii="Times New Roman" w:hAnsi="Times New Roman" w:cs="Times New Roman"/>
          <w:i/>
        </w:rPr>
        <w:t>Germany: The Long Road West</w:t>
      </w:r>
      <w:r w:rsidRPr="00983963">
        <w:rPr>
          <w:rFonts w:ascii="Times New Roman" w:hAnsi="Times New Roman" w:cs="Times New Roman"/>
        </w:rPr>
        <w:t xml:space="preserve"> (Oxford: Oxford University Press, 2006).   Jeffrey Herf, </w:t>
      </w:r>
      <w:r w:rsidRPr="00983963">
        <w:rPr>
          <w:rFonts w:ascii="Times New Roman" w:hAnsi="Times New Roman" w:cs="Times New Roman"/>
          <w:i/>
        </w:rPr>
        <w:t>Divided Memory: The Nazi Past in the Two Germanys</w:t>
      </w:r>
      <w:r w:rsidRPr="00983963">
        <w:rPr>
          <w:rFonts w:ascii="Times New Roman" w:hAnsi="Times New Roman" w:cs="Times New Roman"/>
        </w:rPr>
        <w:t xml:space="preserve"> (</w:t>
      </w:r>
      <w:r w:rsidRPr="00A5148D">
        <w:rPr>
          <w:rFonts w:ascii="Times New Roman" w:hAnsi="Times New Roman" w:cs="Times New Roman"/>
        </w:rPr>
        <w:t>Cambridge</w:t>
      </w:r>
      <w:r>
        <w:rPr>
          <w:rFonts w:ascii="Times New Roman" w:hAnsi="Times New Roman" w:cs="Times New Roman"/>
        </w:rPr>
        <w:t>, MA</w:t>
      </w:r>
      <w:r w:rsidRPr="00983963">
        <w:rPr>
          <w:rFonts w:ascii="Times New Roman" w:hAnsi="Times New Roman" w:cs="Times New Roman"/>
        </w:rPr>
        <w:t xml:space="preserve">: Harvard University Press, 1997).  </w:t>
      </w:r>
    </w:p>
  </w:footnote>
  <w:footnote w:id="1070">
    <w:p w14:paraId="2E4377CF" w14:textId="12CABE1F" w:rsidR="007B0297" w:rsidRPr="00F22D0B" w:rsidRDefault="007B0297" w:rsidP="00BF45F0">
      <w:pPr>
        <w:pStyle w:val="FootnoteText"/>
        <w:spacing w:line="480" w:lineRule="auto"/>
        <w:ind w:firstLine="360"/>
        <w:contextualSpacing/>
        <w:rPr>
          <w:rFonts w:ascii="Times New Roman" w:hAnsi="Times New Roman" w:cs="Times New Roman"/>
          <w:lang w:val="de-DE"/>
        </w:rPr>
      </w:pPr>
      <w:r w:rsidRPr="00983963">
        <w:rPr>
          <w:rStyle w:val="FootnoteReference"/>
          <w:rFonts w:ascii="Times New Roman" w:hAnsi="Times New Roman" w:cs="Times New Roman"/>
        </w:rPr>
        <w:footnoteRef/>
      </w:r>
      <w:r w:rsidRPr="00355F20">
        <w:rPr>
          <w:rFonts w:ascii="Times New Roman" w:hAnsi="Times New Roman" w:cs="Times New Roman"/>
          <w:lang w:val="de-DE"/>
        </w:rPr>
        <w:t xml:space="preserve"> </w:t>
      </w:r>
      <w:r w:rsidRPr="00355F20">
        <w:rPr>
          <w:rFonts w:ascii="Times New Roman" w:hAnsi="Times New Roman" w:cs="Times New Roman"/>
          <w:lang w:val="de-DE"/>
        </w:rPr>
        <w:t xml:space="preserve">Konrad Adenauer, speech before the German Bundestag, March 19, 1953 in ed. </w:t>
      </w:r>
      <w:r w:rsidRPr="00983963">
        <w:rPr>
          <w:rFonts w:ascii="Times New Roman" w:hAnsi="Times New Roman" w:cs="Times New Roman"/>
          <w:lang w:val="de-DE"/>
        </w:rPr>
        <w:t xml:space="preserve">Josef Selbach, </w:t>
      </w:r>
      <w:r w:rsidRPr="00F22D0B">
        <w:rPr>
          <w:rFonts w:ascii="Times New Roman" w:hAnsi="Times New Roman" w:cs="Times New Roman"/>
          <w:i/>
          <w:lang w:val="de-DE"/>
        </w:rPr>
        <w:t>Bundestagsreden</w:t>
      </w:r>
      <w:r w:rsidRPr="00F22D0B">
        <w:rPr>
          <w:rFonts w:ascii="Times New Roman" w:hAnsi="Times New Roman" w:cs="Times New Roman"/>
          <w:lang w:val="de-DE"/>
        </w:rPr>
        <w:t xml:space="preserve"> (</w:t>
      </w:r>
      <w:r>
        <w:rPr>
          <w:rFonts w:ascii="Times New Roman" w:hAnsi="Times New Roman" w:cs="Times New Roman"/>
          <w:lang w:val="de-DE"/>
        </w:rPr>
        <w:t xml:space="preserve">Bonn: </w:t>
      </w:r>
      <w:r w:rsidRPr="00F22D0B">
        <w:rPr>
          <w:rFonts w:ascii="Times New Roman" w:hAnsi="Times New Roman" w:cs="Times New Roman"/>
          <w:lang w:val="de-DE"/>
        </w:rPr>
        <w:t>AZ-Studio, 1967), 173-198.</w:t>
      </w:r>
    </w:p>
  </w:footnote>
  <w:footnote w:id="1071">
    <w:p w14:paraId="6D580C06" w14:textId="77777777" w:rsidR="007B0297" w:rsidRPr="00F22D0B" w:rsidRDefault="007B0297" w:rsidP="00BF45F0">
      <w:pPr>
        <w:pStyle w:val="FootnoteText"/>
        <w:spacing w:line="480" w:lineRule="auto"/>
        <w:ind w:firstLine="360"/>
        <w:contextualSpacing/>
        <w:rPr>
          <w:lang w:val="de-DE"/>
        </w:rPr>
      </w:pPr>
      <w:r w:rsidRPr="00F22D0B">
        <w:rPr>
          <w:rStyle w:val="FootnoteReference"/>
          <w:rFonts w:ascii="Times New Roman" w:hAnsi="Times New Roman" w:cs="Times New Roman"/>
        </w:rPr>
        <w:footnoteRef/>
      </w:r>
      <w:r w:rsidRPr="00F22D0B">
        <w:rPr>
          <w:rFonts w:ascii="Times New Roman" w:hAnsi="Times New Roman" w:cs="Times New Roman"/>
          <w:lang w:val="de-DE"/>
        </w:rPr>
        <w:t xml:space="preserve"> </w:t>
      </w:r>
      <w:r w:rsidRPr="00F22D0B">
        <w:rPr>
          <w:rFonts w:ascii="Times New Roman" w:hAnsi="Times New Roman" w:cs="Times New Roman"/>
          <w:lang w:val="de-DE"/>
        </w:rPr>
        <w:t>Ibid.</w:t>
      </w:r>
    </w:p>
  </w:footnote>
  <w:footnote w:id="1072">
    <w:p w14:paraId="65D23B7D" w14:textId="7F7ACA67" w:rsidR="007B0297" w:rsidRPr="00F22D0B" w:rsidRDefault="007B0297" w:rsidP="00BF45F0">
      <w:pPr>
        <w:pStyle w:val="FootnoteText"/>
        <w:spacing w:line="480" w:lineRule="auto"/>
        <w:ind w:firstLine="360"/>
        <w:contextualSpacing/>
        <w:rPr>
          <w:lang w:val="de-DE"/>
        </w:rPr>
      </w:pPr>
      <w:r w:rsidRPr="00F22D0B">
        <w:rPr>
          <w:rStyle w:val="FootnoteReference"/>
          <w:rFonts w:ascii="Times New Roman" w:hAnsi="Times New Roman" w:cs="Times New Roman"/>
        </w:rPr>
        <w:footnoteRef/>
      </w:r>
      <w:r w:rsidRPr="00F22D0B">
        <w:rPr>
          <w:rFonts w:ascii="Times New Roman" w:hAnsi="Times New Roman" w:cs="Times New Roman"/>
          <w:lang w:val="de-DE"/>
        </w:rPr>
        <w:t xml:space="preserve"> </w:t>
      </w:r>
      <w:r w:rsidRPr="00F22D0B">
        <w:rPr>
          <w:rFonts w:ascii="Times New Roman" w:hAnsi="Times New Roman" w:cs="Times New Roman"/>
          <w:lang w:val="de-DE"/>
        </w:rPr>
        <w:t xml:space="preserve">See, for example, Konrad Adenauer, </w:t>
      </w:r>
      <w:r w:rsidRPr="008B6312">
        <w:rPr>
          <w:rFonts w:ascii="Times New Roman" w:hAnsi="Times New Roman" w:cs="Times New Roman"/>
          <w:lang w:val="de-DE"/>
        </w:rPr>
        <w:t>“</w:t>
      </w:r>
      <w:r w:rsidRPr="008B6312">
        <w:rPr>
          <w:rFonts w:ascii="Times New Roman" w:hAnsi="Times New Roman" w:cs="Times New Roman"/>
          <w:iCs/>
          <w:lang w:val="de-DE"/>
        </w:rPr>
        <w:t>Deutschland und die Europa-Armee,“</w:t>
      </w:r>
      <w:r w:rsidRPr="00F22D0B">
        <w:rPr>
          <w:rFonts w:ascii="Times New Roman" w:hAnsi="Times New Roman" w:cs="Times New Roman"/>
          <w:lang w:val="de-DE"/>
        </w:rPr>
        <w:t xml:space="preserve"> </w:t>
      </w:r>
      <w:r w:rsidRPr="008B6312">
        <w:rPr>
          <w:rFonts w:ascii="Times New Roman" w:hAnsi="Times New Roman" w:cs="Times New Roman"/>
          <w:i/>
          <w:iCs/>
          <w:lang w:val="de-DE"/>
        </w:rPr>
        <w:t xml:space="preserve">Wehrwissenschaftliche Rundschau, January </w:t>
      </w:r>
      <w:r w:rsidRPr="00F22D0B">
        <w:rPr>
          <w:rFonts w:ascii="Times New Roman" w:hAnsi="Times New Roman" w:cs="Times New Roman"/>
          <w:lang w:val="de-DE"/>
        </w:rPr>
        <w:t xml:space="preserve">issue, 1951.   Theodor Blank, </w:t>
      </w:r>
      <w:r w:rsidRPr="00291AD3">
        <w:rPr>
          <w:rFonts w:ascii="Times New Roman" w:hAnsi="Times New Roman" w:cs="Times New Roman"/>
          <w:iCs/>
          <w:lang w:val="de-DE"/>
        </w:rPr>
        <w:t>“Der deutsche Verteidigungsbeitrag</w:t>
      </w:r>
      <w:r w:rsidRPr="00F22D0B">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F22D0B">
        <w:rPr>
          <w:rFonts w:ascii="Times New Roman" w:hAnsi="Times New Roman" w:cs="Times New Roman"/>
          <w:lang w:val="de-DE"/>
        </w:rPr>
        <w:t xml:space="preserve">, March 22, 1953.  Franz Josef Strauss even frequently spoke at officer conferences of the </w:t>
      </w:r>
      <w:r w:rsidRPr="00F22D0B">
        <w:rPr>
          <w:rFonts w:ascii="Times New Roman" w:hAnsi="Times New Roman" w:cs="Times New Roman"/>
          <w:i/>
          <w:lang w:val="de-DE"/>
        </w:rPr>
        <w:t>Gesellschaft für Wehrkunde</w:t>
      </w:r>
      <w:r w:rsidRPr="00F22D0B">
        <w:rPr>
          <w:rFonts w:ascii="Times New Roman" w:hAnsi="Times New Roman" w:cs="Times New Roman"/>
          <w:lang w:val="de-DE"/>
        </w:rPr>
        <w:t>.  See</w:t>
      </w:r>
      <w:r w:rsidRPr="00F22D0B">
        <w:rPr>
          <w:rFonts w:ascii="Times New Roman" w:hAnsi="Times New Roman" w:cs="Times New Roman"/>
          <w:i/>
          <w:lang w:val="de-DE"/>
        </w:rPr>
        <w:t xml:space="preserve"> </w:t>
      </w:r>
      <w:r w:rsidRPr="0091134C">
        <w:rPr>
          <w:rFonts w:ascii="Times New Roman" w:hAnsi="Times New Roman" w:cs="Times New Roman"/>
          <w:iCs/>
          <w:lang w:val="de-DE"/>
        </w:rPr>
        <w:t>“’Eine Dauerlösung anstreben‘: Abgeordneter Strauss zum EVG-Vertrag vor der Gesellschaft für Wehrkunde,“</w:t>
      </w:r>
      <w:r w:rsidRPr="00983963">
        <w:rPr>
          <w:rFonts w:ascii="Times New Roman" w:hAnsi="Times New Roman" w:cs="Times New Roman"/>
          <w:lang w:val="de-DE"/>
        </w:rPr>
        <w:t xml:space="preserve"> </w:t>
      </w:r>
      <w:r w:rsidRPr="00FE5AD9">
        <w:rPr>
          <w:rFonts w:ascii="Times New Roman" w:hAnsi="Times New Roman" w:cs="Times New Roman"/>
          <w:i/>
          <w:iCs/>
          <w:lang w:val="de-DE"/>
        </w:rPr>
        <w:t>Deutsche Soldaten-Zeitung</w:t>
      </w:r>
      <w:r w:rsidRPr="00983963">
        <w:rPr>
          <w:rFonts w:ascii="Times New Roman" w:hAnsi="Times New Roman" w:cs="Times New Roman"/>
          <w:lang w:val="de-DE"/>
        </w:rPr>
        <w:t>, October 2, 1952.</w:t>
      </w:r>
    </w:p>
  </w:footnote>
  <w:footnote w:id="1073">
    <w:p w14:paraId="4D41073F" w14:textId="104ED285" w:rsidR="007B0297" w:rsidRPr="00983963" w:rsidRDefault="007B0297" w:rsidP="00BF45F0">
      <w:pPr>
        <w:pStyle w:val="FootnoteText"/>
        <w:spacing w:line="480" w:lineRule="auto"/>
        <w:ind w:firstLine="360"/>
        <w:contextualSpacing/>
        <w:rPr>
          <w:rFonts w:ascii="Times New Roman" w:hAnsi="Times New Roman" w:cs="Times New Roman"/>
          <w:lang w:val="de-DE"/>
        </w:rPr>
      </w:pPr>
      <w:r w:rsidRPr="00983963">
        <w:rPr>
          <w:rStyle w:val="FootnoteReference"/>
          <w:rFonts w:ascii="Times New Roman" w:hAnsi="Times New Roman" w:cs="Times New Roman"/>
        </w:rPr>
        <w:footnoteRef/>
      </w:r>
      <w:r w:rsidRPr="002E37F0">
        <w:rPr>
          <w:rFonts w:ascii="Times New Roman" w:hAnsi="Times New Roman" w:cs="Times New Roman"/>
          <w:lang w:val="de-DE"/>
        </w:rPr>
        <w:t xml:space="preserve"> </w:t>
      </w:r>
      <w:r w:rsidRPr="002E37F0">
        <w:rPr>
          <w:rFonts w:ascii="Times New Roman" w:hAnsi="Times New Roman" w:cs="Times New Roman"/>
          <w:lang w:val="de-DE"/>
        </w:rPr>
        <w:t xml:space="preserve">Konrad Adenauer, speech before the German Bundestag, March 19, 1953 in ed. </w:t>
      </w:r>
      <w:r w:rsidRPr="00983963">
        <w:rPr>
          <w:rFonts w:ascii="Times New Roman" w:hAnsi="Times New Roman" w:cs="Times New Roman"/>
          <w:lang w:val="de-DE"/>
        </w:rPr>
        <w:t xml:space="preserve">Josef Selbach, </w:t>
      </w:r>
      <w:r w:rsidRPr="00983963">
        <w:rPr>
          <w:rFonts w:ascii="Times New Roman" w:hAnsi="Times New Roman" w:cs="Times New Roman"/>
          <w:i/>
          <w:lang w:val="de-DE"/>
        </w:rPr>
        <w:t>Bundestagsreden</w:t>
      </w:r>
      <w:r w:rsidRPr="00983963">
        <w:rPr>
          <w:rFonts w:ascii="Times New Roman" w:hAnsi="Times New Roman" w:cs="Times New Roman"/>
          <w:lang w:val="de-DE"/>
        </w:rPr>
        <w:t xml:space="preserve"> (</w:t>
      </w:r>
      <w:r>
        <w:rPr>
          <w:rFonts w:ascii="Times New Roman" w:hAnsi="Times New Roman" w:cs="Times New Roman"/>
          <w:lang w:val="de-DE"/>
        </w:rPr>
        <w:t xml:space="preserve">Bonn: </w:t>
      </w:r>
      <w:r w:rsidRPr="00983963">
        <w:rPr>
          <w:rFonts w:ascii="Times New Roman" w:hAnsi="Times New Roman" w:cs="Times New Roman"/>
          <w:lang w:val="de-DE"/>
        </w:rPr>
        <w:t>AZ-Studio, 1967), 173-198.</w:t>
      </w:r>
    </w:p>
  </w:footnote>
  <w:footnote w:id="1074">
    <w:p w14:paraId="52BFD7BF" w14:textId="5477378C" w:rsidR="007B0297" w:rsidRPr="003A7DB0" w:rsidRDefault="007B0297" w:rsidP="00BF45F0">
      <w:pPr>
        <w:pStyle w:val="FootnoteText"/>
        <w:spacing w:line="480" w:lineRule="auto"/>
        <w:ind w:firstLine="360"/>
        <w:contextualSpacing/>
        <w:rPr>
          <w:rFonts w:ascii="Times New Roman" w:hAnsi="Times New Roman" w:cs="Times New Roman"/>
          <w:lang w:val="de-DE"/>
        </w:rPr>
      </w:pPr>
      <w:r w:rsidRPr="00983963">
        <w:rPr>
          <w:rStyle w:val="FootnoteReference"/>
          <w:rFonts w:ascii="Times New Roman" w:hAnsi="Times New Roman" w:cs="Times New Roman"/>
        </w:rPr>
        <w:footnoteRef/>
      </w:r>
      <w:r w:rsidRPr="00983963">
        <w:rPr>
          <w:rFonts w:ascii="Times New Roman" w:hAnsi="Times New Roman" w:cs="Times New Roman"/>
          <w:lang w:val="de-DE"/>
        </w:rPr>
        <w:t xml:space="preserve"> </w:t>
      </w:r>
      <w:r w:rsidRPr="00983963">
        <w:rPr>
          <w:rFonts w:ascii="Times New Roman" w:hAnsi="Times New Roman" w:cs="Times New Roman"/>
          <w:lang w:val="de-DE"/>
        </w:rPr>
        <w:t xml:space="preserve">Konrad Adenauer, speech before the German Bundestag, </w:t>
      </w:r>
      <w:r>
        <w:rPr>
          <w:rFonts w:ascii="Times New Roman" w:hAnsi="Times New Roman" w:cs="Times New Roman"/>
          <w:lang w:val="de-DE"/>
        </w:rPr>
        <w:t>July</w:t>
      </w:r>
      <w:r w:rsidRPr="00983963">
        <w:rPr>
          <w:rFonts w:ascii="Times New Roman" w:hAnsi="Times New Roman" w:cs="Times New Roman"/>
          <w:lang w:val="de-DE"/>
        </w:rPr>
        <w:t xml:space="preserve"> 9, 195</w:t>
      </w:r>
      <w:r>
        <w:rPr>
          <w:rFonts w:ascii="Times New Roman" w:hAnsi="Times New Roman" w:cs="Times New Roman"/>
          <w:lang w:val="de-DE"/>
        </w:rPr>
        <w:t>2</w:t>
      </w:r>
      <w:r w:rsidRPr="00983963">
        <w:rPr>
          <w:rFonts w:ascii="Times New Roman" w:hAnsi="Times New Roman" w:cs="Times New Roman"/>
          <w:lang w:val="de-DE"/>
        </w:rPr>
        <w:t xml:space="preserve"> in ed. Josef Selbach, </w:t>
      </w:r>
      <w:r w:rsidRPr="00983963">
        <w:rPr>
          <w:rFonts w:ascii="Times New Roman" w:hAnsi="Times New Roman" w:cs="Times New Roman"/>
          <w:i/>
          <w:lang w:val="de-DE"/>
        </w:rPr>
        <w:t>Bundestagsreden</w:t>
      </w:r>
      <w:r w:rsidRPr="00983963">
        <w:rPr>
          <w:rFonts w:ascii="Times New Roman" w:hAnsi="Times New Roman" w:cs="Times New Roman"/>
          <w:lang w:val="de-DE"/>
        </w:rPr>
        <w:t xml:space="preserve"> (</w:t>
      </w:r>
      <w:r>
        <w:rPr>
          <w:rFonts w:ascii="Times New Roman" w:hAnsi="Times New Roman" w:cs="Times New Roman"/>
          <w:lang w:val="de-DE"/>
        </w:rPr>
        <w:t xml:space="preserve">Bonn: </w:t>
      </w:r>
      <w:r w:rsidRPr="003A7DB0">
        <w:rPr>
          <w:rFonts w:ascii="Times New Roman" w:hAnsi="Times New Roman" w:cs="Times New Roman"/>
          <w:lang w:val="de-DE"/>
        </w:rPr>
        <w:t>AZ-Studio, 1967), 131-160.</w:t>
      </w:r>
    </w:p>
  </w:footnote>
  <w:footnote w:id="1075">
    <w:p w14:paraId="24C4AEC1" w14:textId="39D950CD" w:rsidR="007B0297" w:rsidRPr="003A7DB0" w:rsidRDefault="007B0297" w:rsidP="00BF45F0">
      <w:pPr>
        <w:pStyle w:val="FootnoteText"/>
        <w:spacing w:line="480" w:lineRule="auto"/>
        <w:ind w:firstLine="360"/>
        <w:contextualSpacing/>
        <w:rPr>
          <w:lang w:val="de-DE"/>
        </w:rPr>
      </w:pPr>
      <w:r w:rsidRPr="003A7DB0">
        <w:rPr>
          <w:rStyle w:val="FootnoteReference"/>
          <w:rFonts w:ascii="Times New Roman" w:hAnsi="Times New Roman" w:cs="Times New Roman"/>
        </w:rPr>
        <w:footnoteRef/>
      </w:r>
      <w:r w:rsidRPr="003A7DB0">
        <w:rPr>
          <w:rFonts w:ascii="Times New Roman" w:hAnsi="Times New Roman" w:cs="Times New Roman"/>
          <w:lang w:val="de-DE"/>
        </w:rPr>
        <w:t xml:space="preserve"> </w:t>
      </w:r>
      <w:r w:rsidRPr="003A7DB0">
        <w:rPr>
          <w:rFonts w:ascii="Times New Roman" w:hAnsi="Times New Roman" w:cs="Times New Roman"/>
          <w:lang w:val="de-DE"/>
        </w:rPr>
        <w:t xml:space="preserve">Hans Peter Schwarz, “Konrad Adenauer – Abendländer oder Europäer? Zur Bedeutung des Christlichen in seiner auswärtigen Politik” in ed. Ulrih von Hehl, </w:t>
      </w:r>
      <w:r w:rsidRPr="003A7DB0">
        <w:rPr>
          <w:rFonts w:ascii="Times New Roman" w:hAnsi="Times New Roman" w:cs="Times New Roman"/>
          <w:i/>
          <w:lang w:val="de-DE"/>
        </w:rPr>
        <w:t>Röhndorfer Gespräche, Band 17: Adenauer und die Kirchen</w:t>
      </w:r>
      <w:r w:rsidRPr="003A7DB0">
        <w:rPr>
          <w:rFonts w:ascii="Times New Roman" w:hAnsi="Times New Roman" w:cs="Times New Roman"/>
          <w:lang w:val="de-DE"/>
        </w:rPr>
        <w:t xml:space="preserve"> (</w:t>
      </w:r>
      <w:r>
        <w:rPr>
          <w:rFonts w:ascii="Times New Roman" w:hAnsi="Times New Roman" w:cs="Times New Roman"/>
          <w:lang w:val="de-DE"/>
        </w:rPr>
        <w:t xml:space="preserve">Bonn: </w:t>
      </w:r>
      <w:r w:rsidRPr="003A7DB0">
        <w:rPr>
          <w:rFonts w:ascii="Times New Roman" w:hAnsi="Times New Roman" w:cs="Times New Roman"/>
          <w:lang w:val="de-DE"/>
        </w:rPr>
        <w:t>Bouvier Verlag, 1999).</w:t>
      </w:r>
    </w:p>
  </w:footnote>
  <w:footnote w:id="1076">
    <w:p w14:paraId="2870D8F6" w14:textId="2D31BA4E" w:rsidR="007B0297" w:rsidRPr="00B0492B" w:rsidRDefault="007B0297" w:rsidP="00BF45F0">
      <w:pPr>
        <w:pStyle w:val="FootnoteText"/>
        <w:spacing w:line="480" w:lineRule="auto"/>
        <w:ind w:firstLine="360"/>
        <w:contextualSpacing/>
        <w:rPr>
          <w:rFonts w:ascii="Times New Roman" w:hAnsi="Times New Roman" w:cs="Times New Roman"/>
          <w:lang w:val="de-DE"/>
        </w:rPr>
      </w:pPr>
      <w:r w:rsidRPr="00B0492B">
        <w:rPr>
          <w:rStyle w:val="FootnoteReference"/>
          <w:rFonts w:ascii="Times New Roman" w:hAnsi="Times New Roman" w:cs="Times New Roman"/>
        </w:rPr>
        <w:footnoteRef/>
      </w:r>
      <w:r w:rsidRPr="00B0492B">
        <w:rPr>
          <w:rFonts w:ascii="Times New Roman" w:hAnsi="Times New Roman" w:cs="Times New Roman"/>
          <w:lang w:val="de-DE"/>
        </w:rPr>
        <w:t xml:space="preserve"> </w:t>
      </w:r>
      <w:r w:rsidRPr="00B0492B">
        <w:rPr>
          <w:rFonts w:ascii="Times New Roman" w:hAnsi="Times New Roman" w:cs="Times New Roman"/>
          <w:lang w:val="de-DE"/>
        </w:rPr>
        <w:t xml:space="preserve">Quoted in Axel Seeberg, </w:t>
      </w:r>
      <w:r w:rsidRPr="00291AD3">
        <w:rPr>
          <w:rFonts w:ascii="Times New Roman" w:hAnsi="Times New Roman" w:cs="Times New Roman"/>
          <w:lang w:val="de-DE"/>
        </w:rPr>
        <w:t>“Europa als die ‘dritte Kraft‘,“</w:t>
      </w:r>
      <w:r w:rsidRPr="00B0492B">
        <w:rPr>
          <w:rFonts w:ascii="Times New Roman" w:hAnsi="Times New Roman" w:cs="Times New Roman"/>
          <w:i/>
          <w:lang w:val="de-DE"/>
        </w:rPr>
        <w:t xml:space="preserve"> </w:t>
      </w:r>
      <w:r w:rsidRPr="00B40BFF">
        <w:rPr>
          <w:rFonts w:ascii="Times New Roman" w:hAnsi="Times New Roman" w:cs="Times New Roman"/>
          <w:i/>
          <w:iCs/>
          <w:lang w:val="de-DE"/>
        </w:rPr>
        <w:t>Sonntagsblatt</w:t>
      </w:r>
      <w:r w:rsidRPr="00B0492B">
        <w:rPr>
          <w:rFonts w:ascii="Times New Roman" w:hAnsi="Times New Roman" w:cs="Times New Roman"/>
          <w:lang w:val="de-DE"/>
        </w:rPr>
        <w:t>, May 21, 1950.</w:t>
      </w:r>
    </w:p>
  </w:footnote>
  <w:footnote w:id="1077">
    <w:p w14:paraId="0C402DB6" w14:textId="77777777" w:rsidR="007B0297" w:rsidRDefault="007B0297" w:rsidP="00BF45F0">
      <w:pPr>
        <w:pStyle w:val="FootnoteText"/>
        <w:spacing w:line="480" w:lineRule="auto"/>
        <w:ind w:firstLine="360"/>
        <w:contextualSpacing/>
      </w:pPr>
      <w:r w:rsidRPr="00B0492B">
        <w:rPr>
          <w:rStyle w:val="FootnoteReference"/>
          <w:rFonts w:ascii="Times New Roman" w:hAnsi="Times New Roman" w:cs="Times New Roman"/>
        </w:rPr>
        <w:footnoteRef/>
      </w:r>
      <w:r w:rsidRPr="00B0492B">
        <w:rPr>
          <w:rFonts w:ascii="Times New Roman" w:hAnsi="Times New Roman" w:cs="Times New Roman"/>
        </w:rPr>
        <w:t xml:space="preserve"> Ibid.</w:t>
      </w:r>
    </w:p>
  </w:footnote>
  <w:footnote w:id="1078">
    <w:p w14:paraId="15265884" w14:textId="77777777" w:rsidR="007B0297" w:rsidRPr="00EC1AAE" w:rsidRDefault="007B0297" w:rsidP="00770CA5">
      <w:pPr>
        <w:pStyle w:val="FootnoteText"/>
        <w:tabs>
          <w:tab w:val="left" w:pos="630"/>
        </w:tabs>
        <w:spacing w:line="480" w:lineRule="auto"/>
        <w:ind w:firstLine="360"/>
        <w:contextualSpacing/>
        <w:rPr>
          <w:rFonts w:ascii="Times New Roman" w:hAnsi="Times New Roman" w:cs="Times New Roman"/>
        </w:rPr>
      </w:pPr>
      <w:r w:rsidRPr="00EC1AAE">
        <w:rPr>
          <w:rStyle w:val="FootnoteReference"/>
          <w:rFonts w:ascii="Times New Roman" w:hAnsi="Times New Roman" w:cs="Times New Roman"/>
        </w:rPr>
        <w:footnoteRef/>
      </w:r>
      <w:r w:rsidRPr="00EC1AAE">
        <w:rPr>
          <w:rFonts w:ascii="Times New Roman" w:hAnsi="Times New Roman" w:cs="Times New Roman"/>
        </w:rPr>
        <w:t xml:space="preserve"> Peter Lagrou, </w:t>
      </w:r>
      <w:r w:rsidRPr="00EC1AAE">
        <w:rPr>
          <w:rFonts w:ascii="Times New Roman" w:eastAsia="Times New Roman" w:hAnsi="Times New Roman" w:cs="Times New Roman"/>
          <w:shd w:val="clear" w:color="auto" w:fill="FFFFFF"/>
        </w:rPr>
        <w:t xml:space="preserve">“The Nationalization of Victimhood: Selective Violence and National Grief in Western Europe, 1940-1960” in </w:t>
      </w:r>
      <w:proofErr w:type="gramStart"/>
      <w:r>
        <w:rPr>
          <w:rFonts w:ascii="Times New Roman" w:eastAsia="Times New Roman" w:hAnsi="Times New Roman" w:cs="Times New Roman"/>
          <w:shd w:val="clear" w:color="auto" w:fill="FFFFFF"/>
        </w:rPr>
        <w:t>ed.s</w:t>
      </w:r>
      <w:proofErr w:type="gramEnd"/>
      <w:r>
        <w:rPr>
          <w:rFonts w:ascii="Times New Roman" w:eastAsia="Times New Roman" w:hAnsi="Times New Roman" w:cs="Times New Roman"/>
          <w:shd w:val="clear" w:color="auto" w:fill="FFFFFF"/>
        </w:rPr>
        <w:t xml:space="preserve"> </w:t>
      </w:r>
      <w:r w:rsidRPr="00EC1AAE">
        <w:rPr>
          <w:rFonts w:ascii="Times New Roman" w:eastAsia="Times New Roman" w:hAnsi="Times New Roman" w:cs="Times New Roman"/>
          <w:shd w:val="clear" w:color="auto" w:fill="FFFFFF"/>
        </w:rPr>
        <w:t>Richard Bessel and Dirk Schumann</w:t>
      </w:r>
      <w:r>
        <w:rPr>
          <w:rFonts w:ascii="Times New Roman" w:eastAsia="Times New Roman" w:hAnsi="Times New Roman" w:cs="Times New Roman"/>
          <w:shd w:val="clear" w:color="auto" w:fill="FFFFFF"/>
        </w:rPr>
        <w:t>,</w:t>
      </w:r>
      <w:r w:rsidRPr="00EC1AAE">
        <w:rPr>
          <w:rFonts w:ascii="Times New Roman" w:eastAsia="Times New Roman" w:hAnsi="Times New Roman" w:cs="Times New Roman"/>
          <w:shd w:val="clear" w:color="auto" w:fill="FFFFFF"/>
        </w:rPr>
        <w:t xml:space="preserve"> </w:t>
      </w:r>
      <w:r w:rsidRPr="00EC1AAE">
        <w:rPr>
          <w:rFonts w:ascii="Times New Roman" w:eastAsia="Times New Roman" w:hAnsi="Times New Roman" w:cs="Times New Roman"/>
          <w:i/>
          <w:shd w:val="clear" w:color="auto" w:fill="FFFFFF"/>
        </w:rPr>
        <w:t>Life and Death: Approaches to a Cultural and Social history of Europe During the 1940s and 1950s</w:t>
      </w:r>
      <w:r>
        <w:rPr>
          <w:rFonts w:ascii="Times New Roman" w:eastAsia="Times New Roman" w:hAnsi="Times New Roman" w:cs="Times New Roman"/>
          <w:shd w:val="clear" w:color="auto" w:fill="FFFFFF"/>
        </w:rPr>
        <w:t xml:space="preserve"> (</w:t>
      </w:r>
      <w:r w:rsidRPr="00EC1AAE">
        <w:rPr>
          <w:rFonts w:ascii="Times New Roman" w:eastAsia="Times New Roman" w:hAnsi="Times New Roman" w:cs="Times New Roman"/>
          <w:shd w:val="clear" w:color="auto" w:fill="FFFFFF"/>
        </w:rPr>
        <w:t>Cambridge: Cambridge University Press</w:t>
      </w:r>
      <w:r>
        <w:rPr>
          <w:rFonts w:ascii="Times New Roman" w:eastAsia="Times New Roman" w:hAnsi="Times New Roman" w:cs="Times New Roman"/>
          <w:shd w:val="clear" w:color="auto" w:fill="FFFFFF"/>
        </w:rPr>
        <w:t>,</w:t>
      </w:r>
      <w:r w:rsidRPr="00EC1AAE">
        <w:rPr>
          <w:rFonts w:ascii="Times New Roman" w:eastAsia="Times New Roman" w:hAnsi="Times New Roman" w:cs="Times New Roman"/>
          <w:shd w:val="clear" w:color="auto" w:fill="FFFFFF"/>
        </w:rPr>
        <w:t xml:space="preserve"> 2003</w:t>
      </w:r>
      <w:r>
        <w:rPr>
          <w:rFonts w:ascii="Times New Roman" w:eastAsia="Times New Roman" w:hAnsi="Times New Roman" w:cs="Times New Roman"/>
          <w:shd w:val="clear" w:color="auto" w:fill="FFFFFF"/>
        </w:rPr>
        <w:t>)</w:t>
      </w:r>
      <w:r w:rsidRPr="00EC1AAE">
        <w:rPr>
          <w:rFonts w:ascii="Times New Roman" w:eastAsia="Times New Roman" w:hAnsi="Times New Roman" w:cs="Times New Roman"/>
          <w:shd w:val="clear" w:color="auto" w:fill="FFFFFF"/>
        </w:rPr>
        <w:t>, 243-257.</w:t>
      </w:r>
    </w:p>
  </w:footnote>
  <w:footnote w:id="1079">
    <w:p w14:paraId="7B1E78AC" w14:textId="24B3D751" w:rsidR="007B0297" w:rsidRPr="00EC1AAE" w:rsidRDefault="007B0297" w:rsidP="00BF45F0">
      <w:pPr>
        <w:pStyle w:val="FootnoteText"/>
        <w:spacing w:line="480" w:lineRule="auto"/>
        <w:ind w:firstLine="360"/>
        <w:contextualSpacing/>
        <w:rPr>
          <w:rFonts w:ascii="Times New Roman" w:hAnsi="Times New Roman" w:cs="Times New Roman"/>
        </w:rPr>
      </w:pPr>
      <w:r w:rsidRPr="00EC1AAE">
        <w:rPr>
          <w:rStyle w:val="FootnoteReference"/>
          <w:rFonts w:ascii="Times New Roman" w:hAnsi="Times New Roman" w:cs="Times New Roman"/>
        </w:rPr>
        <w:footnoteRef/>
      </w:r>
      <w:r w:rsidRPr="00EC1AAE">
        <w:rPr>
          <w:rFonts w:ascii="Times New Roman" w:hAnsi="Times New Roman" w:cs="Times New Roman"/>
        </w:rPr>
        <w:t xml:space="preserve"> Norbert Frei,</w:t>
      </w:r>
      <w:r w:rsidRPr="00EC1AAE">
        <w:rPr>
          <w:rFonts w:ascii="Times New Roman" w:hAnsi="Times New Roman" w:cs="Times New Roman"/>
          <w:i/>
        </w:rPr>
        <w:t xml:space="preserve"> Adenauer's Germany and the Nazi Past: The Politics of Amnesty and Integration</w:t>
      </w:r>
      <w:r>
        <w:rPr>
          <w:rFonts w:ascii="Times New Roman" w:hAnsi="Times New Roman" w:cs="Times New Roman"/>
        </w:rPr>
        <w:t xml:space="preserve"> (</w:t>
      </w:r>
      <w:r w:rsidRPr="00EC1AAE">
        <w:rPr>
          <w:rFonts w:ascii="Times New Roman" w:hAnsi="Times New Roman" w:cs="Times New Roman"/>
        </w:rPr>
        <w:t>New York: Columbia University Press</w:t>
      </w:r>
      <w:r>
        <w:rPr>
          <w:rFonts w:ascii="Times New Roman" w:hAnsi="Times New Roman" w:cs="Times New Roman"/>
        </w:rPr>
        <w:t>,</w:t>
      </w:r>
      <w:r w:rsidRPr="00EC1AAE">
        <w:rPr>
          <w:rFonts w:ascii="Times New Roman" w:hAnsi="Times New Roman" w:cs="Times New Roman"/>
        </w:rPr>
        <w:t xml:space="preserve"> 2002</w:t>
      </w:r>
      <w:r>
        <w:rPr>
          <w:rFonts w:ascii="Times New Roman" w:hAnsi="Times New Roman" w:cs="Times New Roman"/>
        </w:rPr>
        <w:t>)</w:t>
      </w:r>
      <w:r w:rsidRPr="00EC1AAE">
        <w:rPr>
          <w:rFonts w:ascii="Times New Roman" w:hAnsi="Times New Roman" w:cs="Times New Roman"/>
        </w:rPr>
        <w:t xml:space="preserve">.  Robert G. Moeller, </w:t>
      </w:r>
      <w:r w:rsidRPr="00EC1AAE">
        <w:rPr>
          <w:rFonts w:ascii="Times New Roman" w:hAnsi="Times New Roman" w:cs="Times New Roman"/>
          <w:i/>
        </w:rPr>
        <w:t>War Stories; The Search for a Usable Past in the Federal Republic of Germany</w:t>
      </w:r>
      <w:r>
        <w:rPr>
          <w:rFonts w:ascii="Times New Roman" w:hAnsi="Times New Roman" w:cs="Times New Roman"/>
        </w:rPr>
        <w:t xml:space="preserve"> (</w:t>
      </w:r>
      <w:r w:rsidRPr="00EC1AAE">
        <w:rPr>
          <w:rFonts w:ascii="Times New Roman" w:hAnsi="Times New Roman" w:cs="Times New Roman"/>
        </w:rPr>
        <w:t>Berkeley: Univers</w:t>
      </w:r>
      <w:r>
        <w:rPr>
          <w:rFonts w:ascii="Times New Roman" w:hAnsi="Times New Roman" w:cs="Times New Roman"/>
        </w:rPr>
        <w:t>i</w:t>
      </w:r>
      <w:r w:rsidRPr="00EC1AAE">
        <w:rPr>
          <w:rFonts w:ascii="Times New Roman" w:hAnsi="Times New Roman" w:cs="Times New Roman"/>
        </w:rPr>
        <w:t>ty of California Press</w:t>
      </w:r>
      <w:r>
        <w:rPr>
          <w:rFonts w:ascii="Times New Roman" w:hAnsi="Times New Roman" w:cs="Times New Roman"/>
        </w:rPr>
        <w:t>,</w:t>
      </w:r>
      <w:r w:rsidRPr="00EC1AAE">
        <w:rPr>
          <w:rFonts w:ascii="Times New Roman" w:hAnsi="Times New Roman" w:cs="Times New Roman"/>
        </w:rPr>
        <w:t xml:space="preserve"> 2001</w:t>
      </w:r>
      <w:r>
        <w:rPr>
          <w:rFonts w:ascii="Times New Roman" w:hAnsi="Times New Roman" w:cs="Times New Roman"/>
        </w:rPr>
        <w:t>)</w:t>
      </w:r>
      <w:r w:rsidRPr="00EC1AAE">
        <w:rPr>
          <w:rFonts w:ascii="Times New Roman" w:hAnsi="Times New Roman" w:cs="Times New Roman"/>
        </w:rPr>
        <w:t>.</w:t>
      </w:r>
    </w:p>
  </w:footnote>
  <w:footnote w:id="1080">
    <w:p w14:paraId="5B084B94" w14:textId="77777777" w:rsidR="007B0297" w:rsidRPr="00EC1AAE" w:rsidRDefault="007B0297" w:rsidP="00BF45F0">
      <w:pPr>
        <w:pStyle w:val="FootnoteText"/>
        <w:spacing w:line="480" w:lineRule="auto"/>
        <w:ind w:firstLine="360"/>
        <w:contextualSpacing/>
        <w:rPr>
          <w:rFonts w:ascii="Times New Roman" w:hAnsi="Times New Roman" w:cs="Times New Roman"/>
        </w:rPr>
      </w:pPr>
      <w:r w:rsidRPr="00EC1AAE">
        <w:rPr>
          <w:rStyle w:val="FootnoteReference"/>
          <w:rFonts w:ascii="Times New Roman" w:hAnsi="Times New Roman" w:cs="Times New Roman"/>
        </w:rPr>
        <w:footnoteRef/>
      </w:r>
      <w:r w:rsidRPr="00EC1AAE">
        <w:rPr>
          <w:rFonts w:ascii="Times New Roman" w:hAnsi="Times New Roman" w:cs="Times New Roman"/>
        </w:rPr>
        <w:t xml:space="preserve"> Fritz Stern, </w:t>
      </w:r>
      <w:r w:rsidRPr="00EC1AAE">
        <w:rPr>
          <w:rFonts w:ascii="Times New Roman" w:hAnsi="Times New Roman" w:cs="Times New Roman"/>
          <w:i/>
        </w:rPr>
        <w:t>Dreams and Delusions: The Drama of German History</w:t>
      </w:r>
      <w:r>
        <w:rPr>
          <w:rFonts w:ascii="Times New Roman" w:hAnsi="Times New Roman" w:cs="Times New Roman"/>
        </w:rPr>
        <w:t xml:space="preserve"> (</w:t>
      </w:r>
      <w:r w:rsidRPr="00EC1AAE">
        <w:rPr>
          <w:rFonts w:ascii="Times New Roman" w:hAnsi="Times New Roman" w:cs="Times New Roman"/>
        </w:rPr>
        <w:t>New York: Knopf</w:t>
      </w:r>
      <w:r>
        <w:rPr>
          <w:rFonts w:ascii="Times New Roman" w:hAnsi="Times New Roman" w:cs="Times New Roman"/>
        </w:rPr>
        <w:t>,</w:t>
      </w:r>
      <w:r w:rsidRPr="00EC1AAE">
        <w:rPr>
          <w:rFonts w:ascii="Times New Roman" w:hAnsi="Times New Roman" w:cs="Times New Roman"/>
        </w:rPr>
        <w:t xml:space="preserve"> 1987</w:t>
      </w:r>
      <w:r>
        <w:rPr>
          <w:rFonts w:ascii="Times New Roman" w:hAnsi="Times New Roman" w:cs="Times New Roman"/>
        </w:rPr>
        <w:t>)</w:t>
      </w:r>
      <w:r w:rsidRPr="00EC1AAE">
        <w:rPr>
          <w:rFonts w:ascii="Times New Roman" w:hAnsi="Times New Roman" w:cs="Times New Roman"/>
        </w:rPr>
        <w:t>.</w:t>
      </w:r>
    </w:p>
  </w:footnote>
  <w:footnote w:id="1081">
    <w:p w14:paraId="68485896" w14:textId="0C83D324" w:rsidR="007B0297" w:rsidRPr="00F04B5A" w:rsidRDefault="007B0297" w:rsidP="00BF45F0">
      <w:pPr>
        <w:pStyle w:val="FootnoteText"/>
        <w:spacing w:line="480" w:lineRule="auto"/>
        <w:ind w:firstLine="360"/>
        <w:contextualSpacing/>
        <w:rPr>
          <w:rFonts w:ascii="Times New Roman" w:hAnsi="Times New Roman" w:cs="Times New Roman"/>
        </w:rPr>
      </w:pPr>
      <w:r w:rsidRPr="00F04B5A">
        <w:rPr>
          <w:rStyle w:val="FootnoteReference"/>
          <w:rFonts w:ascii="Times New Roman" w:hAnsi="Times New Roman" w:cs="Times New Roman"/>
        </w:rPr>
        <w:footnoteRef/>
      </w:r>
      <w:r w:rsidRPr="00F04B5A">
        <w:rPr>
          <w:rFonts w:ascii="Times New Roman" w:hAnsi="Times New Roman" w:cs="Times New Roman"/>
        </w:rPr>
        <w:t xml:space="preserve"> </w:t>
      </w:r>
      <w:r w:rsidRPr="00F04B5A">
        <w:rPr>
          <w:rFonts w:ascii="Times New Roman" w:hAnsi="Times New Roman" w:cs="Times New Roman"/>
          <w:szCs w:val="24"/>
        </w:rPr>
        <w:t xml:space="preserve">Bo </w:t>
      </w:r>
      <w:r w:rsidRPr="00F04B5A">
        <w:rPr>
          <w:rFonts w:ascii="Times New Roman" w:hAnsi="Times New Roman" w:cs="Times New Roman"/>
          <w:color w:val="222222"/>
          <w:szCs w:val="24"/>
          <w:shd w:val="clear" w:color="auto" w:fill="FFFFFF"/>
        </w:rPr>
        <w:t xml:space="preserve">Stråth, “Multiple Europes: Integration, Identity, and Demarcation of the Other” in ed. </w:t>
      </w:r>
      <w:r w:rsidRPr="00F04B5A">
        <w:rPr>
          <w:rFonts w:ascii="Times New Roman" w:hAnsi="Times New Roman" w:cs="Times New Roman"/>
          <w:szCs w:val="24"/>
        </w:rPr>
        <w:t xml:space="preserve">Bo </w:t>
      </w:r>
      <w:r w:rsidRPr="00F04B5A">
        <w:rPr>
          <w:rFonts w:ascii="Times New Roman" w:hAnsi="Times New Roman" w:cs="Times New Roman"/>
          <w:color w:val="222222"/>
          <w:szCs w:val="24"/>
          <w:shd w:val="clear" w:color="auto" w:fill="FFFFFF"/>
        </w:rPr>
        <w:t xml:space="preserve">Stråth, </w:t>
      </w:r>
      <w:r w:rsidRPr="00F04B5A">
        <w:rPr>
          <w:rFonts w:ascii="Times New Roman" w:hAnsi="Times New Roman" w:cs="Times New Roman"/>
          <w:i/>
          <w:color w:val="222222"/>
          <w:szCs w:val="24"/>
          <w:shd w:val="clear" w:color="auto" w:fill="FFFFFF"/>
        </w:rPr>
        <w:t xml:space="preserve">Europe and the Other and Europe as the Other </w:t>
      </w:r>
      <w:r w:rsidRPr="00F04B5A">
        <w:rPr>
          <w:rFonts w:ascii="Times New Roman" w:hAnsi="Times New Roman" w:cs="Times New Roman"/>
        </w:rPr>
        <w:t>(</w:t>
      </w:r>
      <w:r>
        <w:rPr>
          <w:rFonts w:ascii="Times New Roman" w:hAnsi="Times New Roman" w:cs="Times New Roman"/>
        </w:rPr>
        <w:t xml:space="preserve">Bern: </w:t>
      </w:r>
      <w:r w:rsidRPr="00F04B5A">
        <w:rPr>
          <w:rFonts w:ascii="Times New Roman" w:hAnsi="Times New Roman" w:cs="Times New Roman"/>
        </w:rPr>
        <w:t>P.I.E.-Peter Lang, 2000), 385-420.</w:t>
      </w:r>
    </w:p>
  </w:footnote>
  <w:footnote w:id="1082">
    <w:p w14:paraId="3A7B5AF1" w14:textId="5DC1FD39" w:rsidR="007B0297" w:rsidRPr="002D7EF2" w:rsidRDefault="007B0297" w:rsidP="00BF45F0">
      <w:pPr>
        <w:pStyle w:val="FootnoteText"/>
        <w:spacing w:line="480" w:lineRule="auto"/>
        <w:ind w:firstLine="360"/>
        <w:contextualSpacing/>
        <w:rPr>
          <w:rFonts w:ascii="Times New Roman" w:hAnsi="Times New Roman" w:cs="Times New Roman"/>
        </w:rPr>
      </w:pPr>
      <w:r w:rsidRPr="002D7EF2">
        <w:rPr>
          <w:rStyle w:val="FootnoteReference"/>
          <w:rFonts w:ascii="Times New Roman" w:hAnsi="Times New Roman" w:cs="Times New Roman"/>
        </w:rPr>
        <w:footnoteRef/>
      </w:r>
      <w:r w:rsidRPr="002D7EF2">
        <w:rPr>
          <w:rFonts w:ascii="Times New Roman" w:hAnsi="Times New Roman" w:cs="Times New Roman"/>
        </w:rPr>
        <w:t xml:space="preserve"> Norbert Frei, </w:t>
      </w:r>
      <w:r w:rsidRPr="002D7EF2">
        <w:rPr>
          <w:rFonts w:ascii="Times New Roman" w:hAnsi="Times New Roman" w:cs="Times New Roman"/>
          <w:i/>
        </w:rPr>
        <w:t>Adenauer’s Germany and the Nazi Past: The Politics of Amnesty and Integration</w:t>
      </w:r>
      <w:r w:rsidRPr="002D7EF2">
        <w:rPr>
          <w:rFonts w:ascii="Times New Roman" w:hAnsi="Times New Roman" w:cs="Times New Roman"/>
        </w:rPr>
        <w:t xml:space="preserve"> (</w:t>
      </w:r>
      <w:r>
        <w:rPr>
          <w:rFonts w:ascii="Times New Roman" w:hAnsi="Times New Roman" w:cs="Times New Roman"/>
        </w:rPr>
        <w:t xml:space="preserve">New York: </w:t>
      </w:r>
      <w:r w:rsidRPr="002D7EF2">
        <w:rPr>
          <w:rFonts w:ascii="Times New Roman" w:hAnsi="Times New Roman" w:cs="Times New Roman"/>
        </w:rPr>
        <w:t xml:space="preserve">Columbia University Press, 2002).  </w:t>
      </w:r>
    </w:p>
  </w:footnote>
  <w:footnote w:id="1083">
    <w:p w14:paraId="295CB155" w14:textId="49007C69" w:rsidR="007B0297" w:rsidRDefault="007B0297" w:rsidP="00BF45F0">
      <w:pPr>
        <w:pStyle w:val="FootnoteText"/>
        <w:spacing w:line="480" w:lineRule="auto"/>
        <w:ind w:firstLine="360"/>
        <w:contextualSpacing/>
      </w:pPr>
      <w:r w:rsidRPr="002D7EF2">
        <w:rPr>
          <w:rStyle w:val="FootnoteReference"/>
          <w:rFonts w:ascii="Times New Roman" w:hAnsi="Times New Roman" w:cs="Times New Roman"/>
        </w:rPr>
        <w:footnoteRef/>
      </w:r>
      <w:r w:rsidRPr="002D7EF2">
        <w:rPr>
          <w:rFonts w:ascii="Times New Roman" w:hAnsi="Times New Roman" w:cs="Times New Roman"/>
        </w:rPr>
        <w:t xml:space="preserve"> The above </w:t>
      </w:r>
      <w:r>
        <w:rPr>
          <w:rFonts w:ascii="Times New Roman" w:hAnsi="Times New Roman" w:cs="Times New Roman"/>
        </w:rPr>
        <w:t>three</w:t>
      </w:r>
      <w:r w:rsidRPr="002D7EF2">
        <w:rPr>
          <w:rFonts w:ascii="Times New Roman" w:hAnsi="Times New Roman" w:cs="Times New Roman"/>
        </w:rPr>
        <w:t xml:space="preserve"> paragraph are drawn substantially from an article </w:t>
      </w:r>
      <w:r>
        <w:rPr>
          <w:rFonts w:ascii="Times New Roman" w:hAnsi="Times New Roman" w:cs="Times New Roman"/>
        </w:rPr>
        <w:t>published</w:t>
      </w:r>
      <w:r w:rsidRPr="002D7EF2">
        <w:rPr>
          <w:rFonts w:ascii="Times New Roman" w:hAnsi="Times New Roman" w:cs="Times New Roman"/>
        </w:rPr>
        <w:t xml:space="preserve"> by the present author.  See Josh Klein, “Nazi Europeanism as Transnational Collaboration and Transnational Memory,” </w:t>
      </w:r>
      <w:r w:rsidRPr="002D7EF2">
        <w:rPr>
          <w:rFonts w:ascii="Times New Roman" w:hAnsi="Times New Roman" w:cs="Times New Roman"/>
          <w:i/>
        </w:rPr>
        <w:t>The Yearbook of Transnational History</w:t>
      </w:r>
      <w:r w:rsidRPr="002D7EF2">
        <w:rPr>
          <w:rFonts w:ascii="Times New Roman" w:hAnsi="Times New Roman" w:cs="Times New Roman"/>
        </w:rPr>
        <w:t xml:space="preserve"> 2.1 (2019), </w:t>
      </w:r>
      <w:r>
        <w:rPr>
          <w:rFonts w:ascii="Times New Roman" w:hAnsi="Times New Roman" w:cs="Times New Roman"/>
        </w:rPr>
        <w:t>149-173</w:t>
      </w:r>
      <w:r w:rsidRPr="002D7EF2">
        <w:rPr>
          <w:rFonts w:ascii="Times New Roman" w:hAnsi="Times New Roman" w:cs="Times New Roman"/>
        </w:rPr>
        <w:t>.</w:t>
      </w:r>
    </w:p>
  </w:footnote>
  <w:footnote w:id="1084">
    <w:p w14:paraId="743FC66D" w14:textId="77777777" w:rsidR="007B0297" w:rsidRPr="00A5148D" w:rsidRDefault="007B0297" w:rsidP="00690E98">
      <w:pPr>
        <w:pStyle w:val="FootnoteText"/>
        <w:ind w:firstLine="360"/>
        <w:contextualSpacing/>
        <w:rPr>
          <w:rFonts w:ascii="Times New Roman" w:hAnsi="Times New Roman" w:cs="Times New Roman"/>
        </w:rPr>
      </w:pPr>
      <w:r w:rsidRPr="00A5148D">
        <w:rPr>
          <w:rStyle w:val="FootnoteReference"/>
          <w:rFonts w:ascii="Times New Roman" w:hAnsi="Times New Roman" w:cs="Times New Roman"/>
        </w:rPr>
        <w:footnoteRef/>
      </w:r>
      <w:r w:rsidRPr="00A5148D">
        <w:rPr>
          <w:rFonts w:ascii="Times New Roman" w:hAnsi="Times New Roman" w:cs="Times New Roman"/>
        </w:rPr>
        <w:t xml:space="preserve"> For a more detailed and chronological breakdown of the departments within the Foreign Office propaganda apparatus, including an account of their evolution, change, and rivalries, see Longerich, </w:t>
      </w:r>
      <w:r w:rsidRPr="00A5148D">
        <w:rPr>
          <w:rFonts w:ascii="Times New Roman" w:hAnsi="Times New Roman" w:cs="Times New Roman"/>
          <w:i/>
        </w:rPr>
        <w:t xml:space="preserve">Propagandisten im Krieg, </w:t>
      </w:r>
      <w:r w:rsidRPr="00A5148D">
        <w:rPr>
          <w:rFonts w:ascii="Times New Roman" w:hAnsi="Times New Roman" w:cs="Times New Roman"/>
        </w:rPr>
        <w:t>47-68.</w:t>
      </w:r>
    </w:p>
  </w:footnote>
  <w:footnote w:id="1085">
    <w:p w14:paraId="5E016F6A" w14:textId="77777777" w:rsidR="007B0297" w:rsidRPr="009C33E3" w:rsidRDefault="007B0297" w:rsidP="007B347B">
      <w:pPr>
        <w:pStyle w:val="FootnoteText"/>
        <w:ind w:firstLine="360"/>
        <w:contextualSpacing/>
        <w:rPr>
          <w:rFonts w:ascii="Times New Roman" w:hAnsi="Times New Roman" w:cs="Times New Roman"/>
          <w:lang w:val="de-DE"/>
        </w:rPr>
      </w:pPr>
      <w:r w:rsidRPr="0080304E">
        <w:rPr>
          <w:rStyle w:val="FootnoteReference"/>
          <w:rFonts w:ascii="Times New Roman" w:hAnsi="Times New Roman" w:cs="Times New Roman"/>
        </w:rPr>
        <w:footnoteRef/>
      </w:r>
      <w:r w:rsidRPr="0080304E">
        <w:rPr>
          <w:rFonts w:ascii="Times New Roman" w:hAnsi="Times New Roman" w:cs="Times New Roman"/>
        </w:rPr>
        <w:t xml:space="preserve"> Due to fragmentary and often illegible documentary sources the above list is incomplete.  Notable guest lists are only available for the first </w:t>
      </w:r>
      <w:r>
        <w:rPr>
          <w:rFonts w:ascii="Times New Roman" w:hAnsi="Times New Roman" w:cs="Times New Roman"/>
        </w:rPr>
        <w:t>three</w:t>
      </w:r>
      <w:r w:rsidRPr="0080304E">
        <w:rPr>
          <w:rFonts w:ascii="Times New Roman" w:hAnsi="Times New Roman" w:cs="Times New Roman"/>
        </w:rPr>
        <w:t xml:space="preserve"> Foreigner Courses, for example.  There is no available guest list or speaker list for the final Foreigner Course.  Finally, some of the records are barely legible and therefore spelling errors are likely. The above information was drawn from review articles in </w:t>
      </w:r>
      <w:r w:rsidRPr="0080304E">
        <w:rPr>
          <w:rFonts w:ascii="Times New Roman" w:hAnsi="Times New Roman" w:cs="Times New Roman"/>
          <w:i/>
        </w:rPr>
        <w:t>Zeitschrift für Politik</w:t>
      </w:r>
      <w:r w:rsidRPr="0080304E">
        <w:rPr>
          <w:rFonts w:ascii="Times New Roman" w:hAnsi="Times New Roman" w:cs="Times New Roman"/>
        </w:rPr>
        <w:t xml:space="preserve">, as well as Franz Alfred Six’s budget requests sent to the Party Chancellory.  </w:t>
      </w:r>
      <w:r w:rsidRPr="0080304E">
        <w:rPr>
          <w:rFonts w:ascii="Times New Roman" w:hAnsi="Times New Roman" w:cs="Times New Roman"/>
          <w:lang w:val="de-DE"/>
        </w:rPr>
        <w:t xml:space="preserve">See Axel Seeberg, “Fragen der neuen Ordnung,” </w:t>
      </w:r>
      <w:r w:rsidRPr="0080304E">
        <w:rPr>
          <w:rFonts w:ascii="Times New Roman" w:hAnsi="Times New Roman" w:cs="Times New Roman"/>
          <w:i/>
          <w:lang w:val="de-DE"/>
        </w:rPr>
        <w:t>Zeitschrift für Politik,</w:t>
      </w:r>
      <w:r w:rsidRPr="0080304E">
        <w:rPr>
          <w:rFonts w:ascii="Times New Roman" w:hAnsi="Times New Roman" w:cs="Times New Roman"/>
          <w:lang w:val="de-DE"/>
        </w:rPr>
        <w:t xml:space="preserve"> December issue, 1942.  Axel Seeberg, “Grundlagen und Aufgaben europäischer Zusammenarbeit,” </w:t>
      </w:r>
      <w:r w:rsidRPr="0080304E">
        <w:rPr>
          <w:rFonts w:ascii="Times New Roman" w:hAnsi="Times New Roman" w:cs="Times New Roman"/>
          <w:i/>
          <w:lang w:val="de-DE"/>
        </w:rPr>
        <w:t>Zeitschrift für Politik,</w:t>
      </w:r>
      <w:r w:rsidRPr="0080304E">
        <w:rPr>
          <w:rFonts w:ascii="Times New Roman" w:hAnsi="Times New Roman" w:cs="Times New Roman"/>
          <w:lang w:val="de-DE"/>
        </w:rPr>
        <w:t xml:space="preserve"> January/February issue, 1944.  Axel Seeberg, “Europa in der Entscheidung,” </w:t>
      </w:r>
      <w:r w:rsidRPr="0080304E">
        <w:rPr>
          <w:rFonts w:ascii="Times New Roman" w:hAnsi="Times New Roman" w:cs="Times New Roman"/>
          <w:i/>
          <w:lang w:val="de-DE"/>
        </w:rPr>
        <w:t>Zeitschrift für Politik,</w:t>
      </w:r>
      <w:r w:rsidRPr="0080304E">
        <w:rPr>
          <w:rFonts w:ascii="Times New Roman" w:hAnsi="Times New Roman" w:cs="Times New Roman"/>
          <w:lang w:val="de-DE"/>
        </w:rPr>
        <w:t xml:space="preserve"> January/February/March issue, 1945.  </w:t>
      </w:r>
      <w:r w:rsidRPr="009C33E3">
        <w:rPr>
          <w:rFonts w:ascii="Times New Roman" w:hAnsi="Times New Roman" w:cs="Times New Roman"/>
          <w:lang w:val="de-DE"/>
        </w:rPr>
        <w:t xml:space="preserve"> </w:t>
      </w:r>
      <w:r w:rsidRPr="0080304E">
        <w:rPr>
          <w:rFonts w:ascii="Times New Roman" w:hAnsi="Times New Roman" w:cs="Times New Roman"/>
          <w:lang w:val="de-DE"/>
        </w:rPr>
        <w:t>Franz Alfred Six to Hans H</w:t>
      </w:r>
      <w:r>
        <w:rPr>
          <w:rFonts w:ascii="Times New Roman" w:hAnsi="Times New Roman" w:cs="Times New Roman"/>
          <w:lang w:val="de-DE"/>
        </w:rPr>
        <w:t>einrich Lammers, March 16, 1942</w:t>
      </w:r>
      <w:r w:rsidRPr="0080304E">
        <w:rPr>
          <w:rFonts w:ascii="Times New Roman" w:hAnsi="Times New Roman" w:cs="Times New Roman"/>
          <w:lang w:val="de-DE"/>
        </w:rPr>
        <w:t xml:space="preserve"> and “Jahresbericht des DAWI, 1940/1941,“  Bundesarchiv in Berlin-Lichterfelde, R 43-II/947a, frames 100 and 125-173.</w:t>
      </w:r>
      <w:r>
        <w:rPr>
          <w:rFonts w:ascii="Times New Roman" w:hAnsi="Times New Roman" w:cs="Times New Roman"/>
          <w:lang w:val="de-DE"/>
        </w:rPr>
        <w:t xml:space="preserve"> </w:t>
      </w:r>
    </w:p>
  </w:footnote>
  <w:footnote w:id="1086">
    <w:p w14:paraId="7705E94E" w14:textId="77777777" w:rsidR="007B0297" w:rsidRPr="0080304E" w:rsidRDefault="007B0297" w:rsidP="009E1E2D">
      <w:pPr>
        <w:pStyle w:val="FootnoteText"/>
        <w:spacing w:line="480" w:lineRule="auto"/>
        <w:ind w:firstLine="360"/>
        <w:contextualSpacing/>
        <w:rPr>
          <w:rFonts w:ascii="Times New Roman" w:hAnsi="Times New Roman" w:cs="Times New Roman"/>
        </w:rPr>
      </w:pPr>
      <w:r w:rsidRPr="0080304E">
        <w:rPr>
          <w:rStyle w:val="FootnoteReference"/>
          <w:rFonts w:ascii="Times New Roman" w:hAnsi="Times New Roman" w:cs="Times New Roman"/>
        </w:rPr>
        <w:footnoteRef/>
      </w:r>
      <w:r w:rsidRPr="0080304E">
        <w:rPr>
          <w:rFonts w:ascii="Times New Roman" w:hAnsi="Times New Roman" w:cs="Times New Roman"/>
        </w:rPr>
        <w:t xml:space="preserve"> Ibid.  </w:t>
      </w:r>
    </w:p>
  </w:footnote>
  <w:footnote w:id="1087">
    <w:p w14:paraId="46960F8F" w14:textId="77777777" w:rsidR="007B0297" w:rsidRPr="009C33E3" w:rsidRDefault="007B0297" w:rsidP="009E1E2D">
      <w:pPr>
        <w:pStyle w:val="FootnoteText"/>
        <w:ind w:firstLine="360"/>
        <w:contextualSpacing/>
        <w:rPr>
          <w:rFonts w:ascii="Times New Roman" w:hAnsi="Times New Roman" w:cs="Times New Roman"/>
        </w:rPr>
      </w:pPr>
      <w:r w:rsidRPr="0080304E">
        <w:rPr>
          <w:rStyle w:val="FootnoteReference"/>
          <w:rFonts w:ascii="Times New Roman" w:hAnsi="Times New Roman" w:cs="Times New Roman"/>
        </w:rPr>
        <w:footnoteRef/>
      </w:r>
      <w:r w:rsidRPr="0080304E">
        <w:rPr>
          <w:rFonts w:ascii="Times New Roman" w:hAnsi="Times New Roman" w:cs="Times New Roman"/>
        </w:rPr>
        <w:t xml:space="preserve"> The above information is drawn from a table put together by the anonymous finder of the Europe-Seminar files as well as a table of attendees within the folder itself.  </w:t>
      </w:r>
      <w:r>
        <w:rPr>
          <w:rFonts w:ascii="Times New Roman" w:hAnsi="Times New Roman" w:cs="Times New Roman"/>
        </w:rPr>
        <w:t>M</w:t>
      </w:r>
      <w:r w:rsidRPr="0080304E">
        <w:rPr>
          <w:rFonts w:ascii="Times New Roman" w:hAnsi="Times New Roman" w:cs="Times New Roman"/>
        </w:rPr>
        <w:t>any names have been cross-referenced with the present author’s research in order to provide many first names otherwise missing.  Where a first name could not be identified it has been replaced with “(?).”</w:t>
      </w:r>
      <w:r>
        <w:rPr>
          <w:rFonts w:ascii="Times New Roman" w:hAnsi="Times New Roman" w:cs="Times New Roman"/>
        </w:rPr>
        <w:t xml:space="preserve">  See </w:t>
      </w:r>
      <w:r w:rsidRPr="0080304E">
        <w:rPr>
          <w:rFonts w:ascii="Times New Roman" w:hAnsi="Times New Roman" w:cs="Times New Roman"/>
        </w:rPr>
        <w:t>Bundesarchiv in Berlin-Lichterfelde, R 4902/1.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5E8C5C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F65AA4"/>
    <w:multiLevelType w:val="hybridMultilevel"/>
    <w:tmpl w:val="2F065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133F89"/>
    <w:multiLevelType w:val="hybridMultilevel"/>
    <w:tmpl w:val="DBD04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086873"/>
    <w:multiLevelType w:val="hybridMultilevel"/>
    <w:tmpl w:val="8078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8F18BE"/>
    <w:multiLevelType w:val="hybridMultilevel"/>
    <w:tmpl w:val="D896A1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0E0828"/>
    <w:multiLevelType w:val="hybridMultilevel"/>
    <w:tmpl w:val="9C643E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3D458C"/>
    <w:multiLevelType w:val="hybridMultilevel"/>
    <w:tmpl w:val="A752968C"/>
    <w:lvl w:ilvl="0" w:tplc="6E88F5E2">
      <w:start w:val="1"/>
      <w:numFmt w:val="decimal"/>
      <w:lvlText w:val="%1."/>
      <w:lvlJc w:val="lef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7" w15:restartNumberingAfterBreak="0">
    <w:nsid w:val="32342BD5"/>
    <w:multiLevelType w:val="hybridMultilevel"/>
    <w:tmpl w:val="7376D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FBE1FCA"/>
    <w:multiLevelType w:val="hybridMultilevel"/>
    <w:tmpl w:val="7C3A1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9239DA"/>
    <w:multiLevelType w:val="hybridMultilevel"/>
    <w:tmpl w:val="52E81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34A289F"/>
    <w:multiLevelType w:val="hybridMultilevel"/>
    <w:tmpl w:val="8B26BD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D6599B"/>
    <w:multiLevelType w:val="hybridMultilevel"/>
    <w:tmpl w:val="9F646E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52D6BB0"/>
    <w:multiLevelType w:val="hybridMultilevel"/>
    <w:tmpl w:val="1EBEC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9AF4715"/>
    <w:multiLevelType w:val="hybridMultilevel"/>
    <w:tmpl w:val="E5D02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7AF3FAC"/>
    <w:multiLevelType w:val="hybridMultilevel"/>
    <w:tmpl w:val="050CF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F9F38F5"/>
    <w:multiLevelType w:val="hybridMultilevel"/>
    <w:tmpl w:val="9DAEC6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0"/>
  </w:num>
  <w:num w:numId="3">
    <w:abstractNumId w:val="8"/>
  </w:num>
  <w:num w:numId="4">
    <w:abstractNumId w:val="12"/>
  </w:num>
  <w:num w:numId="5">
    <w:abstractNumId w:val="11"/>
  </w:num>
  <w:num w:numId="6">
    <w:abstractNumId w:val="15"/>
  </w:num>
  <w:num w:numId="7">
    <w:abstractNumId w:val="3"/>
  </w:num>
  <w:num w:numId="8">
    <w:abstractNumId w:val="14"/>
  </w:num>
  <w:num w:numId="9">
    <w:abstractNumId w:val="5"/>
  </w:num>
  <w:num w:numId="10">
    <w:abstractNumId w:val="2"/>
  </w:num>
  <w:num w:numId="11">
    <w:abstractNumId w:val="7"/>
  </w:num>
  <w:num w:numId="12">
    <w:abstractNumId w:val="9"/>
  </w:num>
  <w:num w:numId="13">
    <w:abstractNumId w:val="1"/>
  </w:num>
  <w:num w:numId="14">
    <w:abstractNumId w:val="4"/>
  </w:num>
  <w:num w:numId="15">
    <w:abstractNumId w:val="0"/>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62C3"/>
    <w:rsid w:val="000005BD"/>
    <w:rsid w:val="00000601"/>
    <w:rsid w:val="00000DA0"/>
    <w:rsid w:val="00002C58"/>
    <w:rsid w:val="00011AA8"/>
    <w:rsid w:val="000124D8"/>
    <w:rsid w:val="00013A2A"/>
    <w:rsid w:val="00014377"/>
    <w:rsid w:val="00017DB8"/>
    <w:rsid w:val="000228DA"/>
    <w:rsid w:val="00022BFC"/>
    <w:rsid w:val="000246CB"/>
    <w:rsid w:val="000250CB"/>
    <w:rsid w:val="00030303"/>
    <w:rsid w:val="00031E17"/>
    <w:rsid w:val="00033336"/>
    <w:rsid w:val="00033B2E"/>
    <w:rsid w:val="00035FC9"/>
    <w:rsid w:val="000377AB"/>
    <w:rsid w:val="00040548"/>
    <w:rsid w:val="00043324"/>
    <w:rsid w:val="00044487"/>
    <w:rsid w:val="00044A77"/>
    <w:rsid w:val="0004722E"/>
    <w:rsid w:val="0005019D"/>
    <w:rsid w:val="0005564B"/>
    <w:rsid w:val="00060F4D"/>
    <w:rsid w:val="000632B1"/>
    <w:rsid w:val="00064B2E"/>
    <w:rsid w:val="000665E9"/>
    <w:rsid w:val="00066984"/>
    <w:rsid w:val="000677CF"/>
    <w:rsid w:val="00067ACC"/>
    <w:rsid w:val="0007003C"/>
    <w:rsid w:val="000737C5"/>
    <w:rsid w:val="000738DB"/>
    <w:rsid w:val="000740E1"/>
    <w:rsid w:val="000756F5"/>
    <w:rsid w:val="00076B29"/>
    <w:rsid w:val="00081F91"/>
    <w:rsid w:val="00083762"/>
    <w:rsid w:val="000868FD"/>
    <w:rsid w:val="00087A46"/>
    <w:rsid w:val="000904D6"/>
    <w:rsid w:val="00092CEF"/>
    <w:rsid w:val="00097661"/>
    <w:rsid w:val="000A1023"/>
    <w:rsid w:val="000B094B"/>
    <w:rsid w:val="000B0F94"/>
    <w:rsid w:val="000B1068"/>
    <w:rsid w:val="000B1FA7"/>
    <w:rsid w:val="000B3921"/>
    <w:rsid w:val="000B4112"/>
    <w:rsid w:val="000B4856"/>
    <w:rsid w:val="000C2604"/>
    <w:rsid w:val="000C311C"/>
    <w:rsid w:val="000C4151"/>
    <w:rsid w:val="000C4968"/>
    <w:rsid w:val="000C7B6B"/>
    <w:rsid w:val="000D0DB5"/>
    <w:rsid w:val="000D3CD2"/>
    <w:rsid w:val="000D3E91"/>
    <w:rsid w:val="000D6C1F"/>
    <w:rsid w:val="000D7AC8"/>
    <w:rsid w:val="000E177D"/>
    <w:rsid w:val="000E729B"/>
    <w:rsid w:val="000F26BC"/>
    <w:rsid w:val="000F56A9"/>
    <w:rsid w:val="000F6191"/>
    <w:rsid w:val="0010028E"/>
    <w:rsid w:val="00100D74"/>
    <w:rsid w:val="00101613"/>
    <w:rsid w:val="00101BCE"/>
    <w:rsid w:val="001031DD"/>
    <w:rsid w:val="00112F94"/>
    <w:rsid w:val="0011407C"/>
    <w:rsid w:val="00115098"/>
    <w:rsid w:val="00115458"/>
    <w:rsid w:val="00124C3A"/>
    <w:rsid w:val="00125532"/>
    <w:rsid w:val="00125A5A"/>
    <w:rsid w:val="001274C2"/>
    <w:rsid w:val="001274E9"/>
    <w:rsid w:val="0013073F"/>
    <w:rsid w:val="00140102"/>
    <w:rsid w:val="00140A2C"/>
    <w:rsid w:val="0014292E"/>
    <w:rsid w:val="00142C34"/>
    <w:rsid w:val="00146604"/>
    <w:rsid w:val="001469AA"/>
    <w:rsid w:val="00151AB3"/>
    <w:rsid w:val="00152780"/>
    <w:rsid w:val="00154AE1"/>
    <w:rsid w:val="00155A02"/>
    <w:rsid w:val="00155A20"/>
    <w:rsid w:val="0016304A"/>
    <w:rsid w:val="0016689A"/>
    <w:rsid w:val="00166DA6"/>
    <w:rsid w:val="001705EF"/>
    <w:rsid w:val="001718D6"/>
    <w:rsid w:val="001729B9"/>
    <w:rsid w:val="00172A93"/>
    <w:rsid w:val="00173B12"/>
    <w:rsid w:val="0017409D"/>
    <w:rsid w:val="00182B65"/>
    <w:rsid w:val="00183C83"/>
    <w:rsid w:val="00184453"/>
    <w:rsid w:val="00186276"/>
    <w:rsid w:val="0018710F"/>
    <w:rsid w:val="00190C06"/>
    <w:rsid w:val="00193777"/>
    <w:rsid w:val="00193A4D"/>
    <w:rsid w:val="00194DBD"/>
    <w:rsid w:val="001962C3"/>
    <w:rsid w:val="001A214B"/>
    <w:rsid w:val="001A4886"/>
    <w:rsid w:val="001B5508"/>
    <w:rsid w:val="001B5D28"/>
    <w:rsid w:val="001B73CB"/>
    <w:rsid w:val="001C02D8"/>
    <w:rsid w:val="001C3315"/>
    <w:rsid w:val="001C3C79"/>
    <w:rsid w:val="001C4252"/>
    <w:rsid w:val="001C5338"/>
    <w:rsid w:val="001C5BD9"/>
    <w:rsid w:val="001C7595"/>
    <w:rsid w:val="001D1DD5"/>
    <w:rsid w:val="001D2913"/>
    <w:rsid w:val="001D32AD"/>
    <w:rsid w:val="001D4A95"/>
    <w:rsid w:val="001E07C3"/>
    <w:rsid w:val="001E1E36"/>
    <w:rsid w:val="001E7335"/>
    <w:rsid w:val="001F0B07"/>
    <w:rsid w:val="001F2191"/>
    <w:rsid w:val="001F4355"/>
    <w:rsid w:val="001F509E"/>
    <w:rsid w:val="001F54EF"/>
    <w:rsid w:val="001F69C6"/>
    <w:rsid w:val="001F6BC5"/>
    <w:rsid w:val="00200BDD"/>
    <w:rsid w:val="0020187F"/>
    <w:rsid w:val="002030BD"/>
    <w:rsid w:val="00203351"/>
    <w:rsid w:val="0020495D"/>
    <w:rsid w:val="00205A77"/>
    <w:rsid w:val="002065D6"/>
    <w:rsid w:val="0021022D"/>
    <w:rsid w:val="00212D16"/>
    <w:rsid w:val="00215ECC"/>
    <w:rsid w:val="0021654C"/>
    <w:rsid w:val="00221699"/>
    <w:rsid w:val="00223604"/>
    <w:rsid w:val="00224F82"/>
    <w:rsid w:val="00225B90"/>
    <w:rsid w:val="0023383A"/>
    <w:rsid w:val="00233E6E"/>
    <w:rsid w:val="00234D9D"/>
    <w:rsid w:val="002362A7"/>
    <w:rsid w:val="00236E99"/>
    <w:rsid w:val="0023777A"/>
    <w:rsid w:val="00237FF8"/>
    <w:rsid w:val="002404EE"/>
    <w:rsid w:val="00241D62"/>
    <w:rsid w:val="002423A9"/>
    <w:rsid w:val="002425F2"/>
    <w:rsid w:val="002505D6"/>
    <w:rsid w:val="00254D55"/>
    <w:rsid w:val="00257445"/>
    <w:rsid w:val="002612CF"/>
    <w:rsid w:val="002644AE"/>
    <w:rsid w:val="0026506E"/>
    <w:rsid w:val="0026580B"/>
    <w:rsid w:val="00265839"/>
    <w:rsid w:val="00266AE0"/>
    <w:rsid w:val="00266BA9"/>
    <w:rsid w:val="002676FE"/>
    <w:rsid w:val="00267735"/>
    <w:rsid w:val="0027024E"/>
    <w:rsid w:val="002706BD"/>
    <w:rsid w:val="002759E3"/>
    <w:rsid w:val="00275D19"/>
    <w:rsid w:val="0027706A"/>
    <w:rsid w:val="00280205"/>
    <w:rsid w:val="00280BF1"/>
    <w:rsid w:val="00280C08"/>
    <w:rsid w:val="00280CD5"/>
    <w:rsid w:val="0028115F"/>
    <w:rsid w:val="00282427"/>
    <w:rsid w:val="00283307"/>
    <w:rsid w:val="00284A98"/>
    <w:rsid w:val="00291AD3"/>
    <w:rsid w:val="00292894"/>
    <w:rsid w:val="00293A9C"/>
    <w:rsid w:val="0029425B"/>
    <w:rsid w:val="00295E60"/>
    <w:rsid w:val="002960F9"/>
    <w:rsid w:val="002A1282"/>
    <w:rsid w:val="002A2425"/>
    <w:rsid w:val="002A3436"/>
    <w:rsid w:val="002A3DA2"/>
    <w:rsid w:val="002A6497"/>
    <w:rsid w:val="002B37CD"/>
    <w:rsid w:val="002B7E6F"/>
    <w:rsid w:val="002C01BC"/>
    <w:rsid w:val="002C1C62"/>
    <w:rsid w:val="002C487A"/>
    <w:rsid w:val="002C530D"/>
    <w:rsid w:val="002D08B2"/>
    <w:rsid w:val="002D17F2"/>
    <w:rsid w:val="002D3228"/>
    <w:rsid w:val="002D3975"/>
    <w:rsid w:val="002D5D03"/>
    <w:rsid w:val="002E5B62"/>
    <w:rsid w:val="002E7400"/>
    <w:rsid w:val="002E7633"/>
    <w:rsid w:val="002F0906"/>
    <w:rsid w:val="002F317F"/>
    <w:rsid w:val="002F3B7F"/>
    <w:rsid w:val="002F4672"/>
    <w:rsid w:val="002F4B2D"/>
    <w:rsid w:val="002F5BCA"/>
    <w:rsid w:val="002F7999"/>
    <w:rsid w:val="0031083D"/>
    <w:rsid w:val="003222C7"/>
    <w:rsid w:val="0032483F"/>
    <w:rsid w:val="0032506E"/>
    <w:rsid w:val="00331243"/>
    <w:rsid w:val="003319D5"/>
    <w:rsid w:val="003330F6"/>
    <w:rsid w:val="003421E0"/>
    <w:rsid w:val="00344B01"/>
    <w:rsid w:val="00350F4F"/>
    <w:rsid w:val="00352117"/>
    <w:rsid w:val="00352CEC"/>
    <w:rsid w:val="0035598A"/>
    <w:rsid w:val="00356F77"/>
    <w:rsid w:val="00357E6C"/>
    <w:rsid w:val="003601F9"/>
    <w:rsid w:val="003611E6"/>
    <w:rsid w:val="00361A8B"/>
    <w:rsid w:val="00362236"/>
    <w:rsid w:val="00363476"/>
    <w:rsid w:val="0036406D"/>
    <w:rsid w:val="00364EBE"/>
    <w:rsid w:val="0037004E"/>
    <w:rsid w:val="00370854"/>
    <w:rsid w:val="00372123"/>
    <w:rsid w:val="00374F62"/>
    <w:rsid w:val="0038044A"/>
    <w:rsid w:val="003812C3"/>
    <w:rsid w:val="003862F6"/>
    <w:rsid w:val="00387582"/>
    <w:rsid w:val="003910A0"/>
    <w:rsid w:val="003965FA"/>
    <w:rsid w:val="003B4C02"/>
    <w:rsid w:val="003B5460"/>
    <w:rsid w:val="003B64B0"/>
    <w:rsid w:val="003B77B7"/>
    <w:rsid w:val="003C1657"/>
    <w:rsid w:val="003C18DF"/>
    <w:rsid w:val="003C349B"/>
    <w:rsid w:val="003C4735"/>
    <w:rsid w:val="003C6EF1"/>
    <w:rsid w:val="003D1C29"/>
    <w:rsid w:val="003D342B"/>
    <w:rsid w:val="003D3994"/>
    <w:rsid w:val="003D464B"/>
    <w:rsid w:val="003D4CAF"/>
    <w:rsid w:val="003D5209"/>
    <w:rsid w:val="003D5E03"/>
    <w:rsid w:val="003D6078"/>
    <w:rsid w:val="003D627C"/>
    <w:rsid w:val="003E4FA5"/>
    <w:rsid w:val="003E6616"/>
    <w:rsid w:val="003E6C5B"/>
    <w:rsid w:val="003E71F8"/>
    <w:rsid w:val="003E7229"/>
    <w:rsid w:val="003F2506"/>
    <w:rsid w:val="003F5A77"/>
    <w:rsid w:val="003F6309"/>
    <w:rsid w:val="003F7563"/>
    <w:rsid w:val="003F75A2"/>
    <w:rsid w:val="0040016C"/>
    <w:rsid w:val="00403A57"/>
    <w:rsid w:val="004043E3"/>
    <w:rsid w:val="00404BF9"/>
    <w:rsid w:val="0041063D"/>
    <w:rsid w:val="004114C6"/>
    <w:rsid w:val="00421466"/>
    <w:rsid w:val="00423A38"/>
    <w:rsid w:val="004257CD"/>
    <w:rsid w:val="00425AFE"/>
    <w:rsid w:val="004264AE"/>
    <w:rsid w:val="00426B8A"/>
    <w:rsid w:val="00430049"/>
    <w:rsid w:val="00430D77"/>
    <w:rsid w:val="00434B59"/>
    <w:rsid w:val="00435922"/>
    <w:rsid w:val="00437C6C"/>
    <w:rsid w:val="00442BED"/>
    <w:rsid w:val="00443EEB"/>
    <w:rsid w:val="00444C1F"/>
    <w:rsid w:val="00446208"/>
    <w:rsid w:val="00447AEF"/>
    <w:rsid w:val="00450DC4"/>
    <w:rsid w:val="004518D9"/>
    <w:rsid w:val="00451FB4"/>
    <w:rsid w:val="0045405C"/>
    <w:rsid w:val="00457557"/>
    <w:rsid w:val="004577CC"/>
    <w:rsid w:val="00460CB1"/>
    <w:rsid w:val="00463AA8"/>
    <w:rsid w:val="00467148"/>
    <w:rsid w:val="004701B7"/>
    <w:rsid w:val="0047451D"/>
    <w:rsid w:val="00474B22"/>
    <w:rsid w:val="00477FE9"/>
    <w:rsid w:val="00481289"/>
    <w:rsid w:val="00481385"/>
    <w:rsid w:val="00481BC5"/>
    <w:rsid w:val="004842C0"/>
    <w:rsid w:val="00485B30"/>
    <w:rsid w:val="0049286D"/>
    <w:rsid w:val="004A052E"/>
    <w:rsid w:val="004A3702"/>
    <w:rsid w:val="004A49C7"/>
    <w:rsid w:val="004A61EC"/>
    <w:rsid w:val="004B0C5A"/>
    <w:rsid w:val="004B36CD"/>
    <w:rsid w:val="004B51E0"/>
    <w:rsid w:val="004B7020"/>
    <w:rsid w:val="004D13CA"/>
    <w:rsid w:val="004D441E"/>
    <w:rsid w:val="004D61DD"/>
    <w:rsid w:val="004D72CA"/>
    <w:rsid w:val="004E0531"/>
    <w:rsid w:val="004E26BB"/>
    <w:rsid w:val="004E3407"/>
    <w:rsid w:val="004E381C"/>
    <w:rsid w:val="004E5332"/>
    <w:rsid w:val="004E5E45"/>
    <w:rsid w:val="004E62B6"/>
    <w:rsid w:val="004E69BD"/>
    <w:rsid w:val="004E788A"/>
    <w:rsid w:val="004F142B"/>
    <w:rsid w:val="004F1A1C"/>
    <w:rsid w:val="004F26BE"/>
    <w:rsid w:val="004F4250"/>
    <w:rsid w:val="004F47A4"/>
    <w:rsid w:val="004F4A34"/>
    <w:rsid w:val="004F5FF8"/>
    <w:rsid w:val="00501B39"/>
    <w:rsid w:val="005059DC"/>
    <w:rsid w:val="00510942"/>
    <w:rsid w:val="00511906"/>
    <w:rsid w:val="00514422"/>
    <w:rsid w:val="0051709B"/>
    <w:rsid w:val="0051727C"/>
    <w:rsid w:val="0051785D"/>
    <w:rsid w:val="00521D4D"/>
    <w:rsid w:val="00530339"/>
    <w:rsid w:val="00540B32"/>
    <w:rsid w:val="00543BEA"/>
    <w:rsid w:val="005446BC"/>
    <w:rsid w:val="00556E97"/>
    <w:rsid w:val="00565706"/>
    <w:rsid w:val="00566858"/>
    <w:rsid w:val="00567968"/>
    <w:rsid w:val="0057087E"/>
    <w:rsid w:val="00570AF0"/>
    <w:rsid w:val="00575723"/>
    <w:rsid w:val="00577C06"/>
    <w:rsid w:val="00581C1B"/>
    <w:rsid w:val="0058217F"/>
    <w:rsid w:val="005863A1"/>
    <w:rsid w:val="00587F96"/>
    <w:rsid w:val="00591E25"/>
    <w:rsid w:val="005923BC"/>
    <w:rsid w:val="00594E0C"/>
    <w:rsid w:val="0059607F"/>
    <w:rsid w:val="005A0324"/>
    <w:rsid w:val="005A1DCC"/>
    <w:rsid w:val="005A28B9"/>
    <w:rsid w:val="005A2C97"/>
    <w:rsid w:val="005A31EB"/>
    <w:rsid w:val="005A3259"/>
    <w:rsid w:val="005A4758"/>
    <w:rsid w:val="005A7413"/>
    <w:rsid w:val="005B0916"/>
    <w:rsid w:val="005B1543"/>
    <w:rsid w:val="005B1E6E"/>
    <w:rsid w:val="005B28AD"/>
    <w:rsid w:val="005B3C2B"/>
    <w:rsid w:val="005B527E"/>
    <w:rsid w:val="005B574F"/>
    <w:rsid w:val="005B635F"/>
    <w:rsid w:val="005B6E14"/>
    <w:rsid w:val="005C00A6"/>
    <w:rsid w:val="005C4AA6"/>
    <w:rsid w:val="005D09ED"/>
    <w:rsid w:val="005D2B62"/>
    <w:rsid w:val="005D7D26"/>
    <w:rsid w:val="005D7F31"/>
    <w:rsid w:val="005E1D30"/>
    <w:rsid w:val="005E2971"/>
    <w:rsid w:val="005E4621"/>
    <w:rsid w:val="005E7BA8"/>
    <w:rsid w:val="005F2165"/>
    <w:rsid w:val="005F4FAF"/>
    <w:rsid w:val="005F5E82"/>
    <w:rsid w:val="005F73C1"/>
    <w:rsid w:val="006038AB"/>
    <w:rsid w:val="0060607B"/>
    <w:rsid w:val="006061D3"/>
    <w:rsid w:val="00615745"/>
    <w:rsid w:val="0061726D"/>
    <w:rsid w:val="006205B1"/>
    <w:rsid w:val="00621EE4"/>
    <w:rsid w:val="00623444"/>
    <w:rsid w:val="0062373F"/>
    <w:rsid w:val="00625031"/>
    <w:rsid w:val="006279F2"/>
    <w:rsid w:val="00630824"/>
    <w:rsid w:val="00633433"/>
    <w:rsid w:val="006338E2"/>
    <w:rsid w:val="00633A57"/>
    <w:rsid w:val="00634470"/>
    <w:rsid w:val="0063560D"/>
    <w:rsid w:val="00637888"/>
    <w:rsid w:val="00643A92"/>
    <w:rsid w:val="00643F98"/>
    <w:rsid w:val="00653678"/>
    <w:rsid w:val="00654321"/>
    <w:rsid w:val="0065501C"/>
    <w:rsid w:val="0065560D"/>
    <w:rsid w:val="00657F0F"/>
    <w:rsid w:val="00663BAD"/>
    <w:rsid w:val="00664E9E"/>
    <w:rsid w:val="00674EC0"/>
    <w:rsid w:val="00674F49"/>
    <w:rsid w:val="00677230"/>
    <w:rsid w:val="00683502"/>
    <w:rsid w:val="00685803"/>
    <w:rsid w:val="00685F2C"/>
    <w:rsid w:val="0068645D"/>
    <w:rsid w:val="00686B99"/>
    <w:rsid w:val="00687D83"/>
    <w:rsid w:val="006904DF"/>
    <w:rsid w:val="00690E98"/>
    <w:rsid w:val="00691EC3"/>
    <w:rsid w:val="00696340"/>
    <w:rsid w:val="006A0E9F"/>
    <w:rsid w:val="006A163B"/>
    <w:rsid w:val="006A48CE"/>
    <w:rsid w:val="006A58AB"/>
    <w:rsid w:val="006A65F7"/>
    <w:rsid w:val="006A6991"/>
    <w:rsid w:val="006A75F9"/>
    <w:rsid w:val="006B0DB5"/>
    <w:rsid w:val="006B27A8"/>
    <w:rsid w:val="006B4E49"/>
    <w:rsid w:val="006B5043"/>
    <w:rsid w:val="006B67EA"/>
    <w:rsid w:val="006C216B"/>
    <w:rsid w:val="006C250D"/>
    <w:rsid w:val="006D30B9"/>
    <w:rsid w:val="006D4632"/>
    <w:rsid w:val="006D47E0"/>
    <w:rsid w:val="006D4847"/>
    <w:rsid w:val="006D4908"/>
    <w:rsid w:val="006E123E"/>
    <w:rsid w:val="006E35DD"/>
    <w:rsid w:val="006E4BB3"/>
    <w:rsid w:val="006E64FE"/>
    <w:rsid w:val="006E68D8"/>
    <w:rsid w:val="006E7A7C"/>
    <w:rsid w:val="006F086C"/>
    <w:rsid w:val="006F54E8"/>
    <w:rsid w:val="00701450"/>
    <w:rsid w:val="00704357"/>
    <w:rsid w:val="00704D76"/>
    <w:rsid w:val="00713F7B"/>
    <w:rsid w:val="00716849"/>
    <w:rsid w:val="00716A36"/>
    <w:rsid w:val="0071781A"/>
    <w:rsid w:val="0072032A"/>
    <w:rsid w:val="00725C63"/>
    <w:rsid w:val="007271DC"/>
    <w:rsid w:val="007349D1"/>
    <w:rsid w:val="00734D98"/>
    <w:rsid w:val="00735A7E"/>
    <w:rsid w:val="007444D4"/>
    <w:rsid w:val="00746606"/>
    <w:rsid w:val="00756948"/>
    <w:rsid w:val="00761B08"/>
    <w:rsid w:val="007622EC"/>
    <w:rsid w:val="007634BC"/>
    <w:rsid w:val="007661AA"/>
    <w:rsid w:val="0077003C"/>
    <w:rsid w:val="00770341"/>
    <w:rsid w:val="00770CA5"/>
    <w:rsid w:val="00773271"/>
    <w:rsid w:val="00774129"/>
    <w:rsid w:val="00774B20"/>
    <w:rsid w:val="00776848"/>
    <w:rsid w:val="00777780"/>
    <w:rsid w:val="00783B16"/>
    <w:rsid w:val="00783B7C"/>
    <w:rsid w:val="00783BD5"/>
    <w:rsid w:val="00785C2E"/>
    <w:rsid w:val="00785DD2"/>
    <w:rsid w:val="00786022"/>
    <w:rsid w:val="007929AE"/>
    <w:rsid w:val="00794F17"/>
    <w:rsid w:val="007A71DD"/>
    <w:rsid w:val="007B0297"/>
    <w:rsid w:val="007B13F1"/>
    <w:rsid w:val="007B347B"/>
    <w:rsid w:val="007B4245"/>
    <w:rsid w:val="007B44E0"/>
    <w:rsid w:val="007B6773"/>
    <w:rsid w:val="007B69F9"/>
    <w:rsid w:val="007B6F6B"/>
    <w:rsid w:val="007B7460"/>
    <w:rsid w:val="007B7D70"/>
    <w:rsid w:val="007D1C5E"/>
    <w:rsid w:val="007D300A"/>
    <w:rsid w:val="007D314F"/>
    <w:rsid w:val="007D3BE3"/>
    <w:rsid w:val="007D47CC"/>
    <w:rsid w:val="007D59F2"/>
    <w:rsid w:val="007D6C1A"/>
    <w:rsid w:val="007E3A2F"/>
    <w:rsid w:val="007E4588"/>
    <w:rsid w:val="007E5D4E"/>
    <w:rsid w:val="007E6082"/>
    <w:rsid w:val="007E6682"/>
    <w:rsid w:val="007F26E8"/>
    <w:rsid w:val="007F333E"/>
    <w:rsid w:val="007F5B83"/>
    <w:rsid w:val="007F7661"/>
    <w:rsid w:val="007F78FB"/>
    <w:rsid w:val="0080098C"/>
    <w:rsid w:val="0080163B"/>
    <w:rsid w:val="00801D0B"/>
    <w:rsid w:val="00803AE6"/>
    <w:rsid w:val="008054A5"/>
    <w:rsid w:val="00805A45"/>
    <w:rsid w:val="00807C89"/>
    <w:rsid w:val="00810C7A"/>
    <w:rsid w:val="00810EBB"/>
    <w:rsid w:val="00815A8D"/>
    <w:rsid w:val="00816FA3"/>
    <w:rsid w:val="00817200"/>
    <w:rsid w:val="0082448E"/>
    <w:rsid w:val="00824E41"/>
    <w:rsid w:val="008261C1"/>
    <w:rsid w:val="0082751C"/>
    <w:rsid w:val="00827D10"/>
    <w:rsid w:val="008332E8"/>
    <w:rsid w:val="00835EA5"/>
    <w:rsid w:val="0084473E"/>
    <w:rsid w:val="00845D9E"/>
    <w:rsid w:val="008462CD"/>
    <w:rsid w:val="00846584"/>
    <w:rsid w:val="00851317"/>
    <w:rsid w:val="00852A5A"/>
    <w:rsid w:val="008543E4"/>
    <w:rsid w:val="0085675A"/>
    <w:rsid w:val="0085723D"/>
    <w:rsid w:val="00857844"/>
    <w:rsid w:val="008578C4"/>
    <w:rsid w:val="0086316F"/>
    <w:rsid w:val="0087109F"/>
    <w:rsid w:val="00873927"/>
    <w:rsid w:val="00874690"/>
    <w:rsid w:val="008758EA"/>
    <w:rsid w:val="00877B51"/>
    <w:rsid w:val="00880901"/>
    <w:rsid w:val="00885BD3"/>
    <w:rsid w:val="0089021E"/>
    <w:rsid w:val="00890E04"/>
    <w:rsid w:val="008912C2"/>
    <w:rsid w:val="0089155F"/>
    <w:rsid w:val="00894CDE"/>
    <w:rsid w:val="008A1313"/>
    <w:rsid w:val="008A16A4"/>
    <w:rsid w:val="008A6037"/>
    <w:rsid w:val="008A752F"/>
    <w:rsid w:val="008B0002"/>
    <w:rsid w:val="008B2159"/>
    <w:rsid w:val="008B2750"/>
    <w:rsid w:val="008B357A"/>
    <w:rsid w:val="008B3D13"/>
    <w:rsid w:val="008B4E86"/>
    <w:rsid w:val="008B584E"/>
    <w:rsid w:val="008B6312"/>
    <w:rsid w:val="008B6DDD"/>
    <w:rsid w:val="008C0FDA"/>
    <w:rsid w:val="008C1382"/>
    <w:rsid w:val="008C165E"/>
    <w:rsid w:val="008C1776"/>
    <w:rsid w:val="008C2332"/>
    <w:rsid w:val="008C2B3E"/>
    <w:rsid w:val="008C77DD"/>
    <w:rsid w:val="008D021F"/>
    <w:rsid w:val="008D1E93"/>
    <w:rsid w:val="008D29C6"/>
    <w:rsid w:val="008D2CCC"/>
    <w:rsid w:val="008D46D5"/>
    <w:rsid w:val="008D489C"/>
    <w:rsid w:val="008D54DE"/>
    <w:rsid w:val="008D7697"/>
    <w:rsid w:val="008E351E"/>
    <w:rsid w:val="008E5644"/>
    <w:rsid w:val="008E628E"/>
    <w:rsid w:val="008E6773"/>
    <w:rsid w:val="008E7E79"/>
    <w:rsid w:val="008F1DD3"/>
    <w:rsid w:val="008F5487"/>
    <w:rsid w:val="008F5D7A"/>
    <w:rsid w:val="009003E7"/>
    <w:rsid w:val="00901623"/>
    <w:rsid w:val="009043BB"/>
    <w:rsid w:val="0091134C"/>
    <w:rsid w:val="0091658B"/>
    <w:rsid w:val="009174EE"/>
    <w:rsid w:val="00920F08"/>
    <w:rsid w:val="00922B5D"/>
    <w:rsid w:val="00923757"/>
    <w:rsid w:val="00924476"/>
    <w:rsid w:val="009244D6"/>
    <w:rsid w:val="00924D3D"/>
    <w:rsid w:val="00924FF2"/>
    <w:rsid w:val="0092710C"/>
    <w:rsid w:val="009274AA"/>
    <w:rsid w:val="0092751F"/>
    <w:rsid w:val="00927773"/>
    <w:rsid w:val="00930A5C"/>
    <w:rsid w:val="00932773"/>
    <w:rsid w:val="00934A0E"/>
    <w:rsid w:val="00935A28"/>
    <w:rsid w:val="009366F7"/>
    <w:rsid w:val="00937DB5"/>
    <w:rsid w:val="00940F37"/>
    <w:rsid w:val="0094124C"/>
    <w:rsid w:val="00941420"/>
    <w:rsid w:val="00941954"/>
    <w:rsid w:val="00942673"/>
    <w:rsid w:val="00943538"/>
    <w:rsid w:val="009472F1"/>
    <w:rsid w:val="009475C3"/>
    <w:rsid w:val="00955AD5"/>
    <w:rsid w:val="00960552"/>
    <w:rsid w:val="00960D37"/>
    <w:rsid w:val="009616DB"/>
    <w:rsid w:val="00964E4B"/>
    <w:rsid w:val="009660F0"/>
    <w:rsid w:val="00971979"/>
    <w:rsid w:val="00973C7F"/>
    <w:rsid w:val="009776AD"/>
    <w:rsid w:val="009815B9"/>
    <w:rsid w:val="0098457C"/>
    <w:rsid w:val="009861D5"/>
    <w:rsid w:val="009871FB"/>
    <w:rsid w:val="00990A31"/>
    <w:rsid w:val="0099687F"/>
    <w:rsid w:val="00996A91"/>
    <w:rsid w:val="00996BB0"/>
    <w:rsid w:val="0099785A"/>
    <w:rsid w:val="009A010C"/>
    <w:rsid w:val="009A0D02"/>
    <w:rsid w:val="009A201D"/>
    <w:rsid w:val="009A35F6"/>
    <w:rsid w:val="009A4018"/>
    <w:rsid w:val="009A442E"/>
    <w:rsid w:val="009A5049"/>
    <w:rsid w:val="009A7388"/>
    <w:rsid w:val="009A7CF9"/>
    <w:rsid w:val="009A7E34"/>
    <w:rsid w:val="009B0B1B"/>
    <w:rsid w:val="009B652D"/>
    <w:rsid w:val="009B6BCE"/>
    <w:rsid w:val="009B7592"/>
    <w:rsid w:val="009B7717"/>
    <w:rsid w:val="009C6381"/>
    <w:rsid w:val="009C646A"/>
    <w:rsid w:val="009C6705"/>
    <w:rsid w:val="009D1335"/>
    <w:rsid w:val="009D17F7"/>
    <w:rsid w:val="009E1E2D"/>
    <w:rsid w:val="009F2ADD"/>
    <w:rsid w:val="009F2ADF"/>
    <w:rsid w:val="009F31C8"/>
    <w:rsid w:val="009F5437"/>
    <w:rsid w:val="009F580A"/>
    <w:rsid w:val="009F5D95"/>
    <w:rsid w:val="009F5F5F"/>
    <w:rsid w:val="00A03D39"/>
    <w:rsid w:val="00A06280"/>
    <w:rsid w:val="00A10684"/>
    <w:rsid w:val="00A12399"/>
    <w:rsid w:val="00A15153"/>
    <w:rsid w:val="00A16B6F"/>
    <w:rsid w:val="00A20C02"/>
    <w:rsid w:val="00A260CF"/>
    <w:rsid w:val="00A26ED7"/>
    <w:rsid w:val="00A2713F"/>
    <w:rsid w:val="00A31EF1"/>
    <w:rsid w:val="00A32B74"/>
    <w:rsid w:val="00A35720"/>
    <w:rsid w:val="00A36865"/>
    <w:rsid w:val="00A44184"/>
    <w:rsid w:val="00A44A05"/>
    <w:rsid w:val="00A463FD"/>
    <w:rsid w:val="00A5148D"/>
    <w:rsid w:val="00A5272D"/>
    <w:rsid w:val="00A53BD5"/>
    <w:rsid w:val="00A54522"/>
    <w:rsid w:val="00A57FA4"/>
    <w:rsid w:val="00A61A65"/>
    <w:rsid w:val="00A64930"/>
    <w:rsid w:val="00A72608"/>
    <w:rsid w:val="00A73C40"/>
    <w:rsid w:val="00A81B0B"/>
    <w:rsid w:val="00A85906"/>
    <w:rsid w:val="00A8738F"/>
    <w:rsid w:val="00A90516"/>
    <w:rsid w:val="00A95510"/>
    <w:rsid w:val="00AA059C"/>
    <w:rsid w:val="00AA0FE6"/>
    <w:rsid w:val="00AA266B"/>
    <w:rsid w:val="00AB1588"/>
    <w:rsid w:val="00AB6D95"/>
    <w:rsid w:val="00AB72E2"/>
    <w:rsid w:val="00AB751C"/>
    <w:rsid w:val="00AC2609"/>
    <w:rsid w:val="00AC2E7E"/>
    <w:rsid w:val="00AC4B30"/>
    <w:rsid w:val="00AC584A"/>
    <w:rsid w:val="00AC5FF8"/>
    <w:rsid w:val="00AC7314"/>
    <w:rsid w:val="00AC7ADA"/>
    <w:rsid w:val="00AD0722"/>
    <w:rsid w:val="00AD0E3C"/>
    <w:rsid w:val="00AD20C5"/>
    <w:rsid w:val="00AD21A4"/>
    <w:rsid w:val="00AD2477"/>
    <w:rsid w:val="00AD2B9F"/>
    <w:rsid w:val="00AD4527"/>
    <w:rsid w:val="00AD51C6"/>
    <w:rsid w:val="00AD6434"/>
    <w:rsid w:val="00AD67CB"/>
    <w:rsid w:val="00AD703C"/>
    <w:rsid w:val="00AD773E"/>
    <w:rsid w:val="00AE1567"/>
    <w:rsid w:val="00AE3B4C"/>
    <w:rsid w:val="00AE4A31"/>
    <w:rsid w:val="00AF1A76"/>
    <w:rsid w:val="00AF3952"/>
    <w:rsid w:val="00AF3A20"/>
    <w:rsid w:val="00AF7902"/>
    <w:rsid w:val="00B0289F"/>
    <w:rsid w:val="00B03956"/>
    <w:rsid w:val="00B0466B"/>
    <w:rsid w:val="00B04BA4"/>
    <w:rsid w:val="00B1049D"/>
    <w:rsid w:val="00B11CDE"/>
    <w:rsid w:val="00B12247"/>
    <w:rsid w:val="00B13345"/>
    <w:rsid w:val="00B139DB"/>
    <w:rsid w:val="00B16B1B"/>
    <w:rsid w:val="00B203EB"/>
    <w:rsid w:val="00B21E37"/>
    <w:rsid w:val="00B25559"/>
    <w:rsid w:val="00B278ED"/>
    <w:rsid w:val="00B31EB7"/>
    <w:rsid w:val="00B33319"/>
    <w:rsid w:val="00B33C5F"/>
    <w:rsid w:val="00B40BFF"/>
    <w:rsid w:val="00B43550"/>
    <w:rsid w:val="00B43741"/>
    <w:rsid w:val="00B43CA4"/>
    <w:rsid w:val="00B4442E"/>
    <w:rsid w:val="00B534F7"/>
    <w:rsid w:val="00B5393D"/>
    <w:rsid w:val="00B5502E"/>
    <w:rsid w:val="00B552F6"/>
    <w:rsid w:val="00B61394"/>
    <w:rsid w:val="00B63889"/>
    <w:rsid w:val="00B720AB"/>
    <w:rsid w:val="00B722A7"/>
    <w:rsid w:val="00B72BD8"/>
    <w:rsid w:val="00B73C81"/>
    <w:rsid w:val="00B75D44"/>
    <w:rsid w:val="00B81809"/>
    <w:rsid w:val="00B83930"/>
    <w:rsid w:val="00B91DE8"/>
    <w:rsid w:val="00B94DE5"/>
    <w:rsid w:val="00B96D54"/>
    <w:rsid w:val="00B97E3D"/>
    <w:rsid w:val="00BA0A67"/>
    <w:rsid w:val="00BA12FD"/>
    <w:rsid w:val="00BA1A70"/>
    <w:rsid w:val="00BA3CFF"/>
    <w:rsid w:val="00BA5589"/>
    <w:rsid w:val="00BA55BE"/>
    <w:rsid w:val="00BA7DE1"/>
    <w:rsid w:val="00BB0321"/>
    <w:rsid w:val="00BB0723"/>
    <w:rsid w:val="00BB0843"/>
    <w:rsid w:val="00BB10F8"/>
    <w:rsid w:val="00BB1677"/>
    <w:rsid w:val="00BB35B1"/>
    <w:rsid w:val="00BB5195"/>
    <w:rsid w:val="00BB7F3D"/>
    <w:rsid w:val="00BC4405"/>
    <w:rsid w:val="00BC493C"/>
    <w:rsid w:val="00BD0C89"/>
    <w:rsid w:val="00BD1F93"/>
    <w:rsid w:val="00BD2D80"/>
    <w:rsid w:val="00BD32BA"/>
    <w:rsid w:val="00BD3327"/>
    <w:rsid w:val="00BD4FA2"/>
    <w:rsid w:val="00BD5027"/>
    <w:rsid w:val="00BD6145"/>
    <w:rsid w:val="00BD76B3"/>
    <w:rsid w:val="00BE0A07"/>
    <w:rsid w:val="00BE0BB6"/>
    <w:rsid w:val="00BE4556"/>
    <w:rsid w:val="00BE6DC6"/>
    <w:rsid w:val="00BF1334"/>
    <w:rsid w:val="00BF1517"/>
    <w:rsid w:val="00BF19E6"/>
    <w:rsid w:val="00BF25A2"/>
    <w:rsid w:val="00BF2FA4"/>
    <w:rsid w:val="00BF3AD1"/>
    <w:rsid w:val="00BF3DFB"/>
    <w:rsid w:val="00BF45F0"/>
    <w:rsid w:val="00BF725E"/>
    <w:rsid w:val="00C06B41"/>
    <w:rsid w:val="00C20723"/>
    <w:rsid w:val="00C2113D"/>
    <w:rsid w:val="00C25CE3"/>
    <w:rsid w:val="00C327B3"/>
    <w:rsid w:val="00C343A7"/>
    <w:rsid w:val="00C40487"/>
    <w:rsid w:val="00C418D6"/>
    <w:rsid w:val="00C426C8"/>
    <w:rsid w:val="00C42849"/>
    <w:rsid w:val="00C44EF5"/>
    <w:rsid w:val="00C458AF"/>
    <w:rsid w:val="00C45BA4"/>
    <w:rsid w:val="00C50D83"/>
    <w:rsid w:val="00C51FBC"/>
    <w:rsid w:val="00C5319F"/>
    <w:rsid w:val="00C559A2"/>
    <w:rsid w:val="00C621DF"/>
    <w:rsid w:val="00C62F3B"/>
    <w:rsid w:val="00C65A57"/>
    <w:rsid w:val="00C667BB"/>
    <w:rsid w:val="00C672A7"/>
    <w:rsid w:val="00C717C3"/>
    <w:rsid w:val="00C742DA"/>
    <w:rsid w:val="00C7449F"/>
    <w:rsid w:val="00C754A3"/>
    <w:rsid w:val="00C76BFD"/>
    <w:rsid w:val="00C76C01"/>
    <w:rsid w:val="00C772A8"/>
    <w:rsid w:val="00C77605"/>
    <w:rsid w:val="00C80E2D"/>
    <w:rsid w:val="00C8244B"/>
    <w:rsid w:val="00C8253C"/>
    <w:rsid w:val="00C8359D"/>
    <w:rsid w:val="00C83E32"/>
    <w:rsid w:val="00C862C2"/>
    <w:rsid w:val="00C917CA"/>
    <w:rsid w:val="00C928B8"/>
    <w:rsid w:val="00C96821"/>
    <w:rsid w:val="00CA43D7"/>
    <w:rsid w:val="00CA49DA"/>
    <w:rsid w:val="00CB1058"/>
    <w:rsid w:val="00CB124C"/>
    <w:rsid w:val="00CB330D"/>
    <w:rsid w:val="00CB3DD5"/>
    <w:rsid w:val="00CB6DDE"/>
    <w:rsid w:val="00CC1E35"/>
    <w:rsid w:val="00CC2344"/>
    <w:rsid w:val="00CC2C31"/>
    <w:rsid w:val="00CC3118"/>
    <w:rsid w:val="00CC38BF"/>
    <w:rsid w:val="00CC3A3B"/>
    <w:rsid w:val="00CC3A7B"/>
    <w:rsid w:val="00CC5C9F"/>
    <w:rsid w:val="00CC7273"/>
    <w:rsid w:val="00CD3F67"/>
    <w:rsid w:val="00CD4A31"/>
    <w:rsid w:val="00CD4A79"/>
    <w:rsid w:val="00CD6B2D"/>
    <w:rsid w:val="00CD7857"/>
    <w:rsid w:val="00CE3EB3"/>
    <w:rsid w:val="00CE4EB3"/>
    <w:rsid w:val="00CE5318"/>
    <w:rsid w:val="00CE6B67"/>
    <w:rsid w:val="00CF321C"/>
    <w:rsid w:val="00CF3BCB"/>
    <w:rsid w:val="00CF3DAD"/>
    <w:rsid w:val="00CF3DB7"/>
    <w:rsid w:val="00CF50BC"/>
    <w:rsid w:val="00CF5267"/>
    <w:rsid w:val="00CF6880"/>
    <w:rsid w:val="00CF7087"/>
    <w:rsid w:val="00CF7D1B"/>
    <w:rsid w:val="00D01802"/>
    <w:rsid w:val="00D03F81"/>
    <w:rsid w:val="00D0714C"/>
    <w:rsid w:val="00D07257"/>
    <w:rsid w:val="00D105FA"/>
    <w:rsid w:val="00D11131"/>
    <w:rsid w:val="00D144F4"/>
    <w:rsid w:val="00D15316"/>
    <w:rsid w:val="00D2304A"/>
    <w:rsid w:val="00D2341C"/>
    <w:rsid w:val="00D24E20"/>
    <w:rsid w:val="00D2768C"/>
    <w:rsid w:val="00D30D42"/>
    <w:rsid w:val="00D32751"/>
    <w:rsid w:val="00D36354"/>
    <w:rsid w:val="00D36FC1"/>
    <w:rsid w:val="00D42126"/>
    <w:rsid w:val="00D43CE6"/>
    <w:rsid w:val="00D50900"/>
    <w:rsid w:val="00D510D2"/>
    <w:rsid w:val="00D52670"/>
    <w:rsid w:val="00D52A31"/>
    <w:rsid w:val="00D5502C"/>
    <w:rsid w:val="00D550F7"/>
    <w:rsid w:val="00D55371"/>
    <w:rsid w:val="00D569BC"/>
    <w:rsid w:val="00D56D40"/>
    <w:rsid w:val="00D570BF"/>
    <w:rsid w:val="00D601B8"/>
    <w:rsid w:val="00D645A2"/>
    <w:rsid w:val="00D663EC"/>
    <w:rsid w:val="00D670B3"/>
    <w:rsid w:val="00D67416"/>
    <w:rsid w:val="00D67833"/>
    <w:rsid w:val="00D67B8D"/>
    <w:rsid w:val="00D67C00"/>
    <w:rsid w:val="00D71F6F"/>
    <w:rsid w:val="00D75D8D"/>
    <w:rsid w:val="00D81F96"/>
    <w:rsid w:val="00D82D3F"/>
    <w:rsid w:val="00D8717F"/>
    <w:rsid w:val="00D877C1"/>
    <w:rsid w:val="00D94A1E"/>
    <w:rsid w:val="00D94DD8"/>
    <w:rsid w:val="00D9531F"/>
    <w:rsid w:val="00D96213"/>
    <w:rsid w:val="00DA386C"/>
    <w:rsid w:val="00DA3FCB"/>
    <w:rsid w:val="00DA4817"/>
    <w:rsid w:val="00DA78A8"/>
    <w:rsid w:val="00DB0288"/>
    <w:rsid w:val="00DB4362"/>
    <w:rsid w:val="00DB4D85"/>
    <w:rsid w:val="00DC0AC6"/>
    <w:rsid w:val="00DC28FD"/>
    <w:rsid w:val="00DC43CC"/>
    <w:rsid w:val="00DC50EA"/>
    <w:rsid w:val="00DC68D9"/>
    <w:rsid w:val="00DC6A78"/>
    <w:rsid w:val="00DC7515"/>
    <w:rsid w:val="00DD1350"/>
    <w:rsid w:val="00DD3E31"/>
    <w:rsid w:val="00DE6D0D"/>
    <w:rsid w:val="00DE78DD"/>
    <w:rsid w:val="00DF5BC2"/>
    <w:rsid w:val="00DF6CA1"/>
    <w:rsid w:val="00E013FE"/>
    <w:rsid w:val="00E01487"/>
    <w:rsid w:val="00E02FEA"/>
    <w:rsid w:val="00E03132"/>
    <w:rsid w:val="00E03287"/>
    <w:rsid w:val="00E03F36"/>
    <w:rsid w:val="00E04B1B"/>
    <w:rsid w:val="00E04F10"/>
    <w:rsid w:val="00E064B9"/>
    <w:rsid w:val="00E06503"/>
    <w:rsid w:val="00E06DE8"/>
    <w:rsid w:val="00E17911"/>
    <w:rsid w:val="00E20D86"/>
    <w:rsid w:val="00E21A43"/>
    <w:rsid w:val="00E272C7"/>
    <w:rsid w:val="00E3135E"/>
    <w:rsid w:val="00E324CF"/>
    <w:rsid w:val="00E3510D"/>
    <w:rsid w:val="00E417CC"/>
    <w:rsid w:val="00E41FA2"/>
    <w:rsid w:val="00E42880"/>
    <w:rsid w:val="00E4408E"/>
    <w:rsid w:val="00E52DB4"/>
    <w:rsid w:val="00E5374F"/>
    <w:rsid w:val="00E540C1"/>
    <w:rsid w:val="00E54504"/>
    <w:rsid w:val="00E56CCE"/>
    <w:rsid w:val="00E60685"/>
    <w:rsid w:val="00E606B9"/>
    <w:rsid w:val="00E6151C"/>
    <w:rsid w:val="00E6395F"/>
    <w:rsid w:val="00E800AB"/>
    <w:rsid w:val="00E809D6"/>
    <w:rsid w:val="00E80F85"/>
    <w:rsid w:val="00E84119"/>
    <w:rsid w:val="00E869BA"/>
    <w:rsid w:val="00E9122F"/>
    <w:rsid w:val="00E923FB"/>
    <w:rsid w:val="00E93121"/>
    <w:rsid w:val="00E94185"/>
    <w:rsid w:val="00E959E9"/>
    <w:rsid w:val="00E95EAC"/>
    <w:rsid w:val="00E96F4E"/>
    <w:rsid w:val="00EA0772"/>
    <w:rsid w:val="00EA0D79"/>
    <w:rsid w:val="00EA4520"/>
    <w:rsid w:val="00EA45C4"/>
    <w:rsid w:val="00EA63BF"/>
    <w:rsid w:val="00EA7155"/>
    <w:rsid w:val="00EA7CE2"/>
    <w:rsid w:val="00EB445C"/>
    <w:rsid w:val="00EB6065"/>
    <w:rsid w:val="00EB6D4D"/>
    <w:rsid w:val="00EB7485"/>
    <w:rsid w:val="00EC233E"/>
    <w:rsid w:val="00EC5A76"/>
    <w:rsid w:val="00ED41C9"/>
    <w:rsid w:val="00ED62A3"/>
    <w:rsid w:val="00ED75A6"/>
    <w:rsid w:val="00EE4D16"/>
    <w:rsid w:val="00EE5D92"/>
    <w:rsid w:val="00EE6177"/>
    <w:rsid w:val="00EF1C83"/>
    <w:rsid w:val="00EF4316"/>
    <w:rsid w:val="00EF4529"/>
    <w:rsid w:val="00EF630C"/>
    <w:rsid w:val="00F04D89"/>
    <w:rsid w:val="00F134B0"/>
    <w:rsid w:val="00F135D5"/>
    <w:rsid w:val="00F14C0F"/>
    <w:rsid w:val="00F16F32"/>
    <w:rsid w:val="00F17E97"/>
    <w:rsid w:val="00F202A1"/>
    <w:rsid w:val="00F22D5E"/>
    <w:rsid w:val="00F25E5D"/>
    <w:rsid w:val="00F27C51"/>
    <w:rsid w:val="00F34EB4"/>
    <w:rsid w:val="00F35489"/>
    <w:rsid w:val="00F35D69"/>
    <w:rsid w:val="00F44AB6"/>
    <w:rsid w:val="00F44B64"/>
    <w:rsid w:val="00F45294"/>
    <w:rsid w:val="00F50D2B"/>
    <w:rsid w:val="00F51174"/>
    <w:rsid w:val="00F5251E"/>
    <w:rsid w:val="00F621C0"/>
    <w:rsid w:val="00F622F4"/>
    <w:rsid w:val="00F629DD"/>
    <w:rsid w:val="00F6338E"/>
    <w:rsid w:val="00F65EE9"/>
    <w:rsid w:val="00F67855"/>
    <w:rsid w:val="00F7023A"/>
    <w:rsid w:val="00F70E29"/>
    <w:rsid w:val="00F71A03"/>
    <w:rsid w:val="00F71C7E"/>
    <w:rsid w:val="00F75EB8"/>
    <w:rsid w:val="00F85A58"/>
    <w:rsid w:val="00F86AB8"/>
    <w:rsid w:val="00F8707D"/>
    <w:rsid w:val="00F9134A"/>
    <w:rsid w:val="00F91ECB"/>
    <w:rsid w:val="00F93659"/>
    <w:rsid w:val="00F93C11"/>
    <w:rsid w:val="00F93FDB"/>
    <w:rsid w:val="00F95669"/>
    <w:rsid w:val="00F95DAF"/>
    <w:rsid w:val="00F96D27"/>
    <w:rsid w:val="00FA1457"/>
    <w:rsid w:val="00FA2D52"/>
    <w:rsid w:val="00FA3525"/>
    <w:rsid w:val="00FA402D"/>
    <w:rsid w:val="00FB464D"/>
    <w:rsid w:val="00FC1EE2"/>
    <w:rsid w:val="00FC2005"/>
    <w:rsid w:val="00FC5569"/>
    <w:rsid w:val="00FC6CBA"/>
    <w:rsid w:val="00FC7CC5"/>
    <w:rsid w:val="00FD0701"/>
    <w:rsid w:val="00FD3765"/>
    <w:rsid w:val="00FD3E89"/>
    <w:rsid w:val="00FD64EE"/>
    <w:rsid w:val="00FE5AD9"/>
    <w:rsid w:val="00FF0B14"/>
    <w:rsid w:val="00FF17A9"/>
    <w:rsid w:val="00FF5C9A"/>
    <w:rsid w:val="00FF5D62"/>
    <w:rsid w:val="00FF6B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57E00C"/>
  <w15:chartTrackingRefBased/>
  <w15:docId w15:val="{DEA87948-ACCE-4756-8539-5252E6AE1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1962C3"/>
  </w:style>
  <w:style w:type="paragraph" w:styleId="Heading1">
    <w:name w:val="heading 1"/>
    <w:basedOn w:val="Normal"/>
    <w:next w:val="Normal"/>
    <w:link w:val="Heading1Char"/>
    <w:qFormat/>
    <w:rsid w:val="00653678"/>
    <w:pPr>
      <w:keepNext/>
      <w:spacing w:before="240" w:after="60" w:line="240" w:lineRule="auto"/>
      <w:outlineLvl w:val="0"/>
    </w:pPr>
    <w:rPr>
      <w:rFonts w:ascii="Arial" w:eastAsia="Times New Roman" w:hAnsi="Arial" w:cs="Arial"/>
      <w:b/>
      <w:bCs/>
      <w:kern w:val="32"/>
      <w:sz w:val="32"/>
      <w:szCs w:val="32"/>
    </w:rPr>
  </w:style>
  <w:style w:type="paragraph" w:styleId="Heading2">
    <w:name w:val="heading 2"/>
    <w:basedOn w:val="Normal"/>
    <w:link w:val="Heading2Char"/>
    <w:qFormat/>
    <w:rsid w:val="000C7B6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qFormat/>
    <w:rsid w:val="00653678"/>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next w:val="Normal"/>
    <w:link w:val="Heading4Char"/>
    <w:unhideWhenUsed/>
    <w:qFormat/>
    <w:rsid w:val="0016304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C7B6B"/>
    <w:rPr>
      <w:rFonts w:ascii="Times New Roman" w:eastAsia="Times New Roman" w:hAnsi="Times New Roman" w:cs="Times New Roman"/>
      <w:b/>
      <w:bCs/>
      <w:sz w:val="36"/>
      <w:szCs w:val="36"/>
    </w:rPr>
  </w:style>
  <w:style w:type="paragraph" w:styleId="FootnoteText">
    <w:name w:val="footnote text"/>
    <w:basedOn w:val="Normal"/>
    <w:link w:val="FootnoteTextChar"/>
    <w:uiPriority w:val="99"/>
    <w:unhideWhenUsed/>
    <w:rsid w:val="001962C3"/>
    <w:pPr>
      <w:spacing w:after="0" w:line="240" w:lineRule="auto"/>
    </w:pPr>
    <w:rPr>
      <w:sz w:val="20"/>
      <w:szCs w:val="20"/>
    </w:rPr>
  </w:style>
  <w:style w:type="character" w:customStyle="1" w:styleId="FootnoteTextChar">
    <w:name w:val="Footnote Text Char"/>
    <w:basedOn w:val="DefaultParagraphFont"/>
    <w:link w:val="FootnoteText"/>
    <w:uiPriority w:val="99"/>
    <w:rsid w:val="001962C3"/>
    <w:rPr>
      <w:sz w:val="20"/>
      <w:szCs w:val="20"/>
    </w:rPr>
  </w:style>
  <w:style w:type="character" w:styleId="FootnoteReference">
    <w:name w:val="footnote reference"/>
    <w:basedOn w:val="DefaultParagraphFont"/>
    <w:uiPriority w:val="99"/>
    <w:semiHidden/>
    <w:unhideWhenUsed/>
    <w:rsid w:val="001962C3"/>
    <w:rPr>
      <w:vertAlign w:val="superscript"/>
    </w:rPr>
  </w:style>
  <w:style w:type="character" w:styleId="Hyperlink">
    <w:name w:val="Hyperlink"/>
    <w:basedOn w:val="DefaultParagraphFont"/>
    <w:uiPriority w:val="99"/>
    <w:unhideWhenUsed/>
    <w:rsid w:val="001962C3"/>
    <w:rPr>
      <w:color w:val="0000FF"/>
      <w:u w:val="single"/>
    </w:rPr>
  </w:style>
  <w:style w:type="character" w:customStyle="1" w:styleId="m-4628483199830931462m-6663043730958093628m-4953881965071364418m-6484918766096832211gmail-msocommentreference">
    <w:name w:val="m_-4628483199830931462m_-6663043730958093628m_-4953881965071364418m_-6484918766096832211gmail-msocommentreference"/>
    <w:basedOn w:val="DefaultParagraphFont"/>
    <w:rsid w:val="001962C3"/>
  </w:style>
  <w:style w:type="paragraph" w:styleId="EndnoteText">
    <w:name w:val="endnote text"/>
    <w:basedOn w:val="Normal"/>
    <w:link w:val="EndnoteTextChar"/>
    <w:unhideWhenUsed/>
    <w:rsid w:val="001962C3"/>
    <w:pPr>
      <w:spacing w:after="0" w:line="240" w:lineRule="auto"/>
    </w:pPr>
    <w:rPr>
      <w:sz w:val="20"/>
      <w:szCs w:val="20"/>
    </w:rPr>
  </w:style>
  <w:style w:type="character" w:customStyle="1" w:styleId="EndnoteTextChar">
    <w:name w:val="Endnote Text Char"/>
    <w:basedOn w:val="DefaultParagraphFont"/>
    <w:link w:val="EndnoteText"/>
    <w:uiPriority w:val="99"/>
    <w:rsid w:val="001962C3"/>
    <w:rPr>
      <w:sz w:val="20"/>
      <w:szCs w:val="20"/>
    </w:rPr>
  </w:style>
  <w:style w:type="character" w:styleId="EndnoteReference">
    <w:name w:val="endnote reference"/>
    <w:basedOn w:val="DefaultParagraphFont"/>
    <w:semiHidden/>
    <w:unhideWhenUsed/>
    <w:rsid w:val="001962C3"/>
    <w:rPr>
      <w:vertAlign w:val="superscript"/>
    </w:rPr>
  </w:style>
  <w:style w:type="character" w:customStyle="1" w:styleId="citationtext">
    <w:name w:val="citation_text"/>
    <w:basedOn w:val="DefaultParagraphFont"/>
    <w:rsid w:val="001962C3"/>
  </w:style>
  <w:style w:type="character" w:customStyle="1" w:styleId="hps">
    <w:name w:val="hps"/>
    <w:basedOn w:val="DefaultParagraphFont"/>
    <w:rsid w:val="001962C3"/>
  </w:style>
  <w:style w:type="paragraph" w:styleId="NoSpacing">
    <w:name w:val="No Spacing"/>
    <w:uiPriority w:val="1"/>
    <w:qFormat/>
    <w:rsid w:val="001962C3"/>
    <w:pPr>
      <w:spacing w:after="0" w:line="240" w:lineRule="auto"/>
    </w:pPr>
  </w:style>
  <w:style w:type="paragraph" w:styleId="ListParagraph">
    <w:name w:val="List Paragraph"/>
    <w:basedOn w:val="Normal"/>
    <w:uiPriority w:val="34"/>
    <w:qFormat/>
    <w:rsid w:val="001962C3"/>
    <w:pPr>
      <w:ind w:left="720"/>
      <w:contextualSpacing/>
    </w:pPr>
  </w:style>
  <w:style w:type="paragraph" w:styleId="Header">
    <w:name w:val="header"/>
    <w:basedOn w:val="Normal"/>
    <w:link w:val="HeaderChar"/>
    <w:unhideWhenUsed/>
    <w:rsid w:val="001962C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62C3"/>
  </w:style>
  <w:style w:type="paragraph" w:styleId="Footer">
    <w:name w:val="footer"/>
    <w:basedOn w:val="Normal"/>
    <w:link w:val="FooterChar"/>
    <w:unhideWhenUsed/>
    <w:rsid w:val="001962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62C3"/>
  </w:style>
  <w:style w:type="character" w:styleId="Emphasis">
    <w:name w:val="Emphasis"/>
    <w:basedOn w:val="DefaultParagraphFont"/>
    <w:uiPriority w:val="20"/>
    <w:qFormat/>
    <w:rsid w:val="004A49C7"/>
    <w:rPr>
      <w:i/>
      <w:iCs/>
    </w:rPr>
  </w:style>
  <w:style w:type="character" w:styleId="FollowedHyperlink">
    <w:name w:val="FollowedHyperlink"/>
    <w:basedOn w:val="DefaultParagraphFont"/>
    <w:uiPriority w:val="99"/>
    <w:semiHidden/>
    <w:unhideWhenUsed/>
    <w:rsid w:val="004A49C7"/>
    <w:rPr>
      <w:color w:val="954F72" w:themeColor="followedHyperlink"/>
      <w:u w:val="single"/>
    </w:rPr>
  </w:style>
  <w:style w:type="table" w:styleId="TableGrid">
    <w:name w:val="Table Grid"/>
    <w:basedOn w:val="TableNormal"/>
    <w:uiPriority w:val="39"/>
    <w:rsid w:val="006E7A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52A5A"/>
    <w:pPr>
      <w:spacing w:before="100" w:beforeAutospacing="1" w:after="100" w:afterAutospacing="1" w:line="240" w:lineRule="auto"/>
    </w:pPr>
    <w:rPr>
      <w:rFonts w:ascii="Times New Roman" w:eastAsia="Times New Roman" w:hAnsi="Times New Roman" w:cs="Times New Roman"/>
      <w:sz w:val="24"/>
      <w:szCs w:val="24"/>
    </w:rPr>
  </w:style>
  <w:style w:type="paragraph" w:styleId="ListBullet">
    <w:name w:val="List Bullet"/>
    <w:basedOn w:val="Normal"/>
    <w:uiPriority w:val="99"/>
    <w:unhideWhenUsed/>
    <w:rsid w:val="005C4AA6"/>
    <w:pPr>
      <w:numPr>
        <w:numId w:val="15"/>
      </w:numPr>
      <w:spacing w:after="200" w:line="276" w:lineRule="auto"/>
      <w:contextualSpacing/>
    </w:pPr>
  </w:style>
  <w:style w:type="character" w:styleId="Strong">
    <w:name w:val="Strong"/>
    <w:basedOn w:val="DefaultParagraphFont"/>
    <w:uiPriority w:val="22"/>
    <w:qFormat/>
    <w:rsid w:val="00C25CE3"/>
    <w:rPr>
      <w:b/>
      <w:bCs/>
    </w:rPr>
  </w:style>
  <w:style w:type="character" w:styleId="UnresolvedMention">
    <w:name w:val="Unresolved Mention"/>
    <w:basedOn w:val="DefaultParagraphFont"/>
    <w:uiPriority w:val="99"/>
    <w:semiHidden/>
    <w:unhideWhenUsed/>
    <w:rsid w:val="001C3315"/>
    <w:rPr>
      <w:color w:val="605E5C"/>
      <w:shd w:val="clear" w:color="auto" w:fill="E1DFDD"/>
    </w:rPr>
  </w:style>
  <w:style w:type="character" w:customStyle="1" w:styleId="Heading4Char">
    <w:name w:val="Heading 4 Char"/>
    <w:basedOn w:val="DefaultParagraphFont"/>
    <w:link w:val="Heading4"/>
    <w:uiPriority w:val="9"/>
    <w:semiHidden/>
    <w:rsid w:val="0016304A"/>
    <w:rPr>
      <w:rFonts w:asciiTheme="majorHAnsi" w:eastAsiaTheme="majorEastAsia" w:hAnsiTheme="majorHAnsi" w:cstheme="majorBidi"/>
      <w:i/>
      <w:iCs/>
      <w:color w:val="2F5496" w:themeColor="accent1" w:themeShade="BF"/>
    </w:rPr>
  </w:style>
  <w:style w:type="paragraph" w:styleId="TOC1">
    <w:name w:val="toc 1"/>
    <w:basedOn w:val="Normal"/>
    <w:next w:val="Normal"/>
    <w:autoRedefine/>
    <w:uiPriority w:val="39"/>
    <w:rsid w:val="007B13F1"/>
    <w:pPr>
      <w:tabs>
        <w:tab w:val="right" w:leader="dot" w:pos="8270"/>
      </w:tabs>
      <w:spacing w:after="0" w:line="240" w:lineRule="auto"/>
    </w:pPr>
    <w:rPr>
      <w:rFonts w:ascii="Times New Roman" w:hAnsi="Times New Roman" w:cs="Times New Roman"/>
      <w:noProof/>
      <w:sz w:val="28"/>
      <w:szCs w:val="28"/>
    </w:rPr>
  </w:style>
  <w:style w:type="paragraph" w:styleId="TOC2">
    <w:name w:val="toc 2"/>
    <w:basedOn w:val="Normal"/>
    <w:next w:val="Normal"/>
    <w:autoRedefine/>
    <w:uiPriority w:val="39"/>
    <w:unhideWhenUsed/>
    <w:rsid w:val="009F2ADF"/>
    <w:pPr>
      <w:tabs>
        <w:tab w:val="right" w:leader="dot" w:pos="8270"/>
      </w:tabs>
      <w:spacing w:after="100"/>
      <w:ind w:left="220"/>
    </w:pPr>
    <w:rPr>
      <w:rFonts w:ascii="Times New Roman" w:hAnsi="Times New Roman" w:cs="Times New Roman"/>
      <w:b/>
      <w:bCs/>
      <w:noProof/>
      <w:sz w:val="24"/>
      <w:szCs w:val="24"/>
    </w:rPr>
  </w:style>
  <w:style w:type="paragraph" w:styleId="TOC3">
    <w:name w:val="toc 3"/>
    <w:basedOn w:val="Normal"/>
    <w:next w:val="Normal"/>
    <w:autoRedefine/>
    <w:uiPriority w:val="39"/>
    <w:unhideWhenUsed/>
    <w:rsid w:val="00D50900"/>
    <w:pPr>
      <w:tabs>
        <w:tab w:val="right" w:leader="dot" w:pos="8270"/>
      </w:tabs>
      <w:spacing w:after="100"/>
      <w:ind w:left="440"/>
    </w:pPr>
    <w:rPr>
      <w:rFonts w:ascii="Times New Roman" w:hAnsi="Times New Roman" w:cs="Times New Roman"/>
      <w:noProof/>
    </w:rPr>
  </w:style>
  <w:style w:type="character" w:customStyle="1" w:styleId="Heading1Char">
    <w:name w:val="Heading 1 Char"/>
    <w:basedOn w:val="DefaultParagraphFont"/>
    <w:link w:val="Heading1"/>
    <w:rsid w:val="00653678"/>
    <w:rPr>
      <w:rFonts w:ascii="Arial" w:eastAsia="Times New Roman" w:hAnsi="Arial" w:cs="Arial"/>
      <w:b/>
      <w:bCs/>
      <w:kern w:val="32"/>
      <w:sz w:val="32"/>
      <w:szCs w:val="32"/>
    </w:rPr>
  </w:style>
  <w:style w:type="character" w:customStyle="1" w:styleId="Heading3Char">
    <w:name w:val="Heading 3 Char"/>
    <w:basedOn w:val="DefaultParagraphFont"/>
    <w:link w:val="Heading3"/>
    <w:rsid w:val="00653678"/>
    <w:rPr>
      <w:rFonts w:ascii="Arial" w:eastAsia="Times New Roman" w:hAnsi="Arial" w:cs="Arial"/>
      <w:b/>
      <w:bCs/>
      <w:sz w:val="26"/>
      <w:szCs w:val="26"/>
    </w:rPr>
  </w:style>
  <w:style w:type="character" w:styleId="PageNumber">
    <w:name w:val="page number"/>
    <w:basedOn w:val="DefaultParagraphFont"/>
    <w:rsid w:val="00653678"/>
  </w:style>
  <w:style w:type="paragraph" w:styleId="TOC4">
    <w:name w:val="toc 4"/>
    <w:basedOn w:val="Normal"/>
    <w:next w:val="Normal"/>
    <w:autoRedefine/>
    <w:uiPriority w:val="39"/>
    <w:rsid w:val="00653678"/>
    <w:pPr>
      <w:spacing w:after="0" w:line="240" w:lineRule="auto"/>
      <w:ind w:left="720"/>
    </w:pPr>
    <w:rPr>
      <w:rFonts w:ascii="Times New Roman" w:eastAsia="Times New Roman" w:hAnsi="Times New Roman" w:cs="Times New Roman"/>
      <w:sz w:val="24"/>
      <w:szCs w:val="24"/>
    </w:rPr>
  </w:style>
  <w:style w:type="paragraph" w:styleId="TOC5">
    <w:name w:val="toc 5"/>
    <w:basedOn w:val="Normal"/>
    <w:next w:val="Normal"/>
    <w:autoRedefine/>
    <w:uiPriority w:val="39"/>
    <w:rsid w:val="00653678"/>
    <w:pPr>
      <w:spacing w:after="0" w:line="240" w:lineRule="auto"/>
      <w:ind w:left="960"/>
    </w:pPr>
    <w:rPr>
      <w:rFonts w:ascii="Times New Roman" w:eastAsia="Times New Roman" w:hAnsi="Times New Roman" w:cs="Times New Roman"/>
      <w:sz w:val="24"/>
      <w:szCs w:val="24"/>
    </w:rPr>
  </w:style>
  <w:style w:type="paragraph" w:styleId="TOC6">
    <w:name w:val="toc 6"/>
    <w:basedOn w:val="Normal"/>
    <w:next w:val="Normal"/>
    <w:autoRedefine/>
    <w:uiPriority w:val="39"/>
    <w:rsid w:val="00653678"/>
    <w:pPr>
      <w:spacing w:after="0" w:line="240" w:lineRule="auto"/>
      <w:ind w:left="1200"/>
    </w:pPr>
    <w:rPr>
      <w:rFonts w:ascii="Times New Roman" w:eastAsia="Times New Roman" w:hAnsi="Times New Roman" w:cs="Times New Roman"/>
      <w:sz w:val="24"/>
      <w:szCs w:val="24"/>
    </w:rPr>
  </w:style>
  <w:style w:type="paragraph" w:styleId="TOC7">
    <w:name w:val="toc 7"/>
    <w:basedOn w:val="Normal"/>
    <w:next w:val="Normal"/>
    <w:autoRedefine/>
    <w:uiPriority w:val="39"/>
    <w:rsid w:val="00653678"/>
    <w:pPr>
      <w:spacing w:after="0" w:line="240" w:lineRule="auto"/>
      <w:ind w:left="1440"/>
    </w:pPr>
    <w:rPr>
      <w:rFonts w:ascii="Times New Roman" w:eastAsia="Times New Roman" w:hAnsi="Times New Roman" w:cs="Times New Roman"/>
      <w:sz w:val="24"/>
      <w:szCs w:val="24"/>
    </w:rPr>
  </w:style>
  <w:style w:type="paragraph" w:styleId="TOC8">
    <w:name w:val="toc 8"/>
    <w:basedOn w:val="Normal"/>
    <w:next w:val="Normal"/>
    <w:autoRedefine/>
    <w:uiPriority w:val="39"/>
    <w:rsid w:val="00653678"/>
    <w:pPr>
      <w:spacing w:after="0" w:line="240" w:lineRule="auto"/>
      <w:ind w:left="1680"/>
    </w:pPr>
    <w:rPr>
      <w:rFonts w:ascii="Times New Roman" w:eastAsia="Times New Roman" w:hAnsi="Times New Roman" w:cs="Times New Roman"/>
      <w:sz w:val="24"/>
      <w:szCs w:val="24"/>
    </w:rPr>
  </w:style>
  <w:style w:type="paragraph" w:styleId="TOC9">
    <w:name w:val="toc 9"/>
    <w:basedOn w:val="Normal"/>
    <w:next w:val="Normal"/>
    <w:autoRedefine/>
    <w:uiPriority w:val="39"/>
    <w:rsid w:val="00653678"/>
    <w:pPr>
      <w:spacing w:after="0" w:line="240" w:lineRule="auto"/>
      <w:ind w:left="1920"/>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7404963">
      <w:bodyDiv w:val="1"/>
      <w:marLeft w:val="0"/>
      <w:marRight w:val="0"/>
      <w:marTop w:val="0"/>
      <w:marBottom w:val="0"/>
      <w:divBdr>
        <w:top w:val="none" w:sz="0" w:space="0" w:color="auto"/>
        <w:left w:val="none" w:sz="0" w:space="0" w:color="auto"/>
        <w:bottom w:val="none" w:sz="0" w:space="0" w:color="auto"/>
        <w:right w:val="none" w:sz="0" w:space="0" w:color="auto"/>
      </w:divBdr>
      <w:divsChild>
        <w:div w:id="906108306">
          <w:marLeft w:val="0"/>
          <w:marRight w:val="0"/>
          <w:marTop w:val="0"/>
          <w:marBottom w:val="0"/>
          <w:divBdr>
            <w:top w:val="none" w:sz="0" w:space="0" w:color="auto"/>
            <w:left w:val="none" w:sz="0" w:space="0" w:color="auto"/>
            <w:bottom w:val="none" w:sz="0" w:space="0" w:color="auto"/>
            <w:right w:val="none" w:sz="0" w:space="0" w:color="auto"/>
          </w:divBdr>
        </w:div>
        <w:div w:id="111556593">
          <w:marLeft w:val="0"/>
          <w:marRight w:val="0"/>
          <w:marTop w:val="0"/>
          <w:marBottom w:val="0"/>
          <w:divBdr>
            <w:top w:val="none" w:sz="0" w:space="0" w:color="auto"/>
            <w:left w:val="none" w:sz="0" w:space="0" w:color="auto"/>
            <w:bottom w:val="none" w:sz="0" w:space="0" w:color="auto"/>
            <w:right w:val="none" w:sz="0" w:space="0" w:color="auto"/>
          </w:divBdr>
        </w:div>
        <w:div w:id="10487983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stor.org/action/doBasicSearch?acc=off&amp;wc=on&amp;fc=off&amp;Query=au:%22Claus+Bundg%C3%A5rd+Christensen%22&amp;si=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stor.org/action/doBasicSearch?acc=off&amp;wc=on&amp;fc=off&amp;Query=au:%22Niels+Bo+Poulsen%22&amp;si=1" TargetMode="External"/><Relationship Id="rId5" Type="http://schemas.openxmlformats.org/officeDocument/2006/relationships/webSettings" Target="webSettings.xml"/><Relationship Id="rId10" Type="http://schemas.openxmlformats.org/officeDocument/2006/relationships/hyperlink" Target="http://www.jstor.org/action/doBasicSearch?acc=off&amp;wc=on&amp;fc=off&amp;Query=au:%22Peter+Scharff+Smith%22&amp;si=1" TargetMode="External"/><Relationship Id="rId4" Type="http://schemas.openxmlformats.org/officeDocument/2006/relationships/settings" Target="settings.xml"/><Relationship Id="rId9" Type="http://schemas.openxmlformats.org/officeDocument/2006/relationships/hyperlink" Target="https://www.amazon.com/s/ref=dp_byline_sr_book_1?ie=UTF8&amp;text=Fran%C3%A7ois+Furet&amp;search-alias=books&amp;field-author=Fran%C3%A7ois+Furet&amp;sort=relevancerank"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jstor.org/action/doBasicSearch?acc=off&amp;wc=on&amp;fc=off&amp;Query=au:%22Niels+Bo+Poulsen%22&amp;si=1" TargetMode="External"/><Relationship Id="rId3" Type="http://schemas.openxmlformats.org/officeDocument/2006/relationships/hyperlink" Target="http://www.jstor.org/action/doBasicSearch?acc=off&amp;wc=on&amp;fc=off&amp;Query=au:%22Claus+Bundg%C3%A5rd+Christensen%22&amp;si=1" TargetMode="External"/><Relationship Id="rId7" Type="http://schemas.openxmlformats.org/officeDocument/2006/relationships/hyperlink" Target="http://www.jstor.org/action/doBasicSearch?acc=off&amp;wc=on&amp;fc=off&amp;Query=au:%22Peter+Scharff+Smith%22&amp;si=1" TargetMode="External"/><Relationship Id="rId2" Type="http://schemas.openxmlformats.org/officeDocument/2006/relationships/hyperlink" Target="http://www.jstor.org/action/doBasicSearch?acc=off&amp;wc=on&amp;fc=off&amp;Query=au:%22Niels+Bo+Poulsen%22&amp;si=1" TargetMode="External"/><Relationship Id="rId1" Type="http://schemas.openxmlformats.org/officeDocument/2006/relationships/hyperlink" Target="http://www.jstor.org/action/doBasicSearch?acc=off&amp;wc=on&amp;fc=off&amp;Query=au:%22Peter+Scharff+Smith%22&amp;si=1" TargetMode="External"/><Relationship Id="rId6" Type="http://schemas.openxmlformats.org/officeDocument/2006/relationships/hyperlink" Target="http://www.jstor.org/action/doBasicSearch?acc=off&amp;wc=on&amp;fc=off&amp;Query=au:%22Claus+Bundg%C3%A5rd+Christensen%22&amp;si=1" TargetMode="External"/><Relationship Id="rId11" Type="http://schemas.openxmlformats.org/officeDocument/2006/relationships/hyperlink" Target="https://www.cia.gov/library/readingroom/document/cia-rdp80-01065a000500120035-2" TargetMode="External"/><Relationship Id="rId5" Type="http://schemas.openxmlformats.org/officeDocument/2006/relationships/hyperlink" Target="http://www.jstor.org/action/doBasicSearch?acc=off&amp;wc=on&amp;fc=off&amp;Query=au:%22Niels+Bo+Poulsen%22&amp;si=1" TargetMode="External"/><Relationship Id="rId10" Type="http://schemas.openxmlformats.org/officeDocument/2006/relationships/hyperlink" Target="https://www.amazon.com/s/ref=dp_byline_sr_book_1?ie=UTF8&amp;text=Fran%C3%A7ois+Furet&amp;search-alias=books&amp;field-author=Fran%C3%A7ois+Furet&amp;sort=relevancerank" TargetMode="External"/><Relationship Id="rId4" Type="http://schemas.openxmlformats.org/officeDocument/2006/relationships/hyperlink" Target="http://www.jstor.org/action/doBasicSearch?acc=off&amp;wc=on&amp;fc=off&amp;Query=au:%22Peter+Scharff+Smith%22&amp;si=1" TargetMode="External"/><Relationship Id="rId9" Type="http://schemas.openxmlformats.org/officeDocument/2006/relationships/hyperlink" Target="http://www.jstor.org/action/doBasicSearch?acc=off&amp;wc=on&amp;fc=off&amp;Query=au:%22Claus+Bundg%C3%A5rd+Christensen%22&amp;si=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497C2C-7FEE-4C34-8216-A0E708F631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538</TotalTime>
  <Pages>643</Pages>
  <Words>135233</Words>
  <Characters>770834</Characters>
  <Application>Microsoft Office Word</Application>
  <DocSecurity>0</DocSecurity>
  <Lines>6423</Lines>
  <Paragraphs>1808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904259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dc:creator>
  <cp:keywords/>
  <dc:description/>
  <cp:lastModifiedBy>Josh</cp:lastModifiedBy>
  <cp:revision>180</cp:revision>
  <cp:lastPrinted>2019-09-30T01:04:00Z</cp:lastPrinted>
  <dcterms:created xsi:type="dcterms:W3CDTF">2019-09-29T03:14:00Z</dcterms:created>
  <dcterms:modified xsi:type="dcterms:W3CDTF">2019-09-30T01:49:00Z</dcterms:modified>
</cp:coreProperties>
</file>