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36784" w:rsidRPr="00E707F6" w:rsidRDefault="00E707F6">
      <w:pPr>
        <w:rPr>
          <w:rFonts w:ascii="Times New Roman" w:hAnsi="Times New Roman" w:cs="Times New Roman"/>
          <w:color w:val="1E1915"/>
          <w:shd w:val="clear" w:color="auto" w:fill="FFFFFF"/>
        </w:rPr>
      </w:pPr>
      <w:r w:rsidRPr="00E707F6">
        <w:rPr>
          <w:rFonts w:ascii="Times New Roman" w:hAnsi="Times New Roman" w:cs="Times New Roman"/>
          <w:color w:val="1E1915"/>
          <w:shd w:val="clear" w:color="auto" w:fill="FFFFFF"/>
        </w:rPr>
        <w:t xml:space="preserve">Pak*stan Desires: Queer Futures Elsewhere, edited by Omar </w:t>
      </w:r>
      <w:proofErr w:type="spellStart"/>
      <w:r w:rsidRPr="00E707F6">
        <w:rPr>
          <w:rFonts w:ascii="Times New Roman" w:hAnsi="Times New Roman" w:cs="Times New Roman"/>
          <w:color w:val="1E1915"/>
          <w:shd w:val="clear" w:color="auto" w:fill="FFFFFF"/>
        </w:rPr>
        <w:t>Kasmani</w:t>
      </w:r>
      <w:proofErr w:type="spellEnd"/>
    </w:p>
    <w:p w:rsidR="00E707F6" w:rsidRDefault="00E707F6">
      <w:pPr>
        <w:rPr>
          <w:rFonts w:ascii="Times New Roman" w:hAnsi="Times New Roman" w:cs="Times New Roman"/>
          <w:color w:val="1E1915"/>
          <w:shd w:val="clear" w:color="auto" w:fill="FFFFFF"/>
        </w:rPr>
      </w:pPr>
      <w:r w:rsidRPr="00E707F6">
        <w:rPr>
          <w:rFonts w:ascii="Times New Roman" w:hAnsi="Times New Roman" w:cs="Times New Roman"/>
          <w:color w:val="1E1915"/>
          <w:shd w:val="clear" w:color="auto" w:fill="FFFFFF"/>
        </w:rPr>
        <w:t>Duke University Press, Durham and London, 2023</w:t>
      </w:r>
    </w:p>
    <w:p w:rsidR="00DF4CF3" w:rsidRDefault="00DF4CF3">
      <w:pPr>
        <w:rPr>
          <w:rFonts w:ascii="Times New Roman" w:hAnsi="Times New Roman" w:cs="Times New Roman"/>
          <w:color w:val="1E1915"/>
          <w:shd w:val="clear" w:color="auto" w:fill="FFFFFF"/>
        </w:rPr>
      </w:pPr>
    </w:p>
    <w:p w:rsidR="00DF4CF3" w:rsidRPr="00E707F6" w:rsidRDefault="00DF4CF3">
      <w:pPr>
        <w:rPr>
          <w:rFonts w:ascii="Times New Roman" w:hAnsi="Times New Roman" w:cs="Times New Roman"/>
          <w:color w:val="1E1915"/>
          <w:shd w:val="clear" w:color="auto" w:fill="FFFFFF"/>
        </w:rPr>
      </w:pPr>
      <w:r>
        <w:rPr>
          <w:rFonts w:ascii="Times New Roman" w:hAnsi="Times New Roman" w:cs="Times New Roman"/>
          <w:color w:val="1E1915"/>
          <w:shd w:val="clear" w:color="auto" w:fill="FFFFFF"/>
        </w:rPr>
        <w:t>On Queer Elsewhere and Elsewhere as Queer</w:t>
      </w:r>
    </w:p>
    <w:p w:rsidR="00E707F6" w:rsidRDefault="00E707F6"/>
    <w:p w:rsidR="00DE49BB" w:rsidRPr="000C59E4" w:rsidRDefault="008420DA" w:rsidP="00DE49BB">
      <w:pPr>
        <w:jc w:val="both"/>
        <w:rPr>
          <w:rFonts w:ascii="Times New Roman" w:hAnsi="Times New Roman" w:cs="Times New Roman"/>
        </w:rPr>
      </w:pPr>
      <w:r w:rsidRPr="000C59E4">
        <w:rPr>
          <w:rFonts w:ascii="Times New Roman" w:hAnsi="Times New Roman" w:cs="Times New Roman"/>
        </w:rPr>
        <w:t xml:space="preserve">In their field shifting essay, </w:t>
      </w:r>
      <w:r w:rsidRPr="00E73761">
        <w:rPr>
          <w:rFonts w:ascii="Times New Roman" w:hAnsi="Times New Roman" w:cs="Times New Roman"/>
          <w:i/>
          <w:iCs/>
        </w:rPr>
        <w:t>Area Impossible: Notes Towards an Introduction</w:t>
      </w:r>
      <w:r w:rsidRPr="000C59E4">
        <w:rPr>
          <w:rFonts w:ascii="Times New Roman" w:hAnsi="Times New Roman" w:cs="Times New Roman"/>
        </w:rPr>
        <w:t xml:space="preserve">, Anjali </w:t>
      </w:r>
      <w:proofErr w:type="spellStart"/>
      <w:r w:rsidRPr="000C59E4">
        <w:rPr>
          <w:rFonts w:ascii="Times New Roman" w:hAnsi="Times New Roman" w:cs="Times New Roman"/>
        </w:rPr>
        <w:t>Arondekar</w:t>
      </w:r>
      <w:proofErr w:type="spellEnd"/>
      <w:r w:rsidRPr="000C59E4">
        <w:rPr>
          <w:rFonts w:ascii="Times New Roman" w:hAnsi="Times New Roman" w:cs="Times New Roman"/>
        </w:rPr>
        <w:t xml:space="preserve"> and Geeta Patel had pithily observed that geopolitics provides the exemplars but rarely the epistemological frames.  This, however, does not mean that one can afford to let go of the ‘area’. In fact, this essay was the introduction to a special issue of GLQ they edited titled, </w:t>
      </w:r>
      <w:r w:rsidRPr="00E73761">
        <w:rPr>
          <w:rFonts w:ascii="Times New Roman" w:hAnsi="Times New Roman" w:cs="Times New Roman"/>
          <w:i/>
          <w:iCs/>
        </w:rPr>
        <w:t>Area Impossible: The Geopolitics of Queer Studies</w:t>
      </w:r>
      <w:r w:rsidRPr="000C59E4">
        <w:rPr>
          <w:rFonts w:ascii="Times New Roman" w:hAnsi="Times New Roman" w:cs="Times New Roman"/>
        </w:rPr>
        <w:t>.</w:t>
      </w:r>
      <w:r w:rsidR="0000559B" w:rsidRPr="000C59E4">
        <w:rPr>
          <w:rFonts w:ascii="Times New Roman" w:hAnsi="Times New Roman" w:cs="Times New Roman"/>
        </w:rPr>
        <w:t xml:space="preserve"> They asked what would it mean to think queer and area as coincident, as that which both provides the heuristic devices as well as performs the labor of providing context. This is a difficult and sticky task</w:t>
      </w:r>
      <w:r w:rsidR="003B7A3A" w:rsidRPr="000C59E4">
        <w:rPr>
          <w:rFonts w:ascii="Times New Roman" w:hAnsi="Times New Roman" w:cs="Times New Roman"/>
        </w:rPr>
        <w:t xml:space="preserve"> especially when one thinks of South Asia</w:t>
      </w:r>
      <w:r w:rsidR="009104E4">
        <w:rPr>
          <w:rFonts w:ascii="Times New Roman" w:hAnsi="Times New Roman" w:cs="Times New Roman"/>
        </w:rPr>
        <w:t xml:space="preserve"> or even South Asian queer studies</w:t>
      </w:r>
      <w:r w:rsidR="003B7A3A" w:rsidRPr="000C59E4">
        <w:rPr>
          <w:rFonts w:ascii="Times New Roman" w:hAnsi="Times New Roman" w:cs="Times New Roman"/>
        </w:rPr>
        <w:t xml:space="preserve">, which is overdetermined by India, in both senses of a field formation as well as a geopolitical location. </w:t>
      </w:r>
      <w:r w:rsidR="000C59E4" w:rsidRPr="000C59E4">
        <w:rPr>
          <w:rFonts w:ascii="Times New Roman" w:hAnsi="Times New Roman" w:cs="Times New Roman"/>
        </w:rPr>
        <w:t xml:space="preserve">Pak*stan Desires, edited by Omar </w:t>
      </w:r>
      <w:proofErr w:type="spellStart"/>
      <w:r w:rsidR="000C59E4" w:rsidRPr="000C59E4">
        <w:rPr>
          <w:rFonts w:ascii="Times New Roman" w:hAnsi="Times New Roman" w:cs="Times New Roman"/>
        </w:rPr>
        <w:t>Kasmani</w:t>
      </w:r>
      <w:proofErr w:type="spellEnd"/>
      <w:r w:rsidR="000C59E4" w:rsidRPr="000C59E4">
        <w:rPr>
          <w:rFonts w:ascii="Times New Roman" w:hAnsi="Times New Roman" w:cs="Times New Roman"/>
        </w:rPr>
        <w:t xml:space="preserve"> is an elegant anthology that takes up the impossible task of providing thick context to </w:t>
      </w:r>
      <w:r w:rsidR="009104E4">
        <w:rPr>
          <w:rFonts w:ascii="Times New Roman" w:hAnsi="Times New Roman" w:cs="Times New Roman"/>
        </w:rPr>
        <w:t xml:space="preserve">the imbrications of </w:t>
      </w:r>
      <w:r w:rsidR="000C59E4" w:rsidRPr="000C59E4">
        <w:rPr>
          <w:rFonts w:ascii="Times New Roman" w:hAnsi="Times New Roman" w:cs="Times New Roman"/>
        </w:rPr>
        <w:t>queerness and queer lives</w:t>
      </w:r>
      <w:r w:rsidR="009104E4">
        <w:rPr>
          <w:rFonts w:ascii="Times New Roman" w:hAnsi="Times New Roman" w:cs="Times New Roman"/>
        </w:rPr>
        <w:t xml:space="preserve"> with</w:t>
      </w:r>
      <w:r w:rsidR="000C59E4" w:rsidRPr="000C59E4">
        <w:rPr>
          <w:rFonts w:ascii="Times New Roman" w:hAnsi="Times New Roman" w:cs="Times New Roman"/>
        </w:rPr>
        <w:t xml:space="preserve"> theology, myth, temporalities, </w:t>
      </w:r>
      <w:proofErr w:type="spellStart"/>
      <w:r w:rsidR="000C59E4" w:rsidRPr="000C59E4">
        <w:rPr>
          <w:rFonts w:ascii="Times New Roman" w:hAnsi="Times New Roman" w:cs="Times New Roman"/>
        </w:rPr>
        <w:t>geohistories</w:t>
      </w:r>
      <w:proofErr w:type="spellEnd"/>
      <w:r w:rsidR="000C59E4" w:rsidRPr="000C59E4">
        <w:rPr>
          <w:rFonts w:ascii="Times New Roman" w:hAnsi="Times New Roman" w:cs="Times New Roman"/>
        </w:rPr>
        <w:t xml:space="preserve"> and popular culture in Pakistan even as it also disrupts the desire for such contexts through framing devices that center </w:t>
      </w:r>
      <w:r w:rsidR="0000559B" w:rsidRPr="000C59E4">
        <w:rPr>
          <w:rFonts w:ascii="Times New Roman" w:hAnsi="Times New Roman" w:cs="Times New Roman"/>
        </w:rPr>
        <w:t xml:space="preserve">mistranslations, failures, logjams, </w:t>
      </w:r>
      <w:r w:rsidR="003E0E49" w:rsidRPr="000C59E4">
        <w:rPr>
          <w:rFonts w:ascii="Times New Roman" w:hAnsi="Times New Roman" w:cs="Times New Roman"/>
        </w:rPr>
        <w:t>improvisations</w:t>
      </w:r>
      <w:r w:rsidR="000C59E4" w:rsidRPr="000C59E4">
        <w:rPr>
          <w:rFonts w:ascii="Times New Roman" w:hAnsi="Times New Roman" w:cs="Times New Roman"/>
        </w:rPr>
        <w:t xml:space="preserve"> and </w:t>
      </w:r>
      <w:r w:rsidR="0000559B" w:rsidRPr="000C59E4">
        <w:rPr>
          <w:rFonts w:ascii="Times New Roman" w:hAnsi="Times New Roman" w:cs="Times New Roman"/>
        </w:rPr>
        <w:t>inventions</w:t>
      </w:r>
      <w:r w:rsidR="000C59E4" w:rsidRPr="000C59E4">
        <w:rPr>
          <w:rFonts w:ascii="Times New Roman" w:hAnsi="Times New Roman" w:cs="Times New Roman"/>
        </w:rPr>
        <w:t>. This tension between the desire for filling a gap</w:t>
      </w:r>
      <w:r w:rsidR="003E0E49">
        <w:rPr>
          <w:rFonts w:ascii="Times New Roman" w:hAnsi="Times New Roman" w:cs="Times New Roman"/>
        </w:rPr>
        <w:t xml:space="preserve"> within a field</w:t>
      </w:r>
      <w:r w:rsidR="000C59E4" w:rsidRPr="000C59E4">
        <w:rPr>
          <w:rFonts w:ascii="Times New Roman" w:hAnsi="Times New Roman" w:cs="Times New Roman"/>
        </w:rPr>
        <w:t xml:space="preserve"> and </w:t>
      </w:r>
      <w:r w:rsidR="003E0E49">
        <w:rPr>
          <w:rFonts w:ascii="Times New Roman" w:hAnsi="Times New Roman" w:cs="Times New Roman"/>
        </w:rPr>
        <w:t>the desire for refusing recuperation</w:t>
      </w:r>
      <w:r w:rsidR="000C59E4" w:rsidRPr="000C59E4">
        <w:rPr>
          <w:rFonts w:ascii="Times New Roman" w:hAnsi="Times New Roman" w:cs="Times New Roman"/>
        </w:rPr>
        <w:t xml:space="preserve"> is generative and </w:t>
      </w:r>
      <w:r w:rsidR="0000559B" w:rsidRPr="000C59E4">
        <w:rPr>
          <w:rFonts w:ascii="Times New Roman" w:hAnsi="Times New Roman" w:cs="Times New Roman"/>
        </w:rPr>
        <w:t xml:space="preserve">seeped in </w:t>
      </w:r>
      <w:r w:rsidR="00E73761">
        <w:rPr>
          <w:rFonts w:ascii="Times New Roman" w:hAnsi="Times New Roman" w:cs="Times New Roman"/>
        </w:rPr>
        <w:t>a</w:t>
      </w:r>
      <w:r w:rsidR="003E0E49">
        <w:rPr>
          <w:rFonts w:ascii="Times New Roman" w:hAnsi="Times New Roman" w:cs="Times New Roman"/>
        </w:rPr>
        <w:t xml:space="preserve"> third</w:t>
      </w:r>
      <w:r w:rsidR="00E73761">
        <w:rPr>
          <w:rFonts w:ascii="Times New Roman" w:hAnsi="Times New Roman" w:cs="Times New Roman"/>
        </w:rPr>
        <w:t xml:space="preserve"> </w:t>
      </w:r>
      <w:r w:rsidR="0000559B" w:rsidRPr="000C59E4">
        <w:rPr>
          <w:rFonts w:ascii="Times New Roman" w:hAnsi="Times New Roman" w:cs="Times New Roman"/>
        </w:rPr>
        <w:t xml:space="preserve">desire </w:t>
      </w:r>
      <w:r w:rsidR="00E73761">
        <w:rPr>
          <w:rFonts w:ascii="Times New Roman" w:hAnsi="Times New Roman" w:cs="Times New Roman"/>
        </w:rPr>
        <w:t xml:space="preserve">for an </w:t>
      </w:r>
      <w:r w:rsidR="0000559B" w:rsidRPr="000C59E4">
        <w:rPr>
          <w:rFonts w:ascii="Times New Roman" w:hAnsi="Times New Roman" w:cs="Times New Roman"/>
        </w:rPr>
        <w:t xml:space="preserve">elsewhere of </w:t>
      </w:r>
      <w:r w:rsidR="00E73761">
        <w:rPr>
          <w:rFonts w:ascii="Times New Roman" w:hAnsi="Times New Roman" w:cs="Times New Roman"/>
        </w:rPr>
        <w:t xml:space="preserve">queer </w:t>
      </w:r>
      <w:r w:rsidR="0000559B" w:rsidRPr="000C59E4">
        <w:rPr>
          <w:rFonts w:ascii="Times New Roman" w:hAnsi="Times New Roman" w:cs="Times New Roman"/>
        </w:rPr>
        <w:t>theoretical formulations, archives and temporalities.</w:t>
      </w:r>
      <w:r w:rsidR="00E73761">
        <w:rPr>
          <w:rFonts w:ascii="Times New Roman" w:hAnsi="Times New Roman" w:cs="Times New Roman"/>
        </w:rPr>
        <w:t xml:space="preserve"> The asterisk in the Pakistan signals that tension between ‘queer’ and ‘area’ and how the</w:t>
      </w:r>
      <w:r w:rsidR="003E0E49">
        <w:rPr>
          <w:rFonts w:ascii="Times New Roman" w:hAnsi="Times New Roman" w:cs="Times New Roman"/>
        </w:rPr>
        <w:t>y</w:t>
      </w:r>
      <w:r w:rsidR="00E73761">
        <w:rPr>
          <w:rFonts w:ascii="Times New Roman" w:hAnsi="Times New Roman" w:cs="Times New Roman"/>
        </w:rPr>
        <w:t xml:space="preserve"> unmake and remake each other.</w:t>
      </w:r>
      <w:r w:rsidR="00DE49BB">
        <w:rPr>
          <w:rFonts w:ascii="Times New Roman" w:hAnsi="Times New Roman" w:cs="Times New Roman"/>
        </w:rPr>
        <w:t xml:space="preserve"> </w:t>
      </w:r>
      <w:proofErr w:type="spellStart"/>
      <w:r w:rsidR="00DE49BB">
        <w:rPr>
          <w:rFonts w:ascii="Times New Roman" w:hAnsi="Times New Roman" w:cs="Times New Roman"/>
        </w:rPr>
        <w:t>Kasmani</w:t>
      </w:r>
      <w:proofErr w:type="spellEnd"/>
      <w:r w:rsidR="00DE49BB">
        <w:rPr>
          <w:rFonts w:ascii="Times New Roman" w:hAnsi="Times New Roman" w:cs="Times New Roman"/>
        </w:rPr>
        <w:t xml:space="preserve"> summarizes the tension that the anthology grapples with succinctly when he writes:</w:t>
      </w:r>
    </w:p>
    <w:p w:rsidR="00DE49BB" w:rsidRDefault="00DE49BB" w:rsidP="00DE49BB"/>
    <w:p w:rsidR="00DE49BB" w:rsidRPr="00F61394" w:rsidRDefault="00DE49BB" w:rsidP="00DE49BB">
      <w:pPr>
        <w:jc w:val="both"/>
        <w:rPr>
          <w:rFonts w:ascii="Times New Roman" w:hAnsi="Times New Roman" w:cs="Times New Roman"/>
          <w:sz w:val="20"/>
          <w:szCs w:val="20"/>
        </w:rPr>
      </w:pPr>
      <w:r w:rsidRPr="00F61394">
        <w:rPr>
          <w:rFonts w:ascii="Times New Roman" w:hAnsi="Times New Roman" w:cs="Times New Roman"/>
          <w:sz w:val="20"/>
          <w:szCs w:val="20"/>
        </w:rPr>
        <w:t xml:space="preserve">“What might we accomplish if we are to read Pakistan not as a bounded nation-state, but rather an unusual gathering of affective geopolitics, or </w:t>
      </w:r>
      <w:r w:rsidR="00F61394" w:rsidRPr="00F61394">
        <w:rPr>
          <w:rFonts w:ascii="Times New Roman" w:hAnsi="Times New Roman" w:cs="Times New Roman"/>
          <w:sz w:val="20"/>
          <w:szCs w:val="20"/>
        </w:rPr>
        <w:t xml:space="preserve">a </w:t>
      </w:r>
      <w:r w:rsidRPr="00F61394">
        <w:rPr>
          <w:rFonts w:ascii="Times New Roman" w:hAnsi="Times New Roman" w:cs="Times New Roman"/>
          <w:sz w:val="20"/>
          <w:szCs w:val="20"/>
        </w:rPr>
        <w:t xml:space="preserve">hard-to-pin-down postcolonial and geopolitical form </w:t>
      </w:r>
      <w:r w:rsidR="00F61394" w:rsidRPr="00F61394">
        <w:rPr>
          <w:rFonts w:ascii="Times New Roman" w:hAnsi="Times New Roman" w:cs="Times New Roman"/>
          <w:sz w:val="20"/>
          <w:szCs w:val="20"/>
        </w:rPr>
        <w:t xml:space="preserve">that </w:t>
      </w:r>
      <w:r w:rsidRPr="00F61394">
        <w:rPr>
          <w:rFonts w:ascii="Times New Roman" w:hAnsi="Times New Roman" w:cs="Times New Roman"/>
          <w:sz w:val="20"/>
          <w:szCs w:val="20"/>
        </w:rPr>
        <w:t>by virtue of its orientation to vibrant Islamic cultures of West and Central Asia cannot be neatly folded into a straight history of South Asia?” 3-4</w:t>
      </w:r>
    </w:p>
    <w:p w:rsidR="00DE49BB" w:rsidRDefault="00DE49BB" w:rsidP="000C59E4">
      <w:pPr>
        <w:jc w:val="both"/>
        <w:rPr>
          <w:rFonts w:ascii="Times New Roman" w:hAnsi="Times New Roman" w:cs="Times New Roman"/>
        </w:rPr>
      </w:pPr>
    </w:p>
    <w:p w:rsidR="00231315" w:rsidRDefault="0020077A" w:rsidP="00DE49BB">
      <w:pPr>
        <w:jc w:val="both"/>
        <w:rPr>
          <w:rFonts w:ascii="Times New Roman" w:hAnsi="Times New Roman" w:cs="Times New Roman"/>
        </w:rPr>
      </w:pPr>
      <w:r>
        <w:rPr>
          <w:rFonts w:ascii="Times New Roman" w:hAnsi="Times New Roman" w:cs="Times New Roman"/>
        </w:rPr>
        <w:t xml:space="preserve">Hence the essays in the anthology are not clustered under specific </w:t>
      </w:r>
      <w:r w:rsidR="00F61394">
        <w:rPr>
          <w:rFonts w:ascii="Times New Roman" w:hAnsi="Times New Roman" w:cs="Times New Roman"/>
        </w:rPr>
        <w:t>categorie</w:t>
      </w:r>
      <w:r>
        <w:rPr>
          <w:rFonts w:ascii="Times New Roman" w:hAnsi="Times New Roman" w:cs="Times New Roman"/>
        </w:rPr>
        <w:t xml:space="preserve">s or themes. They are simply parts of two </w:t>
      </w:r>
      <w:r w:rsidRPr="00F61394">
        <w:rPr>
          <w:rFonts w:ascii="Times New Roman" w:hAnsi="Times New Roman" w:cs="Times New Roman"/>
          <w:i/>
          <w:iCs/>
        </w:rPr>
        <w:t>mehfils</w:t>
      </w:r>
      <w:r>
        <w:rPr>
          <w:rFonts w:ascii="Times New Roman" w:hAnsi="Times New Roman" w:cs="Times New Roman"/>
        </w:rPr>
        <w:t xml:space="preserve">, a word with shared genealogies in Arabic, Persian and Urdu gesturing to gatherings, celebrations as well as meditations. The reader could flit out of one </w:t>
      </w:r>
      <w:r w:rsidRPr="00F61394">
        <w:rPr>
          <w:rFonts w:ascii="Times New Roman" w:hAnsi="Times New Roman" w:cs="Times New Roman"/>
          <w:i/>
          <w:iCs/>
        </w:rPr>
        <w:t>mehfil</w:t>
      </w:r>
      <w:r>
        <w:rPr>
          <w:rFonts w:ascii="Times New Roman" w:hAnsi="Times New Roman" w:cs="Times New Roman"/>
        </w:rPr>
        <w:t xml:space="preserve"> and wander into the next or decide to follow the wayward flows of the anthology itself.</w:t>
      </w:r>
      <w:r w:rsidR="003D10B4">
        <w:rPr>
          <w:rFonts w:ascii="Times New Roman" w:hAnsi="Times New Roman" w:cs="Times New Roman"/>
        </w:rPr>
        <w:t xml:space="preserve"> This is not to suggest that one cannot trace a subtle logic to how the essays are organized in the two gatherings. </w:t>
      </w:r>
      <w:r w:rsidR="009104E4">
        <w:rPr>
          <w:rFonts w:ascii="Times New Roman" w:hAnsi="Times New Roman" w:cs="Times New Roman"/>
        </w:rPr>
        <w:t xml:space="preserve">The first gathering is less about specific experiences and narratives and more about how desire orients one’s </w:t>
      </w:r>
      <w:proofErr w:type="spellStart"/>
      <w:r w:rsidR="009104E4">
        <w:rPr>
          <w:rFonts w:ascii="Times New Roman" w:hAnsi="Times New Roman" w:cs="Times New Roman"/>
        </w:rPr>
        <w:t>lifeworlds</w:t>
      </w:r>
      <w:proofErr w:type="spellEnd"/>
      <w:r w:rsidR="009104E4">
        <w:rPr>
          <w:rFonts w:ascii="Times New Roman" w:hAnsi="Times New Roman" w:cs="Times New Roman"/>
        </w:rPr>
        <w:t>, how even as it exceeds the capture of language, kinship structures and other inheritances, it also gives the hermeneutic tools to read those very structures. So we move from shared intimacies amidst Ashura, affects leaking from biographical accounts of inter-faith intimacies based on mutual transformation of selves, reparative possibilities of reading transness in early modern Urdu and Persian tales to Pakistani cinema where queerness becomes the punctum that eludes censorship, queer sonics that defy periodization in the way that sounds travel that exceed the silences around the bloody Partition and an author’s archiva</w:t>
      </w:r>
      <w:r w:rsidR="009A5328">
        <w:rPr>
          <w:rFonts w:ascii="Times New Roman" w:hAnsi="Times New Roman" w:cs="Times New Roman"/>
        </w:rPr>
        <w:t>l desires reflected through her meandering engagement with an Urdu poet from Lahore. The second gathering</w:t>
      </w:r>
      <w:r w:rsidR="001A61ED">
        <w:rPr>
          <w:rFonts w:ascii="Times New Roman" w:hAnsi="Times New Roman" w:cs="Times New Roman"/>
        </w:rPr>
        <w:t xml:space="preserve"> is more focused on specific contexts and experiences. We get a historical account of queerness in Pakistani art through a study of the works of Anwar Saeed, Pakistani women articulating their sexualities, Pakistani men finding queer sociality through Grindr and </w:t>
      </w:r>
      <w:r w:rsidR="001A61ED" w:rsidRPr="00A95D97">
        <w:rPr>
          <w:rFonts w:ascii="Times New Roman" w:hAnsi="Times New Roman" w:cs="Times New Roman"/>
          <w:i/>
          <w:iCs/>
        </w:rPr>
        <w:t>khwaja</w:t>
      </w:r>
      <w:r w:rsidR="00A95D97">
        <w:rPr>
          <w:rFonts w:ascii="Times New Roman" w:hAnsi="Times New Roman" w:cs="Times New Roman"/>
          <w:i/>
          <w:iCs/>
        </w:rPr>
        <w:t xml:space="preserve"> </w:t>
      </w:r>
      <w:r w:rsidR="001A61ED" w:rsidRPr="00A95D97">
        <w:rPr>
          <w:rFonts w:ascii="Times New Roman" w:hAnsi="Times New Roman" w:cs="Times New Roman"/>
          <w:i/>
          <w:iCs/>
        </w:rPr>
        <w:t>s</w:t>
      </w:r>
      <w:r w:rsidR="00A95D97">
        <w:rPr>
          <w:rFonts w:ascii="Times New Roman" w:hAnsi="Times New Roman" w:cs="Times New Roman"/>
          <w:i/>
          <w:iCs/>
        </w:rPr>
        <w:t>i</w:t>
      </w:r>
      <w:r w:rsidR="001A61ED" w:rsidRPr="00A95D97">
        <w:rPr>
          <w:rFonts w:ascii="Times New Roman" w:hAnsi="Times New Roman" w:cs="Times New Roman"/>
          <w:i/>
          <w:iCs/>
        </w:rPr>
        <w:t>ras</w:t>
      </w:r>
      <w:r w:rsidR="001A61ED">
        <w:rPr>
          <w:rFonts w:ascii="Times New Roman" w:hAnsi="Times New Roman" w:cs="Times New Roman"/>
        </w:rPr>
        <w:t xml:space="preserve"> negotiating a Pakistani state through their </w:t>
      </w:r>
      <w:r w:rsidR="00A95D97">
        <w:rPr>
          <w:rFonts w:ascii="Times New Roman" w:hAnsi="Times New Roman" w:cs="Times New Roman"/>
        </w:rPr>
        <w:t xml:space="preserve">simultaneous inhabitation of the developmental time of neoliberalism and the deep time of </w:t>
      </w:r>
      <w:r w:rsidR="00A95D97" w:rsidRPr="00A95D97">
        <w:rPr>
          <w:rFonts w:ascii="Times New Roman" w:hAnsi="Times New Roman" w:cs="Times New Roman"/>
          <w:i/>
          <w:iCs/>
        </w:rPr>
        <w:t>khwaja</w:t>
      </w:r>
      <w:r w:rsidR="00A95D97">
        <w:rPr>
          <w:rFonts w:ascii="Times New Roman" w:hAnsi="Times New Roman" w:cs="Times New Roman"/>
          <w:i/>
          <w:iCs/>
        </w:rPr>
        <w:t xml:space="preserve"> </w:t>
      </w:r>
      <w:proofErr w:type="spellStart"/>
      <w:r w:rsidR="00A95D97" w:rsidRPr="00A95D97">
        <w:rPr>
          <w:rFonts w:ascii="Times New Roman" w:hAnsi="Times New Roman" w:cs="Times New Roman"/>
          <w:i/>
          <w:iCs/>
        </w:rPr>
        <w:t>s</w:t>
      </w:r>
      <w:r w:rsidR="00A95D97">
        <w:rPr>
          <w:rFonts w:ascii="Times New Roman" w:hAnsi="Times New Roman" w:cs="Times New Roman"/>
          <w:i/>
          <w:iCs/>
        </w:rPr>
        <w:t>i</w:t>
      </w:r>
      <w:r w:rsidR="00A95D97" w:rsidRPr="00A95D97">
        <w:rPr>
          <w:rFonts w:ascii="Times New Roman" w:hAnsi="Times New Roman" w:cs="Times New Roman"/>
          <w:i/>
          <w:iCs/>
        </w:rPr>
        <w:t>ra</w:t>
      </w:r>
      <w:proofErr w:type="spellEnd"/>
      <w:r w:rsidR="00A95D97">
        <w:rPr>
          <w:rFonts w:ascii="Times New Roman" w:hAnsi="Times New Roman" w:cs="Times New Roman"/>
        </w:rPr>
        <w:t xml:space="preserve"> subjectivity. </w:t>
      </w:r>
      <w:r w:rsidR="001D0CB1">
        <w:rPr>
          <w:rFonts w:ascii="Times New Roman" w:hAnsi="Times New Roman" w:cs="Times New Roman"/>
        </w:rPr>
        <w:t xml:space="preserve">This gathering is enriched further by the fact that it does not shy </w:t>
      </w:r>
      <w:r w:rsidR="001D0CB1">
        <w:rPr>
          <w:rFonts w:ascii="Times New Roman" w:hAnsi="Times New Roman" w:cs="Times New Roman"/>
        </w:rPr>
        <w:lastRenderedPageBreak/>
        <w:t>away from contradictions. So</w:t>
      </w:r>
      <w:r w:rsidR="00B14388">
        <w:rPr>
          <w:rFonts w:ascii="Times New Roman" w:hAnsi="Times New Roman" w:cs="Times New Roman"/>
        </w:rPr>
        <w:t>,</w:t>
      </w:r>
      <w:r w:rsidR="001D0CB1">
        <w:rPr>
          <w:rFonts w:ascii="Times New Roman" w:hAnsi="Times New Roman" w:cs="Times New Roman"/>
        </w:rPr>
        <w:t xml:space="preserve"> while Afzal’s essay offers a linear account </w:t>
      </w:r>
      <w:r w:rsidR="009F1139">
        <w:rPr>
          <w:rFonts w:ascii="Times New Roman" w:hAnsi="Times New Roman" w:cs="Times New Roman"/>
        </w:rPr>
        <w:t xml:space="preserve">of </w:t>
      </w:r>
      <w:r w:rsidR="001D0CB1">
        <w:rPr>
          <w:rFonts w:ascii="Times New Roman" w:hAnsi="Times New Roman" w:cs="Times New Roman"/>
        </w:rPr>
        <w:t xml:space="preserve">male intimacies in pre and post Grindr Pakistan, </w:t>
      </w:r>
      <w:proofErr w:type="spellStart"/>
      <w:r w:rsidR="00B14388">
        <w:rPr>
          <w:rFonts w:ascii="Times New Roman" w:hAnsi="Times New Roman" w:cs="Times New Roman"/>
        </w:rPr>
        <w:t>Pamment’s</w:t>
      </w:r>
      <w:proofErr w:type="spellEnd"/>
      <w:r w:rsidR="00B14388">
        <w:rPr>
          <w:rFonts w:ascii="Times New Roman" w:hAnsi="Times New Roman" w:cs="Times New Roman"/>
        </w:rPr>
        <w:t xml:space="preserve"> careful fieldwork with </w:t>
      </w:r>
      <w:r w:rsidR="00B14388" w:rsidRPr="009F1139">
        <w:rPr>
          <w:rFonts w:ascii="Times New Roman" w:hAnsi="Times New Roman" w:cs="Times New Roman"/>
          <w:i/>
          <w:iCs/>
        </w:rPr>
        <w:t xml:space="preserve">khwaja </w:t>
      </w:r>
      <w:proofErr w:type="spellStart"/>
      <w:r w:rsidR="00B14388" w:rsidRPr="009F1139">
        <w:rPr>
          <w:rFonts w:ascii="Times New Roman" w:hAnsi="Times New Roman" w:cs="Times New Roman"/>
          <w:i/>
          <w:iCs/>
        </w:rPr>
        <w:t>siras</w:t>
      </w:r>
      <w:proofErr w:type="spellEnd"/>
      <w:r w:rsidR="00B14388">
        <w:rPr>
          <w:rFonts w:ascii="Times New Roman" w:hAnsi="Times New Roman" w:cs="Times New Roman"/>
        </w:rPr>
        <w:t xml:space="preserve"> in the Tablighi </w:t>
      </w:r>
      <w:proofErr w:type="spellStart"/>
      <w:r w:rsidR="00B14388">
        <w:rPr>
          <w:rFonts w:ascii="Times New Roman" w:hAnsi="Times New Roman" w:cs="Times New Roman"/>
        </w:rPr>
        <w:t>Jama’at</w:t>
      </w:r>
      <w:proofErr w:type="spellEnd"/>
      <w:r w:rsidR="00B14388">
        <w:rPr>
          <w:rFonts w:ascii="Times New Roman" w:hAnsi="Times New Roman" w:cs="Times New Roman"/>
        </w:rPr>
        <w:t xml:space="preserve"> pushes back against any linear theorization of religious backwardness and ideal secular queerness to show how </w:t>
      </w:r>
      <w:r w:rsidR="00B14388" w:rsidRPr="00B14388">
        <w:rPr>
          <w:rFonts w:ascii="Times New Roman" w:hAnsi="Times New Roman" w:cs="Times New Roman"/>
          <w:i/>
          <w:iCs/>
        </w:rPr>
        <w:t xml:space="preserve">khwaja </w:t>
      </w:r>
      <w:proofErr w:type="spellStart"/>
      <w:r w:rsidR="00B14388" w:rsidRPr="00B14388">
        <w:rPr>
          <w:rFonts w:ascii="Times New Roman" w:hAnsi="Times New Roman" w:cs="Times New Roman"/>
          <w:i/>
          <w:iCs/>
        </w:rPr>
        <w:t>siras</w:t>
      </w:r>
      <w:proofErr w:type="spellEnd"/>
      <w:r w:rsidR="00B14388">
        <w:rPr>
          <w:rFonts w:ascii="Times New Roman" w:hAnsi="Times New Roman" w:cs="Times New Roman"/>
        </w:rPr>
        <w:t xml:space="preserve"> within the </w:t>
      </w:r>
      <w:proofErr w:type="spellStart"/>
      <w:r w:rsidR="00B14388">
        <w:rPr>
          <w:rFonts w:ascii="Times New Roman" w:hAnsi="Times New Roman" w:cs="Times New Roman"/>
        </w:rPr>
        <w:t>Jama’at</w:t>
      </w:r>
      <w:proofErr w:type="spellEnd"/>
      <w:r w:rsidR="00B14388">
        <w:rPr>
          <w:rFonts w:ascii="Times New Roman" w:hAnsi="Times New Roman" w:cs="Times New Roman"/>
        </w:rPr>
        <w:t xml:space="preserve"> create a host of possibilities for understanding faith, labor and gender embodiments. Lest it seem that </w:t>
      </w:r>
      <w:r w:rsidR="009F1139">
        <w:rPr>
          <w:rFonts w:ascii="Times New Roman" w:hAnsi="Times New Roman" w:cs="Times New Roman"/>
        </w:rPr>
        <w:t xml:space="preserve">this section of the book is heavily focused on the area, </w:t>
      </w:r>
      <w:r w:rsidR="007274CA">
        <w:rPr>
          <w:rFonts w:ascii="Times New Roman" w:hAnsi="Times New Roman" w:cs="Times New Roman"/>
        </w:rPr>
        <w:t>Reddy</w:t>
      </w:r>
      <w:r w:rsidR="009F1139">
        <w:rPr>
          <w:rFonts w:ascii="Times New Roman" w:hAnsi="Times New Roman" w:cs="Times New Roman"/>
        </w:rPr>
        <w:t xml:space="preserve">’s essay is set in the Pakistani diaspora in which respectability, homonormativity and deep longing for brown intimacy and community jostle for space and Redding’s essay is a seductive juxtaposition of transgender rights in Pakistan and Pakistan’s multiply torn geography through partition and wars, a relation crystallized through Kashmir’s struggle for self-determination, a struggle variously undermined by both India and Pakistan. </w:t>
      </w:r>
    </w:p>
    <w:p w:rsidR="00E571FA" w:rsidRDefault="00E571FA" w:rsidP="00DE49BB">
      <w:pPr>
        <w:jc w:val="both"/>
        <w:rPr>
          <w:rFonts w:ascii="Times New Roman" w:hAnsi="Times New Roman" w:cs="Times New Roman"/>
        </w:rPr>
      </w:pPr>
    </w:p>
    <w:p w:rsidR="00E571FA" w:rsidRDefault="00E571FA" w:rsidP="00DE49BB">
      <w:pPr>
        <w:jc w:val="both"/>
        <w:rPr>
          <w:rFonts w:ascii="Times New Roman" w:hAnsi="Times New Roman" w:cs="Times New Roman"/>
        </w:rPr>
      </w:pPr>
      <w:r>
        <w:rPr>
          <w:rFonts w:ascii="Times New Roman" w:hAnsi="Times New Roman" w:cs="Times New Roman"/>
        </w:rPr>
        <w:t xml:space="preserve">This is a timely anthology and </w:t>
      </w:r>
      <w:r w:rsidR="006A4AAE">
        <w:rPr>
          <w:rFonts w:ascii="Times New Roman" w:hAnsi="Times New Roman" w:cs="Times New Roman"/>
        </w:rPr>
        <w:t>as evident</w:t>
      </w:r>
      <w:r>
        <w:rPr>
          <w:rFonts w:ascii="Times New Roman" w:hAnsi="Times New Roman" w:cs="Times New Roman"/>
        </w:rPr>
        <w:t>,</w:t>
      </w:r>
      <w:r w:rsidR="006A4AAE">
        <w:rPr>
          <w:rFonts w:ascii="Times New Roman" w:hAnsi="Times New Roman" w:cs="Times New Roman"/>
        </w:rPr>
        <w:t xml:space="preserve"> it covers many grounds.</w:t>
      </w:r>
      <w:r>
        <w:rPr>
          <w:rFonts w:ascii="Times New Roman" w:hAnsi="Times New Roman" w:cs="Times New Roman"/>
        </w:rPr>
        <w:t xml:space="preserve"> </w:t>
      </w:r>
      <w:r w:rsidR="006A4AAE">
        <w:rPr>
          <w:rFonts w:ascii="Times New Roman" w:hAnsi="Times New Roman" w:cs="Times New Roman"/>
        </w:rPr>
        <w:t xml:space="preserve">While, the love between the brahmin </w:t>
      </w:r>
      <w:proofErr w:type="spellStart"/>
      <w:r w:rsidR="006A4AAE">
        <w:rPr>
          <w:rFonts w:ascii="Times New Roman" w:hAnsi="Times New Roman" w:cs="Times New Roman"/>
        </w:rPr>
        <w:t>Madho</w:t>
      </w:r>
      <w:proofErr w:type="spellEnd"/>
      <w:r w:rsidR="006A4AAE">
        <w:rPr>
          <w:rFonts w:ascii="Times New Roman" w:hAnsi="Times New Roman" w:cs="Times New Roman"/>
        </w:rPr>
        <w:t xml:space="preserve"> and Lal Hussain, who was born in a family of weavers is beautifully narrated in Rajani’s essay and we read about the respectability politics of languages such as Urdu vis-a-vi Punjabi in Masood’s essay, one wishes such an important anthology also focused </w:t>
      </w:r>
      <w:r w:rsidR="00F61394">
        <w:rPr>
          <w:rFonts w:ascii="Times New Roman" w:hAnsi="Times New Roman" w:cs="Times New Roman"/>
        </w:rPr>
        <w:t xml:space="preserve">more </w:t>
      </w:r>
      <w:r w:rsidR="006A4AAE">
        <w:rPr>
          <w:rFonts w:ascii="Times New Roman" w:hAnsi="Times New Roman" w:cs="Times New Roman"/>
        </w:rPr>
        <w:t xml:space="preserve">on caste as a brutal and historical reality of the South Asian social. However, as </w:t>
      </w:r>
      <w:proofErr w:type="spellStart"/>
      <w:r w:rsidR="006A4AAE">
        <w:rPr>
          <w:rFonts w:ascii="Times New Roman" w:hAnsi="Times New Roman" w:cs="Times New Roman"/>
        </w:rPr>
        <w:t>Arondekar</w:t>
      </w:r>
      <w:proofErr w:type="spellEnd"/>
      <w:r w:rsidR="006A4AAE">
        <w:rPr>
          <w:rFonts w:ascii="Times New Roman" w:hAnsi="Times New Roman" w:cs="Times New Roman"/>
        </w:rPr>
        <w:t xml:space="preserve"> points out in their afterword</w:t>
      </w:r>
      <w:r w:rsidR="00B20E30">
        <w:rPr>
          <w:rFonts w:ascii="Times New Roman" w:hAnsi="Times New Roman" w:cs="Times New Roman"/>
        </w:rPr>
        <w:t>,</w:t>
      </w:r>
      <w:r w:rsidR="006A4AAE">
        <w:rPr>
          <w:rFonts w:ascii="Times New Roman" w:hAnsi="Times New Roman" w:cs="Times New Roman"/>
        </w:rPr>
        <w:t xml:space="preserve"> such a collection offers more provocation than prescription and there is hope to be gathered from the future possibilities generated by all the desires that are </w:t>
      </w:r>
      <w:r w:rsidR="00F61394">
        <w:rPr>
          <w:rFonts w:ascii="Times New Roman" w:hAnsi="Times New Roman" w:cs="Times New Roman"/>
        </w:rPr>
        <w:t>unmet</w:t>
      </w:r>
      <w:r w:rsidR="006A4AAE">
        <w:rPr>
          <w:rFonts w:ascii="Times New Roman" w:hAnsi="Times New Roman" w:cs="Times New Roman"/>
        </w:rPr>
        <w:t xml:space="preserve"> by such an unruly </w:t>
      </w:r>
      <w:r w:rsidR="006A4AAE" w:rsidRPr="00F61394">
        <w:rPr>
          <w:rFonts w:ascii="Times New Roman" w:hAnsi="Times New Roman" w:cs="Times New Roman"/>
          <w:i/>
          <w:iCs/>
        </w:rPr>
        <w:t>mehfil</w:t>
      </w:r>
      <w:r w:rsidR="006A4AAE">
        <w:rPr>
          <w:rFonts w:ascii="Times New Roman" w:hAnsi="Times New Roman" w:cs="Times New Roman"/>
        </w:rPr>
        <w:t>.</w:t>
      </w:r>
    </w:p>
    <w:p w:rsidR="00E707F6" w:rsidRDefault="00E707F6" w:rsidP="00DE49BB">
      <w:pPr>
        <w:jc w:val="both"/>
        <w:rPr>
          <w:rFonts w:ascii="Times New Roman" w:hAnsi="Times New Roman" w:cs="Times New Roman"/>
        </w:rPr>
      </w:pPr>
    </w:p>
    <w:p w:rsidR="00E707F6" w:rsidRDefault="00E707F6" w:rsidP="00DE49BB">
      <w:pPr>
        <w:jc w:val="both"/>
        <w:rPr>
          <w:rFonts w:ascii="Times New Roman" w:hAnsi="Times New Roman" w:cs="Times New Roman"/>
        </w:rPr>
      </w:pPr>
      <w:proofErr w:type="spellStart"/>
      <w:r>
        <w:rPr>
          <w:rFonts w:ascii="Times New Roman" w:hAnsi="Times New Roman" w:cs="Times New Roman"/>
        </w:rPr>
        <w:t>Sayan</w:t>
      </w:r>
      <w:proofErr w:type="spellEnd"/>
      <w:r>
        <w:rPr>
          <w:rFonts w:ascii="Times New Roman" w:hAnsi="Times New Roman" w:cs="Times New Roman"/>
        </w:rPr>
        <w:t xml:space="preserve"> Bhattacharya</w:t>
      </w:r>
    </w:p>
    <w:p w:rsidR="00D36FFE" w:rsidRDefault="00D36FFE" w:rsidP="00DE49BB">
      <w:pPr>
        <w:jc w:val="both"/>
        <w:rPr>
          <w:rFonts w:ascii="Times New Roman" w:hAnsi="Times New Roman" w:cs="Times New Roman"/>
        </w:rPr>
      </w:pPr>
      <w:r>
        <w:rPr>
          <w:rFonts w:ascii="Times New Roman" w:hAnsi="Times New Roman" w:cs="Times New Roman"/>
        </w:rPr>
        <w:t>Assistant Professor</w:t>
      </w:r>
    </w:p>
    <w:p w:rsidR="00E707F6" w:rsidRDefault="00E707F6" w:rsidP="00DE49BB">
      <w:pPr>
        <w:jc w:val="both"/>
        <w:rPr>
          <w:rFonts w:ascii="Times New Roman" w:hAnsi="Times New Roman" w:cs="Times New Roman"/>
        </w:rPr>
      </w:pPr>
      <w:r>
        <w:rPr>
          <w:rFonts w:ascii="Times New Roman" w:hAnsi="Times New Roman" w:cs="Times New Roman"/>
        </w:rPr>
        <w:t>Harriet Tubman Department of Women, Gender and Sexuality Studies</w:t>
      </w:r>
    </w:p>
    <w:p w:rsidR="00E707F6" w:rsidRDefault="00E707F6" w:rsidP="00DE49BB">
      <w:pPr>
        <w:jc w:val="both"/>
        <w:rPr>
          <w:rFonts w:ascii="Times New Roman" w:hAnsi="Times New Roman" w:cs="Times New Roman"/>
        </w:rPr>
      </w:pPr>
      <w:r>
        <w:rPr>
          <w:rFonts w:ascii="Times New Roman" w:hAnsi="Times New Roman" w:cs="Times New Roman"/>
        </w:rPr>
        <w:t>University of Maryland, College Park</w:t>
      </w:r>
    </w:p>
    <w:p w:rsidR="00E571FA" w:rsidRDefault="00E571FA" w:rsidP="000C59E4">
      <w:pPr>
        <w:jc w:val="both"/>
        <w:rPr>
          <w:rFonts w:ascii="Times New Roman" w:hAnsi="Times New Roman" w:cs="Times New Roman"/>
        </w:rPr>
      </w:pPr>
    </w:p>
    <w:p w:rsidR="00E571FA" w:rsidRDefault="00E571FA" w:rsidP="000C59E4">
      <w:pPr>
        <w:jc w:val="both"/>
        <w:rPr>
          <w:rFonts w:ascii="Times New Roman" w:hAnsi="Times New Roman" w:cs="Times New Roman"/>
        </w:rPr>
      </w:pPr>
    </w:p>
    <w:p w:rsidR="003D10B4" w:rsidRDefault="003D10B4" w:rsidP="000C59E4">
      <w:pPr>
        <w:jc w:val="both"/>
        <w:rPr>
          <w:rFonts w:ascii="Times New Roman" w:hAnsi="Times New Roman" w:cs="Times New Roman"/>
        </w:rPr>
      </w:pPr>
    </w:p>
    <w:p w:rsidR="003737EE" w:rsidRDefault="003737EE" w:rsidP="000C59E4">
      <w:pPr>
        <w:jc w:val="both"/>
        <w:rPr>
          <w:rFonts w:ascii="Times New Roman" w:hAnsi="Times New Roman" w:cs="Times New Roman"/>
        </w:rPr>
      </w:pPr>
    </w:p>
    <w:p w:rsidR="003737EE" w:rsidRDefault="003737EE" w:rsidP="000C59E4">
      <w:pPr>
        <w:jc w:val="both"/>
        <w:rPr>
          <w:rFonts w:ascii="Times New Roman" w:hAnsi="Times New Roman" w:cs="Times New Roman"/>
        </w:rPr>
      </w:pPr>
    </w:p>
    <w:p w:rsidR="003E0E49" w:rsidRDefault="003E0E49" w:rsidP="000C59E4">
      <w:pPr>
        <w:jc w:val="both"/>
        <w:rPr>
          <w:rFonts w:ascii="Times New Roman" w:hAnsi="Times New Roman" w:cs="Times New Roman"/>
        </w:rPr>
      </w:pPr>
    </w:p>
    <w:p w:rsidR="00E73761" w:rsidRPr="000C59E4" w:rsidRDefault="00E73761" w:rsidP="000C59E4">
      <w:pPr>
        <w:jc w:val="both"/>
        <w:rPr>
          <w:rFonts w:ascii="Times New Roman" w:hAnsi="Times New Roman" w:cs="Times New Roman"/>
        </w:rPr>
      </w:pPr>
    </w:p>
    <w:sectPr w:rsidR="00E73761" w:rsidRPr="000C59E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62F8"/>
    <w:rsid w:val="0000559B"/>
    <w:rsid w:val="00036784"/>
    <w:rsid w:val="000C59E4"/>
    <w:rsid w:val="001A61ED"/>
    <w:rsid w:val="001D0CB1"/>
    <w:rsid w:val="0020077A"/>
    <w:rsid w:val="00231315"/>
    <w:rsid w:val="003737EE"/>
    <w:rsid w:val="003B7A3A"/>
    <w:rsid w:val="003D10B4"/>
    <w:rsid w:val="003E0E49"/>
    <w:rsid w:val="005662F8"/>
    <w:rsid w:val="006A4AAE"/>
    <w:rsid w:val="007274CA"/>
    <w:rsid w:val="008420DA"/>
    <w:rsid w:val="008D6F65"/>
    <w:rsid w:val="009104E4"/>
    <w:rsid w:val="009A5328"/>
    <w:rsid w:val="009F1139"/>
    <w:rsid w:val="00A95D97"/>
    <w:rsid w:val="00B14388"/>
    <w:rsid w:val="00B20E30"/>
    <w:rsid w:val="00D36FFE"/>
    <w:rsid w:val="00DE49BB"/>
    <w:rsid w:val="00DF4CF3"/>
    <w:rsid w:val="00E571FA"/>
    <w:rsid w:val="00E707F6"/>
    <w:rsid w:val="00E73761"/>
    <w:rsid w:val="00F61394"/>
    <w:rsid w:val="00F96C24"/>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ecimalSymbol w:val="."/>
  <w:listSeparator w:val=","/>
  <w14:docId w14:val="44282BE9"/>
  <w15:chartTrackingRefBased/>
  <w15:docId w15:val="{CED22830-C4D3-FA43-9FD1-F33B9D307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146</TotalTime>
  <Pages>2</Pages>
  <Words>866</Words>
  <Characters>4938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19</cp:revision>
  <dcterms:created xsi:type="dcterms:W3CDTF">2024-04-04T19:17:00Z</dcterms:created>
  <dcterms:modified xsi:type="dcterms:W3CDTF">2024-05-27T02:32:00Z</dcterms:modified>
</cp:coreProperties>
</file>