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AC9" w:rsidRDefault="00805AC9" w:rsidP="00805AC9">
      <w:pPr>
        <w:widowControl w:val="0"/>
        <w:jc w:val="center"/>
        <w:rPr>
          <w:b/>
          <w:snapToGrid w:val="0"/>
          <w:sz w:val="28"/>
          <w:szCs w:val="28"/>
        </w:rPr>
      </w:pPr>
      <w:bookmarkStart w:id="0" w:name="_GoBack"/>
      <w:bookmarkEnd w:id="0"/>
      <w:r w:rsidRPr="00805AC9">
        <w:rPr>
          <w:b/>
          <w:snapToGrid w:val="0"/>
          <w:sz w:val="28"/>
          <w:szCs w:val="28"/>
        </w:rPr>
        <w:t>Guidelines for Annual Reporting of Subject Specialist Liaison Librarians</w:t>
      </w:r>
    </w:p>
    <w:p w:rsidR="005B2DD7" w:rsidRPr="00805AC9" w:rsidRDefault="005B2DD7" w:rsidP="00805AC9">
      <w:pPr>
        <w:widowControl w:val="0"/>
        <w:jc w:val="center"/>
        <w:rPr>
          <w:b/>
          <w:snapToGrid w:val="0"/>
          <w:sz w:val="28"/>
          <w:szCs w:val="28"/>
        </w:rPr>
      </w:pPr>
      <w:r>
        <w:rPr>
          <w:b/>
          <w:snapToGrid w:val="0"/>
          <w:sz w:val="28"/>
          <w:szCs w:val="28"/>
        </w:rPr>
        <w:t>Research Services</w:t>
      </w:r>
    </w:p>
    <w:p w:rsidR="00805AC9" w:rsidRPr="00805AC9" w:rsidRDefault="00805AC9" w:rsidP="00805AC9">
      <w:pPr>
        <w:widowControl w:val="0"/>
        <w:jc w:val="center"/>
        <w:rPr>
          <w:b/>
          <w:snapToGrid w:val="0"/>
          <w:sz w:val="28"/>
          <w:szCs w:val="28"/>
        </w:rPr>
      </w:pPr>
      <w:r w:rsidRPr="00805AC9">
        <w:rPr>
          <w:b/>
          <w:snapToGrid w:val="0"/>
          <w:sz w:val="28"/>
          <w:szCs w:val="28"/>
        </w:rPr>
        <w:t xml:space="preserve">Public Services Division </w:t>
      </w:r>
    </w:p>
    <w:p w:rsidR="00805AC9" w:rsidRPr="00805AC9" w:rsidRDefault="00805AC9" w:rsidP="00805AC9">
      <w:pPr>
        <w:widowControl w:val="0"/>
        <w:jc w:val="center"/>
        <w:rPr>
          <w:b/>
          <w:snapToGrid w:val="0"/>
          <w:sz w:val="28"/>
          <w:szCs w:val="28"/>
        </w:rPr>
      </w:pPr>
      <w:r w:rsidRPr="00805AC9">
        <w:rPr>
          <w:b/>
          <w:snapToGrid w:val="0"/>
          <w:sz w:val="28"/>
          <w:szCs w:val="28"/>
        </w:rPr>
        <w:t>University of Maryland Libraries</w:t>
      </w:r>
    </w:p>
    <w:p w:rsidR="00EE3570" w:rsidRPr="005B2DD7" w:rsidRDefault="005B2DD7" w:rsidP="00805AC9">
      <w:pPr>
        <w:widowControl w:val="0"/>
        <w:jc w:val="center"/>
        <w:rPr>
          <w:bCs/>
          <w:snapToGrid w:val="0"/>
          <w:sz w:val="24"/>
          <w:szCs w:val="24"/>
        </w:rPr>
      </w:pPr>
      <w:r w:rsidRPr="005B2DD7">
        <w:rPr>
          <w:bCs/>
          <w:snapToGrid w:val="0"/>
          <w:sz w:val="24"/>
          <w:szCs w:val="24"/>
        </w:rPr>
        <w:t>(Fall, 2014)</w:t>
      </w:r>
    </w:p>
    <w:p w:rsidR="000949C5" w:rsidRPr="00EE195C" w:rsidRDefault="000949C5" w:rsidP="00447C55">
      <w:pPr>
        <w:rPr>
          <w:sz w:val="24"/>
          <w:szCs w:val="24"/>
        </w:rPr>
      </w:pPr>
    </w:p>
    <w:p w:rsidR="002D6BB5" w:rsidRPr="00EE195C" w:rsidRDefault="00447C55" w:rsidP="00BB3DB9">
      <w:pPr>
        <w:rPr>
          <w:sz w:val="24"/>
          <w:szCs w:val="24"/>
        </w:rPr>
      </w:pPr>
      <w:r w:rsidRPr="00EE195C">
        <w:rPr>
          <w:sz w:val="24"/>
          <w:szCs w:val="24"/>
        </w:rPr>
        <w:t>The Research Services Unit within Public Services Division incorporates all subject liaison librarians from all library locations on campus</w:t>
      </w:r>
      <w:r w:rsidR="00BB3DB9" w:rsidRPr="00EE195C">
        <w:rPr>
          <w:sz w:val="24"/>
          <w:szCs w:val="24"/>
        </w:rPr>
        <w:t xml:space="preserve">, including Art/Arch, CHEM, EPSL, McKeldin, </w:t>
      </w:r>
      <w:r w:rsidR="00022889" w:rsidRPr="00EE195C">
        <w:rPr>
          <w:sz w:val="24"/>
          <w:szCs w:val="24"/>
        </w:rPr>
        <w:t xml:space="preserve">and </w:t>
      </w:r>
      <w:r w:rsidR="00BB3DB9" w:rsidRPr="00EE195C">
        <w:rPr>
          <w:sz w:val="24"/>
          <w:szCs w:val="24"/>
        </w:rPr>
        <w:t xml:space="preserve">MSPAL.  </w:t>
      </w:r>
      <w:r w:rsidRPr="00EE195C">
        <w:rPr>
          <w:sz w:val="24"/>
          <w:szCs w:val="24"/>
        </w:rPr>
        <w:t xml:space="preserve">The purpose of the Unit is to support the academic needs of the campus community and to provide information and research services to our users in both traditional and emerging and innovative ways, including strong liaison services to campus departments, general and subject-specific reference assistance, teaching subject-specific and general information classes, and developing and managing subject specific collections. </w:t>
      </w:r>
    </w:p>
    <w:p w:rsidR="00BB3DB9" w:rsidRPr="00EE195C" w:rsidRDefault="00BB3DB9" w:rsidP="00BB3DB9">
      <w:pPr>
        <w:rPr>
          <w:sz w:val="24"/>
          <w:szCs w:val="24"/>
        </w:rPr>
      </w:pPr>
    </w:p>
    <w:p w:rsidR="00BB3DB9" w:rsidRPr="00EE195C" w:rsidRDefault="00BB3DB9" w:rsidP="00022889">
      <w:pPr>
        <w:rPr>
          <w:sz w:val="24"/>
          <w:szCs w:val="24"/>
        </w:rPr>
      </w:pPr>
      <w:r w:rsidRPr="00EE195C">
        <w:rPr>
          <w:sz w:val="24"/>
          <w:szCs w:val="24"/>
        </w:rPr>
        <w:t xml:space="preserve">Liaison services are an integral part of the Unit’s functions.  Liaison services are also one of the foremost strategic initiatives for the University of Maryland Libraries.  In 2012-2013 </w:t>
      </w:r>
      <w:r w:rsidR="00022889" w:rsidRPr="00EE195C">
        <w:rPr>
          <w:sz w:val="24"/>
          <w:szCs w:val="24"/>
        </w:rPr>
        <w:t>Liaison Task Force</w:t>
      </w:r>
      <w:r w:rsidRPr="00EE195C">
        <w:rPr>
          <w:sz w:val="24"/>
          <w:szCs w:val="24"/>
        </w:rPr>
        <w:t xml:space="preserve"> was set up to examine liaison services and to provide future directions.  The</w:t>
      </w:r>
      <w:r w:rsidR="00022889" w:rsidRPr="00EE195C">
        <w:rPr>
          <w:sz w:val="24"/>
          <w:szCs w:val="24"/>
        </w:rPr>
        <w:t xml:space="preserve"> Liaison Task Force Final Report</w:t>
      </w:r>
      <w:r w:rsidRPr="00EE195C">
        <w:rPr>
          <w:sz w:val="24"/>
          <w:szCs w:val="24"/>
        </w:rPr>
        <w:t xml:space="preserve"> came out on May 13, 2013, </w:t>
      </w:r>
      <w:hyperlink r:id="rId8" w:history="1">
        <w:r w:rsidRPr="00EE195C">
          <w:rPr>
            <w:rStyle w:val="Hyperlink"/>
            <w:sz w:val="24"/>
            <w:szCs w:val="24"/>
          </w:rPr>
          <w:t>http://libi.lib.umd.edu/sites/default/files/Liaison%20Task%20Force%20Final%20report%2010%20June%2020132%20copy.pdf</w:t>
        </w:r>
      </w:hyperlink>
      <w:r w:rsidRPr="00EE195C">
        <w:rPr>
          <w:sz w:val="24"/>
          <w:szCs w:val="24"/>
        </w:rPr>
        <w:t xml:space="preserve">.  </w:t>
      </w:r>
    </w:p>
    <w:p w:rsidR="00BB3DB9" w:rsidRPr="00EE195C" w:rsidRDefault="00BB3DB9" w:rsidP="00BB3DB9">
      <w:pPr>
        <w:rPr>
          <w:sz w:val="24"/>
          <w:szCs w:val="24"/>
        </w:rPr>
      </w:pPr>
    </w:p>
    <w:p w:rsidR="00BB3DB9" w:rsidRPr="00EE195C" w:rsidRDefault="00022889" w:rsidP="00022889">
      <w:pPr>
        <w:rPr>
          <w:sz w:val="24"/>
          <w:szCs w:val="24"/>
        </w:rPr>
      </w:pPr>
      <w:r w:rsidRPr="00EE195C">
        <w:rPr>
          <w:sz w:val="24"/>
          <w:szCs w:val="24"/>
        </w:rPr>
        <w:t xml:space="preserve">This report had a number of recommendations to strengthen liaison services and subject librarianship.  It recommended “Development of a formal assessment program that states clear expectations for documentation of assessment, including types and frequency, under each rubric. The program should include both quantitative and qualitative assessment when appropriate, and should also include formative assessment measures for junior librarians. </w:t>
      </w:r>
      <w:proofErr w:type="gramStart"/>
      <w:r w:rsidRPr="00EE195C">
        <w:rPr>
          <w:sz w:val="24"/>
          <w:szCs w:val="24"/>
        </w:rPr>
        <w:t>When necessary assessment should also document environmental barriers that hinder liaison librarians’ abilities to perform certain tasks.”</w:t>
      </w:r>
      <w:proofErr w:type="gramEnd"/>
      <w:r w:rsidRPr="00EE195C">
        <w:rPr>
          <w:sz w:val="24"/>
          <w:szCs w:val="24"/>
        </w:rPr>
        <w:t xml:space="preserve"> </w:t>
      </w:r>
      <w:proofErr w:type="gramStart"/>
      <w:r w:rsidRPr="00467132">
        <w:rPr>
          <w:sz w:val="24"/>
          <w:szCs w:val="24"/>
        </w:rPr>
        <w:t>(</w:t>
      </w:r>
      <w:r w:rsidR="00FE5770" w:rsidRPr="00467132">
        <w:rPr>
          <w:sz w:val="24"/>
          <w:szCs w:val="24"/>
        </w:rPr>
        <w:t>See, p</w:t>
      </w:r>
      <w:r w:rsidRPr="00467132">
        <w:rPr>
          <w:sz w:val="24"/>
          <w:szCs w:val="24"/>
        </w:rPr>
        <w:t>age 3, second bullet).</w:t>
      </w:r>
      <w:proofErr w:type="gramEnd"/>
      <w:r w:rsidRPr="00EE195C">
        <w:rPr>
          <w:sz w:val="24"/>
          <w:szCs w:val="24"/>
        </w:rPr>
        <w:t xml:space="preserve"> </w:t>
      </w:r>
    </w:p>
    <w:p w:rsidR="00022889" w:rsidRPr="00EE195C" w:rsidRDefault="00022889" w:rsidP="00022889">
      <w:pPr>
        <w:rPr>
          <w:sz w:val="24"/>
          <w:szCs w:val="24"/>
        </w:rPr>
      </w:pPr>
    </w:p>
    <w:p w:rsidR="00022889" w:rsidRDefault="00EA36F9" w:rsidP="00A25741">
      <w:pPr>
        <w:rPr>
          <w:sz w:val="24"/>
          <w:szCs w:val="24"/>
        </w:rPr>
      </w:pPr>
      <w:r>
        <w:rPr>
          <w:sz w:val="24"/>
          <w:szCs w:val="24"/>
        </w:rPr>
        <w:t xml:space="preserve">In compliance with the </w:t>
      </w:r>
      <w:r w:rsidR="00022889" w:rsidRPr="00EE195C">
        <w:rPr>
          <w:sz w:val="24"/>
          <w:szCs w:val="24"/>
        </w:rPr>
        <w:t>Liaison Task Force Final Report,</w:t>
      </w:r>
      <w:r w:rsidR="00FE5770">
        <w:rPr>
          <w:sz w:val="24"/>
          <w:szCs w:val="24"/>
        </w:rPr>
        <w:t xml:space="preserve"> </w:t>
      </w:r>
      <w:r w:rsidR="00FE5770" w:rsidRPr="00467132">
        <w:rPr>
          <w:sz w:val="24"/>
          <w:szCs w:val="24"/>
        </w:rPr>
        <w:t>the</w:t>
      </w:r>
      <w:r w:rsidR="00022889" w:rsidRPr="00EE195C">
        <w:rPr>
          <w:sz w:val="24"/>
          <w:szCs w:val="24"/>
        </w:rPr>
        <w:t xml:space="preserve"> Research Services Heads have </w:t>
      </w:r>
      <w:r w:rsidR="00A25741" w:rsidRPr="00EE195C">
        <w:rPr>
          <w:sz w:val="24"/>
          <w:szCs w:val="24"/>
        </w:rPr>
        <w:t xml:space="preserve">developed </w:t>
      </w:r>
      <w:r w:rsidR="00A25741">
        <w:rPr>
          <w:sz w:val="24"/>
          <w:szCs w:val="24"/>
        </w:rPr>
        <w:t>the following</w:t>
      </w:r>
      <w:r w:rsidR="001750DA">
        <w:rPr>
          <w:sz w:val="24"/>
          <w:szCs w:val="24"/>
        </w:rPr>
        <w:t xml:space="preserve"> guidelines for</w:t>
      </w:r>
      <w:r w:rsidR="00022889" w:rsidRPr="00EE195C">
        <w:rPr>
          <w:sz w:val="24"/>
          <w:szCs w:val="24"/>
        </w:rPr>
        <w:t xml:space="preserve"> annual work </w:t>
      </w:r>
      <w:r w:rsidR="001750DA">
        <w:rPr>
          <w:sz w:val="24"/>
          <w:szCs w:val="24"/>
        </w:rPr>
        <w:t xml:space="preserve">plan developments and annual </w:t>
      </w:r>
      <w:r w:rsidR="00022889" w:rsidRPr="00EE195C">
        <w:rPr>
          <w:sz w:val="24"/>
          <w:szCs w:val="24"/>
        </w:rPr>
        <w:t>assessments</w:t>
      </w:r>
      <w:r w:rsidR="001750DA">
        <w:rPr>
          <w:sz w:val="24"/>
          <w:szCs w:val="24"/>
        </w:rPr>
        <w:t xml:space="preserve"> of performance review</w:t>
      </w:r>
      <w:r w:rsidR="00EF2FE6">
        <w:rPr>
          <w:sz w:val="24"/>
          <w:szCs w:val="24"/>
        </w:rPr>
        <w:t>.  These guidelines for Librarianship</w:t>
      </w:r>
      <w:r w:rsidR="00022889" w:rsidRPr="00EE195C">
        <w:rPr>
          <w:sz w:val="24"/>
          <w:szCs w:val="24"/>
        </w:rPr>
        <w:t xml:space="preserve"> closely follow the findings of </w:t>
      </w:r>
      <w:r w:rsidR="00FE5770" w:rsidRPr="00467132">
        <w:rPr>
          <w:sz w:val="24"/>
          <w:szCs w:val="24"/>
        </w:rPr>
        <w:t>the</w:t>
      </w:r>
      <w:r w:rsidR="00FE5770">
        <w:rPr>
          <w:sz w:val="24"/>
          <w:szCs w:val="24"/>
        </w:rPr>
        <w:t xml:space="preserve"> </w:t>
      </w:r>
      <w:r w:rsidR="00022889" w:rsidRPr="00EE195C">
        <w:rPr>
          <w:sz w:val="24"/>
          <w:szCs w:val="24"/>
        </w:rPr>
        <w:t xml:space="preserve">Liaison Task Force and </w:t>
      </w:r>
      <w:r w:rsidR="00A25741">
        <w:rPr>
          <w:sz w:val="24"/>
          <w:szCs w:val="24"/>
        </w:rPr>
        <w:t>are based on the following:</w:t>
      </w:r>
      <w:r w:rsidR="00022889" w:rsidRPr="00EE195C">
        <w:rPr>
          <w:sz w:val="24"/>
          <w:szCs w:val="24"/>
        </w:rPr>
        <w:t xml:space="preserve"> </w:t>
      </w:r>
    </w:p>
    <w:p w:rsidR="00A25741" w:rsidRPr="00EE195C" w:rsidRDefault="00A25741" w:rsidP="00A25741">
      <w:pPr>
        <w:rPr>
          <w:sz w:val="24"/>
          <w:szCs w:val="24"/>
        </w:rPr>
      </w:pPr>
    </w:p>
    <w:p w:rsidR="002B2F6A" w:rsidRPr="00EE195C" w:rsidRDefault="002B2F6A" w:rsidP="00A25741">
      <w:pPr>
        <w:numPr>
          <w:ilvl w:val="0"/>
          <w:numId w:val="41"/>
        </w:numPr>
        <w:rPr>
          <w:sz w:val="24"/>
          <w:szCs w:val="24"/>
        </w:rPr>
      </w:pPr>
      <w:r w:rsidRPr="00EE195C">
        <w:rPr>
          <w:sz w:val="24"/>
          <w:szCs w:val="24"/>
        </w:rPr>
        <w:t>Annual work plans have to be the outcome of the strategic initiatives of the unit a</w:t>
      </w:r>
      <w:r w:rsidR="00A25741">
        <w:rPr>
          <w:sz w:val="24"/>
          <w:szCs w:val="24"/>
        </w:rPr>
        <w:t>nd the Libraries.</w:t>
      </w:r>
      <w:r w:rsidR="00467132">
        <w:rPr>
          <w:sz w:val="24"/>
          <w:szCs w:val="24"/>
        </w:rPr>
        <w:t xml:space="preserve"> </w:t>
      </w:r>
      <w:r w:rsidR="00A25741">
        <w:rPr>
          <w:sz w:val="24"/>
          <w:szCs w:val="24"/>
        </w:rPr>
        <w:t>Therefore they</w:t>
      </w:r>
      <w:r w:rsidRPr="00EE195C">
        <w:rPr>
          <w:sz w:val="24"/>
          <w:szCs w:val="24"/>
        </w:rPr>
        <w:t xml:space="preserve"> can change annually. </w:t>
      </w:r>
    </w:p>
    <w:p w:rsidR="002B2F6A" w:rsidRPr="00EE195C" w:rsidRDefault="002B2F6A" w:rsidP="00EF2FE6">
      <w:pPr>
        <w:numPr>
          <w:ilvl w:val="0"/>
          <w:numId w:val="41"/>
        </w:numPr>
        <w:rPr>
          <w:sz w:val="24"/>
          <w:szCs w:val="24"/>
        </w:rPr>
      </w:pPr>
      <w:r w:rsidRPr="00EE195C">
        <w:rPr>
          <w:sz w:val="24"/>
          <w:szCs w:val="24"/>
        </w:rPr>
        <w:t>Annual work plans have to be developed</w:t>
      </w:r>
      <w:r w:rsidR="00A25741">
        <w:rPr>
          <w:sz w:val="24"/>
          <w:szCs w:val="24"/>
        </w:rPr>
        <w:t xml:space="preserve"> jointly by the librarian and his/he</w:t>
      </w:r>
      <w:r w:rsidR="00A25741" w:rsidRPr="00467132">
        <w:rPr>
          <w:sz w:val="24"/>
          <w:szCs w:val="24"/>
        </w:rPr>
        <w:t>r</w:t>
      </w:r>
      <w:r w:rsidR="00A25741">
        <w:rPr>
          <w:sz w:val="24"/>
          <w:szCs w:val="24"/>
        </w:rPr>
        <w:t xml:space="preserve"> supervisor</w:t>
      </w:r>
      <w:r w:rsidRPr="00EE195C">
        <w:rPr>
          <w:sz w:val="24"/>
          <w:szCs w:val="24"/>
        </w:rPr>
        <w:t xml:space="preserve"> based on individuals’</w:t>
      </w:r>
      <w:r w:rsidR="00A25741">
        <w:rPr>
          <w:sz w:val="24"/>
          <w:szCs w:val="24"/>
        </w:rPr>
        <w:t xml:space="preserve"> job descriptions</w:t>
      </w:r>
      <w:r w:rsidRPr="00EE195C">
        <w:rPr>
          <w:sz w:val="24"/>
          <w:szCs w:val="24"/>
        </w:rPr>
        <w:t xml:space="preserve"> and could vary greatly by disciplines and job specializations.  </w:t>
      </w:r>
    </w:p>
    <w:p w:rsidR="00C66ACD" w:rsidRPr="00EE195C" w:rsidRDefault="00C66ACD" w:rsidP="00EF2FE6">
      <w:pPr>
        <w:numPr>
          <w:ilvl w:val="0"/>
          <w:numId w:val="41"/>
        </w:numPr>
        <w:rPr>
          <w:sz w:val="24"/>
          <w:szCs w:val="24"/>
        </w:rPr>
      </w:pPr>
      <w:r w:rsidRPr="00EE195C">
        <w:rPr>
          <w:sz w:val="24"/>
          <w:szCs w:val="24"/>
        </w:rPr>
        <w:t xml:space="preserve">Subject specialist liaison librarians at the University of Maryland have responsibilities in the following five </w:t>
      </w:r>
      <w:r w:rsidR="00EF2FE6">
        <w:rPr>
          <w:sz w:val="24"/>
          <w:szCs w:val="24"/>
        </w:rPr>
        <w:t>categories of Librarianship</w:t>
      </w:r>
      <w:r w:rsidR="00A25741">
        <w:rPr>
          <w:sz w:val="24"/>
          <w:szCs w:val="24"/>
        </w:rPr>
        <w:t xml:space="preserve"> as defined by The Liaison Task Force Final Report of May 13, 2013, </w:t>
      </w:r>
      <w:hyperlink r:id="rId9" w:history="1">
        <w:r w:rsidR="00A25741" w:rsidRPr="00EE195C">
          <w:rPr>
            <w:rStyle w:val="Hyperlink"/>
            <w:sz w:val="24"/>
            <w:szCs w:val="24"/>
          </w:rPr>
          <w:t>http://libi.lib.umd.edu/sites/default/files/Liaison%20Task%20Force%20Final%20report%2010%20June%2020132%20copy.pdf</w:t>
        </w:r>
      </w:hyperlink>
      <w:r w:rsidRPr="00EE195C">
        <w:rPr>
          <w:sz w:val="24"/>
          <w:szCs w:val="24"/>
        </w:rPr>
        <w:t>:</w:t>
      </w:r>
    </w:p>
    <w:p w:rsidR="00C66ACD" w:rsidRPr="00EE195C" w:rsidRDefault="00BC48F9" w:rsidP="002B2F6A">
      <w:pPr>
        <w:numPr>
          <w:ilvl w:val="0"/>
          <w:numId w:val="44"/>
        </w:numPr>
        <w:rPr>
          <w:sz w:val="24"/>
          <w:szCs w:val="24"/>
        </w:rPr>
      </w:pPr>
      <w:r w:rsidRPr="00EE195C">
        <w:rPr>
          <w:sz w:val="24"/>
          <w:szCs w:val="24"/>
        </w:rPr>
        <w:t>Collections Content and A</w:t>
      </w:r>
      <w:r w:rsidR="00C66ACD" w:rsidRPr="00EE195C">
        <w:rPr>
          <w:sz w:val="24"/>
          <w:szCs w:val="24"/>
        </w:rPr>
        <w:t>ccess</w:t>
      </w:r>
    </w:p>
    <w:p w:rsidR="00C66ACD" w:rsidRPr="00EE195C" w:rsidRDefault="00BC48F9" w:rsidP="00A25741">
      <w:pPr>
        <w:numPr>
          <w:ilvl w:val="0"/>
          <w:numId w:val="44"/>
        </w:numPr>
        <w:rPr>
          <w:sz w:val="24"/>
          <w:szCs w:val="24"/>
        </w:rPr>
      </w:pPr>
      <w:r w:rsidRPr="00EE195C">
        <w:rPr>
          <w:sz w:val="24"/>
          <w:szCs w:val="24"/>
        </w:rPr>
        <w:t xml:space="preserve">Reference and Research Consulting </w:t>
      </w:r>
    </w:p>
    <w:p w:rsidR="00C66ACD" w:rsidRPr="00EE195C" w:rsidRDefault="00BC48F9" w:rsidP="002B2F6A">
      <w:pPr>
        <w:numPr>
          <w:ilvl w:val="0"/>
          <w:numId w:val="44"/>
        </w:numPr>
        <w:rPr>
          <w:sz w:val="24"/>
          <w:szCs w:val="24"/>
        </w:rPr>
      </w:pPr>
      <w:r w:rsidRPr="00EE195C">
        <w:rPr>
          <w:sz w:val="24"/>
          <w:szCs w:val="24"/>
        </w:rPr>
        <w:lastRenderedPageBreak/>
        <w:t>Teaching, Learning and L</w:t>
      </w:r>
      <w:r w:rsidR="00C66ACD" w:rsidRPr="00EE195C">
        <w:rPr>
          <w:sz w:val="24"/>
          <w:szCs w:val="24"/>
        </w:rPr>
        <w:t>iteracies</w:t>
      </w:r>
    </w:p>
    <w:p w:rsidR="00467132" w:rsidRDefault="00BC48F9" w:rsidP="00467132">
      <w:pPr>
        <w:numPr>
          <w:ilvl w:val="0"/>
          <w:numId w:val="44"/>
        </w:numPr>
        <w:rPr>
          <w:sz w:val="24"/>
          <w:szCs w:val="24"/>
        </w:rPr>
      </w:pPr>
      <w:r w:rsidRPr="00EE195C">
        <w:rPr>
          <w:sz w:val="24"/>
          <w:szCs w:val="24"/>
        </w:rPr>
        <w:t>Outreach and E</w:t>
      </w:r>
      <w:r w:rsidR="00C66ACD" w:rsidRPr="00EE195C">
        <w:rPr>
          <w:sz w:val="24"/>
          <w:szCs w:val="24"/>
        </w:rPr>
        <w:t>ngagement</w:t>
      </w:r>
    </w:p>
    <w:p w:rsidR="007C76AC" w:rsidRPr="007C76AC" w:rsidRDefault="00467132" w:rsidP="007C76AC">
      <w:pPr>
        <w:numPr>
          <w:ilvl w:val="0"/>
          <w:numId w:val="44"/>
        </w:numPr>
        <w:rPr>
          <w:sz w:val="24"/>
          <w:szCs w:val="24"/>
        </w:rPr>
      </w:pPr>
      <w:r>
        <w:rPr>
          <w:sz w:val="24"/>
          <w:szCs w:val="24"/>
        </w:rPr>
        <w:t>Scholarly Communications and Research Data Services</w:t>
      </w:r>
    </w:p>
    <w:p w:rsidR="007C76AC" w:rsidRDefault="007C76AC" w:rsidP="00EA36F9">
      <w:pPr>
        <w:numPr>
          <w:ilvl w:val="0"/>
          <w:numId w:val="41"/>
        </w:numPr>
        <w:rPr>
          <w:sz w:val="24"/>
          <w:szCs w:val="24"/>
        </w:rPr>
      </w:pPr>
      <w:r>
        <w:rPr>
          <w:sz w:val="24"/>
          <w:szCs w:val="24"/>
        </w:rPr>
        <w:t xml:space="preserve">Professional Development is an integral part of all that we do and professional development opportunities should be incorporated into each of the above categories as applicable.  </w:t>
      </w:r>
    </w:p>
    <w:p w:rsidR="00994BEF" w:rsidRPr="00EE195C" w:rsidRDefault="002D6BB5" w:rsidP="00EA36F9">
      <w:pPr>
        <w:numPr>
          <w:ilvl w:val="0"/>
          <w:numId w:val="41"/>
        </w:numPr>
        <w:rPr>
          <w:sz w:val="24"/>
          <w:szCs w:val="24"/>
        </w:rPr>
      </w:pPr>
      <w:r w:rsidRPr="00EE195C">
        <w:rPr>
          <w:sz w:val="24"/>
          <w:szCs w:val="24"/>
        </w:rPr>
        <w:t xml:space="preserve">In the annual </w:t>
      </w:r>
      <w:r w:rsidR="007210A5">
        <w:rPr>
          <w:sz w:val="24"/>
          <w:szCs w:val="24"/>
        </w:rPr>
        <w:t>Goal S</w:t>
      </w:r>
      <w:r w:rsidR="00EA36F9">
        <w:rPr>
          <w:sz w:val="24"/>
          <w:szCs w:val="24"/>
        </w:rPr>
        <w:t>etting document (work</w:t>
      </w:r>
      <w:r w:rsidR="007C76AC">
        <w:rPr>
          <w:sz w:val="24"/>
          <w:szCs w:val="24"/>
        </w:rPr>
        <w:t xml:space="preserve"> </w:t>
      </w:r>
      <w:r w:rsidR="00EA36F9">
        <w:rPr>
          <w:sz w:val="24"/>
          <w:szCs w:val="24"/>
        </w:rPr>
        <w:t>plan)</w:t>
      </w:r>
      <w:r w:rsidRPr="00EE195C">
        <w:rPr>
          <w:sz w:val="24"/>
          <w:szCs w:val="24"/>
        </w:rPr>
        <w:t xml:space="preserve">, it is expected that each subject specialist </w:t>
      </w:r>
      <w:r w:rsidR="00A25741">
        <w:rPr>
          <w:sz w:val="24"/>
          <w:szCs w:val="24"/>
        </w:rPr>
        <w:t xml:space="preserve">liaison librarian </w:t>
      </w:r>
      <w:r w:rsidRPr="00EE195C">
        <w:rPr>
          <w:sz w:val="24"/>
          <w:szCs w:val="24"/>
        </w:rPr>
        <w:t xml:space="preserve">would </w:t>
      </w:r>
      <w:r w:rsidR="00A25741">
        <w:rPr>
          <w:sz w:val="24"/>
          <w:szCs w:val="24"/>
        </w:rPr>
        <w:t>list at least two (2) objectives for each of the</w:t>
      </w:r>
      <w:r w:rsidR="00077F82">
        <w:rPr>
          <w:sz w:val="24"/>
          <w:szCs w:val="24"/>
        </w:rPr>
        <w:t xml:space="preserve"> </w:t>
      </w:r>
      <w:r w:rsidR="00EF2FE6">
        <w:rPr>
          <w:sz w:val="24"/>
          <w:szCs w:val="24"/>
        </w:rPr>
        <w:t xml:space="preserve">five </w:t>
      </w:r>
      <w:r w:rsidR="00077F82">
        <w:rPr>
          <w:sz w:val="24"/>
          <w:szCs w:val="24"/>
        </w:rPr>
        <w:t>above</w:t>
      </w:r>
      <w:r w:rsidR="00A25741">
        <w:rPr>
          <w:sz w:val="24"/>
          <w:szCs w:val="24"/>
        </w:rPr>
        <w:t xml:space="preserve"> categories, unless negotiated with the</w:t>
      </w:r>
      <w:r w:rsidR="00EF2FE6">
        <w:rPr>
          <w:sz w:val="24"/>
          <w:szCs w:val="24"/>
        </w:rPr>
        <w:t>ir</w:t>
      </w:r>
      <w:r w:rsidR="00A25741">
        <w:rPr>
          <w:sz w:val="24"/>
          <w:szCs w:val="24"/>
        </w:rPr>
        <w:t xml:space="preserve"> supervisor</w:t>
      </w:r>
      <w:r w:rsidR="00077F82">
        <w:rPr>
          <w:sz w:val="24"/>
          <w:szCs w:val="24"/>
        </w:rPr>
        <w:t>.</w:t>
      </w:r>
      <w:r w:rsidRPr="00EE195C">
        <w:rPr>
          <w:sz w:val="24"/>
          <w:szCs w:val="24"/>
        </w:rPr>
        <w:t xml:space="preserve"> </w:t>
      </w:r>
    </w:p>
    <w:p w:rsidR="00AE3743" w:rsidRDefault="00BF3974" w:rsidP="008C4B61">
      <w:pPr>
        <w:numPr>
          <w:ilvl w:val="0"/>
          <w:numId w:val="41"/>
        </w:numPr>
        <w:rPr>
          <w:sz w:val="24"/>
          <w:szCs w:val="24"/>
        </w:rPr>
      </w:pPr>
      <w:r w:rsidRPr="00EE195C">
        <w:rPr>
          <w:sz w:val="24"/>
          <w:szCs w:val="24"/>
        </w:rPr>
        <w:t>Within the context of each one of the objectives</w:t>
      </w:r>
      <w:r w:rsidR="008C4B61">
        <w:rPr>
          <w:sz w:val="24"/>
          <w:szCs w:val="24"/>
        </w:rPr>
        <w:t xml:space="preserve">, </w:t>
      </w:r>
      <w:r w:rsidRPr="00EE195C">
        <w:rPr>
          <w:sz w:val="24"/>
          <w:szCs w:val="24"/>
        </w:rPr>
        <w:t>describe what activities will be undertaken to meet t</w:t>
      </w:r>
      <w:r w:rsidR="008C4B61">
        <w:rPr>
          <w:sz w:val="24"/>
          <w:szCs w:val="24"/>
        </w:rPr>
        <w:t>he</w:t>
      </w:r>
      <w:r w:rsidRPr="00EE195C">
        <w:rPr>
          <w:sz w:val="24"/>
          <w:szCs w:val="24"/>
        </w:rPr>
        <w:t>se</w:t>
      </w:r>
      <w:r w:rsidR="00077F82">
        <w:rPr>
          <w:sz w:val="24"/>
          <w:szCs w:val="24"/>
        </w:rPr>
        <w:t xml:space="preserve"> objectives</w:t>
      </w:r>
      <w:r w:rsidRPr="00EE195C">
        <w:rPr>
          <w:sz w:val="24"/>
          <w:szCs w:val="24"/>
        </w:rPr>
        <w:t xml:space="preserve">, </w:t>
      </w:r>
      <w:r w:rsidR="00077F82">
        <w:rPr>
          <w:sz w:val="24"/>
          <w:szCs w:val="24"/>
        </w:rPr>
        <w:t xml:space="preserve">and </w:t>
      </w:r>
      <w:r w:rsidRPr="00EE195C">
        <w:rPr>
          <w:sz w:val="24"/>
          <w:szCs w:val="24"/>
        </w:rPr>
        <w:t>identify target dates for achieving th</w:t>
      </w:r>
      <w:r w:rsidR="008C4B61">
        <w:rPr>
          <w:sz w:val="24"/>
          <w:szCs w:val="24"/>
        </w:rPr>
        <w:t>em.</w:t>
      </w:r>
      <w:r w:rsidR="00AE3743">
        <w:rPr>
          <w:sz w:val="24"/>
          <w:szCs w:val="24"/>
        </w:rPr>
        <w:t xml:space="preserve"> </w:t>
      </w:r>
      <w:r w:rsidRPr="00EE195C">
        <w:rPr>
          <w:sz w:val="24"/>
          <w:szCs w:val="24"/>
        </w:rPr>
        <w:t xml:space="preserve"> </w:t>
      </w:r>
    </w:p>
    <w:p w:rsidR="003D235A" w:rsidRDefault="007210A5" w:rsidP="007210A5">
      <w:pPr>
        <w:numPr>
          <w:ilvl w:val="0"/>
          <w:numId w:val="41"/>
        </w:numPr>
        <w:rPr>
          <w:sz w:val="24"/>
          <w:szCs w:val="24"/>
        </w:rPr>
      </w:pPr>
      <w:r>
        <w:rPr>
          <w:sz w:val="24"/>
          <w:szCs w:val="24"/>
        </w:rPr>
        <w:t>In the Annual R</w:t>
      </w:r>
      <w:r w:rsidR="00AE3743">
        <w:rPr>
          <w:sz w:val="24"/>
          <w:szCs w:val="24"/>
        </w:rPr>
        <w:t>eview</w:t>
      </w:r>
      <w:r>
        <w:rPr>
          <w:sz w:val="24"/>
          <w:szCs w:val="24"/>
        </w:rPr>
        <w:t xml:space="preserve"> and A</w:t>
      </w:r>
      <w:r w:rsidR="00EF2FE6">
        <w:rPr>
          <w:sz w:val="24"/>
          <w:szCs w:val="24"/>
        </w:rPr>
        <w:t>ssessment</w:t>
      </w:r>
      <w:r w:rsidR="00AE3743">
        <w:rPr>
          <w:sz w:val="24"/>
          <w:szCs w:val="24"/>
        </w:rPr>
        <w:t xml:space="preserve"> document</w:t>
      </w:r>
      <w:r w:rsidR="00EA36F9">
        <w:rPr>
          <w:sz w:val="24"/>
          <w:szCs w:val="24"/>
        </w:rPr>
        <w:t xml:space="preserve"> at the end of the year,</w:t>
      </w:r>
      <w:r w:rsidR="00AE3743">
        <w:rPr>
          <w:sz w:val="24"/>
          <w:szCs w:val="24"/>
        </w:rPr>
        <w:t xml:space="preserve"> assess each of the objectives: </w:t>
      </w:r>
      <w:r w:rsidR="008A2B99">
        <w:rPr>
          <w:sz w:val="24"/>
          <w:szCs w:val="24"/>
        </w:rPr>
        <w:t xml:space="preserve">what was the impact of this </w:t>
      </w:r>
      <w:proofErr w:type="gramStart"/>
      <w:r w:rsidR="00467132">
        <w:rPr>
          <w:sz w:val="24"/>
          <w:szCs w:val="24"/>
        </w:rPr>
        <w:t>activity,</w:t>
      </w:r>
      <w:proofErr w:type="gramEnd"/>
      <w:r w:rsidR="008A2B99">
        <w:rPr>
          <w:sz w:val="24"/>
          <w:szCs w:val="24"/>
        </w:rPr>
        <w:t xml:space="preserve"> </w:t>
      </w:r>
      <w:r w:rsidR="00AE3743">
        <w:rPr>
          <w:sz w:val="24"/>
          <w:szCs w:val="24"/>
        </w:rPr>
        <w:t>was the goal met, was it successful, if not what prevented it,</w:t>
      </w:r>
      <w:r>
        <w:rPr>
          <w:sz w:val="24"/>
          <w:szCs w:val="24"/>
        </w:rPr>
        <w:t xml:space="preserve"> should it be continued,</w:t>
      </w:r>
      <w:r w:rsidR="00AE3743">
        <w:rPr>
          <w:sz w:val="24"/>
          <w:szCs w:val="24"/>
        </w:rPr>
        <w:t xml:space="preserve"> etc.  It is OK to fail and it is a good practice to </w:t>
      </w:r>
      <w:r w:rsidR="00FE5770" w:rsidRPr="00467132">
        <w:rPr>
          <w:sz w:val="24"/>
          <w:szCs w:val="24"/>
        </w:rPr>
        <w:t>keep a</w:t>
      </w:r>
      <w:r w:rsidR="00FE5770">
        <w:rPr>
          <w:sz w:val="24"/>
          <w:szCs w:val="24"/>
        </w:rPr>
        <w:t xml:space="preserve"> </w:t>
      </w:r>
      <w:r w:rsidR="00AE3743">
        <w:rPr>
          <w:sz w:val="24"/>
          <w:szCs w:val="24"/>
        </w:rPr>
        <w:t xml:space="preserve">record it. We learn from our mistakes and the time we spend on projects that </w:t>
      </w:r>
      <w:r w:rsidR="008C4B61">
        <w:rPr>
          <w:sz w:val="24"/>
          <w:szCs w:val="24"/>
        </w:rPr>
        <w:t xml:space="preserve">do not succeed is valuable. </w:t>
      </w:r>
    </w:p>
    <w:p w:rsidR="008C4B61" w:rsidRDefault="007210A5" w:rsidP="00467132">
      <w:pPr>
        <w:numPr>
          <w:ilvl w:val="0"/>
          <w:numId w:val="41"/>
        </w:numPr>
        <w:rPr>
          <w:sz w:val="24"/>
          <w:szCs w:val="24"/>
        </w:rPr>
      </w:pPr>
      <w:r>
        <w:rPr>
          <w:sz w:val="24"/>
          <w:szCs w:val="24"/>
        </w:rPr>
        <w:t>The Goal Setting document is easily converted into the Annual Review and Assessment document as described in item</w:t>
      </w:r>
      <w:r w:rsidR="00FE5770">
        <w:rPr>
          <w:sz w:val="24"/>
          <w:szCs w:val="24"/>
        </w:rPr>
        <w:t xml:space="preserve"> </w:t>
      </w:r>
      <w:r w:rsidR="00FE5770" w:rsidRPr="00467132">
        <w:rPr>
          <w:sz w:val="24"/>
          <w:szCs w:val="24"/>
        </w:rPr>
        <w:t>number six (</w:t>
      </w:r>
      <w:r w:rsidRPr="00467132">
        <w:rPr>
          <w:sz w:val="24"/>
          <w:szCs w:val="24"/>
        </w:rPr>
        <w:t>6</w:t>
      </w:r>
      <w:r w:rsidR="00FE5770" w:rsidRPr="00467132">
        <w:rPr>
          <w:sz w:val="24"/>
          <w:szCs w:val="24"/>
        </w:rPr>
        <w:t>)</w:t>
      </w:r>
      <w:r>
        <w:rPr>
          <w:sz w:val="24"/>
          <w:szCs w:val="24"/>
        </w:rPr>
        <w:t xml:space="preserve">. </w:t>
      </w:r>
      <w:r w:rsidR="00EF2FE6">
        <w:rPr>
          <w:sz w:val="24"/>
          <w:szCs w:val="24"/>
        </w:rPr>
        <w:t xml:space="preserve">The </w:t>
      </w:r>
      <w:r w:rsidR="00467132">
        <w:rPr>
          <w:sz w:val="24"/>
          <w:szCs w:val="24"/>
        </w:rPr>
        <w:t>Annual Review and A</w:t>
      </w:r>
      <w:r w:rsidR="00EF2FE6">
        <w:rPr>
          <w:sz w:val="24"/>
          <w:szCs w:val="24"/>
        </w:rPr>
        <w:t>ssessment document is easily translatable into the Merit Form, by cutting and pasting.</w:t>
      </w:r>
      <w:r w:rsidR="008C4B61">
        <w:rPr>
          <w:sz w:val="24"/>
          <w:szCs w:val="24"/>
        </w:rPr>
        <w:t xml:space="preserve"> The documentation about our failings does not need to go into the Merit Form.</w:t>
      </w:r>
    </w:p>
    <w:p w:rsidR="00EF2FE6" w:rsidRPr="00EE195C" w:rsidRDefault="007210A5" w:rsidP="007210A5">
      <w:pPr>
        <w:numPr>
          <w:ilvl w:val="0"/>
          <w:numId w:val="41"/>
        </w:numPr>
        <w:rPr>
          <w:sz w:val="24"/>
          <w:szCs w:val="24"/>
        </w:rPr>
      </w:pPr>
      <w:r>
        <w:rPr>
          <w:sz w:val="24"/>
          <w:szCs w:val="24"/>
        </w:rPr>
        <w:t xml:space="preserve">Although we recommend these forms for all units, these are only guidelines and the units </w:t>
      </w:r>
      <w:r w:rsidR="00EF2FE6">
        <w:rPr>
          <w:sz w:val="24"/>
          <w:szCs w:val="24"/>
        </w:rPr>
        <w:t xml:space="preserve">within Research Services </w:t>
      </w:r>
      <w:r>
        <w:rPr>
          <w:sz w:val="24"/>
          <w:szCs w:val="24"/>
        </w:rPr>
        <w:t>can customize this process</w:t>
      </w:r>
      <w:r w:rsidR="00EF2FE6">
        <w:rPr>
          <w:sz w:val="24"/>
          <w:szCs w:val="24"/>
        </w:rPr>
        <w:t xml:space="preserve"> through conversations</w:t>
      </w:r>
      <w:r>
        <w:rPr>
          <w:sz w:val="24"/>
          <w:szCs w:val="24"/>
        </w:rPr>
        <w:t xml:space="preserve"> and agreements</w:t>
      </w:r>
      <w:r w:rsidR="00EF2FE6">
        <w:rPr>
          <w:sz w:val="24"/>
          <w:szCs w:val="24"/>
        </w:rPr>
        <w:t xml:space="preserve"> in the unit as long as the criteria above are followed.   </w:t>
      </w:r>
    </w:p>
    <w:p w:rsidR="005C06FD" w:rsidRPr="00EE195C" w:rsidRDefault="005C06FD" w:rsidP="00EF2FE6">
      <w:pPr>
        <w:numPr>
          <w:ilvl w:val="0"/>
          <w:numId w:val="41"/>
        </w:numPr>
        <w:rPr>
          <w:sz w:val="24"/>
          <w:szCs w:val="24"/>
        </w:rPr>
      </w:pPr>
      <w:r w:rsidRPr="00EE195C">
        <w:rPr>
          <w:sz w:val="24"/>
          <w:szCs w:val="24"/>
        </w:rPr>
        <w:t>This plan will start with annual review process for 201</w:t>
      </w:r>
      <w:r w:rsidR="00EF2FE6">
        <w:rPr>
          <w:sz w:val="24"/>
          <w:szCs w:val="24"/>
        </w:rPr>
        <w:t>5</w:t>
      </w:r>
      <w:r w:rsidRPr="00EE195C">
        <w:rPr>
          <w:sz w:val="24"/>
          <w:szCs w:val="24"/>
        </w:rPr>
        <w:t>. Annual reviews for 201</w:t>
      </w:r>
      <w:r w:rsidR="00EF2FE6">
        <w:rPr>
          <w:sz w:val="24"/>
          <w:szCs w:val="24"/>
        </w:rPr>
        <w:t>4</w:t>
      </w:r>
      <w:r w:rsidRPr="00EE195C">
        <w:rPr>
          <w:sz w:val="24"/>
          <w:szCs w:val="24"/>
        </w:rPr>
        <w:t xml:space="preserve"> are not the subject of this review.   </w:t>
      </w:r>
    </w:p>
    <w:p w:rsidR="005C06FD" w:rsidRPr="00EE195C" w:rsidRDefault="005C06FD" w:rsidP="005C06FD">
      <w:pPr>
        <w:ind w:left="720"/>
        <w:rPr>
          <w:b/>
          <w:bCs/>
          <w:sz w:val="24"/>
          <w:szCs w:val="24"/>
        </w:rPr>
      </w:pPr>
    </w:p>
    <w:p w:rsidR="002B2F6A" w:rsidRPr="00EE195C" w:rsidRDefault="002B2F6A" w:rsidP="002B2F6A">
      <w:pPr>
        <w:ind w:left="720"/>
        <w:rPr>
          <w:sz w:val="24"/>
          <w:szCs w:val="24"/>
        </w:rPr>
      </w:pPr>
      <w:r w:rsidRPr="00EE195C">
        <w:rPr>
          <w:sz w:val="24"/>
          <w:szCs w:val="24"/>
        </w:rPr>
        <w:t xml:space="preserve">  </w:t>
      </w:r>
    </w:p>
    <w:p w:rsidR="002B2F6A" w:rsidRPr="00EE195C" w:rsidRDefault="00190AA3" w:rsidP="00190AA3">
      <w:pPr>
        <w:widowControl w:val="0"/>
        <w:jc w:val="center"/>
        <w:rPr>
          <w:b/>
          <w:snapToGrid w:val="0"/>
          <w:sz w:val="24"/>
          <w:szCs w:val="24"/>
        </w:rPr>
      </w:pPr>
      <w:r>
        <w:rPr>
          <w:b/>
          <w:snapToGrid w:val="0"/>
          <w:sz w:val="24"/>
          <w:szCs w:val="24"/>
        </w:rPr>
        <w:t>Appendix</w:t>
      </w:r>
    </w:p>
    <w:p w:rsidR="002B2F6A" w:rsidRPr="00EE195C" w:rsidRDefault="002B2F6A" w:rsidP="003D235A">
      <w:pPr>
        <w:widowControl w:val="0"/>
        <w:rPr>
          <w:b/>
          <w:snapToGrid w:val="0"/>
          <w:sz w:val="24"/>
          <w:szCs w:val="24"/>
        </w:rPr>
      </w:pPr>
    </w:p>
    <w:p w:rsidR="00190AA3" w:rsidRDefault="00EF2FE6" w:rsidP="00190AA3">
      <w:pPr>
        <w:rPr>
          <w:sz w:val="24"/>
          <w:szCs w:val="24"/>
        </w:rPr>
      </w:pPr>
      <w:r>
        <w:rPr>
          <w:sz w:val="24"/>
          <w:szCs w:val="24"/>
        </w:rPr>
        <w:t>DEFINITIONS</w:t>
      </w:r>
      <w:r w:rsidR="00190AA3">
        <w:rPr>
          <w:sz w:val="24"/>
          <w:szCs w:val="24"/>
        </w:rPr>
        <w:t xml:space="preserve"> OF CATEGORIES</w:t>
      </w:r>
    </w:p>
    <w:p w:rsidR="003D235A" w:rsidRPr="00467132" w:rsidRDefault="00190AA3" w:rsidP="00C66ACD">
      <w:pPr>
        <w:rPr>
          <w:sz w:val="24"/>
          <w:szCs w:val="24"/>
        </w:rPr>
      </w:pPr>
      <w:proofErr w:type="gramStart"/>
      <w:r w:rsidRPr="009A23FA">
        <w:rPr>
          <w:sz w:val="24"/>
          <w:szCs w:val="24"/>
        </w:rPr>
        <w:t>From</w:t>
      </w:r>
      <w:r w:rsidR="008C4B61" w:rsidRPr="009A23FA">
        <w:rPr>
          <w:sz w:val="24"/>
          <w:szCs w:val="24"/>
        </w:rPr>
        <w:t xml:space="preserve"> </w:t>
      </w:r>
      <w:r w:rsidRPr="009A23FA">
        <w:rPr>
          <w:sz w:val="24"/>
          <w:szCs w:val="24"/>
        </w:rPr>
        <w:t>the</w:t>
      </w:r>
      <w:r w:rsidR="008C4B61" w:rsidRPr="009A23FA">
        <w:rPr>
          <w:sz w:val="24"/>
          <w:szCs w:val="24"/>
        </w:rPr>
        <w:t xml:space="preserve"> Liaison Task Force Final Report</w:t>
      </w:r>
      <w:r w:rsidRPr="009A23FA">
        <w:rPr>
          <w:sz w:val="24"/>
          <w:szCs w:val="24"/>
        </w:rPr>
        <w:t>.</w:t>
      </w:r>
      <w:proofErr w:type="gramEnd"/>
      <w:r w:rsidRPr="009A23FA">
        <w:rPr>
          <w:sz w:val="24"/>
          <w:szCs w:val="24"/>
        </w:rPr>
        <w:t xml:space="preserve">  </w:t>
      </w:r>
      <w:proofErr w:type="gramStart"/>
      <w:r w:rsidRPr="009A23FA">
        <w:rPr>
          <w:sz w:val="24"/>
          <w:szCs w:val="24"/>
        </w:rPr>
        <w:t>For more clarifications go to</w:t>
      </w:r>
      <w:r w:rsidR="00FE5770" w:rsidRPr="009A23FA">
        <w:rPr>
          <w:sz w:val="24"/>
          <w:szCs w:val="24"/>
        </w:rPr>
        <w:t>:</w:t>
      </w:r>
      <w:r w:rsidRPr="009A23FA">
        <w:rPr>
          <w:sz w:val="24"/>
          <w:szCs w:val="24"/>
        </w:rPr>
        <w:t xml:space="preserve"> </w:t>
      </w:r>
      <w:hyperlink r:id="rId10" w:history="1">
        <w:r w:rsidRPr="009A23FA">
          <w:rPr>
            <w:rStyle w:val="Hyperlink"/>
            <w:sz w:val="24"/>
            <w:szCs w:val="24"/>
          </w:rPr>
          <w:t>http://libi.lib.umd.edu/sites/default/files/Liaison%20Task%20Force%20Final%20report%2010%20June%2020132%20copy.pdf</w:t>
        </w:r>
      </w:hyperlink>
      <w:r w:rsidRPr="009A23FA">
        <w:rPr>
          <w:sz w:val="24"/>
          <w:szCs w:val="24"/>
        </w:rPr>
        <w:t>.</w:t>
      </w:r>
      <w:proofErr w:type="gramEnd"/>
      <w:r w:rsidRPr="009A23FA">
        <w:rPr>
          <w:sz w:val="24"/>
          <w:szCs w:val="24"/>
        </w:rPr>
        <w:t xml:space="preserve">  </w:t>
      </w:r>
    </w:p>
    <w:p w:rsidR="00EA36F9" w:rsidRPr="00EE195C" w:rsidRDefault="00EA36F9" w:rsidP="00C66ACD">
      <w:pPr>
        <w:rPr>
          <w:sz w:val="24"/>
          <w:szCs w:val="24"/>
        </w:rPr>
      </w:pPr>
    </w:p>
    <w:p w:rsidR="008C4B61" w:rsidRPr="009A23FA" w:rsidRDefault="008C4B61" w:rsidP="00EA36F9">
      <w:pPr>
        <w:numPr>
          <w:ilvl w:val="0"/>
          <w:numId w:val="44"/>
        </w:numPr>
        <w:ind w:left="360"/>
        <w:rPr>
          <w:i/>
          <w:sz w:val="24"/>
          <w:szCs w:val="24"/>
        </w:rPr>
      </w:pPr>
      <w:r w:rsidRPr="009A23FA">
        <w:rPr>
          <w:i/>
          <w:sz w:val="24"/>
          <w:szCs w:val="24"/>
        </w:rPr>
        <w:t>Collections Content and Access</w:t>
      </w:r>
    </w:p>
    <w:p w:rsidR="00226FFB" w:rsidRPr="009A23FA" w:rsidRDefault="00226FFB" w:rsidP="00226FFB">
      <w:pPr>
        <w:rPr>
          <w:sz w:val="24"/>
          <w:szCs w:val="24"/>
        </w:rPr>
      </w:pPr>
      <w:r w:rsidRPr="009A23FA">
        <w:rPr>
          <w:sz w:val="24"/>
          <w:szCs w:val="24"/>
        </w:rPr>
        <w:t>Subject specialist liaison librarians at the University of Maryland Libraries develop, manage, and facilitate access to collections in all formats and media to support both undergraduate education and advanced research in their assigned academic units. Subject specialist liaison librarians actively engage with library users as we transition to the digital library while continuing to provide outstanding support for unique materials in all physical formats. Librarians also collaborate with information professionals in other disciplinary areas, at other institutions, and within professional associations and consortia to create interdisciplinary collections supporting the curriculum and research agenda of the University of Maryland College Park, the citizens of Maryland, and the international community of scholars.</w:t>
      </w:r>
    </w:p>
    <w:p w:rsidR="00226FFB" w:rsidRPr="009A23FA" w:rsidRDefault="00226FFB" w:rsidP="00226FFB">
      <w:pPr>
        <w:rPr>
          <w:sz w:val="24"/>
          <w:szCs w:val="24"/>
        </w:rPr>
      </w:pPr>
    </w:p>
    <w:p w:rsidR="008C4B61" w:rsidRPr="009A23FA" w:rsidRDefault="008C4B61" w:rsidP="00EA36F9">
      <w:pPr>
        <w:numPr>
          <w:ilvl w:val="0"/>
          <w:numId w:val="44"/>
        </w:numPr>
        <w:ind w:left="360"/>
        <w:rPr>
          <w:i/>
          <w:sz w:val="24"/>
          <w:szCs w:val="24"/>
        </w:rPr>
      </w:pPr>
      <w:r w:rsidRPr="009A23FA">
        <w:rPr>
          <w:i/>
          <w:sz w:val="24"/>
          <w:szCs w:val="24"/>
        </w:rPr>
        <w:t xml:space="preserve">Reference and Research Consulting </w:t>
      </w:r>
    </w:p>
    <w:p w:rsidR="008C4B61" w:rsidRPr="009A23FA" w:rsidRDefault="008C4B61" w:rsidP="008C4B61">
      <w:pPr>
        <w:jc w:val="both"/>
        <w:rPr>
          <w:sz w:val="24"/>
          <w:szCs w:val="24"/>
          <w:lang w:bidi="he-IL"/>
        </w:rPr>
      </w:pPr>
      <w:r w:rsidRPr="009A23FA">
        <w:rPr>
          <w:sz w:val="24"/>
          <w:szCs w:val="24"/>
          <w:lang w:bidi="he-IL"/>
        </w:rPr>
        <w:t>The subject specialist liaison librarians actively engage and participate in providing services to</w:t>
      </w:r>
    </w:p>
    <w:p w:rsidR="008C4B61" w:rsidRPr="009A23FA" w:rsidRDefault="008C4B61" w:rsidP="008C4B61">
      <w:pPr>
        <w:jc w:val="both"/>
        <w:rPr>
          <w:sz w:val="24"/>
          <w:szCs w:val="24"/>
          <w:lang w:bidi="he-IL"/>
        </w:rPr>
      </w:pPr>
      <w:proofErr w:type="gramStart"/>
      <w:r w:rsidRPr="009A23FA">
        <w:rPr>
          <w:sz w:val="24"/>
          <w:szCs w:val="24"/>
          <w:lang w:bidi="he-IL"/>
        </w:rPr>
        <w:lastRenderedPageBreak/>
        <w:t>students</w:t>
      </w:r>
      <w:proofErr w:type="gramEnd"/>
      <w:r w:rsidRPr="009A23FA">
        <w:rPr>
          <w:sz w:val="24"/>
          <w:szCs w:val="24"/>
          <w:lang w:bidi="he-IL"/>
        </w:rPr>
        <w:t xml:space="preserve">, faculty and outside researchers to explore in-depth research in the area of their expertise. </w:t>
      </w:r>
    </w:p>
    <w:p w:rsidR="008C4B61" w:rsidRPr="009A23FA" w:rsidRDefault="008C4B61" w:rsidP="008C4B61">
      <w:pPr>
        <w:jc w:val="both"/>
        <w:rPr>
          <w:sz w:val="24"/>
          <w:szCs w:val="24"/>
          <w:lang w:bidi="he-IL"/>
        </w:rPr>
      </w:pPr>
      <w:r w:rsidRPr="009A23FA">
        <w:rPr>
          <w:sz w:val="24"/>
          <w:szCs w:val="24"/>
          <w:lang w:bidi="he-IL"/>
        </w:rPr>
        <w:t xml:space="preserve">The subject specialist liaison librarian is a resource for both faculty and students in their assigned academic units, as well as other researchers needing assistance with library resources. The subject specialist liaison librarian acts as guide and mentor for advanced and specialized reference and research needs. </w:t>
      </w:r>
    </w:p>
    <w:p w:rsidR="008C4B61" w:rsidRPr="00467132" w:rsidRDefault="008C4B61" w:rsidP="008C4B61">
      <w:pPr>
        <w:ind w:left="1080"/>
        <w:rPr>
          <w:sz w:val="24"/>
          <w:szCs w:val="24"/>
        </w:rPr>
      </w:pPr>
    </w:p>
    <w:p w:rsidR="008C4B61" w:rsidRPr="009A23FA" w:rsidRDefault="008C4B61" w:rsidP="00EA36F9">
      <w:pPr>
        <w:numPr>
          <w:ilvl w:val="0"/>
          <w:numId w:val="44"/>
        </w:numPr>
        <w:ind w:left="360"/>
        <w:rPr>
          <w:i/>
          <w:sz w:val="24"/>
          <w:szCs w:val="24"/>
        </w:rPr>
      </w:pPr>
      <w:r w:rsidRPr="009A23FA">
        <w:rPr>
          <w:i/>
          <w:sz w:val="24"/>
          <w:szCs w:val="24"/>
        </w:rPr>
        <w:t>Teaching, Learning and Literacies</w:t>
      </w:r>
    </w:p>
    <w:p w:rsidR="00190AA3" w:rsidRPr="009A23FA" w:rsidRDefault="00190AA3" w:rsidP="00190AA3">
      <w:pPr>
        <w:rPr>
          <w:sz w:val="24"/>
          <w:szCs w:val="24"/>
        </w:rPr>
      </w:pPr>
      <w:r w:rsidRPr="009A23FA">
        <w:rPr>
          <w:sz w:val="24"/>
          <w:szCs w:val="24"/>
        </w:rPr>
        <w:t>Subject specialist liaison librarians at the University of Maryland Libraries engage in instructional activities that could be face-to-face, online instruction, or blended classes in areas of their specialty</w:t>
      </w:r>
      <w:r w:rsidR="007E6F96" w:rsidRPr="009A23FA">
        <w:rPr>
          <w:sz w:val="24"/>
          <w:szCs w:val="24"/>
        </w:rPr>
        <w:t>,</w:t>
      </w:r>
      <w:r w:rsidRPr="009A23FA">
        <w:rPr>
          <w:sz w:val="24"/>
          <w:szCs w:val="24"/>
        </w:rPr>
        <w:t xml:space="preserve"> </w:t>
      </w:r>
      <w:r w:rsidR="007E6F96" w:rsidRPr="009A23FA">
        <w:rPr>
          <w:sz w:val="24"/>
          <w:szCs w:val="24"/>
        </w:rPr>
        <w:t xml:space="preserve">including core, </w:t>
      </w:r>
      <w:r w:rsidRPr="009A23FA">
        <w:rPr>
          <w:sz w:val="24"/>
          <w:szCs w:val="24"/>
        </w:rPr>
        <w:t xml:space="preserve">general, </w:t>
      </w:r>
      <w:r w:rsidR="007E6F96" w:rsidRPr="009A23FA">
        <w:rPr>
          <w:sz w:val="24"/>
          <w:szCs w:val="24"/>
        </w:rPr>
        <w:t xml:space="preserve">and </w:t>
      </w:r>
      <w:r w:rsidRPr="009A23FA">
        <w:rPr>
          <w:sz w:val="24"/>
          <w:szCs w:val="24"/>
        </w:rPr>
        <w:t xml:space="preserve">other courses such as the Professional Writing Program (PWP), Gemstone and College Park Scholars. Liaison librarians offer training </w:t>
      </w:r>
      <w:proofErr w:type="gramStart"/>
      <w:r w:rsidR="007E6F96" w:rsidRPr="009A23FA">
        <w:rPr>
          <w:sz w:val="24"/>
          <w:szCs w:val="24"/>
        </w:rPr>
        <w:t xml:space="preserve">of </w:t>
      </w:r>
      <w:r w:rsidRPr="009A23FA">
        <w:rPr>
          <w:sz w:val="24"/>
          <w:szCs w:val="24"/>
        </w:rPr>
        <w:t xml:space="preserve"> databases</w:t>
      </w:r>
      <w:proofErr w:type="gramEnd"/>
      <w:r w:rsidRPr="009A23FA">
        <w:rPr>
          <w:sz w:val="24"/>
          <w:szCs w:val="24"/>
        </w:rPr>
        <w:t>, research tools, bibliographic management programs, and in other areas to support education and research. Librarians collaborate with instructors to integrate library instruction into the curriculum, as well as into the educational and research environment of the University of Maryland.</w:t>
      </w:r>
    </w:p>
    <w:p w:rsidR="00190AA3" w:rsidRPr="00467132" w:rsidRDefault="00190AA3" w:rsidP="00190AA3">
      <w:pPr>
        <w:rPr>
          <w:sz w:val="24"/>
          <w:szCs w:val="24"/>
        </w:rPr>
      </w:pPr>
    </w:p>
    <w:p w:rsidR="008C4B61" w:rsidRPr="009A23FA" w:rsidRDefault="008C4B61" w:rsidP="00EA36F9">
      <w:pPr>
        <w:numPr>
          <w:ilvl w:val="0"/>
          <w:numId w:val="44"/>
        </w:numPr>
        <w:ind w:left="360"/>
        <w:rPr>
          <w:i/>
          <w:sz w:val="24"/>
          <w:szCs w:val="24"/>
        </w:rPr>
      </w:pPr>
      <w:r w:rsidRPr="009A23FA">
        <w:rPr>
          <w:i/>
          <w:sz w:val="24"/>
          <w:szCs w:val="24"/>
        </w:rPr>
        <w:t>Outreach and Engagement</w:t>
      </w:r>
    </w:p>
    <w:p w:rsidR="00190AA3" w:rsidRPr="009A23FA" w:rsidRDefault="00190AA3" w:rsidP="00190AA3">
      <w:pPr>
        <w:rPr>
          <w:sz w:val="24"/>
          <w:szCs w:val="24"/>
        </w:rPr>
      </w:pPr>
      <w:r w:rsidRPr="009A23FA">
        <w:rPr>
          <w:sz w:val="24"/>
          <w:szCs w:val="24"/>
        </w:rPr>
        <w:t>Subject specialist liaison librarians actively participate in the intellectual life of their assigned academic units. They support the success of the research and public programs, department projects, galleries, and research centers of their assigned units. Subject specialist liaison librarians engage with faculty and students as colleagues and as mentors in disciplinary activities. Librarians keep their assigned academic units updated about the Libraries' facilities and services. They engage in fundraising and development activities to the benefit of the Libraries and their assigned units. Librarians collaborate with assigned units in programming and outreach activities. They participate in outreach to the Libraries, to the University, to the community, and to the profession in development and fundraising, strategic planning, diversity initiatives, operations, faculty governance, and other areas of service.</w:t>
      </w:r>
    </w:p>
    <w:p w:rsidR="00190AA3" w:rsidRPr="009A23FA" w:rsidRDefault="00190AA3" w:rsidP="00190AA3">
      <w:pPr>
        <w:rPr>
          <w:sz w:val="24"/>
          <w:szCs w:val="24"/>
        </w:rPr>
      </w:pPr>
    </w:p>
    <w:p w:rsidR="008C4B61" w:rsidRPr="009A23FA" w:rsidRDefault="008C4B61" w:rsidP="00EA36F9">
      <w:pPr>
        <w:numPr>
          <w:ilvl w:val="0"/>
          <w:numId w:val="44"/>
        </w:numPr>
        <w:ind w:left="360"/>
        <w:rPr>
          <w:i/>
          <w:sz w:val="24"/>
          <w:szCs w:val="24"/>
        </w:rPr>
      </w:pPr>
      <w:r w:rsidRPr="009A23FA">
        <w:rPr>
          <w:i/>
          <w:sz w:val="24"/>
          <w:szCs w:val="24"/>
        </w:rPr>
        <w:t>Scholarly Communications and Research Data Services</w:t>
      </w:r>
    </w:p>
    <w:p w:rsidR="00190AA3" w:rsidRPr="009A23FA" w:rsidRDefault="00190AA3" w:rsidP="009A23FA">
      <w:pPr>
        <w:rPr>
          <w:sz w:val="24"/>
          <w:szCs w:val="24"/>
        </w:rPr>
      </w:pPr>
      <w:r w:rsidRPr="009A23FA">
        <w:rPr>
          <w:sz w:val="24"/>
          <w:szCs w:val="24"/>
        </w:rPr>
        <w:t>Subject specialist liaison librarians at the University of Maryland form vigorous, sustainable and long-term relationships with research faculty. They are recognized for their advanced subject knowledge and expertise in information policy, author and intellectual property rights, and a suite of research skills, such as data mining, curation and management customized specifically for their academic specialty.</w:t>
      </w:r>
      <w:r w:rsidR="009A23FA">
        <w:rPr>
          <w:sz w:val="24"/>
          <w:szCs w:val="24"/>
        </w:rPr>
        <w:t xml:space="preserve">  </w:t>
      </w:r>
      <w:r w:rsidRPr="009A23FA">
        <w:rPr>
          <w:sz w:val="24"/>
          <w:szCs w:val="24"/>
        </w:rPr>
        <w:t>Liaison</w:t>
      </w:r>
      <w:r w:rsidR="007E6F96" w:rsidRPr="009A23FA">
        <w:rPr>
          <w:sz w:val="24"/>
          <w:szCs w:val="24"/>
        </w:rPr>
        <w:t xml:space="preserve"> librarians</w:t>
      </w:r>
      <w:r w:rsidRPr="009A23FA">
        <w:rPr>
          <w:sz w:val="24"/>
          <w:szCs w:val="24"/>
        </w:rPr>
        <w:t xml:space="preserve"> collaborate fully with faculty on complex research projects, including citation management, data creation and preservation, usage rights, and assist with distribution of finished works and raw data by promoting open access and local, domain, or national repositories. Subject specialist liaison librarians are consulted on their expert knowledge of the publishing industry and the scholarly</w:t>
      </w:r>
      <w:r w:rsidR="00FE5770" w:rsidRPr="009A23FA">
        <w:rPr>
          <w:sz w:val="24"/>
          <w:szCs w:val="24"/>
        </w:rPr>
        <w:t xml:space="preserve"> </w:t>
      </w:r>
      <w:r w:rsidRPr="009A23FA">
        <w:rPr>
          <w:sz w:val="24"/>
          <w:szCs w:val="24"/>
        </w:rPr>
        <w:t>communication</w:t>
      </w:r>
      <w:r w:rsidR="007E6F96" w:rsidRPr="009A23FA">
        <w:rPr>
          <w:sz w:val="24"/>
          <w:szCs w:val="24"/>
        </w:rPr>
        <w:t xml:space="preserve"> </w:t>
      </w:r>
      <w:r w:rsidRPr="009A23FA">
        <w:rPr>
          <w:sz w:val="24"/>
          <w:szCs w:val="24"/>
        </w:rPr>
        <w:t xml:space="preserve">cycle </w:t>
      </w:r>
      <w:r w:rsidR="007E6F96" w:rsidRPr="009A23FA">
        <w:rPr>
          <w:sz w:val="24"/>
          <w:szCs w:val="24"/>
        </w:rPr>
        <w:t xml:space="preserve">of </w:t>
      </w:r>
      <w:r w:rsidRPr="009A23FA">
        <w:rPr>
          <w:sz w:val="24"/>
          <w:szCs w:val="24"/>
        </w:rPr>
        <w:t xml:space="preserve">faculty in editorial development and production and in </w:t>
      </w:r>
      <w:r w:rsidR="007E6F96" w:rsidRPr="009A23FA">
        <w:rPr>
          <w:sz w:val="24"/>
          <w:szCs w:val="24"/>
        </w:rPr>
        <w:t xml:space="preserve">the </w:t>
      </w:r>
      <w:r w:rsidRPr="009A23FA">
        <w:rPr>
          <w:sz w:val="24"/>
          <w:szCs w:val="24"/>
        </w:rPr>
        <w:t xml:space="preserve">impact metrics for tenure </w:t>
      </w:r>
      <w:r w:rsidR="00A1086B" w:rsidRPr="009A23FA">
        <w:rPr>
          <w:sz w:val="24"/>
          <w:szCs w:val="24"/>
        </w:rPr>
        <w:t xml:space="preserve">and </w:t>
      </w:r>
      <w:r w:rsidRPr="009A23FA">
        <w:rPr>
          <w:sz w:val="24"/>
          <w:szCs w:val="24"/>
        </w:rPr>
        <w:t>promotion review. Subject specialist liaison librarians actively assist in building the university’s institutional repository. Librarians also provide project consultation on all aspects of data management and long-term data curation. Librarians connect faculty to relevant services and resources across the campus, as well as regional and disciplinary data repositories for long-term archiving.</w:t>
      </w:r>
    </w:p>
    <w:p w:rsidR="003D235A" w:rsidRPr="009A23FA" w:rsidRDefault="003D235A" w:rsidP="00467132">
      <w:pPr>
        <w:rPr>
          <w:sz w:val="24"/>
          <w:szCs w:val="24"/>
        </w:rPr>
      </w:pPr>
    </w:p>
    <w:sectPr w:rsidR="003D235A" w:rsidRPr="009A23FA" w:rsidSect="0039452A">
      <w:headerReference w:type="default" r:id="rId11"/>
      <w:headerReference w:type="first" r:id="rId12"/>
      <w:pgSz w:w="12240" w:h="15840"/>
      <w:pgMar w:top="1440" w:right="1440" w:bottom="1296" w:left="1440" w:header="720"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4E4E" w:rsidRDefault="00CF4E4E">
      <w:r>
        <w:separator/>
      </w:r>
    </w:p>
  </w:endnote>
  <w:endnote w:type="continuationSeparator" w:id="0">
    <w:p w:rsidR="00CF4E4E" w:rsidRDefault="00CF4E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4E4E" w:rsidRDefault="00CF4E4E">
      <w:r>
        <w:separator/>
      </w:r>
    </w:p>
  </w:footnote>
  <w:footnote w:type="continuationSeparator" w:id="0">
    <w:p w:rsidR="00CF4E4E" w:rsidRDefault="00CF4E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F9E" w:rsidRDefault="00001F9E" w:rsidP="00A25741">
    <w:pPr>
      <w:pStyle w:val="Header"/>
      <w:rPr>
        <w:sz w:val="18"/>
        <w:szCs w:val="18"/>
      </w:rPr>
    </w:pPr>
    <w:r>
      <w:rPr>
        <w:sz w:val="18"/>
        <w:szCs w:val="18"/>
      </w:rPr>
      <w:tab/>
    </w:r>
    <w:r>
      <w:rPr>
        <w:sz w:val="18"/>
        <w:szCs w:val="18"/>
      </w:rPr>
      <w:tab/>
    </w:r>
    <w:r>
      <w:rPr>
        <w:sz w:val="18"/>
        <w:szCs w:val="18"/>
      </w:rPr>
      <w:tab/>
    </w:r>
    <w:r>
      <w:rPr>
        <w:sz w:val="18"/>
        <w:szCs w:val="18"/>
      </w:rPr>
      <w:tab/>
    </w:r>
    <w:r>
      <w:rPr>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42E2" w:rsidRDefault="003742E2">
    <w:pPr>
      <w:pStyle w:val="Heade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974E5"/>
    <w:multiLevelType w:val="hybridMultilevel"/>
    <w:tmpl w:val="82A2273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
    <w:nsid w:val="034B7BA5"/>
    <w:multiLevelType w:val="hybridMultilevel"/>
    <w:tmpl w:val="6D8C2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F31E6F"/>
    <w:multiLevelType w:val="hybridMultilevel"/>
    <w:tmpl w:val="7A48A9D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5C712E"/>
    <w:multiLevelType w:val="hybridMultilevel"/>
    <w:tmpl w:val="26C8420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612059C"/>
    <w:multiLevelType w:val="hybridMultilevel"/>
    <w:tmpl w:val="DC32FB0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
    <w:nsid w:val="06D54BFF"/>
    <w:multiLevelType w:val="hybridMultilevel"/>
    <w:tmpl w:val="89F27EB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76015E8"/>
    <w:multiLevelType w:val="hybridMultilevel"/>
    <w:tmpl w:val="39BC6B8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1244847"/>
    <w:multiLevelType w:val="hybridMultilevel"/>
    <w:tmpl w:val="81B4742C"/>
    <w:lvl w:ilvl="0" w:tplc="A650FA38">
      <w:start w:val="1"/>
      <w:numFmt w:val="bullet"/>
      <w:lvlText w:val=""/>
      <w:lvlJc w:val="left"/>
      <w:pPr>
        <w:ind w:left="1170" w:hanging="360"/>
      </w:pPr>
      <w:rPr>
        <w:rFonts w:ascii="Symbol" w:hAnsi="Symbol"/>
      </w:rPr>
    </w:lvl>
    <w:lvl w:ilvl="1" w:tplc="C810CA80">
      <w:start w:val="1"/>
      <w:numFmt w:val="bullet"/>
      <w:lvlText w:val="o"/>
      <w:lvlJc w:val="left"/>
      <w:pPr>
        <w:ind w:left="1890" w:hanging="360"/>
      </w:pPr>
      <w:rPr>
        <w:rFonts w:ascii="Courier New" w:hAnsi="Courier New"/>
      </w:rPr>
    </w:lvl>
    <w:lvl w:ilvl="2" w:tplc="108AC5BE">
      <w:start w:val="1"/>
      <w:numFmt w:val="bullet"/>
      <w:lvlText w:val=""/>
      <w:lvlJc w:val="left"/>
      <w:pPr>
        <w:ind w:left="2610" w:hanging="360"/>
      </w:pPr>
      <w:rPr>
        <w:rFonts w:ascii="Wingdings" w:hAnsi="Wingdings"/>
      </w:rPr>
    </w:lvl>
    <w:lvl w:ilvl="3" w:tplc="8EB4F68E">
      <w:start w:val="1"/>
      <w:numFmt w:val="bullet"/>
      <w:lvlText w:val=""/>
      <w:lvlJc w:val="left"/>
      <w:pPr>
        <w:ind w:left="3330" w:hanging="360"/>
      </w:pPr>
      <w:rPr>
        <w:rFonts w:ascii="Symbol" w:hAnsi="Symbol"/>
      </w:rPr>
    </w:lvl>
    <w:lvl w:ilvl="4" w:tplc="678E1F9A">
      <w:start w:val="1"/>
      <w:numFmt w:val="bullet"/>
      <w:lvlText w:val="o"/>
      <w:lvlJc w:val="left"/>
      <w:pPr>
        <w:ind w:left="4050" w:hanging="360"/>
      </w:pPr>
      <w:rPr>
        <w:rFonts w:ascii="Courier New" w:hAnsi="Courier New"/>
      </w:rPr>
    </w:lvl>
    <w:lvl w:ilvl="5" w:tplc="DA70BEC4">
      <w:start w:val="1"/>
      <w:numFmt w:val="bullet"/>
      <w:lvlText w:val=""/>
      <w:lvlJc w:val="left"/>
      <w:pPr>
        <w:ind w:left="4770" w:hanging="360"/>
      </w:pPr>
      <w:rPr>
        <w:rFonts w:ascii="Wingdings" w:hAnsi="Wingdings"/>
      </w:rPr>
    </w:lvl>
    <w:lvl w:ilvl="6" w:tplc="01AC8394">
      <w:start w:val="1"/>
      <w:numFmt w:val="bullet"/>
      <w:lvlText w:val=""/>
      <w:lvlJc w:val="left"/>
      <w:pPr>
        <w:ind w:left="5490" w:hanging="360"/>
      </w:pPr>
      <w:rPr>
        <w:rFonts w:ascii="Symbol" w:hAnsi="Symbol"/>
      </w:rPr>
    </w:lvl>
    <w:lvl w:ilvl="7" w:tplc="570AABFC">
      <w:start w:val="1"/>
      <w:numFmt w:val="bullet"/>
      <w:lvlText w:val="o"/>
      <w:lvlJc w:val="left"/>
      <w:pPr>
        <w:ind w:left="6210" w:hanging="360"/>
      </w:pPr>
      <w:rPr>
        <w:rFonts w:ascii="Courier New" w:hAnsi="Courier New"/>
      </w:rPr>
    </w:lvl>
    <w:lvl w:ilvl="8" w:tplc="7D4EAD46">
      <w:start w:val="1"/>
      <w:numFmt w:val="bullet"/>
      <w:lvlText w:val=""/>
      <w:lvlJc w:val="left"/>
      <w:pPr>
        <w:ind w:left="6930" w:hanging="360"/>
      </w:pPr>
      <w:rPr>
        <w:rFonts w:ascii="Wingdings" w:hAnsi="Wingdings"/>
      </w:rPr>
    </w:lvl>
  </w:abstractNum>
  <w:abstractNum w:abstractNumId="8">
    <w:nsid w:val="11B464A7"/>
    <w:multiLevelType w:val="hybridMultilevel"/>
    <w:tmpl w:val="4E941A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2840B08"/>
    <w:multiLevelType w:val="hybridMultilevel"/>
    <w:tmpl w:val="E47E71E0"/>
    <w:lvl w:ilvl="0" w:tplc="4C12B9C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13622C"/>
    <w:multiLevelType w:val="hybridMultilevel"/>
    <w:tmpl w:val="4586A172"/>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1">
    <w:nsid w:val="15801116"/>
    <w:multiLevelType w:val="hybridMultilevel"/>
    <w:tmpl w:val="6B5880FC"/>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2">
    <w:nsid w:val="158A0344"/>
    <w:multiLevelType w:val="hybridMultilevel"/>
    <w:tmpl w:val="E384F7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nsid w:val="185E7A4A"/>
    <w:multiLevelType w:val="hybridMultilevel"/>
    <w:tmpl w:val="9C945D36"/>
    <w:lvl w:ilvl="0" w:tplc="F976EC50">
      <w:start w:val="1"/>
      <w:numFmt w:val="bullet"/>
      <w:lvlText w:val=""/>
      <w:lvlJc w:val="left"/>
      <w:pPr>
        <w:tabs>
          <w:tab w:val="num" w:pos="720"/>
        </w:tabs>
        <w:ind w:left="720" w:hanging="360"/>
      </w:pPr>
      <w:rPr>
        <w:rFonts w:ascii="Symbol" w:hAnsi="Symbol"/>
      </w:rPr>
    </w:lvl>
    <w:lvl w:ilvl="1" w:tplc="6C0A3B5C">
      <w:start w:val="1"/>
      <w:numFmt w:val="bullet"/>
      <w:lvlText w:val="o"/>
      <w:lvlJc w:val="left"/>
      <w:pPr>
        <w:tabs>
          <w:tab w:val="num" w:pos="1440"/>
        </w:tabs>
        <w:ind w:left="1440" w:hanging="360"/>
      </w:pPr>
      <w:rPr>
        <w:rFonts w:ascii="Courier New" w:hAnsi="Courier New"/>
      </w:rPr>
    </w:lvl>
    <w:lvl w:ilvl="2" w:tplc="A036CAF0">
      <w:start w:val="1"/>
      <w:numFmt w:val="bullet"/>
      <w:lvlText w:val=""/>
      <w:lvlJc w:val="left"/>
      <w:pPr>
        <w:tabs>
          <w:tab w:val="num" w:pos="2160"/>
        </w:tabs>
        <w:ind w:left="2160" w:hanging="360"/>
      </w:pPr>
      <w:rPr>
        <w:rFonts w:ascii="Wingdings" w:hAnsi="Wingdings"/>
      </w:rPr>
    </w:lvl>
    <w:lvl w:ilvl="3" w:tplc="F3D490C0">
      <w:start w:val="1"/>
      <w:numFmt w:val="bullet"/>
      <w:lvlText w:val=""/>
      <w:lvlJc w:val="left"/>
      <w:pPr>
        <w:tabs>
          <w:tab w:val="num" w:pos="2880"/>
        </w:tabs>
        <w:ind w:left="2880" w:hanging="360"/>
      </w:pPr>
      <w:rPr>
        <w:rFonts w:ascii="Symbol" w:hAnsi="Symbol"/>
      </w:rPr>
    </w:lvl>
    <w:lvl w:ilvl="4" w:tplc="8FC283E4">
      <w:start w:val="1"/>
      <w:numFmt w:val="bullet"/>
      <w:lvlText w:val="o"/>
      <w:lvlJc w:val="left"/>
      <w:pPr>
        <w:tabs>
          <w:tab w:val="num" w:pos="3600"/>
        </w:tabs>
        <w:ind w:left="3600" w:hanging="360"/>
      </w:pPr>
      <w:rPr>
        <w:rFonts w:ascii="Courier New" w:hAnsi="Courier New"/>
      </w:rPr>
    </w:lvl>
    <w:lvl w:ilvl="5" w:tplc="4EFC99D0">
      <w:start w:val="1"/>
      <w:numFmt w:val="bullet"/>
      <w:lvlText w:val=""/>
      <w:lvlJc w:val="left"/>
      <w:pPr>
        <w:tabs>
          <w:tab w:val="num" w:pos="4320"/>
        </w:tabs>
        <w:ind w:left="4320" w:hanging="360"/>
      </w:pPr>
      <w:rPr>
        <w:rFonts w:ascii="Wingdings" w:hAnsi="Wingdings"/>
      </w:rPr>
    </w:lvl>
    <w:lvl w:ilvl="6" w:tplc="6442C636">
      <w:start w:val="1"/>
      <w:numFmt w:val="bullet"/>
      <w:lvlText w:val=""/>
      <w:lvlJc w:val="left"/>
      <w:pPr>
        <w:tabs>
          <w:tab w:val="num" w:pos="5040"/>
        </w:tabs>
        <w:ind w:left="5040" w:hanging="360"/>
      </w:pPr>
      <w:rPr>
        <w:rFonts w:ascii="Symbol" w:hAnsi="Symbol"/>
      </w:rPr>
    </w:lvl>
    <w:lvl w:ilvl="7" w:tplc="A4A83E04">
      <w:start w:val="1"/>
      <w:numFmt w:val="bullet"/>
      <w:lvlText w:val="o"/>
      <w:lvlJc w:val="left"/>
      <w:pPr>
        <w:tabs>
          <w:tab w:val="num" w:pos="5760"/>
        </w:tabs>
        <w:ind w:left="5760" w:hanging="360"/>
      </w:pPr>
      <w:rPr>
        <w:rFonts w:ascii="Courier New" w:hAnsi="Courier New"/>
      </w:rPr>
    </w:lvl>
    <w:lvl w:ilvl="8" w:tplc="B18CC7D4">
      <w:start w:val="1"/>
      <w:numFmt w:val="bullet"/>
      <w:lvlText w:val=""/>
      <w:lvlJc w:val="left"/>
      <w:pPr>
        <w:tabs>
          <w:tab w:val="num" w:pos="6480"/>
        </w:tabs>
        <w:ind w:left="6480" w:hanging="360"/>
      </w:pPr>
      <w:rPr>
        <w:rFonts w:ascii="Wingdings" w:hAnsi="Wingdings"/>
      </w:rPr>
    </w:lvl>
  </w:abstractNum>
  <w:abstractNum w:abstractNumId="14">
    <w:nsid w:val="1E7A6AE5"/>
    <w:multiLevelType w:val="hybridMultilevel"/>
    <w:tmpl w:val="4216A90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2123813"/>
    <w:multiLevelType w:val="hybridMultilevel"/>
    <w:tmpl w:val="809C54CE"/>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6">
    <w:nsid w:val="2353673E"/>
    <w:multiLevelType w:val="hybridMultilevel"/>
    <w:tmpl w:val="F4A88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6F70B2A"/>
    <w:multiLevelType w:val="hybridMultilevel"/>
    <w:tmpl w:val="DFA6A72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C087719"/>
    <w:multiLevelType w:val="hybridMultilevel"/>
    <w:tmpl w:val="9828B078"/>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C685C2A"/>
    <w:multiLevelType w:val="hybridMultilevel"/>
    <w:tmpl w:val="0A04770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nsid w:val="2D2F2884"/>
    <w:multiLevelType w:val="hybridMultilevel"/>
    <w:tmpl w:val="290E7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A046250"/>
    <w:multiLevelType w:val="hybridMultilevel"/>
    <w:tmpl w:val="E1BA35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993336"/>
    <w:multiLevelType w:val="hybridMultilevel"/>
    <w:tmpl w:val="AB06B014"/>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3">
    <w:nsid w:val="3DDA050D"/>
    <w:multiLevelType w:val="hybridMultilevel"/>
    <w:tmpl w:val="05FAC95A"/>
    <w:lvl w:ilvl="0" w:tplc="50645D56">
      <w:start w:val="1"/>
      <w:numFmt w:val="upperRoman"/>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4">
    <w:nsid w:val="429C12BB"/>
    <w:multiLevelType w:val="hybridMultilevel"/>
    <w:tmpl w:val="369A28AC"/>
    <w:lvl w:ilvl="0" w:tplc="D46AA846">
      <w:start w:val="1"/>
      <w:numFmt w:val="bullet"/>
      <w:lvlText w:val=""/>
      <w:lvlJc w:val="left"/>
      <w:pPr>
        <w:ind w:left="720" w:hanging="360"/>
      </w:pPr>
      <w:rPr>
        <w:rFonts w:ascii="Symbol" w:hAnsi="Symbol"/>
      </w:rPr>
    </w:lvl>
    <w:lvl w:ilvl="1" w:tplc="37229368">
      <w:start w:val="1"/>
      <w:numFmt w:val="lowerLetter"/>
      <w:lvlText w:val="%2."/>
      <w:lvlJc w:val="left"/>
      <w:pPr>
        <w:ind w:left="1440" w:hanging="360"/>
      </w:pPr>
    </w:lvl>
    <w:lvl w:ilvl="2" w:tplc="9A9E4928">
      <w:start w:val="1"/>
      <w:numFmt w:val="lowerRoman"/>
      <w:lvlText w:val="%3."/>
      <w:lvlJc w:val="right"/>
      <w:pPr>
        <w:ind w:left="2160" w:hanging="180"/>
      </w:pPr>
    </w:lvl>
    <w:lvl w:ilvl="3" w:tplc="D608A0EE">
      <w:start w:val="1"/>
      <w:numFmt w:val="decimal"/>
      <w:lvlText w:val="%4."/>
      <w:lvlJc w:val="left"/>
      <w:pPr>
        <w:ind w:left="2880" w:hanging="360"/>
      </w:pPr>
    </w:lvl>
    <w:lvl w:ilvl="4" w:tplc="3A4499F4">
      <w:start w:val="1"/>
      <w:numFmt w:val="lowerLetter"/>
      <w:lvlText w:val="%5."/>
      <w:lvlJc w:val="left"/>
      <w:pPr>
        <w:ind w:left="3600" w:hanging="360"/>
      </w:pPr>
    </w:lvl>
    <w:lvl w:ilvl="5" w:tplc="B52AA83E">
      <w:start w:val="1"/>
      <w:numFmt w:val="lowerRoman"/>
      <w:lvlText w:val="%6."/>
      <w:lvlJc w:val="right"/>
      <w:pPr>
        <w:ind w:left="4320" w:hanging="180"/>
      </w:pPr>
    </w:lvl>
    <w:lvl w:ilvl="6" w:tplc="C82E2AA0">
      <w:start w:val="1"/>
      <w:numFmt w:val="decimal"/>
      <w:lvlText w:val="%7."/>
      <w:lvlJc w:val="left"/>
      <w:pPr>
        <w:ind w:left="5040" w:hanging="360"/>
      </w:pPr>
    </w:lvl>
    <w:lvl w:ilvl="7" w:tplc="89ACF61A">
      <w:start w:val="1"/>
      <w:numFmt w:val="lowerLetter"/>
      <w:lvlText w:val="%8."/>
      <w:lvlJc w:val="left"/>
      <w:pPr>
        <w:ind w:left="5760" w:hanging="360"/>
      </w:pPr>
    </w:lvl>
    <w:lvl w:ilvl="8" w:tplc="EA461A24">
      <w:start w:val="1"/>
      <w:numFmt w:val="lowerRoman"/>
      <w:lvlText w:val="%9."/>
      <w:lvlJc w:val="right"/>
      <w:pPr>
        <w:ind w:left="6480" w:hanging="180"/>
      </w:pPr>
    </w:lvl>
  </w:abstractNum>
  <w:abstractNum w:abstractNumId="25">
    <w:nsid w:val="43C8087A"/>
    <w:multiLevelType w:val="hybridMultilevel"/>
    <w:tmpl w:val="D570E75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3E73558"/>
    <w:multiLevelType w:val="hybridMultilevel"/>
    <w:tmpl w:val="4940B1D4"/>
    <w:lvl w:ilvl="0" w:tplc="6B8EBD46">
      <w:start w:val="1"/>
      <w:numFmt w:val="bullet"/>
      <w:lvlText w:val=""/>
      <w:lvlJc w:val="left"/>
      <w:pPr>
        <w:ind w:left="720" w:hanging="360"/>
      </w:pPr>
      <w:rPr>
        <w:rFonts w:ascii="Symbol" w:hAnsi="Symbol"/>
      </w:rPr>
    </w:lvl>
    <w:lvl w:ilvl="1" w:tplc="9D426A2A">
      <w:start w:val="1"/>
      <w:numFmt w:val="bullet"/>
      <w:lvlText w:val="o"/>
      <w:lvlJc w:val="left"/>
      <w:pPr>
        <w:ind w:left="1440" w:hanging="360"/>
      </w:pPr>
      <w:rPr>
        <w:rFonts w:ascii="Courier New" w:hAnsi="Courier New"/>
      </w:rPr>
    </w:lvl>
    <w:lvl w:ilvl="2" w:tplc="516AD448">
      <w:start w:val="1"/>
      <w:numFmt w:val="bullet"/>
      <w:lvlText w:val=""/>
      <w:lvlJc w:val="left"/>
      <w:pPr>
        <w:ind w:left="2160" w:hanging="360"/>
      </w:pPr>
      <w:rPr>
        <w:rFonts w:ascii="Wingdings" w:hAnsi="Wingdings"/>
      </w:rPr>
    </w:lvl>
    <w:lvl w:ilvl="3" w:tplc="54B888C8">
      <w:start w:val="1"/>
      <w:numFmt w:val="bullet"/>
      <w:lvlText w:val=""/>
      <w:lvlJc w:val="left"/>
      <w:pPr>
        <w:ind w:left="2880" w:hanging="360"/>
      </w:pPr>
      <w:rPr>
        <w:rFonts w:ascii="Symbol" w:hAnsi="Symbol"/>
      </w:rPr>
    </w:lvl>
    <w:lvl w:ilvl="4" w:tplc="C602EF8A">
      <w:start w:val="1"/>
      <w:numFmt w:val="bullet"/>
      <w:lvlText w:val="o"/>
      <w:lvlJc w:val="left"/>
      <w:pPr>
        <w:ind w:left="3600" w:hanging="360"/>
      </w:pPr>
      <w:rPr>
        <w:rFonts w:ascii="Courier New" w:hAnsi="Courier New"/>
      </w:rPr>
    </w:lvl>
    <w:lvl w:ilvl="5" w:tplc="092634BE">
      <w:start w:val="1"/>
      <w:numFmt w:val="bullet"/>
      <w:lvlText w:val=""/>
      <w:lvlJc w:val="left"/>
      <w:pPr>
        <w:ind w:left="4320" w:hanging="360"/>
      </w:pPr>
      <w:rPr>
        <w:rFonts w:ascii="Wingdings" w:hAnsi="Wingdings"/>
      </w:rPr>
    </w:lvl>
    <w:lvl w:ilvl="6" w:tplc="A65A4E0C">
      <w:start w:val="1"/>
      <w:numFmt w:val="bullet"/>
      <w:lvlText w:val=""/>
      <w:lvlJc w:val="left"/>
      <w:pPr>
        <w:ind w:left="5040" w:hanging="360"/>
      </w:pPr>
      <w:rPr>
        <w:rFonts w:ascii="Symbol" w:hAnsi="Symbol"/>
      </w:rPr>
    </w:lvl>
    <w:lvl w:ilvl="7" w:tplc="97CAB9F2">
      <w:start w:val="1"/>
      <w:numFmt w:val="bullet"/>
      <w:lvlText w:val="o"/>
      <w:lvlJc w:val="left"/>
      <w:pPr>
        <w:ind w:left="5760" w:hanging="360"/>
      </w:pPr>
      <w:rPr>
        <w:rFonts w:ascii="Courier New" w:hAnsi="Courier New"/>
      </w:rPr>
    </w:lvl>
    <w:lvl w:ilvl="8" w:tplc="EEDE3FC6">
      <w:start w:val="1"/>
      <w:numFmt w:val="bullet"/>
      <w:lvlText w:val=""/>
      <w:lvlJc w:val="left"/>
      <w:pPr>
        <w:ind w:left="6480" w:hanging="360"/>
      </w:pPr>
      <w:rPr>
        <w:rFonts w:ascii="Wingdings" w:hAnsi="Wingdings"/>
      </w:rPr>
    </w:lvl>
  </w:abstractNum>
  <w:abstractNum w:abstractNumId="27">
    <w:nsid w:val="4ABD7DA5"/>
    <w:multiLevelType w:val="hybridMultilevel"/>
    <w:tmpl w:val="C22C8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E0613A6"/>
    <w:multiLevelType w:val="hybridMultilevel"/>
    <w:tmpl w:val="FD345CD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F4729E5"/>
    <w:multiLevelType w:val="hybridMultilevel"/>
    <w:tmpl w:val="07F2405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552E046C"/>
    <w:multiLevelType w:val="hybridMultilevel"/>
    <w:tmpl w:val="555C0D92"/>
    <w:lvl w:ilvl="0" w:tplc="41EC85B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7EA77B3"/>
    <w:multiLevelType w:val="hybridMultilevel"/>
    <w:tmpl w:val="CBEE2818"/>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2">
    <w:nsid w:val="59A84DC2"/>
    <w:multiLevelType w:val="hybridMultilevel"/>
    <w:tmpl w:val="93EA05A8"/>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3">
    <w:nsid w:val="5BE77C45"/>
    <w:multiLevelType w:val="hybridMultilevel"/>
    <w:tmpl w:val="A7A4CC08"/>
    <w:lvl w:ilvl="0" w:tplc="D2F45518">
      <w:start w:val="1"/>
      <w:numFmt w:val="bullet"/>
      <w:lvlText w:val=""/>
      <w:lvlJc w:val="left"/>
      <w:pPr>
        <w:ind w:left="720" w:hanging="360"/>
      </w:pPr>
      <w:rPr>
        <w:rFonts w:ascii="Symbol" w:hAnsi="Symbol"/>
      </w:rPr>
    </w:lvl>
    <w:lvl w:ilvl="1" w:tplc="0D107DBE">
      <w:start w:val="1"/>
      <w:numFmt w:val="bullet"/>
      <w:lvlText w:val="o"/>
      <w:lvlJc w:val="left"/>
      <w:pPr>
        <w:ind w:left="1440" w:hanging="360"/>
      </w:pPr>
      <w:rPr>
        <w:rFonts w:ascii="Courier New" w:hAnsi="Courier New"/>
      </w:rPr>
    </w:lvl>
    <w:lvl w:ilvl="2" w:tplc="7D06C200">
      <w:start w:val="1"/>
      <w:numFmt w:val="bullet"/>
      <w:lvlText w:val=""/>
      <w:lvlJc w:val="left"/>
      <w:pPr>
        <w:ind w:left="2160" w:hanging="360"/>
      </w:pPr>
      <w:rPr>
        <w:rFonts w:ascii="Wingdings" w:hAnsi="Wingdings"/>
      </w:rPr>
    </w:lvl>
    <w:lvl w:ilvl="3" w:tplc="07BE5D16">
      <w:start w:val="1"/>
      <w:numFmt w:val="bullet"/>
      <w:lvlText w:val=""/>
      <w:lvlJc w:val="left"/>
      <w:pPr>
        <w:ind w:left="2880" w:hanging="360"/>
      </w:pPr>
      <w:rPr>
        <w:rFonts w:ascii="Symbol" w:hAnsi="Symbol"/>
      </w:rPr>
    </w:lvl>
    <w:lvl w:ilvl="4" w:tplc="705E44C4">
      <w:start w:val="1"/>
      <w:numFmt w:val="bullet"/>
      <w:lvlText w:val="o"/>
      <w:lvlJc w:val="left"/>
      <w:pPr>
        <w:ind w:left="3600" w:hanging="360"/>
      </w:pPr>
      <w:rPr>
        <w:rFonts w:ascii="Courier New" w:hAnsi="Courier New"/>
      </w:rPr>
    </w:lvl>
    <w:lvl w:ilvl="5" w:tplc="8D08FA48">
      <w:start w:val="1"/>
      <w:numFmt w:val="bullet"/>
      <w:lvlText w:val=""/>
      <w:lvlJc w:val="left"/>
      <w:pPr>
        <w:ind w:left="4320" w:hanging="360"/>
      </w:pPr>
      <w:rPr>
        <w:rFonts w:ascii="Wingdings" w:hAnsi="Wingdings"/>
      </w:rPr>
    </w:lvl>
    <w:lvl w:ilvl="6" w:tplc="39B8B894">
      <w:start w:val="1"/>
      <w:numFmt w:val="bullet"/>
      <w:lvlText w:val=""/>
      <w:lvlJc w:val="left"/>
      <w:pPr>
        <w:ind w:left="5040" w:hanging="360"/>
      </w:pPr>
      <w:rPr>
        <w:rFonts w:ascii="Symbol" w:hAnsi="Symbol"/>
      </w:rPr>
    </w:lvl>
    <w:lvl w:ilvl="7" w:tplc="8D72DF40">
      <w:start w:val="1"/>
      <w:numFmt w:val="bullet"/>
      <w:lvlText w:val="o"/>
      <w:lvlJc w:val="left"/>
      <w:pPr>
        <w:ind w:left="5760" w:hanging="360"/>
      </w:pPr>
      <w:rPr>
        <w:rFonts w:ascii="Courier New" w:hAnsi="Courier New"/>
      </w:rPr>
    </w:lvl>
    <w:lvl w:ilvl="8" w:tplc="3832249A">
      <w:start w:val="1"/>
      <w:numFmt w:val="bullet"/>
      <w:lvlText w:val=""/>
      <w:lvlJc w:val="left"/>
      <w:pPr>
        <w:ind w:left="6480" w:hanging="360"/>
      </w:pPr>
      <w:rPr>
        <w:rFonts w:ascii="Wingdings" w:hAnsi="Wingdings"/>
      </w:rPr>
    </w:lvl>
  </w:abstractNum>
  <w:abstractNum w:abstractNumId="34">
    <w:nsid w:val="5E6754F2"/>
    <w:multiLevelType w:val="hybridMultilevel"/>
    <w:tmpl w:val="10584C0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61B707C2"/>
    <w:multiLevelType w:val="hybridMultilevel"/>
    <w:tmpl w:val="80F6E9D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62E53181"/>
    <w:multiLevelType w:val="hybridMultilevel"/>
    <w:tmpl w:val="B97A32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A0336A"/>
    <w:multiLevelType w:val="hybridMultilevel"/>
    <w:tmpl w:val="433CB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8E9026A"/>
    <w:multiLevelType w:val="hybridMultilevel"/>
    <w:tmpl w:val="EC80A442"/>
    <w:lvl w:ilvl="0" w:tplc="06EE1FF6">
      <w:start w:val="1"/>
      <w:numFmt w:val="bullet"/>
      <w:lvlText w:val=""/>
      <w:lvlJc w:val="left"/>
      <w:pPr>
        <w:ind w:left="720" w:hanging="360"/>
      </w:pPr>
      <w:rPr>
        <w:rFonts w:ascii="Symbol" w:hAnsi="Symbol"/>
      </w:rPr>
    </w:lvl>
    <w:lvl w:ilvl="1" w:tplc="84321504">
      <w:start w:val="1"/>
      <w:numFmt w:val="bullet"/>
      <w:lvlText w:val="o"/>
      <w:lvlJc w:val="left"/>
      <w:pPr>
        <w:ind w:left="1440" w:hanging="360"/>
      </w:pPr>
      <w:rPr>
        <w:rFonts w:ascii="Courier New" w:hAnsi="Courier New"/>
      </w:rPr>
    </w:lvl>
    <w:lvl w:ilvl="2" w:tplc="A3A2FF6E">
      <w:start w:val="1"/>
      <w:numFmt w:val="bullet"/>
      <w:lvlText w:val=""/>
      <w:lvlJc w:val="left"/>
      <w:pPr>
        <w:ind w:left="2160" w:hanging="360"/>
      </w:pPr>
      <w:rPr>
        <w:rFonts w:ascii="Wingdings" w:hAnsi="Wingdings"/>
      </w:rPr>
    </w:lvl>
    <w:lvl w:ilvl="3" w:tplc="E38E7676">
      <w:start w:val="1"/>
      <w:numFmt w:val="bullet"/>
      <w:lvlText w:val=""/>
      <w:lvlJc w:val="left"/>
      <w:pPr>
        <w:ind w:left="2880" w:hanging="360"/>
      </w:pPr>
      <w:rPr>
        <w:rFonts w:ascii="Symbol" w:hAnsi="Symbol"/>
      </w:rPr>
    </w:lvl>
    <w:lvl w:ilvl="4" w:tplc="EA7E63F6">
      <w:start w:val="1"/>
      <w:numFmt w:val="bullet"/>
      <w:lvlText w:val="o"/>
      <w:lvlJc w:val="left"/>
      <w:pPr>
        <w:ind w:left="3600" w:hanging="360"/>
      </w:pPr>
      <w:rPr>
        <w:rFonts w:ascii="Courier New" w:hAnsi="Courier New"/>
      </w:rPr>
    </w:lvl>
    <w:lvl w:ilvl="5" w:tplc="74CAC47E">
      <w:start w:val="1"/>
      <w:numFmt w:val="bullet"/>
      <w:lvlText w:val=""/>
      <w:lvlJc w:val="left"/>
      <w:pPr>
        <w:ind w:left="4320" w:hanging="360"/>
      </w:pPr>
      <w:rPr>
        <w:rFonts w:ascii="Wingdings" w:hAnsi="Wingdings"/>
      </w:rPr>
    </w:lvl>
    <w:lvl w:ilvl="6" w:tplc="CF0EE1DA">
      <w:start w:val="1"/>
      <w:numFmt w:val="bullet"/>
      <w:lvlText w:val=""/>
      <w:lvlJc w:val="left"/>
      <w:pPr>
        <w:ind w:left="5040" w:hanging="360"/>
      </w:pPr>
      <w:rPr>
        <w:rFonts w:ascii="Symbol" w:hAnsi="Symbol"/>
      </w:rPr>
    </w:lvl>
    <w:lvl w:ilvl="7" w:tplc="ECCE3D08">
      <w:start w:val="1"/>
      <w:numFmt w:val="bullet"/>
      <w:lvlText w:val="o"/>
      <w:lvlJc w:val="left"/>
      <w:pPr>
        <w:ind w:left="5760" w:hanging="360"/>
      </w:pPr>
      <w:rPr>
        <w:rFonts w:ascii="Courier New" w:hAnsi="Courier New"/>
      </w:rPr>
    </w:lvl>
    <w:lvl w:ilvl="8" w:tplc="EA929F5C">
      <w:start w:val="1"/>
      <w:numFmt w:val="bullet"/>
      <w:lvlText w:val=""/>
      <w:lvlJc w:val="left"/>
      <w:pPr>
        <w:ind w:left="6480" w:hanging="360"/>
      </w:pPr>
      <w:rPr>
        <w:rFonts w:ascii="Wingdings" w:hAnsi="Wingdings"/>
      </w:rPr>
    </w:lvl>
  </w:abstractNum>
  <w:abstractNum w:abstractNumId="39">
    <w:nsid w:val="6AE63B8E"/>
    <w:multiLevelType w:val="hybridMultilevel"/>
    <w:tmpl w:val="B5AAE70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6CEC7A47"/>
    <w:multiLevelType w:val="hybridMultilevel"/>
    <w:tmpl w:val="8458A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DDD7DBD"/>
    <w:multiLevelType w:val="hybridMultilevel"/>
    <w:tmpl w:val="3A8A3BA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7864778F"/>
    <w:multiLevelType w:val="hybridMultilevel"/>
    <w:tmpl w:val="D7D6B932"/>
    <w:lvl w:ilvl="0" w:tplc="4C12B9C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A235BDF"/>
    <w:multiLevelType w:val="hybridMultilevel"/>
    <w:tmpl w:val="ABF8E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A2532D0"/>
    <w:multiLevelType w:val="hybridMultilevel"/>
    <w:tmpl w:val="0ADE4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A364AE8"/>
    <w:multiLevelType w:val="hybridMultilevel"/>
    <w:tmpl w:val="C8282D7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7BE728EC"/>
    <w:multiLevelType w:val="hybridMultilevel"/>
    <w:tmpl w:val="6596C2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BC5AE1"/>
    <w:multiLevelType w:val="hybridMultilevel"/>
    <w:tmpl w:val="5598F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E777BBC"/>
    <w:multiLevelType w:val="hybridMultilevel"/>
    <w:tmpl w:val="48427A2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3"/>
  </w:num>
  <w:num w:numId="2">
    <w:abstractNumId w:val="4"/>
  </w:num>
  <w:num w:numId="3">
    <w:abstractNumId w:val="0"/>
  </w:num>
  <w:num w:numId="4">
    <w:abstractNumId w:val="31"/>
  </w:num>
  <w:num w:numId="5">
    <w:abstractNumId w:val="11"/>
  </w:num>
  <w:num w:numId="6">
    <w:abstractNumId w:val="27"/>
  </w:num>
  <w:num w:numId="7">
    <w:abstractNumId w:val="47"/>
  </w:num>
  <w:num w:numId="8">
    <w:abstractNumId w:val="22"/>
  </w:num>
  <w:num w:numId="9">
    <w:abstractNumId w:val="32"/>
  </w:num>
  <w:num w:numId="10">
    <w:abstractNumId w:val="15"/>
  </w:num>
  <w:num w:numId="11">
    <w:abstractNumId w:val="16"/>
  </w:num>
  <w:num w:numId="12">
    <w:abstractNumId w:val="10"/>
  </w:num>
  <w:num w:numId="13">
    <w:abstractNumId w:val="2"/>
  </w:num>
  <w:num w:numId="14">
    <w:abstractNumId w:val="24"/>
  </w:num>
  <w:num w:numId="15">
    <w:abstractNumId w:val="38"/>
  </w:num>
  <w:num w:numId="16">
    <w:abstractNumId w:val="7"/>
  </w:num>
  <w:num w:numId="17">
    <w:abstractNumId w:val="29"/>
  </w:num>
  <w:num w:numId="18">
    <w:abstractNumId w:val="19"/>
  </w:num>
  <w:num w:numId="19">
    <w:abstractNumId w:val="3"/>
  </w:num>
  <w:num w:numId="20">
    <w:abstractNumId w:val="6"/>
  </w:num>
  <w:num w:numId="21">
    <w:abstractNumId w:val="5"/>
  </w:num>
  <w:num w:numId="22">
    <w:abstractNumId w:val="41"/>
  </w:num>
  <w:num w:numId="23">
    <w:abstractNumId w:val="14"/>
  </w:num>
  <w:num w:numId="24">
    <w:abstractNumId w:val="17"/>
  </w:num>
  <w:num w:numId="25">
    <w:abstractNumId w:val="48"/>
  </w:num>
  <w:num w:numId="26">
    <w:abstractNumId w:val="45"/>
  </w:num>
  <w:num w:numId="27">
    <w:abstractNumId w:val="28"/>
  </w:num>
  <w:num w:numId="28">
    <w:abstractNumId w:val="18"/>
  </w:num>
  <w:num w:numId="29">
    <w:abstractNumId w:val="13"/>
  </w:num>
  <w:num w:numId="30">
    <w:abstractNumId w:val="26"/>
  </w:num>
  <w:num w:numId="31">
    <w:abstractNumId w:val="35"/>
  </w:num>
  <w:num w:numId="32">
    <w:abstractNumId w:val="25"/>
  </w:num>
  <w:num w:numId="33">
    <w:abstractNumId w:val="39"/>
  </w:num>
  <w:num w:numId="34">
    <w:abstractNumId w:val="34"/>
  </w:num>
  <w:num w:numId="35">
    <w:abstractNumId w:val="8"/>
  </w:num>
  <w:num w:numId="36">
    <w:abstractNumId w:val="12"/>
  </w:num>
  <w:num w:numId="37">
    <w:abstractNumId w:val="1"/>
  </w:num>
  <w:num w:numId="38">
    <w:abstractNumId w:val="20"/>
  </w:num>
  <w:num w:numId="39">
    <w:abstractNumId w:val="30"/>
  </w:num>
  <w:num w:numId="40">
    <w:abstractNumId w:val="33"/>
  </w:num>
  <w:num w:numId="41">
    <w:abstractNumId w:val="21"/>
  </w:num>
  <w:num w:numId="42">
    <w:abstractNumId w:val="40"/>
  </w:num>
  <w:num w:numId="43">
    <w:abstractNumId w:val="9"/>
  </w:num>
  <w:num w:numId="44">
    <w:abstractNumId w:val="42"/>
  </w:num>
  <w:num w:numId="45">
    <w:abstractNumId w:val="46"/>
  </w:num>
  <w:num w:numId="46">
    <w:abstractNumId w:val="43"/>
  </w:num>
  <w:num w:numId="47">
    <w:abstractNumId w:val="37"/>
  </w:num>
  <w:num w:numId="48">
    <w:abstractNumId w:val="44"/>
  </w:num>
  <w:num w:numId="49">
    <w:abstractNumId w:val="3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E6B"/>
    <w:rsid w:val="0000013C"/>
    <w:rsid w:val="00001F9E"/>
    <w:rsid w:val="00022889"/>
    <w:rsid w:val="00041052"/>
    <w:rsid w:val="00050D42"/>
    <w:rsid w:val="0007545B"/>
    <w:rsid w:val="00077F82"/>
    <w:rsid w:val="000949C5"/>
    <w:rsid w:val="00094D6A"/>
    <w:rsid w:val="00095972"/>
    <w:rsid w:val="000B493E"/>
    <w:rsid w:val="000B7FCF"/>
    <w:rsid w:val="000E009B"/>
    <w:rsid w:val="00100D10"/>
    <w:rsid w:val="00100FCB"/>
    <w:rsid w:val="00120718"/>
    <w:rsid w:val="00122540"/>
    <w:rsid w:val="00127F88"/>
    <w:rsid w:val="001329FC"/>
    <w:rsid w:val="00134DBB"/>
    <w:rsid w:val="00135E15"/>
    <w:rsid w:val="00156021"/>
    <w:rsid w:val="001578A0"/>
    <w:rsid w:val="00165A4B"/>
    <w:rsid w:val="00166203"/>
    <w:rsid w:val="001750DA"/>
    <w:rsid w:val="001778B7"/>
    <w:rsid w:val="00190AA3"/>
    <w:rsid w:val="001A214E"/>
    <w:rsid w:val="001C2536"/>
    <w:rsid w:val="001C7565"/>
    <w:rsid w:val="001D539F"/>
    <w:rsid w:val="00217C7D"/>
    <w:rsid w:val="00225E84"/>
    <w:rsid w:val="00226FFB"/>
    <w:rsid w:val="00231C1B"/>
    <w:rsid w:val="00241AD7"/>
    <w:rsid w:val="00245CD6"/>
    <w:rsid w:val="002571EB"/>
    <w:rsid w:val="00261D14"/>
    <w:rsid w:val="002643AF"/>
    <w:rsid w:val="002657B8"/>
    <w:rsid w:val="00265C80"/>
    <w:rsid w:val="00271100"/>
    <w:rsid w:val="00272EDB"/>
    <w:rsid w:val="002755BC"/>
    <w:rsid w:val="00281549"/>
    <w:rsid w:val="0029771D"/>
    <w:rsid w:val="002A08F6"/>
    <w:rsid w:val="002B2F6A"/>
    <w:rsid w:val="002B585B"/>
    <w:rsid w:val="002D0809"/>
    <w:rsid w:val="002D449D"/>
    <w:rsid w:val="002D5B83"/>
    <w:rsid w:val="002D6BB5"/>
    <w:rsid w:val="002E34EE"/>
    <w:rsid w:val="0030531B"/>
    <w:rsid w:val="00337BF0"/>
    <w:rsid w:val="003414E9"/>
    <w:rsid w:val="00350329"/>
    <w:rsid w:val="00366C2A"/>
    <w:rsid w:val="00366D20"/>
    <w:rsid w:val="00372CFA"/>
    <w:rsid w:val="003742E2"/>
    <w:rsid w:val="0039452A"/>
    <w:rsid w:val="003C381B"/>
    <w:rsid w:val="003C61BF"/>
    <w:rsid w:val="003D235A"/>
    <w:rsid w:val="003D2B58"/>
    <w:rsid w:val="003E2A01"/>
    <w:rsid w:val="003F2BD8"/>
    <w:rsid w:val="003F4841"/>
    <w:rsid w:val="003F7283"/>
    <w:rsid w:val="00414D9B"/>
    <w:rsid w:val="00420F3F"/>
    <w:rsid w:val="004433BD"/>
    <w:rsid w:val="0044794E"/>
    <w:rsid w:val="00447C55"/>
    <w:rsid w:val="004644B4"/>
    <w:rsid w:val="00467132"/>
    <w:rsid w:val="004776B0"/>
    <w:rsid w:val="00490DF0"/>
    <w:rsid w:val="004C3FF4"/>
    <w:rsid w:val="004D4928"/>
    <w:rsid w:val="004E6296"/>
    <w:rsid w:val="004F277A"/>
    <w:rsid w:val="00500FC2"/>
    <w:rsid w:val="00504C5F"/>
    <w:rsid w:val="005064D0"/>
    <w:rsid w:val="00520242"/>
    <w:rsid w:val="005212FE"/>
    <w:rsid w:val="00522441"/>
    <w:rsid w:val="00533FBF"/>
    <w:rsid w:val="005344FD"/>
    <w:rsid w:val="00551F90"/>
    <w:rsid w:val="00566F24"/>
    <w:rsid w:val="005A5DC4"/>
    <w:rsid w:val="005B2DD7"/>
    <w:rsid w:val="005B4643"/>
    <w:rsid w:val="005C06FD"/>
    <w:rsid w:val="005C6196"/>
    <w:rsid w:val="006129B0"/>
    <w:rsid w:val="0063069B"/>
    <w:rsid w:val="006319D1"/>
    <w:rsid w:val="00634495"/>
    <w:rsid w:val="00636F1F"/>
    <w:rsid w:val="00642F13"/>
    <w:rsid w:val="00644055"/>
    <w:rsid w:val="0065707E"/>
    <w:rsid w:val="0066740A"/>
    <w:rsid w:val="00695EBD"/>
    <w:rsid w:val="006A3147"/>
    <w:rsid w:val="006B1554"/>
    <w:rsid w:val="006B40C6"/>
    <w:rsid w:val="006C228D"/>
    <w:rsid w:val="006E053E"/>
    <w:rsid w:val="006E34F3"/>
    <w:rsid w:val="006F5BA6"/>
    <w:rsid w:val="00711662"/>
    <w:rsid w:val="007210A5"/>
    <w:rsid w:val="007335AD"/>
    <w:rsid w:val="0073492B"/>
    <w:rsid w:val="00745BF7"/>
    <w:rsid w:val="00763123"/>
    <w:rsid w:val="00766FEE"/>
    <w:rsid w:val="0076755D"/>
    <w:rsid w:val="00777A5C"/>
    <w:rsid w:val="007842B7"/>
    <w:rsid w:val="007A50D6"/>
    <w:rsid w:val="007B11AC"/>
    <w:rsid w:val="007C76AC"/>
    <w:rsid w:val="007D1C05"/>
    <w:rsid w:val="007D2B37"/>
    <w:rsid w:val="007E6F96"/>
    <w:rsid w:val="007F2720"/>
    <w:rsid w:val="007F560F"/>
    <w:rsid w:val="00805AC9"/>
    <w:rsid w:val="00822157"/>
    <w:rsid w:val="0082750F"/>
    <w:rsid w:val="00830877"/>
    <w:rsid w:val="00831111"/>
    <w:rsid w:val="00837F47"/>
    <w:rsid w:val="00843C50"/>
    <w:rsid w:val="00843CC3"/>
    <w:rsid w:val="00871EFD"/>
    <w:rsid w:val="00876635"/>
    <w:rsid w:val="00894430"/>
    <w:rsid w:val="00897F31"/>
    <w:rsid w:val="008A2B99"/>
    <w:rsid w:val="008A4E98"/>
    <w:rsid w:val="008B4379"/>
    <w:rsid w:val="008C4B61"/>
    <w:rsid w:val="008D2C37"/>
    <w:rsid w:val="008D31CF"/>
    <w:rsid w:val="008E532F"/>
    <w:rsid w:val="008F2F20"/>
    <w:rsid w:val="00900748"/>
    <w:rsid w:val="00900C1E"/>
    <w:rsid w:val="00903705"/>
    <w:rsid w:val="0091061F"/>
    <w:rsid w:val="0093418F"/>
    <w:rsid w:val="009571D8"/>
    <w:rsid w:val="009605C1"/>
    <w:rsid w:val="009623AC"/>
    <w:rsid w:val="00994BEF"/>
    <w:rsid w:val="009957F4"/>
    <w:rsid w:val="00996388"/>
    <w:rsid w:val="009A23FA"/>
    <w:rsid w:val="009A2D26"/>
    <w:rsid w:val="009B3D64"/>
    <w:rsid w:val="009B47F4"/>
    <w:rsid w:val="009C5AA0"/>
    <w:rsid w:val="009E6B73"/>
    <w:rsid w:val="009F31A0"/>
    <w:rsid w:val="00A02A40"/>
    <w:rsid w:val="00A1086B"/>
    <w:rsid w:val="00A124DA"/>
    <w:rsid w:val="00A16B10"/>
    <w:rsid w:val="00A232D7"/>
    <w:rsid w:val="00A25741"/>
    <w:rsid w:val="00A26BDA"/>
    <w:rsid w:val="00A41E18"/>
    <w:rsid w:val="00A45B78"/>
    <w:rsid w:val="00A46473"/>
    <w:rsid w:val="00A71E31"/>
    <w:rsid w:val="00A77CBA"/>
    <w:rsid w:val="00A82775"/>
    <w:rsid w:val="00A84040"/>
    <w:rsid w:val="00A938F9"/>
    <w:rsid w:val="00AA187C"/>
    <w:rsid w:val="00AB0665"/>
    <w:rsid w:val="00AC235C"/>
    <w:rsid w:val="00AC7BC1"/>
    <w:rsid w:val="00AC7D6F"/>
    <w:rsid w:val="00AD0CC8"/>
    <w:rsid w:val="00AD178E"/>
    <w:rsid w:val="00AD417D"/>
    <w:rsid w:val="00AD4BB0"/>
    <w:rsid w:val="00AE3743"/>
    <w:rsid w:val="00B00F7A"/>
    <w:rsid w:val="00B146FF"/>
    <w:rsid w:val="00B24F31"/>
    <w:rsid w:val="00B465F9"/>
    <w:rsid w:val="00B53DB7"/>
    <w:rsid w:val="00B6441D"/>
    <w:rsid w:val="00B86795"/>
    <w:rsid w:val="00B9250C"/>
    <w:rsid w:val="00B93C87"/>
    <w:rsid w:val="00B947BC"/>
    <w:rsid w:val="00BB1E6B"/>
    <w:rsid w:val="00BB3DB9"/>
    <w:rsid w:val="00BC48F9"/>
    <w:rsid w:val="00BD4252"/>
    <w:rsid w:val="00BF3974"/>
    <w:rsid w:val="00C021C7"/>
    <w:rsid w:val="00C024B7"/>
    <w:rsid w:val="00C27BB5"/>
    <w:rsid w:val="00C33948"/>
    <w:rsid w:val="00C44E2C"/>
    <w:rsid w:val="00C45BB2"/>
    <w:rsid w:val="00C52255"/>
    <w:rsid w:val="00C66ACD"/>
    <w:rsid w:val="00C717EA"/>
    <w:rsid w:val="00C71847"/>
    <w:rsid w:val="00C825ED"/>
    <w:rsid w:val="00C849C9"/>
    <w:rsid w:val="00C8728C"/>
    <w:rsid w:val="00C94B56"/>
    <w:rsid w:val="00CA7295"/>
    <w:rsid w:val="00CD22D0"/>
    <w:rsid w:val="00CD5D46"/>
    <w:rsid w:val="00CF4E4E"/>
    <w:rsid w:val="00D0043C"/>
    <w:rsid w:val="00D024F0"/>
    <w:rsid w:val="00D02DE9"/>
    <w:rsid w:val="00D12D8A"/>
    <w:rsid w:val="00D14363"/>
    <w:rsid w:val="00D2398B"/>
    <w:rsid w:val="00D52BCD"/>
    <w:rsid w:val="00D535F4"/>
    <w:rsid w:val="00D53C20"/>
    <w:rsid w:val="00D64A58"/>
    <w:rsid w:val="00D7016C"/>
    <w:rsid w:val="00D7364A"/>
    <w:rsid w:val="00D75106"/>
    <w:rsid w:val="00D831D2"/>
    <w:rsid w:val="00D87E7C"/>
    <w:rsid w:val="00D87F08"/>
    <w:rsid w:val="00D90D52"/>
    <w:rsid w:val="00DA4882"/>
    <w:rsid w:val="00DA5998"/>
    <w:rsid w:val="00DB10E9"/>
    <w:rsid w:val="00DB5BDD"/>
    <w:rsid w:val="00DC1C7E"/>
    <w:rsid w:val="00DD6304"/>
    <w:rsid w:val="00DD6A33"/>
    <w:rsid w:val="00DE1703"/>
    <w:rsid w:val="00DE1BF6"/>
    <w:rsid w:val="00E160BF"/>
    <w:rsid w:val="00E34AD6"/>
    <w:rsid w:val="00E35810"/>
    <w:rsid w:val="00E426F6"/>
    <w:rsid w:val="00E44078"/>
    <w:rsid w:val="00E60818"/>
    <w:rsid w:val="00E66728"/>
    <w:rsid w:val="00E74E02"/>
    <w:rsid w:val="00E75B45"/>
    <w:rsid w:val="00E765DB"/>
    <w:rsid w:val="00E80CE7"/>
    <w:rsid w:val="00E83693"/>
    <w:rsid w:val="00E84C78"/>
    <w:rsid w:val="00EA36F9"/>
    <w:rsid w:val="00EB5126"/>
    <w:rsid w:val="00EC1A4C"/>
    <w:rsid w:val="00EC220A"/>
    <w:rsid w:val="00EC3A90"/>
    <w:rsid w:val="00EC4EE6"/>
    <w:rsid w:val="00ED7A55"/>
    <w:rsid w:val="00EE195C"/>
    <w:rsid w:val="00EE1ED2"/>
    <w:rsid w:val="00EE2E68"/>
    <w:rsid w:val="00EE3570"/>
    <w:rsid w:val="00EF2FE6"/>
    <w:rsid w:val="00EF60E7"/>
    <w:rsid w:val="00F0393E"/>
    <w:rsid w:val="00F12544"/>
    <w:rsid w:val="00F6274B"/>
    <w:rsid w:val="00F64529"/>
    <w:rsid w:val="00F7602D"/>
    <w:rsid w:val="00F81AA4"/>
    <w:rsid w:val="00F96910"/>
    <w:rsid w:val="00FB0C6C"/>
    <w:rsid w:val="00FB6BB5"/>
    <w:rsid w:val="00FC691A"/>
    <w:rsid w:val="00FD33C0"/>
    <w:rsid w:val="00FD37BD"/>
    <w:rsid w:val="00FD5DC8"/>
    <w:rsid w:val="00FE2B2C"/>
    <w:rsid w:val="00FE5770"/>
    <w:rsid w:val="00FE7D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bidi="ar-SA"/>
    </w:rPr>
  </w:style>
  <w:style w:type="paragraph" w:styleId="Heading1">
    <w:name w:val="heading 1"/>
    <w:basedOn w:val="Normal"/>
    <w:next w:val="Normal"/>
    <w:qFormat/>
    <w:pPr>
      <w:keepNext/>
      <w:widowControl w:val="0"/>
      <w:outlineLvl w:val="0"/>
    </w:pPr>
    <w:rPr>
      <w:snapToGrid w:val="0"/>
      <w:sz w:val="24"/>
    </w:rPr>
  </w:style>
  <w:style w:type="paragraph" w:styleId="Heading2">
    <w:name w:val="heading 2"/>
    <w:basedOn w:val="Normal"/>
    <w:next w:val="Normal"/>
    <w:qFormat/>
    <w:pPr>
      <w:keepNext/>
      <w:widowControl w:val="0"/>
      <w:jc w:val="center"/>
      <w:outlineLvl w:val="1"/>
    </w:pPr>
    <w:rPr>
      <w:snapToGrid w:val="0"/>
      <w:sz w:val="24"/>
    </w:rPr>
  </w:style>
  <w:style w:type="paragraph" w:styleId="Heading4">
    <w:name w:val="heading 4"/>
    <w:basedOn w:val="Normal"/>
    <w:qFormat/>
    <w:pPr>
      <w:spacing w:before="100" w:beforeAutospacing="1" w:after="100" w:afterAutospacing="1"/>
      <w:outlineLvl w:val="3"/>
    </w:pPr>
    <w:rPr>
      <w:b/>
      <w:bCs/>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NormalWeb">
    <w:name w:val="Normal (Web)"/>
    <w:basedOn w:val="Normal"/>
    <w:pPr>
      <w:spacing w:before="100" w:beforeAutospacing="1" w:after="100" w:afterAutospacing="1"/>
    </w:pPr>
    <w:rPr>
      <w:rFonts w:ascii="Verdana" w:hAnsi="Verdana"/>
      <w:color w:val="000000"/>
    </w:rPr>
  </w:style>
  <w:style w:type="paragraph" w:styleId="BodyText">
    <w:name w:val="Body Text"/>
    <w:basedOn w:val="Normal"/>
    <w:pPr>
      <w:widowControl w:val="0"/>
    </w:pPr>
    <w:rPr>
      <w:snapToGrid w:val="0"/>
      <w:sz w:val="24"/>
    </w:rPr>
  </w:style>
  <w:style w:type="paragraph" w:styleId="Title">
    <w:name w:val="Title"/>
    <w:basedOn w:val="Normal"/>
    <w:qFormat/>
    <w:pPr>
      <w:widowControl w:val="0"/>
      <w:jc w:val="center"/>
    </w:pPr>
    <w:rPr>
      <w:snapToGrid w:val="0"/>
      <w:sz w:val="24"/>
    </w:rPr>
  </w:style>
  <w:style w:type="character" w:styleId="Hyperlink">
    <w:name w:val="Hyperlink"/>
    <w:rPr>
      <w:color w:val="0000FF"/>
      <w:u w:val="single"/>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HTMLPreformatted">
    <w:name w:val="HTML Preformatted"/>
    <w:basedOn w:val="Normal"/>
    <w:link w:val="HTMLPreformattedChar"/>
    <w:uiPriority w:val="99"/>
    <w:rsid w:val="00F12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ListParagraph">
    <w:name w:val="List Paragraph"/>
    <w:basedOn w:val="Normal"/>
    <w:uiPriority w:val="34"/>
    <w:qFormat/>
    <w:rsid w:val="000B7FCF"/>
    <w:pPr>
      <w:ind w:left="720"/>
    </w:pPr>
  </w:style>
  <w:style w:type="character" w:customStyle="1" w:styleId="HTMLPreformattedChar">
    <w:name w:val="HTML Preformatted Char"/>
    <w:link w:val="HTMLPreformatted"/>
    <w:uiPriority w:val="99"/>
    <w:rsid w:val="00094D6A"/>
    <w:rPr>
      <w:rFonts w:ascii="Courier New" w:hAnsi="Courier New" w:cs="Courier New"/>
    </w:rPr>
  </w:style>
  <w:style w:type="paragraph" w:customStyle="1" w:styleId="Body1">
    <w:name w:val="Body 1"/>
    <w:rsid w:val="003D235A"/>
    <w:pPr>
      <w:spacing w:after="200" w:line="276" w:lineRule="auto"/>
      <w:outlineLvl w:val="0"/>
    </w:pPr>
    <w:rPr>
      <w:rFonts w:ascii="Helvetica" w:eastAsia="Arial Unicode MS" w:hAnsi="Helvetica"/>
      <w:color w:val="000000"/>
      <w:u w:color="000000"/>
      <w:lang w:bidi="ar-SA"/>
    </w:rPr>
  </w:style>
  <w:style w:type="paragraph" w:styleId="BalloonText">
    <w:name w:val="Balloon Text"/>
    <w:basedOn w:val="Normal"/>
    <w:link w:val="BalloonTextChar"/>
    <w:rsid w:val="00467132"/>
    <w:rPr>
      <w:rFonts w:ascii="Tahoma" w:hAnsi="Tahoma" w:cs="Tahoma"/>
      <w:sz w:val="16"/>
      <w:szCs w:val="16"/>
    </w:rPr>
  </w:style>
  <w:style w:type="character" w:customStyle="1" w:styleId="BalloonTextChar">
    <w:name w:val="Balloon Text Char"/>
    <w:link w:val="BalloonText"/>
    <w:rsid w:val="00467132"/>
    <w:rPr>
      <w:rFonts w:ascii="Tahoma" w:hAnsi="Tahoma" w:cs="Tahoma"/>
      <w:sz w:val="16"/>
      <w:szCs w:val="16"/>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bidi="ar-SA"/>
    </w:rPr>
  </w:style>
  <w:style w:type="paragraph" w:styleId="Heading1">
    <w:name w:val="heading 1"/>
    <w:basedOn w:val="Normal"/>
    <w:next w:val="Normal"/>
    <w:qFormat/>
    <w:pPr>
      <w:keepNext/>
      <w:widowControl w:val="0"/>
      <w:outlineLvl w:val="0"/>
    </w:pPr>
    <w:rPr>
      <w:snapToGrid w:val="0"/>
      <w:sz w:val="24"/>
    </w:rPr>
  </w:style>
  <w:style w:type="paragraph" w:styleId="Heading2">
    <w:name w:val="heading 2"/>
    <w:basedOn w:val="Normal"/>
    <w:next w:val="Normal"/>
    <w:qFormat/>
    <w:pPr>
      <w:keepNext/>
      <w:widowControl w:val="0"/>
      <w:jc w:val="center"/>
      <w:outlineLvl w:val="1"/>
    </w:pPr>
    <w:rPr>
      <w:snapToGrid w:val="0"/>
      <w:sz w:val="24"/>
    </w:rPr>
  </w:style>
  <w:style w:type="paragraph" w:styleId="Heading4">
    <w:name w:val="heading 4"/>
    <w:basedOn w:val="Normal"/>
    <w:qFormat/>
    <w:pPr>
      <w:spacing w:before="100" w:beforeAutospacing="1" w:after="100" w:afterAutospacing="1"/>
      <w:outlineLvl w:val="3"/>
    </w:pPr>
    <w:rPr>
      <w:b/>
      <w:bCs/>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NormalWeb">
    <w:name w:val="Normal (Web)"/>
    <w:basedOn w:val="Normal"/>
    <w:pPr>
      <w:spacing w:before="100" w:beforeAutospacing="1" w:after="100" w:afterAutospacing="1"/>
    </w:pPr>
    <w:rPr>
      <w:rFonts w:ascii="Verdana" w:hAnsi="Verdana"/>
      <w:color w:val="000000"/>
    </w:rPr>
  </w:style>
  <w:style w:type="paragraph" w:styleId="BodyText">
    <w:name w:val="Body Text"/>
    <w:basedOn w:val="Normal"/>
    <w:pPr>
      <w:widowControl w:val="0"/>
    </w:pPr>
    <w:rPr>
      <w:snapToGrid w:val="0"/>
      <w:sz w:val="24"/>
    </w:rPr>
  </w:style>
  <w:style w:type="paragraph" w:styleId="Title">
    <w:name w:val="Title"/>
    <w:basedOn w:val="Normal"/>
    <w:qFormat/>
    <w:pPr>
      <w:widowControl w:val="0"/>
      <w:jc w:val="center"/>
    </w:pPr>
    <w:rPr>
      <w:snapToGrid w:val="0"/>
      <w:sz w:val="24"/>
    </w:rPr>
  </w:style>
  <w:style w:type="character" w:styleId="Hyperlink">
    <w:name w:val="Hyperlink"/>
    <w:rPr>
      <w:color w:val="0000FF"/>
      <w:u w:val="single"/>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HTMLPreformatted">
    <w:name w:val="HTML Preformatted"/>
    <w:basedOn w:val="Normal"/>
    <w:link w:val="HTMLPreformattedChar"/>
    <w:uiPriority w:val="99"/>
    <w:rsid w:val="00F125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ListParagraph">
    <w:name w:val="List Paragraph"/>
    <w:basedOn w:val="Normal"/>
    <w:uiPriority w:val="34"/>
    <w:qFormat/>
    <w:rsid w:val="000B7FCF"/>
    <w:pPr>
      <w:ind w:left="720"/>
    </w:pPr>
  </w:style>
  <w:style w:type="character" w:customStyle="1" w:styleId="HTMLPreformattedChar">
    <w:name w:val="HTML Preformatted Char"/>
    <w:link w:val="HTMLPreformatted"/>
    <w:uiPriority w:val="99"/>
    <w:rsid w:val="00094D6A"/>
    <w:rPr>
      <w:rFonts w:ascii="Courier New" w:hAnsi="Courier New" w:cs="Courier New"/>
    </w:rPr>
  </w:style>
  <w:style w:type="paragraph" w:customStyle="1" w:styleId="Body1">
    <w:name w:val="Body 1"/>
    <w:rsid w:val="003D235A"/>
    <w:pPr>
      <w:spacing w:after="200" w:line="276" w:lineRule="auto"/>
      <w:outlineLvl w:val="0"/>
    </w:pPr>
    <w:rPr>
      <w:rFonts w:ascii="Helvetica" w:eastAsia="Arial Unicode MS" w:hAnsi="Helvetica"/>
      <w:color w:val="000000"/>
      <w:u w:color="000000"/>
      <w:lang w:bidi="ar-SA"/>
    </w:rPr>
  </w:style>
  <w:style w:type="paragraph" w:styleId="BalloonText">
    <w:name w:val="Balloon Text"/>
    <w:basedOn w:val="Normal"/>
    <w:link w:val="BalloonTextChar"/>
    <w:rsid w:val="00467132"/>
    <w:rPr>
      <w:rFonts w:ascii="Tahoma" w:hAnsi="Tahoma" w:cs="Tahoma"/>
      <w:sz w:val="16"/>
      <w:szCs w:val="16"/>
    </w:rPr>
  </w:style>
  <w:style w:type="character" w:customStyle="1" w:styleId="BalloonTextChar">
    <w:name w:val="Balloon Text Char"/>
    <w:link w:val="BalloonText"/>
    <w:rsid w:val="00467132"/>
    <w:rPr>
      <w:rFonts w:ascii="Tahoma" w:hAnsi="Tahoma" w:cs="Tahoma"/>
      <w:sz w:val="16"/>
      <w:szCs w:val="16"/>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993898">
      <w:bodyDiv w:val="1"/>
      <w:marLeft w:val="0"/>
      <w:marRight w:val="0"/>
      <w:marTop w:val="0"/>
      <w:marBottom w:val="0"/>
      <w:divBdr>
        <w:top w:val="none" w:sz="0" w:space="0" w:color="auto"/>
        <w:left w:val="none" w:sz="0" w:space="0" w:color="auto"/>
        <w:bottom w:val="none" w:sz="0" w:space="0" w:color="auto"/>
        <w:right w:val="none" w:sz="0" w:space="0" w:color="auto"/>
      </w:divBdr>
    </w:div>
    <w:div w:id="886527134">
      <w:bodyDiv w:val="1"/>
      <w:marLeft w:val="0"/>
      <w:marRight w:val="0"/>
      <w:marTop w:val="0"/>
      <w:marBottom w:val="0"/>
      <w:divBdr>
        <w:top w:val="none" w:sz="0" w:space="0" w:color="auto"/>
        <w:left w:val="none" w:sz="0" w:space="0" w:color="auto"/>
        <w:bottom w:val="none" w:sz="0" w:space="0" w:color="auto"/>
        <w:right w:val="none" w:sz="0" w:space="0" w:color="auto"/>
      </w:divBdr>
    </w:div>
    <w:div w:id="1896577062">
      <w:bodyDiv w:val="1"/>
      <w:marLeft w:val="0"/>
      <w:marRight w:val="0"/>
      <w:marTop w:val="0"/>
      <w:marBottom w:val="0"/>
      <w:divBdr>
        <w:top w:val="none" w:sz="0" w:space="0" w:color="auto"/>
        <w:left w:val="none" w:sz="0" w:space="0" w:color="auto"/>
        <w:bottom w:val="none" w:sz="0" w:space="0" w:color="auto"/>
        <w:right w:val="none" w:sz="0" w:space="0" w:color="auto"/>
      </w:divBdr>
      <w:divsChild>
        <w:div w:id="171382233">
          <w:marLeft w:val="0"/>
          <w:marRight w:val="0"/>
          <w:marTop w:val="0"/>
          <w:marBottom w:val="0"/>
          <w:divBdr>
            <w:top w:val="none" w:sz="0" w:space="0" w:color="auto"/>
            <w:left w:val="none" w:sz="0" w:space="0" w:color="auto"/>
            <w:bottom w:val="none" w:sz="0" w:space="0" w:color="auto"/>
            <w:right w:val="none" w:sz="0" w:space="0" w:color="auto"/>
          </w:divBdr>
        </w:div>
        <w:div w:id="279145704">
          <w:marLeft w:val="0"/>
          <w:marRight w:val="0"/>
          <w:marTop w:val="0"/>
          <w:marBottom w:val="0"/>
          <w:divBdr>
            <w:top w:val="none" w:sz="0" w:space="0" w:color="auto"/>
            <w:left w:val="none" w:sz="0" w:space="0" w:color="auto"/>
            <w:bottom w:val="none" w:sz="0" w:space="0" w:color="auto"/>
            <w:right w:val="none" w:sz="0" w:space="0" w:color="auto"/>
          </w:divBdr>
        </w:div>
        <w:div w:id="495150709">
          <w:marLeft w:val="0"/>
          <w:marRight w:val="0"/>
          <w:marTop w:val="0"/>
          <w:marBottom w:val="0"/>
          <w:divBdr>
            <w:top w:val="none" w:sz="0" w:space="0" w:color="auto"/>
            <w:left w:val="none" w:sz="0" w:space="0" w:color="auto"/>
            <w:bottom w:val="none" w:sz="0" w:space="0" w:color="auto"/>
            <w:right w:val="none" w:sz="0" w:space="0" w:color="auto"/>
          </w:divBdr>
        </w:div>
        <w:div w:id="586426963">
          <w:marLeft w:val="0"/>
          <w:marRight w:val="0"/>
          <w:marTop w:val="0"/>
          <w:marBottom w:val="0"/>
          <w:divBdr>
            <w:top w:val="none" w:sz="0" w:space="0" w:color="auto"/>
            <w:left w:val="none" w:sz="0" w:space="0" w:color="auto"/>
            <w:bottom w:val="none" w:sz="0" w:space="0" w:color="auto"/>
            <w:right w:val="none" w:sz="0" w:space="0" w:color="auto"/>
          </w:divBdr>
        </w:div>
        <w:div w:id="619335658">
          <w:marLeft w:val="0"/>
          <w:marRight w:val="0"/>
          <w:marTop w:val="0"/>
          <w:marBottom w:val="0"/>
          <w:divBdr>
            <w:top w:val="none" w:sz="0" w:space="0" w:color="auto"/>
            <w:left w:val="none" w:sz="0" w:space="0" w:color="auto"/>
            <w:bottom w:val="none" w:sz="0" w:space="0" w:color="auto"/>
            <w:right w:val="none" w:sz="0" w:space="0" w:color="auto"/>
          </w:divBdr>
        </w:div>
        <w:div w:id="626085277">
          <w:marLeft w:val="0"/>
          <w:marRight w:val="0"/>
          <w:marTop w:val="0"/>
          <w:marBottom w:val="0"/>
          <w:divBdr>
            <w:top w:val="none" w:sz="0" w:space="0" w:color="auto"/>
            <w:left w:val="none" w:sz="0" w:space="0" w:color="auto"/>
            <w:bottom w:val="none" w:sz="0" w:space="0" w:color="auto"/>
            <w:right w:val="none" w:sz="0" w:space="0" w:color="auto"/>
          </w:divBdr>
        </w:div>
        <w:div w:id="664282941">
          <w:marLeft w:val="0"/>
          <w:marRight w:val="0"/>
          <w:marTop w:val="0"/>
          <w:marBottom w:val="0"/>
          <w:divBdr>
            <w:top w:val="none" w:sz="0" w:space="0" w:color="auto"/>
            <w:left w:val="none" w:sz="0" w:space="0" w:color="auto"/>
            <w:bottom w:val="none" w:sz="0" w:space="0" w:color="auto"/>
            <w:right w:val="none" w:sz="0" w:space="0" w:color="auto"/>
          </w:divBdr>
        </w:div>
        <w:div w:id="932131886">
          <w:marLeft w:val="0"/>
          <w:marRight w:val="0"/>
          <w:marTop w:val="0"/>
          <w:marBottom w:val="0"/>
          <w:divBdr>
            <w:top w:val="none" w:sz="0" w:space="0" w:color="auto"/>
            <w:left w:val="none" w:sz="0" w:space="0" w:color="auto"/>
            <w:bottom w:val="none" w:sz="0" w:space="0" w:color="auto"/>
            <w:right w:val="none" w:sz="0" w:space="0" w:color="auto"/>
          </w:divBdr>
        </w:div>
        <w:div w:id="1368067747">
          <w:marLeft w:val="0"/>
          <w:marRight w:val="0"/>
          <w:marTop w:val="0"/>
          <w:marBottom w:val="0"/>
          <w:divBdr>
            <w:top w:val="none" w:sz="0" w:space="0" w:color="auto"/>
            <w:left w:val="none" w:sz="0" w:space="0" w:color="auto"/>
            <w:bottom w:val="none" w:sz="0" w:space="0" w:color="auto"/>
            <w:right w:val="none" w:sz="0" w:space="0" w:color="auto"/>
          </w:divBdr>
        </w:div>
        <w:div w:id="1414356758">
          <w:marLeft w:val="0"/>
          <w:marRight w:val="0"/>
          <w:marTop w:val="0"/>
          <w:marBottom w:val="0"/>
          <w:divBdr>
            <w:top w:val="none" w:sz="0" w:space="0" w:color="auto"/>
            <w:left w:val="none" w:sz="0" w:space="0" w:color="auto"/>
            <w:bottom w:val="none" w:sz="0" w:space="0" w:color="auto"/>
            <w:right w:val="none" w:sz="0" w:space="0" w:color="auto"/>
          </w:divBdr>
        </w:div>
        <w:div w:id="1691882007">
          <w:marLeft w:val="0"/>
          <w:marRight w:val="0"/>
          <w:marTop w:val="0"/>
          <w:marBottom w:val="0"/>
          <w:divBdr>
            <w:top w:val="none" w:sz="0" w:space="0" w:color="auto"/>
            <w:left w:val="none" w:sz="0" w:space="0" w:color="auto"/>
            <w:bottom w:val="none" w:sz="0" w:space="0" w:color="auto"/>
            <w:right w:val="none" w:sz="0" w:space="0" w:color="auto"/>
          </w:divBdr>
        </w:div>
        <w:div w:id="1812288230">
          <w:marLeft w:val="0"/>
          <w:marRight w:val="0"/>
          <w:marTop w:val="0"/>
          <w:marBottom w:val="0"/>
          <w:divBdr>
            <w:top w:val="none" w:sz="0" w:space="0" w:color="auto"/>
            <w:left w:val="none" w:sz="0" w:space="0" w:color="auto"/>
            <w:bottom w:val="none" w:sz="0" w:space="0" w:color="auto"/>
            <w:right w:val="none" w:sz="0" w:space="0" w:color="auto"/>
          </w:divBdr>
        </w:div>
        <w:div w:id="1889762550">
          <w:marLeft w:val="0"/>
          <w:marRight w:val="0"/>
          <w:marTop w:val="0"/>
          <w:marBottom w:val="0"/>
          <w:divBdr>
            <w:top w:val="none" w:sz="0" w:space="0" w:color="auto"/>
            <w:left w:val="none" w:sz="0" w:space="0" w:color="auto"/>
            <w:bottom w:val="none" w:sz="0" w:space="0" w:color="auto"/>
            <w:right w:val="none" w:sz="0" w:space="0" w:color="auto"/>
          </w:divBdr>
        </w:div>
        <w:div w:id="2027713158">
          <w:marLeft w:val="0"/>
          <w:marRight w:val="0"/>
          <w:marTop w:val="0"/>
          <w:marBottom w:val="0"/>
          <w:divBdr>
            <w:top w:val="none" w:sz="0" w:space="0" w:color="auto"/>
            <w:left w:val="none" w:sz="0" w:space="0" w:color="auto"/>
            <w:bottom w:val="none" w:sz="0" w:space="0" w:color="auto"/>
            <w:right w:val="none" w:sz="0" w:space="0" w:color="auto"/>
          </w:divBdr>
        </w:div>
      </w:divsChild>
    </w:div>
    <w:div w:id="2109692560">
      <w:bodyDiv w:val="1"/>
      <w:marLeft w:val="0"/>
      <w:marRight w:val="0"/>
      <w:marTop w:val="0"/>
      <w:marBottom w:val="0"/>
      <w:divBdr>
        <w:top w:val="none" w:sz="0" w:space="0" w:color="auto"/>
        <w:left w:val="none" w:sz="0" w:space="0" w:color="auto"/>
        <w:bottom w:val="none" w:sz="0" w:space="0" w:color="auto"/>
        <w:right w:val="none" w:sz="0" w:space="0" w:color="auto"/>
      </w:divBdr>
      <w:divsChild>
        <w:div w:id="254557601">
          <w:marLeft w:val="0"/>
          <w:marRight w:val="0"/>
          <w:marTop w:val="0"/>
          <w:marBottom w:val="0"/>
          <w:divBdr>
            <w:top w:val="none" w:sz="0" w:space="0" w:color="auto"/>
            <w:left w:val="none" w:sz="0" w:space="0" w:color="auto"/>
            <w:bottom w:val="none" w:sz="0" w:space="0" w:color="auto"/>
            <w:right w:val="none" w:sz="0" w:space="0" w:color="auto"/>
          </w:divBdr>
        </w:div>
        <w:div w:id="374162211">
          <w:marLeft w:val="0"/>
          <w:marRight w:val="0"/>
          <w:marTop w:val="0"/>
          <w:marBottom w:val="0"/>
          <w:divBdr>
            <w:top w:val="none" w:sz="0" w:space="0" w:color="auto"/>
            <w:left w:val="none" w:sz="0" w:space="0" w:color="auto"/>
            <w:bottom w:val="none" w:sz="0" w:space="0" w:color="auto"/>
            <w:right w:val="none" w:sz="0" w:space="0" w:color="auto"/>
          </w:divBdr>
        </w:div>
        <w:div w:id="396248105">
          <w:marLeft w:val="0"/>
          <w:marRight w:val="0"/>
          <w:marTop w:val="0"/>
          <w:marBottom w:val="0"/>
          <w:divBdr>
            <w:top w:val="none" w:sz="0" w:space="0" w:color="auto"/>
            <w:left w:val="none" w:sz="0" w:space="0" w:color="auto"/>
            <w:bottom w:val="none" w:sz="0" w:space="0" w:color="auto"/>
            <w:right w:val="none" w:sz="0" w:space="0" w:color="auto"/>
          </w:divBdr>
        </w:div>
        <w:div w:id="468405871">
          <w:marLeft w:val="0"/>
          <w:marRight w:val="0"/>
          <w:marTop w:val="0"/>
          <w:marBottom w:val="0"/>
          <w:divBdr>
            <w:top w:val="none" w:sz="0" w:space="0" w:color="auto"/>
            <w:left w:val="none" w:sz="0" w:space="0" w:color="auto"/>
            <w:bottom w:val="none" w:sz="0" w:space="0" w:color="auto"/>
            <w:right w:val="none" w:sz="0" w:space="0" w:color="auto"/>
          </w:divBdr>
        </w:div>
        <w:div w:id="779565624">
          <w:marLeft w:val="0"/>
          <w:marRight w:val="0"/>
          <w:marTop w:val="0"/>
          <w:marBottom w:val="0"/>
          <w:divBdr>
            <w:top w:val="none" w:sz="0" w:space="0" w:color="auto"/>
            <w:left w:val="none" w:sz="0" w:space="0" w:color="auto"/>
            <w:bottom w:val="none" w:sz="0" w:space="0" w:color="auto"/>
            <w:right w:val="none" w:sz="0" w:space="0" w:color="auto"/>
          </w:divBdr>
        </w:div>
        <w:div w:id="832646066">
          <w:marLeft w:val="0"/>
          <w:marRight w:val="0"/>
          <w:marTop w:val="0"/>
          <w:marBottom w:val="0"/>
          <w:divBdr>
            <w:top w:val="none" w:sz="0" w:space="0" w:color="auto"/>
            <w:left w:val="none" w:sz="0" w:space="0" w:color="auto"/>
            <w:bottom w:val="none" w:sz="0" w:space="0" w:color="auto"/>
            <w:right w:val="none" w:sz="0" w:space="0" w:color="auto"/>
          </w:divBdr>
        </w:div>
        <w:div w:id="1113138499">
          <w:marLeft w:val="0"/>
          <w:marRight w:val="0"/>
          <w:marTop w:val="0"/>
          <w:marBottom w:val="0"/>
          <w:divBdr>
            <w:top w:val="none" w:sz="0" w:space="0" w:color="auto"/>
            <w:left w:val="none" w:sz="0" w:space="0" w:color="auto"/>
            <w:bottom w:val="none" w:sz="0" w:space="0" w:color="auto"/>
            <w:right w:val="none" w:sz="0" w:space="0" w:color="auto"/>
          </w:divBdr>
        </w:div>
        <w:div w:id="1407261292">
          <w:marLeft w:val="0"/>
          <w:marRight w:val="0"/>
          <w:marTop w:val="0"/>
          <w:marBottom w:val="0"/>
          <w:divBdr>
            <w:top w:val="none" w:sz="0" w:space="0" w:color="auto"/>
            <w:left w:val="none" w:sz="0" w:space="0" w:color="auto"/>
            <w:bottom w:val="none" w:sz="0" w:space="0" w:color="auto"/>
            <w:right w:val="none" w:sz="0" w:space="0" w:color="auto"/>
          </w:divBdr>
        </w:div>
        <w:div w:id="1471170170">
          <w:marLeft w:val="0"/>
          <w:marRight w:val="0"/>
          <w:marTop w:val="0"/>
          <w:marBottom w:val="0"/>
          <w:divBdr>
            <w:top w:val="none" w:sz="0" w:space="0" w:color="auto"/>
            <w:left w:val="none" w:sz="0" w:space="0" w:color="auto"/>
            <w:bottom w:val="none" w:sz="0" w:space="0" w:color="auto"/>
            <w:right w:val="none" w:sz="0" w:space="0" w:color="auto"/>
          </w:divBdr>
        </w:div>
        <w:div w:id="1698235811">
          <w:marLeft w:val="0"/>
          <w:marRight w:val="0"/>
          <w:marTop w:val="0"/>
          <w:marBottom w:val="0"/>
          <w:divBdr>
            <w:top w:val="none" w:sz="0" w:space="0" w:color="auto"/>
            <w:left w:val="none" w:sz="0" w:space="0" w:color="auto"/>
            <w:bottom w:val="none" w:sz="0" w:space="0" w:color="auto"/>
            <w:right w:val="none" w:sz="0" w:space="0" w:color="auto"/>
          </w:divBdr>
        </w:div>
      </w:divsChild>
    </w:div>
    <w:div w:id="2120950621">
      <w:bodyDiv w:val="1"/>
      <w:marLeft w:val="0"/>
      <w:marRight w:val="0"/>
      <w:marTop w:val="0"/>
      <w:marBottom w:val="0"/>
      <w:divBdr>
        <w:top w:val="none" w:sz="0" w:space="0" w:color="auto"/>
        <w:left w:val="none" w:sz="0" w:space="0" w:color="auto"/>
        <w:bottom w:val="none" w:sz="0" w:space="0" w:color="auto"/>
        <w:right w:val="none" w:sz="0" w:space="0" w:color="auto"/>
      </w:divBdr>
      <w:divsChild>
        <w:div w:id="168103536">
          <w:marLeft w:val="0"/>
          <w:marRight w:val="0"/>
          <w:marTop w:val="0"/>
          <w:marBottom w:val="0"/>
          <w:divBdr>
            <w:top w:val="none" w:sz="0" w:space="0" w:color="auto"/>
            <w:left w:val="none" w:sz="0" w:space="0" w:color="auto"/>
            <w:bottom w:val="none" w:sz="0" w:space="0" w:color="auto"/>
            <w:right w:val="none" w:sz="0" w:space="0" w:color="auto"/>
          </w:divBdr>
        </w:div>
        <w:div w:id="188766619">
          <w:marLeft w:val="0"/>
          <w:marRight w:val="0"/>
          <w:marTop w:val="0"/>
          <w:marBottom w:val="0"/>
          <w:divBdr>
            <w:top w:val="none" w:sz="0" w:space="0" w:color="auto"/>
            <w:left w:val="none" w:sz="0" w:space="0" w:color="auto"/>
            <w:bottom w:val="none" w:sz="0" w:space="0" w:color="auto"/>
            <w:right w:val="none" w:sz="0" w:space="0" w:color="auto"/>
          </w:divBdr>
        </w:div>
        <w:div w:id="395247841">
          <w:marLeft w:val="0"/>
          <w:marRight w:val="0"/>
          <w:marTop w:val="0"/>
          <w:marBottom w:val="0"/>
          <w:divBdr>
            <w:top w:val="none" w:sz="0" w:space="0" w:color="auto"/>
            <w:left w:val="none" w:sz="0" w:space="0" w:color="auto"/>
            <w:bottom w:val="none" w:sz="0" w:space="0" w:color="auto"/>
            <w:right w:val="none" w:sz="0" w:space="0" w:color="auto"/>
          </w:divBdr>
        </w:div>
        <w:div w:id="599069077">
          <w:marLeft w:val="0"/>
          <w:marRight w:val="0"/>
          <w:marTop w:val="0"/>
          <w:marBottom w:val="0"/>
          <w:divBdr>
            <w:top w:val="none" w:sz="0" w:space="0" w:color="auto"/>
            <w:left w:val="none" w:sz="0" w:space="0" w:color="auto"/>
            <w:bottom w:val="none" w:sz="0" w:space="0" w:color="auto"/>
            <w:right w:val="none" w:sz="0" w:space="0" w:color="auto"/>
          </w:divBdr>
        </w:div>
        <w:div w:id="725184531">
          <w:marLeft w:val="0"/>
          <w:marRight w:val="0"/>
          <w:marTop w:val="0"/>
          <w:marBottom w:val="0"/>
          <w:divBdr>
            <w:top w:val="none" w:sz="0" w:space="0" w:color="auto"/>
            <w:left w:val="none" w:sz="0" w:space="0" w:color="auto"/>
            <w:bottom w:val="none" w:sz="0" w:space="0" w:color="auto"/>
            <w:right w:val="none" w:sz="0" w:space="0" w:color="auto"/>
          </w:divBdr>
        </w:div>
        <w:div w:id="762067538">
          <w:marLeft w:val="0"/>
          <w:marRight w:val="0"/>
          <w:marTop w:val="0"/>
          <w:marBottom w:val="0"/>
          <w:divBdr>
            <w:top w:val="none" w:sz="0" w:space="0" w:color="auto"/>
            <w:left w:val="none" w:sz="0" w:space="0" w:color="auto"/>
            <w:bottom w:val="none" w:sz="0" w:space="0" w:color="auto"/>
            <w:right w:val="none" w:sz="0" w:space="0" w:color="auto"/>
          </w:divBdr>
        </w:div>
        <w:div w:id="944268499">
          <w:marLeft w:val="0"/>
          <w:marRight w:val="0"/>
          <w:marTop w:val="0"/>
          <w:marBottom w:val="0"/>
          <w:divBdr>
            <w:top w:val="none" w:sz="0" w:space="0" w:color="auto"/>
            <w:left w:val="none" w:sz="0" w:space="0" w:color="auto"/>
            <w:bottom w:val="none" w:sz="0" w:space="0" w:color="auto"/>
            <w:right w:val="none" w:sz="0" w:space="0" w:color="auto"/>
          </w:divBdr>
        </w:div>
        <w:div w:id="1065878355">
          <w:marLeft w:val="0"/>
          <w:marRight w:val="0"/>
          <w:marTop w:val="0"/>
          <w:marBottom w:val="0"/>
          <w:divBdr>
            <w:top w:val="none" w:sz="0" w:space="0" w:color="auto"/>
            <w:left w:val="none" w:sz="0" w:space="0" w:color="auto"/>
            <w:bottom w:val="none" w:sz="0" w:space="0" w:color="auto"/>
            <w:right w:val="none" w:sz="0" w:space="0" w:color="auto"/>
          </w:divBdr>
        </w:div>
        <w:div w:id="1784691329">
          <w:marLeft w:val="0"/>
          <w:marRight w:val="0"/>
          <w:marTop w:val="0"/>
          <w:marBottom w:val="0"/>
          <w:divBdr>
            <w:top w:val="none" w:sz="0" w:space="0" w:color="auto"/>
            <w:left w:val="none" w:sz="0" w:space="0" w:color="auto"/>
            <w:bottom w:val="none" w:sz="0" w:space="0" w:color="auto"/>
            <w:right w:val="none" w:sz="0" w:space="0" w:color="auto"/>
          </w:divBdr>
        </w:div>
        <w:div w:id="19813047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libi.lib.umd.edu/sites/default/files/Liaison%20Task%20Force%20Final%20report%2010%20June%2020132%20copy.pdf"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libi.lib.umd.edu/sites/default/files/Liaison%20Task%20Force%20Final%20report%2010%20June%2020132%20copy.pdf" TargetMode="External"/><Relationship Id="rId4" Type="http://schemas.openxmlformats.org/officeDocument/2006/relationships/settings" Target="settings.xml"/><Relationship Id="rId9" Type="http://schemas.openxmlformats.org/officeDocument/2006/relationships/hyperlink" Target="http://libi.lib.umd.edu/sites/default/files/Liaison%20Task%20Force%20Final%20report%2010%20June%2020132%20copy.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1452</Words>
  <Characters>8283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UM Libraries</vt:lpstr>
    </vt:vector>
  </TitlesOfParts>
  <Company>University of Maryland</Company>
  <LinksUpToDate>false</LinksUpToDate>
  <CharactersWithSpaces>9716</CharactersWithSpaces>
  <SharedDoc>false</SharedDoc>
  <HLinks>
    <vt:vector size="18" baseType="variant">
      <vt:variant>
        <vt:i4>3407916</vt:i4>
      </vt:variant>
      <vt:variant>
        <vt:i4>6</vt:i4>
      </vt:variant>
      <vt:variant>
        <vt:i4>0</vt:i4>
      </vt:variant>
      <vt:variant>
        <vt:i4>5</vt:i4>
      </vt:variant>
      <vt:variant>
        <vt:lpwstr>http://libi.lib.umd.edu/sites/default/files/Liaison Task Force Final report 10 June 20132 copy.pdf</vt:lpwstr>
      </vt:variant>
      <vt:variant>
        <vt:lpwstr/>
      </vt:variant>
      <vt:variant>
        <vt:i4>3407916</vt:i4>
      </vt:variant>
      <vt:variant>
        <vt:i4>3</vt:i4>
      </vt:variant>
      <vt:variant>
        <vt:i4>0</vt:i4>
      </vt:variant>
      <vt:variant>
        <vt:i4>5</vt:i4>
      </vt:variant>
      <vt:variant>
        <vt:lpwstr>http://libi.lib.umd.edu/sites/default/files/Liaison Task Force Final report 10 June 20132 copy.pdf</vt:lpwstr>
      </vt:variant>
      <vt:variant>
        <vt:lpwstr/>
      </vt:variant>
      <vt:variant>
        <vt:i4>3407916</vt:i4>
      </vt:variant>
      <vt:variant>
        <vt:i4>0</vt:i4>
      </vt:variant>
      <vt:variant>
        <vt:i4>0</vt:i4>
      </vt:variant>
      <vt:variant>
        <vt:i4>5</vt:i4>
      </vt:variant>
      <vt:variant>
        <vt:lpwstr>http://libi.lib.umd.edu/sites/default/files/Liaison Task Force Final report 10 June 20132 copy.pdf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 Libraries</dc:title>
  <dc:creator>yluckert</dc:creator>
  <cp:lastModifiedBy>yluckert</cp:lastModifiedBy>
  <cp:revision>1</cp:revision>
  <cp:lastPrinted>2008-12-22T19:56:00Z</cp:lastPrinted>
  <dcterms:created xsi:type="dcterms:W3CDTF">2014-10-22T14:12:00Z</dcterms:created>
  <dcterms:modified xsi:type="dcterms:W3CDTF">2014-10-22T14:15:00Z</dcterms:modified>
</cp:coreProperties>
</file>