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1D0F" w:rsidRPr="008E59AA" w:rsidRDefault="00141D0F" w:rsidP="00006777">
      <w:pPr>
        <w:jc w:val="center"/>
        <w:rPr>
          <w:rFonts w:ascii="Times New Roman" w:eastAsia="Times New Roman" w:hAnsi="Times New Roman"/>
          <w:color w:val="000000"/>
          <w:sz w:val="4"/>
          <w:szCs w:val="4"/>
        </w:rPr>
      </w:pPr>
    </w:p>
    <w:p w:rsidR="0081145D" w:rsidRDefault="0081145D" w:rsidP="0081145D">
      <w:pPr>
        <w:spacing w:line="480" w:lineRule="auto"/>
        <w:jc w:val="right"/>
      </w:pPr>
      <w:r>
        <w:t>APA 6</w:t>
      </w:r>
    </w:p>
    <w:p w:rsidR="0081145D" w:rsidRDefault="0081145D" w:rsidP="0081145D">
      <w:pPr>
        <w:spacing w:line="480" w:lineRule="auto"/>
      </w:pPr>
    </w:p>
    <w:p w:rsidR="0081145D" w:rsidRDefault="0081145D" w:rsidP="0081145D">
      <w:pPr>
        <w:spacing w:line="480" w:lineRule="auto"/>
        <w:jc w:val="center"/>
      </w:pPr>
    </w:p>
    <w:p w:rsidR="0081145D" w:rsidRDefault="0081145D" w:rsidP="0081145D">
      <w:pPr>
        <w:spacing w:line="480" w:lineRule="auto"/>
        <w:jc w:val="center"/>
      </w:pPr>
      <w:r>
        <w:t>SNAP Redemption at Farmers’ Markets: Assessing the Home Nutrition Environment and Healthy Food Accessibility for Maryland SNAP Families</w:t>
      </w:r>
    </w:p>
    <w:p w:rsidR="0081145D" w:rsidRDefault="0081145D" w:rsidP="0081145D">
      <w:pPr>
        <w:spacing w:line="480" w:lineRule="auto"/>
        <w:jc w:val="center"/>
      </w:pPr>
    </w:p>
    <w:p w:rsidR="0081145D" w:rsidRDefault="0081145D" w:rsidP="0081145D">
      <w:pPr>
        <w:spacing w:line="480" w:lineRule="auto"/>
        <w:jc w:val="center"/>
      </w:pPr>
    </w:p>
    <w:p w:rsidR="0081145D" w:rsidRDefault="0081145D" w:rsidP="0081145D">
      <w:pPr>
        <w:spacing w:line="480" w:lineRule="auto"/>
        <w:jc w:val="center"/>
      </w:pPr>
    </w:p>
    <w:p w:rsidR="0081145D" w:rsidRPr="00D55E06" w:rsidRDefault="0081145D" w:rsidP="00757E7F">
      <w:pPr>
        <w:jc w:val="center"/>
      </w:pPr>
      <w:r w:rsidRPr="00D55E06">
        <w:t>Carolina Aguiar, Valerie Caplan, Emily Chang, Sophia Chang, Jennifer Kuo, Moses Lahey, Rutvij Pandya, Katherine Richard, Kelci Schexnayder, Monique Thornton, Rachel White</w:t>
      </w:r>
    </w:p>
    <w:p w:rsidR="0081145D" w:rsidRPr="00D55E06" w:rsidRDefault="007A1A7D" w:rsidP="0081145D">
      <w:pPr>
        <w:spacing w:line="480" w:lineRule="auto"/>
        <w:jc w:val="center"/>
      </w:pPr>
      <w:r>
        <w:t xml:space="preserve">Team Food Deserts, Gemstone Program, </w:t>
      </w:r>
      <w:r w:rsidR="0081145D" w:rsidRPr="00D55E06">
        <w:t>University of Maryland</w:t>
      </w: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81145D" w:rsidRDefault="0081145D" w:rsidP="00006777">
      <w:pPr>
        <w:jc w:val="center"/>
        <w:rPr>
          <w:rFonts w:ascii="Times New Roman" w:eastAsia="Times New Roman" w:hAnsi="Times New Roman"/>
          <w:color w:val="000000"/>
          <w:sz w:val="36"/>
          <w:szCs w:val="36"/>
        </w:rPr>
      </w:pPr>
    </w:p>
    <w:p w:rsidR="00006777" w:rsidRPr="008E59AA" w:rsidRDefault="00006777" w:rsidP="007A1A7D">
      <w:pPr>
        <w:ind w:left="2160"/>
        <w:rPr>
          <w:rFonts w:ascii="Times New Roman" w:eastAsia="Times New Roman" w:hAnsi="Times New Roman"/>
          <w:color w:val="000000"/>
          <w:sz w:val="36"/>
          <w:szCs w:val="36"/>
        </w:rPr>
      </w:pPr>
      <w:r w:rsidRPr="008E59AA">
        <w:rPr>
          <w:rFonts w:ascii="Times New Roman" w:eastAsia="Times New Roman" w:hAnsi="Times New Roman"/>
          <w:color w:val="000000"/>
          <w:sz w:val="36"/>
          <w:szCs w:val="36"/>
        </w:rPr>
        <w:lastRenderedPageBreak/>
        <w:t>Table of Contents</w:t>
      </w: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w:t>
      </w:r>
      <w:r w:rsidR="007A1A7D">
        <w:rPr>
          <w:rFonts w:ascii="Times New Roman" w:eastAsia="Times New Roman" w:hAnsi="Times New Roman"/>
          <w:color w:val="000000"/>
          <w:sz w:val="30"/>
          <w:szCs w:val="30"/>
        </w:rPr>
        <w:t>bstract……………………………………………………………3</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Int</w:t>
      </w:r>
      <w:r>
        <w:rPr>
          <w:rFonts w:ascii="Times New Roman" w:eastAsia="Times New Roman" w:hAnsi="Times New Roman"/>
          <w:color w:val="000000"/>
          <w:sz w:val="30"/>
          <w:szCs w:val="30"/>
        </w:rPr>
        <w:t>r</w:t>
      </w:r>
      <w:r w:rsidR="007A1A7D">
        <w:rPr>
          <w:rFonts w:ascii="Times New Roman" w:eastAsia="Times New Roman" w:hAnsi="Times New Roman"/>
          <w:color w:val="000000"/>
          <w:sz w:val="30"/>
          <w:szCs w:val="30"/>
        </w:rPr>
        <w:t>oduction…………………………………………………….….4</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Literatu</w:t>
      </w:r>
      <w:r w:rsidR="007A1A7D">
        <w:rPr>
          <w:rFonts w:ascii="Times New Roman" w:eastAsia="Times New Roman" w:hAnsi="Times New Roman"/>
          <w:color w:val="000000"/>
          <w:sz w:val="30"/>
          <w:szCs w:val="30"/>
        </w:rPr>
        <w:t>re Review…………………………………………………6</w:t>
      </w:r>
    </w:p>
    <w:p w:rsidR="00006777"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Pr>
          <w:rFonts w:ascii="Times New Roman" w:eastAsia="Times New Roman" w:hAnsi="Times New Roman"/>
          <w:i/>
          <w:color w:val="000000"/>
          <w:sz w:val="27"/>
          <w:szCs w:val="27"/>
        </w:rPr>
        <w:t xml:space="preserve">SNAP Case Studies and </w:t>
      </w:r>
      <w:r w:rsidRPr="008E59AA">
        <w:rPr>
          <w:rFonts w:ascii="Times New Roman" w:eastAsia="Times New Roman" w:hAnsi="Times New Roman"/>
          <w:i/>
          <w:color w:val="000000"/>
          <w:sz w:val="27"/>
          <w:szCs w:val="27"/>
        </w:rPr>
        <w:t>Successes</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7</w:t>
      </w:r>
    </w:p>
    <w:p w:rsidR="00006777" w:rsidRDefault="00006777" w:rsidP="00006777">
      <w:pPr>
        <w:rPr>
          <w:rFonts w:ascii="Times New Roman" w:eastAsia="Times New Roman" w:hAnsi="Times New Roman"/>
          <w:i/>
          <w:color w:val="000000"/>
          <w:sz w:val="30"/>
          <w:szCs w:val="30"/>
        </w:rPr>
      </w:pPr>
      <w:r w:rsidRPr="008E59AA">
        <w:rPr>
          <w:rFonts w:ascii="Times New Roman" w:eastAsia="Times New Roman" w:hAnsi="Times New Roman"/>
          <w:i/>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sidRPr="008E59AA">
        <w:rPr>
          <w:rFonts w:ascii="Times New Roman" w:eastAsia="Times New Roman" w:hAnsi="Times New Roman"/>
          <w:i/>
          <w:color w:val="000000"/>
          <w:sz w:val="27"/>
          <w:szCs w:val="27"/>
        </w:rPr>
        <w:t>Nutrition and Poverty</w:t>
      </w:r>
      <w:r w:rsidR="006A6E4C">
        <w:rPr>
          <w:rFonts w:ascii="Times New Roman" w:eastAsia="Times New Roman" w:hAnsi="Times New Roman"/>
          <w:i/>
          <w:color w:val="000000"/>
          <w:sz w:val="27"/>
          <w:szCs w:val="27"/>
        </w:rPr>
        <w:t xml:space="preserve"> </w:t>
      </w:r>
      <w:r>
        <w:rPr>
          <w:rFonts w:ascii="Times New Roman" w:eastAsia="Times New Roman" w:hAnsi="Times New Roman"/>
          <w:i/>
          <w:color w:val="000000"/>
          <w:sz w:val="30"/>
          <w:szCs w:val="30"/>
        </w:rPr>
        <w:t>…… …</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8</w:t>
      </w:r>
    </w:p>
    <w:p w:rsidR="00006777" w:rsidRDefault="00006777" w:rsidP="00006777">
      <w:pPr>
        <w:rPr>
          <w:rFonts w:ascii="Times New Roman" w:eastAsia="Times New Roman" w:hAnsi="Times New Roman"/>
          <w:i/>
          <w:color w:val="000000"/>
          <w:sz w:val="30"/>
          <w:szCs w:val="30"/>
        </w:rPr>
      </w:pPr>
      <w:r w:rsidRPr="008E59AA">
        <w:rPr>
          <w:rFonts w:ascii="Times New Roman" w:eastAsia="Times New Roman" w:hAnsi="Times New Roman"/>
          <w:i/>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sidRPr="008E59AA">
        <w:rPr>
          <w:rFonts w:ascii="Times New Roman" w:eastAsia="Times New Roman" w:hAnsi="Times New Roman"/>
          <w:i/>
          <w:color w:val="000000"/>
          <w:sz w:val="27"/>
          <w:szCs w:val="27"/>
        </w:rPr>
        <w:t>WIC Program Studies</w:t>
      </w:r>
      <w:r>
        <w:rPr>
          <w:rFonts w:ascii="Times New Roman" w:eastAsia="Times New Roman" w:hAnsi="Times New Roman"/>
          <w:i/>
          <w:color w:val="000000"/>
          <w:sz w:val="30"/>
          <w:szCs w:val="30"/>
        </w:rPr>
        <w:t>……………………………………………</w:t>
      </w:r>
      <w:r w:rsidR="007A1A7D">
        <w:rPr>
          <w:rFonts w:ascii="Times New Roman" w:eastAsia="Times New Roman" w:hAnsi="Times New Roman"/>
          <w:i/>
          <w:color w:val="000000"/>
          <w:sz w:val="30"/>
          <w:szCs w:val="30"/>
        </w:rPr>
        <w:t>9</w:t>
      </w:r>
    </w:p>
    <w:p w:rsidR="00006777" w:rsidRDefault="00006777" w:rsidP="00006777">
      <w:pPr>
        <w:rPr>
          <w:rFonts w:ascii="Times New Roman" w:eastAsia="Times New Roman" w:hAnsi="Times New Roman"/>
          <w:i/>
          <w:color w:val="000000"/>
          <w:sz w:val="30"/>
          <w:szCs w:val="30"/>
        </w:rPr>
      </w:pPr>
      <w:r w:rsidRPr="008E59AA">
        <w:rPr>
          <w:rFonts w:ascii="Times New Roman" w:eastAsia="Times New Roman" w:hAnsi="Times New Roman"/>
          <w:i/>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sidRPr="008E59AA">
        <w:rPr>
          <w:rFonts w:ascii="Times New Roman" w:eastAsia="Times New Roman" w:hAnsi="Times New Roman"/>
          <w:i/>
          <w:color w:val="000000"/>
          <w:sz w:val="27"/>
          <w:szCs w:val="27"/>
        </w:rPr>
        <w:t>Education and Efficacy</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sidR="006A6E4C">
        <w:rPr>
          <w:rFonts w:ascii="Times New Roman" w:eastAsia="Times New Roman" w:hAnsi="Times New Roman"/>
          <w:color w:val="000000"/>
          <w:sz w:val="30"/>
          <w:szCs w:val="30"/>
        </w:rPr>
        <w:t>1</w:t>
      </w:r>
      <w:r w:rsidR="007A1A7D">
        <w:rPr>
          <w:rFonts w:ascii="Times New Roman" w:eastAsia="Times New Roman" w:hAnsi="Times New Roman"/>
          <w:color w:val="000000"/>
          <w:sz w:val="30"/>
          <w:szCs w:val="30"/>
        </w:rPr>
        <w:t>1</w:t>
      </w:r>
    </w:p>
    <w:p w:rsidR="00006777" w:rsidRDefault="00006777" w:rsidP="00006777">
      <w:pPr>
        <w:rPr>
          <w:rFonts w:ascii="Times New Roman" w:eastAsia="Times New Roman" w:hAnsi="Times New Roman"/>
          <w:i/>
          <w:color w:val="000000"/>
          <w:sz w:val="30"/>
          <w:szCs w:val="30"/>
        </w:rPr>
      </w:pPr>
      <w:r w:rsidRPr="008E59AA">
        <w:rPr>
          <w:rFonts w:ascii="Times New Roman" w:eastAsia="Times New Roman" w:hAnsi="Times New Roman"/>
          <w:i/>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sidRPr="008E59AA">
        <w:rPr>
          <w:rFonts w:ascii="Times New Roman" w:eastAsia="Times New Roman" w:hAnsi="Times New Roman"/>
          <w:i/>
          <w:color w:val="000000"/>
          <w:sz w:val="27"/>
          <w:szCs w:val="27"/>
        </w:rPr>
        <w:t>Program Evaluations and Current Focus</w:t>
      </w:r>
      <w:r>
        <w:rPr>
          <w:rFonts w:ascii="Times New Roman" w:eastAsia="Times New Roman" w:hAnsi="Times New Roman"/>
          <w:i/>
          <w:color w:val="000000"/>
          <w:sz w:val="30"/>
          <w:szCs w:val="30"/>
        </w:rPr>
        <w:t>………………………….</w:t>
      </w:r>
      <w:r w:rsidR="006A6E4C">
        <w:rPr>
          <w:rFonts w:ascii="Times New Roman" w:eastAsia="Times New Roman" w:hAnsi="Times New Roman"/>
          <w:color w:val="000000"/>
          <w:sz w:val="30"/>
          <w:szCs w:val="30"/>
        </w:rPr>
        <w:t>1</w:t>
      </w:r>
      <w:r w:rsidR="007A1A7D">
        <w:rPr>
          <w:rFonts w:ascii="Times New Roman" w:eastAsia="Times New Roman" w:hAnsi="Times New Roman"/>
          <w:color w:val="000000"/>
          <w:sz w:val="30"/>
          <w:szCs w:val="30"/>
        </w:rPr>
        <w:t>2</w:t>
      </w:r>
    </w:p>
    <w:p w:rsidR="00006777" w:rsidRDefault="00006777" w:rsidP="00006777">
      <w:pPr>
        <w:rPr>
          <w:rFonts w:ascii="Times New Roman" w:eastAsia="Times New Roman" w:hAnsi="Times New Roman"/>
          <w:i/>
          <w:color w:val="000000"/>
          <w:sz w:val="30"/>
          <w:szCs w:val="30"/>
        </w:rPr>
      </w:pPr>
      <w:r w:rsidRPr="008E59AA">
        <w:rPr>
          <w:rFonts w:ascii="Times New Roman" w:eastAsia="Times New Roman" w:hAnsi="Times New Roman"/>
          <w:i/>
          <w:color w:val="000000"/>
          <w:sz w:val="30"/>
          <w:szCs w:val="30"/>
        </w:rPr>
        <w:tab/>
      </w:r>
    </w:p>
    <w:p w:rsidR="00006777" w:rsidRPr="008E59AA" w:rsidRDefault="00006777" w:rsidP="00006777">
      <w:pPr>
        <w:ind w:firstLine="720"/>
        <w:rPr>
          <w:rFonts w:ascii="Times New Roman" w:eastAsia="Times New Roman" w:hAnsi="Times New Roman"/>
          <w:i/>
          <w:color w:val="000000"/>
          <w:sz w:val="30"/>
          <w:szCs w:val="30"/>
        </w:rPr>
      </w:pPr>
      <w:r w:rsidRPr="008E59AA">
        <w:rPr>
          <w:rFonts w:ascii="Times New Roman" w:eastAsia="Times New Roman" w:hAnsi="Times New Roman"/>
          <w:i/>
          <w:color w:val="000000"/>
          <w:sz w:val="27"/>
          <w:szCs w:val="27"/>
        </w:rPr>
        <w:t>Theoretical Background</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Pr="008E59AA">
        <w:rPr>
          <w:rFonts w:ascii="Times New Roman" w:eastAsia="Times New Roman" w:hAnsi="Times New Roman"/>
          <w:color w:val="000000"/>
          <w:sz w:val="30"/>
          <w:szCs w:val="30"/>
        </w:rPr>
        <w:t>1</w:t>
      </w:r>
      <w:r w:rsidR="007A1A7D">
        <w:rPr>
          <w:rFonts w:ascii="Times New Roman" w:eastAsia="Times New Roman" w:hAnsi="Times New Roman"/>
          <w:color w:val="000000"/>
          <w:sz w:val="30"/>
          <w:szCs w:val="30"/>
        </w:rPr>
        <w:t>3</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Pr>
          <w:rFonts w:ascii="Times New Roman" w:eastAsia="Times New Roman" w:hAnsi="Times New Roman"/>
          <w:color w:val="000000"/>
          <w:sz w:val="30"/>
          <w:szCs w:val="30"/>
        </w:rPr>
        <w:t>Methodology…………………………………………………</w:t>
      </w:r>
      <w:r w:rsidRPr="008E59AA">
        <w:rPr>
          <w:rFonts w:ascii="Times New Roman" w:eastAsia="Times New Roman" w:hAnsi="Times New Roman"/>
          <w:color w:val="000000"/>
          <w:sz w:val="30"/>
          <w:szCs w:val="30"/>
        </w:rPr>
        <w:t>…</w:t>
      </w:r>
      <w:r w:rsidR="007A1A7D">
        <w:rPr>
          <w:rFonts w:ascii="Times New Roman" w:eastAsia="Times New Roman" w:hAnsi="Times New Roman"/>
          <w:color w:val="000000"/>
          <w:sz w:val="30"/>
          <w:szCs w:val="30"/>
        </w:rPr>
        <w:t>..14</w:t>
      </w:r>
    </w:p>
    <w:p w:rsidR="00006777"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b/>
      </w:r>
    </w:p>
    <w:p w:rsidR="00006777" w:rsidRPr="008E59AA" w:rsidRDefault="00006777" w:rsidP="00006777">
      <w:pPr>
        <w:ind w:firstLine="720"/>
        <w:rPr>
          <w:rFonts w:ascii="Times New Roman" w:eastAsia="Times New Roman" w:hAnsi="Times New Roman"/>
          <w:color w:val="000000"/>
          <w:sz w:val="30"/>
          <w:szCs w:val="30"/>
        </w:rPr>
      </w:pPr>
      <w:r w:rsidRPr="008E59AA">
        <w:rPr>
          <w:rFonts w:ascii="Times New Roman" w:eastAsia="Times New Roman" w:hAnsi="Times New Roman"/>
          <w:i/>
          <w:color w:val="000000"/>
          <w:sz w:val="27"/>
          <w:szCs w:val="27"/>
        </w:rPr>
        <w:t>Market Analysis</w:t>
      </w:r>
      <w:r>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15</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b/>
      </w:r>
      <w:r>
        <w:rPr>
          <w:rFonts w:ascii="Times New Roman" w:eastAsia="Times New Roman" w:hAnsi="Times New Roman"/>
          <w:i/>
          <w:color w:val="000000"/>
          <w:sz w:val="27"/>
          <w:szCs w:val="27"/>
        </w:rPr>
        <w:t xml:space="preserve">Cross-sectional </w:t>
      </w:r>
      <w:r w:rsidRPr="008E59AA">
        <w:rPr>
          <w:rFonts w:ascii="Times New Roman" w:eastAsia="Times New Roman" w:hAnsi="Times New Roman"/>
          <w:i/>
          <w:color w:val="000000"/>
          <w:sz w:val="27"/>
          <w:szCs w:val="27"/>
        </w:rPr>
        <w:t>Survey</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Pr="008E59AA">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19</w:t>
      </w:r>
    </w:p>
    <w:p w:rsidR="00006777"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b/>
      </w:r>
    </w:p>
    <w:p w:rsidR="00006777" w:rsidRPr="008E59AA" w:rsidRDefault="00006777" w:rsidP="00006777">
      <w:pPr>
        <w:ind w:firstLine="720"/>
        <w:rPr>
          <w:rFonts w:ascii="Times New Roman" w:eastAsia="Times New Roman" w:hAnsi="Times New Roman"/>
          <w:color w:val="000000"/>
          <w:sz w:val="30"/>
          <w:szCs w:val="30"/>
        </w:rPr>
      </w:pPr>
      <w:r w:rsidRPr="008E59AA">
        <w:rPr>
          <w:rFonts w:ascii="Times New Roman" w:eastAsia="Times New Roman" w:hAnsi="Times New Roman"/>
          <w:i/>
          <w:color w:val="000000"/>
          <w:sz w:val="27"/>
          <w:szCs w:val="27"/>
        </w:rPr>
        <w:t>Intervention Analysis Survey</w:t>
      </w:r>
      <w:r>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25</w:t>
      </w:r>
    </w:p>
    <w:p w:rsidR="00006777"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ab/>
      </w:r>
    </w:p>
    <w:p w:rsidR="00006777" w:rsidRPr="008E59AA" w:rsidRDefault="00006777" w:rsidP="00006777">
      <w:pPr>
        <w:ind w:firstLine="720"/>
        <w:rPr>
          <w:rFonts w:ascii="Times New Roman" w:eastAsia="Times New Roman" w:hAnsi="Times New Roman"/>
          <w:color w:val="000000"/>
          <w:sz w:val="30"/>
          <w:szCs w:val="30"/>
        </w:rPr>
      </w:pPr>
      <w:r w:rsidRPr="008E59AA">
        <w:rPr>
          <w:rFonts w:ascii="Times New Roman" w:eastAsia="Times New Roman" w:hAnsi="Times New Roman"/>
          <w:i/>
          <w:color w:val="000000"/>
          <w:sz w:val="27"/>
          <w:szCs w:val="27"/>
        </w:rPr>
        <w:t>Importance of Research</w:t>
      </w:r>
      <w:r w:rsidRPr="008E59AA">
        <w:rPr>
          <w:rFonts w:ascii="Times New Roman" w:eastAsia="Times New Roman" w:hAnsi="Times New Roman"/>
          <w:i/>
          <w:color w:val="000000"/>
          <w:sz w:val="30"/>
          <w:szCs w:val="30"/>
        </w:rPr>
        <w:t>………………………………………...</w:t>
      </w:r>
      <w:r>
        <w:rPr>
          <w:rFonts w:ascii="Times New Roman" w:eastAsia="Times New Roman" w:hAnsi="Times New Roman"/>
          <w:i/>
          <w:color w:val="000000"/>
          <w:sz w:val="30"/>
          <w:szCs w:val="30"/>
        </w:rPr>
        <w:t>.</w:t>
      </w:r>
      <w:r w:rsidR="007A1A7D">
        <w:rPr>
          <w:rFonts w:ascii="Times New Roman" w:eastAsia="Times New Roman" w:hAnsi="Times New Roman"/>
          <w:color w:val="000000"/>
          <w:sz w:val="30"/>
          <w:szCs w:val="30"/>
        </w:rPr>
        <w:t>30</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Conclus</w:t>
      </w:r>
      <w:r>
        <w:rPr>
          <w:rFonts w:ascii="Times New Roman" w:eastAsia="Times New Roman" w:hAnsi="Times New Roman"/>
          <w:color w:val="000000"/>
          <w:sz w:val="30"/>
          <w:szCs w:val="30"/>
        </w:rPr>
        <w:t>ion……………………………………………………</w:t>
      </w:r>
      <w:r w:rsidR="007A1A7D">
        <w:rPr>
          <w:rFonts w:ascii="Times New Roman" w:eastAsia="Times New Roman" w:hAnsi="Times New Roman"/>
          <w:color w:val="000000"/>
          <w:sz w:val="30"/>
          <w:szCs w:val="30"/>
        </w:rPr>
        <w:t>...30</w:t>
      </w:r>
    </w:p>
    <w:p w:rsidR="00006777" w:rsidRDefault="00006777" w:rsidP="00006777">
      <w:pPr>
        <w:rPr>
          <w:rFonts w:ascii="Times New Roman" w:eastAsia="Times New Roman" w:hAnsi="Times New Roman"/>
          <w:color w:val="000000"/>
          <w:sz w:val="30"/>
          <w:szCs w:val="30"/>
        </w:rPr>
      </w:pPr>
    </w:p>
    <w:p w:rsidR="00006777" w:rsidRPr="008E59AA" w:rsidRDefault="00006777" w:rsidP="00006777">
      <w:pPr>
        <w:rPr>
          <w:rFonts w:ascii="Times New Roman" w:eastAsia="Times New Roman" w:hAnsi="Times New Roman"/>
          <w:color w:val="000000"/>
          <w:sz w:val="30"/>
          <w:szCs w:val="30"/>
        </w:rPr>
      </w:pPr>
      <w:r w:rsidRPr="008E59AA">
        <w:rPr>
          <w:rFonts w:ascii="Times New Roman" w:eastAsia="Times New Roman" w:hAnsi="Times New Roman"/>
          <w:color w:val="000000"/>
          <w:sz w:val="30"/>
          <w:szCs w:val="30"/>
        </w:rPr>
        <w:t>Refer</w:t>
      </w:r>
      <w:r>
        <w:rPr>
          <w:rFonts w:ascii="Times New Roman" w:eastAsia="Times New Roman" w:hAnsi="Times New Roman"/>
          <w:color w:val="000000"/>
          <w:sz w:val="30"/>
          <w:szCs w:val="30"/>
        </w:rPr>
        <w:t>ences……………………………………………………</w:t>
      </w:r>
      <w:r w:rsidR="007A1A7D">
        <w:rPr>
          <w:rFonts w:ascii="Times New Roman" w:eastAsia="Times New Roman" w:hAnsi="Times New Roman"/>
          <w:color w:val="000000"/>
          <w:sz w:val="30"/>
          <w:szCs w:val="30"/>
        </w:rPr>
        <w:t>…32</w:t>
      </w:r>
    </w:p>
    <w:p w:rsidR="00006777" w:rsidRDefault="00006777" w:rsidP="00006777">
      <w:pPr>
        <w:rPr>
          <w:rFonts w:ascii="Times New Roman" w:eastAsia="Times New Roman" w:hAnsi="Times New Roman"/>
          <w:color w:val="000000"/>
          <w:sz w:val="30"/>
          <w:szCs w:val="30"/>
        </w:rPr>
      </w:pPr>
    </w:p>
    <w:p w:rsidR="00141D0F" w:rsidRDefault="00006777" w:rsidP="00006777">
      <w:pPr>
        <w:rPr>
          <w:rFonts w:ascii="Times New Roman" w:eastAsia="Times New Roman" w:hAnsi="Times New Roman"/>
          <w:b/>
          <w:color w:val="000000"/>
        </w:rPr>
      </w:pPr>
      <w:r w:rsidRPr="008E59AA">
        <w:rPr>
          <w:rFonts w:ascii="Times New Roman" w:eastAsia="Times New Roman" w:hAnsi="Times New Roman"/>
          <w:color w:val="000000"/>
          <w:sz w:val="30"/>
          <w:szCs w:val="30"/>
        </w:rPr>
        <w:t>Appendi</w:t>
      </w:r>
      <w:r>
        <w:rPr>
          <w:rFonts w:ascii="Times New Roman" w:eastAsia="Times New Roman" w:hAnsi="Times New Roman"/>
          <w:color w:val="000000"/>
          <w:sz w:val="30"/>
          <w:szCs w:val="30"/>
        </w:rPr>
        <w:t>ces A-F………………..……………………………</w:t>
      </w:r>
      <w:r w:rsidR="007A1A7D">
        <w:rPr>
          <w:rFonts w:ascii="Times New Roman" w:eastAsia="Times New Roman" w:hAnsi="Times New Roman"/>
          <w:color w:val="000000"/>
          <w:sz w:val="30"/>
          <w:szCs w:val="30"/>
        </w:rPr>
        <w:t>37</w:t>
      </w:r>
      <w:r w:rsidR="006A6E4C">
        <w:rPr>
          <w:rFonts w:ascii="Times New Roman" w:eastAsia="Times New Roman" w:hAnsi="Times New Roman"/>
          <w:color w:val="000000"/>
          <w:sz w:val="30"/>
          <w:szCs w:val="30"/>
        </w:rPr>
        <w:t>-4</w:t>
      </w:r>
      <w:r w:rsidR="007A1A7D">
        <w:rPr>
          <w:rFonts w:ascii="Times New Roman" w:eastAsia="Times New Roman" w:hAnsi="Times New Roman"/>
          <w:color w:val="000000"/>
          <w:sz w:val="30"/>
          <w:szCs w:val="30"/>
        </w:rPr>
        <w:t>8</w:t>
      </w:r>
      <w:r w:rsidR="00141D0F">
        <w:rPr>
          <w:rFonts w:ascii="Times New Roman" w:eastAsia="Times New Roman" w:hAnsi="Times New Roman"/>
          <w:b/>
          <w:color w:val="000000"/>
        </w:rPr>
        <w:br w:type="page"/>
      </w:r>
    </w:p>
    <w:p w:rsidR="00141D0F" w:rsidRPr="009C376D" w:rsidRDefault="00141D0F" w:rsidP="00141D0F">
      <w:pPr>
        <w:spacing w:line="480" w:lineRule="auto"/>
        <w:jc w:val="center"/>
        <w:rPr>
          <w:rFonts w:ascii="Times New Roman" w:eastAsia="Times New Roman" w:hAnsi="Times New Roman"/>
          <w:color w:val="000000"/>
        </w:rPr>
      </w:pPr>
      <w:r>
        <w:rPr>
          <w:rFonts w:ascii="Times New Roman" w:eastAsia="Times New Roman" w:hAnsi="Times New Roman"/>
          <w:color w:val="000000"/>
        </w:rPr>
        <w:t>Abstract</w:t>
      </w:r>
    </w:p>
    <w:p w:rsidR="00141D0F" w:rsidRPr="00532C01" w:rsidRDefault="00141D0F" w:rsidP="00141D0F">
      <w:pPr>
        <w:spacing w:line="480" w:lineRule="auto"/>
        <w:rPr>
          <w:rFonts w:ascii="Times New Roman" w:hAnsi="Times New Roman"/>
        </w:rPr>
      </w:pPr>
      <w:r w:rsidRPr="00532C01">
        <w:rPr>
          <w:rFonts w:ascii="Times New Roman" w:hAnsi="Times New Roman"/>
        </w:rPr>
        <w:tab/>
        <w:t xml:space="preserve">Currently, 35.5 million Americans live in a state of food insecurity.  To address </w:t>
      </w:r>
      <w:r>
        <w:rPr>
          <w:rFonts w:ascii="Times New Roman" w:hAnsi="Times New Roman"/>
        </w:rPr>
        <w:t>this</w:t>
      </w:r>
      <w:r w:rsidRPr="00532C01">
        <w:rPr>
          <w:rFonts w:ascii="Times New Roman" w:hAnsi="Times New Roman"/>
        </w:rPr>
        <w:t xml:space="preserve"> insecurity in impoverished households, the federal government has created programs</w:t>
      </w:r>
      <w:r>
        <w:rPr>
          <w:rFonts w:ascii="Times New Roman" w:hAnsi="Times New Roman"/>
        </w:rPr>
        <w:t xml:space="preserve"> to provide low-income citizens with monetary assistance to purchase food for their families, and achieve a more healthful diet. One such example is</w:t>
      </w:r>
      <w:r w:rsidRPr="00532C01">
        <w:rPr>
          <w:rFonts w:ascii="Times New Roman" w:hAnsi="Times New Roman"/>
        </w:rPr>
        <w:t xml:space="preserve"> SNAP (Supplementa</w:t>
      </w:r>
      <w:r>
        <w:rPr>
          <w:rFonts w:ascii="Times New Roman" w:hAnsi="Times New Roman"/>
        </w:rPr>
        <w:t>l Nutrition Assistance Program)</w:t>
      </w:r>
      <w:r w:rsidRPr="00532C01">
        <w:rPr>
          <w:rFonts w:ascii="Times New Roman" w:hAnsi="Times New Roman"/>
        </w:rPr>
        <w:t xml:space="preserve">.  To </w:t>
      </w:r>
      <w:r>
        <w:rPr>
          <w:rFonts w:ascii="Times New Roman" w:hAnsi="Times New Roman"/>
        </w:rPr>
        <w:t>better understand</w:t>
      </w:r>
      <w:r w:rsidRPr="00532C01">
        <w:rPr>
          <w:rFonts w:ascii="Times New Roman" w:hAnsi="Times New Roman"/>
        </w:rPr>
        <w:t xml:space="preserve"> the effec</w:t>
      </w:r>
      <w:r>
        <w:rPr>
          <w:rFonts w:ascii="Times New Roman" w:hAnsi="Times New Roman"/>
        </w:rPr>
        <w:t>ts</w:t>
      </w:r>
      <w:r w:rsidRPr="00532C01">
        <w:rPr>
          <w:rFonts w:ascii="Times New Roman" w:hAnsi="Times New Roman"/>
        </w:rPr>
        <w:t xml:space="preserve"> SNAP</w:t>
      </w:r>
      <w:r>
        <w:rPr>
          <w:rFonts w:ascii="Times New Roman" w:hAnsi="Times New Roman"/>
        </w:rPr>
        <w:t xml:space="preserve"> availability </w:t>
      </w:r>
      <w:r w:rsidRPr="00532C01">
        <w:rPr>
          <w:rFonts w:ascii="Times New Roman" w:hAnsi="Times New Roman"/>
        </w:rPr>
        <w:t>in farmers’ ma</w:t>
      </w:r>
      <w:r>
        <w:rPr>
          <w:rFonts w:ascii="Times New Roman" w:hAnsi="Times New Roman"/>
        </w:rPr>
        <w:t>rkets, Team Food Deserts will</w:t>
      </w:r>
      <w:r w:rsidRPr="00532C01">
        <w:rPr>
          <w:rFonts w:ascii="Times New Roman" w:hAnsi="Times New Roman"/>
        </w:rPr>
        <w:t xml:space="preserve"> conduct a mixed-methods research project in stages: first, a market analysis after the implementation of a SNAP redemption program in four area farmers’ markets; second, a cross-sectional survey of SNAP shoppers at the market investigating the relationship between self-efficacy and the home-nu</w:t>
      </w:r>
      <w:r>
        <w:rPr>
          <w:rFonts w:ascii="Times New Roman" w:hAnsi="Times New Roman"/>
        </w:rPr>
        <w:t>trition environment; and third,</w:t>
      </w:r>
      <w:r w:rsidRPr="00532C01">
        <w:rPr>
          <w:rFonts w:ascii="Times New Roman" w:hAnsi="Times New Roman"/>
        </w:rPr>
        <w:t xml:space="preserve"> evaluating a nutrition education program. At the conclusion of our study, we intend to establish a relationship between </w:t>
      </w:r>
      <w:r>
        <w:rPr>
          <w:rFonts w:ascii="Times New Roman" w:hAnsi="Times New Roman"/>
        </w:rPr>
        <w:t xml:space="preserve">a parent’s </w:t>
      </w:r>
      <w:r w:rsidRPr="00532C01">
        <w:rPr>
          <w:rFonts w:ascii="Times New Roman" w:hAnsi="Times New Roman"/>
        </w:rPr>
        <w:t>self-efficacy</w:t>
      </w:r>
      <w:r>
        <w:rPr>
          <w:rFonts w:ascii="Times New Roman" w:hAnsi="Times New Roman"/>
        </w:rPr>
        <w:t xml:space="preserve"> to provide for their family</w:t>
      </w:r>
      <w:r w:rsidRPr="00532C01">
        <w:rPr>
          <w:rFonts w:ascii="Times New Roman" w:hAnsi="Times New Roman"/>
        </w:rPr>
        <w:t xml:space="preserve"> and the</w:t>
      </w:r>
      <w:r>
        <w:rPr>
          <w:rFonts w:ascii="Times New Roman" w:hAnsi="Times New Roman"/>
        </w:rPr>
        <w:t>ir</w:t>
      </w:r>
      <w:r w:rsidRPr="00532C01">
        <w:rPr>
          <w:rFonts w:ascii="Times New Roman" w:hAnsi="Times New Roman"/>
        </w:rPr>
        <w:t xml:space="preserve"> home-nutrition environment</w:t>
      </w:r>
      <w:r>
        <w:rPr>
          <w:rFonts w:ascii="Times New Roman" w:hAnsi="Times New Roman"/>
        </w:rPr>
        <w:t>, as well</w:t>
      </w:r>
      <w:r w:rsidRPr="00532C01">
        <w:rPr>
          <w:rFonts w:ascii="Times New Roman" w:hAnsi="Times New Roman"/>
        </w:rPr>
        <w:t xml:space="preserve"> to show the economic feasibility of bringing SNAP to farmers’ markets on a wider scale.</w:t>
      </w: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p>
    <w:p w:rsidR="00141D0F" w:rsidRPr="00532C01" w:rsidRDefault="00141D0F" w:rsidP="00141D0F">
      <w:pPr>
        <w:spacing w:line="480" w:lineRule="auto"/>
        <w:rPr>
          <w:rFonts w:ascii="Times New Roman" w:hAnsi="Times New Roman"/>
          <w:b/>
        </w:rPr>
      </w:pPr>
      <w:r w:rsidRPr="00532C01">
        <w:rPr>
          <w:rFonts w:ascii="Times New Roman" w:hAnsi="Times New Roman"/>
          <w:b/>
        </w:rPr>
        <w:t>INTRODUCTION</w:t>
      </w:r>
    </w:p>
    <w:p w:rsidR="00141D0F" w:rsidRPr="00171F46" w:rsidRDefault="00141D0F" w:rsidP="00141D0F">
      <w:pPr>
        <w:spacing w:line="480" w:lineRule="auto"/>
        <w:rPr>
          <w:rFonts w:ascii="Times New Roman" w:hAnsi="Times New Roman"/>
        </w:rPr>
      </w:pPr>
      <w:r w:rsidRPr="00171F46">
        <w:rPr>
          <w:rFonts w:ascii="Times New Roman" w:hAnsi="Times New Roman"/>
        </w:rPr>
        <w:tab/>
        <w:t>The United States Department of Agriculture’s Local Food Systems report defines food insecur</w:t>
      </w:r>
      <w:r>
        <w:rPr>
          <w:rFonts w:ascii="Times New Roman" w:hAnsi="Times New Roman"/>
        </w:rPr>
        <w:t>ity</w:t>
      </w:r>
      <w:r w:rsidRPr="00171F46">
        <w:rPr>
          <w:rFonts w:ascii="Times New Roman" w:hAnsi="Times New Roman"/>
        </w:rPr>
        <w:t xml:space="preserve"> as </w:t>
      </w:r>
      <w:r w:rsidR="003705B8">
        <w:rPr>
          <w:rFonts w:ascii="Times New Roman" w:hAnsi="Times New Roman"/>
        </w:rPr>
        <w:t>the uncertain access to healthy and safe food, or limited means in acquiring food normally</w:t>
      </w:r>
      <w:r w:rsidRPr="00171F46">
        <w:rPr>
          <w:rFonts w:ascii="Times New Roman" w:hAnsi="Times New Roman"/>
        </w:rPr>
        <w:t xml:space="preserve"> (Martinez et al., 2010).  T</w:t>
      </w:r>
      <w:r>
        <w:rPr>
          <w:rFonts w:ascii="Times New Roman" w:hAnsi="Times New Roman"/>
        </w:rPr>
        <w:t>oday, t</w:t>
      </w:r>
      <w:r w:rsidRPr="00171F46">
        <w:rPr>
          <w:rFonts w:ascii="Times New Roman" w:hAnsi="Times New Roman"/>
        </w:rPr>
        <w:t>here are 35.5 million people</w:t>
      </w:r>
      <w:r>
        <w:rPr>
          <w:rFonts w:ascii="Times New Roman" w:hAnsi="Times New Roman"/>
        </w:rPr>
        <w:t>, including over 12 million children,</w:t>
      </w:r>
      <w:r w:rsidRPr="00171F46">
        <w:rPr>
          <w:rFonts w:ascii="Times New Roman" w:hAnsi="Times New Roman"/>
        </w:rPr>
        <w:t xml:space="preserve"> in the United States living in a food insecure household</w:t>
      </w:r>
      <w:r>
        <w:rPr>
          <w:rFonts w:ascii="Times New Roman" w:hAnsi="Times New Roman"/>
        </w:rPr>
        <w:t xml:space="preserve"> (Yu, Lombe, &amp; Nebbitt, 2010). A </w:t>
      </w:r>
      <w:r w:rsidRPr="00171F46">
        <w:rPr>
          <w:rFonts w:ascii="Times New Roman" w:hAnsi="Times New Roman"/>
        </w:rPr>
        <w:t xml:space="preserve">household with one or more children under age six is twice as likely to </w:t>
      </w:r>
      <w:r>
        <w:rPr>
          <w:rFonts w:ascii="Times New Roman" w:hAnsi="Times New Roman"/>
        </w:rPr>
        <w:t>suffer from</w:t>
      </w:r>
      <w:r w:rsidRPr="00171F46">
        <w:rPr>
          <w:rFonts w:ascii="Times New Roman" w:hAnsi="Times New Roman"/>
        </w:rPr>
        <w:t xml:space="preserve"> food insecur</w:t>
      </w:r>
      <w:r>
        <w:rPr>
          <w:rFonts w:ascii="Times New Roman" w:hAnsi="Times New Roman"/>
        </w:rPr>
        <w:t>ity</w:t>
      </w:r>
      <w:r w:rsidRPr="00171F46">
        <w:rPr>
          <w:rFonts w:ascii="Times New Roman" w:hAnsi="Times New Roman"/>
        </w:rPr>
        <w:t xml:space="preserve"> (Yu et al., 2010). Many of these food insecure households may be located in food deserts,</w:t>
      </w:r>
      <w:r>
        <w:rPr>
          <w:rFonts w:ascii="Times New Roman" w:hAnsi="Times New Roman"/>
        </w:rPr>
        <w:t xml:space="preserve"> which are</w:t>
      </w:r>
      <w:r w:rsidRPr="00171F46">
        <w:rPr>
          <w:rFonts w:ascii="Times New Roman" w:hAnsi="Times New Roman"/>
        </w:rPr>
        <w:t xml:space="preserve"> areas of limited access to or availability of healthy f</w:t>
      </w:r>
      <w:r w:rsidR="003705B8">
        <w:rPr>
          <w:rFonts w:ascii="Times New Roman" w:hAnsi="Times New Roman"/>
        </w:rPr>
        <w:t xml:space="preserve">oods.  Food deserts are usually </w:t>
      </w:r>
      <w:r w:rsidRPr="00171F46">
        <w:rPr>
          <w:rFonts w:ascii="Times New Roman" w:hAnsi="Times New Roman"/>
        </w:rPr>
        <w:t>characterized by  segregation, povert</w:t>
      </w:r>
      <w:r w:rsidR="003705B8">
        <w:rPr>
          <w:rFonts w:ascii="Times New Roman" w:hAnsi="Times New Roman"/>
        </w:rPr>
        <w:t xml:space="preserve">y and an overall lack of the necessities of life, </w:t>
      </w:r>
      <w:r w:rsidRPr="00171F46">
        <w:rPr>
          <w:rFonts w:ascii="Times New Roman" w:hAnsi="Times New Roman"/>
        </w:rPr>
        <w:t xml:space="preserve"> and</w:t>
      </w:r>
      <w:r>
        <w:rPr>
          <w:rFonts w:ascii="Times New Roman" w:hAnsi="Times New Roman"/>
        </w:rPr>
        <w:t xml:space="preserve">, oftentimes, </w:t>
      </w:r>
      <w:r w:rsidRPr="00171F46">
        <w:rPr>
          <w:rFonts w:ascii="Times New Roman" w:hAnsi="Times New Roman"/>
        </w:rPr>
        <w:t>the</w:t>
      </w:r>
      <w:r>
        <w:rPr>
          <w:rFonts w:ascii="Times New Roman" w:hAnsi="Times New Roman"/>
        </w:rPr>
        <w:t xml:space="preserve">se areas of limited healthy food availability </w:t>
      </w:r>
      <w:r w:rsidRPr="00171F46">
        <w:rPr>
          <w:rFonts w:ascii="Times New Roman" w:hAnsi="Times New Roman"/>
        </w:rPr>
        <w:t>have higher rates of nutrition-related disease and health problems (Walker, Keane, &amp; Burke, 2010).  While these situations negatively impact the entire family, they are especially devastating to children</w:t>
      </w:r>
      <w:r>
        <w:rPr>
          <w:rFonts w:ascii="Times New Roman" w:hAnsi="Times New Roman"/>
        </w:rPr>
        <w:t>,</w:t>
      </w:r>
      <w:r w:rsidRPr="00171F46">
        <w:rPr>
          <w:rFonts w:ascii="Times New Roman" w:hAnsi="Times New Roman"/>
        </w:rPr>
        <w:t xml:space="preserve"> whose food availability and nutrition primarily relies on what a parent is able to provide. </w:t>
      </w:r>
    </w:p>
    <w:p w:rsidR="00141D0F" w:rsidRPr="00171F46" w:rsidRDefault="00141D0F" w:rsidP="00141D0F">
      <w:pPr>
        <w:spacing w:line="480" w:lineRule="auto"/>
        <w:rPr>
          <w:rFonts w:ascii="Times New Roman" w:hAnsi="Times New Roman"/>
        </w:rPr>
      </w:pPr>
      <w:r w:rsidRPr="00171F46">
        <w:rPr>
          <w:rFonts w:ascii="Times New Roman" w:hAnsi="Times New Roman"/>
        </w:rPr>
        <w:tab/>
      </w:r>
      <w:r>
        <w:rPr>
          <w:rFonts w:ascii="Times New Roman" w:hAnsi="Times New Roman"/>
        </w:rPr>
        <w:t>The government has instituted a number of programs</w:t>
      </w:r>
      <w:r w:rsidRPr="00171F46">
        <w:rPr>
          <w:rFonts w:ascii="Times New Roman" w:hAnsi="Times New Roman"/>
        </w:rPr>
        <w:t xml:space="preserve"> to relieve the burden of food insecurity and to increase healthy food access </w:t>
      </w:r>
      <w:r>
        <w:rPr>
          <w:rFonts w:ascii="Times New Roman" w:hAnsi="Times New Roman"/>
        </w:rPr>
        <w:t>for</w:t>
      </w:r>
      <w:r w:rsidRPr="00171F46">
        <w:rPr>
          <w:rFonts w:ascii="Times New Roman" w:hAnsi="Times New Roman"/>
        </w:rPr>
        <w:t xml:space="preserve"> families in food insecure hous</w:t>
      </w:r>
      <w:r>
        <w:rPr>
          <w:rFonts w:ascii="Times New Roman" w:hAnsi="Times New Roman"/>
        </w:rPr>
        <w:t>eholds and in food desert</w:t>
      </w:r>
      <w:r w:rsidRPr="00171F46">
        <w:rPr>
          <w:rFonts w:ascii="Times New Roman" w:hAnsi="Times New Roman"/>
        </w:rPr>
        <w:t xml:space="preserve">s.  </w:t>
      </w:r>
      <w:r>
        <w:rPr>
          <w:rFonts w:ascii="Times New Roman" w:hAnsi="Times New Roman"/>
        </w:rPr>
        <w:t>One f</w:t>
      </w:r>
      <w:r w:rsidRPr="00171F46">
        <w:rPr>
          <w:rFonts w:ascii="Times New Roman" w:hAnsi="Times New Roman"/>
        </w:rPr>
        <w:t xml:space="preserve">ederal food supplement programs </w:t>
      </w:r>
      <w:r>
        <w:rPr>
          <w:rFonts w:ascii="Times New Roman" w:hAnsi="Times New Roman"/>
        </w:rPr>
        <w:t>is</w:t>
      </w:r>
      <w:r w:rsidRPr="00171F46">
        <w:rPr>
          <w:rFonts w:ascii="Times New Roman" w:hAnsi="Times New Roman"/>
        </w:rPr>
        <w:t xml:space="preserve"> </w:t>
      </w:r>
      <w:r>
        <w:rPr>
          <w:rFonts w:ascii="Times New Roman" w:hAnsi="Times New Roman"/>
        </w:rPr>
        <w:t xml:space="preserve">the </w:t>
      </w:r>
      <w:r w:rsidRPr="00532C01">
        <w:rPr>
          <w:rFonts w:ascii="Times New Roman" w:hAnsi="Times New Roman"/>
        </w:rPr>
        <w:t>Supplementa</w:t>
      </w:r>
      <w:r>
        <w:rPr>
          <w:rFonts w:ascii="Times New Roman" w:hAnsi="Times New Roman"/>
        </w:rPr>
        <w:t>l Nutrition Assistance Program</w:t>
      </w:r>
      <w:r w:rsidRPr="00171F46">
        <w:rPr>
          <w:rFonts w:ascii="Times New Roman" w:hAnsi="Times New Roman"/>
        </w:rPr>
        <w:t xml:space="preserve">, formerly known as food stamps, </w:t>
      </w:r>
      <w:r>
        <w:rPr>
          <w:rFonts w:ascii="Times New Roman" w:hAnsi="Times New Roman"/>
        </w:rPr>
        <w:t xml:space="preserve">which </w:t>
      </w:r>
      <w:r w:rsidRPr="00171F46">
        <w:rPr>
          <w:rFonts w:ascii="Times New Roman" w:hAnsi="Times New Roman"/>
        </w:rPr>
        <w:t>served over 33 million people in 2009 (</w:t>
      </w:r>
      <w:r>
        <w:rPr>
          <w:rFonts w:ascii="Times New Roman" w:hAnsi="Times New Roman"/>
        </w:rPr>
        <w:t>USDA</w:t>
      </w:r>
      <w:r w:rsidRPr="00171F46">
        <w:rPr>
          <w:rFonts w:ascii="Times New Roman" w:hAnsi="Times New Roman"/>
        </w:rPr>
        <w:t xml:space="preserve">, 2010c).  Households </w:t>
      </w:r>
      <w:r>
        <w:rPr>
          <w:rFonts w:ascii="Times New Roman" w:hAnsi="Times New Roman"/>
        </w:rPr>
        <w:t>with</w:t>
      </w:r>
      <w:r w:rsidRPr="00171F46">
        <w:rPr>
          <w:rFonts w:ascii="Times New Roman" w:hAnsi="Times New Roman"/>
        </w:rPr>
        <w:t xml:space="preserve"> a monthly income </w:t>
      </w:r>
      <w:r>
        <w:rPr>
          <w:rFonts w:ascii="Times New Roman" w:hAnsi="Times New Roman"/>
        </w:rPr>
        <w:t>of</w:t>
      </w:r>
      <w:r w:rsidRPr="00171F46">
        <w:rPr>
          <w:rFonts w:ascii="Times New Roman" w:hAnsi="Times New Roman"/>
        </w:rPr>
        <w:t xml:space="preserve"> 100 percent or less of Federal</w:t>
      </w:r>
      <w:r>
        <w:rPr>
          <w:rFonts w:ascii="Times New Roman" w:hAnsi="Times New Roman"/>
        </w:rPr>
        <w:t xml:space="preserve"> poverty guidelines</w:t>
      </w:r>
      <w:r w:rsidRPr="00171F46">
        <w:rPr>
          <w:rFonts w:ascii="Times New Roman" w:hAnsi="Times New Roman"/>
        </w:rPr>
        <w:t xml:space="preserve"> are eligible and may redeem their SNAP benefits in most grocery stores to purcha</w:t>
      </w:r>
      <w:r>
        <w:rPr>
          <w:rFonts w:ascii="Times New Roman" w:hAnsi="Times New Roman"/>
        </w:rPr>
        <w:t>s</w:t>
      </w:r>
      <w:r w:rsidRPr="00171F46">
        <w:rPr>
          <w:rFonts w:ascii="Times New Roman" w:hAnsi="Times New Roman"/>
        </w:rPr>
        <w:t xml:space="preserve">e almost any food item (USDA, 2010c).  The Special Supplemental Nutrition Program for Women, Infants and Children (WIC) is a similar program designed for pregnant and post-partum women with children and infants under age five.  </w:t>
      </w:r>
      <w:r>
        <w:rPr>
          <w:rFonts w:ascii="Times New Roman" w:hAnsi="Times New Roman"/>
        </w:rPr>
        <w:t>WIC participants have more restrictions and limitations on what foods may be purchased with their benefits than do SNAP participants, as foods provided by WIC have been pre-selected for their nutritional value (</w:t>
      </w:r>
      <w:r w:rsidRPr="00171F46">
        <w:rPr>
          <w:rFonts w:ascii="Times New Roman" w:hAnsi="Times New Roman"/>
        </w:rPr>
        <w:t>USDA, 2010a).</w:t>
      </w:r>
    </w:p>
    <w:p w:rsidR="00141D0F" w:rsidRPr="00F7107D" w:rsidRDefault="00141D0F" w:rsidP="00141D0F">
      <w:pPr>
        <w:spacing w:line="480" w:lineRule="auto"/>
        <w:ind w:firstLine="720"/>
        <w:rPr>
          <w:rFonts w:ascii="Times New Roman" w:hAnsi="Times New Roman"/>
        </w:rPr>
      </w:pPr>
      <w:r>
        <w:rPr>
          <w:rFonts w:ascii="Times New Roman" w:hAnsi="Times New Roman"/>
        </w:rPr>
        <w:t>To address the gaps</w:t>
      </w:r>
      <w:r w:rsidRPr="00171F46">
        <w:rPr>
          <w:rFonts w:ascii="Times New Roman" w:hAnsi="Times New Roman"/>
        </w:rPr>
        <w:t xml:space="preserve"> in these programs, namely that</w:t>
      </w:r>
      <w:r>
        <w:rPr>
          <w:rFonts w:ascii="Times New Roman" w:hAnsi="Times New Roman"/>
        </w:rPr>
        <w:t xml:space="preserve"> </w:t>
      </w:r>
      <w:r w:rsidRPr="00171F46">
        <w:rPr>
          <w:rFonts w:ascii="Times New Roman" w:hAnsi="Times New Roman"/>
        </w:rPr>
        <w:t>fruit and vegetables are difficult to access</w:t>
      </w:r>
      <w:r>
        <w:rPr>
          <w:rFonts w:ascii="Times New Roman" w:hAnsi="Times New Roman"/>
        </w:rPr>
        <w:t xml:space="preserve"> due to limited availability in local stores and relatively higher prices per calorie</w:t>
      </w:r>
      <w:r w:rsidRPr="00171F46">
        <w:rPr>
          <w:rFonts w:ascii="Times New Roman" w:hAnsi="Times New Roman"/>
        </w:rPr>
        <w:t>, states and communities are turning to farmers’ markets</w:t>
      </w:r>
      <w:r>
        <w:rPr>
          <w:rFonts w:ascii="Times New Roman" w:hAnsi="Times New Roman"/>
        </w:rPr>
        <w:t xml:space="preserve"> (Drewnowski &amp;Damon, 2005)</w:t>
      </w:r>
      <w:r w:rsidRPr="00171F46">
        <w:rPr>
          <w:rFonts w:ascii="Times New Roman" w:hAnsi="Times New Roman"/>
        </w:rPr>
        <w:t xml:space="preserve">.  </w:t>
      </w:r>
      <w:r>
        <w:rPr>
          <w:rFonts w:ascii="Times New Roman" w:hAnsi="Times New Roman"/>
        </w:rPr>
        <w:t>Recently, f</w:t>
      </w:r>
      <w:r w:rsidRPr="00171F46">
        <w:rPr>
          <w:rFonts w:ascii="Times New Roman" w:hAnsi="Times New Roman"/>
        </w:rPr>
        <w:t xml:space="preserve">armers’ markets </w:t>
      </w:r>
      <w:r>
        <w:rPr>
          <w:rFonts w:ascii="Times New Roman" w:hAnsi="Times New Roman"/>
        </w:rPr>
        <w:t>are being affiliated with food security programs because of the growing ease of accepting benefits from federal and s</w:t>
      </w:r>
      <w:r w:rsidRPr="00171F46">
        <w:rPr>
          <w:rFonts w:ascii="Times New Roman" w:hAnsi="Times New Roman"/>
        </w:rPr>
        <w:t>t</w:t>
      </w:r>
      <w:r>
        <w:rPr>
          <w:rFonts w:ascii="Times New Roman" w:hAnsi="Times New Roman"/>
        </w:rPr>
        <w:t>ate food and nutrition programs</w:t>
      </w:r>
      <w:r w:rsidRPr="00171F46">
        <w:rPr>
          <w:rFonts w:ascii="Times New Roman" w:hAnsi="Times New Roman"/>
        </w:rPr>
        <w:t xml:space="preserve"> (Martinez et al., 2010).  In fact, Congress established the W</w:t>
      </w:r>
      <w:r>
        <w:rPr>
          <w:rFonts w:ascii="Times New Roman" w:hAnsi="Times New Roman"/>
        </w:rPr>
        <w:t>omen, Infants, and Children</w:t>
      </w:r>
      <w:r w:rsidRPr="00171F46">
        <w:rPr>
          <w:rFonts w:ascii="Times New Roman" w:hAnsi="Times New Roman"/>
        </w:rPr>
        <w:t xml:space="preserve"> Farmers’ Market Nutrition Program in 2002 to “provide fresh, nutritious, unprepared,</w:t>
      </w:r>
      <w:r>
        <w:rPr>
          <w:rFonts w:ascii="Times New Roman" w:hAnsi="Times New Roman"/>
        </w:rPr>
        <w:t xml:space="preserve"> </w:t>
      </w:r>
      <w:r w:rsidRPr="00171F46">
        <w:rPr>
          <w:rFonts w:ascii="Times New Roman" w:hAnsi="Times New Roman"/>
        </w:rPr>
        <w:t xml:space="preserve">locally grown fruits and vegetables through farmers’ markets to WIC participants.”  This program has seen great success, and recently, similar efforts have been made on a smaller scale to implement </w:t>
      </w:r>
      <w:r>
        <w:rPr>
          <w:rFonts w:ascii="Times New Roman" w:hAnsi="Times New Roman"/>
        </w:rPr>
        <w:t>comparable</w:t>
      </w:r>
      <w:r w:rsidRPr="00171F46">
        <w:rPr>
          <w:rFonts w:ascii="Times New Roman" w:hAnsi="Times New Roman"/>
        </w:rPr>
        <w:t xml:space="preserve"> programs at farmers’ markets for SNAP benefits redemption (USDA, 2010a</w:t>
      </w:r>
      <w:r w:rsidR="003705B8">
        <w:rPr>
          <w:rFonts w:ascii="Times New Roman" w:hAnsi="Times New Roman"/>
        </w:rPr>
        <w:t>, FAQ section</w:t>
      </w:r>
      <w:r w:rsidRPr="00171F46">
        <w:rPr>
          <w:rFonts w:ascii="Times New Roman" w:hAnsi="Times New Roman"/>
        </w:rPr>
        <w:t xml:space="preserve">). </w:t>
      </w:r>
    </w:p>
    <w:p w:rsidR="00141D0F" w:rsidRPr="00171F46" w:rsidRDefault="00141D0F" w:rsidP="00141D0F">
      <w:pPr>
        <w:spacing w:line="480" w:lineRule="auto"/>
        <w:rPr>
          <w:rFonts w:ascii="Times New Roman" w:hAnsi="Times New Roman"/>
        </w:rPr>
      </w:pPr>
      <w:r w:rsidRPr="00171F46">
        <w:rPr>
          <w:rFonts w:ascii="Times New Roman" w:hAnsi="Times New Roman"/>
        </w:rPr>
        <w:tab/>
        <w:t xml:space="preserve">Team Food Deserts </w:t>
      </w:r>
      <w:r>
        <w:rPr>
          <w:rFonts w:ascii="Times New Roman" w:hAnsi="Times New Roman"/>
        </w:rPr>
        <w:t>seek</w:t>
      </w:r>
      <w:r w:rsidRPr="00171F46">
        <w:rPr>
          <w:rFonts w:ascii="Times New Roman" w:hAnsi="Times New Roman"/>
        </w:rPr>
        <w:t xml:space="preserve">s to expand the </w:t>
      </w:r>
      <w:r>
        <w:rPr>
          <w:rFonts w:ascii="Times New Roman" w:hAnsi="Times New Roman"/>
        </w:rPr>
        <w:t xml:space="preserve">body of </w:t>
      </w:r>
      <w:r w:rsidRPr="00171F46">
        <w:rPr>
          <w:rFonts w:ascii="Times New Roman" w:hAnsi="Times New Roman"/>
        </w:rPr>
        <w:t xml:space="preserve">research </w:t>
      </w:r>
      <w:r>
        <w:rPr>
          <w:rFonts w:ascii="Times New Roman" w:hAnsi="Times New Roman"/>
        </w:rPr>
        <w:t>concerning the introduction of</w:t>
      </w:r>
      <w:r w:rsidRPr="00171F46">
        <w:rPr>
          <w:rFonts w:ascii="Times New Roman" w:hAnsi="Times New Roman"/>
        </w:rPr>
        <w:t xml:space="preserve"> SNAP redemption programs to farmers’ markets through a multi-phased, mixed-methods </w:t>
      </w:r>
      <w:r>
        <w:rPr>
          <w:rFonts w:ascii="Times New Roman" w:hAnsi="Times New Roman"/>
        </w:rPr>
        <w:t xml:space="preserve">research </w:t>
      </w:r>
      <w:r w:rsidRPr="00171F46">
        <w:rPr>
          <w:rFonts w:ascii="Times New Roman" w:hAnsi="Times New Roman"/>
        </w:rPr>
        <w:t xml:space="preserve">project that involves a market analysis, a cross-sectional survey, and </w:t>
      </w:r>
      <w:r>
        <w:rPr>
          <w:rFonts w:ascii="Times New Roman" w:hAnsi="Times New Roman"/>
        </w:rPr>
        <w:t>a possible program evaluation assessing</w:t>
      </w:r>
      <w:r w:rsidRPr="00171F46">
        <w:rPr>
          <w:rFonts w:ascii="Times New Roman" w:hAnsi="Times New Roman"/>
        </w:rPr>
        <w:t xml:space="preserve"> the results of an outside </w:t>
      </w:r>
      <w:r>
        <w:rPr>
          <w:rFonts w:ascii="Times New Roman" w:hAnsi="Times New Roman"/>
        </w:rPr>
        <w:t>nutrition education</w:t>
      </w:r>
      <w:r w:rsidRPr="00171F46">
        <w:rPr>
          <w:rFonts w:ascii="Times New Roman" w:hAnsi="Times New Roman"/>
        </w:rPr>
        <w:t xml:space="preserve"> program (see Appendix A).  Through our market analysis, we aim to answer the question: what percentage of farmers’ market sales can be attributed to SNAP shoppers</w:t>
      </w:r>
      <w:r>
        <w:rPr>
          <w:rFonts w:ascii="Times New Roman" w:hAnsi="Times New Roman"/>
        </w:rPr>
        <w:t xml:space="preserve"> following</w:t>
      </w:r>
      <w:r w:rsidRPr="00171F46">
        <w:rPr>
          <w:rFonts w:ascii="Times New Roman" w:hAnsi="Times New Roman"/>
        </w:rPr>
        <w:t xml:space="preserve"> the implementation of </w:t>
      </w:r>
      <w:r>
        <w:rPr>
          <w:rFonts w:ascii="Times New Roman" w:hAnsi="Times New Roman"/>
        </w:rPr>
        <w:t>an EBT system?</w:t>
      </w:r>
      <w:r w:rsidRPr="00171F46">
        <w:rPr>
          <w:rFonts w:ascii="Times New Roman" w:hAnsi="Times New Roman"/>
        </w:rPr>
        <w:t xml:space="preserve">  Our cross-sectional survey will seek to answer the question: What is the effect of parent</w:t>
      </w:r>
      <w:r>
        <w:rPr>
          <w:rFonts w:ascii="Times New Roman" w:hAnsi="Times New Roman"/>
        </w:rPr>
        <w:t>al</w:t>
      </w:r>
      <w:r w:rsidRPr="00171F46">
        <w:rPr>
          <w:rFonts w:ascii="Times New Roman" w:hAnsi="Times New Roman"/>
        </w:rPr>
        <w:t xml:space="preserve"> self-efficacy on the home nutrition env</w:t>
      </w:r>
      <w:r>
        <w:rPr>
          <w:rFonts w:ascii="Times New Roman" w:hAnsi="Times New Roman"/>
        </w:rPr>
        <w:t>ironment?  We have defined the home nutrition environment</w:t>
      </w:r>
      <w:r w:rsidRPr="00171F46">
        <w:rPr>
          <w:rFonts w:ascii="Times New Roman" w:hAnsi="Times New Roman"/>
        </w:rPr>
        <w:t xml:space="preserve"> as a combination of three variables: perceived barriers to food access, fruit and vegetable offerings in the home, and family health behavior.  Finally, if there is </w:t>
      </w:r>
      <w:r>
        <w:rPr>
          <w:rFonts w:ascii="Times New Roman" w:hAnsi="Times New Roman"/>
        </w:rPr>
        <w:t xml:space="preserve">a </w:t>
      </w:r>
      <w:r w:rsidRPr="00171F46">
        <w:rPr>
          <w:rFonts w:ascii="Times New Roman" w:hAnsi="Times New Roman"/>
        </w:rPr>
        <w:t xml:space="preserve">high retention rate throughout the  </w:t>
      </w:r>
      <w:r>
        <w:rPr>
          <w:rFonts w:ascii="Times New Roman" w:hAnsi="Times New Roman"/>
        </w:rPr>
        <w:t>nutrition education</w:t>
      </w:r>
      <w:r w:rsidRPr="00171F46">
        <w:rPr>
          <w:rFonts w:ascii="Times New Roman" w:hAnsi="Times New Roman"/>
        </w:rPr>
        <w:t xml:space="preserve"> program run by our mentor and several partner organizations, we will administer a </w:t>
      </w:r>
      <w:r>
        <w:rPr>
          <w:rFonts w:ascii="Times New Roman" w:hAnsi="Times New Roman"/>
        </w:rPr>
        <w:t>program evaluation</w:t>
      </w:r>
      <w:r w:rsidRPr="00171F46">
        <w:rPr>
          <w:rFonts w:ascii="Times New Roman" w:hAnsi="Times New Roman"/>
        </w:rPr>
        <w:t xml:space="preserve"> to answer the question: What </w:t>
      </w:r>
      <w:r>
        <w:rPr>
          <w:rFonts w:ascii="Times New Roman" w:hAnsi="Times New Roman"/>
        </w:rPr>
        <w:t>are</w:t>
      </w:r>
      <w:r w:rsidRPr="00171F46">
        <w:rPr>
          <w:rFonts w:ascii="Times New Roman" w:hAnsi="Times New Roman"/>
        </w:rPr>
        <w:t xml:space="preserve"> the effect</w:t>
      </w:r>
      <w:r>
        <w:rPr>
          <w:rFonts w:ascii="Times New Roman" w:hAnsi="Times New Roman"/>
        </w:rPr>
        <w:t>s</w:t>
      </w:r>
      <w:r w:rsidRPr="00171F46">
        <w:rPr>
          <w:rFonts w:ascii="Times New Roman" w:hAnsi="Times New Roman"/>
        </w:rPr>
        <w:t xml:space="preserve"> of </w:t>
      </w:r>
      <w:r>
        <w:rPr>
          <w:rFonts w:ascii="Times New Roman" w:hAnsi="Times New Roman"/>
        </w:rPr>
        <w:t xml:space="preserve">two </w:t>
      </w:r>
      <w:r w:rsidRPr="00171F46">
        <w:rPr>
          <w:rFonts w:ascii="Times New Roman" w:hAnsi="Times New Roman"/>
        </w:rPr>
        <w:t xml:space="preserve"> </w:t>
      </w:r>
      <w:r>
        <w:rPr>
          <w:rFonts w:ascii="Times New Roman" w:hAnsi="Times New Roman"/>
        </w:rPr>
        <w:t>styles of a nutrition education program</w:t>
      </w:r>
      <w:r w:rsidRPr="00171F46">
        <w:rPr>
          <w:rFonts w:ascii="Times New Roman" w:hAnsi="Times New Roman"/>
        </w:rPr>
        <w:t xml:space="preserve"> on parent</w:t>
      </w:r>
      <w:r>
        <w:rPr>
          <w:rFonts w:ascii="Times New Roman" w:hAnsi="Times New Roman"/>
        </w:rPr>
        <w:t>al</w:t>
      </w:r>
      <w:r w:rsidRPr="00171F46">
        <w:rPr>
          <w:rFonts w:ascii="Times New Roman" w:hAnsi="Times New Roman"/>
        </w:rPr>
        <w:t xml:space="preserve"> self-efficacy and</w:t>
      </w:r>
      <w:r>
        <w:rPr>
          <w:rFonts w:ascii="Times New Roman" w:hAnsi="Times New Roman"/>
        </w:rPr>
        <w:t>,</w:t>
      </w:r>
      <w:r w:rsidRPr="00171F46">
        <w:rPr>
          <w:rFonts w:ascii="Times New Roman" w:hAnsi="Times New Roman"/>
        </w:rPr>
        <w:t xml:space="preserve"> therefore</w:t>
      </w:r>
      <w:r>
        <w:rPr>
          <w:rFonts w:ascii="Times New Roman" w:hAnsi="Times New Roman"/>
        </w:rPr>
        <w:t>,</w:t>
      </w:r>
      <w:r w:rsidRPr="00171F46">
        <w:rPr>
          <w:rFonts w:ascii="Times New Roman" w:hAnsi="Times New Roman"/>
        </w:rPr>
        <w:t xml:space="preserve"> </w:t>
      </w:r>
      <w:r>
        <w:rPr>
          <w:rFonts w:ascii="Times New Roman" w:hAnsi="Times New Roman"/>
        </w:rPr>
        <w:t xml:space="preserve">on </w:t>
      </w:r>
      <w:r w:rsidRPr="00171F46">
        <w:rPr>
          <w:rFonts w:ascii="Times New Roman" w:hAnsi="Times New Roman"/>
        </w:rPr>
        <w:t>the home nutrition environment?</w:t>
      </w:r>
    </w:p>
    <w:p w:rsidR="00141D0F" w:rsidRDefault="00141D0F" w:rsidP="00141D0F">
      <w:pPr>
        <w:spacing w:line="480" w:lineRule="auto"/>
        <w:rPr>
          <w:rFonts w:ascii="Times New Roman" w:hAnsi="Times New Roman"/>
        </w:rPr>
      </w:pPr>
      <w:r w:rsidRPr="00171F46">
        <w:rPr>
          <w:rFonts w:ascii="Times New Roman" w:hAnsi="Times New Roman"/>
        </w:rPr>
        <w:tab/>
        <w:t xml:space="preserve">We hypothesize that implementing an EBT system </w:t>
      </w:r>
      <w:r>
        <w:rPr>
          <w:rFonts w:ascii="Times New Roman" w:hAnsi="Times New Roman"/>
        </w:rPr>
        <w:t>in a farmers’ market will bring</w:t>
      </w:r>
      <w:r w:rsidRPr="00171F46" w:rsidDel="00C45E75">
        <w:rPr>
          <w:rFonts w:ascii="Times New Roman" w:hAnsi="Times New Roman"/>
        </w:rPr>
        <w:t xml:space="preserve"> new </w:t>
      </w:r>
      <w:r w:rsidRPr="00171F46">
        <w:rPr>
          <w:rFonts w:ascii="Times New Roman" w:hAnsi="Times New Roman"/>
        </w:rPr>
        <w:t>SNAP shoppers to the market and therefore increase the market’s total sales.  We also hypothesize that</w:t>
      </w:r>
      <w:r>
        <w:rPr>
          <w:rFonts w:ascii="Times New Roman" w:hAnsi="Times New Roman"/>
        </w:rPr>
        <w:t xml:space="preserve"> </w:t>
      </w:r>
      <w:r w:rsidRPr="00171F46">
        <w:rPr>
          <w:rFonts w:ascii="Times New Roman" w:hAnsi="Times New Roman"/>
        </w:rPr>
        <w:t xml:space="preserve">parental self-efficacy </w:t>
      </w:r>
      <w:r>
        <w:rPr>
          <w:rFonts w:ascii="Times New Roman" w:hAnsi="Times New Roman"/>
        </w:rPr>
        <w:t>will be a significant predictor of</w:t>
      </w:r>
      <w:r w:rsidRPr="00171F46">
        <w:rPr>
          <w:rFonts w:ascii="Times New Roman" w:hAnsi="Times New Roman"/>
        </w:rPr>
        <w:t xml:space="preserve"> the home nutrition environment</w:t>
      </w:r>
      <w:r>
        <w:rPr>
          <w:rFonts w:ascii="Times New Roman" w:hAnsi="Times New Roman"/>
        </w:rPr>
        <w:t xml:space="preserve"> quality</w:t>
      </w:r>
      <w:r w:rsidRPr="00171F46">
        <w:rPr>
          <w:rFonts w:ascii="Times New Roman" w:hAnsi="Times New Roman"/>
        </w:rPr>
        <w:t xml:space="preserve">.  Lastly, we hypothesize that </w:t>
      </w:r>
      <w:r>
        <w:rPr>
          <w:rFonts w:ascii="Times New Roman" w:hAnsi="Times New Roman"/>
        </w:rPr>
        <w:t>the outside nutrition education program</w:t>
      </w:r>
      <w:r w:rsidRPr="00171F46">
        <w:rPr>
          <w:rFonts w:ascii="Times New Roman" w:hAnsi="Times New Roman"/>
        </w:rPr>
        <w:t xml:space="preserve"> will increase parental self-efficacy and improve the home nutrition environment.</w:t>
      </w:r>
    </w:p>
    <w:p w:rsidR="00141D0F" w:rsidRPr="00171F46" w:rsidRDefault="00141D0F" w:rsidP="00141D0F">
      <w:pPr>
        <w:spacing w:line="480" w:lineRule="auto"/>
        <w:rPr>
          <w:rFonts w:ascii="Times New Roman" w:hAnsi="Times New Roman"/>
        </w:rPr>
      </w:pPr>
      <w:r>
        <w:rPr>
          <w:rFonts w:ascii="Times New Roman" w:hAnsi="Times New Roman"/>
        </w:rPr>
        <w:tab/>
        <w:t>The following sections of this paper will provide further information on the topics of our research, in addition to explaining how we will carry out our research. We include a defense of the purpose of our project, the effects we hope it to have on the local community, and the appendix is comprised of the tools we will use to complete our research.</w:t>
      </w:r>
    </w:p>
    <w:p w:rsidR="00141D0F" w:rsidRDefault="00141D0F" w:rsidP="00141D0F">
      <w:pPr>
        <w:spacing w:line="480" w:lineRule="auto"/>
        <w:rPr>
          <w:rFonts w:ascii="Times New Roman" w:hAnsi="Times New Roman"/>
          <w:b/>
        </w:rPr>
      </w:pPr>
    </w:p>
    <w:p w:rsidR="00141D0F" w:rsidRDefault="00141D0F" w:rsidP="00141D0F">
      <w:pPr>
        <w:spacing w:line="480" w:lineRule="auto"/>
        <w:rPr>
          <w:rFonts w:ascii="Times New Roman" w:hAnsi="Times New Roman"/>
          <w:b/>
        </w:rPr>
      </w:pPr>
      <w:r>
        <w:rPr>
          <w:rFonts w:ascii="Times New Roman" w:hAnsi="Times New Roman"/>
          <w:b/>
        </w:rPr>
        <w:t>LITERATURE REVIEW</w:t>
      </w:r>
    </w:p>
    <w:p w:rsidR="00141D0F" w:rsidRPr="00223257" w:rsidRDefault="00141D0F" w:rsidP="00141D0F">
      <w:pPr>
        <w:spacing w:line="480" w:lineRule="auto"/>
        <w:ind w:firstLine="720"/>
        <w:rPr>
          <w:rFonts w:ascii="Times New Roman" w:hAnsi="Times New Roman"/>
        </w:rPr>
      </w:pPr>
      <w:r w:rsidRPr="00223257">
        <w:rPr>
          <w:rFonts w:ascii="Times New Roman" w:hAnsi="Times New Roman" w:cs="Arial"/>
          <w:bCs/>
          <w:szCs w:val="26"/>
        </w:rPr>
        <w:t>Recently, there has been a significant push on both national and specifically local levels to target the issue of food insecurity and accessibility to fresh foods, especially for lower-income families and those on governmental assistance.  Studies in the past few years have contributed substantial research to this topic, and the collection o</w:t>
      </w:r>
      <w:r>
        <w:rPr>
          <w:rFonts w:ascii="Times New Roman" w:hAnsi="Times New Roman" w:cs="Arial"/>
          <w:bCs/>
          <w:szCs w:val="26"/>
        </w:rPr>
        <w:t>f literature on this subject is</w:t>
      </w:r>
      <w:r w:rsidRPr="00223257">
        <w:rPr>
          <w:rFonts w:ascii="Times New Roman" w:hAnsi="Times New Roman" w:cs="Arial"/>
          <w:bCs/>
          <w:szCs w:val="26"/>
        </w:rPr>
        <w:t xml:space="preserve"> growing.  Here</w:t>
      </w:r>
      <w:r>
        <w:rPr>
          <w:rFonts w:ascii="Times New Roman" w:hAnsi="Times New Roman" w:cs="Arial"/>
          <w:bCs/>
          <w:szCs w:val="26"/>
        </w:rPr>
        <w:t>,</w:t>
      </w:r>
      <w:r w:rsidRPr="00223257">
        <w:rPr>
          <w:rFonts w:ascii="Times New Roman" w:hAnsi="Times New Roman" w:cs="Arial"/>
          <w:bCs/>
          <w:szCs w:val="26"/>
        </w:rPr>
        <w:t xml:space="preserve"> we overview relevant research pertaining to </w:t>
      </w:r>
      <w:r>
        <w:rPr>
          <w:rFonts w:ascii="Times New Roman" w:hAnsi="Times New Roman" w:cs="Arial"/>
          <w:bCs/>
          <w:szCs w:val="26"/>
        </w:rPr>
        <w:t xml:space="preserve">the following areas: </w:t>
      </w:r>
      <w:r w:rsidRPr="00223257">
        <w:rPr>
          <w:rFonts w:ascii="Times New Roman" w:hAnsi="Times New Roman" w:cs="Arial"/>
          <w:bCs/>
          <w:szCs w:val="26"/>
        </w:rPr>
        <w:t xml:space="preserve">SNAP case studies </w:t>
      </w:r>
      <w:r>
        <w:rPr>
          <w:rFonts w:ascii="Times New Roman" w:hAnsi="Times New Roman" w:cs="Arial"/>
          <w:bCs/>
          <w:szCs w:val="26"/>
        </w:rPr>
        <w:t>and successes of the program;</w:t>
      </w:r>
      <w:r w:rsidRPr="00223257">
        <w:rPr>
          <w:rFonts w:ascii="Times New Roman" w:hAnsi="Times New Roman" w:cs="Arial"/>
          <w:bCs/>
          <w:szCs w:val="26"/>
        </w:rPr>
        <w:t xml:space="preserve"> the relationship between poverty and nutri</w:t>
      </w:r>
      <w:r>
        <w:rPr>
          <w:rFonts w:ascii="Times New Roman" w:hAnsi="Times New Roman" w:cs="Arial"/>
          <w:bCs/>
          <w:szCs w:val="26"/>
        </w:rPr>
        <w:t>tion;</w:t>
      </w:r>
      <w:r w:rsidRPr="00223257">
        <w:rPr>
          <w:rFonts w:ascii="Times New Roman" w:hAnsi="Times New Roman" w:cs="Arial"/>
          <w:bCs/>
          <w:szCs w:val="26"/>
        </w:rPr>
        <w:t xml:space="preserve"> an overview of similar proje</w:t>
      </w:r>
      <w:r>
        <w:rPr>
          <w:rFonts w:ascii="Times New Roman" w:hAnsi="Times New Roman" w:cs="Arial"/>
          <w:bCs/>
          <w:szCs w:val="26"/>
        </w:rPr>
        <w:t>cts based on the WIC program;</w:t>
      </w:r>
      <w:r w:rsidRPr="00223257">
        <w:rPr>
          <w:rFonts w:ascii="Times New Roman" w:hAnsi="Times New Roman" w:cs="Arial"/>
          <w:bCs/>
          <w:szCs w:val="26"/>
        </w:rPr>
        <w:t xml:space="preserve"> educa</w:t>
      </w:r>
      <w:r>
        <w:rPr>
          <w:rFonts w:ascii="Times New Roman" w:hAnsi="Times New Roman" w:cs="Arial"/>
          <w:bCs/>
          <w:szCs w:val="26"/>
        </w:rPr>
        <w:t>tion and parental self-efficacy;</w:t>
      </w:r>
      <w:r w:rsidRPr="00223257">
        <w:rPr>
          <w:rFonts w:ascii="Times New Roman" w:hAnsi="Times New Roman" w:cs="Arial"/>
          <w:bCs/>
          <w:szCs w:val="26"/>
        </w:rPr>
        <w:t xml:space="preserve"> current focuses of national a</w:t>
      </w:r>
      <w:r>
        <w:rPr>
          <w:rFonts w:ascii="Times New Roman" w:hAnsi="Times New Roman" w:cs="Arial"/>
          <w:bCs/>
          <w:szCs w:val="26"/>
        </w:rPr>
        <w:t>nd local programs and finally</w:t>
      </w:r>
      <w:r w:rsidRPr="00223257">
        <w:rPr>
          <w:rFonts w:ascii="Times New Roman" w:hAnsi="Times New Roman" w:cs="Arial"/>
          <w:bCs/>
          <w:szCs w:val="26"/>
        </w:rPr>
        <w:t xml:space="preserve"> a theoretical basis for our research.  After a thorough compilation and analysis of these published research</w:t>
      </w:r>
      <w:r>
        <w:rPr>
          <w:rFonts w:ascii="Times New Roman" w:hAnsi="Times New Roman" w:cs="Arial"/>
          <w:bCs/>
          <w:szCs w:val="26"/>
        </w:rPr>
        <w:t xml:space="preserve"> studies</w:t>
      </w:r>
      <w:r w:rsidRPr="00223257">
        <w:rPr>
          <w:rFonts w:ascii="Times New Roman" w:hAnsi="Times New Roman" w:cs="Arial"/>
          <w:bCs/>
          <w:szCs w:val="26"/>
        </w:rPr>
        <w:t xml:space="preserve"> we have identified gaps that still exist in this field that we hope to address through our project.  — specifically</w:t>
      </w:r>
      <w:r>
        <w:rPr>
          <w:rFonts w:ascii="Times New Roman" w:hAnsi="Times New Roman" w:cs="Arial"/>
          <w:bCs/>
          <w:szCs w:val="26"/>
        </w:rPr>
        <w:t>,</w:t>
      </w:r>
      <w:r w:rsidRPr="00223257">
        <w:rPr>
          <w:rFonts w:ascii="Times New Roman" w:hAnsi="Times New Roman" w:cs="Arial"/>
          <w:bCs/>
          <w:szCs w:val="26"/>
        </w:rPr>
        <w:t xml:space="preserve"> how to</w:t>
      </w:r>
      <w:r>
        <w:rPr>
          <w:rFonts w:ascii="Times New Roman" w:hAnsi="Times New Roman" w:cs="Arial"/>
          <w:bCs/>
          <w:szCs w:val="26"/>
        </w:rPr>
        <w:t xml:space="preserve"> successfully tie in the farmer</w:t>
      </w:r>
      <w:r w:rsidRPr="00223257">
        <w:rPr>
          <w:rFonts w:ascii="Times New Roman" w:hAnsi="Times New Roman" w:cs="Arial"/>
          <w:bCs/>
          <w:szCs w:val="26"/>
        </w:rPr>
        <w:t>s</w:t>
      </w:r>
      <w:r>
        <w:rPr>
          <w:rFonts w:ascii="Times New Roman" w:hAnsi="Times New Roman" w:cs="Arial"/>
          <w:bCs/>
          <w:szCs w:val="26"/>
        </w:rPr>
        <w:t>’</w:t>
      </w:r>
      <w:r w:rsidRPr="00223257">
        <w:rPr>
          <w:rFonts w:ascii="Times New Roman" w:hAnsi="Times New Roman" w:cs="Arial"/>
          <w:bCs/>
          <w:szCs w:val="26"/>
        </w:rPr>
        <w:t xml:space="preserve"> market system to the SNAP program and evaluating factors affecting self-efficacy of program participants.  </w:t>
      </w:r>
    </w:p>
    <w:p w:rsidR="00141D0F" w:rsidRDefault="00141D0F" w:rsidP="00141D0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outlineLvl w:val="0"/>
        <w:rPr>
          <w:rFonts w:ascii="Times New Roman" w:hAnsi="Times New Roman" w:cs="Times"/>
          <w:b/>
          <w:i/>
        </w:rPr>
      </w:pPr>
    </w:p>
    <w:p w:rsidR="00141D0F" w:rsidRPr="004F26B5" w:rsidRDefault="00141D0F" w:rsidP="00141D0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outlineLvl w:val="0"/>
        <w:rPr>
          <w:rFonts w:ascii="Times New Roman" w:hAnsi="Times New Roman" w:cs="Times"/>
          <w:b/>
          <w:i/>
        </w:rPr>
      </w:pPr>
      <w:r>
        <w:rPr>
          <w:rFonts w:ascii="Times New Roman" w:hAnsi="Times New Roman" w:cs="Times"/>
          <w:b/>
          <w:i/>
        </w:rPr>
        <w:t>SNAP Case Study, a Success</w:t>
      </w:r>
      <w:r w:rsidRPr="004F26B5">
        <w:rPr>
          <w:rFonts w:ascii="Times New Roman" w:hAnsi="Times New Roman" w:cs="Times"/>
          <w:b/>
          <w:i/>
        </w:rPr>
        <w:t xml:space="preserve"> </w:t>
      </w:r>
    </w:p>
    <w:p w:rsidR="00B76A57" w:rsidRDefault="00141D0F" w:rsidP="00141D0F">
      <w:pPr>
        <w:spacing w:line="480" w:lineRule="auto"/>
        <w:ind w:firstLine="720"/>
        <w:rPr>
          <w:rFonts w:ascii="Times New Roman" w:hAnsi="Times New Roman" w:cs="Arial"/>
        </w:rPr>
      </w:pPr>
      <w:r w:rsidRPr="0058685E">
        <w:rPr>
          <w:rFonts w:ascii="Times New Roman" w:hAnsi="Times New Roman" w:cs="Arial"/>
        </w:rPr>
        <w:t>Since its inception, the SNAP program has been embraced by low-income families across the nation and</w:t>
      </w:r>
      <w:r>
        <w:rPr>
          <w:rFonts w:ascii="Times New Roman" w:hAnsi="Times New Roman" w:cs="Arial"/>
        </w:rPr>
        <w:t xml:space="preserve"> </w:t>
      </w:r>
      <w:r w:rsidRPr="0058685E">
        <w:rPr>
          <w:rFonts w:ascii="Times New Roman" w:hAnsi="Times New Roman" w:cs="Arial"/>
        </w:rPr>
        <w:t xml:space="preserve">has received considerable support </w:t>
      </w:r>
      <w:r>
        <w:rPr>
          <w:rFonts w:ascii="Times New Roman" w:hAnsi="Times New Roman" w:cs="Arial"/>
        </w:rPr>
        <w:t xml:space="preserve">from </w:t>
      </w:r>
      <w:r w:rsidRPr="0058685E">
        <w:rPr>
          <w:rFonts w:ascii="Times New Roman" w:hAnsi="Times New Roman" w:cs="Arial"/>
        </w:rPr>
        <w:t>community planners</w:t>
      </w:r>
      <w:r>
        <w:rPr>
          <w:rFonts w:ascii="Times New Roman" w:hAnsi="Times New Roman" w:cs="Arial"/>
        </w:rPr>
        <w:t>, vendors, and others closely connected to the national food environment</w:t>
      </w:r>
      <w:r w:rsidRPr="0058685E">
        <w:rPr>
          <w:rFonts w:ascii="Times New Roman" w:hAnsi="Times New Roman" w:cs="Arial"/>
        </w:rPr>
        <w:t xml:space="preserve">.  According </w:t>
      </w:r>
      <w:r>
        <w:rPr>
          <w:rFonts w:ascii="Times New Roman" w:hAnsi="Times New Roman" w:cs="Arial"/>
          <w:szCs w:val="26"/>
        </w:rPr>
        <w:t>Zedewski, Mon, and Yin (2009),</w:t>
      </w:r>
      <w:r w:rsidRPr="000672A5">
        <w:rPr>
          <w:rFonts w:ascii="Times New Roman" w:hAnsi="Times New Roman" w:cs="Arial"/>
          <w:sz w:val="26"/>
          <w:szCs w:val="26"/>
        </w:rPr>
        <w:t xml:space="preserve"> </w:t>
      </w:r>
      <w:r>
        <w:rPr>
          <w:rFonts w:ascii="Times New Roman" w:hAnsi="Times New Roman" w:cs="Arial"/>
        </w:rPr>
        <w:t>an increasing number of</w:t>
      </w:r>
      <w:r w:rsidRPr="0058685E">
        <w:rPr>
          <w:rFonts w:ascii="Times New Roman" w:hAnsi="Times New Roman" w:cs="Arial"/>
        </w:rPr>
        <w:t xml:space="preserve"> low-income families </w:t>
      </w:r>
      <w:r>
        <w:rPr>
          <w:rFonts w:ascii="Times New Roman" w:hAnsi="Times New Roman" w:cs="Arial"/>
        </w:rPr>
        <w:t>are</w:t>
      </w:r>
      <w:r w:rsidRPr="0058685E">
        <w:rPr>
          <w:rFonts w:ascii="Times New Roman" w:hAnsi="Times New Roman" w:cs="Arial"/>
        </w:rPr>
        <w:t xml:space="preserve"> turn</w:t>
      </w:r>
      <w:r>
        <w:rPr>
          <w:rFonts w:ascii="Times New Roman" w:hAnsi="Times New Roman" w:cs="Arial"/>
        </w:rPr>
        <w:t>ing</w:t>
      </w:r>
      <w:r w:rsidRPr="0058685E">
        <w:rPr>
          <w:rFonts w:ascii="Times New Roman" w:hAnsi="Times New Roman" w:cs="Arial"/>
        </w:rPr>
        <w:t xml:space="preserve"> to SNAP as a feasible and comprehensive lifeline for nutritional sustenance.  SNAP caseloads are at an all-time high </w:t>
      </w:r>
      <w:r>
        <w:rPr>
          <w:rFonts w:ascii="Times New Roman" w:hAnsi="Times New Roman" w:cs="Arial"/>
        </w:rPr>
        <w:t>not only because of</w:t>
      </w:r>
      <w:r w:rsidRPr="0058685E">
        <w:rPr>
          <w:rFonts w:ascii="Times New Roman" w:hAnsi="Times New Roman" w:cs="Arial"/>
        </w:rPr>
        <w:t xml:space="preserve"> the domestic economic stresses of the past few years, </w:t>
      </w:r>
      <w:r>
        <w:rPr>
          <w:rFonts w:ascii="Times New Roman" w:hAnsi="Times New Roman" w:cs="Arial"/>
        </w:rPr>
        <w:t>but also</w:t>
      </w:r>
      <w:r w:rsidRPr="0058685E">
        <w:rPr>
          <w:rFonts w:ascii="Times New Roman" w:hAnsi="Times New Roman" w:cs="Arial"/>
        </w:rPr>
        <w:t xml:space="preserve"> because of the decreasing stigma associated with receiving federal aid (</w:t>
      </w:r>
      <w:r>
        <w:rPr>
          <w:rFonts w:ascii="Times New Roman" w:hAnsi="Times New Roman" w:cs="Arial"/>
        </w:rPr>
        <w:t xml:space="preserve">Zedewski et al., </w:t>
      </w:r>
      <w:r w:rsidRPr="0058685E">
        <w:rPr>
          <w:rFonts w:ascii="Times New Roman" w:hAnsi="Times New Roman" w:cs="Arial"/>
        </w:rPr>
        <w:t xml:space="preserve">2009). </w:t>
      </w:r>
      <w:r w:rsidR="007A5DDB">
        <w:rPr>
          <w:rFonts w:ascii="Times New Roman" w:hAnsi="Times New Roman" w:cs="Arial"/>
        </w:rPr>
        <w:t xml:space="preserve">We hope that this is reflected in the number of SNAP participants that start coming to the farmers' markets after the </w:t>
      </w:r>
      <w:r w:rsidR="00B76A57">
        <w:rPr>
          <w:rFonts w:ascii="Times New Roman" w:hAnsi="Times New Roman" w:cs="Arial"/>
        </w:rPr>
        <w:t>implementation of the EBT machines.</w:t>
      </w:r>
    </w:p>
    <w:p w:rsidR="00141D0F" w:rsidRPr="0058685E" w:rsidRDefault="007A5DDB" w:rsidP="00141D0F">
      <w:pPr>
        <w:spacing w:line="480" w:lineRule="auto"/>
        <w:ind w:firstLine="720"/>
        <w:rPr>
          <w:rFonts w:ascii="Times New Roman" w:hAnsi="Times New Roman" w:cs="Arial"/>
        </w:rPr>
      </w:pPr>
      <w:r>
        <w:rPr>
          <w:rFonts w:ascii="Times New Roman" w:hAnsi="Times New Roman" w:cs="Arial"/>
        </w:rPr>
        <w:t xml:space="preserve"> </w:t>
      </w:r>
      <w:r w:rsidR="00141D0F" w:rsidRPr="0058685E">
        <w:rPr>
          <w:rFonts w:ascii="Times New Roman" w:hAnsi="Times New Roman" w:cs="Arial"/>
        </w:rPr>
        <w:t xml:space="preserve"> Fed</w:t>
      </w:r>
      <w:r w:rsidR="00141D0F">
        <w:rPr>
          <w:rFonts w:ascii="Times New Roman" w:hAnsi="Times New Roman" w:cs="Arial"/>
        </w:rPr>
        <w:t>eral guidelines state that SNAP-</w:t>
      </w:r>
      <w:r w:rsidR="00141D0F" w:rsidRPr="0058685E">
        <w:rPr>
          <w:rFonts w:ascii="Times New Roman" w:hAnsi="Times New Roman" w:cs="Arial"/>
        </w:rPr>
        <w:t xml:space="preserve">eligible families cannot have more than $2,000 in assets and must </w:t>
      </w:r>
      <w:r w:rsidR="00141D0F">
        <w:rPr>
          <w:rFonts w:ascii="Times New Roman" w:hAnsi="Times New Roman" w:cs="Arial"/>
        </w:rPr>
        <w:t xml:space="preserve">have gross incomes that </w:t>
      </w:r>
      <w:r w:rsidR="00141D0F" w:rsidRPr="0058685E">
        <w:rPr>
          <w:rFonts w:ascii="Times New Roman" w:hAnsi="Times New Roman" w:cs="Arial"/>
        </w:rPr>
        <w:t>fall below 130 percent of the federal poverty level (</w:t>
      </w:r>
      <w:r w:rsidR="00141D0F">
        <w:rPr>
          <w:rFonts w:ascii="Times New Roman" w:hAnsi="Times New Roman" w:cs="Arial"/>
        </w:rPr>
        <w:t xml:space="preserve">Zedewski et al., </w:t>
      </w:r>
      <w:r w:rsidR="00141D0F" w:rsidRPr="0058685E">
        <w:rPr>
          <w:rFonts w:ascii="Times New Roman" w:hAnsi="Times New Roman" w:cs="Arial"/>
        </w:rPr>
        <w:t>2009). The majority of families enrolled in SNAP are single-</w:t>
      </w:r>
      <w:r w:rsidR="00141D0F">
        <w:rPr>
          <w:rFonts w:ascii="Times New Roman" w:hAnsi="Times New Roman" w:cs="Arial"/>
        </w:rPr>
        <w:t xml:space="preserve">parent households. </w:t>
      </w:r>
      <w:r w:rsidR="00141D0F" w:rsidRPr="0058685E">
        <w:rPr>
          <w:rFonts w:ascii="Times New Roman" w:hAnsi="Times New Roman" w:cs="Arial"/>
        </w:rPr>
        <w:t xml:space="preserve">The federal government pays for </w:t>
      </w:r>
      <w:r w:rsidR="00141D0F">
        <w:rPr>
          <w:rFonts w:ascii="Times New Roman" w:hAnsi="Times New Roman" w:cs="Arial"/>
        </w:rPr>
        <w:t>all</w:t>
      </w:r>
      <w:r w:rsidR="00141D0F" w:rsidRPr="0058685E">
        <w:rPr>
          <w:rFonts w:ascii="Times New Roman" w:hAnsi="Times New Roman" w:cs="Arial"/>
        </w:rPr>
        <w:t xml:space="preserve"> SNAP benefits, </w:t>
      </w:r>
      <w:r w:rsidR="00141D0F">
        <w:rPr>
          <w:rFonts w:ascii="Times New Roman" w:hAnsi="Times New Roman" w:cs="Arial"/>
        </w:rPr>
        <w:t>with the exception of</w:t>
      </w:r>
      <w:r w:rsidR="00141D0F" w:rsidRPr="0058685E">
        <w:rPr>
          <w:rFonts w:ascii="Times New Roman" w:hAnsi="Times New Roman" w:cs="Arial"/>
        </w:rPr>
        <w:t xml:space="preserve"> the administrative rates, which are covered by individual states.  States also pay for SNAP if they offer eligibility to people outside of the federal government eligibility limitations</w:t>
      </w:r>
      <w:r w:rsidR="00141D0F">
        <w:rPr>
          <w:rFonts w:ascii="Times New Roman" w:hAnsi="Times New Roman" w:cs="Arial"/>
        </w:rPr>
        <w:t xml:space="preserve"> listed above</w:t>
      </w:r>
      <w:r w:rsidR="00141D0F" w:rsidRPr="0058685E">
        <w:rPr>
          <w:rFonts w:ascii="Times New Roman" w:hAnsi="Times New Roman" w:cs="Arial"/>
        </w:rPr>
        <w:t xml:space="preserve">. According to </w:t>
      </w:r>
      <w:r w:rsidR="00141D0F">
        <w:rPr>
          <w:rFonts w:ascii="Times New Roman" w:hAnsi="Times New Roman" w:cs="Arial"/>
        </w:rPr>
        <w:t>one study</w:t>
      </w:r>
      <w:r w:rsidR="00141D0F" w:rsidRPr="0058685E">
        <w:rPr>
          <w:rFonts w:ascii="Times New Roman" w:hAnsi="Times New Roman" w:cs="Arial"/>
        </w:rPr>
        <w:t xml:space="preserve">, the program substantially reduces deep poverty </w:t>
      </w:r>
      <w:r w:rsidR="00141D0F">
        <w:rPr>
          <w:rFonts w:ascii="Times New Roman" w:hAnsi="Times New Roman" w:cs="Arial"/>
        </w:rPr>
        <w:t xml:space="preserve">incomes </w:t>
      </w:r>
      <w:r w:rsidR="00141D0F" w:rsidRPr="0058685E">
        <w:rPr>
          <w:rFonts w:ascii="Times New Roman" w:hAnsi="Times New Roman" w:cs="Arial"/>
        </w:rPr>
        <w:t>(</w:t>
      </w:r>
      <w:r w:rsidR="00141D0F">
        <w:rPr>
          <w:rFonts w:ascii="Times New Roman" w:hAnsi="Times New Roman" w:cs="Arial"/>
        </w:rPr>
        <w:t xml:space="preserve">defines as gross income </w:t>
      </w:r>
      <w:r w:rsidR="00141D0F" w:rsidRPr="0058685E">
        <w:rPr>
          <w:rFonts w:ascii="Times New Roman" w:hAnsi="Times New Roman" w:cs="Arial"/>
        </w:rPr>
        <w:t xml:space="preserve">below one-half of the poverty level) and moves many working families above the official federal poverty threshold. SNAP benefits cut the share of working families with children in deep poverty from 20 percent to four percent in 2007, and substantial increases were observed in the share of families with young children living at or above the official poverty level when SNAP </w:t>
      </w:r>
      <w:r w:rsidR="00141D0F">
        <w:rPr>
          <w:rFonts w:ascii="Times New Roman" w:hAnsi="Times New Roman" w:cs="Arial"/>
        </w:rPr>
        <w:t>benefits were</w:t>
      </w:r>
      <w:r w:rsidR="00141D0F" w:rsidRPr="0058685E">
        <w:rPr>
          <w:rFonts w:ascii="Times New Roman" w:hAnsi="Times New Roman" w:cs="Arial"/>
        </w:rPr>
        <w:t xml:space="preserve"> added to cash income (</w:t>
      </w:r>
      <w:r w:rsidR="00141D0F">
        <w:rPr>
          <w:rFonts w:ascii="Times New Roman" w:hAnsi="Times New Roman" w:cs="Arial"/>
        </w:rPr>
        <w:t xml:space="preserve">Zedweski et al., </w:t>
      </w:r>
      <w:r w:rsidR="00141D0F" w:rsidRPr="0058685E">
        <w:rPr>
          <w:rFonts w:ascii="Times New Roman" w:hAnsi="Times New Roman" w:cs="Arial"/>
        </w:rPr>
        <w:t>2009).  These signs of SNAP</w:t>
      </w:r>
      <w:r>
        <w:rPr>
          <w:rFonts w:ascii="Times New Roman" w:hAnsi="Times New Roman" w:cs="Arial"/>
        </w:rPr>
        <w:t>'s</w:t>
      </w:r>
      <w:r w:rsidR="00141D0F" w:rsidRPr="0058685E">
        <w:rPr>
          <w:rFonts w:ascii="Times New Roman" w:hAnsi="Times New Roman" w:cs="Arial"/>
        </w:rPr>
        <w:t xml:space="preserve"> success are positive indicators</w:t>
      </w:r>
      <w:r w:rsidR="00141D0F">
        <w:rPr>
          <w:rFonts w:ascii="Times New Roman" w:hAnsi="Times New Roman" w:cs="Arial"/>
        </w:rPr>
        <w:t>,</w:t>
      </w:r>
      <w:r w:rsidR="00141D0F" w:rsidRPr="0058685E">
        <w:rPr>
          <w:rFonts w:ascii="Times New Roman" w:hAnsi="Times New Roman" w:cs="Arial"/>
        </w:rPr>
        <w:t xml:space="preserve"> as we </w:t>
      </w:r>
      <w:r w:rsidR="00141D0F">
        <w:rPr>
          <w:rFonts w:ascii="Times New Roman" w:hAnsi="Times New Roman" w:cs="Arial"/>
        </w:rPr>
        <w:t>hope</w:t>
      </w:r>
      <w:r w:rsidR="00141D0F" w:rsidRPr="0058685E">
        <w:rPr>
          <w:rFonts w:ascii="Times New Roman" w:hAnsi="Times New Roman" w:cs="Arial"/>
        </w:rPr>
        <w:t xml:space="preserve"> to </w:t>
      </w:r>
      <w:r w:rsidR="00141D0F">
        <w:rPr>
          <w:rFonts w:ascii="Times New Roman" w:hAnsi="Times New Roman" w:cs="Arial"/>
        </w:rPr>
        <w:t>further address</w:t>
      </w:r>
      <w:r w:rsidR="00141D0F" w:rsidRPr="0058685E">
        <w:rPr>
          <w:rFonts w:ascii="Times New Roman" w:hAnsi="Times New Roman" w:cs="Arial"/>
        </w:rPr>
        <w:t xml:space="preserve"> the problem of food accessibilit</w:t>
      </w:r>
      <w:r w:rsidR="00141D0F">
        <w:rPr>
          <w:rFonts w:ascii="Times New Roman" w:hAnsi="Times New Roman" w:cs="Arial"/>
        </w:rPr>
        <w:t>y by</w:t>
      </w:r>
      <w:r w:rsidR="00141D0F" w:rsidRPr="0058685E">
        <w:rPr>
          <w:rFonts w:ascii="Times New Roman" w:hAnsi="Times New Roman" w:cs="Arial"/>
        </w:rPr>
        <w:t xml:space="preserve"> </w:t>
      </w:r>
      <w:r w:rsidR="00141D0F">
        <w:rPr>
          <w:rFonts w:ascii="Times New Roman" w:hAnsi="Times New Roman" w:cs="Arial"/>
        </w:rPr>
        <w:t xml:space="preserve">working </w:t>
      </w:r>
      <w:r w:rsidR="00141D0F" w:rsidRPr="0058685E">
        <w:rPr>
          <w:rFonts w:ascii="Times New Roman" w:hAnsi="Times New Roman" w:cs="Arial"/>
        </w:rPr>
        <w:t>with the federal program</w:t>
      </w:r>
      <w:r w:rsidR="00141D0F">
        <w:rPr>
          <w:rFonts w:ascii="Times New Roman" w:hAnsi="Times New Roman" w:cs="Arial"/>
        </w:rPr>
        <w:t>.</w:t>
      </w:r>
      <w:r w:rsidR="00141D0F" w:rsidRPr="0058685E">
        <w:rPr>
          <w:rFonts w:ascii="Times New Roman" w:hAnsi="Times New Roman" w:cs="Arial"/>
        </w:rPr>
        <w:t xml:space="preserve"> </w:t>
      </w:r>
    </w:p>
    <w:p w:rsidR="00141D0F" w:rsidRDefault="00141D0F" w:rsidP="00141D0F">
      <w:pPr>
        <w:pStyle w:val="PlainText"/>
        <w:spacing w:line="480" w:lineRule="auto"/>
        <w:outlineLvl w:val="0"/>
        <w:rPr>
          <w:rFonts w:ascii="Times New Roman" w:hAnsi="Times New Roman"/>
          <w:b/>
          <w:i/>
          <w:sz w:val="24"/>
          <w:szCs w:val="24"/>
        </w:rPr>
      </w:pPr>
    </w:p>
    <w:p w:rsidR="00141D0F" w:rsidRPr="0058685E" w:rsidRDefault="00141D0F" w:rsidP="00141D0F">
      <w:pPr>
        <w:pStyle w:val="PlainText"/>
        <w:spacing w:line="480" w:lineRule="auto"/>
        <w:outlineLvl w:val="0"/>
        <w:rPr>
          <w:sz w:val="24"/>
          <w:szCs w:val="24"/>
        </w:rPr>
      </w:pPr>
      <w:r w:rsidRPr="004F26B5">
        <w:rPr>
          <w:rFonts w:ascii="Times New Roman" w:hAnsi="Times New Roman"/>
          <w:b/>
          <w:i/>
          <w:sz w:val="24"/>
          <w:szCs w:val="24"/>
        </w:rPr>
        <w:t xml:space="preserve">Nutrition </w:t>
      </w:r>
      <w:r>
        <w:rPr>
          <w:rFonts w:ascii="Times New Roman" w:hAnsi="Times New Roman"/>
          <w:b/>
          <w:i/>
          <w:sz w:val="24"/>
          <w:szCs w:val="24"/>
        </w:rPr>
        <w:t>and Poverty</w:t>
      </w:r>
    </w:p>
    <w:p w:rsidR="00141D0F" w:rsidRPr="007A7EE1" w:rsidRDefault="007A7EE1" w:rsidP="00141D0F">
      <w:pPr>
        <w:spacing w:line="480" w:lineRule="auto"/>
        <w:ind w:firstLine="720"/>
        <w:rPr>
          <w:rFonts w:ascii="Times New Roman" w:hAnsi="Times New Roman"/>
        </w:rPr>
      </w:pPr>
      <w:r w:rsidRPr="007A7EE1">
        <w:rPr>
          <w:rFonts w:ascii="Times New Roman" w:hAnsi="Times New Roman"/>
        </w:rPr>
        <w:t xml:space="preserve">Studies have demonstrated a relationship between nutrition-related diseases and poverty. A fitting example of one of these studies was completed by Pickett et al. (2005), it sought and found a correlation between the obesity levels and lower incomes in developed countries.  </w:t>
      </w:r>
      <w:r w:rsidR="00141D0F" w:rsidRPr="007A7EE1">
        <w:rPr>
          <w:rFonts w:ascii="Times New Roman" w:hAnsi="Times New Roman"/>
        </w:rPr>
        <w:t xml:space="preserve">There are many factors that explain why people of lower socio-economic status tend to have poorer health outcomes, including limited availability of fresh fruits and vegetables. </w:t>
      </w:r>
      <w:r w:rsidR="009E56F9">
        <w:rPr>
          <w:rFonts w:ascii="Times New Roman" w:hAnsi="Times New Roman"/>
        </w:rPr>
        <w:t>For example, l</w:t>
      </w:r>
      <w:r w:rsidR="00141D0F" w:rsidRPr="007A7EE1">
        <w:rPr>
          <w:rFonts w:ascii="Times New Roman" w:hAnsi="Times New Roman"/>
        </w:rPr>
        <w:t xml:space="preserve">ower income individuals often have difficulty accessing fresh produce because of the absence of supermarkets in impoverished areas (Bollen et al., 2008).  </w:t>
      </w:r>
      <w:r w:rsidR="009E56F9">
        <w:rPr>
          <w:rFonts w:ascii="Times New Roman" w:hAnsi="Times New Roman"/>
        </w:rPr>
        <w:t xml:space="preserve">A compilation of market analysis by Bollen et al. (2008) shows  </w:t>
      </w:r>
      <w:r w:rsidR="00141D0F" w:rsidRPr="007A7EE1">
        <w:rPr>
          <w:rFonts w:ascii="Times New Roman" w:hAnsi="Times New Roman"/>
        </w:rPr>
        <w:t xml:space="preserve">that the ability of farmers markets to accept SNAP benefits will greatly alter fresh produce availability to low-income groups. </w:t>
      </w:r>
    </w:p>
    <w:p w:rsidR="00141D0F" w:rsidRPr="0058685E" w:rsidRDefault="00141D0F" w:rsidP="00141D0F">
      <w:pPr>
        <w:spacing w:line="480" w:lineRule="auto"/>
        <w:rPr>
          <w:rFonts w:ascii="Times New Roman" w:hAnsi="Times New Roman"/>
        </w:rPr>
      </w:pPr>
      <w:r w:rsidRPr="0058685E">
        <w:rPr>
          <w:rFonts w:ascii="Times New Roman" w:hAnsi="Times New Roman"/>
        </w:rPr>
        <w:tab/>
      </w:r>
      <w:r>
        <w:rPr>
          <w:rFonts w:ascii="Times New Roman" w:hAnsi="Times New Roman"/>
        </w:rPr>
        <w:t>C</w:t>
      </w:r>
      <w:r w:rsidRPr="0058685E">
        <w:rPr>
          <w:rFonts w:ascii="Times New Roman" w:hAnsi="Times New Roman"/>
        </w:rPr>
        <w:t xml:space="preserve">ultural norms, food accessibility, and individual preferences and characteristics </w:t>
      </w:r>
      <w:r>
        <w:rPr>
          <w:rFonts w:ascii="Times New Roman" w:hAnsi="Times New Roman"/>
        </w:rPr>
        <w:t xml:space="preserve">influence an individual’s food purchases and eating habits </w:t>
      </w:r>
      <w:r w:rsidRPr="0058685E">
        <w:rPr>
          <w:rFonts w:ascii="Times New Roman" w:hAnsi="Times New Roman"/>
        </w:rPr>
        <w:t xml:space="preserve">(Steptoe et al., 2003). A study conducted by Steptoe </w:t>
      </w:r>
      <w:r>
        <w:rPr>
          <w:rFonts w:ascii="Times New Roman" w:hAnsi="Times New Roman"/>
        </w:rPr>
        <w:t>and colleagues</w:t>
      </w:r>
      <w:r w:rsidR="00CF7192">
        <w:rPr>
          <w:rFonts w:ascii="Times New Roman" w:hAnsi="Times New Roman"/>
        </w:rPr>
        <w:t xml:space="preserve"> (2003)</w:t>
      </w:r>
      <w:r w:rsidRPr="0058685E">
        <w:rPr>
          <w:rFonts w:ascii="Times New Roman" w:hAnsi="Times New Roman"/>
        </w:rPr>
        <w:t xml:space="preserve"> </w:t>
      </w:r>
      <w:r>
        <w:rPr>
          <w:rFonts w:ascii="Times New Roman" w:hAnsi="Times New Roman"/>
        </w:rPr>
        <w:t>examined the relationship between</w:t>
      </w:r>
      <w:r w:rsidRPr="0058685E">
        <w:rPr>
          <w:rFonts w:ascii="Times New Roman" w:hAnsi="Times New Roman"/>
        </w:rPr>
        <w:t xml:space="preserve"> the attitudes and sho</w:t>
      </w:r>
      <w:r>
        <w:rPr>
          <w:rFonts w:ascii="Times New Roman" w:hAnsi="Times New Roman"/>
        </w:rPr>
        <w:t xml:space="preserve">pping habits of consumers and </w:t>
      </w:r>
      <w:r w:rsidRPr="0058685E">
        <w:rPr>
          <w:rFonts w:ascii="Times New Roman" w:hAnsi="Times New Roman"/>
        </w:rPr>
        <w:t>their belief in health benefit, perceived barriers, self efficacy, nutritional knowledge and encouragement</w:t>
      </w:r>
      <w:r w:rsidR="00CF7192">
        <w:rPr>
          <w:rFonts w:ascii="Times New Roman" w:hAnsi="Times New Roman"/>
        </w:rPr>
        <w:t xml:space="preserve">. </w:t>
      </w:r>
      <w:r w:rsidRPr="0058685E">
        <w:rPr>
          <w:rFonts w:ascii="Times New Roman" w:hAnsi="Times New Roman"/>
        </w:rPr>
        <w:t>Our proposed research also evaluates how self-efficacy play</w:t>
      </w:r>
      <w:r>
        <w:rPr>
          <w:rFonts w:ascii="Times New Roman" w:hAnsi="Times New Roman"/>
        </w:rPr>
        <w:t>s</w:t>
      </w:r>
      <w:r w:rsidRPr="0058685E">
        <w:rPr>
          <w:rFonts w:ascii="Times New Roman" w:hAnsi="Times New Roman"/>
        </w:rPr>
        <w:t xml:space="preserve"> a role in </w:t>
      </w:r>
      <w:r>
        <w:rPr>
          <w:rFonts w:ascii="Times New Roman" w:hAnsi="Times New Roman"/>
        </w:rPr>
        <w:t xml:space="preserve">how </w:t>
      </w:r>
      <w:r w:rsidRPr="0058685E">
        <w:rPr>
          <w:rFonts w:ascii="Times New Roman" w:hAnsi="Times New Roman"/>
        </w:rPr>
        <w:t>individuals choose whether or not to buy fruits and vegetables. This study concluded that an individual</w:t>
      </w:r>
      <w:r>
        <w:rPr>
          <w:rFonts w:ascii="Times New Roman" w:hAnsi="Times New Roman"/>
        </w:rPr>
        <w:t>’</w:t>
      </w:r>
      <w:r w:rsidRPr="0058685E">
        <w:rPr>
          <w:rFonts w:ascii="Times New Roman" w:hAnsi="Times New Roman"/>
        </w:rPr>
        <w:t>s knowledge about the recommended consumption of fruits and vegetables</w:t>
      </w:r>
      <w:r>
        <w:rPr>
          <w:rFonts w:ascii="Times New Roman" w:hAnsi="Times New Roman"/>
        </w:rPr>
        <w:t xml:space="preserve"> is the best predictor of fruit and vegetable intake</w:t>
      </w:r>
      <w:r w:rsidRPr="0058685E">
        <w:rPr>
          <w:rFonts w:ascii="Times New Roman" w:hAnsi="Times New Roman"/>
        </w:rPr>
        <w:t xml:space="preserve">. This information is useful in the development of our study because it </w:t>
      </w:r>
      <w:r w:rsidR="00CF7192">
        <w:rPr>
          <w:rFonts w:ascii="Times New Roman" w:hAnsi="Times New Roman"/>
        </w:rPr>
        <w:t>suggests</w:t>
      </w:r>
      <w:r w:rsidRPr="0058685E">
        <w:rPr>
          <w:rFonts w:ascii="Times New Roman" w:hAnsi="Times New Roman"/>
        </w:rPr>
        <w:t xml:space="preserve"> that nutritional knowledge is a determining factor in an individual’s food choice. This will be particularly important to our team if the participant retention rate in our study is high enough to enable the implementation of the second phase of our project. This phase includes a</w:t>
      </w:r>
      <w:r>
        <w:rPr>
          <w:rFonts w:ascii="Times New Roman" w:hAnsi="Times New Roman"/>
        </w:rPr>
        <w:t xml:space="preserve"> survey evaluating a nutrition</w:t>
      </w:r>
      <w:r w:rsidRPr="0058685E">
        <w:rPr>
          <w:rFonts w:ascii="Times New Roman" w:hAnsi="Times New Roman"/>
        </w:rPr>
        <w:t xml:space="preserve"> education </w:t>
      </w:r>
      <w:r>
        <w:rPr>
          <w:rFonts w:ascii="Times New Roman" w:hAnsi="Times New Roman"/>
        </w:rPr>
        <w:t>program</w:t>
      </w:r>
      <w:r w:rsidRPr="0058685E">
        <w:rPr>
          <w:rFonts w:ascii="Times New Roman" w:hAnsi="Times New Roman"/>
        </w:rPr>
        <w:t xml:space="preserve"> aimed at informing SNAP shoppers about their health needs and how to fulfill them.   </w:t>
      </w:r>
    </w:p>
    <w:p w:rsidR="00141D0F" w:rsidRDefault="00141D0F" w:rsidP="00141D0F">
      <w:pPr>
        <w:spacing w:line="480" w:lineRule="auto"/>
        <w:outlineLvl w:val="0"/>
        <w:rPr>
          <w:rFonts w:ascii="Times New Roman" w:hAnsi="Times New Roman" w:cs="Arial"/>
          <w:b/>
          <w:i/>
        </w:rPr>
      </w:pPr>
    </w:p>
    <w:p w:rsidR="00141D0F" w:rsidRPr="00CF7192" w:rsidRDefault="004A75DC" w:rsidP="00141D0F">
      <w:pPr>
        <w:spacing w:line="480" w:lineRule="auto"/>
        <w:outlineLvl w:val="0"/>
        <w:rPr>
          <w:rFonts w:ascii="Times New Roman" w:hAnsi="Times New Roman" w:cs="Arial"/>
          <w:b/>
          <w:i/>
        </w:rPr>
      </w:pPr>
      <w:r>
        <w:rPr>
          <w:rFonts w:ascii="Times New Roman" w:hAnsi="Times New Roman" w:cs="Arial"/>
          <w:b/>
          <w:i/>
        </w:rPr>
        <w:t>WIC Program Study</w:t>
      </w:r>
    </w:p>
    <w:p w:rsidR="00141D0F" w:rsidRPr="0058685E" w:rsidRDefault="00141D0F" w:rsidP="00141D0F">
      <w:pPr>
        <w:spacing w:line="480" w:lineRule="auto"/>
        <w:rPr>
          <w:rFonts w:ascii="Times New Roman" w:hAnsi="Times New Roman"/>
        </w:rPr>
      </w:pPr>
      <w:r>
        <w:rPr>
          <w:rFonts w:ascii="Times New Roman" w:hAnsi="Times New Roman" w:cs="Arial"/>
        </w:rPr>
        <w:tab/>
        <w:t>T</w:t>
      </w:r>
      <w:r w:rsidRPr="0058685E">
        <w:rPr>
          <w:rFonts w:ascii="Times New Roman" w:hAnsi="Times New Roman" w:cs="Arial"/>
        </w:rPr>
        <w:t xml:space="preserve">he </w:t>
      </w:r>
      <w:r>
        <w:rPr>
          <w:rFonts w:ascii="Times New Roman" w:hAnsi="Times New Roman"/>
        </w:rPr>
        <w:t xml:space="preserve">WIC program </w:t>
      </w:r>
      <w:r w:rsidRPr="0058685E">
        <w:rPr>
          <w:rFonts w:ascii="Times New Roman" w:hAnsi="Times New Roman"/>
        </w:rPr>
        <w:t>has also seen much success over recent years</w:t>
      </w:r>
      <w:r>
        <w:rPr>
          <w:rFonts w:ascii="Times New Roman" w:hAnsi="Times New Roman"/>
        </w:rPr>
        <w:t>.</w:t>
      </w:r>
      <w:r w:rsidRPr="0058685E">
        <w:rPr>
          <w:rFonts w:ascii="Times New Roman" w:hAnsi="Times New Roman"/>
        </w:rPr>
        <w:t xml:space="preserve"> </w:t>
      </w:r>
      <w:r>
        <w:rPr>
          <w:rFonts w:ascii="Times New Roman" w:hAnsi="Times New Roman"/>
        </w:rPr>
        <w:t>The WIC food package was recently modified in an effort</w:t>
      </w:r>
      <w:r w:rsidRPr="0058685E">
        <w:rPr>
          <w:rFonts w:ascii="Times New Roman" w:hAnsi="Times New Roman"/>
        </w:rPr>
        <w:t xml:space="preserve"> to </w:t>
      </w:r>
      <w:r>
        <w:rPr>
          <w:rFonts w:ascii="Times New Roman" w:hAnsi="Times New Roman"/>
        </w:rPr>
        <w:t xml:space="preserve">improve its nutritional quality and to </w:t>
      </w:r>
      <w:r w:rsidRPr="0058685E">
        <w:rPr>
          <w:rFonts w:ascii="Times New Roman" w:hAnsi="Times New Roman"/>
        </w:rPr>
        <w:t>increase</w:t>
      </w:r>
      <w:r w:rsidR="00CF7192">
        <w:rPr>
          <w:rFonts w:ascii="Times New Roman" w:hAnsi="Times New Roman"/>
        </w:rPr>
        <w:t xml:space="preserve"> partnerships with local farmer</w:t>
      </w:r>
      <w:r w:rsidRPr="0058685E">
        <w:rPr>
          <w:rFonts w:ascii="Times New Roman" w:hAnsi="Times New Roman"/>
        </w:rPr>
        <w:t>s</w:t>
      </w:r>
      <w:r w:rsidR="00CF7192">
        <w:rPr>
          <w:rFonts w:ascii="Times New Roman" w:hAnsi="Times New Roman"/>
        </w:rPr>
        <w:t>'</w:t>
      </w:r>
      <w:r w:rsidRPr="0058685E">
        <w:rPr>
          <w:rFonts w:ascii="Times New Roman" w:hAnsi="Times New Roman"/>
        </w:rPr>
        <w:t xml:space="preserve"> markets and the SNAP program</w:t>
      </w:r>
      <w:r w:rsidR="004A75DC">
        <w:rPr>
          <w:rFonts w:ascii="Times New Roman" w:hAnsi="Times New Roman"/>
        </w:rPr>
        <w:t xml:space="preserve">. </w:t>
      </w:r>
      <w:r w:rsidRPr="0058685E">
        <w:rPr>
          <w:rFonts w:ascii="Times New Roman" w:hAnsi="Times New Roman"/>
        </w:rPr>
        <w:t xml:space="preserve"> Paralleling the implementa</w:t>
      </w:r>
      <w:r w:rsidR="00CF7192">
        <w:rPr>
          <w:rFonts w:ascii="Times New Roman" w:hAnsi="Times New Roman"/>
        </w:rPr>
        <w:t>tion of SNAP benefits at farmer</w:t>
      </w:r>
      <w:r w:rsidRPr="0058685E">
        <w:rPr>
          <w:rFonts w:ascii="Times New Roman" w:hAnsi="Times New Roman"/>
        </w:rPr>
        <w:t>s</w:t>
      </w:r>
      <w:r w:rsidR="00CF7192">
        <w:rPr>
          <w:rFonts w:ascii="Times New Roman" w:hAnsi="Times New Roman"/>
        </w:rPr>
        <w:t>'</w:t>
      </w:r>
      <w:r w:rsidRPr="0058685E">
        <w:rPr>
          <w:rFonts w:ascii="Times New Roman" w:hAnsi="Times New Roman"/>
        </w:rPr>
        <w:t xml:space="preserve"> markets through EBT machines, the installation of WIC redemption at markets has been piloted and research has shown that such supplemental support has had positive effect</w:t>
      </w:r>
      <w:r w:rsidR="00CF7192">
        <w:rPr>
          <w:rFonts w:ascii="Times New Roman" w:hAnsi="Times New Roman"/>
        </w:rPr>
        <w:t>s (Herman</w:t>
      </w:r>
      <w:r>
        <w:rPr>
          <w:rFonts w:ascii="Times New Roman" w:hAnsi="Times New Roman"/>
        </w:rPr>
        <w:t>, Harrison, &amp; Jenks</w:t>
      </w:r>
      <w:r w:rsidR="00CF7192">
        <w:rPr>
          <w:rFonts w:ascii="Times New Roman" w:hAnsi="Times New Roman"/>
        </w:rPr>
        <w:t>,</w:t>
      </w:r>
      <w:r>
        <w:rPr>
          <w:rFonts w:ascii="Times New Roman" w:hAnsi="Times New Roman"/>
        </w:rPr>
        <w:t xml:space="preserve"> 2006).</w:t>
      </w:r>
      <w:r w:rsidRPr="0058685E">
        <w:rPr>
          <w:rFonts w:ascii="Times New Roman" w:hAnsi="Times New Roman"/>
        </w:rPr>
        <w:t xml:space="preserve"> </w:t>
      </w:r>
      <w:r>
        <w:rPr>
          <w:rFonts w:ascii="Times New Roman" w:hAnsi="Times New Roman"/>
        </w:rPr>
        <w:t xml:space="preserve">Though WIC targets a smaller, more specific population than SNAP, results of </w:t>
      </w:r>
      <w:r w:rsidRPr="0058685E">
        <w:rPr>
          <w:rFonts w:ascii="Times New Roman" w:hAnsi="Times New Roman"/>
        </w:rPr>
        <w:t>WIC redemption at farmers</w:t>
      </w:r>
      <w:r>
        <w:rPr>
          <w:rFonts w:ascii="Times New Roman" w:hAnsi="Times New Roman"/>
        </w:rPr>
        <w:t>’</w:t>
      </w:r>
      <w:r w:rsidRPr="0058685E">
        <w:rPr>
          <w:rFonts w:ascii="Times New Roman" w:hAnsi="Times New Roman"/>
        </w:rPr>
        <w:t xml:space="preserve"> markets </w:t>
      </w:r>
      <w:r>
        <w:rPr>
          <w:rFonts w:ascii="Times New Roman" w:hAnsi="Times New Roman"/>
        </w:rPr>
        <w:t>can be compared to SNAP redemption at farmers’ markets because they are similar programs</w:t>
      </w:r>
      <w:r w:rsidRPr="0058685E">
        <w:rPr>
          <w:rFonts w:ascii="Times New Roman" w:hAnsi="Times New Roman"/>
        </w:rPr>
        <w:t>.  Thus, basing our research off of these findings, we have support to proceed with our project</w:t>
      </w:r>
      <w:r w:rsidR="00CF7192">
        <w:rPr>
          <w:rFonts w:ascii="Times New Roman" w:hAnsi="Times New Roman"/>
        </w:rPr>
        <w:t>.</w:t>
      </w:r>
      <w:r w:rsidRPr="0058685E">
        <w:rPr>
          <w:rFonts w:ascii="Times New Roman" w:hAnsi="Times New Roman"/>
        </w:rPr>
        <w:t xml:space="preserve"> </w:t>
      </w:r>
    </w:p>
    <w:p w:rsidR="00141D0F" w:rsidRPr="00457E8E" w:rsidRDefault="00141D0F" w:rsidP="00141D0F">
      <w:pPr>
        <w:spacing w:line="480" w:lineRule="auto"/>
        <w:ind w:firstLine="720"/>
        <w:rPr>
          <w:rFonts w:ascii="Times New Roman" w:hAnsi="Times New Roman"/>
        </w:rPr>
      </w:pPr>
      <w:r>
        <w:rPr>
          <w:rFonts w:ascii="Times New Roman" w:hAnsi="Times New Roman"/>
        </w:rPr>
        <w:t xml:space="preserve">One study </w:t>
      </w:r>
      <w:r w:rsidRPr="0058685E">
        <w:rPr>
          <w:rFonts w:ascii="Times New Roman" w:hAnsi="Times New Roman"/>
        </w:rPr>
        <w:t>investigated the impact of providing supplemental financial support in the form of vouchers specifically to purchase fresh produce</w:t>
      </w:r>
      <w:r>
        <w:rPr>
          <w:rFonts w:ascii="Times New Roman" w:hAnsi="Times New Roman"/>
        </w:rPr>
        <w:t>.</w:t>
      </w:r>
      <w:r w:rsidRPr="0058685E">
        <w:rPr>
          <w:rFonts w:ascii="Times New Roman" w:hAnsi="Times New Roman"/>
        </w:rPr>
        <w:t xml:space="preserve"> </w:t>
      </w:r>
      <w:r>
        <w:rPr>
          <w:rFonts w:ascii="Times New Roman" w:hAnsi="Times New Roman"/>
        </w:rPr>
        <w:t>The study was designed to test</w:t>
      </w:r>
      <w:r w:rsidRPr="0058685E">
        <w:rPr>
          <w:rFonts w:ascii="Times New Roman" w:hAnsi="Times New Roman"/>
        </w:rPr>
        <w:t xml:space="preserve"> whether </w:t>
      </w:r>
      <w:r>
        <w:rPr>
          <w:rFonts w:ascii="Times New Roman" w:hAnsi="Times New Roman"/>
        </w:rPr>
        <w:t>WIC participants would use the vouchers and, if so,</w:t>
      </w:r>
      <w:r w:rsidRPr="0058685E">
        <w:rPr>
          <w:rFonts w:ascii="Times New Roman" w:hAnsi="Times New Roman"/>
        </w:rPr>
        <w:t xml:space="preserve"> how </w:t>
      </w:r>
      <w:r>
        <w:rPr>
          <w:rFonts w:ascii="Times New Roman" w:hAnsi="Times New Roman"/>
        </w:rPr>
        <w:t>the vouchers</w:t>
      </w:r>
      <w:r w:rsidRPr="0058685E">
        <w:rPr>
          <w:rFonts w:ascii="Times New Roman" w:hAnsi="Times New Roman"/>
        </w:rPr>
        <w:t xml:space="preserve"> would affect what foods were purchased by these individuals (Herman et al., 2006).</w:t>
      </w:r>
      <w:r>
        <w:rPr>
          <w:rFonts w:ascii="Times New Roman" w:hAnsi="Times New Roman"/>
        </w:rPr>
        <w:t xml:space="preserve"> </w:t>
      </w:r>
      <w:r w:rsidRPr="0058685E">
        <w:rPr>
          <w:rFonts w:ascii="Times New Roman" w:hAnsi="Times New Roman"/>
        </w:rPr>
        <w:t xml:space="preserve">The study results indicated </w:t>
      </w:r>
      <w:r w:rsidR="004A75DC">
        <w:rPr>
          <w:rFonts w:ascii="Times New Roman" w:hAnsi="Times New Roman"/>
        </w:rPr>
        <w:t>frequent use by participants</w:t>
      </w:r>
      <w:r w:rsidRPr="0058685E">
        <w:rPr>
          <w:rFonts w:ascii="Times New Roman" w:hAnsi="Times New Roman"/>
        </w:rPr>
        <w:t>, and researchers concluded</w:t>
      </w:r>
      <w:r>
        <w:rPr>
          <w:rFonts w:ascii="Times New Roman" w:hAnsi="Times New Roman"/>
        </w:rPr>
        <w:t xml:space="preserve"> that </w:t>
      </w:r>
      <w:r w:rsidR="00CF7192">
        <w:rPr>
          <w:rFonts w:ascii="Times New Roman" w:hAnsi="Times New Roman"/>
        </w:rPr>
        <w:t xml:space="preserve">the </w:t>
      </w:r>
      <w:r>
        <w:rPr>
          <w:rFonts w:ascii="Times New Roman" w:hAnsi="Times New Roman"/>
        </w:rPr>
        <w:t>low-income women used almost all of the vouchers</w:t>
      </w:r>
      <w:r w:rsidR="00CF7192">
        <w:rPr>
          <w:rFonts w:ascii="Times New Roman" w:hAnsi="Times New Roman"/>
        </w:rPr>
        <w:t xml:space="preserve">, and </w:t>
      </w:r>
      <w:r w:rsidRPr="0058685E">
        <w:rPr>
          <w:rFonts w:ascii="Times New Roman" w:hAnsi="Times New Roman"/>
        </w:rPr>
        <w:t>purchased a wide variety of healthy fruits and vegetable</w:t>
      </w:r>
      <w:r>
        <w:rPr>
          <w:rFonts w:ascii="Times New Roman" w:hAnsi="Times New Roman"/>
        </w:rPr>
        <w:t xml:space="preserve">s over the course of the study (Herman et al., 2006). </w:t>
      </w:r>
      <w:r w:rsidRPr="0058685E">
        <w:rPr>
          <w:rFonts w:ascii="Times New Roman" w:hAnsi="Times New Roman"/>
        </w:rPr>
        <w:t xml:space="preserve">Neither participants nor retail vendors reported any significant barriers to </w:t>
      </w:r>
      <w:r>
        <w:rPr>
          <w:rFonts w:ascii="Times New Roman" w:hAnsi="Times New Roman"/>
        </w:rPr>
        <w:t>voucher</w:t>
      </w:r>
      <w:r w:rsidRPr="0058685E">
        <w:rPr>
          <w:rFonts w:ascii="Times New Roman" w:hAnsi="Times New Roman"/>
        </w:rPr>
        <w:t xml:space="preserve"> redemption at any of the sites, and the retailers did not find the study burdensome to their operations, but </w:t>
      </w:r>
      <w:r>
        <w:rPr>
          <w:rFonts w:ascii="Times New Roman" w:hAnsi="Times New Roman"/>
        </w:rPr>
        <w:t>rather</w:t>
      </w:r>
      <w:r w:rsidR="00CF7192">
        <w:rPr>
          <w:rFonts w:ascii="Times New Roman" w:hAnsi="Times New Roman"/>
        </w:rPr>
        <w:t>,</w:t>
      </w:r>
      <w:r>
        <w:rPr>
          <w:rFonts w:ascii="Times New Roman" w:hAnsi="Times New Roman"/>
        </w:rPr>
        <w:t xml:space="preserve"> </w:t>
      </w:r>
      <w:r w:rsidRPr="0058685E">
        <w:rPr>
          <w:rFonts w:ascii="Times New Roman" w:hAnsi="Times New Roman"/>
        </w:rPr>
        <w:t>were pos</w:t>
      </w:r>
      <w:r w:rsidR="00CF7192">
        <w:rPr>
          <w:rFonts w:ascii="Times New Roman" w:hAnsi="Times New Roman"/>
        </w:rPr>
        <w:t>itive about their participation</w:t>
      </w:r>
      <w:r w:rsidRPr="0058685E">
        <w:rPr>
          <w:rFonts w:ascii="Times New Roman" w:hAnsi="Times New Roman"/>
        </w:rPr>
        <w:t xml:space="preserve">.  </w:t>
      </w:r>
      <w:r w:rsidRPr="00457E8E">
        <w:rPr>
          <w:rFonts w:ascii="Times New Roman" w:hAnsi="Times New Roman" w:cs="NewCenturySchlbk-Roman"/>
        </w:rPr>
        <w:t>Overall, the researchers found that, provided a targeted subsidy, low-income consumers make wise, varied, and nutritious choices from available produce, and are cognizant of dietary improvement (</w:t>
      </w:r>
      <w:r w:rsidRPr="00457E8E">
        <w:rPr>
          <w:rFonts w:ascii="Times New Roman" w:hAnsi="Times New Roman"/>
        </w:rPr>
        <w:t>Herman et al., 2006).</w:t>
      </w:r>
    </w:p>
    <w:p w:rsidR="00141D0F" w:rsidRDefault="00141D0F" w:rsidP="00141D0F">
      <w:pPr>
        <w:spacing w:line="480" w:lineRule="auto"/>
        <w:ind w:firstLine="720"/>
        <w:rPr>
          <w:rFonts w:ascii="Times New Roman" w:hAnsi="Times New Roman" w:cs="NewCenturySchlbk-Roman"/>
        </w:rPr>
      </w:pPr>
      <w:r w:rsidRPr="0058685E">
        <w:rPr>
          <w:rFonts w:ascii="Times New Roman" w:hAnsi="Times New Roman" w:cs="NewCenturySchlbk-Roman"/>
        </w:rPr>
        <w:t xml:space="preserve">Providing the vouchers can be likened to the installation of EBT machines at markets for the SNAP program.  </w:t>
      </w:r>
      <w:r w:rsidR="00BF2406">
        <w:rPr>
          <w:rFonts w:ascii="Times New Roman" w:hAnsi="Times New Roman" w:cs="NewCenturySchlbk-Roman"/>
        </w:rPr>
        <w:t>The</w:t>
      </w:r>
      <w:r w:rsidRPr="0058685E">
        <w:rPr>
          <w:rFonts w:ascii="Times New Roman" w:hAnsi="Times New Roman" w:cs="NewCenturySchlbk-Roman"/>
        </w:rPr>
        <w:t xml:space="preserve"> targeted population for this WIC study also serves as a basis for our selection of participants.  As for the market analysis portion of this study, they worked in a very similar fashion to what we hope to do — </w:t>
      </w:r>
      <w:r w:rsidR="00BF2406">
        <w:rPr>
          <w:rFonts w:ascii="Times New Roman" w:hAnsi="Times New Roman" w:cs="NewCenturySchlbk-Roman"/>
        </w:rPr>
        <w:t>they gathered</w:t>
      </w:r>
      <w:r w:rsidRPr="0058685E">
        <w:rPr>
          <w:rFonts w:ascii="Times New Roman" w:hAnsi="Times New Roman" w:cs="NewCenturySchlbk-Roman"/>
        </w:rPr>
        <w:t xml:space="preserve"> sales data from the market manager and record</w:t>
      </w:r>
      <w:r w:rsidR="00BF2406">
        <w:rPr>
          <w:rFonts w:ascii="Times New Roman" w:hAnsi="Times New Roman" w:cs="NewCenturySchlbk-Roman"/>
        </w:rPr>
        <w:t>ed</w:t>
      </w:r>
      <w:r w:rsidRPr="0058685E">
        <w:rPr>
          <w:rFonts w:ascii="Times New Roman" w:hAnsi="Times New Roman" w:cs="NewCenturySchlbk-Roman"/>
        </w:rPr>
        <w:t xml:space="preserve"> the redemption of the vouchers.  They also carried out in-depth interviews with participants to address further questions.  </w:t>
      </w:r>
    </w:p>
    <w:p w:rsidR="00141D0F" w:rsidRPr="0058685E" w:rsidRDefault="00141D0F" w:rsidP="00141D0F">
      <w:pPr>
        <w:spacing w:line="480" w:lineRule="auto"/>
        <w:outlineLvl w:val="0"/>
        <w:rPr>
          <w:rFonts w:ascii="Times New Roman" w:hAnsi="Times New Roman"/>
          <w:b/>
        </w:rPr>
      </w:pPr>
      <w:r w:rsidRPr="0058685E">
        <w:rPr>
          <w:rFonts w:ascii="Times New Roman" w:hAnsi="Times New Roman"/>
        </w:rPr>
        <w:t xml:space="preserve">  </w:t>
      </w:r>
      <w:r>
        <w:rPr>
          <w:rFonts w:ascii="Times New Roman" w:hAnsi="Times New Roman"/>
          <w:b/>
          <w:i/>
        </w:rPr>
        <w:t>Education and</w:t>
      </w:r>
      <w:r w:rsidRPr="006B2D63">
        <w:rPr>
          <w:rFonts w:ascii="Times New Roman" w:hAnsi="Times New Roman"/>
          <w:b/>
          <w:i/>
        </w:rPr>
        <w:t xml:space="preserve"> Efficacy</w:t>
      </w:r>
      <w:r w:rsidRPr="0058685E">
        <w:rPr>
          <w:rFonts w:ascii="Times New Roman" w:hAnsi="Times New Roman"/>
          <w:b/>
        </w:rPr>
        <w:t xml:space="preserve"> </w:t>
      </w:r>
    </w:p>
    <w:p w:rsidR="00141D0F" w:rsidRPr="0058685E" w:rsidRDefault="00141D0F" w:rsidP="00141D0F">
      <w:pPr>
        <w:spacing w:line="480" w:lineRule="auto"/>
        <w:rPr>
          <w:rFonts w:ascii="Times New Roman" w:hAnsi="Times New Roman"/>
        </w:rPr>
      </w:pPr>
      <w:r>
        <w:rPr>
          <w:rFonts w:ascii="Times New Roman" w:hAnsi="Times New Roman"/>
        </w:rPr>
        <w:tab/>
      </w:r>
      <w:r w:rsidR="00BF2406">
        <w:rPr>
          <w:rFonts w:ascii="Times New Roman" w:hAnsi="Times New Roman"/>
        </w:rPr>
        <w:t>Studies</w:t>
      </w:r>
      <w:r w:rsidRPr="0058685E">
        <w:rPr>
          <w:rFonts w:ascii="Times New Roman" w:hAnsi="Times New Roman"/>
        </w:rPr>
        <w:t xml:space="preserve"> have been conducted to determine the effectiveness of educational nutrition programs in changing the eating habits of a population. A study conducted by Reger</w:t>
      </w:r>
      <w:r>
        <w:rPr>
          <w:rFonts w:ascii="Times New Roman" w:hAnsi="Times New Roman"/>
        </w:rPr>
        <w:t xml:space="preserve"> and colleagues</w:t>
      </w:r>
      <w:r w:rsidRPr="0058685E">
        <w:rPr>
          <w:rFonts w:ascii="Times New Roman" w:hAnsi="Times New Roman"/>
        </w:rPr>
        <w:t xml:space="preserve"> (1998) aimed to determine whether educational information regarding health would promote the sale and consumption of low-fat milk. The team measured the effectiveness of their study by monitoring pre</w:t>
      </w:r>
      <w:r w:rsidR="00BF2406">
        <w:rPr>
          <w:rFonts w:ascii="Times New Roman" w:hAnsi="Times New Roman"/>
        </w:rPr>
        <w:t>-</w:t>
      </w:r>
      <w:r w:rsidRPr="0058685E">
        <w:rPr>
          <w:rFonts w:ascii="Times New Roman" w:hAnsi="Times New Roman"/>
        </w:rPr>
        <w:t xml:space="preserve"> and post</w:t>
      </w:r>
      <w:r w:rsidR="00BF2406">
        <w:rPr>
          <w:rFonts w:ascii="Times New Roman" w:hAnsi="Times New Roman"/>
        </w:rPr>
        <w:t>-</w:t>
      </w:r>
      <w:r w:rsidRPr="0058685E">
        <w:rPr>
          <w:rFonts w:ascii="Times New Roman" w:hAnsi="Times New Roman"/>
        </w:rPr>
        <w:t xml:space="preserve"> intervention sales of high</w:t>
      </w:r>
      <w:r w:rsidR="00BF2406">
        <w:rPr>
          <w:rFonts w:ascii="Times New Roman" w:hAnsi="Times New Roman"/>
        </w:rPr>
        <w:t>-</w:t>
      </w:r>
      <w:r w:rsidRPr="0058685E">
        <w:rPr>
          <w:rFonts w:ascii="Times New Roman" w:hAnsi="Times New Roman"/>
        </w:rPr>
        <w:t xml:space="preserve"> and low</w:t>
      </w:r>
      <w:r w:rsidR="00BF2406">
        <w:rPr>
          <w:rFonts w:ascii="Times New Roman" w:hAnsi="Times New Roman"/>
        </w:rPr>
        <w:t>-</w:t>
      </w:r>
      <w:r w:rsidRPr="0058685E">
        <w:rPr>
          <w:rFonts w:ascii="Times New Roman" w:hAnsi="Times New Roman"/>
        </w:rPr>
        <w:t xml:space="preserve"> fat milk and using a telephone survey to determine changes in individuals</w:t>
      </w:r>
      <w:r>
        <w:rPr>
          <w:rFonts w:ascii="Times New Roman" w:hAnsi="Times New Roman"/>
        </w:rPr>
        <w:t>’</w:t>
      </w:r>
      <w:r w:rsidRPr="0058685E">
        <w:rPr>
          <w:rFonts w:ascii="Times New Roman" w:hAnsi="Times New Roman"/>
        </w:rPr>
        <w:t xml:space="preserve"> milk consumption habits. This study is similar to our</w:t>
      </w:r>
      <w:r>
        <w:rPr>
          <w:rFonts w:ascii="Times New Roman" w:hAnsi="Times New Roman"/>
        </w:rPr>
        <w:t>s i</w:t>
      </w:r>
      <w:r w:rsidRPr="0058685E">
        <w:rPr>
          <w:rFonts w:ascii="Times New Roman" w:hAnsi="Times New Roman"/>
        </w:rPr>
        <w:t xml:space="preserve">n that it examines the situation from </w:t>
      </w:r>
      <w:r>
        <w:rPr>
          <w:rFonts w:ascii="Times New Roman" w:hAnsi="Times New Roman"/>
        </w:rPr>
        <w:t xml:space="preserve">both </w:t>
      </w:r>
      <w:r w:rsidRPr="0058685E">
        <w:rPr>
          <w:rFonts w:ascii="Times New Roman" w:hAnsi="Times New Roman"/>
        </w:rPr>
        <w:t xml:space="preserve">a market perspective and behavioral perspective. The study determined that </w:t>
      </w:r>
      <w:r w:rsidRPr="004A75DC">
        <w:rPr>
          <w:rFonts w:ascii="Times New Roman" w:hAnsi="Times New Roman"/>
        </w:rPr>
        <w:t>educational programs</w:t>
      </w:r>
      <w:r w:rsidR="004A75DC">
        <w:rPr>
          <w:rFonts w:ascii="Times New Roman" w:hAnsi="Times New Roman"/>
        </w:rPr>
        <w:t xml:space="preserve"> providing nutrition information</w:t>
      </w:r>
      <w:r w:rsidRPr="0058685E">
        <w:rPr>
          <w:rFonts w:ascii="Times New Roman" w:hAnsi="Times New Roman"/>
        </w:rPr>
        <w:t xml:space="preserve"> have been very effective in altering eating habits. </w:t>
      </w:r>
    </w:p>
    <w:p w:rsidR="0034269A" w:rsidRPr="0058685E" w:rsidRDefault="00141D0F" w:rsidP="0034269A">
      <w:pPr>
        <w:spacing w:line="480" w:lineRule="auto"/>
        <w:rPr>
          <w:rFonts w:ascii="Times New Roman" w:hAnsi="Times New Roman"/>
        </w:rPr>
      </w:pPr>
      <w:r w:rsidRPr="0058685E">
        <w:rPr>
          <w:rFonts w:ascii="Times New Roman" w:hAnsi="Times New Roman"/>
        </w:rPr>
        <w:tab/>
        <w:t>The Farmers</w:t>
      </w:r>
      <w:r>
        <w:rPr>
          <w:rFonts w:ascii="Times New Roman" w:hAnsi="Times New Roman"/>
        </w:rPr>
        <w:t>’ Market</w:t>
      </w:r>
      <w:r w:rsidRPr="0058685E">
        <w:rPr>
          <w:rFonts w:ascii="Times New Roman" w:hAnsi="Times New Roman"/>
        </w:rPr>
        <w:t xml:space="preserve"> Nutrition Program, an aspect of the WIC program, increases the availability of fruits and vegetables to all members of society in an effort to increase awareness and popularity of farmers markets (Just &amp; Weninger</w:t>
      </w:r>
      <w:r>
        <w:rPr>
          <w:rFonts w:ascii="Times New Roman" w:hAnsi="Times New Roman"/>
        </w:rPr>
        <w:t>,</w:t>
      </w:r>
      <w:r w:rsidRPr="0058685E">
        <w:rPr>
          <w:rFonts w:ascii="Times New Roman" w:hAnsi="Times New Roman"/>
        </w:rPr>
        <w:t xml:space="preserve"> 1997). </w:t>
      </w:r>
      <w:r>
        <w:rPr>
          <w:rFonts w:ascii="Times New Roman" w:hAnsi="Times New Roman"/>
        </w:rPr>
        <w:t>Just and Weninger</w:t>
      </w:r>
      <w:r w:rsidR="00BF2406">
        <w:rPr>
          <w:rFonts w:ascii="Times New Roman" w:hAnsi="Times New Roman"/>
        </w:rPr>
        <w:t>(1997)</w:t>
      </w:r>
      <w:r w:rsidRPr="0058685E">
        <w:rPr>
          <w:rFonts w:ascii="Times New Roman" w:hAnsi="Times New Roman"/>
        </w:rPr>
        <w:t xml:space="preserve"> concluded that farmers</w:t>
      </w:r>
      <w:r>
        <w:rPr>
          <w:rFonts w:ascii="Times New Roman" w:hAnsi="Times New Roman"/>
        </w:rPr>
        <w:t>’</w:t>
      </w:r>
      <w:r w:rsidRPr="0058685E">
        <w:rPr>
          <w:rFonts w:ascii="Times New Roman" w:hAnsi="Times New Roman"/>
        </w:rPr>
        <w:t xml:space="preserve"> markets that accepted WIC coupons increased their profits by 8</w:t>
      </w:r>
      <w:r w:rsidR="00BF2406">
        <w:rPr>
          <w:rFonts w:ascii="Times New Roman" w:hAnsi="Times New Roman"/>
        </w:rPr>
        <w:t xml:space="preserve"> percent</w:t>
      </w:r>
      <w:r>
        <w:rPr>
          <w:rFonts w:ascii="Times New Roman" w:hAnsi="Times New Roman"/>
        </w:rPr>
        <w:t xml:space="preserve">. </w:t>
      </w:r>
      <w:r w:rsidR="0034269A">
        <w:rPr>
          <w:rFonts w:ascii="Times New Roman" w:hAnsi="Times New Roman"/>
        </w:rPr>
        <w:t xml:space="preserve">They </w:t>
      </w:r>
      <w:r w:rsidR="0034269A" w:rsidRPr="0058685E">
        <w:rPr>
          <w:rFonts w:ascii="Times New Roman" w:hAnsi="Times New Roman"/>
        </w:rPr>
        <w:t xml:space="preserve">also found that, as the amount of educational information regarding healthy eating habits increased, fruit and vegetable consumption increased.  This study has important bearings in the current research because it suggests that healthy eating was increased by both the ability of shoppers to use their WIC benefits and the availability of nutritional information. </w:t>
      </w:r>
    </w:p>
    <w:p w:rsidR="0034269A" w:rsidRDefault="0034269A" w:rsidP="0034269A">
      <w:pPr>
        <w:spacing w:line="480" w:lineRule="auto"/>
        <w:outlineLvl w:val="0"/>
        <w:rPr>
          <w:rFonts w:ascii="Times New Roman" w:hAnsi="Times New Roman"/>
          <w:b/>
          <w:i/>
        </w:rPr>
      </w:pPr>
    </w:p>
    <w:p w:rsidR="0034269A" w:rsidRPr="0058685E" w:rsidRDefault="0034269A" w:rsidP="0034269A">
      <w:pPr>
        <w:spacing w:line="480" w:lineRule="auto"/>
        <w:outlineLvl w:val="0"/>
        <w:rPr>
          <w:rFonts w:ascii="Times New Roman" w:hAnsi="Times New Roman"/>
        </w:rPr>
      </w:pPr>
      <w:r>
        <w:rPr>
          <w:rFonts w:ascii="Times New Roman" w:hAnsi="Times New Roman"/>
          <w:b/>
          <w:i/>
        </w:rPr>
        <w:t>Program Evaluations and</w:t>
      </w:r>
      <w:r w:rsidRPr="00F47675">
        <w:rPr>
          <w:rFonts w:ascii="Times New Roman" w:hAnsi="Times New Roman"/>
          <w:b/>
          <w:i/>
        </w:rPr>
        <w:t xml:space="preserve"> Current Focus</w:t>
      </w:r>
    </w:p>
    <w:p w:rsidR="0034269A" w:rsidRPr="0058685E" w:rsidRDefault="0034269A" w:rsidP="0034269A">
      <w:pPr>
        <w:spacing w:line="480" w:lineRule="auto"/>
        <w:ind w:firstLine="720"/>
        <w:rPr>
          <w:rFonts w:ascii="Times New Roman" w:hAnsi="Times New Roman"/>
        </w:rPr>
      </w:pPr>
      <w:r w:rsidRPr="0058685E">
        <w:rPr>
          <w:rFonts w:ascii="Times New Roman" w:hAnsi="Times New Roman"/>
        </w:rPr>
        <w:t xml:space="preserve">Food accessibility is now coming more into the national spotlight, aided by the successful onset of these nutritional programs and an increased awareness in general of food justice (especially on a federal level). As a result, program evaluation and monitoring efficiency of these programs is fast becoming an important area of research. </w:t>
      </w:r>
    </w:p>
    <w:p w:rsidR="0034269A" w:rsidRPr="0058685E" w:rsidRDefault="0034269A" w:rsidP="0034269A">
      <w:pPr>
        <w:spacing w:line="480" w:lineRule="auto"/>
        <w:ind w:firstLine="720"/>
        <w:rPr>
          <w:rFonts w:ascii="Times New Roman" w:hAnsi="Times New Roman"/>
        </w:rPr>
      </w:pPr>
      <w:r w:rsidRPr="0058685E">
        <w:rPr>
          <w:rFonts w:ascii="Times New Roman" w:hAnsi="Times New Roman"/>
        </w:rPr>
        <w:t>The Community Food Security Coalition report</w:t>
      </w:r>
      <w:r>
        <w:rPr>
          <w:rFonts w:ascii="Times New Roman" w:hAnsi="Times New Roman"/>
        </w:rPr>
        <w:t>ed</w:t>
      </w:r>
      <w:r w:rsidRPr="0058685E">
        <w:rPr>
          <w:rFonts w:ascii="Times New Roman" w:hAnsi="Times New Roman"/>
        </w:rPr>
        <w:t xml:space="preserve"> the current status of individual state WIC program modifications to implement new produce packages, which provides opportunities for WIC clients to use their benefits at farmers</w:t>
      </w:r>
      <w:r>
        <w:rPr>
          <w:rFonts w:ascii="Times New Roman" w:hAnsi="Times New Roman"/>
        </w:rPr>
        <w:t>’</w:t>
      </w:r>
      <w:r w:rsidRPr="0058685E">
        <w:rPr>
          <w:rFonts w:ascii="Times New Roman" w:hAnsi="Times New Roman"/>
        </w:rPr>
        <w:t xml:space="preserve"> markets (Fisher, et al. 2009).  The report assessed the implementation of the recently established WIC Produce Package Rule.  One aspect of the new package with particular significance for community food systems is the addition of fruit and vegetable vouchers. The interim rule includes cash value vouchers or checks to be used to purchase fresh fruits and vegetables.  This aspect also allows states to authorize farmers at farmers’ markets to redeem cash-value vouchers for fresh produce.  The research primarily evaluated the potential impact of linking the WIC program with farmers’ markets, and also addressed how the WIC program, alongside the Farmer’s Market Nutrition Program, could be further developed to incorporate the needs of both p</w:t>
      </w:r>
      <w:r>
        <w:rPr>
          <w:rFonts w:ascii="Times New Roman" w:hAnsi="Times New Roman"/>
        </w:rPr>
        <w:t xml:space="preserve">articipants and vendors alike. </w:t>
      </w:r>
      <w:r w:rsidRPr="0058685E">
        <w:rPr>
          <w:rFonts w:ascii="Times New Roman" w:hAnsi="Times New Roman"/>
        </w:rPr>
        <w:t xml:space="preserve"> The researchers found that discrepancies between cash-value vouchers, the technical difficulties of installing EBT systems</w:t>
      </w:r>
      <w:r>
        <w:rPr>
          <w:rFonts w:ascii="Times New Roman" w:hAnsi="Times New Roman"/>
        </w:rPr>
        <w:t>,</w:t>
      </w:r>
      <w:r w:rsidRPr="0058685E">
        <w:rPr>
          <w:rFonts w:ascii="Times New Roman" w:hAnsi="Times New Roman"/>
        </w:rPr>
        <w:t xml:space="preserve"> and the accessibility of farmers</w:t>
      </w:r>
      <w:r>
        <w:rPr>
          <w:rFonts w:ascii="Times New Roman" w:hAnsi="Times New Roman"/>
        </w:rPr>
        <w:t>’</w:t>
      </w:r>
      <w:r w:rsidRPr="0058685E">
        <w:rPr>
          <w:rFonts w:ascii="Times New Roman" w:hAnsi="Times New Roman"/>
        </w:rPr>
        <w:t xml:space="preserve"> markets specifically for WIC participants are cited as the primary concerns on the state-level, as reported by vendors, participants and government officials/coordinators in the states that were observed in detail (New York, California, Texas</w:t>
      </w:r>
      <w:r>
        <w:rPr>
          <w:rFonts w:ascii="Times New Roman" w:hAnsi="Times New Roman"/>
        </w:rPr>
        <w:t>,</w:t>
      </w:r>
      <w:r w:rsidRPr="0058685E">
        <w:rPr>
          <w:rFonts w:ascii="Times New Roman" w:hAnsi="Times New Roman"/>
        </w:rPr>
        <w:t xml:space="preserve"> and Washington).  Recently, researchers have made numerous policy recommendations </w:t>
      </w:r>
      <w:r>
        <w:rPr>
          <w:rFonts w:ascii="Times New Roman" w:hAnsi="Times New Roman"/>
        </w:rPr>
        <w:t>at</w:t>
      </w:r>
      <w:r w:rsidRPr="0058685E">
        <w:rPr>
          <w:rFonts w:ascii="Times New Roman" w:hAnsi="Times New Roman"/>
        </w:rPr>
        <w:t xml:space="preserve"> the local and national level, especially directed at the Food and Nutrit</w:t>
      </w:r>
      <w:r>
        <w:rPr>
          <w:rFonts w:ascii="Times New Roman" w:hAnsi="Times New Roman"/>
        </w:rPr>
        <w:t xml:space="preserve">ion Service of the USDA.  Including </w:t>
      </w:r>
      <w:r w:rsidRPr="0058685E">
        <w:rPr>
          <w:rFonts w:ascii="Times New Roman" w:hAnsi="Times New Roman"/>
        </w:rPr>
        <w:t xml:space="preserve">modifying WIC regulations and redemption systems to better incorporate farmers as vendors, planning early to coordinate the establishment of both WIC and SNAP EBT at the same market as to avoid duplication of resources and increasing efficiency for both consumers and vendors. This concern ties into our research, </w:t>
      </w:r>
      <w:r>
        <w:rPr>
          <w:rFonts w:ascii="Times New Roman" w:hAnsi="Times New Roman"/>
        </w:rPr>
        <w:t>because</w:t>
      </w:r>
      <w:r w:rsidRPr="0058685E">
        <w:rPr>
          <w:rFonts w:ascii="Times New Roman" w:hAnsi="Times New Roman"/>
        </w:rPr>
        <w:t xml:space="preserve">, while </w:t>
      </w:r>
      <w:r>
        <w:rPr>
          <w:rFonts w:ascii="Times New Roman" w:hAnsi="Times New Roman"/>
        </w:rPr>
        <w:t xml:space="preserve">we are </w:t>
      </w:r>
      <w:r w:rsidRPr="0058685E">
        <w:rPr>
          <w:rFonts w:ascii="Times New Roman" w:hAnsi="Times New Roman"/>
        </w:rPr>
        <w:t>not focus</w:t>
      </w:r>
      <w:r>
        <w:rPr>
          <w:rFonts w:ascii="Times New Roman" w:hAnsi="Times New Roman"/>
        </w:rPr>
        <w:t>ing</w:t>
      </w:r>
      <w:r w:rsidRPr="0058685E">
        <w:rPr>
          <w:rFonts w:ascii="Times New Roman" w:hAnsi="Times New Roman"/>
        </w:rPr>
        <w:t xml:space="preserve"> on the WIC program, </w:t>
      </w:r>
      <w:r>
        <w:rPr>
          <w:rFonts w:ascii="Times New Roman" w:hAnsi="Times New Roman"/>
        </w:rPr>
        <w:t>we hope</w:t>
      </w:r>
      <w:r w:rsidRPr="0058685E">
        <w:rPr>
          <w:rFonts w:ascii="Times New Roman" w:hAnsi="Times New Roman"/>
        </w:rPr>
        <w:t xml:space="preserve"> to improv</w:t>
      </w:r>
      <w:r>
        <w:rPr>
          <w:rFonts w:ascii="Times New Roman" w:hAnsi="Times New Roman"/>
        </w:rPr>
        <w:t>e</w:t>
      </w:r>
      <w:r w:rsidRPr="0058685E">
        <w:rPr>
          <w:rFonts w:ascii="Times New Roman" w:hAnsi="Times New Roman"/>
        </w:rPr>
        <w:t xml:space="preserve"> accessibility to fresh produce through the increased efficiency and representation of SNAP at farmers’ markets.  </w:t>
      </w:r>
    </w:p>
    <w:p w:rsidR="0034269A" w:rsidRPr="0058685E" w:rsidRDefault="0034269A" w:rsidP="0034269A">
      <w:pPr>
        <w:widowControl w:val="0"/>
        <w:autoSpaceDE w:val="0"/>
        <w:autoSpaceDN w:val="0"/>
        <w:adjustRightInd w:val="0"/>
        <w:spacing w:line="480" w:lineRule="auto"/>
        <w:outlineLvl w:val="0"/>
        <w:rPr>
          <w:rFonts w:ascii="Times New Roman" w:hAnsi="Times New Roman" w:cs="Times"/>
          <w:b/>
          <w:i/>
        </w:rPr>
      </w:pPr>
      <w:r w:rsidRPr="006B2D63">
        <w:rPr>
          <w:rFonts w:ascii="Times New Roman" w:hAnsi="Times New Roman" w:cs="Arial"/>
          <w:b/>
          <w:i/>
        </w:rPr>
        <w:t>Theoretical Background</w:t>
      </w:r>
    </w:p>
    <w:p w:rsidR="0034269A" w:rsidRPr="0058685E" w:rsidRDefault="0034269A" w:rsidP="0034269A">
      <w:pPr>
        <w:tabs>
          <w:tab w:val="left" w:pos="0"/>
        </w:tabs>
        <w:spacing w:line="480" w:lineRule="auto"/>
        <w:rPr>
          <w:rFonts w:ascii="Times New Roman" w:hAnsi="Times New Roman" w:cs="Times"/>
        </w:rPr>
      </w:pPr>
      <w:r w:rsidRPr="0058685E">
        <w:rPr>
          <w:rFonts w:ascii="Times New Roman" w:hAnsi="Times New Roman" w:cs="Times"/>
        </w:rPr>
        <w:tab/>
        <w:t xml:space="preserve">Using the Theory of Planned Behavior (TPB) as our guide, we </w:t>
      </w:r>
      <w:r>
        <w:rPr>
          <w:rFonts w:ascii="Times New Roman" w:hAnsi="Times New Roman" w:cs="Times"/>
        </w:rPr>
        <w:t xml:space="preserve">expect to find a relationship </w:t>
      </w:r>
      <w:r w:rsidRPr="0058685E">
        <w:rPr>
          <w:rFonts w:ascii="Times New Roman" w:hAnsi="Times New Roman" w:cs="Times"/>
        </w:rPr>
        <w:t>between self-efficacy and the home nutrition envir</w:t>
      </w:r>
      <w:r>
        <w:rPr>
          <w:rFonts w:ascii="Times New Roman" w:hAnsi="Times New Roman" w:cs="Times"/>
        </w:rPr>
        <w:t xml:space="preserve">onment. According to the theory, </w:t>
      </w:r>
      <w:r w:rsidRPr="0058685E">
        <w:rPr>
          <w:rFonts w:ascii="Times New Roman" w:hAnsi="Times New Roman"/>
        </w:rPr>
        <w:t>an individual’s attitudes, subjective norms, and perceived behavioral control contribute to that ind</w:t>
      </w:r>
      <w:r>
        <w:rPr>
          <w:rFonts w:ascii="Times New Roman" w:hAnsi="Times New Roman"/>
        </w:rPr>
        <w:t xml:space="preserve">ividual’s behavioral intentions </w:t>
      </w:r>
      <w:r w:rsidRPr="0058685E">
        <w:rPr>
          <w:rFonts w:ascii="Times New Roman" w:hAnsi="Times New Roman" w:cs="Times"/>
        </w:rPr>
        <w:t xml:space="preserve"> (</w:t>
      </w:r>
      <w:r w:rsidRPr="0058685E">
        <w:rPr>
          <w:rFonts w:ascii="Times New Roman" w:hAnsi="Times New Roman"/>
          <w:bCs/>
        </w:rPr>
        <w:t>Ajzen, 1</w:t>
      </w:r>
      <w:r w:rsidRPr="0058685E">
        <w:rPr>
          <w:rFonts w:ascii="Times New Roman" w:hAnsi="Times New Roman"/>
        </w:rPr>
        <w:t>991)</w:t>
      </w:r>
      <w:r w:rsidRPr="0058685E">
        <w:rPr>
          <w:rFonts w:ascii="Times New Roman" w:hAnsi="Times New Roman" w:cs="Times"/>
        </w:rPr>
        <w:t>. Azjen (1991) emphasizes the importance of perceived behavioral control and asserts that a person’s resources and opportunities must to some extent determine the likelihood of behavioral achievement. Perceived self-efficacy (people’s confidence in their ability to perform a behavior), as defined by Bandura et al. (</w:t>
      </w:r>
      <w:r w:rsidRPr="0058685E">
        <w:rPr>
          <w:rFonts w:ascii="Times New Roman" w:hAnsi="Times New Roman" w:cs="Arial"/>
        </w:rPr>
        <w:t>1977, 1982)</w:t>
      </w:r>
      <w:r w:rsidRPr="0058685E">
        <w:rPr>
          <w:rFonts w:ascii="Times New Roman" w:hAnsi="Times New Roman" w:cs="Times"/>
        </w:rPr>
        <w:t xml:space="preserve"> was identified as being interchangeable with perceived behavioral control by Azjen (1991), and has been shown to strongly influence behavior (</w:t>
      </w:r>
      <w:r w:rsidRPr="0058685E">
        <w:rPr>
          <w:rFonts w:ascii="Times New Roman" w:hAnsi="Times New Roman" w:cs="Arial"/>
        </w:rPr>
        <w:t>1977, 1980</w:t>
      </w:r>
      <w:r w:rsidRPr="0058685E">
        <w:rPr>
          <w:rFonts w:ascii="Times New Roman" w:hAnsi="Times New Roman" w:cs="Times"/>
        </w:rPr>
        <w:t xml:space="preserve">). </w:t>
      </w:r>
    </w:p>
    <w:p w:rsidR="0034269A" w:rsidRPr="008E57F8" w:rsidRDefault="0034269A" w:rsidP="0034269A">
      <w:pPr>
        <w:spacing w:line="480" w:lineRule="auto"/>
        <w:rPr>
          <w:rFonts w:ascii="Times New Roman" w:hAnsi="Times New Roman" w:cs="Times"/>
        </w:rPr>
      </w:pPr>
      <w:r w:rsidRPr="0058685E">
        <w:rPr>
          <w:rFonts w:ascii="Times New Roman" w:hAnsi="Times New Roman"/>
        </w:rPr>
        <w:tab/>
      </w:r>
      <w:r>
        <w:rPr>
          <w:rFonts w:ascii="Times New Roman" w:hAnsi="Times New Roman" w:cs="Times"/>
        </w:rPr>
        <w:t xml:space="preserve">With our cross-sectional survey, we expect to find that parents with lower self-efficacy scores also have lower home nutrition environments scores. </w:t>
      </w:r>
      <w:r>
        <w:rPr>
          <w:rFonts w:ascii="Times New Roman" w:hAnsi="Times New Roman"/>
        </w:rPr>
        <w:t>Using TPB, parents with low self-efficacy have low perceived behavioral control, which indicates that these parents have more perceived barriers</w:t>
      </w:r>
      <w:r>
        <w:rPr>
          <w:rFonts w:ascii="Times New Roman" w:hAnsi="Times New Roman" w:cs="Times"/>
        </w:rPr>
        <w:t xml:space="preserve"> </w:t>
      </w:r>
      <w:r>
        <w:rPr>
          <w:rFonts w:ascii="Times New Roman" w:hAnsi="Times New Roman"/>
        </w:rPr>
        <w:t xml:space="preserve">to healthy eating and food access, leaving them less inclined to improve or change family health behaviors and fruit and vegetable consumption in the home, and resulting in low home nutrition scores. </w:t>
      </w:r>
    </w:p>
    <w:p w:rsidR="0034269A" w:rsidRPr="0050076A" w:rsidRDefault="0034269A" w:rsidP="0034269A">
      <w:pPr>
        <w:spacing w:line="480" w:lineRule="auto"/>
        <w:ind w:firstLine="720"/>
        <w:rPr>
          <w:rFonts w:ascii="Times New Roman" w:hAnsi="Times New Roman" w:cs="Times"/>
        </w:rPr>
      </w:pPr>
      <w:r>
        <w:rPr>
          <w:rFonts w:ascii="Times New Roman" w:hAnsi="Times New Roman" w:cs="Times"/>
        </w:rPr>
        <w:t>The nutrition education program will provide parents with the tools and strategies needed to improve the home nutrition environment (e.g. promoting home fruit and vegetable consumption), which should result in an increase in home nutrition environment scores.</w:t>
      </w:r>
      <w:r w:rsidRPr="0058685E">
        <w:rPr>
          <w:rFonts w:ascii="Times New Roman" w:hAnsi="Times New Roman" w:cs="Times"/>
        </w:rPr>
        <w:t xml:space="preserve"> Conner et al. (2003) found that intentions were predicted by attitudes, perceived behavioral control, and perceived past behavior cross-sectionally when TPB was applied to healthy eating in 144 health promotion clinic attendees</w:t>
      </w:r>
      <w:r>
        <w:rPr>
          <w:rFonts w:ascii="Times New Roman" w:hAnsi="Times New Roman" w:cs="Times"/>
        </w:rPr>
        <w:t>. These participants</w:t>
      </w:r>
      <w:r w:rsidRPr="0058685E">
        <w:rPr>
          <w:rFonts w:ascii="Times New Roman" w:hAnsi="Times New Roman" w:cs="Times"/>
        </w:rPr>
        <w:t xml:space="preserve"> self-report</w:t>
      </w:r>
      <w:r>
        <w:rPr>
          <w:rFonts w:ascii="Times New Roman" w:hAnsi="Times New Roman" w:cs="Times"/>
        </w:rPr>
        <w:t>ed</w:t>
      </w:r>
      <w:r w:rsidRPr="0058685E">
        <w:rPr>
          <w:rFonts w:ascii="Times New Roman" w:hAnsi="Times New Roman" w:cs="Times"/>
        </w:rPr>
        <w:t xml:space="preserve"> TPB measures after the clinic, six months later, and then six years later. </w:t>
      </w:r>
      <w:r>
        <w:rPr>
          <w:rFonts w:ascii="Times New Roman" w:hAnsi="Times New Roman" w:cs="Times"/>
        </w:rPr>
        <w:t>Similar this to study, with a post-test—dependent on participant retention—we expect to find that the educational program increased parental self efficacy, which decreased perceived barriers to fruit and vegetable access, increased fruit and vegetable consumption in the home, and empowered parents to change negative family health behaviors. H</w:t>
      </w:r>
      <w:r w:rsidRPr="0058685E">
        <w:rPr>
          <w:rFonts w:ascii="Times New Roman" w:hAnsi="Times New Roman" w:cs="Times"/>
        </w:rPr>
        <w:t>igher self-efficacy should result in an increase in behavioral intention and an i</w:t>
      </w:r>
      <w:r>
        <w:rPr>
          <w:rFonts w:ascii="Times New Roman" w:hAnsi="Times New Roman" w:cs="Times"/>
        </w:rPr>
        <w:t>ncrease in the likelihood of a parent performing the desired behavior: improving home nutrition environment</w:t>
      </w:r>
      <w:r w:rsidRPr="0058685E">
        <w:rPr>
          <w:rFonts w:ascii="Times New Roman" w:hAnsi="Times New Roman" w:cs="Times"/>
        </w:rPr>
        <w:t>.</w:t>
      </w:r>
      <w:r>
        <w:rPr>
          <w:rFonts w:ascii="Times New Roman" w:hAnsi="Times New Roman"/>
        </w:rPr>
        <w:t xml:space="preserve">  </w:t>
      </w:r>
    </w:p>
    <w:p w:rsidR="0034269A" w:rsidRPr="00171F46" w:rsidRDefault="0034269A" w:rsidP="0034269A">
      <w:pPr>
        <w:spacing w:line="480" w:lineRule="auto"/>
        <w:rPr>
          <w:rFonts w:ascii="Times New Roman" w:hAnsi="Times New Roman"/>
          <w:b/>
        </w:rPr>
      </w:pPr>
      <w:r w:rsidRPr="00171F46">
        <w:rPr>
          <w:rFonts w:ascii="Times New Roman" w:hAnsi="Times New Roman"/>
          <w:b/>
        </w:rPr>
        <w:t>METHODOLOGY</w:t>
      </w:r>
    </w:p>
    <w:p w:rsidR="0034269A" w:rsidRPr="00171F46" w:rsidRDefault="0034269A" w:rsidP="0034269A">
      <w:pPr>
        <w:spacing w:line="480" w:lineRule="auto"/>
        <w:rPr>
          <w:rFonts w:ascii="Times New Roman" w:hAnsi="Times New Roman"/>
        </w:rPr>
      </w:pPr>
      <w:r w:rsidRPr="00171F46">
        <w:rPr>
          <w:rFonts w:ascii="Times New Roman" w:hAnsi="Times New Roman"/>
          <w:b/>
        </w:rPr>
        <w:tab/>
      </w:r>
      <w:r w:rsidRPr="00171F46">
        <w:rPr>
          <w:rFonts w:ascii="Times New Roman" w:hAnsi="Times New Roman"/>
        </w:rPr>
        <w:t xml:space="preserve">The following portion of our proposal describes the methodology we will use to answer our research questions. The first section discusses the market analysis, explaining how we will identify the markets we are studying, the function of EBT machines, and how we will collect and analyze our market data. The second section describes the survey we will administer to SNAP recipients shopping at our chosen farmers’ markets, which will examine the relationship between parental self-efficacy and the home nutrition environment. The final section describes a possible post-test that we will administer to the SNAP recipients we have previously surveyed, which will examine the relationship between parental self-efficacy and the home nutrition environment following an education intervention. Each section also outlines confounding variables and limitations of the methodology. </w:t>
      </w:r>
    </w:p>
    <w:p w:rsidR="0034269A" w:rsidRPr="00171F46" w:rsidRDefault="0034269A" w:rsidP="0034269A">
      <w:pPr>
        <w:spacing w:line="480" w:lineRule="auto"/>
        <w:rPr>
          <w:rFonts w:ascii="Times New Roman" w:hAnsi="Times New Roman"/>
          <w:b/>
          <w:i/>
        </w:rPr>
      </w:pPr>
      <w:r w:rsidRPr="00171F46">
        <w:rPr>
          <w:rFonts w:ascii="Times New Roman" w:hAnsi="Times New Roman"/>
          <w:b/>
          <w:i/>
        </w:rPr>
        <w:t>Market Analysis</w:t>
      </w:r>
    </w:p>
    <w:p w:rsidR="0034269A" w:rsidRDefault="0034269A" w:rsidP="0034269A">
      <w:pPr>
        <w:spacing w:line="480" w:lineRule="auto"/>
        <w:rPr>
          <w:rFonts w:ascii="Times New Roman" w:hAnsi="Times New Roman"/>
        </w:rPr>
      </w:pPr>
      <w:r>
        <w:rPr>
          <w:rFonts w:ascii="Times New Roman" w:hAnsi="Times New Roman"/>
        </w:rPr>
        <w:tab/>
        <w:t>To address the</w:t>
      </w:r>
      <w:r w:rsidRPr="00171F46">
        <w:rPr>
          <w:rFonts w:ascii="Times New Roman" w:hAnsi="Times New Roman"/>
        </w:rPr>
        <w:t xml:space="preserve"> question</w:t>
      </w:r>
      <w:r>
        <w:rPr>
          <w:rFonts w:ascii="Times New Roman" w:hAnsi="Times New Roman"/>
        </w:rPr>
        <w:t xml:space="preserve">, </w:t>
      </w:r>
      <w:r w:rsidRPr="00171F46">
        <w:rPr>
          <w:rFonts w:ascii="Times New Roman" w:hAnsi="Times New Roman"/>
        </w:rPr>
        <w:t>what percentage of farmers’ market sales can be attributed to SNAP shoppers</w:t>
      </w:r>
      <w:r>
        <w:rPr>
          <w:rFonts w:ascii="Times New Roman" w:hAnsi="Times New Roman"/>
        </w:rPr>
        <w:t xml:space="preserve"> following</w:t>
      </w:r>
      <w:r w:rsidRPr="00171F46">
        <w:rPr>
          <w:rFonts w:ascii="Times New Roman" w:hAnsi="Times New Roman"/>
        </w:rPr>
        <w:t xml:space="preserve"> the implementation of an </w:t>
      </w:r>
      <w:r>
        <w:rPr>
          <w:rFonts w:ascii="Times New Roman" w:hAnsi="Times New Roman"/>
        </w:rPr>
        <w:t>EBT</w:t>
      </w:r>
      <w:r w:rsidRPr="00171F46">
        <w:rPr>
          <w:rFonts w:ascii="Times New Roman" w:hAnsi="Times New Roman"/>
        </w:rPr>
        <w:t xml:space="preserve"> syst</w:t>
      </w:r>
      <w:r>
        <w:rPr>
          <w:rFonts w:ascii="Times New Roman" w:hAnsi="Times New Roman"/>
        </w:rPr>
        <w:t>em,</w:t>
      </w:r>
      <w:r w:rsidRPr="00171F46">
        <w:rPr>
          <w:rFonts w:ascii="Times New Roman" w:hAnsi="Times New Roman"/>
        </w:rPr>
        <w:t xml:space="preserve"> we will collect quantitative sales data from four farmers’ markets in the </w:t>
      </w:r>
      <w:r>
        <w:rPr>
          <w:rFonts w:ascii="Times New Roman" w:hAnsi="Times New Roman"/>
        </w:rPr>
        <w:t xml:space="preserve">Prince George’s County Maryland, </w:t>
      </w:r>
      <w:r w:rsidRPr="00171F46">
        <w:rPr>
          <w:rFonts w:ascii="Times New Roman" w:hAnsi="Times New Roman"/>
        </w:rPr>
        <w:t>area</w:t>
      </w:r>
      <w:r>
        <w:rPr>
          <w:rFonts w:ascii="Times New Roman" w:hAnsi="Times New Roman"/>
        </w:rPr>
        <w:t xml:space="preserve"> during the 2011 market season</w:t>
      </w:r>
      <w:r w:rsidRPr="00171F46">
        <w:rPr>
          <w:rFonts w:ascii="Times New Roman" w:hAnsi="Times New Roman"/>
        </w:rPr>
        <w:t xml:space="preserve">.  Our mentor, Dr. Stephanie Grutzmacher, has secured a partnership with several local organizations that deal with food and food access issues: Maryland Hunger Solutions, the Maryland Department of Agriculture, and the Prince George’s County Extension.  These groups will identify four appropriate sites for research.  Suitable markets are ones that do not already have EBT machines, are guaranteed to be open for the entire 2011 market season (June to November), and are close to </w:t>
      </w:r>
      <w:r>
        <w:rPr>
          <w:rFonts w:ascii="Times New Roman" w:hAnsi="Times New Roman"/>
        </w:rPr>
        <w:t xml:space="preserve">a </w:t>
      </w:r>
      <w:r w:rsidRPr="00171F46">
        <w:rPr>
          <w:rFonts w:ascii="Times New Roman" w:hAnsi="Times New Roman"/>
        </w:rPr>
        <w:t xml:space="preserve">sizeable SNAP recipient population.  These organizations will also have the responsibility of working with market coordinators, installing the EBT machines, ensuring that a market worker will be able to run the machine, and obtaining permission for </w:t>
      </w:r>
      <w:r>
        <w:rPr>
          <w:rFonts w:ascii="Times New Roman" w:hAnsi="Times New Roman"/>
        </w:rPr>
        <w:t xml:space="preserve">our team </w:t>
      </w:r>
      <w:r w:rsidRPr="00171F46">
        <w:rPr>
          <w:rFonts w:ascii="Times New Roman" w:hAnsi="Times New Roman"/>
        </w:rPr>
        <w:t xml:space="preserve">to set up a table near the EBT machine to survey market customers.  While our partner organizations will not have a final decision for several months, four potential options include markets in Cheverly, Hyattsville, Wheaton, and Greenbelt.  Once markets have been identified and selected, EBT machines will be purchased with money from </w:t>
      </w:r>
      <w:r>
        <w:rPr>
          <w:rFonts w:ascii="Times New Roman" w:hAnsi="Times New Roman"/>
        </w:rPr>
        <w:t>grants</w:t>
      </w:r>
      <w:r w:rsidRPr="00171F46">
        <w:rPr>
          <w:rFonts w:ascii="Times New Roman" w:hAnsi="Times New Roman"/>
        </w:rPr>
        <w:t>, and our partner organizations will install the EBT machines.  These organizations will also conduct outreach in the areas around the markets to inform SNAP participants of the machines’ recent installation.</w:t>
      </w:r>
    </w:p>
    <w:p w:rsidR="0034269A" w:rsidRPr="00171F46" w:rsidDel="00097784" w:rsidRDefault="0034269A" w:rsidP="0034269A">
      <w:pPr>
        <w:spacing w:line="480" w:lineRule="auto"/>
        <w:rPr>
          <w:rFonts w:ascii="Times New Roman" w:hAnsi="Times New Roman"/>
        </w:rPr>
      </w:pPr>
      <w:r>
        <w:rPr>
          <w:rFonts w:ascii="Times New Roman" w:hAnsi="Times New Roman"/>
        </w:rPr>
        <w:tab/>
        <w:t>At the end of the market season, we plan to interview market vendors about their experiences accepting SNAP benefits.  While we have not yet decided on our exact questions, we plan to ask about the vendors’ experiences with the scrip system described in the following paragraph.  We will also be asking for their general impressions about having new SNAP shoppers in the market.</w:t>
      </w:r>
    </w:p>
    <w:p w:rsidR="0034269A" w:rsidRDefault="0034269A" w:rsidP="0034269A">
      <w:pPr>
        <w:spacing w:line="480" w:lineRule="auto"/>
        <w:rPr>
          <w:rFonts w:ascii="Times New Roman" w:hAnsi="Times New Roman"/>
          <w:i/>
        </w:rPr>
      </w:pPr>
      <w:r w:rsidRPr="00171F46">
        <w:rPr>
          <w:rFonts w:ascii="Times New Roman" w:hAnsi="Times New Roman"/>
          <w:i/>
        </w:rPr>
        <w:t>Data Collection</w:t>
      </w:r>
      <w:r>
        <w:rPr>
          <w:rFonts w:ascii="Times New Roman" w:hAnsi="Times New Roman"/>
          <w:i/>
        </w:rPr>
        <w:t xml:space="preserve"> and Analysis</w:t>
      </w:r>
    </w:p>
    <w:p w:rsidR="0034269A" w:rsidRPr="00171F46" w:rsidRDefault="0034269A" w:rsidP="006A6E4C">
      <w:pPr>
        <w:spacing w:line="480" w:lineRule="auto"/>
        <w:ind w:firstLine="720"/>
        <w:rPr>
          <w:rFonts w:ascii="Times New Roman" w:hAnsi="Times New Roman"/>
        </w:rPr>
      </w:pPr>
      <w:r w:rsidRPr="00171F46">
        <w:rPr>
          <w:rFonts w:ascii="Times New Roman" w:hAnsi="Times New Roman"/>
        </w:rPr>
        <w:t>The market</w:t>
      </w:r>
      <w:r>
        <w:rPr>
          <w:rFonts w:ascii="Times New Roman" w:hAnsi="Times New Roman"/>
        </w:rPr>
        <w:t xml:space="preserve"> sales analysis will be quantitative</w:t>
      </w:r>
      <w:r w:rsidRPr="00171F46">
        <w:rPr>
          <w:rFonts w:ascii="Times New Roman" w:hAnsi="Times New Roman"/>
        </w:rPr>
        <w:t xml:space="preserve">.  Our independent variable is the presence of EBT machines, and our dependent variables are both the total volume of sales in the market and the sales in the market </w:t>
      </w:r>
      <w:r>
        <w:rPr>
          <w:rFonts w:ascii="Times New Roman" w:hAnsi="Times New Roman"/>
        </w:rPr>
        <w:t>from</w:t>
      </w:r>
      <w:r w:rsidRPr="00171F46">
        <w:rPr>
          <w:rFonts w:ascii="Times New Roman" w:hAnsi="Times New Roman"/>
        </w:rPr>
        <w:t xml:space="preserve"> SNAP shoppers.  To see how the recently</w:t>
      </w:r>
      <w:r>
        <w:rPr>
          <w:rFonts w:ascii="Times New Roman" w:hAnsi="Times New Roman"/>
        </w:rPr>
        <w:t>-</w:t>
      </w:r>
      <w:r w:rsidRPr="00171F46">
        <w:rPr>
          <w:rFonts w:ascii="Times New Roman" w:hAnsi="Times New Roman"/>
        </w:rPr>
        <w:t>added EBT machines influence the dependent variables, we will collect sales data from the EBT machines and from the market as a whole.  Market coordinators will be able to provide sales data from the entire market.  Markets that accept SNAP benefits use scrip systems and point-of-service (POS) terminals, where the EBT mach</w:t>
      </w:r>
      <w:r>
        <w:rPr>
          <w:rFonts w:ascii="Times New Roman" w:hAnsi="Times New Roman"/>
        </w:rPr>
        <w:t>ines are located (USDA</w:t>
      </w:r>
      <w:r w:rsidRPr="00171F46">
        <w:rPr>
          <w:rFonts w:ascii="Times New Roman" w:hAnsi="Times New Roman"/>
        </w:rPr>
        <w:t>, 2010b).  From the records kept by this system, we will be able to collect SNAP sales data.  Since we will be providing one EBT machine per market, there will be one POS terminal at the market.  SNAP participants can use their benefits by swiping their EBT card at the EBT machine located in the POS terminal.  In exchange, they are given scrip (paper certificates</w:t>
      </w:r>
      <w:r>
        <w:rPr>
          <w:rFonts w:ascii="Times New Roman" w:hAnsi="Times New Roman"/>
        </w:rPr>
        <w:t xml:space="preserve"> or wooden tokens</w:t>
      </w:r>
      <w:r w:rsidRPr="00171F46">
        <w:rPr>
          <w:rFonts w:ascii="Times New Roman" w:hAnsi="Times New Roman"/>
        </w:rPr>
        <w:t xml:space="preserve">) that </w:t>
      </w:r>
      <w:r>
        <w:rPr>
          <w:rFonts w:ascii="Times New Roman" w:hAnsi="Times New Roman"/>
        </w:rPr>
        <w:t>are</w:t>
      </w:r>
      <w:r w:rsidRPr="00171F46">
        <w:rPr>
          <w:rFonts w:ascii="Times New Roman" w:hAnsi="Times New Roman"/>
        </w:rPr>
        <w:t xml:space="preserve"> given to individual farmers and vendors while shopping.  At the end of the market day, vendors give the scrip back to the market coordinators and staff, and the market goes through its own procedures for paying back the vendors (USDA, 2010b).  </w:t>
      </w:r>
    </w:p>
    <w:p w:rsidR="0034269A" w:rsidRPr="00171F46" w:rsidRDefault="0034269A" w:rsidP="0034269A">
      <w:pPr>
        <w:spacing w:line="480" w:lineRule="auto"/>
        <w:ind w:firstLine="720"/>
        <w:rPr>
          <w:rFonts w:ascii="Times New Roman" w:hAnsi="Times New Roman"/>
        </w:rPr>
      </w:pPr>
      <w:r w:rsidRPr="00171F46">
        <w:rPr>
          <w:rFonts w:ascii="Times New Roman" w:hAnsi="Times New Roman"/>
        </w:rPr>
        <w:t xml:space="preserve">Another potential set-up for EBT machines is for SNAP customers to receive receipts from the vendors and bring the receipts to the POS terminal where they swipe to pay for purchases, while leaving their goods at the individual vendors’ stands. Market coordinators are in charge of tracking receipts and making appropriate payments to the farmers and vendors after the market day ends (USDA, 2010b).  </w:t>
      </w:r>
      <w:r>
        <w:rPr>
          <w:rFonts w:ascii="Times New Roman" w:hAnsi="Times New Roman"/>
        </w:rPr>
        <w:t xml:space="preserve">Individual markets will determine which system to use, </w:t>
      </w:r>
      <w:r w:rsidRPr="00171F46">
        <w:rPr>
          <w:rFonts w:ascii="Times New Roman" w:hAnsi="Times New Roman"/>
        </w:rPr>
        <w:t xml:space="preserve">and details of operation will be worked out between the market coordinators and our partner organizations.  </w:t>
      </w:r>
      <w:r>
        <w:rPr>
          <w:rFonts w:ascii="Times New Roman" w:hAnsi="Times New Roman"/>
        </w:rPr>
        <w:t>Regardless of w</w:t>
      </w:r>
      <w:r w:rsidRPr="00171F46">
        <w:rPr>
          <w:rFonts w:ascii="Times New Roman" w:hAnsi="Times New Roman"/>
        </w:rPr>
        <w:t>hether the markets use receipts or scrip systems, we will be able to obtain sales data for SNAP shoppers from the EBT machines.</w:t>
      </w:r>
      <w:r>
        <w:rPr>
          <w:rFonts w:ascii="Times New Roman" w:hAnsi="Times New Roman"/>
        </w:rPr>
        <w:t xml:space="preserve"> </w:t>
      </w:r>
    </w:p>
    <w:p w:rsidR="0034269A" w:rsidRDefault="0034269A" w:rsidP="0034269A">
      <w:pPr>
        <w:spacing w:line="480" w:lineRule="auto"/>
        <w:ind w:firstLine="720"/>
        <w:rPr>
          <w:rFonts w:ascii="Times New Roman" w:hAnsi="Times New Roman"/>
        </w:rPr>
      </w:pPr>
      <w:r w:rsidRPr="00171F46">
        <w:rPr>
          <w:rFonts w:ascii="Times New Roman" w:hAnsi="Times New Roman"/>
        </w:rPr>
        <w:t xml:space="preserve">In order to fully evaluate </w:t>
      </w:r>
      <w:r>
        <w:rPr>
          <w:rFonts w:ascii="Times New Roman" w:hAnsi="Times New Roman"/>
        </w:rPr>
        <w:t>the</w:t>
      </w:r>
      <w:r w:rsidRPr="00171F46">
        <w:rPr>
          <w:rFonts w:ascii="Times New Roman" w:hAnsi="Times New Roman"/>
        </w:rPr>
        <w:t xml:space="preserve"> market data, we must </w:t>
      </w:r>
      <w:r>
        <w:rPr>
          <w:rFonts w:ascii="Times New Roman" w:hAnsi="Times New Roman"/>
        </w:rPr>
        <w:t xml:space="preserve">first </w:t>
      </w:r>
      <w:r w:rsidRPr="00171F46">
        <w:rPr>
          <w:rFonts w:ascii="Times New Roman" w:hAnsi="Times New Roman"/>
        </w:rPr>
        <w:t xml:space="preserve">set a standard of success </w:t>
      </w:r>
      <w:r>
        <w:rPr>
          <w:rFonts w:ascii="Times New Roman" w:hAnsi="Times New Roman"/>
        </w:rPr>
        <w:t>for market revenue—which also incorporates the fraction of sales that can be attributed to EBT machines</w:t>
      </w:r>
      <w:r w:rsidRPr="00171F46">
        <w:rPr>
          <w:rFonts w:ascii="Times New Roman" w:hAnsi="Times New Roman"/>
        </w:rPr>
        <w:t xml:space="preserve">.  There are significant costs to implementing an EBT program in a farmers’ market.  </w:t>
      </w:r>
      <w:r>
        <w:rPr>
          <w:rFonts w:ascii="Times New Roman" w:hAnsi="Times New Roman"/>
        </w:rPr>
        <w:t>An EBT machine has a</w:t>
      </w:r>
      <w:r w:rsidRPr="00171F46">
        <w:rPr>
          <w:rFonts w:ascii="Times New Roman" w:hAnsi="Times New Roman"/>
        </w:rPr>
        <w:t xml:space="preserve"> one-time cost of approximately $1000, a wireless network connection fee of approximately $65 per month, and transaction fees of $0.10 for every time an EBT card is swiped (“Increasing Access,” 2009).  If the new revenue brought in by SNAP sales for the entire summer market season covers these costs, we will classify the program as a success.</w:t>
      </w:r>
    </w:p>
    <w:p w:rsidR="0034269A" w:rsidRPr="00171F46" w:rsidRDefault="0034269A" w:rsidP="0034269A">
      <w:pPr>
        <w:spacing w:line="480" w:lineRule="auto"/>
        <w:ind w:firstLine="720"/>
        <w:rPr>
          <w:rFonts w:ascii="Times New Roman" w:hAnsi="Times New Roman"/>
        </w:rPr>
      </w:pPr>
      <w:r>
        <w:rPr>
          <w:rFonts w:ascii="Times New Roman" w:hAnsi="Times New Roman"/>
        </w:rPr>
        <w:t>After obtaining consent, we will conduct our interviews with vendors at the market, during the market day at times that are convenient for the vendors.  All interviews will be tape-recorded and transcribed.  To analyze our interview data, we will use the tagging software ATLAS.ti (ATLAS.ti, 2010), which will allow us to code transcripts of our interviews and identify common themes.</w:t>
      </w:r>
    </w:p>
    <w:p w:rsidR="006A6E4C" w:rsidRDefault="006A6E4C" w:rsidP="0034269A">
      <w:pPr>
        <w:spacing w:line="480" w:lineRule="auto"/>
        <w:rPr>
          <w:rFonts w:ascii="Times New Roman" w:hAnsi="Times New Roman"/>
          <w:i/>
        </w:rPr>
      </w:pPr>
    </w:p>
    <w:p w:rsidR="006A6E4C" w:rsidRDefault="006A6E4C" w:rsidP="0034269A">
      <w:pPr>
        <w:spacing w:line="480" w:lineRule="auto"/>
        <w:rPr>
          <w:rFonts w:ascii="Times New Roman" w:hAnsi="Times New Roman"/>
          <w:i/>
        </w:rPr>
      </w:pPr>
    </w:p>
    <w:p w:rsidR="0034269A" w:rsidRPr="00171F46" w:rsidRDefault="0034269A" w:rsidP="0034269A">
      <w:pPr>
        <w:spacing w:line="480" w:lineRule="auto"/>
        <w:rPr>
          <w:rFonts w:ascii="Times New Roman" w:hAnsi="Times New Roman"/>
        </w:rPr>
      </w:pPr>
      <w:r w:rsidRPr="00171F46">
        <w:rPr>
          <w:rFonts w:ascii="Times New Roman" w:hAnsi="Times New Roman"/>
          <w:i/>
        </w:rPr>
        <w:t>Confounding and Extraneous Variables and Limitations</w:t>
      </w:r>
    </w:p>
    <w:p w:rsidR="0034269A" w:rsidRPr="00171F46" w:rsidRDefault="0034269A" w:rsidP="0034269A">
      <w:pPr>
        <w:spacing w:line="480" w:lineRule="auto"/>
        <w:ind w:firstLine="720"/>
        <w:rPr>
          <w:rFonts w:ascii="Times New Roman" w:hAnsi="Times New Roman"/>
        </w:rPr>
      </w:pPr>
      <w:r w:rsidRPr="00171F46">
        <w:rPr>
          <w:rFonts w:ascii="Times New Roman" w:hAnsi="Times New Roman"/>
        </w:rPr>
        <w:t>We decided to only look at market sales made in 2011 to eliminate several confounding variables.  If we compared 2010 sales to 2011 sales, many significant factors could</w:t>
      </w:r>
      <w:r>
        <w:rPr>
          <w:rFonts w:ascii="Times New Roman" w:hAnsi="Times New Roman"/>
        </w:rPr>
        <w:t xml:space="preserve"> have changed,</w:t>
      </w:r>
      <w:r w:rsidRPr="00171F46">
        <w:rPr>
          <w:rFonts w:ascii="Times New Roman" w:hAnsi="Times New Roman"/>
        </w:rPr>
        <w:t xml:space="preserve"> </w:t>
      </w:r>
      <w:r>
        <w:rPr>
          <w:rFonts w:ascii="Times New Roman" w:hAnsi="Times New Roman"/>
        </w:rPr>
        <w:t>influencing our data</w:t>
      </w:r>
      <w:r w:rsidRPr="00171F46">
        <w:rPr>
          <w:rFonts w:ascii="Times New Roman" w:hAnsi="Times New Roman"/>
        </w:rPr>
        <w:t>.  The economic climate of the entire area as well as individual families’ financial situations may not be the same; the vendors present at the market may vary from year to year</w:t>
      </w:r>
      <w:r>
        <w:rPr>
          <w:rFonts w:ascii="Times New Roman" w:hAnsi="Times New Roman"/>
        </w:rPr>
        <w:t>;</w:t>
      </w:r>
      <w:r w:rsidRPr="00171F46">
        <w:rPr>
          <w:rFonts w:ascii="Times New Roman" w:hAnsi="Times New Roman"/>
        </w:rPr>
        <w:t xml:space="preserve"> and the volume of shoppers may not remain consistent between the 2010 and 2011 seasons.  However, we will have access to the 2010 total sales data if we decide later on that </w:t>
      </w:r>
      <w:r>
        <w:rPr>
          <w:rFonts w:ascii="Times New Roman" w:hAnsi="Times New Roman"/>
        </w:rPr>
        <w:t>it</w:t>
      </w:r>
      <w:r w:rsidRPr="00171F46">
        <w:rPr>
          <w:rFonts w:ascii="Times New Roman" w:hAnsi="Times New Roman"/>
        </w:rPr>
        <w:t xml:space="preserve"> will be helpful for an analysis.  We are also considering obtain</w:t>
      </w:r>
      <w:r>
        <w:rPr>
          <w:rFonts w:ascii="Times New Roman" w:hAnsi="Times New Roman"/>
        </w:rPr>
        <w:t>ing</w:t>
      </w:r>
      <w:r w:rsidRPr="00171F46">
        <w:rPr>
          <w:rFonts w:ascii="Times New Roman" w:hAnsi="Times New Roman"/>
        </w:rPr>
        <w:t xml:space="preserve"> sales data from another market in the area that does not use an EBT machine as a </w:t>
      </w:r>
      <w:r>
        <w:rPr>
          <w:rFonts w:ascii="Times New Roman" w:hAnsi="Times New Roman"/>
        </w:rPr>
        <w:t>control group for comparison if one is available</w:t>
      </w:r>
      <w:r w:rsidRPr="00171F46">
        <w:rPr>
          <w:rFonts w:ascii="Times New Roman" w:hAnsi="Times New Roman"/>
        </w:rPr>
        <w:t>.</w:t>
      </w:r>
    </w:p>
    <w:p w:rsidR="0034269A" w:rsidRPr="00171F46" w:rsidRDefault="0034269A" w:rsidP="0034269A">
      <w:pPr>
        <w:spacing w:line="480" w:lineRule="auto"/>
        <w:ind w:firstLine="720"/>
        <w:rPr>
          <w:rFonts w:ascii="Times New Roman" w:hAnsi="Times New Roman"/>
        </w:rPr>
      </w:pPr>
      <w:r w:rsidRPr="00171F46">
        <w:rPr>
          <w:rFonts w:ascii="Times New Roman" w:hAnsi="Times New Roman"/>
        </w:rPr>
        <w:t xml:space="preserve">Another confounding variable is that SNAP shoppers could be purchasing baked goods </w:t>
      </w:r>
      <w:r>
        <w:rPr>
          <w:rFonts w:ascii="Times New Roman" w:hAnsi="Times New Roman"/>
        </w:rPr>
        <w:t>i</w:t>
      </w:r>
      <w:r w:rsidRPr="00171F46">
        <w:rPr>
          <w:rFonts w:ascii="Times New Roman" w:hAnsi="Times New Roman"/>
        </w:rPr>
        <w:t>nstead of fruits and vegetables.  While we presently only plan to look at the total SNAP shopper sales versus the total market sales</w:t>
      </w:r>
      <w:r>
        <w:rPr>
          <w:rFonts w:ascii="Times New Roman" w:hAnsi="Times New Roman"/>
        </w:rPr>
        <w:t>, should this prove too great a limitation to our study, we have an alternative option</w:t>
      </w:r>
      <w:r w:rsidRPr="00171F46">
        <w:rPr>
          <w:rFonts w:ascii="Times New Roman" w:hAnsi="Times New Roman"/>
        </w:rPr>
        <w:t>.  Each vendor at a farmers’ market has an individual number that is entered into the EBT machine at POS terminals (“Increasing Access,” 2009).  Therefore, we could break down our data into specific vendors if we wish to do a more in-depth analysis</w:t>
      </w:r>
      <w:r>
        <w:rPr>
          <w:rFonts w:ascii="Times New Roman" w:hAnsi="Times New Roman"/>
        </w:rPr>
        <w:t xml:space="preserve"> of the foods that SNAP shoppers are buying at the markets.</w:t>
      </w:r>
    </w:p>
    <w:p w:rsidR="0034269A" w:rsidRPr="00EB54B6" w:rsidRDefault="0034269A" w:rsidP="0034269A">
      <w:pPr>
        <w:spacing w:line="480" w:lineRule="auto"/>
        <w:ind w:firstLine="720"/>
        <w:rPr>
          <w:rFonts w:ascii="Times New Roman" w:hAnsi="Times New Roman"/>
        </w:rPr>
      </w:pPr>
      <w:r w:rsidRPr="00171F46">
        <w:rPr>
          <w:rFonts w:ascii="Times New Roman" w:hAnsi="Times New Roman"/>
        </w:rPr>
        <w:t xml:space="preserve">Other extraneous variables include the variety of foods offered (some markets may </w:t>
      </w:r>
      <w:r>
        <w:rPr>
          <w:rFonts w:ascii="Times New Roman" w:hAnsi="Times New Roman"/>
        </w:rPr>
        <w:t>simply</w:t>
      </w:r>
      <w:r w:rsidRPr="00171F46">
        <w:rPr>
          <w:rFonts w:ascii="Times New Roman" w:hAnsi="Times New Roman"/>
        </w:rPr>
        <w:t xml:space="preserve"> have a wider selection of produce than others), shoppers’ individual tastes and preferences, </w:t>
      </w:r>
      <w:r>
        <w:rPr>
          <w:rFonts w:ascii="Times New Roman" w:hAnsi="Times New Roman"/>
        </w:rPr>
        <w:t xml:space="preserve">and </w:t>
      </w:r>
      <w:r w:rsidRPr="00171F46">
        <w:rPr>
          <w:rFonts w:ascii="Times New Roman" w:hAnsi="Times New Roman"/>
        </w:rPr>
        <w:t>the four markets</w:t>
      </w:r>
      <w:r>
        <w:rPr>
          <w:rFonts w:ascii="Times New Roman" w:hAnsi="Times New Roman"/>
        </w:rPr>
        <w:t>’</w:t>
      </w:r>
      <w:r w:rsidRPr="00171F46">
        <w:rPr>
          <w:rFonts w:ascii="Times New Roman" w:hAnsi="Times New Roman"/>
        </w:rPr>
        <w:t xml:space="preserve"> different customer compositions, hours of operation</w:t>
      </w:r>
      <w:r>
        <w:rPr>
          <w:rFonts w:ascii="Times New Roman" w:hAnsi="Times New Roman"/>
        </w:rPr>
        <w:t>,</w:t>
      </w:r>
      <w:r w:rsidRPr="00171F46">
        <w:rPr>
          <w:rFonts w:ascii="Times New Roman" w:hAnsi="Times New Roman"/>
        </w:rPr>
        <w:t xml:space="preserve"> and vendors</w:t>
      </w:r>
      <w:r>
        <w:rPr>
          <w:rFonts w:ascii="Times New Roman" w:hAnsi="Times New Roman"/>
        </w:rPr>
        <w:t xml:space="preserve">. Variables such as these could affect the ability of SNAP recipients to shop at a specific market and could therefore result in our analysis finding that one market is more (or less) successful than the others. </w:t>
      </w:r>
    </w:p>
    <w:p w:rsidR="0034269A" w:rsidRDefault="0034269A" w:rsidP="0034269A">
      <w:pPr>
        <w:spacing w:line="480" w:lineRule="auto"/>
        <w:rPr>
          <w:rFonts w:ascii="Times New Roman" w:hAnsi="Times New Roman"/>
        </w:rPr>
      </w:pPr>
      <w:r w:rsidRPr="00171F46">
        <w:rPr>
          <w:rFonts w:ascii="Times New Roman" w:hAnsi="Times New Roman"/>
          <w:i/>
        </w:rPr>
        <w:t>Anticipated Results</w:t>
      </w:r>
    </w:p>
    <w:p w:rsidR="0034269A" w:rsidRPr="00171F46" w:rsidRDefault="0034269A" w:rsidP="0034269A">
      <w:pPr>
        <w:spacing w:line="480" w:lineRule="auto"/>
        <w:ind w:firstLine="720"/>
        <w:rPr>
          <w:rFonts w:ascii="Times New Roman" w:hAnsi="Times New Roman"/>
        </w:rPr>
      </w:pPr>
      <w:r w:rsidRPr="00171F46">
        <w:rPr>
          <w:rFonts w:ascii="Times New Roman" w:hAnsi="Times New Roman"/>
        </w:rPr>
        <w:t xml:space="preserve">We expect to find that installation of EBT machines increases the sales made at </w:t>
      </w:r>
      <w:r>
        <w:rPr>
          <w:rFonts w:ascii="Times New Roman" w:hAnsi="Times New Roman"/>
        </w:rPr>
        <w:t>the</w:t>
      </w:r>
      <w:r w:rsidRPr="00171F46">
        <w:rPr>
          <w:rFonts w:ascii="Times New Roman" w:hAnsi="Times New Roman"/>
        </w:rPr>
        <w:t xml:space="preserve"> four farmers’ markets, due to the presence of</w:t>
      </w:r>
      <w:r>
        <w:rPr>
          <w:rFonts w:ascii="Times New Roman" w:hAnsi="Times New Roman"/>
        </w:rPr>
        <w:t xml:space="preserve"> new</w:t>
      </w:r>
      <w:r w:rsidRPr="00171F46">
        <w:rPr>
          <w:rFonts w:ascii="Times New Roman" w:hAnsi="Times New Roman"/>
        </w:rPr>
        <w:t xml:space="preserve"> SNAP shoppers.  These sales will meet or exceed the standard of success defined above.  We predict this outcome because of the relative success that previous EBT and SNAP implementation programs have had in other farmers’ markets.  For example, the Greenmarket network in New York City, comprised of 57 markets, accepted $150,000 in food stamp benefits and $1,000,000 in benefits from the WIC Farmers’ Market Nutrition Program in 1998 (Payne, 2002).  After implementing a wireless EBT SNAP redemption program, Greenmarket’s SNAP sales increased to $251,000 in 2009 (USDA, 2010b).  In addition, the USDA reports that from 2008 to 2009, the “the total value of SNAP redemptions at farmers’ markets and farm stands nearly doubled, from over $2 million to over $4 million” (USDA, 2010b, para. 5).  These numbers point </w:t>
      </w:r>
      <w:r>
        <w:rPr>
          <w:rFonts w:ascii="Times New Roman" w:hAnsi="Times New Roman"/>
        </w:rPr>
        <w:t xml:space="preserve">not only to feasible but also financially successful </w:t>
      </w:r>
      <w:r w:rsidRPr="00171F46">
        <w:rPr>
          <w:rFonts w:ascii="Times New Roman" w:hAnsi="Times New Roman"/>
        </w:rPr>
        <w:t xml:space="preserve">EBT implementation programs. </w:t>
      </w:r>
    </w:p>
    <w:p w:rsidR="0034269A" w:rsidRDefault="0034269A" w:rsidP="0034269A">
      <w:pPr>
        <w:spacing w:line="480" w:lineRule="auto"/>
        <w:ind w:firstLine="720"/>
        <w:rPr>
          <w:rFonts w:ascii="Times New Roman" w:hAnsi="Times New Roman"/>
          <w:b/>
          <w:i/>
        </w:rPr>
      </w:pPr>
      <w:r w:rsidRPr="00171F46">
        <w:rPr>
          <w:rFonts w:ascii="Times New Roman" w:hAnsi="Times New Roman"/>
        </w:rPr>
        <w:t>The WIC Farmers’ Market Nutrition Program has also been widely regarded as a success, another indicator that sup</w:t>
      </w:r>
      <w:r>
        <w:rPr>
          <w:rFonts w:ascii="Times New Roman" w:hAnsi="Times New Roman"/>
        </w:rPr>
        <w:t>ports our anticipated results</w:t>
      </w:r>
      <w:r w:rsidRPr="00171F46">
        <w:rPr>
          <w:rFonts w:ascii="Times New Roman" w:hAnsi="Times New Roman"/>
        </w:rPr>
        <w:t xml:space="preserve">.  In 2009, 2.2 million people participated in the WIC Farmers’ Market Nutrition Program, generating “$20 million in revenue to farmers” (USDA, 2010a, para. 11). </w:t>
      </w:r>
    </w:p>
    <w:p w:rsidR="0034269A" w:rsidRDefault="0034269A" w:rsidP="0034269A">
      <w:pPr>
        <w:spacing w:line="480" w:lineRule="auto"/>
        <w:rPr>
          <w:rFonts w:ascii="Times New Roman" w:hAnsi="Times New Roman"/>
        </w:rPr>
      </w:pPr>
      <w:r>
        <w:rPr>
          <w:rFonts w:ascii="Times New Roman" w:hAnsi="Times New Roman"/>
          <w:b/>
          <w:i/>
        </w:rPr>
        <w:t>Cross-Sectional Survey</w:t>
      </w:r>
    </w:p>
    <w:p w:rsidR="0034269A" w:rsidRDefault="0034269A" w:rsidP="0034269A">
      <w:pPr>
        <w:spacing w:line="480" w:lineRule="auto"/>
        <w:rPr>
          <w:rFonts w:ascii="Times New Roman" w:hAnsi="Times New Roman"/>
        </w:rPr>
      </w:pPr>
      <w:r w:rsidRPr="00AA7C24">
        <w:rPr>
          <w:rFonts w:ascii="Times New Roman" w:hAnsi="Times New Roman"/>
        </w:rPr>
        <w:tab/>
        <w:t xml:space="preserve">The second half of our market analysis </w:t>
      </w:r>
      <w:r>
        <w:rPr>
          <w:rFonts w:ascii="Times New Roman" w:hAnsi="Times New Roman"/>
        </w:rPr>
        <w:t>will address the second question, w</w:t>
      </w:r>
      <w:r w:rsidRPr="00171F46">
        <w:rPr>
          <w:rFonts w:ascii="Times New Roman" w:hAnsi="Times New Roman"/>
        </w:rPr>
        <w:t>hat is the effect of parents’ self-efficacy on the home nutrit</w:t>
      </w:r>
      <w:r>
        <w:rPr>
          <w:rFonts w:ascii="Times New Roman" w:hAnsi="Times New Roman"/>
        </w:rPr>
        <w:t xml:space="preserve">ion environment, through the use of a cross-sectional survey. Specifically, the survey will evaluate the relationship between parent self-efficacy and, respectively, fruit and vegetable consumption in the home, perceived barriers to healthy eating and food access, and family health behavior. </w:t>
      </w:r>
    </w:p>
    <w:p w:rsidR="0034269A" w:rsidRPr="00E226A2" w:rsidRDefault="0034269A" w:rsidP="0034269A">
      <w:pPr>
        <w:spacing w:line="480" w:lineRule="auto"/>
        <w:rPr>
          <w:rFonts w:ascii="Times New Roman" w:hAnsi="Times New Roman"/>
          <w:i/>
        </w:rPr>
      </w:pPr>
      <w:r>
        <w:rPr>
          <w:rFonts w:ascii="Times New Roman" w:hAnsi="Times New Roman"/>
          <w:i/>
        </w:rPr>
        <w:t>Data Collection and Analysis</w:t>
      </w:r>
    </w:p>
    <w:p w:rsidR="0034269A" w:rsidRDefault="0034269A" w:rsidP="0034269A">
      <w:pPr>
        <w:spacing w:line="480" w:lineRule="auto"/>
        <w:rPr>
          <w:rFonts w:ascii="Times New Roman" w:hAnsi="Times New Roman"/>
        </w:rPr>
      </w:pPr>
      <w:r>
        <w:rPr>
          <w:rFonts w:ascii="Times New Roman" w:hAnsi="Times New Roman"/>
        </w:rPr>
        <w:tab/>
      </w:r>
      <w:r w:rsidRPr="00AA7C24">
        <w:rPr>
          <w:rFonts w:ascii="Times New Roman" w:hAnsi="Times New Roman"/>
        </w:rPr>
        <w:t xml:space="preserve">We will administer a survey to a convenience sample of two hundred SNAP shoppers at the four markets (fifty shoppers per market). To obtain our sample, we will set up a table near the EBT machine and advertise our survey. </w:t>
      </w:r>
      <w:r>
        <w:rPr>
          <w:rFonts w:ascii="Times New Roman" w:hAnsi="Times New Roman"/>
        </w:rPr>
        <w:t>Each participant will be paid twenty dollars for their involvement in our study.  To qualify for our survey, participants must be parents living with their children, and at least one of their children must be between five and ten years old. Also, neither the participants, nor anyone in the household, may suffer from any food allergies or serious dietary health conditions such as diabetes. Finally, only one member of each household may take the survey; one family or household will be considered our unit of analysis.</w:t>
      </w:r>
    </w:p>
    <w:p w:rsidR="0034269A" w:rsidRDefault="0034269A" w:rsidP="0034269A">
      <w:pPr>
        <w:spacing w:line="480" w:lineRule="auto"/>
        <w:rPr>
          <w:rFonts w:ascii="Times New Roman" w:hAnsi="Times New Roman"/>
        </w:rPr>
      </w:pPr>
      <w:r>
        <w:rPr>
          <w:rFonts w:ascii="Times New Roman" w:hAnsi="Times New Roman"/>
        </w:rPr>
        <w:tab/>
      </w:r>
      <w:r w:rsidRPr="00AA7C24">
        <w:rPr>
          <w:rFonts w:ascii="Times New Roman" w:hAnsi="Times New Roman"/>
        </w:rPr>
        <w:t>After obtaining consent</w:t>
      </w:r>
      <w:r>
        <w:rPr>
          <w:rFonts w:ascii="Times New Roman" w:hAnsi="Times New Roman"/>
        </w:rPr>
        <w:t xml:space="preserve"> from the participants</w:t>
      </w:r>
      <w:r w:rsidRPr="00AA7C24">
        <w:rPr>
          <w:rFonts w:ascii="Times New Roman" w:hAnsi="Times New Roman"/>
        </w:rPr>
        <w:t>, we will a</w:t>
      </w:r>
      <w:r>
        <w:rPr>
          <w:rFonts w:ascii="Times New Roman" w:hAnsi="Times New Roman"/>
        </w:rPr>
        <w:t xml:space="preserve">dminister surveys individually. For those survey respondents who are illiterate, a team member will administer the survey orally and then record their answers. We may hire a student translator to translate our interview and other materials if the market locations determined by our partner organizations will likely serve a large population of non-English speakers. </w:t>
      </w:r>
      <w:r w:rsidRPr="00AA7C24">
        <w:rPr>
          <w:rFonts w:ascii="Times New Roman" w:hAnsi="Times New Roman"/>
        </w:rPr>
        <w:t>Interview protocol will include questions from several preexisting surveys that measure parent self-efficacy (Cullen</w:t>
      </w:r>
      <w:r>
        <w:rPr>
          <w:rFonts w:ascii="Times New Roman" w:hAnsi="Times New Roman"/>
        </w:rPr>
        <w:t xml:space="preserve"> et al.</w:t>
      </w:r>
      <w:r w:rsidRPr="00AA7C24">
        <w:rPr>
          <w:rFonts w:ascii="Times New Roman" w:hAnsi="Times New Roman"/>
        </w:rPr>
        <w:t>, 2000), consumption of fruits and vegetables (</w:t>
      </w:r>
      <w:r>
        <w:rPr>
          <w:rFonts w:ascii="Times New Roman" w:hAnsi="Times New Roman"/>
        </w:rPr>
        <w:t>Townsend &amp; Metz, 2006)</w:t>
      </w:r>
      <w:r w:rsidRPr="00AA7C24">
        <w:rPr>
          <w:rFonts w:ascii="Times New Roman" w:hAnsi="Times New Roman"/>
        </w:rPr>
        <w:t xml:space="preserve"> perceived barriers to food access, and the home nutrition environment (</w:t>
      </w:r>
      <w:r>
        <w:rPr>
          <w:rFonts w:ascii="Times New Roman" w:hAnsi="Times New Roman"/>
        </w:rPr>
        <w:t xml:space="preserve">Ihmels, Eisenmann, &amp; Myers, </w:t>
      </w:r>
      <w:r w:rsidRPr="00AA7C24">
        <w:rPr>
          <w:rFonts w:ascii="Times New Roman" w:hAnsi="Times New Roman"/>
        </w:rPr>
        <w:t xml:space="preserve">2009) (see Appendices </w:t>
      </w:r>
      <w:r>
        <w:rPr>
          <w:rFonts w:ascii="Times New Roman" w:hAnsi="Times New Roman"/>
        </w:rPr>
        <w:t xml:space="preserve">B-D).Through the survey responses, we can measure our dependent (consumption of fruits and vegetables, perceived barriers to food access, and the home nutrition environment) and independent variable (parental self-efficacy). </w:t>
      </w:r>
    </w:p>
    <w:p w:rsidR="0034269A" w:rsidRDefault="0034269A" w:rsidP="0034269A">
      <w:pPr>
        <w:spacing w:line="480" w:lineRule="auto"/>
        <w:rPr>
          <w:rFonts w:ascii="Times New Roman" w:hAnsi="Times New Roman"/>
        </w:rPr>
      </w:pPr>
      <w:r>
        <w:rPr>
          <w:rFonts w:ascii="Times New Roman" w:hAnsi="Times New Roman"/>
        </w:rPr>
        <w:tab/>
        <w:t>Our survey will</w:t>
      </w:r>
      <w:r w:rsidRPr="00AA7C24">
        <w:rPr>
          <w:rFonts w:ascii="Times New Roman" w:hAnsi="Times New Roman"/>
        </w:rPr>
        <w:t xml:space="preserve"> </w:t>
      </w:r>
      <w:r>
        <w:rPr>
          <w:rFonts w:ascii="Times New Roman" w:hAnsi="Times New Roman"/>
        </w:rPr>
        <w:t xml:space="preserve">also </w:t>
      </w:r>
      <w:r w:rsidRPr="00AA7C24">
        <w:rPr>
          <w:rFonts w:ascii="Times New Roman" w:hAnsi="Times New Roman"/>
        </w:rPr>
        <w:t>incorporate questions about demographics, including age, sex, income, race</w:t>
      </w:r>
      <w:r>
        <w:rPr>
          <w:rFonts w:ascii="Times New Roman" w:hAnsi="Times New Roman"/>
        </w:rPr>
        <w:t>/ethnicity</w:t>
      </w:r>
      <w:r w:rsidRPr="00AA7C24">
        <w:rPr>
          <w:rFonts w:ascii="Times New Roman" w:hAnsi="Times New Roman"/>
        </w:rPr>
        <w:t xml:space="preserve">, education, </w:t>
      </w:r>
      <w:r>
        <w:rPr>
          <w:rFonts w:ascii="Times New Roman" w:hAnsi="Times New Roman"/>
        </w:rPr>
        <w:t>and household composition</w:t>
      </w:r>
      <w:r w:rsidRPr="00AA7C24">
        <w:rPr>
          <w:rFonts w:ascii="Times New Roman" w:hAnsi="Times New Roman"/>
        </w:rPr>
        <w:t>.</w:t>
      </w:r>
      <w:r>
        <w:rPr>
          <w:rFonts w:ascii="Times New Roman" w:hAnsi="Times New Roman"/>
        </w:rPr>
        <w:t xml:space="preserve"> Several final survey questions will determine ease of access to the farmers’ market, including mode of transportation and distance traveled. The responses to all survey questions will be scored for later analysis. </w:t>
      </w:r>
      <w:r w:rsidRPr="00AA7C24">
        <w:rPr>
          <w:rFonts w:ascii="Times New Roman" w:hAnsi="Times New Roman"/>
        </w:rPr>
        <w:t xml:space="preserve">The exact questions have yet to be determined. For questions that involve children, respondents </w:t>
      </w:r>
      <w:r>
        <w:rPr>
          <w:rFonts w:ascii="Times New Roman" w:hAnsi="Times New Roman"/>
        </w:rPr>
        <w:t>who</w:t>
      </w:r>
      <w:r w:rsidRPr="00AA7C24">
        <w:rPr>
          <w:rFonts w:ascii="Times New Roman" w:hAnsi="Times New Roman"/>
        </w:rPr>
        <w:t xml:space="preserve"> have more than one child will be asked to select a “reference child” on whom they will base their answers. </w:t>
      </w:r>
      <w:r>
        <w:rPr>
          <w:rFonts w:ascii="Times New Roman" w:hAnsi="Times New Roman"/>
        </w:rPr>
        <w:t>This “reference child” should be between five and ten years old. Final</w:t>
      </w:r>
      <w:r w:rsidRPr="00AA7C24">
        <w:rPr>
          <w:rFonts w:ascii="Times New Roman" w:hAnsi="Times New Roman"/>
        </w:rPr>
        <w:t>ly, participants will be assigned a number for tracking purposes</w:t>
      </w:r>
      <w:r>
        <w:rPr>
          <w:rFonts w:ascii="Times New Roman" w:hAnsi="Times New Roman"/>
        </w:rPr>
        <w:t xml:space="preserve">. They will fill out a document, separate from the survey, on which they will provide an </w:t>
      </w:r>
      <w:r w:rsidRPr="00AA7C24">
        <w:rPr>
          <w:rFonts w:ascii="Times New Roman" w:hAnsi="Times New Roman"/>
        </w:rPr>
        <w:t>address and contact info</w:t>
      </w:r>
      <w:r>
        <w:rPr>
          <w:rFonts w:ascii="Times New Roman" w:hAnsi="Times New Roman"/>
        </w:rPr>
        <w:t>rmation and the contact information for several friends or family members who would be able to get in touch with them should they move or change phone numbers for later use during the</w:t>
      </w:r>
      <w:r w:rsidRPr="00AA7C24">
        <w:rPr>
          <w:rFonts w:ascii="Times New Roman" w:hAnsi="Times New Roman"/>
        </w:rPr>
        <w:t xml:space="preserve"> possible follow-up study</w:t>
      </w:r>
      <w:r>
        <w:rPr>
          <w:rFonts w:ascii="Times New Roman" w:hAnsi="Times New Roman"/>
        </w:rPr>
        <w:t xml:space="preserve"> (see Intervention Analysis Survey)</w:t>
      </w:r>
      <w:r w:rsidRPr="00AA7C24">
        <w:rPr>
          <w:rFonts w:ascii="Times New Roman" w:hAnsi="Times New Roman"/>
        </w:rPr>
        <w:t>.</w:t>
      </w:r>
    </w:p>
    <w:p w:rsidR="0034269A" w:rsidRDefault="0034269A" w:rsidP="0034269A">
      <w:pPr>
        <w:spacing w:line="480" w:lineRule="auto"/>
        <w:rPr>
          <w:rFonts w:ascii="Times New Roman" w:hAnsi="Times New Roman"/>
        </w:rPr>
      </w:pPr>
      <w:r>
        <w:rPr>
          <w:rFonts w:ascii="Times New Roman" w:hAnsi="Times New Roman"/>
        </w:rPr>
        <w:tab/>
      </w:r>
      <w:r w:rsidRPr="00424D5E">
        <w:rPr>
          <w:rFonts w:ascii="Times New Roman" w:hAnsi="Times New Roman"/>
        </w:rPr>
        <w:t xml:space="preserve">During our data collection period, we will conduct in-depth interviews with between twenty and thirty randomly chosen survey participants. </w:t>
      </w:r>
      <w:r>
        <w:rPr>
          <w:rFonts w:ascii="Times New Roman" w:hAnsi="Times New Roman"/>
        </w:rPr>
        <w:t>Immediately after the participant has taken the survey and after obtaining consent for an interview, w</w:t>
      </w:r>
      <w:r w:rsidRPr="00424D5E">
        <w:rPr>
          <w:rFonts w:ascii="Times New Roman" w:hAnsi="Times New Roman"/>
        </w:rPr>
        <w:t>e will ask several open-ended questions to gauge their feelings about the market and why they choose to pu</w:t>
      </w:r>
      <w:r>
        <w:rPr>
          <w:rFonts w:ascii="Times New Roman" w:hAnsi="Times New Roman"/>
        </w:rPr>
        <w:t>rchase what they purchased. The interviews will be conducted on-site, and will be tape-recorded</w:t>
      </w:r>
      <w:r w:rsidRPr="00171F46">
        <w:rPr>
          <w:rFonts w:ascii="Times New Roman" w:hAnsi="Times New Roman"/>
        </w:rPr>
        <w:t xml:space="preserve"> and transcribed </w:t>
      </w:r>
      <w:r>
        <w:rPr>
          <w:rFonts w:ascii="Times New Roman" w:hAnsi="Times New Roman"/>
        </w:rPr>
        <w:t>shortly following the interview to preserve the</w:t>
      </w:r>
      <w:r w:rsidRPr="00171F46">
        <w:rPr>
          <w:rFonts w:ascii="Times New Roman" w:hAnsi="Times New Roman"/>
        </w:rPr>
        <w:t xml:space="preserve"> initial responses of the interviewed participant (Mobley, 2010).</w:t>
      </w:r>
    </w:p>
    <w:p w:rsidR="00457E8E" w:rsidRDefault="0034269A" w:rsidP="00457E8E">
      <w:pPr>
        <w:spacing w:line="480" w:lineRule="auto"/>
        <w:ind w:firstLine="720"/>
        <w:rPr>
          <w:rFonts w:ascii="Times New Roman" w:hAnsi="Times New Roman"/>
        </w:rPr>
      </w:pPr>
      <w:r>
        <w:rPr>
          <w:rFonts w:ascii="Times New Roman" w:hAnsi="Times New Roman"/>
        </w:rPr>
        <w:t>To analyze our survey data, w</w:t>
      </w:r>
      <w:r w:rsidRPr="00424D5E">
        <w:rPr>
          <w:rFonts w:ascii="Times New Roman" w:hAnsi="Times New Roman"/>
        </w:rPr>
        <w:t>e will use the Statistical Package for the Social Sciences (SPSS</w:t>
      </w:r>
      <w:r>
        <w:rPr>
          <w:rFonts w:ascii="Times New Roman" w:hAnsi="Times New Roman"/>
        </w:rPr>
        <w:t xml:space="preserve"> Inc, 2009</w:t>
      </w:r>
      <w:r w:rsidRPr="00424D5E">
        <w:rPr>
          <w:rFonts w:ascii="Times New Roman" w:hAnsi="Times New Roman"/>
        </w:rPr>
        <w:t xml:space="preserve">) </w:t>
      </w:r>
      <w:r>
        <w:rPr>
          <w:rFonts w:ascii="Times New Roman" w:hAnsi="Times New Roman"/>
        </w:rPr>
        <w:t>program</w:t>
      </w:r>
      <w:r w:rsidRPr="00424D5E">
        <w:rPr>
          <w:rFonts w:ascii="Times New Roman" w:hAnsi="Times New Roman"/>
        </w:rPr>
        <w:t xml:space="preserve">. </w:t>
      </w:r>
      <w:r>
        <w:rPr>
          <w:rFonts w:ascii="Times New Roman" w:hAnsi="Times New Roman"/>
        </w:rPr>
        <w:t>After</w:t>
      </w:r>
      <w:r w:rsidRPr="00171F46">
        <w:rPr>
          <w:rFonts w:ascii="Times New Roman" w:hAnsi="Times New Roman"/>
        </w:rPr>
        <w:t xml:space="preserve"> entering the data from our cross-sectional survey, we will go th</w:t>
      </w:r>
      <w:r>
        <w:rPr>
          <w:rFonts w:ascii="Times New Roman" w:hAnsi="Times New Roman"/>
        </w:rPr>
        <w:t>rough the process of data clean</w:t>
      </w:r>
      <w:r w:rsidRPr="00171F46">
        <w:rPr>
          <w:rFonts w:ascii="Times New Roman" w:hAnsi="Times New Roman"/>
        </w:rPr>
        <w:t xml:space="preserve">ing by </w:t>
      </w:r>
      <w:r>
        <w:rPr>
          <w:rFonts w:ascii="Times New Roman" w:hAnsi="Times New Roman"/>
        </w:rPr>
        <w:t>addressing missing data and data entry errors</w:t>
      </w:r>
      <w:r w:rsidRPr="00171F46">
        <w:rPr>
          <w:rFonts w:ascii="Times New Roman" w:hAnsi="Times New Roman"/>
        </w:rPr>
        <w:t xml:space="preserve">. After cleaning the data and </w:t>
      </w:r>
      <w:r>
        <w:rPr>
          <w:rFonts w:ascii="Times New Roman" w:hAnsi="Times New Roman"/>
        </w:rPr>
        <w:t>creating and recording</w:t>
      </w:r>
      <w:r w:rsidRPr="00171F46">
        <w:rPr>
          <w:rFonts w:ascii="Times New Roman" w:hAnsi="Times New Roman"/>
        </w:rPr>
        <w:t xml:space="preserve"> the necessary variables for analysis, we will use linear regression and the Pearson product-moment correlation to determine relationships between our variables. We are using the Pearson product-moment correlation method because our data will be score data as opposed to ordered data (Graziano &amp; Raulin, 2010)</w:t>
      </w:r>
      <w:r w:rsidRPr="00171F46">
        <w:rPr>
          <w:rFonts w:ascii="Times New Roman" w:hAnsi="Times New Roman"/>
          <w:b/>
          <w:bCs/>
        </w:rPr>
        <w:t>.</w:t>
      </w:r>
      <w:r>
        <w:rPr>
          <w:rFonts w:ascii="Times New Roman" w:hAnsi="Times New Roman"/>
        </w:rPr>
        <w:t xml:space="preserve"> Linear regression will</w:t>
      </w:r>
      <w:r w:rsidR="00457E8E">
        <w:rPr>
          <w:rFonts w:ascii="Times New Roman" w:hAnsi="Times New Roman"/>
        </w:rPr>
        <w:t xml:space="preserve"> be used to determine the extent to which parental self-efficacy will explain variance in the home nutrition environment outcomes of fruit and vegetable consumption in the home, perceived barriers to healthy eating and food access, and family health behavior.  We will also determine any demographic trends among our key variables. W</w:t>
      </w:r>
      <w:r w:rsidR="00457E8E" w:rsidRPr="00424D5E">
        <w:rPr>
          <w:rFonts w:ascii="Times New Roman" w:hAnsi="Times New Roman"/>
        </w:rPr>
        <w:t>e will use ATLAS.ti to analyze themes within the tape-recorded, in-depth interviews.</w:t>
      </w:r>
    </w:p>
    <w:p w:rsidR="00457E8E" w:rsidRDefault="00457E8E" w:rsidP="00457E8E">
      <w:pPr>
        <w:spacing w:line="480" w:lineRule="auto"/>
        <w:rPr>
          <w:rFonts w:ascii="Times New Roman" w:hAnsi="Times New Roman"/>
        </w:rPr>
      </w:pPr>
      <w:r>
        <w:rPr>
          <w:rFonts w:ascii="Times New Roman" w:hAnsi="Times New Roman"/>
          <w:i/>
        </w:rPr>
        <w:t>Confounding and Extraneous Variables and Limitations</w:t>
      </w:r>
    </w:p>
    <w:p w:rsidR="00457E8E" w:rsidRDefault="00457E8E" w:rsidP="00457E8E">
      <w:pPr>
        <w:spacing w:line="480" w:lineRule="auto"/>
        <w:rPr>
          <w:rFonts w:ascii="Times New Roman" w:hAnsi="Times New Roman"/>
        </w:rPr>
      </w:pPr>
      <w:r>
        <w:rPr>
          <w:rFonts w:ascii="Times New Roman" w:hAnsi="Times New Roman"/>
        </w:rPr>
        <w:tab/>
        <w:t xml:space="preserve">As mentioned above, we intend to control for several confounding variables through our selection criteria and interview protocol. Some survey candidates will be eliminated from the outset because they are not the parents of or do not live with a child between the ages of five and ten. We are only surveying parents because one of our research goals is to determine not only the health habits of an adult individual, but also how these habits affect the household and, in particular, children within the household. Because of this, the participant must live with his or her child to ensure that the participant’s mentality and decisions directly affect the child. </w:t>
      </w:r>
    </w:p>
    <w:p w:rsidR="00457E8E" w:rsidRDefault="00457E8E" w:rsidP="00457E8E">
      <w:pPr>
        <w:spacing w:line="480" w:lineRule="auto"/>
        <w:rPr>
          <w:rFonts w:ascii="Times New Roman" w:hAnsi="Times New Roman"/>
        </w:rPr>
      </w:pPr>
      <w:r>
        <w:rPr>
          <w:rFonts w:ascii="Times New Roman" w:hAnsi="Times New Roman"/>
        </w:rPr>
        <w:tab/>
        <w:t>We have set the minimum age as five years old for children with the assumption that, by age five, the majority of children eat the same foods as the older children and adults in their household. We chose ten years old as the maximum age for children with the assumption that, after age ten, children become more autonomous and may select foods outside the home and beyond what their parents provide. Because we are exploring parent self-efficacy, we strictly defined this age range to ensure that the participants are primarily responsible for feeding their child or children. Although family composition varies widely beyond the traditional parent-child household that we will present in our research, in limiting our participants to these criteria, we hope to control for as many external or otherwise influential factors as possible.</w:t>
      </w:r>
    </w:p>
    <w:p w:rsidR="00457E8E" w:rsidRDefault="00457E8E" w:rsidP="00457E8E">
      <w:pPr>
        <w:spacing w:line="480" w:lineRule="auto"/>
        <w:rPr>
          <w:rFonts w:ascii="Times New Roman" w:hAnsi="Times New Roman"/>
        </w:rPr>
      </w:pPr>
      <w:r>
        <w:rPr>
          <w:rFonts w:ascii="Times New Roman" w:hAnsi="Times New Roman"/>
        </w:rPr>
        <w:tab/>
        <w:t xml:space="preserve">However, some extraneous variables cannot be controlled for using our research design. For instance, although our selection criteria should increase the likelihood that the respondent is responsible for grocery shopping and food preparation in the household, some participants may be less aware of the health habits of their families. Also, while the respondent will ideally be cognizant of his or her child’s eating habits, some respondents may not be sufficiently aware to answer questions regarding their child’s nutrition and health habits. Additionally, self-reporting bias might skew the results, as people may not be honest about reporting their health habits, particularly those health habits that may be viewed as undesirable </w:t>
      </w:r>
      <w:r w:rsidR="00721D33">
        <w:rPr>
          <w:rFonts w:ascii="Times New Roman" w:hAnsi="Times New Roman"/>
        </w:rPr>
        <w:fldChar w:fldCharType="begin"/>
      </w:r>
      <w:r>
        <w:rPr>
          <w:rFonts w:ascii="Times New Roman" w:hAnsi="Times New Roman"/>
        </w:rPr>
        <w:instrText xml:space="preserve"> ADDIN EN.CITE &lt;EndNote&gt;&lt;Cite&gt;&lt;Author&gt;Subar&lt;/Author&gt;&lt;Year&gt;2003&lt;/Year&gt;&lt;IDText&gt;Using intake biomarkers to evaluate the extent of dietary misreporting in a large sample of adults: the OPEN study&lt;/IDText&gt;&lt;DisplayText&gt;(Subar et al., 2003)&lt;/DisplayText&gt;&lt;record&gt;&lt;titles&gt;&lt;title&gt;Using intake biomarkers to evaluate the extent of dietary misreporting in a large sample of adults: the OPEN study&lt;/title&gt;&lt;/titles&gt;&lt;titles&gt;&lt;secondary-title&gt;American Journal of Epidemiology&lt;/secondary-title&gt;&lt;/titles&gt;&lt;pages&gt;1-13&lt;/pages&gt;&lt;number&gt;1&lt;/number&gt;&lt;contributors&gt;&lt;authors&gt;&lt;author&gt;Subar, Amy F.&lt;/author&gt;&lt;author&gt;Kipnis, Victor&lt;/author&gt;&lt;author&gt;Troiano, Richard P.&lt;/author&gt;&lt;author&gt;Midthune, Douglas&lt;/author&gt;&lt;author&gt;Schoeller Dale A.&lt;/author&gt;&lt;author&gt;Bingham, Sheila&lt;/author&gt;&lt;author&gt;Sharbaugh, Carolyn O.&lt;/author&gt;&lt;author&gt;Trabulsi, Jillian&lt;/author&gt;&lt;author&gt;Runswick, Shirley&lt;/author&gt;&lt;author&gt;Ballard-Barbash, Rachel&lt;/author&gt;&lt;author&gt;Sunshine, Joel&lt;/author&gt;&lt;author&gt;Schatzkin, Arthur&lt;/author&gt;&lt;/authors&gt;&lt;/contributors&gt;&lt;added-date format="utc"&gt;1289777564&lt;/added-date&gt;&lt;ref-type name="Journal Article"&gt;17&lt;/ref-type&gt;&lt;dates&gt;&lt;year&gt;2003&lt;/year&gt;&lt;/dates&gt;&lt;rec-number&gt;27&lt;/rec-number&gt;&lt;last-updated-date format="utc"&gt;1289777700&lt;/last-updated-date&gt;&lt;volume&gt;158&lt;/volume&gt;&lt;/record&gt;&lt;/Cite&gt;&lt;/EndNote&gt;</w:instrText>
      </w:r>
      <w:r w:rsidR="00721D33">
        <w:rPr>
          <w:rFonts w:ascii="Times New Roman" w:hAnsi="Times New Roman"/>
        </w:rPr>
        <w:fldChar w:fldCharType="separate"/>
      </w:r>
      <w:r>
        <w:rPr>
          <w:rFonts w:ascii="Times New Roman" w:hAnsi="Times New Roman"/>
          <w:noProof/>
        </w:rPr>
        <w:t>(Subar et al., 2003)</w:t>
      </w:r>
      <w:r w:rsidR="00721D33">
        <w:rPr>
          <w:rFonts w:ascii="Times New Roman" w:hAnsi="Times New Roman"/>
        </w:rPr>
        <w:fldChar w:fldCharType="end"/>
      </w:r>
      <w:r>
        <w:rPr>
          <w:rFonts w:ascii="Times New Roman" w:hAnsi="Times New Roman"/>
        </w:rPr>
        <w:t>. We also suspect that a mother’s education will play a key role in our results, as more educated mothers are more likely to have a stronger sense of self-efficacy (Coleman et al., 2000).</w:t>
      </w:r>
    </w:p>
    <w:p w:rsidR="00457E8E" w:rsidRDefault="00457E8E" w:rsidP="00457E8E">
      <w:pPr>
        <w:spacing w:line="480" w:lineRule="auto"/>
        <w:rPr>
          <w:rFonts w:ascii="Times New Roman" w:hAnsi="Times New Roman"/>
        </w:rPr>
      </w:pPr>
      <w:r>
        <w:rPr>
          <w:rFonts w:ascii="Times New Roman" w:hAnsi="Times New Roman"/>
        </w:rPr>
        <w:tab/>
        <w:t xml:space="preserve">Because we are selecting a convenience sample, our results will not be representative of the entire population of SNAP participants; our results may only be applicable to SNAP users who shop in farmers’ markets in the targeted region. Finally, our results may be subject to volunteer bias, as those shoppers who volunteer for our survey may be more health-conscious than shoppers who did not volunteer. Because of the difficulties of obtaining volunteers, a small sample size may also be a limitation of our study. If we cannot obtain a large enough sample, our results may not be generalizable to the larger community (Graziano &amp; Raulin, 2010). Also, our final results may not be generalizable to farmers’ markets outside of Maryland or to farmers’ markets in extremely rural or highly urbanized areas, as the farmers’ markets in our research will be primarily suburban. </w:t>
      </w:r>
    </w:p>
    <w:p w:rsidR="00457E8E" w:rsidRPr="00EA4CD9" w:rsidRDefault="00457E8E" w:rsidP="00457E8E">
      <w:pPr>
        <w:spacing w:line="480" w:lineRule="auto"/>
        <w:rPr>
          <w:rFonts w:ascii="Times New Roman" w:hAnsi="Times New Roman"/>
        </w:rPr>
      </w:pPr>
      <w:r>
        <w:rPr>
          <w:rFonts w:ascii="Times New Roman" w:hAnsi="Times New Roman"/>
        </w:rPr>
        <w:tab/>
        <w:t>The qualitative data that we obtain from our interviews will have similar limitations and confounding and extraneous variables. However, this qualitative data may also be subject to interviewer reactivity, as the interviewer may be inclined to react more to certain details than to others (Graziano &amp; Raulin, 2010). Participants may also be less honest with face-to-face interviewers than they might be on a survey. Lastly, because of time constraints, we may not be able to go as in-depth with our interviews as we would like.</w:t>
      </w:r>
    </w:p>
    <w:p w:rsidR="00457E8E" w:rsidRDefault="00457E8E" w:rsidP="00457E8E">
      <w:pPr>
        <w:spacing w:line="480" w:lineRule="auto"/>
        <w:rPr>
          <w:rFonts w:ascii="Times New Roman" w:hAnsi="Times New Roman"/>
          <w:i/>
        </w:rPr>
      </w:pPr>
      <w:r>
        <w:rPr>
          <w:rFonts w:ascii="Times New Roman" w:hAnsi="Times New Roman"/>
          <w:i/>
        </w:rPr>
        <w:t>Anticipated Results</w:t>
      </w:r>
    </w:p>
    <w:p w:rsidR="00457E8E" w:rsidRPr="00EA4CD9" w:rsidRDefault="00457E8E" w:rsidP="00457E8E">
      <w:pPr>
        <w:spacing w:line="480" w:lineRule="auto"/>
        <w:ind w:firstLine="720"/>
        <w:rPr>
          <w:rFonts w:ascii="Times New Roman" w:hAnsi="Times New Roman"/>
        </w:rPr>
      </w:pPr>
      <w:r>
        <w:rPr>
          <w:rFonts w:ascii="Times New Roman" w:eastAsia="Times New Roman" w:hAnsi="Times New Roman"/>
        </w:rPr>
        <w:t xml:space="preserve">We anticipate that our analysis will demonstrate that parent self-efficacy is a significant predictor of </w:t>
      </w:r>
      <w:r>
        <w:rPr>
          <w:rFonts w:ascii="Times New Roman" w:hAnsi="Times New Roman"/>
        </w:rPr>
        <w:t xml:space="preserve">fruit and vegetable consumption in the home, perceived barriers to healthy eating and food access, and family health behavior. We expect these results based on our review of TPB, which states that personal beliefs influence behavior (Ajzen, 1991). In our research, the belief in question is perceived self-efficacy, and the behavior is the individual’s health decisions, which impact his or her home nutrition environment. For our survey, we expect that, if an individual’s self-efficacy score is low, he or she will have a correspondingly low score for the home nutrition environment. Similarly, we expect that a high self-efficacy score will be a predictor of a strong home nutrition environment score. </w:t>
      </w:r>
    </w:p>
    <w:p w:rsidR="00457E8E" w:rsidRPr="00171F46" w:rsidDel="005C3FCF" w:rsidRDefault="00457E8E" w:rsidP="00457E8E">
      <w:pPr>
        <w:spacing w:line="480" w:lineRule="auto"/>
        <w:rPr>
          <w:rFonts w:ascii="Times New Roman" w:hAnsi="Times New Roman"/>
        </w:rPr>
      </w:pPr>
      <w:r w:rsidRPr="00171F46">
        <w:rPr>
          <w:rFonts w:ascii="Times New Roman" w:hAnsi="Times New Roman"/>
          <w:b/>
          <w:i/>
        </w:rPr>
        <w:t>Intervention Analysis Survey</w:t>
      </w:r>
    </w:p>
    <w:p w:rsidR="00457E8E" w:rsidRDefault="00457E8E" w:rsidP="00457E8E">
      <w:pPr>
        <w:spacing w:line="480" w:lineRule="auto"/>
        <w:rPr>
          <w:rFonts w:ascii="Times New Roman" w:hAnsi="Times New Roman"/>
        </w:rPr>
      </w:pPr>
      <w:r>
        <w:rPr>
          <w:rFonts w:ascii="Times New Roman" w:hAnsi="Times New Roman"/>
        </w:rPr>
        <w:tab/>
        <w:t>The last portion</w:t>
      </w:r>
      <w:r w:rsidRPr="00171F46">
        <w:rPr>
          <w:rFonts w:ascii="Times New Roman" w:hAnsi="Times New Roman"/>
        </w:rPr>
        <w:t xml:space="preserve"> of our research project </w:t>
      </w:r>
      <w:r w:rsidRPr="00C45E75">
        <w:rPr>
          <w:rFonts w:ascii="Times New Roman" w:hAnsi="Times New Roman"/>
        </w:rPr>
        <w:t>focuses on the effects of a</w:t>
      </w:r>
      <w:r>
        <w:rPr>
          <w:rFonts w:ascii="Times New Roman" w:hAnsi="Times New Roman"/>
        </w:rPr>
        <w:t xml:space="preserve"> nutrition education</w:t>
      </w:r>
      <w:r w:rsidRPr="00C45E75">
        <w:rPr>
          <w:rFonts w:ascii="Times New Roman" w:hAnsi="Times New Roman"/>
        </w:rPr>
        <w:t xml:space="preserve"> program that will be carried out by our partner organizations. The </w:t>
      </w:r>
      <w:r>
        <w:rPr>
          <w:rFonts w:ascii="Times New Roman" w:hAnsi="Times New Roman"/>
        </w:rPr>
        <w:t xml:space="preserve">nutrition education program will </w:t>
      </w:r>
      <w:r w:rsidRPr="00C45E75">
        <w:rPr>
          <w:rFonts w:ascii="Times New Roman" w:hAnsi="Times New Roman"/>
        </w:rPr>
        <w:t xml:space="preserve">aim to improve participants’ sense of self-efficacy and better their home nutrition environments. </w:t>
      </w:r>
      <w:r w:rsidRPr="00C84A75">
        <w:rPr>
          <w:rFonts w:ascii="Times New Roman" w:hAnsi="Times New Roman"/>
        </w:rPr>
        <w:t>Program participants will be recruited from survey respondents by our mentor and our partner organizations.</w:t>
      </w:r>
      <w:r w:rsidRPr="00C45E75">
        <w:rPr>
          <w:rFonts w:ascii="Times New Roman" w:hAnsi="Times New Roman"/>
          <w:b/>
          <w:sz w:val="28"/>
        </w:rPr>
        <w:t xml:space="preserve"> </w:t>
      </w:r>
      <w:r w:rsidRPr="00C45E75">
        <w:rPr>
          <w:rFonts w:ascii="Times New Roman" w:hAnsi="Times New Roman"/>
        </w:rPr>
        <w:t xml:space="preserve">The </w:t>
      </w:r>
      <w:r>
        <w:rPr>
          <w:rFonts w:ascii="Times New Roman" w:hAnsi="Times New Roman"/>
        </w:rPr>
        <w:t>program participants</w:t>
      </w:r>
      <w:r w:rsidRPr="00C45E75">
        <w:rPr>
          <w:rFonts w:ascii="Times New Roman" w:hAnsi="Times New Roman"/>
        </w:rPr>
        <w:t xml:space="preserve"> will be</w:t>
      </w:r>
      <w:r w:rsidRPr="00C45E75">
        <w:rPr>
          <w:rFonts w:ascii="Times New Roman" w:hAnsi="Times New Roman"/>
          <w:b/>
        </w:rPr>
        <w:t xml:space="preserve"> </w:t>
      </w:r>
      <w:r w:rsidRPr="00C45E75">
        <w:rPr>
          <w:rFonts w:ascii="Times New Roman" w:hAnsi="Times New Roman"/>
        </w:rPr>
        <w:t>split into two groups</w:t>
      </w:r>
      <w:r>
        <w:rPr>
          <w:rFonts w:ascii="Times New Roman" w:hAnsi="Times New Roman"/>
        </w:rPr>
        <w:t>:</w:t>
      </w:r>
      <w:r w:rsidRPr="00C45E75">
        <w:rPr>
          <w:rFonts w:ascii="Times New Roman" w:hAnsi="Times New Roman"/>
        </w:rPr>
        <w:t xml:space="preserve"> a control group and an experimental group. The control group will only be presented with nutritional literature, whereas the experimental group will receive personalized one-on-one nutr</w:t>
      </w:r>
      <w:r>
        <w:rPr>
          <w:rFonts w:ascii="Times New Roman" w:hAnsi="Times New Roman"/>
        </w:rPr>
        <w:t>ition education and counseling. Following this nutrition education program, we will administer a post-test, our program evaluation, to answer our third question, w</w:t>
      </w:r>
      <w:r w:rsidRPr="00171F46">
        <w:rPr>
          <w:rFonts w:ascii="Times New Roman" w:hAnsi="Times New Roman"/>
        </w:rPr>
        <w:t xml:space="preserve">hat </w:t>
      </w:r>
      <w:r>
        <w:rPr>
          <w:rFonts w:ascii="Times New Roman" w:hAnsi="Times New Roman"/>
        </w:rPr>
        <w:t>are</w:t>
      </w:r>
      <w:r w:rsidRPr="00171F46">
        <w:rPr>
          <w:rFonts w:ascii="Times New Roman" w:hAnsi="Times New Roman"/>
        </w:rPr>
        <w:t xml:space="preserve"> the effect</w:t>
      </w:r>
      <w:r>
        <w:rPr>
          <w:rFonts w:ascii="Times New Roman" w:hAnsi="Times New Roman"/>
        </w:rPr>
        <w:t>s</w:t>
      </w:r>
      <w:r w:rsidRPr="00171F46">
        <w:rPr>
          <w:rFonts w:ascii="Times New Roman" w:hAnsi="Times New Roman"/>
        </w:rPr>
        <w:t xml:space="preserve"> of </w:t>
      </w:r>
      <w:r>
        <w:rPr>
          <w:rFonts w:ascii="Times New Roman" w:hAnsi="Times New Roman"/>
        </w:rPr>
        <w:t>two</w:t>
      </w:r>
      <w:r w:rsidRPr="00171F46">
        <w:rPr>
          <w:rFonts w:ascii="Times New Roman" w:hAnsi="Times New Roman"/>
        </w:rPr>
        <w:t xml:space="preserve"> </w:t>
      </w:r>
      <w:r>
        <w:rPr>
          <w:rFonts w:ascii="Times New Roman" w:hAnsi="Times New Roman"/>
        </w:rPr>
        <w:t>styles of a nutrition education program</w:t>
      </w:r>
      <w:r w:rsidRPr="00171F46">
        <w:rPr>
          <w:rFonts w:ascii="Times New Roman" w:hAnsi="Times New Roman"/>
        </w:rPr>
        <w:t xml:space="preserve"> on parent</w:t>
      </w:r>
      <w:r>
        <w:rPr>
          <w:rFonts w:ascii="Times New Roman" w:hAnsi="Times New Roman"/>
        </w:rPr>
        <w:t>al</w:t>
      </w:r>
      <w:r w:rsidRPr="00171F46">
        <w:rPr>
          <w:rFonts w:ascii="Times New Roman" w:hAnsi="Times New Roman"/>
        </w:rPr>
        <w:t xml:space="preserve"> self-efficacy and</w:t>
      </w:r>
      <w:r>
        <w:rPr>
          <w:rFonts w:ascii="Times New Roman" w:hAnsi="Times New Roman"/>
        </w:rPr>
        <w:t>,</w:t>
      </w:r>
      <w:r w:rsidRPr="00171F46">
        <w:rPr>
          <w:rFonts w:ascii="Times New Roman" w:hAnsi="Times New Roman"/>
        </w:rPr>
        <w:t xml:space="preserve"> therefore</w:t>
      </w:r>
      <w:r>
        <w:rPr>
          <w:rFonts w:ascii="Times New Roman" w:hAnsi="Times New Roman"/>
        </w:rPr>
        <w:t>,</w:t>
      </w:r>
      <w:r w:rsidRPr="00171F46">
        <w:rPr>
          <w:rFonts w:ascii="Times New Roman" w:hAnsi="Times New Roman"/>
        </w:rPr>
        <w:t xml:space="preserve"> </w:t>
      </w:r>
      <w:r>
        <w:rPr>
          <w:rFonts w:ascii="Times New Roman" w:hAnsi="Times New Roman"/>
        </w:rPr>
        <w:t xml:space="preserve">on </w:t>
      </w:r>
      <w:r w:rsidRPr="00171F46">
        <w:rPr>
          <w:rFonts w:ascii="Times New Roman" w:hAnsi="Times New Roman"/>
        </w:rPr>
        <w:t>the home nutrition environment?</w:t>
      </w:r>
    </w:p>
    <w:p w:rsidR="00457E8E" w:rsidRPr="005E103F" w:rsidRDefault="00457E8E" w:rsidP="00457E8E">
      <w:pPr>
        <w:spacing w:line="480" w:lineRule="auto"/>
        <w:rPr>
          <w:rFonts w:ascii="Times New Roman" w:hAnsi="Times New Roman"/>
        </w:rPr>
      </w:pPr>
      <w:r>
        <w:rPr>
          <w:rFonts w:ascii="Times New Roman" w:hAnsi="Times New Roman"/>
          <w:i/>
        </w:rPr>
        <w:t>Data Collection and Analysis</w:t>
      </w:r>
    </w:p>
    <w:p w:rsidR="00457E8E" w:rsidRPr="00241B3D" w:rsidRDefault="00457E8E" w:rsidP="00457E8E">
      <w:pPr>
        <w:spacing w:line="480" w:lineRule="auto"/>
        <w:rPr>
          <w:rFonts w:ascii="Times New Roman" w:hAnsi="Times New Roman"/>
        </w:rPr>
      </w:pPr>
      <w:r>
        <w:rPr>
          <w:rFonts w:ascii="Times New Roman" w:hAnsi="Times New Roman"/>
        </w:rPr>
        <w:tab/>
      </w:r>
      <w:r w:rsidRPr="00171F46">
        <w:rPr>
          <w:rFonts w:ascii="Times New Roman" w:hAnsi="Times New Roman"/>
        </w:rPr>
        <w:t xml:space="preserve"> After </w:t>
      </w:r>
      <w:r>
        <w:rPr>
          <w:rFonts w:ascii="Times New Roman" w:hAnsi="Times New Roman"/>
        </w:rPr>
        <w:t xml:space="preserve">the nutrition education program </w:t>
      </w:r>
      <w:r w:rsidRPr="00171F46">
        <w:rPr>
          <w:rFonts w:ascii="Times New Roman" w:hAnsi="Times New Roman"/>
        </w:rPr>
        <w:t xml:space="preserve">has been carried out, our </w:t>
      </w:r>
      <w:r>
        <w:rPr>
          <w:rFonts w:ascii="Times New Roman" w:hAnsi="Times New Roman"/>
        </w:rPr>
        <w:t>team</w:t>
      </w:r>
      <w:r w:rsidRPr="00171F46">
        <w:rPr>
          <w:rFonts w:ascii="Times New Roman" w:hAnsi="Times New Roman"/>
        </w:rPr>
        <w:t xml:space="preserve"> will </w:t>
      </w:r>
      <w:r>
        <w:rPr>
          <w:rFonts w:ascii="Times New Roman" w:hAnsi="Times New Roman"/>
        </w:rPr>
        <w:t>conduct a survey as part of</w:t>
      </w:r>
      <w:r w:rsidRPr="00171F46">
        <w:rPr>
          <w:rFonts w:ascii="Times New Roman" w:hAnsi="Times New Roman"/>
        </w:rPr>
        <w:t xml:space="preserve"> a program evaluation regarding the effectiveness of the </w:t>
      </w:r>
      <w:r>
        <w:rPr>
          <w:rFonts w:ascii="Times New Roman" w:hAnsi="Times New Roman"/>
        </w:rPr>
        <w:t>program in increasing parental self-efficacy.</w:t>
      </w:r>
      <w:r w:rsidRPr="00171F46">
        <w:rPr>
          <w:rFonts w:ascii="Times New Roman" w:hAnsi="Times New Roman"/>
        </w:rPr>
        <w:t xml:space="preserve"> Program evaluations are used to determine if a specific social program is effective, well organized, efficiently delivered, and supported by the participants and community (Magill, 1993). In terms of our research project, the program evaluation will assist us in determining if the two types of </w:t>
      </w:r>
      <w:r>
        <w:rPr>
          <w:rFonts w:ascii="Times New Roman" w:hAnsi="Times New Roman"/>
        </w:rPr>
        <w:t>education</w:t>
      </w:r>
      <w:r w:rsidRPr="00171F46">
        <w:rPr>
          <w:rFonts w:ascii="Times New Roman" w:hAnsi="Times New Roman"/>
        </w:rPr>
        <w:t xml:space="preserve"> given have varying effects on</w:t>
      </w:r>
      <w:r>
        <w:rPr>
          <w:rFonts w:ascii="Times New Roman" w:hAnsi="Times New Roman"/>
        </w:rPr>
        <w:t xml:space="preserve"> parental</w:t>
      </w:r>
      <w:r w:rsidRPr="00171F46">
        <w:rPr>
          <w:rFonts w:ascii="Times New Roman" w:hAnsi="Times New Roman"/>
        </w:rPr>
        <w:t xml:space="preserve"> self-efficacy</w:t>
      </w:r>
      <w:r>
        <w:rPr>
          <w:rFonts w:ascii="Times New Roman" w:hAnsi="Times New Roman"/>
        </w:rPr>
        <w:t>,</w:t>
      </w:r>
      <w:r w:rsidRPr="00171F46">
        <w:rPr>
          <w:rFonts w:ascii="Times New Roman" w:hAnsi="Times New Roman"/>
        </w:rPr>
        <w:t xml:space="preserve"> and consequently if and how </w:t>
      </w:r>
      <w:r>
        <w:rPr>
          <w:rFonts w:ascii="Times New Roman" w:hAnsi="Times New Roman"/>
        </w:rPr>
        <w:t>this changed self-efficacy</w:t>
      </w:r>
      <w:r w:rsidRPr="00171F46">
        <w:rPr>
          <w:rFonts w:ascii="Times New Roman" w:hAnsi="Times New Roman"/>
        </w:rPr>
        <w:t xml:space="preserve"> affects the home nutrition environment of </w:t>
      </w:r>
      <w:r>
        <w:rPr>
          <w:rFonts w:ascii="Times New Roman" w:hAnsi="Times New Roman"/>
        </w:rPr>
        <w:t>the</w:t>
      </w:r>
      <w:r w:rsidRPr="00171F46">
        <w:rPr>
          <w:rFonts w:ascii="Times New Roman" w:hAnsi="Times New Roman"/>
        </w:rPr>
        <w:t xml:space="preserve"> household.  </w:t>
      </w:r>
    </w:p>
    <w:p w:rsidR="00457E8E" w:rsidRPr="00171F46" w:rsidRDefault="00457E8E" w:rsidP="00457E8E">
      <w:pPr>
        <w:spacing w:line="480" w:lineRule="auto"/>
        <w:ind w:firstLine="720"/>
        <w:rPr>
          <w:rFonts w:ascii="Times New Roman" w:hAnsi="Times New Roman"/>
        </w:rPr>
      </w:pPr>
      <w:r w:rsidRPr="00171F46">
        <w:rPr>
          <w:rFonts w:ascii="Times New Roman" w:hAnsi="Times New Roman"/>
        </w:rPr>
        <w:t xml:space="preserve"> </w:t>
      </w:r>
      <w:r>
        <w:rPr>
          <w:rFonts w:ascii="Times New Roman" w:hAnsi="Times New Roman"/>
        </w:rPr>
        <w:t>As mentioned previously, o</w:t>
      </w:r>
      <w:r w:rsidRPr="00171F46">
        <w:rPr>
          <w:rFonts w:ascii="Times New Roman" w:hAnsi="Times New Roman"/>
        </w:rPr>
        <w:t xml:space="preserve">ur research takes on a mixed method approach, </w:t>
      </w:r>
      <w:r>
        <w:rPr>
          <w:rFonts w:ascii="Times New Roman" w:hAnsi="Times New Roman"/>
        </w:rPr>
        <w:t>comprised of</w:t>
      </w:r>
      <w:r w:rsidRPr="00171F46">
        <w:rPr>
          <w:rFonts w:ascii="Times New Roman" w:hAnsi="Times New Roman"/>
        </w:rPr>
        <w:t xml:space="preserve"> both quantitative and qualitative research. </w:t>
      </w:r>
      <w:r>
        <w:rPr>
          <w:rFonts w:ascii="Times New Roman" w:hAnsi="Times New Roman"/>
        </w:rPr>
        <w:t>T</w:t>
      </w:r>
      <w:r w:rsidRPr="00171F46">
        <w:rPr>
          <w:rFonts w:ascii="Times New Roman" w:hAnsi="Times New Roman"/>
        </w:rPr>
        <w:t>he quantitative aspect</w:t>
      </w:r>
      <w:r>
        <w:rPr>
          <w:rFonts w:ascii="Times New Roman" w:hAnsi="Times New Roman"/>
        </w:rPr>
        <w:t xml:space="preserve"> </w:t>
      </w:r>
      <w:r w:rsidRPr="00171F46">
        <w:rPr>
          <w:rFonts w:ascii="Times New Roman" w:hAnsi="Times New Roman"/>
        </w:rPr>
        <w:t xml:space="preserve">will provide a more concrete and reliable evaluation </w:t>
      </w:r>
      <w:r>
        <w:rPr>
          <w:rFonts w:ascii="Times New Roman" w:hAnsi="Times New Roman"/>
        </w:rPr>
        <w:t xml:space="preserve">of the education programs </w:t>
      </w:r>
      <w:r w:rsidRPr="00171F46">
        <w:rPr>
          <w:rFonts w:ascii="Times New Roman" w:hAnsi="Times New Roman"/>
        </w:rPr>
        <w:t xml:space="preserve">(Magill, 1993). </w:t>
      </w:r>
      <w:r>
        <w:rPr>
          <w:rFonts w:ascii="Times New Roman" w:hAnsi="Times New Roman"/>
        </w:rPr>
        <w:t>The first survey will be used a pre-test data and the second survey will be post-test data. Because p</w:t>
      </w:r>
      <w:r w:rsidRPr="00171F46">
        <w:rPr>
          <w:rFonts w:ascii="Times New Roman" w:hAnsi="Times New Roman"/>
        </w:rPr>
        <w:t>rogram evaluation</w:t>
      </w:r>
      <w:r>
        <w:rPr>
          <w:rFonts w:ascii="Times New Roman" w:hAnsi="Times New Roman"/>
        </w:rPr>
        <w:t>s</w:t>
      </w:r>
      <w:r w:rsidRPr="00171F46">
        <w:rPr>
          <w:rFonts w:ascii="Times New Roman" w:hAnsi="Times New Roman"/>
        </w:rPr>
        <w:t xml:space="preserve"> </w:t>
      </w:r>
      <w:r>
        <w:rPr>
          <w:rFonts w:ascii="Times New Roman" w:hAnsi="Times New Roman"/>
        </w:rPr>
        <w:t>are</w:t>
      </w:r>
      <w:r w:rsidRPr="00171F46">
        <w:rPr>
          <w:rFonts w:ascii="Times New Roman" w:hAnsi="Times New Roman"/>
        </w:rPr>
        <w:t xml:space="preserve"> applied research, after comp</w:t>
      </w:r>
      <w:r>
        <w:rPr>
          <w:rFonts w:ascii="Times New Roman" w:hAnsi="Times New Roman"/>
        </w:rPr>
        <w:t xml:space="preserve">iling the quantitative </w:t>
      </w:r>
      <w:r w:rsidRPr="00171F46">
        <w:rPr>
          <w:rFonts w:ascii="Times New Roman" w:hAnsi="Times New Roman"/>
        </w:rPr>
        <w:t xml:space="preserve">responses from participants of </w:t>
      </w:r>
      <w:r>
        <w:rPr>
          <w:rFonts w:ascii="Times New Roman" w:hAnsi="Times New Roman"/>
        </w:rPr>
        <w:t xml:space="preserve">the two </w:t>
      </w:r>
      <w:r w:rsidRPr="00171F46">
        <w:rPr>
          <w:rFonts w:ascii="Times New Roman" w:hAnsi="Times New Roman"/>
        </w:rPr>
        <w:t xml:space="preserve">groups, </w:t>
      </w:r>
      <w:r>
        <w:rPr>
          <w:rFonts w:ascii="Times New Roman" w:hAnsi="Times New Roman"/>
        </w:rPr>
        <w:t xml:space="preserve">we will be able to determine which </w:t>
      </w:r>
      <w:r w:rsidR="006A436E">
        <w:rPr>
          <w:rFonts w:ascii="Times New Roman" w:hAnsi="Times New Roman"/>
        </w:rPr>
        <w:t>intervention</w:t>
      </w:r>
      <w:r>
        <w:rPr>
          <w:rFonts w:ascii="Times New Roman" w:hAnsi="Times New Roman"/>
        </w:rPr>
        <w:t xml:space="preserve"> is most effective at increasing parental-self efficacy, and therefore the home nutrition environment, in these circumstances</w:t>
      </w:r>
      <w:r w:rsidRPr="00171F46">
        <w:rPr>
          <w:rFonts w:ascii="Times New Roman" w:hAnsi="Times New Roman"/>
        </w:rPr>
        <w:t xml:space="preserve"> (Graziano &amp; Raulin, 2010). </w:t>
      </w:r>
    </w:p>
    <w:p w:rsidR="00457E8E" w:rsidRPr="00171F46" w:rsidRDefault="00457E8E" w:rsidP="00457E8E">
      <w:pPr>
        <w:spacing w:line="480" w:lineRule="auto"/>
        <w:ind w:firstLine="720"/>
        <w:rPr>
          <w:rFonts w:ascii="Times New Roman" w:hAnsi="Times New Roman"/>
        </w:rPr>
      </w:pPr>
      <w:r>
        <w:rPr>
          <w:rFonts w:ascii="Times New Roman" w:hAnsi="Times New Roman"/>
        </w:rPr>
        <w:t>T</w:t>
      </w:r>
      <w:r w:rsidRPr="00171F46">
        <w:rPr>
          <w:rFonts w:ascii="Times New Roman" w:hAnsi="Times New Roman"/>
        </w:rPr>
        <w:t xml:space="preserve">he participants </w:t>
      </w:r>
      <w:r>
        <w:rPr>
          <w:rFonts w:ascii="Times New Roman" w:hAnsi="Times New Roman"/>
        </w:rPr>
        <w:t>surveyed in the nutrition education program post-test will be participants from both the cross-sectional survey and the nutrition education program</w:t>
      </w:r>
      <w:r w:rsidRPr="00171F46">
        <w:rPr>
          <w:rFonts w:ascii="Times New Roman" w:hAnsi="Times New Roman"/>
        </w:rPr>
        <w:t>.</w:t>
      </w:r>
      <w:r w:rsidR="006A436E">
        <w:rPr>
          <w:rFonts w:ascii="Times New Roman" w:hAnsi="Times New Roman"/>
        </w:rPr>
        <w:t xml:space="preserve"> We will reach the participants using the tracking number and contact information collected during the pre-test. We will contact them upon the completion of the education intervention. </w:t>
      </w:r>
      <w:r>
        <w:rPr>
          <w:rFonts w:ascii="Times New Roman" w:hAnsi="Times New Roman"/>
        </w:rPr>
        <w:t>Because the post-test is identical to the cross-sectional survey, with the addition of a few questions about the nutrition education program,</w:t>
      </w:r>
      <w:r w:rsidRPr="00171F46">
        <w:rPr>
          <w:rFonts w:ascii="Times New Roman" w:hAnsi="Times New Roman"/>
        </w:rPr>
        <w:t xml:space="preserve"> we will be able to see if there has been any change in the variables we </w:t>
      </w:r>
      <w:r>
        <w:rPr>
          <w:rFonts w:ascii="Times New Roman" w:hAnsi="Times New Roman"/>
        </w:rPr>
        <w:t xml:space="preserve">are </w:t>
      </w:r>
      <w:r w:rsidRPr="00171F46">
        <w:rPr>
          <w:rFonts w:ascii="Times New Roman" w:hAnsi="Times New Roman"/>
        </w:rPr>
        <w:t>measur</w:t>
      </w:r>
      <w:r>
        <w:rPr>
          <w:rFonts w:ascii="Times New Roman" w:hAnsi="Times New Roman"/>
        </w:rPr>
        <w:t>ing</w:t>
      </w:r>
      <w:r w:rsidRPr="00171F46">
        <w:rPr>
          <w:rFonts w:ascii="Times New Roman" w:hAnsi="Times New Roman"/>
        </w:rPr>
        <w:t xml:space="preserve">. </w:t>
      </w:r>
      <w:r>
        <w:rPr>
          <w:rFonts w:ascii="Times New Roman" w:hAnsi="Times New Roman"/>
        </w:rPr>
        <w:t xml:space="preserve">First we will compare results from the pre-test to the post-test to see if parental self-efficacy increased during the nutrition education program.  Next, we will determine whether the home nutrition environment improved during the nutrition education program. The additional questions will ask the respondent to reflect on his or her experience in the educational program. </w:t>
      </w:r>
    </w:p>
    <w:p w:rsidR="00457E8E" w:rsidRPr="00171F46" w:rsidRDefault="00457E8E" w:rsidP="00457E8E">
      <w:pPr>
        <w:spacing w:line="480" w:lineRule="auto"/>
        <w:ind w:firstLine="720"/>
        <w:rPr>
          <w:rFonts w:ascii="Times New Roman" w:hAnsi="Times New Roman"/>
        </w:rPr>
      </w:pPr>
      <w:r>
        <w:rPr>
          <w:rFonts w:ascii="Times New Roman" w:hAnsi="Times New Roman"/>
        </w:rPr>
        <w:t xml:space="preserve">As with the cross-sectional survey, we will use the SPSS </w:t>
      </w:r>
      <w:r w:rsidRPr="00171F46">
        <w:rPr>
          <w:rFonts w:ascii="Times New Roman" w:hAnsi="Times New Roman"/>
        </w:rPr>
        <w:t xml:space="preserve">program to analyze the quantitative </w:t>
      </w:r>
      <w:r>
        <w:rPr>
          <w:rFonts w:ascii="Times New Roman" w:hAnsi="Times New Roman"/>
        </w:rPr>
        <w:t>data obtained from the post-test to compare with the pre-test</w:t>
      </w:r>
      <w:r w:rsidRPr="00171F46">
        <w:rPr>
          <w:rFonts w:ascii="Times New Roman" w:hAnsi="Times New Roman"/>
        </w:rPr>
        <w:t>.</w:t>
      </w:r>
      <w:r>
        <w:rPr>
          <w:rFonts w:ascii="Times New Roman" w:hAnsi="Times New Roman"/>
        </w:rPr>
        <w:t xml:space="preserve"> Before</w:t>
      </w:r>
      <w:r w:rsidRPr="00171F46">
        <w:rPr>
          <w:rFonts w:ascii="Times New Roman" w:hAnsi="Times New Roman"/>
        </w:rPr>
        <w:t xml:space="preserve"> analyz</w:t>
      </w:r>
      <w:r>
        <w:rPr>
          <w:rFonts w:ascii="Times New Roman" w:hAnsi="Times New Roman"/>
        </w:rPr>
        <w:t xml:space="preserve">ing </w:t>
      </w:r>
      <w:r w:rsidRPr="00171F46">
        <w:rPr>
          <w:rFonts w:ascii="Times New Roman" w:hAnsi="Times New Roman"/>
        </w:rPr>
        <w:t>our data</w:t>
      </w:r>
      <w:r>
        <w:rPr>
          <w:rFonts w:ascii="Times New Roman" w:hAnsi="Times New Roman"/>
        </w:rPr>
        <w:t>,</w:t>
      </w:r>
      <w:r w:rsidRPr="00171F46">
        <w:rPr>
          <w:rFonts w:ascii="Times New Roman" w:hAnsi="Times New Roman"/>
        </w:rPr>
        <w:t xml:space="preserve"> we will once again </w:t>
      </w:r>
      <w:r>
        <w:rPr>
          <w:rFonts w:ascii="Times New Roman" w:hAnsi="Times New Roman"/>
        </w:rPr>
        <w:t>clean our data and address missing variables. W</w:t>
      </w:r>
      <w:r w:rsidRPr="00171F46">
        <w:rPr>
          <w:rFonts w:ascii="Times New Roman" w:hAnsi="Times New Roman"/>
        </w:rPr>
        <w:t xml:space="preserve">e will </w:t>
      </w:r>
      <w:r>
        <w:rPr>
          <w:rFonts w:ascii="Times New Roman" w:hAnsi="Times New Roman"/>
        </w:rPr>
        <w:t>do an ANOVA, using an analysis of covariance to determine whether the nutrition education program resulted in significant changes on our key variables. This analysis will</w:t>
      </w:r>
      <w:r w:rsidRPr="00171F46">
        <w:rPr>
          <w:rFonts w:ascii="Times New Roman" w:hAnsi="Times New Roman"/>
        </w:rPr>
        <w:t xml:space="preserve"> determine </w:t>
      </w:r>
      <w:r>
        <w:rPr>
          <w:rFonts w:ascii="Times New Roman" w:hAnsi="Times New Roman"/>
        </w:rPr>
        <w:t>the relative effectiveness of two intervention approaches in improving parent self-efficacy and the home nutrition environment</w:t>
      </w:r>
      <w:r w:rsidRPr="00171F46">
        <w:rPr>
          <w:rFonts w:ascii="Times New Roman" w:hAnsi="Times New Roman"/>
        </w:rPr>
        <w:t xml:space="preserve">. </w:t>
      </w:r>
    </w:p>
    <w:p w:rsidR="00457E8E" w:rsidRPr="00171F46" w:rsidRDefault="00457E8E" w:rsidP="00457E8E">
      <w:pPr>
        <w:spacing w:line="480" w:lineRule="auto"/>
        <w:rPr>
          <w:rFonts w:ascii="Times New Roman" w:hAnsi="Times New Roman"/>
          <w:i/>
          <w:iCs/>
        </w:rPr>
      </w:pPr>
      <w:r>
        <w:rPr>
          <w:rFonts w:ascii="Times New Roman" w:hAnsi="Times New Roman"/>
          <w:i/>
          <w:iCs/>
        </w:rPr>
        <w:t>Confounding and Extraneous Variables and Limitations</w:t>
      </w:r>
    </w:p>
    <w:p w:rsidR="00457E8E" w:rsidRPr="00C81221" w:rsidRDefault="00457E8E" w:rsidP="00457E8E">
      <w:pPr>
        <w:spacing w:line="480" w:lineRule="auto"/>
        <w:ind w:firstLine="720"/>
        <w:rPr>
          <w:rFonts w:ascii="Times New Roman" w:hAnsi="Times New Roman"/>
        </w:rPr>
      </w:pPr>
      <w:r w:rsidRPr="00171F46">
        <w:rPr>
          <w:rFonts w:ascii="Times New Roman" w:hAnsi="Times New Roman"/>
        </w:rPr>
        <w:t xml:space="preserve">We have designed our project in order to overcome many </w:t>
      </w:r>
      <w:r>
        <w:rPr>
          <w:rFonts w:ascii="Times New Roman" w:hAnsi="Times New Roman"/>
        </w:rPr>
        <w:t>threats</w:t>
      </w:r>
      <w:r w:rsidRPr="00171F46">
        <w:rPr>
          <w:rFonts w:ascii="Times New Roman" w:hAnsi="Times New Roman"/>
        </w:rPr>
        <w:t xml:space="preserve"> to validity, yet some confounding and extraneous variables</w:t>
      </w:r>
      <w:r>
        <w:rPr>
          <w:rFonts w:ascii="Times New Roman" w:hAnsi="Times New Roman"/>
        </w:rPr>
        <w:t xml:space="preserve"> remain</w:t>
      </w:r>
      <w:r w:rsidRPr="00171F46">
        <w:rPr>
          <w:rFonts w:ascii="Times New Roman" w:hAnsi="Times New Roman"/>
        </w:rPr>
        <w:t>.  One issue concerning the actual intervention is that it may be considered unethical to randomly assign a group to a treatment that may not have as much of a beneficial effect as the other group’s treatment. Additionally,</w:t>
      </w:r>
      <w:r>
        <w:rPr>
          <w:rFonts w:ascii="Times New Roman" w:hAnsi="Times New Roman"/>
        </w:rPr>
        <w:t xml:space="preserve"> while a program may be effective, our pre- and post-test evaluation cannot determine the cause of its efficacy </w:t>
      </w:r>
      <w:r w:rsidRPr="00171F46">
        <w:rPr>
          <w:rFonts w:ascii="Times New Roman" w:hAnsi="Times New Roman"/>
        </w:rPr>
        <w:t xml:space="preserve"> (Munck &amp; Verkuilen, 2005).</w:t>
      </w:r>
      <w:r w:rsidRPr="00171F46">
        <w:rPr>
          <w:rFonts w:ascii="Times New Roman" w:hAnsi="Times New Roman"/>
          <w:b/>
          <w:bCs/>
        </w:rPr>
        <w:t xml:space="preserve"> </w:t>
      </w:r>
      <w:r w:rsidRPr="00171F46">
        <w:rPr>
          <w:rFonts w:ascii="Times New Roman" w:hAnsi="Times New Roman"/>
        </w:rPr>
        <w:t xml:space="preserve"> For our purpose, this is not necessarily a drawback, as we are prima</w:t>
      </w:r>
      <w:r>
        <w:rPr>
          <w:rFonts w:ascii="Times New Roman" w:hAnsi="Times New Roman"/>
        </w:rPr>
        <w:t>rily focused on determining the effects of two types education</w:t>
      </w:r>
      <w:r w:rsidRPr="00171F46">
        <w:rPr>
          <w:rFonts w:ascii="Times New Roman" w:hAnsi="Times New Roman"/>
        </w:rPr>
        <w:t xml:space="preserve">.  </w:t>
      </w:r>
    </w:p>
    <w:p w:rsidR="00457E8E" w:rsidRPr="00171F46" w:rsidRDefault="00457E8E" w:rsidP="00457E8E">
      <w:pPr>
        <w:spacing w:line="480" w:lineRule="auto"/>
        <w:ind w:firstLine="720"/>
        <w:rPr>
          <w:rFonts w:ascii="Times New Roman" w:hAnsi="Times New Roman"/>
        </w:rPr>
      </w:pPr>
      <w:r>
        <w:rPr>
          <w:rFonts w:ascii="Times New Roman" w:hAnsi="Times New Roman"/>
        </w:rPr>
        <w:t>Our survey</w:t>
      </w:r>
      <w:r w:rsidRPr="00171F46">
        <w:rPr>
          <w:rFonts w:ascii="Times New Roman" w:hAnsi="Times New Roman"/>
        </w:rPr>
        <w:t xml:space="preserve"> respon</w:t>
      </w:r>
      <w:r>
        <w:rPr>
          <w:rFonts w:ascii="Times New Roman" w:hAnsi="Times New Roman"/>
        </w:rPr>
        <w:t>s</w:t>
      </w:r>
      <w:r w:rsidRPr="00171F46">
        <w:rPr>
          <w:rFonts w:ascii="Times New Roman" w:hAnsi="Times New Roman"/>
        </w:rPr>
        <w:t xml:space="preserve">es </w:t>
      </w:r>
      <w:r w:rsidRPr="00C45E75">
        <w:rPr>
          <w:rFonts w:ascii="Times New Roman" w:hAnsi="Times New Roman"/>
        </w:rPr>
        <w:t xml:space="preserve">may be analyzed to determine some perceived advantages and disadvantages of the </w:t>
      </w:r>
      <w:r>
        <w:rPr>
          <w:rFonts w:ascii="Times New Roman" w:hAnsi="Times New Roman"/>
        </w:rPr>
        <w:t xml:space="preserve">nutrition </w:t>
      </w:r>
      <w:r w:rsidRPr="00C45E75">
        <w:rPr>
          <w:rFonts w:ascii="Times New Roman" w:hAnsi="Times New Roman"/>
        </w:rPr>
        <w:t>education</w:t>
      </w:r>
      <w:r w:rsidRPr="00171F46">
        <w:rPr>
          <w:rFonts w:ascii="Times New Roman" w:hAnsi="Times New Roman"/>
        </w:rPr>
        <w:t xml:space="preserve"> </w:t>
      </w:r>
      <w:r>
        <w:rPr>
          <w:rFonts w:ascii="Times New Roman" w:hAnsi="Times New Roman"/>
        </w:rPr>
        <w:t xml:space="preserve">program </w:t>
      </w:r>
      <w:r w:rsidRPr="00171F46">
        <w:rPr>
          <w:rFonts w:ascii="Times New Roman" w:hAnsi="Times New Roman"/>
        </w:rPr>
        <w:t>intervention</w:t>
      </w:r>
      <w:r w:rsidRPr="00171F46">
        <w:rPr>
          <w:rFonts w:ascii="Times New Roman" w:hAnsi="Times New Roman"/>
          <w:b/>
        </w:rPr>
        <w:t xml:space="preserve"> </w:t>
      </w:r>
      <w:r w:rsidRPr="00171F46">
        <w:rPr>
          <w:rFonts w:ascii="Times New Roman" w:hAnsi="Times New Roman"/>
        </w:rPr>
        <w:t>and</w:t>
      </w:r>
      <w:r>
        <w:rPr>
          <w:rFonts w:ascii="Times New Roman" w:hAnsi="Times New Roman"/>
        </w:rPr>
        <w:t xml:space="preserve">, as well as used to make </w:t>
      </w:r>
      <w:r w:rsidRPr="00171F46">
        <w:rPr>
          <w:rFonts w:ascii="Times New Roman" w:hAnsi="Times New Roman"/>
        </w:rPr>
        <w:t xml:space="preserve">suggestions for future programs. These advantages, disadvantages, and speculations may then be shared with the partner organizations that conduct the </w:t>
      </w:r>
      <w:r>
        <w:rPr>
          <w:rFonts w:ascii="Times New Roman" w:hAnsi="Times New Roman"/>
        </w:rPr>
        <w:t>program, in order to make changes and improvements for the future, as well as models for other programs.</w:t>
      </w:r>
      <w:r w:rsidRPr="00171F46">
        <w:rPr>
          <w:rFonts w:ascii="Times New Roman" w:hAnsi="Times New Roman"/>
        </w:rPr>
        <w:t xml:space="preserve"> </w:t>
      </w:r>
    </w:p>
    <w:p w:rsidR="00457E8E" w:rsidRPr="00171F46" w:rsidRDefault="00457E8E" w:rsidP="00457E8E">
      <w:pPr>
        <w:spacing w:line="480" w:lineRule="auto"/>
        <w:ind w:firstLine="720"/>
        <w:rPr>
          <w:rFonts w:ascii="Times New Roman" w:hAnsi="Times New Roman"/>
          <w:iCs/>
        </w:rPr>
      </w:pPr>
      <w:r>
        <w:rPr>
          <w:rFonts w:ascii="Times New Roman" w:hAnsi="Times New Roman"/>
          <w:iCs/>
        </w:rPr>
        <w:t>M</w:t>
      </w:r>
      <w:r w:rsidRPr="00171F46">
        <w:rPr>
          <w:rFonts w:ascii="Times New Roman" w:hAnsi="Times New Roman"/>
          <w:iCs/>
        </w:rPr>
        <w:t xml:space="preserve">easurement reactivity may cause participants to answer differently on a survey since they are aware that their results will be compiled and measured by researchers  (Graziano &amp; Raulin, 2010). </w:t>
      </w:r>
      <w:r>
        <w:rPr>
          <w:rFonts w:ascii="Times New Roman" w:hAnsi="Times New Roman"/>
          <w:iCs/>
        </w:rPr>
        <w:t>S</w:t>
      </w:r>
      <w:r w:rsidRPr="00171F46">
        <w:rPr>
          <w:rFonts w:ascii="Times New Roman" w:hAnsi="Times New Roman"/>
          <w:iCs/>
        </w:rPr>
        <w:t xml:space="preserve">imilarly, the experimenter effect refers to any preconceived notions that </w:t>
      </w:r>
      <w:r>
        <w:rPr>
          <w:rFonts w:ascii="Times New Roman" w:hAnsi="Times New Roman"/>
          <w:iCs/>
        </w:rPr>
        <w:t xml:space="preserve">we </w:t>
      </w:r>
      <w:r w:rsidRPr="00171F46">
        <w:rPr>
          <w:rFonts w:ascii="Times New Roman" w:hAnsi="Times New Roman"/>
          <w:iCs/>
        </w:rPr>
        <w:t>may have as to results or conclus</w:t>
      </w:r>
      <w:r>
        <w:rPr>
          <w:rFonts w:ascii="Times New Roman" w:hAnsi="Times New Roman"/>
          <w:iCs/>
        </w:rPr>
        <w:t xml:space="preserve">ions an experiment should yield </w:t>
      </w:r>
      <w:r w:rsidRPr="00171F46">
        <w:rPr>
          <w:rFonts w:ascii="Times New Roman" w:hAnsi="Times New Roman"/>
          <w:iCs/>
        </w:rPr>
        <w:t>(Graziano &amp; Raulin, 2010).</w:t>
      </w:r>
      <w:r w:rsidRPr="00171F46">
        <w:rPr>
          <w:rFonts w:ascii="Times New Roman" w:hAnsi="Times New Roman"/>
          <w:b/>
          <w:iCs/>
        </w:rPr>
        <w:t xml:space="preserve"> </w:t>
      </w:r>
      <w:r>
        <w:rPr>
          <w:rFonts w:ascii="Times New Roman" w:hAnsi="Times New Roman"/>
          <w:iCs/>
        </w:rPr>
        <w:t xml:space="preserve">Although we are using well-established surveys, it is possible that, in combining them, we may inadvertently bias our results. </w:t>
      </w:r>
      <w:r w:rsidRPr="00171F46">
        <w:rPr>
          <w:rFonts w:ascii="Times New Roman" w:hAnsi="Times New Roman"/>
          <w:iCs/>
        </w:rPr>
        <w:t xml:space="preserve">We plan to prepare our interview </w:t>
      </w:r>
      <w:r>
        <w:rPr>
          <w:rFonts w:ascii="Times New Roman" w:hAnsi="Times New Roman"/>
          <w:iCs/>
        </w:rPr>
        <w:t>protocol</w:t>
      </w:r>
      <w:r w:rsidRPr="00171F46">
        <w:rPr>
          <w:rFonts w:ascii="Times New Roman" w:hAnsi="Times New Roman"/>
          <w:iCs/>
        </w:rPr>
        <w:t xml:space="preserve"> in a manner that allows for open communication between interviewer and interviewee and encourages honesty in participant responses (Mobley, 2010). </w:t>
      </w:r>
      <w:r w:rsidRPr="00171F46">
        <w:rPr>
          <w:rFonts w:ascii="Times New Roman" w:hAnsi="Times New Roman"/>
          <w:b/>
          <w:iCs/>
        </w:rPr>
        <w:t xml:space="preserve"> </w:t>
      </w:r>
      <w:r w:rsidRPr="00171F46">
        <w:rPr>
          <w:rFonts w:ascii="Times New Roman" w:hAnsi="Times New Roman"/>
          <w:iCs/>
        </w:rPr>
        <w:t>The surveys should counteract any experimenter effects since participants’ answers to questions yielding quantitative data will not have to be interpreted.</w:t>
      </w:r>
    </w:p>
    <w:p w:rsidR="00457E8E" w:rsidRDefault="00457E8E" w:rsidP="00457E8E">
      <w:pPr>
        <w:spacing w:line="480" w:lineRule="auto"/>
        <w:ind w:firstLine="720"/>
        <w:rPr>
          <w:rFonts w:ascii="Times New Roman" w:hAnsi="Times New Roman"/>
          <w:iCs/>
        </w:rPr>
      </w:pPr>
      <w:r w:rsidRPr="00171F46">
        <w:rPr>
          <w:rFonts w:ascii="Times New Roman" w:hAnsi="Times New Roman"/>
          <w:iCs/>
        </w:rPr>
        <w:t xml:space="preserve">Maturation, history, and attrition all pose threats to our project’s validity due to the </w:t>
      </w:r>
      <w:r>
        <w:rPr>
          <w:rFonts w:ascii="Times New Roman" w:hAnsi="Times New Roman"/>
          <w:iCs/>
        </w:rPr>
        <w:t>long period of time</w:t>
      </w:r>
      <w:r w:rsidRPr="00171F46">
        <w:rPr>
          <w:rFonts w:ascii="Times New Roman" w:hAnsi="Times New Roman"/>
          <w:iCs/>
        </w:rPr>
        <w:t xml:space="preserve"> over which the research will take place. Maturation (any changes due to normal growth or predictable changes) can result in participants changing their behaviors despite the educational intervention (Graziano &amp; Raulin, 2010).</w:t>
      </w:r>
      <w:r w:rsidRPr="00171F46">
        <w:rPr>
          <w:rFonts w:ascii="Times New Roman" w:hAnsi="Times New Roman"/>
          <w:b/>
          <w:iCs/>
        </w:rPr>
        <w:t xml:space="preserve"> </w:t>
      </w:r>
      <w:r w:rsidRPr="00171F46">
        <w:rPr>
          <w:rFonts w:ascii="Times New Roman" w:hAnsi="Times New Roman"/>
          <w:iCs/>
        </w:rPr>
        <w:t xml:space="preserve">We have no way of </w:t>
      </w:r>
      <w:r>
        <w:rPr>
          <w:rFonts w:ascii="Times New Roman" w:hAnsi="Times New Roman"/>
          <w:iCs/>
        </w:rPr>
        <w:t>knowing whether</w:t>
      </w:r>
      <w:r w:rsidRPr="00171F46">
        <w:rPr>
          <w:rFonts w:ascii="Times New Roman" w:hAnsi="Times New Roman"/>
          <w:iCs/>
        </w:rPr>
        <w:t xml:space="preserve"> if the change in participant behavior is attributable to the educational intervention, simply their new access to farmers’ markets, or participants’ awareness that they are being monitored within a study focusing on nutrition. History is the chance that an event may occur during the study, yet completely independent of the study, that causes the participants to change their behaviors (Graziano &amp; Raulin, 2010). Again, we have no way of accounting for this in our results. Attrition is the </w:t>
      </w:r>
      <w:r>
        <w:rPr>
          <w:rFonts w:ascii="Times New Roman" w:hAnsi="Times New Roman"/>
          <w:iCs/>
        </w:rPr>
        <w:t>loss of</w:t>
      </w:r>
      <w:r w:rsidRPr="00171F46">
        <w:rPr>
          <w:rFonts w:ascii="Times New Roman" w:hAnsi="Times New Roman"/>
          <w:iCs/>
        </w:rPr>
        <w:t xml:space="preserve"> participants during the intervention</w:t>
      </w:r>
      <w:r>
        <w:rPr>
          <w:rFonts w:ascii="Times New Roman" w:hAnsi="Times New Roman"/>
          <w:iCs/>
        </w:rPr>
        <w:t>, which may leave us with</w:t>
      </w:r>
      <w:r w:rsidRPr="00171F46">
        <w:rPr>
          <w:rFonts w:ascii="Times New Roman" w:hAnsi="Times New Roman"/>
          <w:iCs/>
        </w:rPr>
        <w:t xml:space="preserve"> an inadequate sample size to yield valid results (Graziano &amp; Raulin, 2010). We will account for thi</w:t>
      </w:r>
      <w:r>
        <w:rPr>
          <w:rFonts w:ascii="Times New Roman" w:hAnsi="Times New Roman"/>
          <w:iCs/>
        </w:rPr>
        <w:t xml:space="preserve">s by only continuing with the post-test </w:t>
      </w:r>
      <w:r w:rsidRPr="00171F46">
        <w:rPr>
          <w:rFonts w:ascii="Times New Roman" w:hAnsi="Times New Roman"/>
          <w:iCs/>
        </w:rPr>
        <w:t xml:space="preserve">if we have a </w:t>
      </w:r>
      <w:r w:rsidRPr="00C45E75">
        <w:rPr>
          <w:rFonts w:ascii="Times New Roman" w:hAnsi="Times New Roman"/>
          <w:iCs/>
        </w:rPr>
        <w:t>56%</w:t>
      </w:r>
      <w:r w:rsidRPr="00171F46">
        <w:rPr>
          <w:rFonts w:ascii="Times New Roman" w:hAnsi="Times New Roman"/>
          <w:iCs/>
        </w:rPr>
        <w:t xml:space="preserve"> retention rate of participants that complete the intervention and agree to continue to the program evaluation. </w:t>
      </w:r>
      <w:r>
        <w:rPr>
          <w:rFonts w:ascii="Times New Roman" w:hAnsi="Times New Roman"/>
          <w:iCs/>
        </w:rPr>
        <w:t xml:space="preserve">We have chosen this percentage based on a power calculation. The calculation takes into account our sample size and how precise we want our results to be. If our retention rate falls below the 56% threshold, our results may be less reliable because the sample size has decreased significantly. This could adversely impact our analysis because it may prevent us from accurately identifying trends within our sample. If the sample size is too small, it becomes more difficult to demonstrate that the trends observed in our data are relevant outside our research. </w:t>
      </w:r>
    </w:p>
    <w:p w:rsidR="00457E8E" w:rsidRPr="00171F46" w:rsidRDefault="00457E8E" w:rsidP="00457E8E">
      <w:pPr>
        <w:spacing w:line="480" w:lineRule="auto"/>
        <w:rPr>
          <w:rFonts w:ascii="Times New Roman" w:hAnsi="Times New Roman"/>
          <w:i/>
          <w:iCs/>
        </w:rPr>
      </w:pPr>
      <w:r w:rsidRPr="00171F46">
        <w:rPr>
          <w:rFonts w:ascii="Times New Roman" w:hAnsi="Times New Roman"/>
          <w:i/>
          <w:iCs/>
        </w:rPr>
        <w:t>Anticipated Results</w:t>
      </w:r>
    </w:p>
    <w:p w:rsidR="00457E8E" w:rsidRPr="00171F46" w:rsidRDefault="00457E8E" w:rsidP="00457E8E">
      <w:pPr>
        <w:spacing w:line="480" w:lineRule="auto"/>
        <w:rPr>
          <w:rFonts w:ascii="Times New Roman" w:hAnsi="Times New Roman"/>
          <w:iCs/>
        </w:rPr>
      </w:pPr>
      <w:r w:rsidRPr="00171F46">
        <w:rPr>
          <w:rFonts w:ascii="Times New Roman" w:hAnsi="Times New Roman"/>
          <w:i/>
          <w:iCs/>
        </w:rPr>
        <w:tab/>
      </w:r>
      <w:r w:rsidRPr="00171F46">
        <w:rPr>
          <w:rFonts w:ascii="Times New Roman" w:hAnsi="Times New Roman"/>
          <w:iCs/>
        </w:rPr>
        <w:t xml:space="preserve">We predict that there will be a difference in participants’ survey responses before the </w:t>
      </w:r>
      <w:r>
        <w:rPr>
          <w:rFonts w:ascii="Times New Roman" w:hAnsi="Times New Roman"/>
          <w:iCs/>
        </w:rPr>
        <w:t>nutrition education program</w:t>
      </w:r>
      <w:r w:rsidRPr="00171F46">
        <w:rPr>
          <w:rFonts w:ascii="Times New Roman" w:hAnsi="Times New Roman"/>
          <w:iCs/>
        </w:rPr>
        <w:t xml:space="preserve"> compared to participants’ survey responses after the </w:t>
      </w:r>
      <w:r>
        <w:rPr>
          <w:rFonts w:ascii="Times New Roman" w:hAnsi="Times New Roman"/>
          <w:iCs/>
        </w:rPr>
        <w:t>nutrition education program</w:t>
      </w:r>
      <w:r w:rsidRPr="00171F46">
        <w:rPr>
          <w:rFonts w:ascii="Times New Roman" w:hAnsi="Times New Roman"/>
          <w:iCs/>
        </w:rPr>
        <w:t xml:space="preserve">. </w:t>
      </w:r>
      <w:r>
        <w:rPr>
          <w:rFonts w:ascii="Times New Roman" w:hAnsi="Times New Roman"/>
          <w:iCs/>
        </w:rPr>
        <w:t>The differences will suggest increased parental self-efficacy after the nutrition education program. We have based</w:t>
      </w:r>
      <w:r w:rsidRPr="00171F46">
        <w:rPr>
          <w:rFonts w:ascii="Times New Roman" w:hAnsi="Times New Roman"/>
          <w:iCs/>
        </w:rPr>
        <w:t xml:space="preserve"> </w:t>
      </w:r>
      <w:r>
        <w:rPr>
          <w:rFonts w:ascii="Times New Roman" w:hAnsi="Times New Roman"/>
          <w:iCs/>
        </w:rPr>
        <w:t>our</w:t>
      </w:r>
      <w:r w:rsidRPr="00171F46">
        <w:rPr>
          <w:rFonts w:ascii="Times New Roman" w:hAnsi="Times New Roman"/>
          <w:iCs/>
        </w:rPr>
        <w:t xml:space="preserve"> hypothesis on the results of a WIC program introduced in 2001</w:t>
      </w:r>
      <w:r>
        <w:rPr>
          <w:rFonts w:ascii="Times New Roman" w:hAnsi="Times New Roman"/>
          <w:iCs/>
        </w:rPr>
        <w:t xml:space="preserve"> </w:t>
      </w:r>
      <w:r w:rsidRPr="00171F46">
        <w:rPr>
          <w:rFonts w:ascii="Times New Roman" w:hAnsi="Times New Roman"/>
          <w:iCs/>
        </w:rPr>
        <w:t xml:space="preserve">that suggested positive effects </w:t>
      </w:r>
      <w:r>
        <w:rPr>
          <w:rFonts w:ascii="Times New Roman" w:hAnsi="Times New Roman"/>
          <w:iCs/>
        </w:rPr>
        <w:t>that arose as a result of</w:t>
      </w:r>
      <w:r w:rsidRPr="00171F46">
        <w:rPr>
          <w:rFonts w:ascii="Times New Roman" w:hAnsi="Times New Roman"/>
          <w:iCs/>
        </w:rPr>
        <w:t xml:space="preserve"> an educational intervention. Th</w:t>
      </w:r>
      <w:r>
        <w:rPr>
          <w:rFonts w:ascii="Times New Roman" w:hAnsi="Times New Roman"/>
          <w:iCs/>
        </w:rPr>
        <w:t>is</w:t>
      </w:r>
      <w:r w:rsidRPr="00171F46">
        <w:rPr>
          <w:rFonts w:ascii="Times New Roman" w:hAnsi="Times New Roman"/>
          <w:iCs/>
        </w:rPr>
        <w:t xml:space="preserve"> program evaluation of an educational intervention showed that</w:t>
      </w:r>
      <w:r>
        <w:rPr>
          <w:rFonts w:ascii="Times New Roman" w:hAnsi="Times New Roman"/>
          <w:iCs/>
        </w:rPr>
        <w:t>,</w:t>
      </w:r>
      <w:r w:rsidRPr="00171F46">
        <w:rPr>
          <w:rFonts w:ascii="Times New Roman" w:hAnsi="Times New Roman"/>
          <w:iCs/>
        </w:rPr>
        <w:t xml:space="preserve"> compared </w:t>
      </w:r>
      <w:r>
        <w:rPr>
          <w:rFonts w:ascii="Times New Roman" w:hAnsi="Times New Roman"/>
          <w:iCs/>
        </w:rPr>
        <w:t>to</w:t>
      </w:r>
      <w:r w:rsidRPr="00171F46">
        <w:rPr>
          <w:rFonts w:ascii="Times New Roman" w:hAnsi="Times New Roman"/>
          <w:iCs/>
        </w:rPr>
        <w:t xml:space="preserve"> participants in the control group, participants in the intervention increased their </w:t>
      </w:r>
      <w:r>
        <w:rPr>
          <w:rFonts w:ascii="Times New Roman" w:hAnsi="Times New Roman"/>
          <w:iCs/>
        </w:rPr>
        <w:t xml:space="preserve">daily fruit and vegetable </w:t>
      </w:r>
      <w:r w:rsidRPr="00171F46">
        <w:rPr>
          <w:rFonts w:ascii="Times New Roman" w:hAnsi="Times New Roman"/>
          <w:iCs/>
        </w:rPr>
        <w:t>intake by more than one-half serving</w:t>
      </w:r>
      <w:r>
        <w:rPr>
          <w:rFonts w:ascii="Times New Roman" w:hAnsi="Times New Roman"/>
          <w:iCs/>
        </w:rPr>
        <w:t xml:space="preserve">, </w:t>
      </w:r>
      <w:r w:rsidRPr="00171F46">
        <w:rPr>
          <w:rFonts w:ascii="Times New Roman" w:hAnsi="Times New Roman"/>
          <w:iCs/>
        </w:rPr>
        <w:t>on average (Herman, Harrison, Afifi &amp; Jenks, 2008).</w:t>
      </w:r>
    </w:p>
    <w:p w:rsidR="00457E8E" w:rsidRPr="00171F46" w:rsidRDefault="00457E8E" w:rsidP="00457E8E">
      <w:pPr>
        <w:spacing w:line="480" w:lineRule="auto"/>
        <w:ind w:firstLine="720"/>
        <w:rPr>
          <w:rFonts w:ascii="Times New Roman" w:hAnsi="Times New Roman"/>
          <w:iCs/>
        </w:rPr>
      </w:pPr>
      <w:r w:rsidRPr="00171F46">
        <w:rPr>
          <w:rFonts w:ascii="Times New Roman" w:hAnsi="Times New Roman"/>
          <w:iCs/>
        </w:rPr>
        <w:t xml:space="preserve">We also predict that the experimental group, the participants </w:t>
      </w:r>
      <w:r>
        <w:rPr>
          <w:rFonts w:ascii="Times New Roman" w:hAnsi="Times New Roman"/>
          <w:iCs/>
        </w:rPr>
        <w:t>who</w:t>
      </w:r>
      <w:r w:rsidRPr="00171F46">
        <w:rPr>
          <w:rFonts w:ascii="Times New Roman" w:hAnsi="Times New Roman"/>
          <w:iCs/>
        </w:rPr>
        <w:t xml:space="preserve"> receive a one-on-one individualized nutritional education</w:t>
      </w:r>
      <w:r>
        <w:rPr>
          <w:rFonts w:ascii="Times New Roman" w:hAnsi="Times New Roman"/>
          <w:iCs/>
        </w:rPr>
        <w:t>,</w:t>
      </w:r>
      <w:r w:rsidRPr="00171F46" w:rsidDel="00C45E75">
        <w:rPr>
          <w:rFonts w:ascii="Times New Roman" w:hAnsi="Times New Roman"/>
          <w:iCs/>
        </w:rPr>
        <w:t xml:space="preserve"> </w:t>
      </w:r>
      <w:r w:rsidRPr="00171F46">
        <w:rPr>
          <w:rFonts w:ascii="Times New Roman" w:hAnsi="Times New Roman"/>
          <w:iCs/>
        </w:rPr>
        <w:t xml:space="preserve">will have a greater increase in their sense of self-efficacy and </w:t>
      </w:r>
      <w:r>
        <w:rPr>
          <w:rFonts w:ascii="Times New Roman" w:hAnsi="Times New Roman"/>
          <w:iCs/>
        </w:rPr>
        <w:t xml:space="preserve">therefore </w:t>
      </w:r>
      <w:r w:rsidRPr="00171F46">
        <w:rPr>
          <w:rFonts w:ascii="Times New Roman" w:hAnsi="Times New Roman"/>
          <w:iCs/>
        </w:rPr>
        <w:t>an improvement in their home nutrition environment than the control group</w:t>
      </w:r>
      <w:r>
        <w:rPr>
          <w:rFonts w:ascii="Times New Roman" w:hAnsi="Times New Roman"/>
          <w:iCs/>
        </w:rPr>
        <w:t>,</w:t>
      </w:r>
      <w:r w:rsidRPr="00171F46">
        <w:rPr>
          <w:rFonts w:ascii="Times New Roman" w:hAnsi="Times New Roman"/>
          <w:iCs/>
        </w:rPr>
        <w:t xml:space="preserve"> who are only presented with nutritional literature. It has been predicted by health professionals that the future of nutritional education will consist of a combination of curricula, nutrition education programs, and nutrition materials (Anderson, 1994). Based on these assumptions, we have higher expectations for the experimental group</w:t>
      </w:r>
      <w:r>
        <w:rPr>
          <w:rFonts w:ascii="Times New Roman" w:hAnsi="Times New Roman"/>
          <w:iCs/>
        </w:rPr>
        <w:t xml:space="preserve"> to experience increased self-efficacy</w:t>
      </w:r>
      <w:r w:rsidRPr="00171F46">
        <w:rPr>
          <w:rFonts w:ascii="Times New Roman" w:hAnsi="Times New Roman"/>
          <w:iCs/>
        </w:rPr>
        <w:t xml:space="preserve"> than the control group. We believe that we can maximize the </w:t>
      </w:r>
      <w:r>
        <w:rPr>
          <w:rFonts w:ascii="Times New Roman" w:hAnsi="Times New Roman"/>
          <w:iCs/>
        </w:rPr>
        <w:t xml:space="preserve">success </w:t>
      </w:r>
      <w:r w:rsidRPr="00171F46">
        <w:rPr>
          <w:rFonts w:ascii="Times New Roman" w:hAnsi="Times New Roman"/>
          <w:iCs/>
        </w:rPr>
        <w:t xml:space="preserve">of an educational intervention by including an in-person education in addition to literature. </w:t>
      </w:r>
    </w:p>
    <w:p w:rsidR="00457E8E" w:rsidRDefault="00457E8E" w:rsidP="00457E8E">
      <w:pPr>
        <w:spacing w:line="480" w:lineRule="auto"/>
        <w:rPr>
          <w:rFonts w:ascii="Times New Roman" w:hAnsi="Times New Roman"/>
          <w:b/>
          <w:i/>
          <w:iCs/>
        </w:rPr>
      </w:pPr>
      <w:r>
        <w:rPr>
          <w:rFonts w:ascii="Times New Roman" w:hAnsi="Times New Roman"/>
          <w:b/>
          <w:i/>
          <w:iCs/>
        </w:rPr>
        <w:t>Importance of Research</w:t>
      </w:r>
    </w:p>
    <w:p w:rsidR="00457E8E" w:rsidRDefault="00457E8E" w:rsidP="00457E8E">
      <w:pPr>
        <w:spacing w:line="480" w:lineRule="auto"/>
        <w:ind w:firstLine="720"/>
        <w:rPr>
          <w:rFonts w:ascii="Times New Roman" w:hAnsi="Times New Roman"/>
        </w:rPr>
      </w:pPr>
      <w:r>
        <w:rPr>
          <w:rFonts w:ascii="Times New Roman" w:hAnsi="Times New Roman"/>
        </w:rPr>
        <w:t>Our research and anticipated results will be an important contribution to the field because no market evaluation and cross-sectional study have been conducted on the farmers’ markets we will be studying, as no EBT machines currently exist in the farmers’ markets we will be</w:t>
      </w:r>
      <w:r w:rsidDel="00C45E75">
        <w:rPr>
          <w:rFonts w:ascii="Times New Roman" w:hAnsi="Times New Roman"/>
        </w:rPr>
        <w:t xml:space="preserve"> evaluating</w:t>
      </w:r>
      <w:r>
        <w:rPr>
          <w:rFonts w:ascii="Times New Roman" w:hAnsi="Times New Roman"/>
        </w:rPr>
        <w:t xml:space="preserve">. Furthermore, no similar study have yet been performed in Maryland. We hope to contribute valuable knowledge not only to the larger research community, but also to organizations seeking to improve nutrition in the home and food accessibility. </w:t>
      </w:r>
    </w:p>
    <w:p w:rsidR="00457E8E" w:rsidRPr="00C84A75" w:rsidRDefault="00457E8E" w:rsidP="00457E8E">
      <w:pPr>
        <w:spacing w:line="480" w:lineRule="auto"/>
        <w:ind w:firstLine="720"/>
        <w:rPr>
          <w:rFonts w:ascii="Times New Roman" w:hAnsi="Times New Roman"/>
          <w:b/>
          <w:i/>
          <w:iCs/>
        </w:rPr>
      </w:pPr>
      <w:r>
        <w:rPr>
          <w:rFonts w:ascii="Times New Roman" w:hAnsi="Times New Roman"/>
        </w:rPr>
        <w:t>Because we are conducting a cross-sectional study in the first part of our study, our research cannot imply causality (Graziano &amp; Raulin, 2010). However, our first study will demonstrate that a relationship does or does not exist between self-efficacy and our three dependent variables (reported barriers to food access, fruits and vegetables in the home, and family health behavior).  If we are able to complete a program evaluation through our post-test, we can assess this type of intervention’s success, providing either a model or improvements to be made in similar programs in the future.  Furthermore, both of our surveys may show whether there is a relationship between fruit and vegetable consumption and level of education.</w:t>
      </w:r>
    </w:p>
    <w:p w:rsidR="00457E8E" w:rsidRDefault="00457E8E" w:rsidP="00457E8E">
      <w:pPr>
        <w:spacing w:line="480" w:lineRule="auto"/>
        <w:rPr>
          <w:rFonts w:ascii="Times New Roman" w:hAnsi="Times New Roman"/>
          <w:b/>
        </w:rPr>
      </w:pPr>
      <w:r>
        <w:rPr>
          <w:rFonts w:ascii="Times New Roman" w:hAnsi="Times New Roman"/>
          <w:b/>
        </w:rPr>
        <w:t>CONCLUSION</w:t>
      </w:r>
    </w:p>
    <w:p w:rsidR="00457E8E" w:rsidRPr="0031388C" w:rsidRDefault="00457E8E" w:rsidP="00457E8E">
      <w:pPr>
        <w:spacing w:line="480" w:lineRule="auto"/>
        <w:ind w:firstLine="720"/>
        <w:rPr>
          <w:rFonts w:ascii="Times New Roman" w:eastAsia="Times New Roman" w:hAnsi="Times New Roman"/>
          <w:color w:val="000000"/>
        </w:rPr>
      </w:pPr>
      <w:r w:rsidRPr="00767A9A">
        <w:rPr>
          <w:rFonts w:ascii="Times New Roman" w:eastAsia="Times New Roman" w:hAnsi="Times New Roman"/>
          <w:color w:val="000000"/>
        </w:rPr>
        <w:t xml:space="preserve">Our research will </w:t>
      </w:r>
      <w:r w:rsidRPr="00767A9A" w:rsidDel="00C45E75">
        <w:rPr>
          <w:rFonts w:ascii="Times New Roman" w:eastAsia="Times New Roman" w:hAnsi="Times New Roman"/>
          <w:color w:val="000000"/>
        </w:rPr>
        <w:t>determine</w:t>
      </w:r>
      <w:r>
        <w:rPr>
          <w:rFonts w:ascii="Times New Roman" w:eastAsia="Times New Roman" w:hAnsi="Times New Roman"/>
          <w:color w:val="000000"/>
        </w:rPr>
        <w:t xml:space="preserve"> </w:t>
      </w:r>
      <w:r w:rsidRPr="00767A9A">
        <w:rPr>
          <w:rFonts w:ascii="Times New Roman" w:eastAsia="Times New Roman" w:hAnsi="Times New Roman"/>
          <w:color w:val="000000"/>
        </w:rPr>
        <w:t>whether or not the addition of EBT machines in farmers’ markets can increase the sales</w:t>
      </w:r>
      <w:r>
        <w:rPr>
          <w:rFonts w:ascii="Times New Roman" w:eastAsia="Times New Roman" w:hAnsi="Times New Roman"/>
          <w:color w:val="000000"/>
        </w:rPr>
        <w:t xml:space="preserve"> in a farmers’ market due to of the addition of</w:t>
      </w:r>
      <w:r w:rsidRPr="00767A9A">
        <w:rPr>
          <w:rFonts w:ascii="Times New Roman" w:eastAsia="Times New Roman" w:hAnsi="Times New Roman"/>
          <w:color w:val="000000"/>
        </w:rPr>
        <w:t xml:space="preserve"> SNA</w:t>
      </w:r>
      <w:r>
        <w:rPr>
          <w:rFonts w:ascii="Times New Roman" w:eastAsia="Times New Roman" w:hAnsi="Times New Roman"/>
          <w:color w:val="000000"/>
        </w:rPr>
        <w:t>P shoppers, and if a relationship</w:t>
      </w:r>
      <w:r w:rsidRPr="00767A9A">
        <w:rPr>
          <w:rFonts w:ascii="Times New Roman" w:eastAsia="Times New Roman" w:hAnsi="Times New Roman"/>
          <w:color w:val="000000"/>
        </w:rPr>
        <w:t xml:space="preserve"> exists between parents’ self-efficacy and fruit and vegetable consumption in the home, perceived barriers to </w:t>
      </w:r>
      <w:r>
        <w:rPr>
          <w:rFonts w:ascii="Times New Roman" w:eastAsia="Times New Roman" w:hAnsi="Times New Roman"/>
          <w:color w:val="000000"/>
        </w:rPr>
        <w:t xml:space="preserve">food access, </w:t>
      </w:r>
      <w:r w:rsidRPr="00767A9A">
        <w:rPr>
          <w:rFonts w:ascii="Times New Roman" w:eastAsia="Times New Roman" w:hAnsi="Times New Roman"/>
          <w:color w:val="000000"/>
        </w:rPr>
        <w:t>and family health behavior</w:t>
      </w:r>
      <w:r w:rsidRPr="00767A9A">
        <w:rPr>
          <w:rFonts w:ascii="Times New Roman" w:eastAsia="Times New Roman" w:hAnsi="Times New Roman"/>
          <w:color w:val="FF0000"/>
        </w:rPr>
        <w:t xml:space="preserve"> </w:t>
      </w:r>
      <w:r w:rsidRPr="00767A9A">
        <w:rPr>
          <w:rFonts w:ascii="Times New Roman" w:eastAsia="Times New Roman" w:hAnsi="Times New Roman"/>
          <w:color w:val="000000"/>
        </w:rPr>
        <w:t xml:space="preserve">in SNAP households. If participant retention rates are sufficient, our research may also determine which </w:t>
      </w:r>
      <w:r>
        <w:rPr>
          <w:rFonts w:ascii="Times New Roman" w:eastAsia="Times New Roman" w:hAnsi="Times New Roman"/>
          <w:color w:val="000000"/>
        </w:rPr>
        <w:t>type</w:t>
      </w:r>
      <w:r w:rsidRPr="00767A9A">
        <w:rPr>
          <w:rFonts w:ascii="Times New Roman" w:eastAsia="Times New Roman" w:hAnsi="Times New Roman"/>
          <w:color w:val="000000"/>
        </w:rPr>
        <w:t xml:space="preserve"> of intervention is more effective in improving </w:t>
      </w:r>
      <w:r>
        <w:rPr>
          <w:rFonts w:ascii="Times New Roman" w:eastAsia="Times New Roman" w:hAnsi="Times New Roman"/>
          <w:color w:val="000000"/>
        </w:rPr>
        <w:t>the home nutrition environment</w:t>
      </w:r>
      <w:r w:rsidRPr="00767A9A">
        <w:rPr>
          <w:rFonts w:ascii="Times New Roman" w:eastAsia="Times New Roman" w:hAnsi="Times New Roman"/>
          <w:color w:val="000000"/>
        </w:rPr>
        <w:t xml:space="preserve"> in SNAP households. Our research may help local SNAP households to increase their fruit and </w:t>
      </w:r>
      <w:r w:rsidRPr="00DD1FC7">
        <w:rPr>
          <w:rFonts w:ascii="Times New Roman" w:eastAsia="Times New Roman" w:hAnsi="Times New Roman"/>
          <w:color w:val="000000"/>
        </w:rPr>
        <w:t>vegetable consumption and provide them with information on preparing healthful foods for their families, which may in turn lead to better health for th</w:t>
      </w:r>
      <w:r>
        <w:rPr>
          <w:rFonts w:ascii="Times New Roman" w:eastAsia="Times New Roman" w:hAnsi="Times New Roman"/>
          <w:color w:val="000000"/>
        </w:rPr>
        <w:t xml:space="preserve">ese SNAP users. </w:t>
      </w:r>
      <w:r>
        <w:rPr>
          <w:rFonts w:ascii="Times New Roman" w:eastAsia="Times New Roman" w:hAnsi="Times New Roman"/>
          <w:color w:val="000000"/>
        </w:rPr>
        <w:br/>
        <w:t>           </w:t>
      </w:r>
      <w:r>
        <w:rPr>
          <w:rFonts w:ascii="Times New Roman" w:eastAsia="Times New Roman" w:hAnsi="Times New Roman"/>
          <w:color w:val="000000"/>
        </w:rPr>
        <w:tab/>
        <w:t>This</w:t>
      </w:r>
      <w:r w:rsidRPr="00DD1FC7">
        <w:rPr>
          <w:rFonts w:ascii="Times New Roman" w:eastAsia="Times New Roman" w:hAnsi="Times New Roman"/>
          <w:color w:val="000000"/>
        </w:rPr>
        <w:t xml:space="preserve"> </w:t>
      </w:r>
      <w:r>
        <w:rPr>
          <w:rFonts w:ascii="Times New Roman" w:eastAsia="Times New Roman" w:hAnsi="Times New Roman"/>
          <w:color w:val="000000"/>
        </w:rPr>
        <w:t>study will ultimately help local neighborhoods establish a framework</w:t>
      </w:r>
      <w:r w:rsidRPr="00DD1FC7">
        <w:rPr>
          <w:rFonts w:ascii="Times New Roman" w:eastAsia="Times New Roman" w:hAnsi="Times New Roman"/>
          <w:color w:val="000000"/>
        </w:rPr>
        <w:t xml:space="preserve"> </w:t>
      </w:r>
      <w:r>
        <w:rPr>
          <w:rFonts w:ascii="Times New Roman" w:eastAsia="Times New Roman" w:hAnsi="Times New Roman"/>
          <w:color w:val="000000"/>
        </w:rPr>
        <w:t>to efficiently provide healthy foods to SNAP recipients, and consequently help improve parental self-efficacy</w:t>
      </w:r>
      <w:r w:rsidRPr="00DD1FC7">
        <w:rPr>
          <w:rFonts w:ascii="Times New Roman" w:eastAsia="Times New Roman" w:hAnsi="Times New Roman"/>
          <w:color w:val="000000"/>
        </w:rPr>
        <w:t>. W</w:t>
      </w:r>
      <w:r>
        <w:rPr>
          <w:rFonts w:ascii="Times New Roman" w:eastAsia="Times New Roman" w:hAnsi="Times New Roman"/>
          <w:color w:val="000000"/>
        </w:rPr>
        <w:t>e will better grasp how parental</w:t>
      </w:r>
      <w:r w:rsidRPr="00DD1FC7">
        <w:rPr>
          <w:rFonts w:ascii="Times New Roman" w:eastAsia="Times New Roman" w:hAnsi="Times New Roman"/>
          <w:color w:val="000000"/>
        </w:rPr>
        <w:t xml:space="preserve"> self-efficacy affects </w:t>
      </w:r>
      <w:r>
        <w:rPr>
          <w:rFonts w:ascii="Times New Roman" w:eastAsia="Times New Roman" w:hAnsi="Times New Roman"/>
          <w:color w:val="000000"/>
        </w:rPr>
        <w:t xml:space="preserve">the perception of barriers to food access, </w:t>
      </w:r>
      <w:r w:rsidRPr="00DD1FC7">
        <w:rPr>
          <w:rFonts w:ascii="Times New Roman" w:eastAsia="Times New Roman" w:hAnsi="Times New Roman"/>
          <w:color w:val="000000"/>
        </w:rPr>
        <w:t>what foods are present in the home</w:t>
      </w:r>
      <w:r>
        <w:rPr>
          <w:rFonts w:ascii="Times New Roman" w:eastAsia="Times New Roman" w:hAnsi="Times New Roman"/>
          <w:color w:val="000000"/>
        </w:rPr>
        <w:t>, and a family’s eating habits. This information will help us</w:t>
      </w:r>
      <w:r w:rsidRPr="00DD1FC7">
        <w:rPr>
          <w:rFonts w:ascii="Times New Roman" w:eastAsia="Times New Roman" w:hAnsi="Times New Roman"/>
          <w:color w:val="000000"/>
        </w:rPr>
        <w:t xml:space="preserve"> determine how to best address the problem of</w:t>
      </w:r>
      <w:r>
        <w:rPr>
          <w:rFonts w:ascii="Times New Roman" w:eastAsia="Times New Roman" w:hAnsi="Times New Roman"/>
          <w:color w:val="000000"/>
        </w:rPr>
        <w:t xml:space="preserve"> food</w:t>
      </w:r>
      <w:r w:rsidRPr="00DD1FC7">
        <w:rPr>
          <w:rFonts w:ascii="Times New Roman" w:eastAsia="Times New Roman" w:hAnsi="Times New Roman"/>
          <w:color w:val="000000"/>
        </w:rPr>
        <w:t xml:space="preserve"> intervention with </w:t>
      </w:r>
      <w:r>
        <w:rPr>
          <w:rFonts w:ascii="Times New Roman" w:eastAsia="Times New Roman" w:hAnsi="Times New Roman"/>
          <w:color w:val="000000"/>
        </w:rPr>
        <w:t>nutritionally-at risk families</w:t>
      </w:r>
      <w:r w:rsidRPr="00DD1FC7">
        <w:rPr>
          <w:rFonts w:ascii="Times New Roman" w:eastAsia="Times New Roman" w:hAnsi="Times New Roman"/>
          <w:color w:val="000000"/>
        </w:rPr>
        <w:t xml:space="preserve">.  We hope that our research will benefit the community </w:t>
      </w:r>
      <w:r>
        <w:rPr>
          <w:rFonts w:ascii="Times New Roman" w:eastAsia="Times New Roman" w:hAnsi="Times New Roman"/>
          <w:color w:val="000000"/>
        </w:rPr>
        <w:t>by not only directly introducing</w:t>
      </w:r>
      <w:r w:rsidRPr="00DD1FC7">
        <w:rPr>
          <w:rFonts w:ascii="Times New Roman" w:eastAsia="Times New Roman" w:hAnsi="Times New Roman"/>
          <w:color w:val="000000"/>
        </w:rPr>
        <w:t xml:space="preserve"> SNAP </w:t>
      </w:r>
      <w:r>
        <w:rPr>
          <w:rFonts w:ascii="Times New Roman" w:eastAsia="Times New Roman" w:hAnsi="Times New Roman"/>
          <w:color w:val="000000"/>
        </w:rPr>
        <w:t xml:space="preserve">redemption </w:t>
      </w:r>
      <w:r w:rsidRPr="00DD1FC7">
        <w:rPr>
          <w:rFonts w:ascii="Times New Roman" w:eastAsia="Times New Roman" w:hAnsi="Times New Roman"/>
          <w:color w:val="000000"/>
        </w:rPr>
        <w:t>machines</w:t>
      </w:r>
      <w:r>
        <w:rPr>
          <w:rFonts w:ascii="Times New Roman" w:eastAsia="Times New Roman" w:hAnsi="Times New Roman"/>
          <w:color w:val="000000"/>
        </w:rPr>
        <w:t xml:space="preserve"> to area farmers’ markets and affecting</w:t>
      </w:r>
      <w:r w:rsidRPr="00DD1FC7">
        <w:rPr>
          <w:rFonts w:ascii="Times New Roman" w:eastAsia="Times New Roman" w:hAnsi="Times New Roman"/>
          <w:color w:val="000000"/>
        </w:rPr>
        <w:t xml:space="preserve"> </w:t>
      </w:r>
      <w:r>
        <w:rPr>
          <w:rFonts w:ascii="Times New Roman" w:eastAsia="Times New Roman" w:hAnsi="Times New Roman"/>
          <w:color w:val="000000"/>
        </w:rPr>
        <w:t>these local</w:t>
      </w:r>
      <w:r w:rsidRPr="00DD1FC7">
        <w:rPr>
          <w:rFonts w:ascii="Times New Roman" w:eastAsia="Times New Roman" w:hAnsi="Times New Roman"/>
          <w:color w:val="000000"/>
        </w:rPr>
        <w:t xml:space="preserve"> business</w:t>
      </w:r>
      <w:r>
        <w:rPr>
          <w:rFonts w:ascii="Times New Roman" w:eastAsia="Times New Roman" w:hAnsi="Times New Roman"/>
          <w:color w:val="000000"/>
        </w:rPr>
        <w:t>es, but also in evaluating</w:t>
      </w:r>
      <w:r w:rsidRPr="00DD1FC7">
        <w:rPr>
          <w:rFonts w:ascii="Times New Roman" w:eastAsia="Times New Roman" w:hAnsi="Times New Roman"/>
          <w:color w:val="000000"/>
        </w:rPr>
        <w:t xml:space="preserve"> how education impacts people’s eating habit</w:t>
      </w:r>
      <w:r>
        <w:rPr>
          <w:rFonts w:ascii="Times New Roman" w:eastAsia="Times New Roman" w:hAnsi="Times New Roman"/>
          <w:color w:val="000000"/>
        </w:rPr>
        <w:t xml:space="preserve">s.  Through this project we will gain knowledge about eating habits in the home as well as information regarding fresh food accessibility for SNAP recipients. The significance of this research is far-reaching because it will contribute to the already established and still-growing lexicon of literature and research on food insecurity and the connection with the farmers’ market system. </w:t>
      </w:r>
    </w:p>
    <w:p w:rsidR="00457E8E" w:rsidRDefault="00457E8E" w:rsidP="00457E8E"/>
    <w:p w:rsidR="00457E8E" w:rsidRPr="00246C8D" w:rsidRDefault="00457E8E" w:rsidP="00457E8E">
      <w:pPr>
        <w:spacing w:line="480" w:lineRule="auto"/>
        <w:rPr>
          <w:rFonts w:ascii="Times New Roman" w:hAnsi="Times New Roman"/>
        </w:rPr>
      </w:pPr>
    </w:p>
    <w:p w:rsidR="00457E8E" w:rsidRPr="007C5651" w:rsidRDefault="00457E8E" w:rsidP="00457E8E">
      <w:pPr>
        <w:spacing w:line="480" w:lineRule="auto"/>
        <w:ind w:firstLine="720"/>
        <w:jc w:val="center"/>
        <w:rPr>
          <w:rFonts w:ascii="Times New Roman" w:hAnsi="Times New Roman"/>
        </w:rPr>
      </w:pPr>
      <w:r w:rsidRPr="00171F46">
        <w:rPr>
          <w:rFonts w:ascii="Times New Roman" w:hAnsi="Times New Roman"/>
        </w:rPr>
        <w:br w:type="page"/>
      </w:r>
      <w:r w:rsidRPr="007C5651">
        <w:rPr>
          <w:rFonts w:ascii="Times New Roman" w:hAnsi="Times New Roman"/>
        </w:rPr>
        <w:t>References</w:t>
      </w:r>
    </w:p>
    <w:p w:rsidR="00457E8E" w:rsidRPr="007C5651" w:rsidRDefault="00457E8E" w:rsidP="00457E8E">
      <w:pPr>
        <w:spacing w:line="480" w:lineRule="auto"/>
        <w:ind w:left="720" w:hanging="720"/>
        <w:rPr>
          <w:rFonts w:ascii="Times New Roman" w:hAnsi="Times New Roman"/>
          <w:i/>
        </w:rPr>
      </w:pPr>
      <w:r>
        <w:rPr>
          <w:rFonts w:ascii="Times New Roman" w:hAnsi="Times New Roman"/>
          <w:bCs/>
        </w:rPr>
        <w:t>Ajzen, I</w:t>
      </w:r>
      <w:r w:rsidRPr="007C5651">
        <w:rPr>
          <w:rFonts w:ascii="Times New Roman" w:hAnsi="Times New Roman"/>
          <w:bCs/>
        </w:rPr>
        <w:t xml:space="preserve">. </w:t>
      </w:r>
      <w:r w:rsidRPr="007C5651">
        <w:rPr>
          <w:rFonts w:ascii="Times New Roman" w:hAnsi="Times New Roman"/>
        </w:rPr>
        <w:t xml:space="preserve">(1991). Theory of Planned Behavior [Figure]. The Theory of Planned Behavior. </w:t>
      </w:r>
      <w:r w:rsidRPr="007C5651">
        <w:rPr>
          <w:rFonts w:ascii="Times New Roman" w:hAnsi="Times New Roman"/>
          <w:i/>
        </w:rPr>
        <w:t xml:space="preserve">Organizational Behavior And Human Decision Processes. </w:t>
      </w:r>
      <w:r w:rsidRPr="004428CB">
        <w:rPr>
          <w:rFonts w:ascii="Times New Roman" w:hAnsi="Times New Roman"/>
          <w:i/>
        </w:rPr>
        <w:t>50</w:t>
      </w:r>
      <w:r w:rsidRPr="007C5651">
        <w:rPr>
          <w:rFonts w:ascii="Times New Roman" w:hAnsi="Times New Roman"/>
        </w:rPr>
        <w:t>, 180-185. Retrieved September 15, 2010, from</w:t>
      </w:r>
      <w:r w:rsidRPr="007C5651">
        <w:rPr>
          <w:rFonts w:ascii="Times New Roman" w:hAnsi="Times New Roman"/>
          <w:i/>
        </w:rPr>
        <w:t xml:space="preserve"> </w:t>
      </w:r>
      <w:r w:rsidRPr="007C5651">
        <w:rPr>
          <w:rFonts w:ascii="Times New Roman" w:hAnsi="Times New Roman"/>
        </w:rPr>
        <w:t>www.courses.umass.edu/psyc661/pdf/tpb. obhdp.pdf</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Anderson, J.E. (1994). What should be next for nutrition education? </w:t>
      </w:r>
      <w:r w:rsidRPr="007C5651">
        <w:rPr>
          <w:rFonts w:ascii="Times New Roman" w:hAnsi="Times New Roman"/>
          <w:i/>
          <w:iCs/>
        </w:rPr>
        <w:t>The Journal of Nutrition</w:t>
      </w:r>
      <w:r w:rsidRPr="007C5651">
        <w:rPr>
          <w:rFonts w:ascii="Times New Roman" w:hAnsi="Times New Roman"/>
        </w:rPr>
        <w:t xml:space="preserve">, </w:t>
      </w:r>
      <w:r w:rsidRPr="004428CB">
        <w:rPr>
          <w:rFonts w:ascii="Times New Roman" w:hAnsi="Times New Roman"/>
          <w:i/>
        </w:rPr>
        <w:t>124</w:t>
      </w:r>
      <w:r w:rsidRPr="007C5651">
        <w:rPr>
          <w:rFonts w:ascii="Times New Roman" w:hAnsi="Times New Roman"/>
        </w:rPr>
        <w:t>(9)</w:t>
      </w:r>
      <w:r>
        <w:rPr>
          <w:rFonts w:ascii="Times New Roman" w:hAnsi="Times New Roman"/>
        </w:rPr>
        <w:t>, 1828-1832</w:t>
      </w:r>
      <w:r w:rsidRPr="007C5651">
        <w:rPr>
          <w:rFonts w:ascii="Times New Roman" w:hAnsi="Times New Roman"/>
        </w:rPr>
        <w:t xml:space="preserve">. </w:t>
      </w:r>
    </w:p>
    <w:p w:rsidR="00457E8E" w:rsidRPr="007C5651" w:rsidRDefault="00457E8E" w:rsidP="00457E8E">
      <w:pPr>
        <w:spacing w:line="480" w:lineRule="auto"/>
        <w:ind w:left="720" w:hanging="720"/>
        <w:rPr>
          <w:rStyle w:val="apple-style-span"/>
        </w:rPr>
      </w:pPr>
      <w:r w:rsidRPr="007C5651">
        <w:rPr>
          <w:rFonts w:ascii="Times New Roman" w:hAnsi="Times New Roman"/>
        </w:rPr>
        <w:t>ATLAS.ti</w:t>
      </w:r>
      <w:r w:rsidRPr="007C5651">
        <w:rPr>
          <w:rStyle w:val="apple-style-span"/>
          <w:rFonts w:ascii="Times New Roman" w:hAnsi="Times New Roman"/>
        </w:rPr>
        <w:t>. (2010). ATLAS.ti Version 6.2. Berlin, Scientific</w:t>
      </w:r>
      <w:r w:rsidRPr="007C5651">
        <w:rPr>
          <w:rFonts w:ascii="Times New Roman" w:hAnsi="Times New Roman"/>
        </w:rPr>
        <w:t xml:space="preserve"> </w:t>
      </w:r>
      <w:r w:rsidRPr="007C5651">
        <w:rPr>
          <w:rStyle w:val="apple-style-span"/>
          <w:rFonts w:ascii="Times New Roman" w:hAnsi="Times New Roman"/>
        </w:rPr>
        <w:t>Sofware Development.</w:t>
      </w:r>
    </w:p>
    <w:p w:rsidR="00457E8E" w:rsidRPr="007C5651" w:rsidRDefault="00457E8E" w:rsidP="00457E8E">
      <w:pPr>
        <w:spacing w:line="480" w:lineRule="auto"/>
        <w:rPr>
          <w:rFonts w:ascii="Times New Roman" w:hAnsi="Times New Roman"/>
        </w:rPr>
      </w:pPr>
      <w:r w:rsidRPr="007C5651">
        <w:rPr>
          <w:rFonts w:ascii="Times New Roman" w:hAnsi="Times New Roman"/>
        </w:rPr>
        <w:t xml:space="preserve">Bollen, C., Vernez-Moudon, A., Kinney, K., Drewnowski, A. (2010). How </w:t>
      </w:r>
    </w:p>
    <w:p w:rsidR="00457E8E" w:rsidRPr="004428CB" w:rsidRDefault="00457E8E" w:rsidP="00457E8E">
      <w:pPr>
        <w:spacing w:line="480" w:lineRule="auto"/>
        <w:ind w:left="720"/>
        <w:rPr>
          <w:rFonts w:ascii="Times New Roman" w:hAnsi="Times New Roman"/>
        </w:rPr>
      </w:pPr>
      <w:r>
        <w:rPr>
          <w:rFonts w:ascii="Times New Roman" w:hAnsi="Times New Roman"/>
        </w:rPr>
        <w:t>farmers can promote access to healthy f</w:t>
      </w:r>
      <w:r w:rsidRPr="007C5651">
        <w:rPr>
          <w:rFonts w:ascii="Times New Roman" w:hAnsi="Times New Roman"/>
        </w:rPr>
        <w:t xml:space="preserve">ood. </w:t>
      </w:r>
      <w:r w:rsidRPr="007C5651">
        <w:rPr>
          <w:rFonts w:ascii="Times New Roman" w:hAnsi="Times New Roman"/>
          <w:i/>
        </w:rPr>
        <w:t xml:space="preserve">University of Washington </w:t>
      </w:r>
      <w:r>
        <w:rPr>
          <w:rFonts w:ascii="Times New Roman" w:hAnsi="Times New Roman"/>
          <w:i/>
        </w:rPr>
        <w:t>Center for Public Health Nutrition</w:t>
      </w:r>
      <w:r>
        <w:rPr>
          <w:rFonts w:ascii="Times New Roman" w:hAnsi="Times New Roman"/>
        </w:rPr>
        <w:t>, 1-4</w:t>
      </w:r>
      <w:r w:rsidRPr="007C5651">
        <w:rPr>
          <w:rFonts w:ascii="Times New Roman" w:hAnsi="Times New Roman"/>
          <w:i/>
        </w:rPr>
        <w:t>.</w:t>
      </w:r>
      <w:r>
        <w:rPr>
          <w:rFonts w:ascii="Times New Roman" w:hAnsi="Times New Roman"/>
        </w:rPr>
        <w:t xml:space="preserve"> Retrieved November 1, 2010, from </w:t>
      </w:r>
      <w:r w:rsidRPr="004428CB">
        <w:t>http://depts.washington.edu/uwcphn/reports/fm_brief.pdf</w:t>
      </w:r>
      <w:r>
        <w:rPr>
          <w:rFonts w:ascii="Times New Roman" w:hAnsi="Times New Roman"/>
        </w:rPr>
        <w:t>.</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Coleman, P. K., Karraker K. H. (2000) Parenting self-efficacy among mothers of school-age children; conceptualization, measurement, and correlates. </w:t>
      </w:r>
      <w:r w:rsidRPr="007C5651">
        <w:rPr>
          <w:rFonts w:ascii="Times New Roman" w:hAnsi="Times New Roman"/>
          <w:i/>
        </w:rPr>
        <w:t>Family Relations, 49</w:t>
      </w:r>
      <w:r w:rsidRPr="007C5651">
        <w:rPr>
          <w:rFonts w:ascii="Times New Roman" w:hAnsi="Times New Roman"/>
        </w:rPr>
        <w:t>(1), 13-24.</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Cullen, K..M., et al. (2000). Socioenvironmental influences on children's fruit, juice</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ab/>
        <w:t xml:space="preserve">and vegetable consumption as reported by parents: reliability and validity of measures. </w:t>
      </w:r>
      <w:r w:rsidRPr="007C5651">
        <w:rPr>
          <w:rFonts w:ascii="Times New Roman" w:hAnsi="Times New Roman"/>
          <w:i/>
        </w:rPr>
        <w:t>Public Health Nutrition</w:t>
      </w:r>
      <w:r w:rsidRPr="007C5651">
        <w:rPr>
          <w:rFonts w:ascii="Times New Roman" w:hAnsi="Times New Roman"/>
        </w:rPr>
        <w:t xml:space="preserve">, </w:t>
      </w:r>
      <w:r w:rsidRPr="004428CB">
        <w:rPr>
          <w:rFonts w:ascii="Times New Roman" w:hAnsi="Times New Roman"/>
          <w:i/>
        </w:rPr>
        <w:t>3</w:t>
      </w:r>
      <w:r w:rsidRPr="007C5651">
        <w:rPr>
          <w:rFonts w:ascii="Times New Roman" w:hAnsi="Times New Roman"/>
        </w:rPr>
        <w:t>(3), 345-356. Retrieved October 19, 2010, from the Cambridge University Press database.</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The Food Trust. (2009, July 20). </w:t>
      </w:r>
      <w:r w:rsidRPr="007C5651">
        <w:rPr>
          <w:rFonts w:ascii="Times New Roman" w:hAnsi="Times New Roman"/>
          <w:i/>
        </w:rPr>
        <w:t>Increasing access: The Clark Park farmers market SNAP/food stamp pilot program.</w:t>
      </w:r>
      <w:r w:rsidRPr="007C5651">
        <w:rPr>
          <w:rFonts w:ascii="Times New Roman" w:hAnsi="Times New Roman"/>
        </w:rPr>
        <w:t xml:space="preserve">  Retrieved October 25, 2010, from http://www.thefoodtrust.org/catalog/resource.detail.php?product_id=158</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Fisher, A</w:t>
      </w:r>
      <w:r>
        <w:rPr>
          <w:rFonts w:ascii="Times New Roman" w:hAnsi="Times New Roman"/>
        </w:rPr>
        <w:t>., &amp; Tessman, N. (2009). State implementation of the new WIC p</w:t>
      </w:r>
      <w:r w:rsidRPr="007C5651">
        <w:rPr>
          <w:rFonts w:ascii="Times New Roman" w:hAnsi="Times New Roman"/>
        </w:rPr>
        <w:t>ro</w:t>
      </w:r>
      <w:r>
        <w:rPr>
          <w:rFonts w:ascii="Times New Roman" w:hAnsi="Times New Roman"/>
        </w:rPr>
        <w:t>duce package: opportunities and b</w:t>
      </w:r>
      <w:r w:rsidRPr="007C5651">
        <w:rPr>
          <w:rFonts w:ascii="Times New Roman" w:hAnsi="Times New Roman"/>
        </w:rPr>
        <w:t xml:space="preserve">arriers for WIC clients </w:t>
      </w:r>
      <w:r>
        <w:rPr>
          <w:rFonts w:ascii="Times New Roman" w:hAnsi="Times New Roman"/>
        </w:rPr>
        <w:t>to use their benefits at farmer</w:t>
      </w:r>
      <w:r w:rsidRPr="007C5651">
        <w:rPr>
          <w:rFonts w:ascii="Times New Roman" w:hAnsi="Times New Roman"/>
        </w:rPr>
        <w:t>s</w:t>
      </w:r>
      <w:r>
        <w:rPr>
          <w:rFonts w:ascii="Times New Roman" w:hAnsi="Times New Roman"/>
        </w:rPr>
        <w:t>’</w:t>
      </w:r>
      <w:r w:rsidRPr="007C5651">
        <w:rPr>
          <w:rFonts w:ascii="Times New Roman" w:hAnsi="Times New Roman"/>
        </w:rPr>
        <w:t xml:space="preserve"> markets.  Community Food Security Coalition.  Retrieved on November 12, 2010 from http://www.foodsecurity.org/pub/WIC-FarmesMarketReport.pdf</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Graziano, A., &amp; Raulin, M. </w:t>
      </w:r>
      <w:r w:rsidRPr="007C5651">
        <w:rPr>
          <w:rFonts w:ascii="Times New Roman" w:hAnsi="Times New Roman"/>
          <w:i/>
        </w:rPr>
        <w:t>Research methods: A process of inquiry</w:t>
      </w:r>
      <w:r w:rsidRPr="007C5651">
        <w:rPr>
          <w:rFonts w:ascii="Times New Roman" w:hAnsi="Times New Roman"/>
        </w:rPr>
        <w:t xml:space="preserve"> (7 ed.). Boston, MA: Allyn &amp; Bacon.</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Herman, D., Harrison, G., Afifi, A</w:t>
      </w:r>
      <w:r>
        <w:rPr>
          <w:rFonts w:ascii="Times New Roman" w:hAnsi="Times New Roman"/>
        </w:rPr>
        <w:t>., &amp; Jenks, E. (2006). Choices made by low-income women provided with an economic supplement for fresh fruit and vegetable p</w:t>
      </w:r>
      <w:r w:rsidRPr="007C5651">
        <w:rPr>
          <w:rFonts w:ascii="Times New Roman" w:hAnsi="Times New Roman"/>
        </w:rPr>
        <w:t xml:space="preserve">urchase.  </w:t>
      </w:r>
      <w:r w:rsidRPr="007C5651">
        <w:rPr>
          <w:rFonts w:ascii="Times New Roman" w:hAnsi="Times New Roman"/>
          <w:i/>
        </w:rPr>
        <w:t>Journal of American Dietectic Association</w:t>
      </w:r>
      <w:r w:rsidRPr="007C5651">
        <w:rPr>
          <w:rFonts w:ascii="Times New Roman" w:hAnsi="Times New Roman"/>
        </w:rPr>
        <w:t xml:space="preserve">.  </w:t>
      </w:r>
      <w:r w:rsidRPr="004428CB">
        <w:rPr>
          <w:rFonts w:ascii="Times New Roman" w:hAnsi="Times New Roman"/>
          <w:i/>
        </w:rPr>
        <w:t>1065</w:t>
      </w:r>
      <w:r w:rsidRPr="007C5651">
        <w:rPr>
          <w:rFonts w:ascii="Times New Roman" w:hAnsi="Times New Roman"/>
        </w:rPr>
        <w:t>(</w:t>
      </w:r>
      <w:r>
        <w:rPr>
          <w:rFonts w:ascii="Times New Roman" w:hAnsi="Times New Roman"/>
        </w:rPr>
        <w:t>1</w:t>
      </w:r>
      <w:r w:rsidRPr="007C5651">
        <w:rPr>
          <w:rFonts w:ascii="Times New Roman" w:hAnsi="Times New Roman"/>
        </w:rPr>
        <w:t>), 740-4.  Retrieved on November 11, 2010 from http://healthpolicy.ucla.edu/pubs/flies/JADA.052006.pdf</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Herman, D., Harrison, G., </w:t>
      </w:r>
      <w:r>
        <w:rPr>
          <w:rFonts w:ascii="Times New Roman" w:hAnsi="Times New Roman"/>
        </w:rPr>
        <w:t>Afifi, A., &amp; Jenks, E. (2008). Effect of a targeted subsidy on intake of fruits and v</w:t>
      </w:r>
      <w:r w:rsidRPr="007C5651">
        <w:rPr>
          <w:rFonts w:ascii="Times New Roman" w:hAnsi="Times New Roman"/>
        </w:rPr>
        <w:t>eg</w:t>
      </w:r>
      <w:r>
        <w:rPr>
          <w:rFonts w:ascii="Times New Roman" w:hAnsi="Times New Roman"/>
        </w:rPr>
        <w:t>etables among low-income women in the Special Supplemental Nutrition program for W</w:t>
      </w:r>
      <w:r w:rsidRPr="007C5651">
        <w:rPr>
          <w:rFonts w:ascii="Times New Roman" w:hAnsi="Times New Roman"/>
        </w:rPr>
        <w:t xml:space="preserve">omen, Infants, and Children. </w:t>
      </w:r>
      <w:r w:rsidRPr="007C5651">
        <w:rPr>
          <w:rFonts w:ascii="Times New Roman" w:hAnsi="Times New Roman"/>
          <w:i/>
          <w:iCs/>
        </w:rPr>
        <w:t>American Journal of Public Health</w:t>
      </w:r>
      <w:r w:rsidRPr="007C5651">
        <w:rPr>
          <w:rFonts w:ascii="Times New Roman" w:hAnsi="Times New Roman"/>
        </w:rPr>
        <w:t xml:space="preserve">, </w:t>
      </w:r>
      <w:r w:rsidRPr="007C5651">
        <w:rPr>
          <w:rFonts w:ascii="Times New Roman" w:hAnsi="Times New Roman"/>
          <w:i/>
          <w:iCs/>
        </w:rPr>
        <w:t>98</w:t>
      </w:r>
      <w:r w:rsidRPr="007C5651">
        <w:rPr>
          <w:rFonts w:ascii="Times New Roman" w:hAnsi="Times New Roman"/>
        </w:rPr>
        <w:t>(1), 98-105. Retrieved from Academic Search Premier database.</w:t>
      </w:r>
    </w:p>
    <w:p w:rsidR="00457E8E" w:rsidRDefault="00457E8E" w:rsidP="00457E8E">
      <w:pPr>
        <w:spacing w:line="480" w:lineRule="auto"/>
        <w:ind w:left="720" w:hanging="720"/>
        <w:rPr>
          <w:rFonts w:ascii="Times New Roman" w:hAnsi="Times New Roman"/>
        </w:rPr>
      </w:pPr>
      <w:r w:rsidRPr="007C5651">
        <w:rPr>
          <w:rFonts w:ascii="Times New Roman" w:hAnsi="Times New Roman"/>
        </w:rPr>
        <w:t>Ihmels, M. A., Eisenmann, J. C., &amp; Myers, E. F. (2009). Prediction of BMI change in</w:t>
      </w:r>
    </w:p>
    <w:p w:rsidR="00457E8E" w:rsidRDefault="00457E8E" w:rsidP="00457E8E">
      <w:pPr>
        <w:spacing w:line="480" w:lineRule="auto"/>
        <w:ind w:left="720" w:hanging="720"/>
        <w:rPr>
          <w:rFonts w:ascii="Times New Roman" w:hAnsi="Times New Roman"/>
        </w:rPr>
      </w:pPr>
      <w:r w:rsidRPr="007C5651">
        <w:rPr>
          <w:rFonts w:ascii="Times New Roman" w:hAnsi="Times New Roman"/>
        </w:rPr>
        <w:tab/>
        <w:t>young children with the Family Nutrition and Physical Activity (FNPA) screening</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ab/>
        <w:t xml:space="preserve">tool. </w:t>
      </w:r>
      <w:r>
        <w:rPr>
          <w:rFonts w:ascii="Times New Roman" w:hAnsi="Times New Roman"/>
          <w:i/>
        </w:rPr>
        <w:t>Annals of Behavioral</w:t>
      </w:r>
      <w:r w:rsidRPr="007C5651">
        <w:rPr>
          <w:rFonts w:ascii="Times New Roman" w:hAnsi="Times New Roman"/>
          <w:i/>
        </w:rPr>
        <w:t xml:space="preserve"> Med</w:t>
      </w:r>
      <w:r>
        <w:rPr>
          <w:rFonts w:ascii="Times New Roman" w:hAnsi="Times New Roman"/>
          <w:i/>
        </w:rPr>
        <w:t>icine</w:t>
      </w:r>
      <w:r w:rsidRPr="007C5651">
        <w:rPr>
          <w:rFonts w:ascii="Times New Roman" w:hAnsi="Times New Roman"/>
        </w:rPr>
        <w:t xml:space="preserve">, </w:t>
      </w:r>
      <w:r w:rsidRPr="004428CB">
        <w:rPr>
          <w:rFonts w:ascii="Times New Roman" w:hAnsi="Times New Roman"/>
          <w:i/>
        </w:rPr>
        <w:t>38</w:t>
      </w:r>
      <w:r w:rsidRPr="007C5651">
        <w:rPr>
          <w:rFonts w:ascii="Times New Roman" w:hAnsi="Times New Roman"/>
        </w:rPr>
        <w:t>, 60-68. Retrieved October 19, 2010, from the SpringerLink database.</w:t>
      </w:r>
    </w:p>
    <w:p w:rsidR="00457E8E" w:rsidRPr="007C5651" w:rsidRDefault="00457E8E" w:rsidP="00457E8E">
      <w:pPr>
        <w:spacing w:line="480" w:lineRule="auto"/>
        <w:rPr>
          <w:rFonts w:ascii="Times New Roman" w:hAnsi="Times New Roman"/>
        </w:rPr>
      </w:pPr>
      <w:r w:rsidRPr="007C5651">
        <w:rPr>
          <w:rFonts w:ascii="Times New Roman" w:hAnsi="Times New Roman"/>
        </w:rPr>
        <w:t>Just, R, &amp; Weninger, Q. (1997). Economic evaluation of the farmer</w:t>
      </w:r>
      <w:r>
        <w:rPr>
          <w:rFonts w:ascii="Times New Roman" w:hAnsi="Times New Roman"/>
        </w:rPr>
        <w:t>’</w:t>
      </w:r>
      <w:r w:rsidRPr="007C5651">
        <w:rPr>
          <w:rFonts w:ascii="Times New Roman" w:hAnsi="Times New Roman"/>
        </w:rPr>
        <w:t xml:space="preserve">s market nutrition </w:t>
      </w:r>
    </w:p>
    <w:p w:rsidR="00457E8E" w:rsidRPr="007C5651" w:rsidRDefault="00457E8E" w:rsidP="00457E8E">
      <w:pPr>
        <w:spacing w:line="480" w:lineRule="auto"/>
        <w:ind w:left="720"/>
        <w:rPr>
          <w:rFonts w:ascii="Times New Roman" w:hAnsi="Times New Roman"/>
        </w:rPr>
      </w:pPr>
      <w:r w:rsidRPr="007C5651">
        <w:rPr>
          <w:rFonts w:ascii="Times New Roman" w:hAnsi="Times New Roman"/>
        </w:rPr>
        <w:t xml:space="preserve">program. </w:t>
      </w:r>
      <w:r w:rsidRPr="007C5651">
        <w:rPr>
          <w:rFonts w:ascii="Times New Roman" w:hAnsi="Times New Roman"/>
          <w:i/>
        </w:rPr>
        <w:t>American Journal of Agricultural Economics</w:t>
      </w:r>
      <w:r w:rsidRPr="007C5651">
        <w:rPr>
          <w:rFonts w:ascii="Times New Roman" w:hAnsi="Times New Roman"/>
        </w:rPr>
        <w:t xml:space="preserve">, </w:t>
      </w:r>
      <w:r w:rsidRPr="004428CB">
        <w:rPr>
          <w:rFonts w:ascii="Times New Roman" w:hAnsi="Times New Roman"/>
          <w:i/>
        </w:rPr>
        <w:t>79</w:t>
      </w:r>
      <w:r w:rsidRPr="007C5651">
        <w:rPr>
          <w:rFonts w:ascii="Times New Roman" w:hAnsi="Times New Roman"/>
        </w:rPr>
        <w:t xml:space="preserve">(3), </w:t>
      </w:r>
      <w:r>
        <w:rPr>
          <w:rFonts w:ascii="Times New Roman" w:hAnsi="Times New Roman"/>
        </w:rPr>
        <w:t xml:space="preserve">(304-307). Retrieved February 19, 2011 from </w:t>
      </w:r>
      <w:r w:rsidRPr="007C5651">
        <w:rPr>
          <w:rFonts w:ascii="Times New Roman" w:hAnsi="Times New Roman"/>
        </w:rPr>
        <w:t>http://www.jstor.org/stable/1244431</w:t>
      </w:r>
    </w:p>
    <w:p w:rsidR="00457E8E" w:rsidRPr="007C5651" w:rsidRDefault="00457E8E" w:rsidP="00457E8E">
      <w:pPr>
        <w:pStyle w:val="HTMLPreformatted"/>
        <w:spacing w:line="480" w:lineRule="auto"/>
        <w:ind w:left="900" w:hanging="900"/>
        <w:rPr>
          <w:rFonts w:ascii="Times New Roman" w:hAnsi="Times New Roman" w:cs="Times New Roman"/>
          <w:sz w:val="24"/>
          <w:szCs w:val="24"/>
        </w:rPr>
      </w:pPr>
      <w:r>
        <w:rPr>
          <w:rFonts w:ascii="Times New Roman" w:hAnsi="Times New Roman" w:cs="Times New Roman"/>
          <w:sz w:val="24"/>
          <w:szCs w:val="24"/>
        </w:rPr>
        <w:t>Magill, R. S. (1993). Focus groups, program evaluation, and the p</w:t>
      </w:r>
      <w:r w:rsidRPr="007C5651">
        <w:rPr>
          <w:rFonts w:ascii="Times New Roman" w:hAnsi="Times New Roman" w:cs="Times New Roman"/>
          <w:sz w:val="24"/>
          <w:szCs w:val="24"/>
        </w:rPr>
        <w:t xml:space="preserve">oor. </w:t>
      </w:r>
      <w:r w:rsidRPr="007C5651">
        <w:rPr>
          <w:rFonts w:ascii="Times New Roman" w:hAnsi="Times New Roman" w:cs="Times New Roman"/>
          <w:i/>
          <w:iCs/>
          <w:sz w:val="24"/>
          <w:szCs w:val="24"/>
        </w:rPr>
        <w:t>Journal of Sociology and Social Welfare, 20</w:t>
      </w:r>
      <w:r w:rsidRPr="007C5651">
        <w:rPr>
          <w:rFonts w:ascii="Times New Roman" w:hAnsi="Times New Roman" w:cs="Times New Roman"/>
          <w:sz w:val="24"/>
          <w:szCs w:val="24"/>
        </w:rPr>
        <w:t xml:space="preserve">, 103-115 (107-111). Retrieved from HeinOnline database. </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Martinez, S., Hand, M., Da Pra, M., Pollack, S</w:t>
      </w:r>
      <w:r>
        <w:rPr>
          <w:rFonts w:ascii="Times New Roman" w:hAnsi="Times New Roman"/>
        </w:rPr>
        <w:t>., Ralston, K., Smith, T.,</w:t>
      </w:r>
      <w:r w:rsidRPr="007C5651">
        <w:rPr>
          <w:rFonts w:ascii="Times New Roman" w:hAnsi="Times New Roman"/>
        </w:rPr>
        <w:t xml:space="preserve"> Newman, C. United States Department of Agriculture Economic Research Service. (2010, May). </w:t>
      </w:r>
      <w:r w:rsidRPr="007C5651">
        <w:rPr>
          <w:rFonts w:ascii="Times New Roman" w:hAnsi="Times New Roman"/>
          <w:i/>
        </w:rPr>
        <w:t xml:space="preserve">Local food </w:t>
      </w:r>
      <w:r>
        <w:rPr>
          <w:rFonts w:ascii="Times New Roman" w:hAnsi="Times New Roman"/>
          <w:i/>
        </w:rPr>
        <w:t>systems: c</w:t>
      </w:r>
      <w:r w:rsidRPr="007C5651">
        <w:rPr>
          <w:rFonts w:ascii="Times New Roman" w:hAnsi="Times New Roman"/>
          <w:i/>
        </w:rPr>
        <w:t>oncepts, impacts, and issues.</w:t>
      </w:r>
      <w:r w:rsidRPr="007C5651">
        <w:rPr>
          <w:rFonts w:ascii="Times New Roman" w:hAnsi="Times New Roman"/>
        </w:rPr>
        <w:t xml:space="preserve"> Retrieved November 14, 2010, from http://www.ers.usda.gov/publications/err97/</w:t>
      </w:r>
    </w:p>
    <w:p w:rsidR="00457E8E" w:rsidRPr="006A6E4C" w:rsidRDefault="00457E8E" w:rsidP="006A6E4C">
      <w:pPr>
        <w:widowControl w:val="0"/>
        <w:autoSpaceDE w:val="0"/>
        <w:autoSpaceDN w:val="0"/>
        <w:adjustRightInd w:val="0"/>
        <w:spacing w:line="480" w:lineRule="auto"/>
        <w:ind w:left="720" w:hanging="720"/>
        <w:rPr>
          <w:rFonts w:ascii="Times New Roman" w:hAnsi="Times New Roman"/>
        </w:rPr>
      </w:pPr>
      <w:r w:rsidRPr="007C5651">
        <w:rPr>
          <w:rFonts w:ascii="Times New Roman" w:hAnsi="Times New Roman"/>
        </w:rPr>
        <w:t xml:space="preserve">Mobley, S. (2010, October 14). </w:t>
      </w:r>
      <w:r w:rsidRPr="007C5651">
        <w:rPr>
          <w:rFonts w:ascii="Times New Roman" w:hAnsi="Times New Roman"/>
          <w:i/>
          <w:iCs/>
        </w:rPr>
        <w:t>Focus Groups, Interviews</w:t>
      </w:r>
      <w:r w:rsidRPr="007C5651">
        <w:rPr>
          <w:rFonts w:ascii="Times New Roman" w:hAnsi="Times New Roman"/>
        </w:rPr>
        <w:t xml:space="preserve">. Workshop presented at University of Maryland, College Park, Jimenez Hall. </w:t>
      </w:r>
    </w:p>
    <w:p w:rsidR="00457E8E" w:rsidRPr="007C5651" w:rsidRDefault="00457E8E" w:rsidP="00457E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ind w:left="900" w:hanging="900"/>
        <w:rPr>
          <w:rFonts w:ascii="Times New Roman" w:eastAsia="Times New Roman" w:hAnsi="Times New Roman"/>
        </w:rPr>
      </w:pPr>
      <w:r w:rsidRPr="007C5651">
        <w:rPr>
          <w:rFonts w:ascii="Times New Roman" w:eastAsia="Times New Roman" w:hAnsi="Times New Roman"/>
          <w:lang w:val="de-DE"/>
        </w:rPr>
        <w:t xml:space="preserve">Munck, G. L., &amp; Verkuilen, J. (2005). </w:t>
      </w:r>
      <w:r w:rsidRPr="00E2159D">
        <w:rPr>
          <w:rFonts w:ascii="Times New Roman" w:eastAsia="Times New Roman" w:hAnsi="Times New Roman"/>
          <w:i/>
        </w:rPr>
        <w:t>Research Designs</w:t>
      </w:r>
      <w:r w:rsidRPr="007C5651">
        <w:rPr>
          <w:rFonts w:ascii="Times New Roman" w:eastAsia="Times New Roman" w:hAnsi="Times New Roman"/>
        </w:rPr>
        <w:t xml:space="preserve">. In K. Kempf-Leonard (Ed.), </w:t>
      </w:r>
      <w:r w:rsidRPr="007C5651">
        <w:rPr>
          <w:rFonts w:ascii="Times New Roman" w:eastAsia="Times New Roman" w:hAnsi="Times New Roman"/>
          <w:i/>
          <w:iCs/>
        </w:rPr>
        <w:t xml:space="preserve">Encyclopedia of Social Measurement </w:t>
      </w:r>
      <w:r>
        <w:rPr>
          <w:rFonts w:ascii="Times New Roman" w:eastAsia="Times New Roman" w:hAnsi="Times New Roman"/>
        </w:rPr>
        <w:t xml:space="preserve">(Vol. </w:t>
      </w:r>
      <w:r w:rsidRPr="007C5651">
        <w:rPr>
          <w:rFonts w:ascii="Times New Roman" w:eastAsia="Times New Roman" w:hAnsi="Times New Roman"/>
        </w:rPr>
        <w:t>3</w:t>
      </w:r>
      <w:r>
        <w:rPr>
          <w:rFonts w:ascii="Times New Roman" w:eastAsia="Times New Roman" w:hAnsi="Times New Roman"/>
        </w:rPr>
        <w:t>, pp. 385-395)</w:t>
      </w:r>
      <w:r w:rsidRPr="007C5651">
        <w:rPr>
          <w:rFonts w:ascii="Times New Roman" w:eastAsia="Times New Roman" w:hAnsi="Times New Roman"/>
        </w:rPr>
        <w:t xml:space="preserve">. </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Payne, T. (2002).</w:t>
      </w:r>
      <w:r>
        <w:rPr>
          <w:rFonts w:ascii="Times New Roman" w:hAnsi="Times New Roman"/>
        </w:rPr>
        <w:t xml:space="preserve"> U.S. Farmers' Markets 2000: A study of emerging t</w:t>
      </w:r>
      <w:r w:rsidRPr="007C5651">
        <w:rPr>
          <w:rFonts w:ascii="Times New Roman" w:hAnsi="Times New Roman"/>
        </w:rPr>
        <w:t xml:space="preserve">rends. </w:t>
      </w:r>
      <w:r w:rsidRPr="007C5651">
        <w:rPr>
          <w:rFonts w:ascii="Times New Roman" w:hAnsi="Times New Roman"/>
          <w:i/>
          <w:iCs/>
        </w:rPr>
        <w:t>Journal of Food Distribution Research</w:t>
      </w:r>
      <w:r w:rsidRPr="007C5651">
        <w:rPr>
          <w:rFonts w:ascii="Times New Roman" w:hAnsi="Times New Roman"/>
        </w:rPr>
        <w:t xml:space="preserve">, </w:t>
      </w:r>
      <w:r w:rsidRPr="007C5651">
        <w:rPr>
          <w:rFonts w:ascii="Times New Roman" w:hAnsi="Times New Roman"/>
          <w:i/>
          <w:iCs/>
        </w:rPr>
        <w:t>33</w:t>
      </w:r>
      <w:r w:rsidRPr="007C5651">
        <w:rPr>
          <w:rFonts w:ascii="Times New Roman" w:hAnsi="Times New Roman"/>
        </w:rPr>
        <w:t>(1), 173-175.  </w:t>
      </w:r>
    </w:p>
    <w:p w:rsidR="00457E8E" w:rsidRPr="007C5651" w:rsidRDefault="00457E8E" w:rsidP="00457E8E">
      <w:pPr>
        <w:spacing w:line="480" w:lineRule="auto"/>
        <w:rPr>
          <w:rFonts w:ascii="Times New Roman" w:hAnsi="Times New Roman"/>
        </w:rPr>
      </w:pPr>
      <w:r w:rsidRPr="007C5651">
        <w:rPr>
          <w:rFonts w:ascii="Times New Roman" w:hAnsi="Times New Roman"/>
        </w:rPr>
        <w:t xml:space="preserve">Pickett, K., Kelly, S., Brunner, E. Lobstein, T., </w:t>
      </w:r>
      <w:r>
        <w:rPr>
          <w:rFonts w:ascii="Times New Roman" w:hAnsi="Times New Roman"/>
        </w:rPr>
        <w:t xml:space="preserve">&amp; </w:t>
      </w:r>
      <w:r w:rsidRPr="007C5651">
        <w:rPr>
          <w:rFonts w:ascii="Times New Roman" w:hAnsi="Times New Roman"/>
        </w:rPr>
        <w:t xml:space="preserve">Wilkinson, R. (2005). Wider income </w:t>
      </w:r>
    </w:p>
    <w:p w:rsidR="00457E8E" w:rsidRPr="007C5651" w:rsidRDefault="00457E8E" w:rsidP="00457E8E">
      <w:pPr>
        <w:spacing w:line="480" w:lineRule="auto"/>
        <w:ind w:left="720"/>
        <w:rPr>
          <w:rFonts w:ascii="Times New Roman" w:hAnsi="Times New Roman"/>
        </w:rPr>
      </w:pPr>
      <w:r w:rsidRPr="007C5651">
        <w:rPr>
          <w:rFonts w:ascii="Times New Roman" w:hAnsi="Times New Roman"/>
        </w:rPr>
        <w:t xml:space="preserve">gaps, wider waistbands? An ecological study of obesity and income inequality. </w:t>
      </w:r>
      <w:r w:rsidRPr="007C5651">
        <w:rPr>
          <w:rFonts w:ascii="Times New Roman" w:hAnsi="Times New Roman"/>
          <w:i/>
        </w:rPr>
        <w:t xml:space="preserve">Journal of Epidemiology and Community Health, </w:t>
      </w:r>
      <w:r w:rsidRPr="00E2159D">
        <w:rPr>
          <w:rFonts w:ascii="Times New Roman" w:hAnsi="Times New Roman"/>
          <w:i/>
        </w:rPr>
        <w:t>59</w:t>
      </w:r>
      <w:r w:rsidRPr="007C5651">
        <w:rPr>
          <w:rFonts w:ascii="Times New Roman" w:hAnsi="Times New Roman"/>
        </w:rPr>
        <w:t xml:space="preserve">(8), 670-674. </w:t>
      </w:r>
      <w:r>
        <w:rPr>
          <w:rFonts w:ascii="Times New Roman" w:hAnsi="Times New Roman"/>
        </w:rPr>
        <w:t xml:space="preserve">Retrieved February 19, 2011, from </w:t>
      </w:r>
      <w:hyperlink r:id="rId7" w:history="1">
        <w:r w:rsidRPr="007C5651">
          <w:rPr>
            <w:rStyle w:val="Hyperlink"/>
            <w:rFonts w:ascii="Times New Roman" w:hAnsi="Times New Roman"/>
            <w:color w:val="auto"/>
            <w:u w:val="none"/>
          </w:rPr>
          <w:t>http://www.jstor.org/stable/25570806</w:t>
        </w:r>
      </w:hyperlink>
    </w:p>
    <w:p w:rsidR="00457E8E" w:rsidRPr="007C5651" w:rsidRDefault="00457E8E" w:rsidP="00457E8E">
      <w:pPr>
        <w:spacing w:line="480" w:lineRule="auto"/>
        <w:rPr>
          <w:rFonts w:ascii="Times New Roman" w:hAnsi="Times New Roman"/>
        </w:rPr>
      </w:pPr>
      <w:r w:rsidRPr="007C5651">
        <w:rPr>
          <w:rFonts w:ascii="Times New Roman" w:hAnsi="Times New Roman"/>
        </w:rPr>
        <w:t xml:space="preserve">Reger, B., Wootan, M.G., Booth-Butterfield, S., </w:t>
      </w:r>
      <w:r>
        <w:rPr>
          <w:rFonts w:ascii="Times New Roman" w:hAnsi="Times New Roman"/>
        </w:rPr>
        <w:t xml:space="preserve">&amp; </w:t>
      </w:r>
      <w:r w:rsidRPr="007C5651">
        <w:rPr>
          <w:rFonts w:ascii="Times New Roman" w:hAnsi="Times New Roman"/>
        </w:rPr>
        <w:t xml:space="preserve">Smith, H. (1998). 1% or less: A </w:t>
      </w:r>
    </w:p>
    <w:p w:rsidR="00457E8E" w:rsidRPr="007C5651" w:rsidRDefault="00457E8E" w:rsidP="00457E8E">
      <w:pPr>
        <w:spacing w:line="480" w:lineRule="auto"/>
        <w:ind w:left="720"/>
        <w:rPr>
          <w:rFonts w:ascii="Times New Roman" w:hAnsi="Times New Roman"/>
        </w:rPr>
      </w:pPr>
      <w:r w:rsidRPr="007C5651">
        <w:rPr>
          <w:rFonts w:ascii="Times New Roman" w:hAnsi="Times New Roman"/>
        </w:rPr>
        <w:t xml:space="preserve">community-based nutrition campaign. </w:t>
      </w:r>
      <w:r w:rsidRPr="007C5651">
        <w:rPr>
          <w:rFonts w:ascii="Times New Roman" w:hAnsi="Times New Roman"/>
          <w:i/>
        </w:rPr>
        <w:t>Public Health Reports,</w:t>
      </w:r>
      <w:r w:rsidRPr="007C5651">
        <w:rPr>
          <w:rFonts w:ascii="Times New Roman" w:hAnsi="Times New Roman"/>
        </w:rPr>
        <w:t xml:space="preserve"> </w:t>
      </w:r>
      <w:r w:rsidRPr="00E2159D">
        <w:rPr>
          <w:rFonts w:ascii="Times New Roman" w:hAnsi="Times New Roman"/>
          <w:i/>
        </w:rPr>
        <w:t>113</w:t>
      </w:r>
      <w:r>
        <w:rPr>
          <w:rFonts w:ascii="Times New Roman" w:hAnsi="Times New Roman"/>
        </w:rPr>
        <w:t xml:space="preserve">(5), 410-419. Retrieved February 19, 2011, from </w:t>
      </w:r>
      <w:hyperlink r:id="rId8" w:history="1">
        <w:r w:rsidRPr="007C5651">
          <w:rPr>
            <w:rStyle w:val="Hyperlink"/>
            <w:rFonts w:ascii="Times New Roman" w:hAnsi="Times New Roman"/>
            <w:color w:val="auto"/>
            <w:u w:val="none"/>
          </w:rPr>
          <w:t>http://www.jstor.org/stable/4598321</w:t>
        </w:r>
      </w:hyperlink>
    </w:p>
    <w:p w:rsidR="00457E8E" w:rsidRPr="007C5651" w:rsidRDefault="00457E8E" w:rsidP="006A6E4C">
      <w:pPr>
        <w:spacing w:line="480" w:lineRule="auto"/>
        <w:ind w:left="630" w:hanging="630"/>
        <w:rPr>
          <w:rFonts w:ascii="Times New Roman" w:hAnsi="Times New Roman"/>
        </w:rPr>
      </w:pPr>
      <w:r w:rsidRPr="007C5651">
        <w:rPr>
          <w:rFonts w:ascii="Times New Roman" w:hAnsi="Times New Roman"/>
        </w:rPr>
        <w:t>Steptoe,</w:t>
      </w:r>
      <w:r>
        <w:rPr>
          <w:rFonts w:ascii="Times New Roman" w:hAnsi="Times New Roman"/>
        </w:rPr>
        <w:t xml:space="preserve"> A.,</w:t>
      </w:r>
      <w:r w:rsidRPr="007C5651">
        <w:rPr>
          <w:rFonts w:ascii="Times New Roman" w:hAnsi="Times New Roman"/>
        </w:rPr>
        <w:t xml:space="preserve"> Perkins</w:t>
      </w:r>
      <w:r>
        <w:rPr>
          <w:rFonts w:ascii="Times New Roman" w:hAnsi="Times New Roman"/>
        </w:rPr>
        <w:t>, L., McKay, C., Rink, E., Hilton, S</w:t>
      </w:r>
      <w:r w:rsidRPr="007C5651">
        <w:rPr>
          <w:rFonts w:ascii="Times New Roman" w:hAnsi="Times New Roman"/>
        </w:rPr>
        <w:t xml:space="preserve">., </w:t>
      </w:r>
      <w:r>
        <w:rPr>
          <w:rFonts w:ascii="Times New Roman" w:hAnsi="Times New Roman"/>
        </w:rPr>
        <w:t xml:space="preserve">&amp; </w:t>
      </w:r>
      <w:r w:rsidRPr="007C5651">
        <w:rPr>
          <w:rFonts w:ascii="Times New Roman" w:hAnsi="Times New Roman"/>
        </w:rPr>
        <w:t xml:space="preserve">Cappuccio, </w:t>
      </w:r>
      <w:r>
        <w:rPr>
          <w:rFonts w:ascii="Times New Roman" w:hAnsi="Times New Roman"/>
        </w:rPr>
        <w:t xml:space="preserve">F. </w:t>
      </w:r>
      <w:r w:rsidRPr="007C5651">
        <w:rPr>
          <w:rFonts w:ascii="Times New Roman" w:hAnsi="Times New Roman"/>
        </w:rPr>
        <w:t xml:space="preserve">P. (2003). </w:t>
      </w:r>
      <w:r>
        <w:rPr>
          <w:rFonts w:ascii="Times New Roman" w:hAnsi="Times New Roman"/>
        </w:rPr>
        <w:tab/>
        <w:t xml:space="preserve">Psychological factors associated with fruit and vegetable intake and with </w:t>
      </w:r>
      <w:r w:rsidR="006A6E4C">
        <w:rPr>
          <w:rFonts w:ascii="Times New Roman" w:hAnsi="Times New Roman"/>
        </w:rPr>
        <w:tab/>
      </w:r>
      <w:r>
        <w:rPr>
          <w:rFonts w:ascii="Times New Roman" w:hAnsi="Times New Roman"/>
        </w:rPr>
        <w:t>b</w:t>
      </w:r>
      <w:r w:rsidRPr="007C5651">
        <w:rPr>
          <w:rFonts w:ascii="Times New Roman" w:hAnsi="Times New Roman"/>
        </w:rPr>
        <w:t xml:space="preserve">iomarkers </w:t>
      </w:r>
      <w:r>
        <w:rPr>
          <w:rFonts w:ascii="Times New Roman" w:hAnsi="Times New Roman"/>
        </w:rPr>
        <w:t>in adults from low-income n</w:t>
      </w:r>
      <w:r w:rsidRPr="007C5651">
        <w:rPr>
          <w:rFonts w:ascii="Times New Roman" w:hAnsi="Times New Roman"/>
        </w:rPr>
        <w:t>eighborhood</w:t>
      </w:r>
      <w:r>
        <w:rPr>
          <w:rFonts w:ascii="Times New Roman" w:hAnsi="Times New Roman"/>
        </w:rPr>
        <w:t>s</w:t>
      </w:r>
      <w:r w:rsidRPr="007C5651">
        <w:rPr>
          <w:rFonts w:ascii="Times New Roman" w:hAnsi="Times New Roman"/>
        </w:rPr>
        <w:t xml:space="preserve">. </w:t>
      </w:r>
      <w:r w:rsidRPr="007C5651">
        <w:rPr>
          <w:rFonts w:ascii="Times New Roman" w:hAnsi="Times New Roman"/>
          <w:i/>
        </w:rPr>
        <w:t xml:space="preserve">Health Psychology, </w:t>
      </w:r>
      <w:r w:rsidRPr="00E2159D">
        <w:rPr>
          <w:rFonts w:ascii="Times New Roman" w:hAnsi="Times New Roman"/>
          <w:i/>
        </w:rPr>
        <w:t>22</w:t>
      </w:r>
      <w:r w:rsidRPr="007C5651">
        <w:rPr>
          <w:rFonts w:ascii="Times New Roman" w:hAnsi="Times New Roman"/>
        </w:rPr>
        <w:t xml:space="preserve">(2), 148-153. </w:t>
      </w:r>
    </w:p>
    <w:p w:rsidR="00457E8E" w:rsidRPr="007C5651" w:rsidRDefault="00457E8E" w:rsidP="00457E8E">
      <w:pPr>
        <w:spacing w:line="480" w:lineRule="auto"/>
        <w:rPr>
          <w:rFonts w:ascii="Times New Roman" w:hAnsi="Times New Roman"/>
        </w:rPr>
      </w:pPr>
      <w:r w:rsidRPr="007C5651">
        <w:rPr>
          <w:rStyle w:val="apple-style-span"/>
          <w:rFonts w:ascii="Times New Roman" w:hAnsi="Times New Roman"/>
        </w:rPr>
        <w:t>SPSS Inc. (2009). SPSS Base 15.0 for Windows User's Guide. SPSS Inc., Chicago</w:t>
      </w:r>
    </w:p>
    <w:p w:rsidR="00457E8E" w:rsidRPr="007C5651" w:rsidRDefault="00721D33" w:rsidP="00457E8E">
      <w:pPr>
        <w:spacing w:line="480" w:lineRule="auto"/>
        <w:ind w:left="720" w:hanging="720"/>
        <w:rPr>
          <w:rFonts w:ascii="Times New Roman" w:hAnsi="Times New Roman"/>
        </w:rPr>
      </w:pPr>
      <w:r w:rsidRPr="007C5651">
        <w:rPr>
          <w:rFonts w:ascii="Times New Roman" w:hAnsi="Times New Roman"/>
        </w:rPr>
        <w:fldChar w:fldCharType="begin"/>
      </w:r>
      <w:r w:rsidR="00457E8E" w:rsidRPr="007C5651">
        <w:rPr>
          <w:rFonts w:ascii="Times New Roman" w:hAnsi="Times New Roman"/>
        </w:rPr>
        <w:instrText xml:space="preserve"> ADDIN EN.REFLIST </w:instrText>
      </w:r>
      <w:r w:rsidRPr="007C5651">
        <w:rPr>
          <w:rFonts w:ascii="Times New Roman" w:hAnsi="Times New Roman"/>
        </w:rPr>
        <w:fldChar w:fldCharType="separate"/>
      </w:r>
      <w:bookmarkStart w:id="0" w:name="_ENREF_1"/>
      <w:r w:rsidR="00457E8E" w:rsidRPr="007C5651">
        <w:rPr>
          <w:rFonts w:ascii="Times New Roman" w:hAnsi="Times New Roman"/>
        </w:rPr>
        <w:t xml:space="preserve">Subar, A. F., Kipnis, V., Troiano, R. P., Midthune, D., A., S. D., Bingham, S., et al. (2003). Using intake biomarkers to evaluate the extent of dietary misreporting in a large sample of adults: the OPEN study. </w:t>
      </w:r>
      <w:r w:rsidR="00457E8E" w:rsidRPr="007C5651">
        <w:rPr>
          <w:rFonts w:ascii="Times New Roman" w:hAnsi="Times New Roman"/>
          <w:i/>
        </w:rPr>
        <w:t>American Journal of Epidemiology, 158</w:t>
      </w:r>
      <w:r w:rsidR="00457E8E" w:rsidRPr="007C5651">
        <w:rPr>
          <w:rFonts w:ascii="Times New Roman" w:hAnsi="Times New Roman"/>
        </w:rPr>
        <w:t xml:space="preserve">(1), 1-13. </w:t>
      </w:r>
      <w:bookmarkEnd w:id="0"/>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Townsend, S.K., &amp; Metz, M. A.. Food Stamp Program. (2006). Fruit and Vegetab</w:t>
      </w:r>
      <w:r>
        <w:rPr>
          <w:rFonts w:ascii="Times New Roman" w:hAnsi="Times New Roman"/>
        </w:rPr>
        <w:t xml:space="preserve">le Checklist. Retrieved October 10, 2010, from </w:t>
      </w:r>
      <w:r w:rsidRPr="007C5651">
        <w:rPr>
          <w:rFonts w:ascii="Times New Roman" w:hAnsi="Times New Roman"/>
        </w:rPr>
        <w:t>http://townsendlab.ucdavis.edu/PDF_files/FV/FSP_FV_InstructGuide.pdf</w:t>
      </w:r>
    </w:p>
    <w:p w:rsidR="00457E8E" w:rsidRPr="007C5651" w:rsidRDefault="00721D33" w:rsidP="00457E8E">
      <w:pPr>
        <w:spacing w:line="480" w:lineRule="auto"/>
        <w:ind w:left="720" w:hanging="720"/>
        <w:rPr>
          <w:rFonts w:ascii="Times New Roman" w:hAnsi="Times New Roman"/>
        </w:rPr>
      </w:pPr>
      <w:r w:rsidRPr="007C5651">
        <w:rPr>
          <w:rFonts w:ascii="Times New Roman" w:hAnsi="Times New Roman"/>
        </w:rPr>
        <w:fldChar w:fldCharType="end"/>
      </w:r>
      <w:r w:rsidR="00457E8E" w:rsidRPr="007C5651">
        <w:rPr>
          <w:rFonts w:ascii="Times New Roman" w:hAnsi="Times New Roman"/>
        </w:rPr>
        <w:t xml:space="preserve">United States Department of Agriculture. (2010a, April). </w:t>
      </w:r>
      <w:r w:rsidR="00457E8E" w:rsidRPr="007C5651">
        <w:rPr>
          <w:rFonts w:ascii="Times New Roman" w:hAnsi="Times New Roman"/>
          <w:i/>
        </w:rPr>
        <w:t>WIC farmers’ market nutrition assistance program</w:t>
      </w:r>
      <w:r w:rsidR="00457E8E" w:rsidRPr="007C5651">
        <w:rPr>
          <w:rFonts w:ascii="Times New Roman" w:hAnsi="Times New Roman"/>
        </w:rPr>
        <w:t>. Retrieved November 9, 2010 from http://www.fns.usda.gov/wic/fmnp/fmnpfaqs.htm</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United States Department of Agriculture Agricultural Marketing Service &amp; Nutrition Service. Project for Public Spaces, Inc. (2010b, June). </w:t>
      </w:r>
      <w:r w:rsidRPr="007C5651">
        <w:rPr>
          <w:rFonts w:ascii="Times New Roman" w:hAnsi="Times New Roman"/>
          <w:i/>
          <w:iCs/>
        </w:rPr>
        <w:t>Supplemental nutrition assistance program (SNAP) at farmers markets: A how-to handbook</w:t>
      </w:r>
      <w:r w:rsidRPr="007C5651">
        <w:rPr>
          <w:rFonts w:ascii="Times New Roman" w:hAnsi="Times New Roman"/>
        </w:rPr>
        <w:t>.</w:t>
      </w:r>
      <w:r w:rsidRPr="007C5651">
        <w:rPr>
          <w:rFonts w:ascii="Times New Roman" w:hAnsi="Times New Roman"/>
          <w:i/>
          <w:iCs/>
        </w:rPr>
        <w:t xml:space="preserve"> </w:t>
      </w:r>
      <w:r w:rsidRPr="007C5651">
        <w:rPr>
          <w:rFonts w:ascii="Times New Roman" w:hAnsi="Times New Roman"/>
        </w:rPr>
        <w:t>Retrieved November 9, 2010, from http://www.ams.usda.gov/AMSv1.0/ams.fetchTemplateData.do?template=TemplateJ&amp;page=WFMPublications</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United States Department of Agriculture Food and Nutrition Service. (2010c, November 2). </w:t>
      </w:r>
      <w:r w:rsidRPr="007C5651">
        <w:rPr>
          <w:rFonts w:ascii="Times New Roman" w:hAnsi="Times New Roman"/>
          <w:i/>
        </w:rPr>
        <w:t>Supplemental nutrition assistance program: Frequently asked questions.</w:t>
      </w:r>
      <w:r w:rsidRPr="007C5651">
        <w:rPr>
          <w:rFonts w:ascii="Times New Roman" w:hAnsi="Times New Roman"/>
        </w:rPr>
        <w:t xml:space="preserve"> Retrieved November 13 from http://www.fns.usda.gov/snap/faqs.htm</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Walker, </w:t>
      </w:r>
      <w:r>
        <w:rPr>
          <w:rFonts w:ascii="Times New Roman" w:hAnsi="Times New Roman"/>
        </w:rPr>
        <w:t>R.</w:t>
      </w:r>
      <w:r w:rsidRPr="007C5651">
        <w:rPr>
          <w:rFonts w:ascii="Times New Roman" w:hAnsi="Times New Roman"/>
        </w:rPr>
        <w:t xml:space="preserve"> E., Keane, </w:t>
      </w:r>
      <w:r>
        <w:rPr>
          <w:rFonts w:ascii="Times New Roman" w:hAnsi="Times New Roman"/>
        </w:rPr>
        <w:t>C.</w:t>
      </w:r>
      <w:r w:rsidRPr="007C5651">
        <w:rPr>
          <w:rFonts w:ascii="Times New Roman" w:hAnsi="Times New Roman"/>
        </w:rPr>
        <w:t xml:space="preserve"> R., </w:t>
      </w:r>
      <w:r>
        <w:rPr>
          <w:rFonts w:ascii="Times New Roman" w:hAnsi="Times New Roman"/>
        </w:rPr>
        <w:t xml:space="preserve">&amp; </w:t>
      </w:r>
      <w:r w:rsidRPr="007C5651">
        <w:rPr>
          <w:rFonts w:ascii="Times New Roman" w:hAnsi="Times New Roman"/>
        </w:rPr>
        <w:t xml:space="preserve">Burke, </w:t>
      </w:r>
      <w:r>
        <w:rPr>
          <w:rFonts w:ascii="Times New Roman" w:hAnsi="Times New Roman"/>
        </w:rPr>
        <w:t>J.</w:t>
      </w:r>
      <w:r w:rsidRPr="007C5651">
        <w:rPr>
          <w:rFonts w:ascii="Times New Roman" w:hAnsi="Times New Roman"/>
        </w:rPr>
        <w:t xml:space="preserve"> G. (2010). Disparities and access to healthy food in the United States: A rev</w:t>
      </w:r>
      <w:r>
        <w:rPr>
          <w:rFonts w:ascii="Times New Roman" w:hAnsi="Times New Roman"/>
        </w:rPr>
        <w:t>iew of food deserts literature.</w:t>
      </w:r>
      <w:r w:rsidRPr="007C5651">
        <w:rPr>
          <w:rFonts w:ascii="Times New Roman" w:hAnsi="Times New Roman"/>
        </w:rPr>
        <w:t xml:space="preserve"> </w:t>
      </w:r>
      <w:r w:rsidRPr="007C5651">
        <w:rPr>
          <w:rFonts w:ascii="Times New Roman" w:hAnsi="Times New Roman"/>
          <w:i/>
        </w:rPr>
        <w:t xml:space="preserve">Health &amp; Place, 16 </w:t>
      </w:r>
      <w:r w:rsidRPr="007C5651">
        <w:rPr>
          <w:rFonts w:ascii="Times New Roman" w:hAnsi="Times New Roman"/>
        </w:rPr>
        <w:t xml:space="preserve">(5), 876-884. doi:10.1016/j.healthplace.2010.04.013  </w:t>
      </w:r>
    </w:p>
    <w:p w:rsidR="00457E8E" w:rsidRPr="007C5651" w:rsidRDefault="00457E8E" w:rsidP="00457E8E">
      <w:pPr>
        <w:spacing w:line="480" w:lineRule="auto"/>
        <w:ind w:left="720" w:hanging="720"/>
        <w:rPr>
          <w:rFonts w:ascii="Times New Roman" w:hAnsi="Times New Roman"/>
        </w:rPr>
      </w:pPr>
      <w:r w:rsidRPr="007C5651">
        <w:rPr>
          <w:rFonts w:ascii="Times New Roman" w:hAnsi="Times New Roman"/>
        </w:rPr>
        <w:t xml:space="preserve">Yu, M., Lombe, M., &amp; Nebbitt, V. E. (2010). Food stamp program participation, informal supports, household food security and child food security: A comparison of African-American and Caucasian households in poverty. </w:t>
      </w:r>
      <w:r w:rsidRPr="007C5651">
        <w:rPr>
          <w:rFonts w:ascii="Times New Roman" w:hAnsi="Times New Roman"/>
          <w:i/>
        </w:rPr>
        <w:t>Children and Youth</w:t>
      </w:r>
      <w:r w:rsidRPr="007C5651">
        <w:rPr>
          <w:rFonts w:ascii="Times New Roman" w:hAnsi="Times New Roman"/>
        </w:rPr>
        <w:t xml:space="preserve"> </w:t>
      </w:r>
      <w:r w:rsidRPr="007C5651">
        <w:rPr>
          <w:rFonts w:ascii="Times New Roman" w:hAnsi="Times New Roman"/>
          <w:i/>
        </w:rPr>
        <w:t>Services</w:t>
      </w:r>
      <w:r w:rsidRPr="007C5651">
        <w:rPr>
          <w:rFonts w:ascii="Times New Roman" w:hAnsi="Times New Roman"/>
        </w:rPr>
        <w:t xml:space="preserve"> </w:t>
      </w:r>
      <w:r w:rsidRPr="007C5651">
        <w:rPr>
          <w:rFonts w:ascii="Times New Roman" w:hAnsi="Times New Roman"/>
          <w:i/>
        </w:rPr>
        <w:t>Review</w:t>
      </w:r>
      <w:r w:rsidRPr="007C5651">
        <w:rPr>
          <w:rFonts w:ascii="Times New Roman" w:hAnsi="Times New Roman"/>
        </w:rPr>
        <w:t>, 32(5), 767-773. doi:10.1016/j.childyouth.2010.01.015</w:t>
      </w:r>
    </w:p>
    <w:p w:rsidR="00457E8E" w:rsidRPr="007C5651" w:rsidRDefault="00457E8E" w:rsidP="00457E8E">
      <w:pPr>
        <w:widowControl w:val="0"/>
        <w:autoSpaceDE w:val="0"/>
        <w:autoSpaceDN w:val="0"/>
        <w:adjustRightInd w:val="0"/>
        <w:spacing w:line="480" w:lineRule="auto"/>
        <w:rPr>
          <w:rFonts w:ascii="Times New Roman" w:hAnsi="Times New Roman"/>
        </w:rPr>
      </w:pPr>
      <w:r>
        <w:rPr>
          <w:rFonts w:ascii="Times New Roman" w:hAnsi="Times New Roman"/>
        </w:rPr>
        <w:t>Zedewski, S. R. &amp; Mon, E. (2009). Many low income working families t</w:t>
      </w:r>
      <w:r w:rsidRPr="007C5651">
        <w:rPr>
          <w:rFonts w:ascii="Times New Roman" w:hAnsi="Times New Roman"/>
        </w:rPr>
        <w:t>urn</w:t>
      </w:r>
    </w:p>
    <w:p w:rsidR="00457E8E" w:rsidRPr="007C5651" w:rsidRDefault="00457E8E" w:rsidP="00457E8E">
      <w:pPr>
        <w:widowControl w:val="0"/>
        <w:autoSpaceDE w:val="0"/>
        <w:autoSpaceDN w:val="0"/>
        <w:adjustRightInd w:val="0"/>
        <w:spacing w:line="480" w:lineRule="auto"/>
        <w:ind w:left="960"/>
        <w:rPr>
          <w:rFonts w:ascii="Times New Roman" w:hAnsi="Times New Roman"/>
        </w:rPr>
      </w:pPr>
      <w:r w:rsidRPr="007C5651">
        <w:rPr>
          <w:rFonts w:ascii="Times New Roman" w:hAnsi="Times New Roman"/>
        </w:rPr>
        <w:t>to the Supplemental Nu</w:t>
      </w:r>
      <w:r>
        <w:rPr>
          <w:rFonts w:ascii="Times New Roman" w:hAnsi="Times New Roman"/>
        </w:rPr>
        <w:t>trition Assistance Program for h</w:t>
      </w:r>
      <w:r w:rsidRPr="007C5651">
        <w:rPr>
          <w:rFonts w:ascii="Times New Roman" w:hAnsi="Times New Roman"/>
        </w:rPr>
        <w:t xml:space="preserve">elp. </w:t>
      </w:r>
      <w:r w:rsidRPr="007C5651">
        <w:rPr>
          <w:rFonts w:ascii="Times New Roman" w:hAnsi="Times New Roman"/>
          <w:i/>
          <w:iCs/>
        </w:rPr>
        <w:t>The Urban Institute</w:t>
      </w:r>
      <w:r w:rsidRPr="007C5651">
        <w:rPr>
          <w:rFonts w:ascii="Times New Roman" w:hAnsi="Times New Roman"/>
        </w:rPr>
        <w:t>.</w:t>
      </w:r>
      <w:r>
        <w:rPr>
          <w:rFonts w:ascii="Times New Roman" w:hAnsi="Times New Roman"/>
        </w:rPr>
        <w:t>, (1-9). Retrieved October 15, 2010 fro</w:t>
      </w:r>
      <w:r w:rsidRPr="00413D2D">
        <w:rPr>
          <w:rFonts w:ascii="Times New Roman" w:hAnsi="Times New Roman"/>
        </w:rPr>
        <w:t>m http://www.urban.org/uploadedpdf/411938_snapforhelp.pdf.</w:t>
      </w:r>
    </w:p>
    <w:p w:rsidR="00457E8E" w:rsidRPr="004B3FCE" w:rsidRDefault="00457E8E" w:rsidP="00457E8E">
      <w:pPr>
        <w:spacing w:before="100" w:beforeAutospacing="1" w:after="100" w:afterAutospacing="1"/>
        <w:rPr>
          <w:rFonts w:ascii="Times New Roman" w:eastAsia="Times New Roman" w:hAnsi="Times New Roman"/>
          <w:b/>
          <w:color w:val="333333"/>
        </w:rPr>
      </w:pPr>
      <w:r>
        <w:br w:type="page"/>
      </w:r>
      <w:r>
        <w:rPr>
          <w:rFonts w:ascii="Times New Roman" w:eastAsia="Times New Roman" w:hAnsi="Times New Roman"/>
          <w:b/>
          <w:color w:val="333333"/>
        </w:rPr>
        <w:t xml:space="preserve">APPENDIX A: </w:t>
      </w:r>
      <w:r w:rsidRPr="00927A60">
        <w:rPr>
          <w:rFonts w:ascii="Times New Roman" w:eastAsia="Times New Roman" w:hAnsi="Times New Roman"/>
          <w:b/>
          <w:i/>
          <w:color w:val="333333"/>
        </w:rPr>
        <w:t>GLOSSARY</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Attitude toward the behavior: </w:t>
      </w:r>
      <w:r w:rsidRPr="004B3FCE">
        <w:rPr>
          <w:rFonts w:ascii="Times New Roman" w:eastAsia="Times New Roman" w:hAnsi="Times New Roman"/>
          <w:color w:val="333333"/>
        </w:rPr>
        <w:t>refers to the degree to which a person has a favorable or unfavorable evaluation or appraisal of the behavior in question.</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Electronic Benefit Transfer (</w:t>
      </w:r>
      <w:r>
        <w:rPr>
          <w:rFonts w:ascii="Times New Roman" w:eastAsia="Times New Roman" w:hAnsi="Times New Roman"/>
          <w:b/>
          <w:color w:val="333333"/>
        </w:rPr>
        <w:t>EBT) Card</w:t>
      </w:r>
      <w:r w:rsidRPr="004B3FCE">
        <w:rPr>
          <w:rFonts w:ascii="Times New Roman" w:eastAsia="Times New Roman" w:hAnsi="Times New Roman"/>
          <w:b/>
          <w:color w:val="333333"/>
        </w:rPr>
        <w:t xml:space="preserve">: </w:t>
      </w:r>
      <w:r w:rsidRPr="004B3FCE">
        <w:rPr>
          <w:rFonts w:ascii="Times New Roman" w:eastAsia="Times New Roman" w:hAnsi="Times New Roman"/>
          <w:color w:val="333333"/>
        </w:rPr>
        <w:t>A plastic card that, in combination with a PIN (personal identification number), allows SNAP and other public assistance clients access to benefits issued by the State (USDA 2010).</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Electronic Benefit Transfer (EBT) System: </w:t>
      </w:r>
      <w:r w:rsidRPr="004B3FCE">
        <w:rPr>
          <w:rFonts w:ascii="Times New Roman" w:eastAsia="Times New Roman" w:hAnsi="Times New Roman"/>
          <w:color w:val="333333"/>
        </w:rPr>
        <w:t>An electronic payments system that uses point of service technology (wired or wireless devices that process transactions through the use of EBT, debit, or credit cards to initiate electronic debits and credits of customer and retailer accounts) and electronic funds transfers for the delivery and control of food and public assistance benefits (USDA 2010).</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Family health behavior: </w:t>
      </w:r>
      <w:r w:rsidRPr="004B3FCE">
        <w:rPr>
          <w:rFonts w:ascii="Times New Roman" w:eastAsia="Times New Roman" w:hAnsi="Times New Roman"/>
          <w:color w:val="333333"/>
        </w:rPr>
        <w:t>the diet and nutrition patterns (breakfast patterns, family eating, food choices, beverage choices, food restriction and rewards systems), television habits (television usage and screen time), and activity (family physical activity, child physical activity, and family route) of a household.</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Home nutrition environment: </w:t>
      </w:r>
      <w:r w:rsidRPr="004B3FCE">
        <w:rPr>
          <w:rFonts w:ascii="Times New Roman" w:eastAsia="Times New Roman" w:hAnsi="Times New Roman"/>
          <w:color w:val="333333"/>
        </w:rPr>
        <w:t>the perceived barriers to fruit and vegetables, fruit and vegetable consumption in the home, and family health behavior</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Perceived barriers: </w:t>
      </w:r>
      <w:r w:rsidRPr="004B3FCE">
        <w:rPr>
          <w:rFonts w:ascii="Times New Roman" w:eastAsia="Times New Roman" w:hAnsi="Times New Roman"/>
          <w:color w:val="333333"/>
        </w:rPr>
        <w:t>see perceived behavioral control</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Perceived behavioral control: </w:t>
      </w:r>
      <w:r w:rsidRPr="004B3FCE">
        <w:rPr>
          <w:rFonts w:ascii="Times New Roman" w:eastAsia="Times New Roman" w:hAnsi="Times New Roman"/>
          <w:color w:val="333333"/>
        </w:rPr>
        <w:t>refers to the perceived ease or difficulty of performing the behavior and it is assumed to reflect past experience as well as anticipated impediments and obstacles.</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Perceived self-efficacy: </w:t>
      </w:r>
      <w:r w:rsidRPr="004B3FCE">
        <w:rPr>
          <w:rFonts w:ascii="Times New Roman" w:eastAsia="Times New Roman" w:hAnsi="Times New Roman"/>
          <w:color w:val="333333"/>
        </w:rPr>
        <w:t>refers to the belief about what one can do under different sets of conditions with whatever skills one possesses</w:t>
      </w:r>
    </w:p>
    <w:p w:rsidR="00457E8E" w:rsidRPr="004B3FC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Subjective norms: </w:t>
      </w:r>
      <w:r w:rsidRPr="004B3FCE">
        <w:rPr>
          <w:rFonts w:ascii="Times New Roman" w:eastAsia="Times New Roman" w:hAnsi="Times New Roman"/>
          <w:color w:val="333333"/>
        </w:rPr>
        <w:t>refers to the perceived social pressure to perform or not to perform the behavior.</w:t>
      </w:r>
    </w:p>
    <w:p w:rsidR="00457E8E" w:rsidRDefault="00457E8E" w:rsidP="00457E8E">
      <w:pPr>
        <w:spacing w:before="100" w:beforeAutospacing="1" w:after="100" w:afterAutospacing="1"/>
        <w:rPr>
          <w:rFonts w:ascii="Times New Roman" w:eastAsia="Times New Roman" w:hAnsi="Times New Roman"/>
          <w:b/>
          <w:color w:val="333333"/>
        </w:rPr>
      </w:pPr>
      <w:r w:rsidRPr="004B3FCE">
        <w:rPr>
          <w:rFonts w:ascii="Times New Roman" w:eastAsia="Times New Roman" w:hAnsi="Times New Roman"/>
          <w:b/>
          <w:color w:val="333333"/>
        </w:rPr>
        <w:t xml:space="preserve">Supplemental Nutrition Assistance Program (SNAP): </w:t>
      </w:r>
      <w:r w:rsidRPr="004B3FCE">
        <w:rPr>
          <w:rFonts w:ascii="Times New Roman" w:eastAsia="Times New Roman" w:hAnsi="Times New Roman"/>
          <w:color w:val="333333"/>
        </w:rPr>
        <w:t>A Federal program operated in accordance with the Food and Nutrition Act of 2008 (7 USC 2011-2036), formerly known as the Food Stamp Program created by The Food Stamp Act of 1964, which was created to help low-income households obtain a healthier diet (USDA 2010).</w:t>
      </w:r>
      <w:r w:rsidRPr="004B3FCE">
        <w:rPr>
          <w:rFonts w:ascii="Times New Roman" w:eastAsia="Times New Roman" w:hAnsi="Times New Roman"/>
          <w:b/>
          <w:color w:val="333333"/>
        </w:rPr>
        <w:t xml:space="preserve"> </w:t>
      </w:r>
    </w:p>
    <w:p w:rsidR="00457E8E" w:rsidRDefault="00457E8E" w:rsidP="00457E8E">
      <w:pPr>
        <w:rPr>
          <w:rFonts w:ascii="Times New Roman" w:eastAsia="Times New Roman" w:hAnsi="Times New Roman"/>
          <w:b/>
          <w:color w:val="333333"/>
        </w:rPr>
      </w:pPr>
    </w:p>
    <w:p w:rsidR="00457E8E" w:rsidRDefault="00457E8E" w:rsidP="00457E8E">
      <w:pPr>
        <w:rPr>
          <w:rFonts w:ascii="Times New Roman" w:eastAsia="Times New Roman" w:hAnsi="Times New Roman"/>
          <w:b/>
          <w:color w:val="333333"/>
        </w:rPr>
      </w:pPr>
    </w:p>
    <w:p w:rsidR="00457E8E" w:rsidRDefault="00457E8E" w:rsidP="00457E8E">
      <w:pPr>
        <w:rPr>
          <w:rFonts w:ascii="Times New Roman" w:eastAsia="Times New Roman" w:hAnsi="Times New Roman"/>
          <w:b/>
          <w:color w:val="333333"/>
        </w:rPr>
      </w:pPr>
    </w:p>
    <w:p w:rsidR="00457E8E" w:rsidRDefault="00457E8E" w:rsidP="00457E8E">
      <w:pPr>
        <w:rPr>
          <w:rFonts w:ascii="Times New Roman" w:eastAsia="Times New Roman" w:hAnsi="Times New Roman"/>
          <w:b/>
          <w:color w:val="333333"/>
        </w:rPr>
      </w:pPr>
    </w:p>
    <w:p w:rsidR="00457E8E" w:rsidRDefault="00457E8E" w:rsidP="00457E8E">
      <w:pPr>
        <w:rPr>
          <w:rFonts w:ascii="Times New Roman" w:eastAsia="Times New Roman" w:hAnsi="Times New Roman"/>
          <w:b/>
          <w:color w:val="333333"/>
        </w:rPr>
      </w:pPr>
    </w:p>
    <w:p w:rsidR="00457E8E" w:rsidRDefault="00457E8E" w:rsidP="00457E8E">
      <w:pPr>
        <w:rPr>
          <w:rFonts w:ascii="Times New Roman" w:eastAsia="Times New Roman" w:hAnsi="Times New Roman"/>
          <w:b/>
          <w:color w:val="333333"/>
        </w:rPr>
      </w:pPr>
    </w:p>
    <w:p w:rsidR="00457E8E" w:rsidRPr="004B3FCE" w:rsidRDefault="00457E8E" w:rsidP="00457E8E">
      <w:pPr>
        <w:spacing w:before="100" w:beforeAutospacing="1" w:after="100" w:afterAutospacing="1"/>
        <w:rPr>
          <w:rFonts w:ascii="Times New Roman" w:eastAsia="Times New Roman" w:hAnsi="Times New Roman"/>
          <w:b/>
          <w:i/>
          <w:color w:val="333333"/>
        </w:rPr>
      </w:pPr>
      <w:r>
        <w:rPr>
          <w:rFonts w:ascii="Times New Roman" w:eastAsia="Times New Roman" w:hAnsi="Times New Roman"/>
          <w:b/>
          <w:color w:val="333333"/>
        </w:rPr>
        <w:t xml:space="preserve">APPENDIX B: </w:t>
      </w:r>
      <w:r>
        <w:rPr>
          <w:rFonts w:ascii="Times New Roman" w:eastAsia="Times New Roman" w:hAnsi="Times New Roman"/>
          <w:b/>
          <w:i/>
          <w:color w:val="333333"/>
        </w:rPr>
        <w:t>PARENT SELF-EFFICACY</w:t>
      </w:r>
    </w:p>
    <w:p w:rsidR="00457E8E" w:rsidRPr="00460320" w:rsidRDefault="00457E8E" w:rsidP="00457E8E">
      <w:pPr>
        <w:spacing w:before="100" w:beforeAutospacing="1" w:after="100" w:afterAutospacing="1"/>
        <w:rPr>
          <w:rFonts w:ascii="Times New Roman" w:eastAsia="Times New Roman" w:hAnsi="Times New Roman"/>
          <w:color w:val="333333"/>
        </w:rPr>
      </w:pPr>
      <w:r>
        <w:rPr>
          <w:rFonts w:ascii="Times New Roman" w:eastAsia="Times New Roman" w:hAnsi="Times New Roman"/>
          <w:color w:val="333333"/>
        </w:rPr>
        <w:t>These tables show the questions in the Parent Self-Efficacy survey along with one research team’s results. We will not be looking at their numbers, simply their questions.</w:t>
      </w:r>
    </w:p>
    <w:p w:rsidR="00457E8E" w:rsidRPr="00161DDB" w:rsidRDefault="00457E8E" w:rsidP="00457E8E">
      <w:pPr>
        <w:spacing w:before="100" w:beforeAutospacing="1" w:after="100" w:afterAutospacing="1"/>
        <w:jc w:val="center"/>
        <w:rPr>
          <w:rFonts w:ascii="Times New Roman" w:eastAsia="Times New Roman" w:hAnsi="Times New Roman"/>
          <w:color w:val="333333"/>
        </w:rPr>
      </w:pPr>
      <w:r>
        <w:rPr>
          <w:rFonts w:ascii="Times New Roman" w:eastAsia="Times New Roman" w:hAnsi="Times New Roman"/>
          <w:noProof/>
          <w:color w:val="333333"/>
        </w:rPr>
        <w:drawing>
          <wp:anchor distT="0" distB="0" distL="114300" distR="114300" simplePos="0" relativeHeight="251660288" behindDoc="1" locked="0" layoutInCell="1" allowOverlap="1">
            <wp:simplePos x="0" y="0"/>
            <wp:positionH relativeFrom="column">
              <wp:posOffset>-55880</wp:posOffset>
            </wp:positionH>
            <wp:positionV relativeFrom="paragraph">
              <wp:posOffset>64770</wp:posOffset>
            </wp:positionV>
            <wp:extent cx="5543550" cy="5153025"/>
            <wp:effectExtent l="19050" t="0" r="0" b="0"/>
            <wp:wrapNone/>
            <wp:docPr id="89"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9" cstate="print"/>
                    <a:srcRect/>
                    <a:stretch>
                      <a:fillRect/>
                    </a:stretch>
                  </pic:blipFill>
                  <pic:spPr bwMode="auto">
                    <a:xfrm>
                      <a:off x="0" y="0"/>
                      <a:ext cx="5543550" cy="5153025"/>
                    </a:xfrm>
                    <a:prstGeom prst="rect">
                      <a:avLst/>
                    </a:prstGeom>
                    <a:noFill/>
                    <a:ln w="9525">
                      <a:noFill/>
                      <a:miter lim="800000"/>
                      <a:headEnd/>
                      <a:tailEnd/>
                    </a:ln>
                  </pic:spPr>
                </pic:pic>
              </a:graphicData>
            </a:graphic>
          </wp:anchor>
        </w:drawing>
      </w:r>
    </w:p>
    <w:p w:rsidR="00457E8E" w:rsidRDefault="00457E8E" w:rsidP="00457E8E">
      <w:pPr>
        <w:spacing w:before="100" w:beforeAutospacing="1" w:after="100" w:afterAutospacing="1"/>
        <w:rPr>
          <w:rFonts w:ascii="Verdana" w:eastAsia="Times New Roman" w:hAnsi="Verdana"/>
          <w:color w:val="333333"/>
          <w:sz w:val="18"/>
          <w:szCs w:val="18"/>
        </w:rPr>
      </w:pPr>
    </w:p>
    <w:p w:rsidR="00457E8E" w:rsidRDefault="00457E8E" w:rsidP="00457E8E">
      <w:pPr>
        <w:spacing w:before="100" w:beforeAutospacing="1" w:after="100" w:afterAutospacing="1"/>
        <w:rPr>
          <w:rFonts w:ascii="Verdana" w:eastAsia="Times New Roman" w:hAnsi="Verdana"/>
          <w:color w:val="333333"/>
          <w:sz w:val="18"/>
          <w:szCs w:val="18"/>
        </w:rPr>
      </w:pPr>
    </w:p>
    <w:p w:rsidR="00457E8E" w:rsidRDefault="00457E8E" w:rsidP="00457E8E">
      <w:pPr>
        <w:spacing w:before="100" w:beforeAutospacing="1" w:after="100" w:afterAutospacing="1"/>
        <w:rPr>
          <w:rFonts w:ascii="Verdana" w:eastAsia="Times New Roman" w:hAnsi="Verdana"/>
          <w:color w:val="333333"/>
          <w:sz w:val="18"/>
          <w:szCs w:val="18"/>
        </w:rPr>
      </w:pPr>
    </w:p>
    <w:p w:rsidR="00457E8E" w:rsidRDefault="00457E8E" w:rsidP="00457E8E">
      <w:pPr>
        <w:spacing w:before="100" w:beforeAutospacing="1" w:after="100" w:afterAutospacing="1"/>
        <w:rPr>
          <w:rFonts w:ascii="Verdana" w:eastAsia="Times New Roman" w:hAnsi="Verdana"/>
          <w:color w:val="333333"/>
          <w:sz w:val="18"/>
          <w:szCs w:val="18"/>
        </w:rPr>
      </w:pPr>
    </w:p>
    <w:p w:rsidR="00457E8E" w:rsidRDefault="00457E8E" w:rsidP="00457E8E">
      <w:pPr>
        <w:spacing w:before="100" w:beforeAutospacing="1" w:after="100" w:afterAutospacing="1"/>
        <w:rPr>
          <w:rFonts w:ascii="Verdana" w:eastAsia="Times New Roman" w:hAnsi="Verdana"/>
          <w:color w:val="333333"/>
          <w:sz w:val="18"/>
          <w:szCs w:val="18"/>
        </w:rPr>
      </w:pPr>
    </w:p>
    <w:p w:rsidR="00457E8E" w:rsidRDefault="00457E8E" w:rsidP="00457E8E">
      <w:pPr>
        <w:rPr>
          <w:rFonts w:ascii="Times New Roman" w:eastAsia="Times New Roman" w:hAnsi="Times New Roman"/>
          <w:color w:val="333333"/>
        </w:rPr>
      </w:pPr>
      <w:r>
        <w:rPr>
          <w:rFonts w:ascii="Times New Roman" w:eastAsia="Times New Roman" w:hAnsi="Times New Roman"/>
          <w:color w:val="333333"/>
        </w:rPr>
        <w:br w:type="page"/>
      </w:r>
    </w:p>
    <w:p w:rsidR="00457E8E" w:rsidRDefault="00457E8E" w:rsidP="00457E8E">
      <w:pPr>
        <w:rPr>
          <w:rFonts w:ascii="Times New Roman" w:eastAsia="Times New Roman" w:hAnsi="Times New Roman"/>
          <w:color w:val="333333"/>
        </w:rPr>
      </w:pPr>
      <w:r>
        <w:rPr>
          <w:rFonts w:ascii="Times New Roman" w:eastAsia="Times New Roman" w:hAnsi="Times New Roman"/>
          <w:noProof/>
          <w:color w:val="333333"/>
        </w:rPr>
        <w:drawing>
          <wp:anchor distT="0" distB="0" distL="114300" distR="114300" simplePos="0" relativeHeight="251662336" behindDoc="1" locked="0" layoutInCell="1" allowOverlap="1">
            <wp:simplePos x="0" y="0"/>
            <wp:positionH relativeFrom="column">
              <wp:posOffset>47625</wp:posOffset>
            </wp:positionH>
            <wp:positionV relativeFrom="paragraph">
              <wp:posOffset>3771900</wp:posOffset>
            </wp:positionV>
            <wp:extent cx="5448300" cy="4295775"/>
            <wp:effectExtent l="19050" t="0" r="0" b="0"/>
            <wp:wrapNone/>
            <wp:docPr id="88"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0" cstate="print"/>
                    <a:srcRect/>
                    <a:stretch>
                      <a:fillRect/>
                    </a:stretch>
                  </pic:blipFill>
                  <pic:spPr bwMode="auto">
                    <a:xfrm>
                      <a:off x="0" y="0"/>
                      <a:ext cx="5448300" cy="4295775"/>
                    </a:xfrm>
                    <a:prstGeom prst="rect">
                      <a:avLst/>
                    </a:prstGeom>
                    <a:noFill/>
                    <a:ln w="9525">
                      <a:noFill/>
                      <a:miter lim="800000"/>
                      <a:headEnd/>
                      <a:tailEnd/>
                    </a:ln>
                  </pic:spPr>
                </pic:pic>
              </a:graphicData>
            </a:graphic>
          </wp:anchor>
        </w:drawing>
      </w:r>
      <w:r>
        <w:rPr>
          <w:rFonts w:ascii="Times New Roman" w:eastAsia="Times New Roman" w:hAnsi="Times New Roman"/>
          <w:noProof/>
          <w:color w:val="333333"/>
        </w:rPr>
        <w:drawing>
          <wp:anchor distT="0" distB="0" distL="114300" distR="114300" simplePos="0" relativeHeight="251661312" behindDoc="1" locked="0" layoutInCell="1" allowOverlap="1">
            <wp:simplePos x="0" y="0"/>
            <wp:positionH relativeFrom="column">
              <wp:posOffset>-151130</wp:posOffset>
            </wp:positionH>
            <wp:positionV relativeFrom="paragraph">
              <wp:posOffset>-684530</wp:posOffset>
            </wp:positionV>
            <wp:extent cx="5943600" cy="4457700"/>
            <wp:effectExtent l="19050" t="0" r="0" b="0"/>
            <wp:wrapNone/>
            <wp:docPr id="87"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1" cstate="print"/>
                    <a:srcRect/>
                    <a:stretch>
                      <a:fillRect/>
                    </a:stretch>
                  </pic:blipFill>
                  <pic:spPr bwMode="auto">
                    <a:xfrm>
                      <a:off x="0" y="0"/>
                      <a:ext cx="5943600" cy="4457700"/>
                    </a:xfrm>
                    <a:prstGeom prst="rect">
                      <a:avLst/>
                    </a:prstGeom>
                    <a:noFill/>
                    <a:ln w="9525">
                      <a:noFill/>
                      <a:miter lim="800000"/>
                      <a:headEnd/>
                      <a:tailEnd/>
                    </a:ln>
                  </pic:spPr>
                </pic:pic>
              </a:graphicData>
            </a:graphic>
          </wp:anchor>
        </w:drawing>
      </w:r>
      <w:r>
        <w:rPr>
          <w:rFonts w:ascii="Times New Roman" w:eastAsia="Times New Roman" w:hAnsi="Times New Roman"/>
          <w:color w:val="333333"/>
        </w:rPr>
        <w:br w:type="page"/>
      </w:r>
    </w:p>
    <w:p w:rsidR="00457E8E" w:rsidRDefault="00457E8E" w:rsidP="00457E8E">
      <w:pPr>
        <w:rPr>
          <w:rFonts w:ascii="Times New Roman" w:eastAsia="Times New Roman" w:hAnsi="Times New Roman"/>
          <w:color w:val="333333"/>
        </w:rPr>
      </w:pPr>
      <w:r>
        <w:rPr>
          <w:rFonts w:ascii="Times New Roman" w:eastAsia="Times New Roman" w:hAnsi="Times New Roman"/>
          <w:noProof/>
          <w:color w:val="333333"/>
        </w:rPr>
        <w:drawing>
          <wp:anchor distT="0" distB="0" distL="114300" distR="114300" simplePos="0" relativeHeight="251664384" behindDoc="1" locked="0" layoutInCell="1" allowOverlap="1">
            <wp:simplePos x="0" y="0"/>
            <wp:positionH relativeFrom="column">
              <wp:posOffset>-93980</wp:posOffset>
            </wp:positionH>
            <wp:positionV relativeFrom="paragraph">
              <wp:posOffset>3190875</wp:posOffset>
            </wp:positionV>
            <wp:extent cx="5934075" cy="5219700"/>
            <wp:effectExtent l="19050" t="0" r="9525" b="0"/>
            <wp:wrapNone/>
            <wp:docPr id="86"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2" cstate="print"/>
                    <a:srcRect/>
                    <a:stretch>
                      <a:fillRect/>
                    </a:stretch>
                  </pic:blipFill>
                  <pic:spPr bwMode="auto">
                    <a:xfrm>
                      <a:off x="0" y="0"/>
                      <a:ext cx="5934075" cy="5219700"/>
                    </a:xfrm>
                    <a:prstGeom prst="rect">
                      <a:avLst/>
                    </a:prstGeom>
                    <a:noFill/>
                    <a:ln w="9525">
                      <a:noFill/>
                      <a:miter lim="800000"/>
                      <a:headEnd/>
                      <a:tailEnd/>
                    </a:ln>
                  </pic:spPr>
                </pic:pic>
              </a:graphicData>
            </a:graphic>
          </wp:anchor>
        </w:drawing>
      </w:r>
      <w:r>
        <w:rPr>
          <w:rFonts w:ascii="Times New Roman" w:eastAsia="Times New Roman" w:hAnsi="Times New Roman"/>
          <w:noProof/>
          <w:color w:val="333333"/>
        </w:rPr>
        <w:drawing>
          <wp:anchor distT="0" distB="0" distL="114300" distR="114300" simplePos="0" relativeHeight="251663360" behindDoc="1" locked="0" layoutInCell="1" allowOverlap="1">
            <wp:simplePos x="0" y="0"/>
            <wp:positionH relativeFrom="column">
              <wp:posOffset>-103505</wp:posOffset>
            </wp:positionH>
            <wp:positionV relativeFrom="paragraph">
              <wp:posOffset>-332105</wp:posOffset>
            </wp:positionV>
            <wp:extent cx="5943600" cy="3409950"/>
            <wp:effectExtent l="19050" t="0" r="0" b="0"/>
            <wp:wrapNone/>
            <wp:docPr id="85"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3" cstate="print"/>
                    <a:srcRect/>
                    <a:stretch>
                      <a:fillRect/>
                    </a:stretch>
                  </pic:blipFill>
                  <pic:spPr bwMode="auto">
                    <a:xfrm>
                      <a:off x="0" y="0"/>
                      <a:ext cx="5943600" cy="3409950"/>
                    </a:xfrm>
                    <a:prstGeom prst="rect">
                      <a:avLst/>
                    </a:prstGeom>
                    <a:noFill/>
                    <a:ln w="9525">
                      <a:noFill/>
                      <a:miter lim="800000"/>
                      <a:headEnd/>
                      <a:tailEnd/>
                    </a:ln>
                  </pic:spPr>
                </pic:pic>
              </a:graphicData>
            </a:graphic>
          </wp:anchor>
        </w:drawing>
      </w:r>
      <w:r>
        <w:rPr>
          <w:rFonts w:ascii="Times New Roman" w:eastAsia="Times New Roman" w:hAnsi="Times New Roman"/>
          <w:color w:val="333333"/>
        </w:rPr>
        <w:br w:type="page"/>
      </w:r>
    </w:p>
    <w:p w:rsidR="00457E8E" w:rsidRDefault="00457E8E" w:rsidP="00457E8E">
      <w:pPr>
        <w:rPr>
          <w:rFonts w:ascii="Times New Roman" w:eastAsia="Times New Roman" w:hAnsi="Times New Roman"/>
          <w:color w:val="333333"/>
        </w:rPr>
      </w:pPr>
      <w:r>
        <w:rPr>
          <w:rFonts w:ascii="Times New Roman" w:eastAsia="Times New Roman" w:hAnsi="Times New Roman"/>
          <w:noProof/>
          <w:color w:val="333333"/>
        </w:rPr>
        <w:drawing>
          <wp:anchor distT="0" distB="0" distL="114300" distR="114300" simplePos="0" relativeHeight="251665408" behindDoc="1" locked="0" layoutInCell="1" allowOverlap="1">
            <wp:simplePos x="0" y="0"/>
            <wp:positionH relativeFrom="column">
              <wp:posOffset>19050</wp:posOffset>
            </wp:positionH>
            <wp:positionV relativeFrom="paragraph">
              <wp:posOffset>-332105</wp:posOffset>
            </wp:positionV>
            <wp:extent cx="5934075" cy="3876675"/>
            <wp:effectExtent l="19050" t="0" r="9525" b="0"/>
            <wp:wrapNone/>
            <wp:docPr id="84"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4" cstate="print"/>
                    <a:srcRect/>
                    <a:stretch>
                      <a:fillRect/>
                    </a:stretch>
                  </pic:blipFill>
                  <pic:spPr bwMode="auto">
                    <a:xfrm>
                      <a:off x="0" y="0"/>
                      <a:ext cx="5934075" cy="3876675"/>
                    </a:xfrm>
                    <a:prstGeom prst="rect">
                      <a:avLst/>
                    </a:prstGeom>
                    <a:noFill/>
                    <a:ln w="9525">
                      <a:noFill/>
                      <a:miter lim="800000"/>
                      <a:headEnd/>
                      <a:tailEnd/>
                    </a:ln>
                  </pic:spPr>
                </pic:pic>
              </a:graphicData>
            </a:graphic>
          </wp:anchor>
        </w:drawing>
      </w:r>
      <w:r>
        <w:rPr>
          <w:rFonts w:ascii="Times New Roman" w:eastAsia="Times New Roman" w:hAnsi="Times New Roman"/>
          <w:noProof/>
          <w:color w:val="333333"/>
        </w:rPr>
        <w:drawing>
          <wp:anchor distT="0" distB="0" distL="114300" distR="114300" simplePos="0" relativeHeight="251659264" behindDoc="1" locked="0" layoutInCell="1" allowOverlap="1">
            <wp:simplePos x="0" y="0"/>
            <wp:positionH relativeFrom="column">
              <wp:posOffset>-122555</wp:posOffset>
            </wp:positionH>
            <wp:positionV relativeFrom="paragraph">
              <wp:posOffset>3400425</wp:posOffset>
            </wp:positionV>
            <wp:extent cx="6648450" cy="5562600"/>
            <wp:effectExtent l="19050" t="0" r="0" b="0"/>
            <wp:wrapNone/>
            <wp:docPr id="8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5" cstate="print"/>
                    <a:srcRect/>
                    <a:stretch>
                      <a:fillRect/>
                    </a:stretch>
                  </pic:blipFill>
                  <pic:spPr bwMode="auto">
                    <a:xfrm>
                      <a:off x="0" y="0"/>
                      <a:ext cx="6648450" cy="5562600"/>
                    </a:xfrm>
                    <a:prstGeom prst="rect">
                      <a:avLst/>
                    </a:prstGeom>
                    <a:noFill/>
                    <a:ln w="9525">
                      <a:noFill/>
                      <a:miter lim="800000"/>
                      <a:headEnd/>
                      <a:tailEnd/>
                    </a:ln>
                  </pic:spPr>
                </pic:pic>
              </a:graphicData>
            </a:graphic>
          </wp:anchor>
        </w:drawing>
      </w:r>
      <w:r>
        <w:rPr>
          <w:rFonts w:ascii="Times New Roman" w:eastAsia="Times New Roman" w:hAnsi="Times New Roman"/>
          <w:color w:val="333333"/>
        </w:rPr>
        <w:br w:type="page"/>
      </w:r>
    </w:p>
    <w:p w:rsidR="00457E8E" w:rsidRPr="004B3FCE" w:rsidRDefault="00457E8E" w:rsidP="00457E8E">
      <w:pPr>
        <w:rPr>
          <w:rFonts w:ascii="Times New Roman" w:eastAsia="Times New Roman" w:hAnsi="Times New Roman"/>
          <w:b/>
          <w:i/>
          <w:color w:val="333333"/>
        </w:rPr>
      </w:pPr>
      <w:r>
        <w:rPr>
          <w:rFonts w:ascii="Times New Roman" w:eastAsia="Times New Roman" w:hAnsi="Times New Roman"/>
          <w:b/>
          <w:color w:val="333333"/>
        </w:rPr>
        <w:t xml:space="preserve">APPENDIX C: </w:t>
      </w:r>
      <w:r>
        <w:rPr>
          <w:rFonts w:ascii="Times New Roman" w:eastAsia="Times New Roman" w:hAnsi="Times New Roman"/>
          <w:b/>
          <w:i/>
          <w:color w:val="333333"/>
        </w:rPr>
        <w:t>FRUIT AND VEGETABLE FOOD FREQUENCY QUESTIONNAIRE</w:t>
      </w:r>
    </w:p>
    <w:p w:rsidR="00457E8E" w:rsidRDefault="00457E8E" w:rsidP="00457E8E">
      <w:pPr>
        <w:rPr>
          <w:rFonts w:ascii="Times New Roman" w:eastAsia="Times New Roman" w:hAnsi="Times New Roman"/>
          <w:color w:val="333333"/>
        </w:rPr>
      </w:pPr>
      <w:r>
        <w:rPr>
          <w:rFonts w:ascii="Times New Roman" w:eastAsia="Times New Roman" w:hAnsi="Times New Roman"/>
          <w:noProof/>
          <w:color w:val="333333"/>
        </w:rPr>
        <w:drawing>
          <wp:inline distT="0" distB="0" distL="0" distR="0">
            <wp:extent cx="5179060" cy="6734175"/>
            <wp:effectExtent l="19050" t="0" r="2540" b="0"/>
            <wp:docPr id="1"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6" cstate="print"/>
                    <a:srcRect/>
                    <a:stretch>
                      <a:fillRect/>
                    </a:stretch>
                  </pic:blipFill>
                  <pic:spPr bwMode="auto">
                    <a:xfrm>
                      <a:off x="0" y="0"/>
                      <a:ext cx="5179060" cy="6734175"/>
                    </a:xfrm>
                    <a:prstGeom prst="rect">
                      <a:avLst/>
                    </a:prstGeom>
                    <a:noFill/>
                    <a:ln w="9525">
                      <a:noFill/>
                      <a:miter lim="800000"/>
                      <a:headEnd/>
                      <a:tailEnd/>
                    </a:ln>
                  </pic:spPr>
                </pic:pic>
              </a:graphicData>
            </a:graphic>
          </wp:inline>
        </w:drawing>
      </w:r>
    </w:p>
    <w:p w:rsidR="00457E8E" w:rsidRDefault="00457E8E" w:rsidP="00457E8E">
      <w:pPr>
        <w:rPr>
          <w:rFonts w:ascii="Times New Roman" w:eastAsia="Times New Roman" w:hAnsi="Times New Roman"/>
          <w:color w:val="333333"/>
        </w:rPr>
      </w:pPr>
    </w:p>
    <w:p w:rsidR="00457E8E" w:rsidRDefault="00457E8E" w:rsidP="00457E8E">
      <w:pPr>
        <w:spacing w:before="100" w:beforeAutospacing="1" w:after="100" w:afterAutospacing="1"/>
        <w:rPr>
          <w:rFonts w:ascii="Times New Roman" w:eastAsia="Times New Roman" w:hAnsi="Times New Roman"/>
          <w:b/>
          <w:color w:val="333333"/>
        </w:rPr>
      </w:pPr>
      <w:r>
        <w:rPr>
          <w:rFonts w:ascii="Times New Roman" w:eastAsia="Times New Roman" w:hAnsi="Times New Roman"/>
          <w:b/>
          <w:color w:val="333333"/>
        </w:rPr>
        <w:t>columns for – where did you buy this food, do you like this food, does your reference child like this food?</w:t>
      </w:r>
    </w:p>
    <w:p w:rsidR="00457E8E" w:rsidRPr="004B3FCE" w:rsidRDefault="00457E8E" w:rsidP="00457E8E">
      <w:pPr>
        <w:spacing w:before="100" w:beforeAutospacing="1" w:after="100" w:afterAutospacing="1"/>
        <w:rPr>
          <w:rFonts w:ascii="Times New Roman" w:eastAsia="Times New Roman" w:hAnsi="Times New Roman"/>
          <w:b/>
          <w:i/>
          <w:color w:val="333333"/>
        </w:rPr>
      </w:pPr>
      <w:r>
        <w:rPr>
          <w:rFonts w:ascii="Times New Roman" w:eastAsia="Times New Roman" w:hAnsi="Times New Roman"/>
          <w:b/>
          <w:color w:val="333333"/>
        </w:rPr>
        <w:br w:type="page"/>
        <w:t xml:space="preserve">APPENDIX D: </w:t>
      </w:r>
      <w:r>
        <w:rPr>
          <w:rFonts w:ascii="Times New Roman" w:eastAsia="Times New Roman" w:hAnsi="Times New Roman"/>
          <w:b/>
          <w:i/>
          <w:color w:val="333333"/>
        </w:rPr>
        <w:t>FAMILY NUTRITION AND PHYSICAL ACTIVITY SCREENING TOOL</w:t>
      </w:r>
    </w:p>
    <w:p w:rsidR="00457E8E" w:rsidRPr="00A413BF" w:rsidRDefault="00457E8E" w:rsidP="00457E8E">
      <w:pPr>
        <w:spacing w:before="100" w:beforeAutospacing="1" w:after="100" w:afterAutospacing="1"/>
        <w:rPr>
          <w:rFonts w:ascii="Verdana" w:eastAsia="Times New Roman" w:hAnsi="Verdana"/>
          <w:color w:val="333333"/>
          <w:sz w:val="18"/>
          <w:szCs w:val="18"/>
        </w:rPr>
      </w:pPr>
      <w:r w:rsidRPr="00A413BF">
        <w:rPr>
          <w:rFonts w:ascii="Verdana" w:eastAsia="Times New Roman" w:hAnsi="Verdana"/>
          <w:color w:val="333333"/>
          <w:sz w:val="18"/>
          <w:szCs w:val="18"/>
        </w:rPr>
        <w:t>Welcome to the Family Nutrition and Physical Activity Screening Tool. This short and easy to complete assessment will allow you to evaluate your family's home environment with regard to nutrition and physical activity. The survey only takes about 5 minutes to fill out and will provide you and your family with valuable information and tips about promoting healthy lifestyles in your family.</w:t>
      </w:r>
    </w:p>
    <w:p w:rsidR="00457E8E" w:rsidRPr="00A413BF" w:rsidRDefault="00457E8E" w:rsidP="00457E8E">
      <w:pPr>
        <w:pBdr>
          <w:bottom w:val="single" w:sz="6" w:space="1" w:color="auto"/>
        </w:pBdr>
        <w:jc w:val="center"/>
        <w:rPr>
          <w:rFonts w:ascii="Arial" w:eastAsia="Times New Roman" w:hAnsi="Arial" w:cs="Arial"/>
          <w:vanish/>
          <w:sz w:val="16"/>
          <w:szCs w:val="16"/>
        </w:rPr>
      </w:pPr>
      <w:r w:rsidRPr="00A413BF">
        <w:rPr>
          <w:rFonts w:ascii="Arial" w:eastAsia="Times New Roman" w:hAnsi="Arial" w:cs="Arial"/>
          <w:vanish/>
          <w:sz w:val="16"/>
          <w:szCs w:val="16"/>
        </w:rPr>
        <w:t>Top of Form</w:t>
      </w:r>
    </w:p>
    <w:tbl>
      <w:tblPr>
        <w:tblW w:w="5000" w:type="pct"/>
        <w:tblCellSpacing w:w="15" w:type="dxa"/>
        <w:tblCellMar>
          <w:top w:w="15" w:type="dxa"/>
          <w:left w:w="15" w:type="dxa"/>
          <w:bottom w:w="15" w:type="dxa"/>
          <w:right w:w="15" w:type="dxa"/>
        </w:tblCellMar>
        <w:tblLook w:val="04A0"/>
      </w:tblPr>
      <w:tblGrid>
        <w:gridCol w:w="45"/>
        <w:gridCol w:w="574"/>
        <w:gridCol w:w="2505"/>
        <w:gridCol w:w="1984"/>
        <w:gridCol w:w="1984"/>
        <w:gridCol w:w="30"/>
        <w:gridCol w:w="1608"/>
      </w:tblGrid>
      <w:tr w:rsidR="00457E8E" w:rsidRPr="00A413BF">
        <w:trPr>
          <w:tblCellSpacing w:w="15" w:type="dxa"/>
        </w:trPr>
        <w:tc>
          <w:tcPr>
            <w:tcW w:w="0" w:type="auto"/>
            <w:gridSpan w:val="4"/>
            <w:vAlign w:val="center"/>
          </w:tcPr>
          <w:p w:rsidR="00457E8E" w:rsidRPr="00A413BF" w:rsidRDefault="00457E8E" w:rsidP="00006777">
            <w:pPr>
              <w:rPr>
                <w:rFonts w:ascii="Trebuchet MS" w:eastAsia="Times New Roman" w:hAnsi="Trebuchet MS"/>
                <w:b/>
                <w:bCs/>
                <w:color w:val="747B7E"/>
                <w:sz w:val="28"/>
                <w:szCs w:val="28"/>
              </w:rPr>
            </w:pPr>
            <w:r w:rsidRPr="00A413BF">
              <w:rPr>
                <w:rFonts w:ascii="Trebuchet MS" w:eastAsia="Times New Roman" w:hAnsi="Trebuchet MS"/>
                <w:b/>
                <w:bCs/>
                <w:color w:val="747B7E"/>
                <w:sz w:val="28"/>
                <w:szCs w:val="28"/>
              </w:rPr>
              <w:t>Demographics</w:t>
            </w:r>
          </w:p>
        </w:tc>
        <w:tc>
          <w:tcPr>
            <w:tcW w:w="0" w:type="auto"/>
            <w:gridSpan w:val="3"/>
          </w:tcPr>
          <w:p w:rsidR="00457E8E" w:rsidRPr="00A413BF" w:rsidRDefault="00457E8E" w:rsidP="00006777">
            <w:pPr>
              <w:jc w:val="right"/>
              <w:rPr>
                <w:rFonts w:ascii="Times New Roman" w:eastAsia="Times New Roman" w:hAnsi="Times New Roman"/>
              </w:rPr>
            </w:pPr>
          </w:p>
        </w:tc>
      </w:tr>
      <w:tr w:rsidR="00457E8E" w:rsidRPr="00A413BF">
        <w:tblPrEx>
          <w:tblCellSpacing w:w="0" w:type="dxa"/>
          <w:tblCellMar>
            <w:top w:w="30" w:type="dxa"/>
            <w:left w:w="30" w:type="dxa"/>
            <w:bottom w:w="30" w:type="dxa"/>
            <w:right w:w="30" w:type="dxa"/>
          </w:tblCellMar>
        </w:tblPrEx>
        <w:trPr>
          <w:gridBefore w:val="1"/>
          <w:gridAfter w:val="2"/>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2" name="ValImgelement_1764"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4"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3" name="ReqImgelement_1764"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4"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Child's Age</w:t>
            </w:r>
          </w:p>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768985" cy="22225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768985" cy="222250"/>
                          </a:xfrm>
                          <a:prstGeom prst="rect">
                            <a:avLst/>
                          </a:prstGeom>
                          <a:noFill/>
                          <a:ln w="9525">
                            <a:noFill/>
                            <a:miter lim="800000"/>
                            <a:headEnd/>
                            <a:tailEnd/>
                          </a:ln>
                        </pic:spPr>
                      </pic:pic>
                    </a:graphicData>
                  </a:graphic>
                </wp:inline>
              </w:drawing>
            </w:r>
          </w:p>
        </w:tc>
      </w:tr>
      <w:tr w:rsidR="00457E8E" w:rsidRPr="00A413BF">
        <w:tblPrEx>
          <w:tblCellSpacing w:w="0" w:type="dxa"/>
          <w:tblCellMar>
            <w:top w:w="30" w:type="dxa"/>
            <w:left w:w="30" w:type="dxa"/>
            <w:bottom w:w="30" w:type="dxa"/>
            <w:right w:w="30" w:type="dxa"/>
          </w:tblCellMar>
        </w:tblPrEx>
        <w:trPr>
          <w:gridBefore w:val="1"/>
          <w:gridAfter w:val="2"/>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5" name="ValImgelement_1765"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5"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0" t="0" r="0" b="0"/>
                  <wp:docPr id="6" name="ReqImgelement_1765"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5"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Child's Gender</w:t>
            </w:r>
          </w:p>
          <w:tbl>
            <w:tblPr>
              <w:tblW w:w="0" w:type="auto"/>
              <w:tblCellSpacing w:w="0" w:type="dxa"/>
              <w:tblCellMar>
                <w:left w:w="0" w:type="dxa"/>
                <w:right w:w="0" w:type="dxa"/>
              </w:tblCellMar>
              <w:tblLook w:val="04A0"/>
            </w:tblPr>
            <w:tblGrid>
              <w:gridCol w:w="1217"/>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52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Male</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37"/>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Female</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blPrEx>
          <w:tblCellSpacing w:w="0" w:type="dxa"/>
          <w:tblCellMar>
            <w:top w:w="30" w:type="dxa"/>
            <w:left w:w="30" w:type="dxa"/>
            <w:bottom w:w="30" w:type="dxa"/>
            <w:right w:w="30" w:type="dxa"/>
          </w:tblCellMar>
        </w:tblPrEx>
        <w:trPr>
          <w:gridBefore w:val="1"/>
          <w:gridAfter w:val="2"/>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9" name="ValImgelement_1766"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6"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0" t="0" r="0" b="0"/>
                  <wp:docPr id="10" name="ReqImgelement_1766"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6"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Parent/Guardian's Age</w:t>
            </w:r>
          </w:p>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768985" cy="22225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srcRect/>
                          <a:stretch>
                            <a:fillRect/>
                          </a:stretch>
                        </pic:blipFill>
                        <pic:spPr bwMode="auto">
                          <a:xfrm>
                            <a:off x="0" y="0"/>
                            <a:ext cx="768985" cy="222250"/>
                          </a:xfrm>
                          <a:prstGeom prst="rect">
                            <a:avLst/>
                          </a:prstGeom>
                          <a:noFill/>
                          <a:ln w="9525">
                            <a:noFill/>
                            <a:miter lim="800000"/>
                            <a:headEnd/>
                            <a:tailEnd/>
                          </a:ln>
                        </pic:spPr>
                      </pic:pic>
                    </a:graphicData>
                  </a:graphic>
                </wp:inline>
              </w:drawing>
            </w:r>
          </w:p>
        </w:tc>
      </w:tr>
      <w:tr w:rsidR="00457E8E" w:rsidRPr="00A413BF">
        <w:tblPrEx>
          <w:tblCellSpacing w:w="0" w:type="dxa"/>
          <w:tblCellMar>
            <w:top w:w="30" w:type="dxa"/>
            <w:left w:w="30" w:type="dxa"/>
            <w:bottom w:w="30" w:type="dxa"/>
            <w:right w:w="30" w:type="dxa"/>
          </w:tblCellMar>
        </w:tblPrEx>
        <w:trPr>
          <w:gridBefore w:val="1"/>
          <w:gridAfter w:val="2"/>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12" name="ValImgelement_1767"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7"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0" t="0" r="0" b="0"/>
                  <wp:docPr id="13" name="ReqImgelement_1767"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7"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Parent/Guardian's Gender</w:t>
            </w:r>
          </w:p>
          <w:tbl>
            <w:tblPr>
              <w:tblW w:w="0" w:type="auto"/>
              <w:tblCellSpacing w:w="0" w:type="dxa"/>
              <w:tblCellMar>
                <w:left w:w="0" w:type="dxa"/>
                <w:right w:w="0" w:type="dxa"/>
              </w:tblCellMar>
              <w:tblLook w:val="04A0"/>
            </w:tblPr>
            <w:tblGrid>
              <w:gridCol w:w="1217"/>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52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Male</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37"/>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Female</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blPrEx>
          <w:tblCellSpacing w:w="0" w:type="dxa"/>
          <w:tblCellMar>
            <w:top w:w="30" w:type="dxa"/>
            <w:left w:w="30" w:type="dxa"/>
            <w:bottom w:w="30" w:type="dxa"/>
            <w:right w:w="30" w:type="dxa"/>
          </w:tblCellMar>
        </w:tblPrEx>
        <w:trPr>
          <w:gridBefore w:val="1"/>
          <w:gridAfter w:val="2"/>
          <w:tblCellSpacing w:w="0" w:type="dxa"/>
        </w:trPr>
        <w:tc>
          <w:tcPr>
            <w:tcW w:w="0" w:type="auto"/>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307340" cy="8255"/>
                  <wp:effectExtent l="0" t="0" r="0" b="0"/>
                  <wp:docPr id="16" name="Picture 9"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adaf.eatright-fnpa.org/lib/img/clear.gif"/>
                          <pic:cNvPicPr>
                            <a:picLocks noChangeAspect="1" noChangeArrowheads="1"/>
                          </pic:cNvPicPr>
                        </pic:nvPicPr>
                        <pic:blipFill>
                          <a:blip r:embed="rId17" cstate="print"/>
                          <a:srcRect/>
                          <a:stretch>
                            <a:fillRect/>
                          </a:stretch>
                        </pic:blipFill>
                        <pic:spPr bwMode="auto">
                          <a:xfrm>
                            <a:off x="0" y="0"/>
                            <a:ext cx="307340" cy="8255"/>
                          </a:xfrm>
                          <a:prstGeom prst="rect">
                            <a:avLst/>
                          </a:prstGeom>
                          <a:noFill/>
                          <a:ln w="9525">
                            <a:noFill/>
                            <a:miter lim="800000"/>
                            <a:headEnd/>
                            <a:tailEnd/>
                          </a:ln>
                        </pic:spPr>
                      </pic:pic>
                    </a:graphicData>
                  </a:graphic>
                </wp:inline>
              </w:drawing>
            </w:r>
          </w:p>
        </w:tc>
        <w:tc>
          <w:tcPr>
            <w:tcW w:w="2400" w:type="dxa"/>
            <w:tcBorders>
              <w:bottom w:val="nil"/>
            </w:tcBorders>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21460" cy="8255"/>
                  <wp:effectExtent l="0" t="0" r="0" b="0"/>
                  <wp:docPr id="17" name="Picture 10"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adaf.eatright-fnpa.org/lib/img/clear.gif"/>
                          <pic:cNvPicPr>
                            <a:picLocks noChangeAspect="1" noChangeArrowheads="1"/>
                          </pic:cNvPicPr>
                        </pic:nvPicPr>
                        <pic:blipFill>
                          <a:blip r:embed="rId17" cstate="print"/>
                          <a:srcRect/>
                          <a:stretch>
                            <a:fillRect/>
                          </a:stretch>
                        </pic:blipFill>
                        <pic:spPr bwMode="auto">
                          <a:xfrm>
                            <a:off x="0" y="0"/>
                            <a:ext cx="1521460" cy="8255"/>
                          </a:xfrm>
                          <a:prstGeom prst="rect">
                            <a:avLst/>
                          </a:prstGeom>
                          <a:noFill/>
                          <a:ln w="9525">
                            <a:noFill/>
                            <a:miter lim="800000"/>
                            <a:headEnd/>
                            <a:tailEnd/>
                          </a:ln>
                        </pic:spPr>
                      </pic:pic>
                    </a:graphicData>
                  </a:graphic>
                </wp:inline>
              </w:drawing>
            </w:r>
          </w:p>
        </w:tc>
        <w:tc>
          <w:tcPr>
            <w:tcW w:w="0" w:type="auto"/>
            <w:gridSpan w:val="2"/>
            <w:tcBorders>
              <w:bottom w:val="nil"/>
            </w:tcBorders>
            <w:vAlign w:val="cente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 </w:t>
            </w:r>
          </w:p>
        </w:tc>
      </w:tr>
      <w:tr w:rsidR="00457E8E" w:rsidRPr="00A413BF">
        <w:trPr>
          <w:tblCellSpacing w:w="15" w:type="dxa"/>
        </w:trPr>
        <w:tc>
          <w:tcPr>
            <w:tcW w:w="0" w:type="auto"/>
            <w:gridSpan w:val="6"/>
            <w:vAlign w:val="center"/>
          </w:tcPr>
          <w:p w:rsidR="00457E8E" w:rsidRPr="00A413BF" w:rsidRDefault="00457E8E" w:rsidP="00006777">
            <w:pPr>
              <w:rPr>
                <w:rFonts w:ascii="Trebuchet MS" w:eastAsia="Times New Roman" w:hAnsi="Trebuchet MS"/>
                <w:b/>
                <w:bCs/>
                <w:color w:val="747B7E"/>
                <w:sz w:val="28"/>
                <w:szCs w:val="28"/>
              </w:rPr>
            </w:pPr>
            <w:r w:rsidRPr="00A413BF">
              <w:rPr>
                <w:rFonts w:ascii="Trebuchet MS" w:eastAsia="Times New Roman" w:hAnsi="Trebuchet MS"/>
                <w:b/>
                <w:bCs/>
                <w:color w:val="747B7E"/>
                <w:sz w:val="28"/>
                <w:szCs w:val="28"/>
              </w:rPr>
              <w:t>Diet and Nutrition</w:t>
            </w:r>
          </w:p>
        </w:tc>
        <w:tc>
          <w:tcPr>
            <w:tcW w:w="0" w:type="auto"/>
          </w:tcPr>
          <w:p w:rsidR="00457E8E" w:rsidRPr="00A413BF" w:rsidRDefault="00457E8E" w:rsidP="00006777">
            <w:pPr>
              <w:jc w:val="right"/>
              <w:rPr>
                <w:rFonts w:ascii="Times New Roman" w:eastAsia="Times New Roman" w:hAnsi="Times New Roman"/>
              </w:rPr>
            </w:pPr>
          </w:p>
        </w:tc>
      </w:tr>
    </w:tbl>
    <w:p w:rsidR="00457E8E" w:rsidRPr="00A413BF" w:rsidRDefault="00457E8E" w:rsidP="00457E8E">
      <w:pPr>
        <w:shd w:val="clear" w:color="auto" w:fill="FEFEEA"/>
        <w:rPr>
          <w:rFonts w:ascii="Verdana" w:eastAsia="Times New Roman" w:hAnsi="Verdana"/>
          <w:color w:val="333333"/>
          <w:sz w:val="18"/>
          <w:szCs w:val="18"/>
        </w:rPr>
      </w:pPr>
      <w:r w:rsidRPr="00A413BF">
        <w:rPr>
          <w:rFonts w:ascii="Verdana" w:eastAsia="Times New Roman" w:hAnsi="Verdana"/>
          <w:color w:val="333333"/>
          <w:sz w:val="18"/>
          <w:szCs w:val="18"/>
        </w:rPr>
        <w:t>Instructions: For each category, select the description that best fits your child or your family. It is important to indicate the most common or typical pattern and not what you would like to happen.</w:t>
      </w:r>
    </w:p>
    <w:tbl>
      <w:tblPr>
        <w:tblW w:w="5000" w:type="pct"/>
        <w:tblCellSpacing w:w="0" w:type="dxa"/>
        <w:tblCellMar>
          <w:top w:w="30" w:type="dxa"/>
          <w:left w:w="30" w:type="dxa"/>
          <w:bottom w:w="30" w:type="dxa"/>
          <w:right w:w="30" w:type="dxa"/>
        </w:tblCellMar>
        <w:tblLook w:val="04A0"/>
      </w:tblPr>
      <w:tblGrid>
        <w:gridCol w:w="696"/>
        <w:gridCol w:w="1336"/>
        <w:gridCol w:w="1228"/>
        <w:gridCol w:w="5440"/>
      </w:tblGrid>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18" name="ValImgelement_1754"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4"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19" name="ReqImgelement_1754"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4"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Breakfast Patterns</w:t>
            </w:r>
          </w:p>
          <w:tbl>
            <w:tblPr>
              <w:tblW w:w="0" w:type="auto"/>
              <w:tblCellSpacing w:w="0" w:type="dxa"/>
              <w:tblCellMar>
                <w:left w:w="0" w:type="dxa"/>
                <w:right w:w="0" w:type="dxa"/>
              </w:tblCellMar>
              <w:tblLook w:val="04A0"/>
            </w:tblPr>
            <w:tblGrid>
              <w:gridCol w:w="7944"/>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31"/>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rarely eats breakfast and we don't typically eat together as a family.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does not regularly eat breakfast but we eat together as a family on most days of the week.</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eats breakfast on most days but we don't typically eat together as a family.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eats breakfast on most days and we typically eat together as a family.</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24" name="ValImgelement_1755"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5"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25" name="ReqImgelement_1755"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5"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Family Eating</w:t>
            </w:r>
          </w:p>
          <w:tbl>
            <w:tblPr>
              <w:tblW w:w="0" w:type="auto"/>
              <w:tblCellSpacing w:w="0" w:type="dxa"/>
              <w:tblCellMar>
                <w:left w:w="0" w:type="dxa"/>
                <w:right w:w="0" w:type="dxa"/>
              </w:tblCellMar>
              <w:tblLook w:val="04A0"/>
            </w:tblPr>
            <w:tblGrid>
              <w:gridCol w:w="7475"/>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6415"/>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regularly eats fast food and we eat while watching TV.</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6995"/>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regularly eats fast food but we rarely eat while watching TV.</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606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rarely eats fast food but we eat while watching TV.</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672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rarely eats fast food and we rarely eat while watching TV.</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30" name="ValImgelement_1756"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6"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31" name="ReqImgelement_1756"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6"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Food Choices</w:t>
            </w:r>
          </w:p>
          <w:tbl>
            <w:tblPr>
              <w:tblW w:w="0" w:type="auto"/>
              <w:tblCellSpacing w:w="0" w:type="dxa"/>
              <w:tblCellMar>
                <w:left w:w="0" w:type="dxa"/>
                <w:right w:w="0" w:type="dxa"/>
              </w:tblCellMar>
              <w:tblLook w:val="04A0"/>
            </w:tblPr>
            <w:tblGrid>
              <w:gridCol w:w="7944"/>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uses prepackaged foods frequently and we usually do not eat fruits and vegetables with meals (or as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uses prepackaged foods frequently but we regularly consume fruits and vegetables with meals (or as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eats mostly freshly prepared meals but we usually do not eat fruits or vegetables with meals (or as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eats mostly freshly prepared meals and we regularly consume fruits and vegetables with meals (or as snacks).</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36" name="ValImgelement_1757"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7"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37" name="ReqImgelement_1757"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7"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Beverage Choices</w:t>
            </w:r>
          </w:p>
          <w:tbl>
            <w:tblPr>
              <w:tblW w:w="0" w:type="auto"/>
              <w:tblCellSpacing w:w="0" w:type="dxa"/>
              <w:tblCellMar>
                <w:left w:w="0" w:type="dxa"/>
                <w:right w:w="0" w:type="dxa"/>
              </w:tblCellMar>
              <w:tblLook w:val="04A0"/>
            </w:tblPr>
            <w:tblGrid>
              <w:gridCol w:w="7944"/>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child frequently drinks soda pop or other sweetened drinks, and rarely drinks low fat milk with meals or at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child frequently drinks soda pop or other sweetened drinks but frequently drinks low fat milk with meals or at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child rarely drinks soda pop or other sweetened drinks, but rarely drinks low fat milk with meals or at snacks.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child rarely drinks soda pop or other sweetened drinks, and frequently drinks low fat milk with meals or at snacks.</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42" name="ValImgelement_1758"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8"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43" name="ReqImgelement_1758"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8"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Restriction and Reward</w:t>
            </w:r>
          </w:p>
          <w:tbl>
            <w:tblPr>
              <w:tblW w:w="0" w:type="auto"/>
              <w:tblCellSpacing w:w="0" w:type="dxa"/>
              <w:tblCellMar>
                <w:left w:w="0" w:type="dxa"/>
                <w:right w:w="0" w:type="dxa"/>
              </w:tblCellMar>
              <w:tblLook w:val="04A0"/>
            </w:tblPr>
            <w:tblGrid>
              <w:gridCol w:w="7944"/>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don't monitor my child's snack food consumption and snack foods such as candy are frequently used as a reward for good behavior.</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don't monitor my child's snack food consumption but snack foods such as candy are not used as a reward for good behavior.</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monitor my child's snack food consumption but snack foods such as candy are used as a reward for good behavior.</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464"/>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monitor my child's snack food consumption and snack foods such as candy are not used as a reward for good behavior.</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307340" cy="8255"/>
                  <wp:effectExtent l="0" t="0" r="0" b="0"/>
                  <wp:docPr id="48" name="Picture 21"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adaf.eatright-fnpa.org/lib/img/clear.gif"/>
                          <pic:cNvPicPr>
                            <a:picLocks noChangeAspect="1" noChangeArrowheads="1"/>
                          </pic:cNvPicPr>
                        </pic:nvPicPr>
                        <pic:blipFill>
                          <a:blip r:embed="rId17" cstate="print"/>
                          <a:srcRect/>
                          <a:stretch>
                            <a:fillRect/>
                          </a:stretch>
                        </pic:blipFill>
                        <pic:spPr bwMode="auto">
                          <a:xfrm>
                            <a:off x="0" y="0"/>
                            <a:ext cx="307340" cy="8255"/>
                          </a:xfrm>
                          <a:prstGeom prst="rect">
                            <a:avLst/>
                          </a:prstGeom>
                          <a:noFill/>
                          <a:ln w="9525">
                            <a:noFill/>
                            <a:miter lim="800000"/>
                            <a:headEnd/>
                            <a:tailEnd/>
                          </a:ln>
                        </pic:spPr>
                      </pic:pic>
                    </a:graphicData>
                  </a:graphic>
                </wp:inline>
              </w:drawing>
            </w:r>
          </w:p>
        </w:tc>
        <w:tc>
          <w:tcPr>
            <w:tcW w:w="2400" w:type="dxa"/>
            <w:gridSpan w:val="2"/>
            <w:tcBorders>
              <w:bottom w:val="nil"/>
            </w:tcBorders>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21460" cy="8255"/>
                  <wp:effectExtent l="0" t="0" r="0" b="0"/>
                  <wp:docPr id="49" name="Picture 22"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adaf.eatright-fnpa.org/lib/img/clear.gif"/>
                          <pic:cNvPicPr>
                            <a:picLocks noChangeAspect="1" noChangeArrowheads="1"/>
                          </pic:cNvPicPr>
                        </pic:nvPicPr>
                        <pic:blipFill>
                          <a:blip r:embed="rId17" cstate="print"/>
                          <a:srcRect/>
                          <a:stretch>
                            <a:fillRect/>
                          </a:stretch>
                        </pic:blipFill>
                        <pic:spPr bwMode="auto">
                          <a:xfrm>
                            <a:off x="0" y="0"/>
                            <a:ext cx="1521460" cy="8255"/>
                          </a:xfrm>
                          <a:prstGeom prst="rect">
                            <a:avLst/>
                          </a:prstGeom>
                          <a:noFill/>
                          <a:ln w="9525">
                            <a:noFill/>
                            <a:miter lim="800000"/>
                            <a:headEnd/>
                            <a:tailEnd/>
                          </a:ln>
                        </pic:spPr>
                      </pic:pic>
                    </a:graphicData>
                  </a:graphic>
                </wp:inline>
              </w:drawing>
            </w:r>
          </w:p>
        </w:tc>
        <w:tc>
          <w:tcPr>
            <w:tcW w:w="0" w:type="auto"/>
            <w:tcBorders>
              <w:bottom w:val="nil"/>
            </w:tcBorders>
            <w:vAlign w:val="cente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 </w:t>
            </w:r>
          </w:p>
        </w:tc>
      </w:tr>
      <w:tr w:rsidR="00457E8E" w:rsidRPr="00A413BF">
        <w:tblPrEx>
          <w:tblCellSpacing w:w="15" w:type="dxa"/>
          <w:tblCellMar>
            <w:top w:w="15" w:type="dxa"/>
            <w:left w:w="15" w:type="dxa"/>
            <w:bottom w:w="15" w:type="dxa"/>
            <w:right w:w="15" w:type="dxa"/>
          </w:tblCellMar>
        </w:tblPrEx>
        <w:trPr>
          <w:tblCellSpacing w:w="15" w:type="dxa"/>
        </w:trPr>
        <w:tc>
          <w:tcPr>
            <w:tcW w:w="0" w:type="auto"/>
            <w:gridSpan w:val="2"/>
            <w:vAlign w:val="center"/>
          </w:tcPr>
          <w:p w:rsidR="00457E8E" w:rsidRPr="00A413BF" w:rsidRDefault="00457E8E" w:rsidP="00006777">
            <w:pPr>
              <w:rPr>
                <w:rFonts w:ascii="Trebuchet MS" w:eastAsia="Times New Roman" w:hAnsi="Trebuchet MS"/>
                <w:b/>
                <w:bCs/>
                <w:color w:val="747B7E"/>
                <w:sz w:val="28"/>
                <w:szCs w:val="28"/>
              </w:rPr>
            </w:pPr>
            <w:r w:rsidRPr="00A413BF">
              <w:rPr>
                <w:rFonts w:ascii="Trebuchet MS" w:eastAsia="Times New Roman" w:hAnsi="Trebuchet MS"/>
                <w:b/>
                <w:bCs/>
                <w:color w:val="747B7E"/>
                <w:sz w:val="28"/>
                <w:szCs w:val="28"/>
              </w:rPr>
              <w:t>Television Habits</w:t>
            </w:r>
          </w:p>
        </w:tc>
        <w:tc>
          <w:tcPr>
            <w:tcW w:w="0" w:type="auto"/>
            <w:gridSpan w:val="2"/>
          </w:tcPr>
          <w:p w:rsidR="00457E8E" w:rsidRPr="00A413BF" w:rsidRDefault="00457E8E" w:rsidP="00006777">
            <w:pPr>
              <w:jc w:val="right"/>
              <w:rPr>
                <w:rFonts w:ascii="Times New Roman" w:eastAsia="Times New Roman" w:hAnsi="Times New Roman"/>
              </w:rPr>
            </w:pPr>
          </w:p>
        </w:tc>
      </w:tr>
    </w:tbl>
    <w:p w:rsidR="00457E8E" w:rsidRPr="00A413BF" w:rsidRDefault="00457E8E" w:rsidP="00457E8E">
      <w:pPr>
        <w:shd w:val="clear" w:color="auto" w:fill="ECF7D5"/>
        <w:rPr>
          <w:rFonts w:ascii="Verdana" w:eastAsia="Times New Roman" w:hAnsi="Verdana"/>
          <w:vanish/>
          <w:color w:val="333333"/>
          <w:sz w:val="18"/>
          <w:szCs w:val="18"/>
        </w:rPr>
      </w:pPr>
    </w:p>
    <w:tbl>
      <w:tblPr>
        <w:tblW w:w="5000" w:type="pct"/>
        <w:tblCellSpacing w:w="0" w:type="dxa"/>
        <w:tblCellMar>
          <w:top w:w="30" w:type="dxa"/>
          <w:left w:w="30" w:type="dxa"/>
          <w:bottom w:w="30" w:type="dxa"/>
          <w:right w:w="30" w:type="dxa"/>
        </w:tblCellMar>
        <w:tblLook w:val="04A0"/>
      </w:tblPr>
      <w:tblGrid>
        <w:gridCol w:w="642"/>
        <w:gridCol w:w="1316"/>
        <w:gridCol w:w="1228"/>
        <w:gridCol w:w="5514"/>
      </w:tblGrid>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50" name="ValImgelement_1759"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59"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51" name="ReqImgelement_1759"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59"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Screen Time</w:t>
            </w:r>
          </w:p>
          <w:tbl>
            <w:tblPr>
              <w:tblW w:w="0" w:type="auto"/>
              <w:tblCellSpacing w:w="0" w:type="dxa"/>
              <w:tblCellMar>
                <w:left w:w="0" w:type="dxa"/>
                <w:right w:w="0" w:type="dxa"/>
              </w:tblCellMar>
              <w:tblLook w:val="04A0"/>
            </w:tblPr>
            <w:tblGrid>
              <w:gridCol w:w="7998"/>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watches television or plays on the computer (or with video games) for more than 4 hours each day.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watches little television but plays on the computer or with video games for 2-4 hours each day.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doesn't play on the computer (or with video games) but watches television for 2-4 hours each day.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watches television or plays on the computer (or with video games) less than 2 hours each day.</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56" name="ValImgelement_1760"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0"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57" name="ReqImgelement_1760"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0"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gridSpan w:val="3"/>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Television Usage</w:t>
            </w:r>
          </w:p>
          <w:tbl>
            <w:tblPr>
              <w:tblW w:w="0" w:type="auto"/>
              <w:tblCellSpacing w:w="0" w:type="dxa"/>
              <w:tblCellMar>
                <w:left w:w="0" w:type="dxa"/>
                <w:right w:w="0" w:type="dxa"/>
              </w:tblCellMar>
              <w:tblLook w:val="04A0"/>
            </w:tblPr>
            <w:tblGrid>
              <w:gridCol w:w="7998"/>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rarely monitor the amount of TV my child watches and my child has access to a TV in his/her bedroom.</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monitor the amount of TV my child watches but my child has access to a TV in his/her bedroom.</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rarely monitor the amount of TV my child watches but my child does not have access to a TV in his/her bedroom.</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518"/>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monitor the amount of TV my child watches and my child does not have access to a TV in his/her bedroom.</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307340" cy="8255"/>
                  <wp:effectExtent l="0" t="0" r="0" b="0"/>
                  <wp:docPr id="62" name="Picture 27"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adaf.eatright-fnpa.org/lib/img/clear.gif"/>
                          <pic:cNvPicPr>
                            <a:picLocks noChangeAspect="1" noChangeArrowheads="1"/>
                          </pic:cNvPicPr>
                        </pic:nvPicPr>
                        <pic:blipFill>
                          <a:blip r:embed="rId17" cstate="print"/>
                          <a:srcRect/>
                          <a:stretch>
                            <a:fillRect/>
                          </a:stretch>
                        </pic:blipFill>
                        <pic:spPr bwMode="auto">
                          <a:xfrm>
                            <a:off x="0" y="0"/>
                            <a:ext cx="307340" cy="8255"/>
                          </a:xfrm>
                          <a:prstGeom prst="rect">
                            <a:avLst/>
                          </a:prstGeom>
                          <a:noFill/>
                          <a:ln w="9525">
                            <a:noFill/>
                            <a:miter lim="800000"/>
                            <a:headEnd/>
                            <a:tailEnd/>
                          </a:ln>
                        </pic:spPr>
                      </pic:pic>
                    </a:graphicData>
                  </a:graphic>
                </wp:inline>
              </w:drawing>
            </w:r>
          </w:p>
        </w:tc>
        <w:tc>
          <w:tcPr>
            <w:tcW w:w="2400" w:type="dxa"/>
            <w:gridSpan w:val="2"/>
            <w:tcBorders>
              <w:bottom w:val="nil"/>
            </w:tcBorders>
            <w:vAlign w:val="cente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21460" cy="8255"/>
                  <wp:effectExtent l="0" t="0" r="0" b="0"/>
                  <wp:docPr id="63" name="Picture 28"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adaf.eatright-fnpa.org/lib/img/clear.gif"/>
                          <pic:cNvPicPr>
                            <a:picLocks noChangeAspect="1" noChangeArrowheads="1"/>
                          </pic:cNvPicPr>
                        </pic:nvPicPr>
                        <pic:blipFill>
                          <a:blip r:embed="rId17" cstate="print"/>
                          <a:srcRect/>
                          <a:stretch>
                            <a:fillRect/>
                          </a:stretch>
                        </pic:blipFill>
                        <pic:spPr bwMode="auto">
                          <a:xfrm>
                            <a:off x="0" y="0"/>
                            <a:ext cx="1521460" cy="8255"/>
                          </a:xfrm>
                          <a:prstGeom prst="rect">
                            <a:avLst/>
                          </a:prstGeom>
                          <a:noFill/>
                          <a:ln w="9525">
                            <a:noFill/>
                            <a:miter lim="800000"/>
                            <a:headEnd/>
                            <a:tailEnd/>
                          </a:ln>
                        </pic:spPr>
                      </pic:pic>
                    </a:graphicData>
                  </a:graphic>
                </wp:inline>
              </w:drawing>
            </w:r>
          </w:p>
        </w:tc>
        <w:tc>
          <w:tcPr>
            <w:tcW w:w="0" w:type="auto"/>
            <w:tcBorders>
              <w:bottom w:val="nil"/>
            </w:tcBorders>
            <w:vAlign w:val="cente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 </w:t>
            </w:r>
          </w:p>
        </w:tc>
      </w:tr>
      <w:tr w:rsidR="00457E8E" w:rsidRPr="00A413BF">
        <w:tblPrEx>
          <w:tblCellSpacing w:w="15" w:type="dxa"/>
          <w:tblCellMar>
            <w:top w:w="15" w:type="dxa"/>
            <w:left w:w="15" w:type="dxa"/>
            <w:bottom w:w="15" w:type="dxa"/>
            <w:right w:w="15" w:type="dxa"/>
          </w:tblCellMar>
        </w:tblPrEx>
        <w:trPr>
          <w:tblCellSpacing w:w="15" w:type="dxa"/>
        </w:trPr>
        <w:tc>
          <w:tcPr>
            <w:tcW w:w="0" w:type="auto"/>
            <w:gridSpan w:val="2"/>
            <w:vAlign w:val="center"/>
          </w:tcPr>
          <w:p w:rsidR="00457E8E" w:rsidRPr="00A413BF" w:rsidRDefault="00457E8E" w:rsidP="00006777">
            <w:pPr>
              <w:rPr>
                <w:rFonts w:ascii="Trebuchet MS" w:eastAsia="Times New Roman" w:hAnsi="Trebuchet MS"/>
                <w:b/>
                <w:bCs/>
                <w:color w:val="747B7E"/>
                <w:sz w:val="28"/>
                <w:szCs w:val="28"/>
              </w:rPr>
            </w:pPr>
            <w:r w:rsidRPr="00A413BF">
              <w:rPr>
                <w:rFonts w:ascii="Trebuchet MS" w:eastAsia="Times New Roman" w:hAnsi="Trebuchet MS"/>
                <w:b/>
                <w:bCs/>
                <w:color w:val="747B7E"/>
                <w:sz w:val="28"/>
                <w:szCs w:val="28"/>
              </w:rPr>
              <w:t>Other Activities</w:t>
            </w:r>
          </w:p>
        </w:tc>
        <w:tc>
          <w:tcPr>
            <w:tcW w:w="0" w:type="auto"/>
            <w:gridSpan w:val="2"/>
          </w:tcPr>
          <w:p w:rsidR="00457E8E" w:rsidRPr="00A413BF" w:rsidRDefault="00457E8E" w:rsidP="00006777">
            <w:pPr>
              <w:jc w:val="right"/>
              <w:rPr>
                <w:rFonts w:ascii="Times New Roman" w:eastAsia="Times New Roman" w:hAnsi="Times New Roman"/>
              </w:rPr>
            </w:pPr>
          </w:p>
        </w:tc>
      </w:tr>
    </w:tbl>
    <w:p w:rsidR="00457E8E" w:rsidRPr="00A413BF" w:rsidRDefault="00457E8E" w:rsidP="00457E8E">
      <w:pPr>
        <w:shd w:val="clear" w:color="auto" w:fill="EEEEEE"/>
        <w:rPr>
          <w:rFonts w:ascii="Verdana" w:eastAsia="Times New Roman" w:hAnsi="Verdana"/>
          <w:vanish/>
          <w:color w:val="333333"/>
          <w:sz w:val="18"/>
          <w:szCs w:val="18"/>
        </w:rPr>
      </w:pPr>
    </w:p>
    <w:tbl>
      <w:tblPr>
        <w:tblW w:w="5000" w:type="pct"/>
        <w:tblCellSpacing w:w="0" w:type="dxa"/>
        <w:tblCellMar>
          <w:top w:w="30" w:type="dxa"/>
          <w:left w:w="30" w:type="dxa"/>
          <w:bottom w:w="30" w:type="dxa"/>
          <w:right w:w="30" w:type="dxa"/>
        </w:tblCellMar>
        <w:tblLook w:val="04A0"/>
      </w:tblPr>
      <w:tblGrid>
        <w:gridCol w:w="480"/>
        <w:gridCol w:w="8220"/>
      </w:tblGrid>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64" name="ValImgelement_1761"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1"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65" name="ReqImgelement_1761"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1"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Family Activity</w:t>
            </w:r>
          </w:p>
          <w:tbl>
            <w:tblPr>
              <w:tblW w:w="0" w:type="auto"/>
              <w:tblCellSpacing w:w="0" w:type="dxa"/>
              <w:tblCellMar>
                <w:left w:w="0" w:type="dxa"/>
                <w:right w:w="0" w:type="dxa"/>
              </w:tblCellMar>
              <w:tblLook w:val="04A0"/>
            </w:tblPr>
            <w:tblGrid>
              <w:gridCol w:w="8160"/>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rarely participate in physical activity (e.g. walking) and our family does not play games outside, ride bikes, or walk together very often.</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participate regularly in physical activity (e.g. walking) but our family does not play games outside, ride bikes, or walk together very often.</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rarely participate in physical activity (e.g. walking) but our family plays games outside, ride bikes, or walks together fairly frequently.</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I participate regularly in physical activity (e.g. walking) and our family plays games outside, ride bikes, or walks together fairly frequently.</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70" name="ValImgelement_1762"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2"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71" name="ReqImgelement_1762"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2"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Child Activity</w:t>
            </w:r>
          </w:p>
          <w:tbl>
            <w:tblPr>
              <w:tblW w:w="0" w:type="auto"/>
              <w:tblCellSpacing w:w="0" w:type="dxa"/>
              <w:tblCellMar>
                <w:left w:w="0" w:type="dxa"/>
                <w:right w:w="0" w:type="dxa"/>
              </w:tblCellMar>
              <w:tblLook w:val="04A0"/>
            </w:tblPr>
            <w:tblGrid>
              <w:gridCol w:w="8160"/>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participates in almost no physical activity during his/her free time and is not enrolled in any organized sports or activities with a coach or leader.</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participates in some physical activity a few days a week (2-3 days) in his/her free time but does not typically participate in any organized sports or activities with a coach or leader.</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does not participate in physical activity in his/her free time but does participate in some organized sports or activities with a coach or leader a few days a week (2-3 days).</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My child regularly participates (i.e. on most days) in physical activity in his/her free time and also participates in sports or activities with a coach or leader.</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480" w:type="dxa"/>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153670" cy="153670"/>
                  <wp:effectExtent l="0" t="0" r="0" b="0"/>
                  <wp:docPr id="76" name="ValImgelement_1763" descr="http://adaf.eatright-fnpa.org/lib/img/clea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Imgelement_1763" descr="http://adaf.eatright-fnpa.org/lib/img/clear.gif"/>
                          <pic:cNvPicPr>
                            <a:picLocks noChangeAspect="1" noChangeArrowheads="1"/>
                          </pic:cNvPicPr>
                        </pic:nvPicPr>
                        <pic:blipFill>
                          <a:blip r:embed="rId17"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r>
              <w:rPr>
                <w:rFonts w:ascii="Times New Roman" w:eastAsia="Times New Roman" w:hAnsi="Times New Roman"/>
                <w:noProof/>
              </w:rPr>
              <w:drawing>
                <wp:inline distT="0" distB="0" distL="0" distR="0">
                  <wp:extent cx="153670" cy="153670"/>
                  <wp:effectExtent l="19050" t="0" r="0" b="0"/>
                  <wp:docPr id="77" name="ReqImgelement_1763" descr="http://adaf.eatright-fnpa.org/lib/img/icon/asteris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qImgelement_1763" descr="http://adaf.eatright-fnpa.org/lib/img/icon/asterisk.gif"/>
                          <pic:cNvPicPr>
                            <a:picLocks noChangeAspect="1" noChangeArrowheads="1"/>
                          </pic:cNvPicPr>
                        </pic:nvPicPr>
                        <pic:blipFill>
                          <a:blip r:embed="rId18" cstate="print"/>
                          <a:srcRect/>
                          <a:stretch>
                            <a:fillRect/>
                          </a:stretch>
                        </pic:blipFill>
                        <pic:spPr bwMode="auto">
                          <a:xfrm>
                            <a:off x="0" y="0"/>
                            <a:ext cx="153670" cy="153670"/>
                          </a:xfrm>
                          <a:prstGeom prst="rect">
                            <a:avLst/>
                          </a:prstGeom>
                          <a:noFill/>
                          <a:ln w="9525">
                            <a:noFill/>
                            <a:miter lim="800000"/>
                            <a:headEnd/>
                            <a:tailEnd/>
                          </a:ln>
                        </pic:spPr>
                      </pic:pic>
                    </a:graphicData>
                  </a:graphic>
                </wp:inline>
              </w:drawing>
            </w:r>
          </w:p>
        </w:tc>
        <w:tc>
          <w:tcPr>
            <w:tcW w:w="0" w:type="auto"/>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Family Routine</w:t>
            </w:r>
          </w:p>
          <w:tbl>
            <w:tblPr>
              <w:tblW w:w="0" w:type="auto"/>
              <w:tblCellSpacing w:w="0" w:type="dxa"/>
              <w:tblCellMar>
                <w:left w:w="0" w:type="dxa"/>
                <w:right w:w="0" w:type="dxa"/>
              </w:tblCellMar>
              <w:tblLook w:val="04A0"/>
            </w:tblPr>
            <w:tblGrid>
              <w:gridCol w:w="8160"/>
            </w:tblGrid>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does not have a daily ro</w:t>
                        </w:r>
                        <w:r>
                          <w:rPr>
                            <w:rFonts w:ascii="Times New Roman" w:eastAsia="Times New Roman" w:hAnsi="Times New Roman"/>
                          </w:rPr>
                          <w:t>utine or schedule for our child’</w:t>
                        </w:r>
                        <w:r w:rsidRPr="00A413BF">
                          <w:rPr>
                            <w:rFonts w:ascii="Times New Roman" w:eastAsia="Times New Roman" w:hAnsi="Times New Roman"/>
                          </w:rPr>
                          <w:t>s bedtime and our child gets less than 12 hours of sleep each night.</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does not have a daily ro</w:t>
                        </w:r>
                        <w:r>
                          <w:rPr>
                            <w:rFonts w:ascii="Times New Roman" w:eastAsia="Times New Roman" w:hAnsi="Times New Roman"/>
                          </w:rPr>
                          <w:t>utine or schedule for our child’</w:t>
                        </w:r>
                        <w:r w:rsidRPr="00A413BF">
                          <w:rPr>
                            <w:rFonts w:ascii="Times New Roman" w:eastAsia="Times New Roman" w:hAnsi="Times New Roman"/>
                          </w:rPr>
                          <w:t>s bedtime but our child typically gets at least 12 hours of sleep.</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follows a daily ro</w:t>
                        </w:r>
                        <w:r>
                          <w:rPr>
                            <w:rFonts w:ascii="Times New Roman" w:eastAsia="Times New Roman" w:hAnsi="Times New Roman"/>
                          </w:rPr>
                          <w:t>utine or schedule for our child’</w:t>
                        </w:r>
                        <w:r w:rsidRPr="00A413BF">
                          <w:rPr>
                            <w:rFonts w:ascii="Times New Roman" w:eastAsia="Times New Roman" w:hAnsi="Times New Roman"/>
                          </w:rPr>
                          <w:t>s bedtime but our child tends to get less than 12 hours of sleep a night.</w:t>
                        </w:r>
                      </w:p>
                    </w:tc>
                  </w:tr>
                </w:tbl>
                <w:p w:rsidR="00457E8E" w:rsidRPr="00A413BF" w:rsidRDefault="00457E8E" w:rsidP="00006777">
                  <w:pPr>
                    <w:rPr>
                      <w:rFonts w:ascii="Times New Roman" w:eastAsia="Times New Roman" w:hAnsi="Times New Roman"/>
                    </w:rPr>
                  </w:pPr>
                </w:p>
              </w:tc>
            </w:tr>
            <w:tr w:rsidR="00457E8E" w:rsidRPr="00A413BF">
              <w:trPr>
                <w:tblCellSpacing w:w="0" w:type="dxa"/>
              </w:trPr>
              <w:tc>
                <w:tcPr>
                  <w:tcW w:w="0" w:type="auto"/>
                  <w:tcMar>
                    <w:top w:w="15" w:type="dxa"/>
                    <w:left w:w="15" w:type="dxa"/>
                    <w:bottom w:w="15" w:type="dxa"/>
                    <w:right w:w="15" w:type="dxa"/>
                  </w:tcMar>
                </w:tcPr>
                <w:tbl>
                  <w:tblPr>
                    <w:tblW w:w="0" w:type="auto"/>
                    <w:tblCellSpacing w:w="0" w:type="dxa"/>
                    <w:tblCellMar>
                      <w:left w:w="0" w:type="dxa"/>
                      <w:right w:w="0" w:type="dxa"/>
                    </w:tblCellMar>
                    <w:tblLook w:val="04A0"/>
                  </w:tblPr>
                  <w:tblGrid>
                    <w:gridCol w:w="450"/>
                    <w:gridCol w:w="7680"/>
                  </w:tblGrid>
                  <w:tr w:rsidR="00457E8E" w:rsidRPr="00A413BF">
                    <w:trPr>
                      <w:tblCellSpacing w:w="0" w:type="dxa"/>
                    </w:trPr>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Pr>
                            <w:rFonts w:ascii="Times New Roman" w:eastAsia="Times New Roman" w:hAnsi="Times New Roman"/>
                            <w:noProof/>
                          </w:rPr>
                          <w:drawing>
                            <wp:inline distT="0" distB="0" distL="0" distR="0">
                              <wp:extent cx="247650" cy="222250"/>
                              <wp:effectExtent l="1905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0"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p>
                    </w:tc>
                    <w:tc>
                      <w:tcPr>
                        <w:tcW w:w="0" w:type="auto"/>
                        <w:tcMar>
                          <w:top w:w="15" w:type="dxa"/>
                          <w:left w:w="15" w:type="dxa"/>
                          <w:bottom w:w="15" w:type="dxa"/>
                          <w:right w:w="15" w:type="dxa"/>
                        </w:tcMar>
                      </w:tcPr>
                      <w:p w:rsidR="00457E8E" w:rsidRPr="00A413BF" w:rsidRDefault="00457E8E" w:rsidP="00006777">
                        <w:pPr>
                          <w:rPr>
                            <w:rFonts w:ascii="Times New Roman" w:eastAsia="Times New Roman" w:hAnsi="Times New Roman"/>
                          </w:rPr>
                        </w:pPr>
                        <w:r w:rsidRPr="00A413BF">
                          <w:rPr>
                            <w:rFonts w:ascii="Times New Roman" w:eastAsia="Times New Roman" w:hAnsi="Times New Roman"/>
                          </w:rPr>
                          <w:t>Our family follows a daily ro</w:t>
                        </w:r>
                        <w:r>
                          <w:rPr>
                            <w:rFonts w:ascii="Times New Roman" w:eastAsia="Times New Roman" w:hAnsi="Times New Roman"/>
                          </w:rPr>
                          <w:t>utine or schedule for our child’</w:t>
                        </w:r>
                        <w:r w:rsidRPr="00A413BF">
                          <w:rPr>
                            <w:rFonts w:ascii="Times New Roman" w:eastAsia="Times New Roman" w:hAnsi="Times New Roman"/>
                          </w:rPr>
                          <w:t>s bedtime and our child typically gets at least 12 hours of sleep a night.</w:t>
                        </w:r>
                      </w:p>
                    </w:tc>
                  </w:tr>
                </w:tbl>
                <w:p w:rsidR="00457E8E" w:rsidRPr="00A413BF" w:rsidRDefault="00457E8E" w:rsidP="00006777">
                  <w:pPr>
                    <w:rPr>
                      <w:rFonts w:ascii="Times New Roman" w:eastAsia="Times New Roman" w:hAnsi="Times New Roman"/>
                    </w:rPr>
                  </w:pPr>
                </w:p>
              </w:tc>
            </w:tr>
          </w:tbl>
          <w:p w:rsidR="00457E8E" w:rsidRPr="00A413BF" w:rsidRDefault="00457E8E" w:rsidP="00006777">
            <w:pPr>
              <w:rPr>
                <w:rFonts w:ascii="Times New Roman" w:eastAsia="Times New Roman" w:hAnsi="Times New Roman"/>
              </w:rPr>
            </w:pPr>
          </w:p>
        </w:tc>
      </w:tr>
    </w:tbl>
    <w:p w:rsidR="00457E8E" w:rsidRDefault="00457E8E" w:rsidP="00457E8E">
      <w:pPr>
        <w:rPr>
          <w:rFonts w:ascii="Times New Roman" w:eastAsia="Times New Roman" w:hAnsi="Times New Roman"/>
        </w:rPr>
      </w:pPr>
    </w:p>
    <w:p w:rsidR="00457E8E" w:rsidRDefault="00457E8E" w:rsidP="00457E8E">
      <w:pPr>
        <w:rPr>
          <w:rFonts w:ascii="Times New Roman" w:eastAsia="Times New Roman" w:hAnsi="Times New Roman"/>
          <w:b/>
        </w:rPr>
      </w:pPr>
      <w:r>
        <w:rPr>
          <w:rFonts w:ascii="Times New Roman" w:eastAsia="Times New Roman" w:hAnsi="Times New Roman"/>
        </w:rPr>
        <w:br w:type="page"/>
      </w:r>
      <w:r>
        <w:rPr>
          <w:rFonts w:ascii="Times New Roman" w:eastAsia="Times New Roman" w:hAnsi="Times New Roman"/>
          <w:b/>
        </w:rPr>
        <w:t xml:space="preserve">APPENDIX E: </w:t>
      </w:r>
      <w:r w:rsidRPr="00927A60">
        <w:rPr>
          <w:rFonts w:ascii="Times New Roman" w:eastAsia="Times New Roman" w:hAnsi="Times New Roman"/>
          <w:b/>
          <w:i/>
        </w:rPr>
        <w:t>BUDGET</w:t>
      </w:r>
    </w:p>
    <w:p w:rsidR="00457E8E" w:rsidRDefault="00457E8E" w:rsidP="00457E8E">
      <w:pPr>
        <w:rPr>
          <w:rFonts w:ascii="Times New Roman" w:eastAsia="Times New Roman" w:hAnsi="Times New Roman"/>
          <w:b/>
        </w:rPr>
      </w:pPr>
    </w:p>
    <w:tbl>
      <w:tblPr>
        <w:tblW w:w="7480" w:type="dxa"/>
        <w:tblInd w:w="88" w:type="dxa"/>
        <w:tblLook w:val="0000"/>
      </w:tblPr>
      <w:tblGrid>
        <w:gridCol w:w="4571"/>
        <w:gridCol w:w="1096"/>
        <w:gridCol w:w="1129"/>
        <w:gridCol w:w="1250"/>
      </w:tblGrid>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Item</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Quantity</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Cost</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Subtotal:</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100" w:firstLine="241"/>
              <w:rPr>
                <w:rFonts w:ascii="Calibri" w:hAnsi="Calibri"/>
                <w:b/>
                <w:bCs/>
                <w:color w:val="000000"/>
              </w:rPr>
            </w:pPr>
            <w:r w:rsidRPr="004B3FCE">
              <w:rPr>
                <w:rFonts w:ascii="Calibri" w:hAnsi="Calibri"/>
                <w:b/>
                <w:bCs/>
                <w:color w:val="000000"/>
                <w:szCs w:val="22"/>
              </w:rPr>
              <w:t>Travel expenses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200" w:firstLine="480"/>
              <w:rPr>
                <w:rFonts w:ascii="Calibri" w:hAnsi="Calibri"/>
                <w:color w:val="000000"/>
              </w:rPr>
            </w:pPr>
            <w:r w:rsidRPr="004B3FCE">
              <w:rPr>
                <w:rFonts w:ascii="Calibri" w:hAnsi="Calibri"/>
                <w:color w:val="000000"/>
                <w:szCs w:val="22"/>
              </w:rPr>
              <w:t xml:space="preserve">Gas: College Park - Farmer's Market Sites </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sidRPr="004B3FCE">
              <w:rPr>
                <w:rFonts w:ascii="Calibri" w:hAnsi="Calibri"/>
                <w:color w:val="000000"/>
                <w:szCs w:val="22"/>
              </w:rPr>
              <w:t>20</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20</w:t>
            </w:r>
            <w:r>
              <w:rPr>
                <w:rFonts w:ascii="Calibri" w:hAnsi="Calibri"/>
                <w:color w:val="000000"/>
                <w:szCs w:val="22"/>
              </w:rPr>
              <w:t>.00</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400</w:t>
            </w:r>
            <w:r>
              <w:rPr>
                <w:rFonts w:ascii="Calibri" w:hAnsi="Calibri"/>
                <w:color w:val="000000"/>
                <w:szCs w:val="22"/>
              </w:rPr>
              <w:t>.00</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100" w:firstLine="241"/>
              <w:rPr>
                <w:rFonts w:ascii="Calibri" w:hAnsi="Calibri"/>
                <w:b/>
                <w:bCs/>
                <w:color w:val="000000"/>
              </w:rPr>
            </w:pPr>
            <w:r w:rsidRPr="004B3FCE">
              <w:rPr>
                <w:rFonts w:ascii="Calibri" w:hAnsi="Calibri"/>
                <w:b/>
                <w:bCs/>
                <w:color w:val="000000"/>
                <w:szCs w:val="22"/>
              </w:rPr>
              <w:t>Printing expenses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200" w:firstLine="480"/>
              <w:rPr>
                <w:rFonts w:ascii="Calibri" w:hAnsi="Calibri"/>
                <w:color w:val="000000"/>
              </w:rPr>
            </w:pPr>
            <w:r w:rsidRPr="004B3FCE">
              <w:rPr>
                <w:rFonts w:ascii="Calibri" w:hAnsi="Calibri"/>
                <w:color w:val="000000"/>
                <w:szCs w:val="22"/>
              </w:rPr>
              <w:t xml:space="preserve">Surveys </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sidRPr="004B3FCE">
              <w:rPr>
                <w:rFonts w:ascii="Calibri" w:hAnsi="Calibri"/>
                <w:color w:val="000000"/>
                <w:szCs w:val="22"/>
              </w:rPr>
              <w:t>400</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0.8</w:t>
            </w:r>
            <w:r>
              <w:rPr>
                <w:rFonts w:ascii="Calibri" w:hAnsi="Calibri"/>
                <w:color w:val="000000"/>
                <w:szCs w:val="22"/>
              </w:rPr>
              <w:t>0</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320</w:t>
            </w:r>
            <w:r>
              <w:rPr>
                <w:rFonts w:ascii="Calibri" w:hAnsi="Calibri"/>
                <w:color w:val="000000"/>
                <w:szCs w:val="22"/>
              </w:rPr>
              <w:t>.00</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100" w:firstLine="241"/>
              <w:rPr>
                <w:rFonts w:ascii="Calibri" w:hAnsi="Calibri"/>
                <w:b/>
                <w:bCs/>
                <w:color w:val="000000"/>
              </w:rPr>
            </w:pPr>
            <w:r w:rsidRPr="004B3FCE">
              <w:rPr>
                <w:rFonts w:ascii="Calibri" w:hAnsi="Calibri"/>
                <w:b/>
                <w:bCs/>
                <w:color w:val="000000"/>
                <w:szCs w:val="22"/>
              </w:rPr>
              <w:t>EBT expenses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200" w:firstLine="480"/>
              <w:rPr>
                <w:rFonts w:ascii="Calibri" w:hAnsi="Calibri"/>
                <w:color w:val="000000"/>
              </w:rPr>
            </w:pPr>
            <w:r w:rsidRPr="004B3FCE">
              <w:rPr>
                <w:rFonts w:ascii="Calibri" w:hAnsi="Calibri"/>
                <w:color w:val="000000"/>
                <w:szCs w:val="22"/>
              </w:rPr>
              <w:t>EBT machines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sidRPr="004B3FCE">
              <w:rPr>
                <w:rFonts w:ascii="Calibri" w:hAnsi="Calibri"/>
                <w:color w:val="000000"/>
                <w:szCs w:val="22"/>
              </w:rPr>
              <w:t>4</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1500</w:t>
            </w:r>
            <w:r>
              <w:rPr>
                <w:rFonts w:ascii="Calibri" w:hAnsi="Calibri"/>
                <w:color w:val="000000"/>
                <w:szCs w:val="22"/>
              </w:rPr>
              <w:t>.00</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6000</w:t>
            </w:r>
            <w:r>
              <w:rPr>
                <w:rFonts w:ascii="Calibri" w:hAnsi="Calibri"/>
                <w:color w:val="000000"/>
                <w:szCs w:val="22"/>
              </w:rPr>
              <w:t>.00</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200" w:firstLine="480"/>
              <w:rPr>
                <w:rFonts w:ascii="Calibri" w:hAnsi="Calibri"/>
                <w:color w:val="000000"/>
              </w:rPr>
            </w:pPr>
            <w:r w:rsidRPr="004B3FCE">
              <w:rPr>
                <w:rFonts w:ascii="Calibri" w:hAnsi="Calibri"/>
                <w:color w:val="000000"/>
                <w:szCs w:val="22"/>
              </w:rPr>
              <w:t>Monthly fees and wireless costs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sidRPr="004B3FCE">
              <w:rPr>
                <w:rFonts w:ascii="Calibri" w:hAnsi="Calibri"/>
                <w:color w:val="000000"/>
                <w:szCs w:val="22"/>
              </w:rPr>
              <w:t>6</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60</w:t>
            </w:r>
            <w:r>
              <w:rPr>
                <w:rFonts w:ascii="Calibri" w:hAnsi="Calibri"/>
                <w:color w:val="000000"/>
                <w:szCs w:val="22"/>
              </w:rPr>
              <w:t>.00</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360</w:t>
            </w:r>
            <w:r>
              <w:rPr>
                <w:rFonts w:ascii="Calibri" w:hAnsi="Calibri"/>
                <w:color w:val="000000"/>
                <w:szCs w:val="22"/>
              </w:rPr>
              <w:t>.00</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100" w:firstLine="241"/>
              <w:rPr>
                <w:rFonts w:ascii="Calibri" w:hAnsi="Calibri"/>
                <w:b/>
                <w:bCs/>
                <w:color w:val="000000"/>
              </w:rPr>
            </w:pPr>
            <w:r w:rsidRPr="004B3FCE">
              <w:rPr>
                <w:rFonts w:ascii="Calibri" w:hAnsi="Calibri"/>
                <w:b/>
                <w:bCs/>
                <w:color w:val="000000"/>
                <w:szCs w:val="22"/>
              </w:rPr>
              <w:t>Survey expenses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7C4460">
            <w:pPr>
              <w:ind w:firstLineChars="200" w:firstLine="480"/>
              <w:rPr>
                <w:rFonts w:ascii="Calibri" w:hAnsi="Calibri"/>
                <w:color w:val="000000"/>
              </w:rPr>
            </w:pPr>
            <w:r w:rsidRPr="004B3FCE">
              <w:rPr>
                <w:rFonts w:ascii="Calibri" w:hAnsi="Calibri"/>
                <w:color w:val="000000"/>
                <w:szCs w:val="22"/>
              </w:rPr>
              <w:t>Compensation for survey participants</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sidRPr="004B3FCE">
              <w:rPr>
                <w:rFonts w:ascii="Calibri" w:hAnsi="Calibri"/>
                <w:color w:val="000000"/>
                <w:szCs w:val="22"/>
              </w:rPr>
              <w:t>200</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25</w:t>
            </w:r>
            <w:r>
              <w:rPr>
                <w:rFonts w:ascii="Calibri" w:hAnsi="Calibri"/>
                <w:color w:val="000000"/>
                <w:szCs w:val="22"/>
              </w:rPr>
              <w:t>.00</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5000</w:t>
            </w:r>
            <w:r>
              <w:rPr>
                <w:rFonts w:ascii="Calibri" w:hAnsi="Calibri"/>
                <w:color w:val="000000"/>
                <w:szCs w:val="22"/>
              </w:rPr>
              <w:t>.00</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b/>
                <w:bCs/>
                <w:color w:val="000000"/>
              </w:rPr>
            </w:pPr>
            <w:r w:rsidRPr="004B3FCE">
              <w:rPr>
                <w:rFonts w:ascii="Calibri" w:hAnsi="Calibri"/>
                <w:b/>
                <w:bCs/>
                <w:color w:val="000000"/>
                <w:szCs w:val="22"/>
              </w:rPr>
              <w:t>Total:</w:t>
            </w:r>
          </w:p>
        </w:tc>
      </w:tr>
      <w:tr w:rsidR="00457E8E" w:rsidRPr="004B3FCE">
        <w:trPr>
          <w:trHeight w:val="280"/>
        </w:trPr>
        <w:tc>
          <w:tcPr>
            <w:tcW w:w="457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94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rPr>
                <w:rFonts w:ascii="Calibri" w:hAnsi="Calibri"/>
                <w:color w:val="000000"/>
              </w:rPr>
            </w:pPr>
            <w:r w:rsidRPr="004B3FCE">
              <w:rPr>
                <w:rFonts w:ascii="Calibri" w:hAnsi="Calibri"/>
                <w:color w:val="000000"/>
                <w:szCs w:val="22"/>
              </w:rPr>
              <w:t> </w:t>
            </w:r>
          </w:p>
        </w:tc>
        <w:tc>
          <w:tcPr>
            <w:tcW w:w="10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57E8E" w:rsidRPr="004B3FCE" w:rsidRDefault="00457E8E" w:rsidP="00006777">
            <w:pPr>
              <w:jc w:val="right"/>
              <w:rPr>
                <w:rFonts w:ascii="Calibri" w:hAnsi="Calibri"/>
                <w:color w:val="000000"/>
              </w:rPr>
            </w:pPr>
            <w:r>
              <w:rPr>
                <w:rFonts w:ascii="Calibri" w:hAnsi="Calibri"/>
                <w:color w:val="000000"/>
                <w:szCs w:val="22"/>
              </w:rPr>
              <w:t>$</w:t>
            </w:r>
            <w:r w:rsidRPr="004B3FCE">
              <w:rPr>
                <w:rFonts w:ascii="Calibri" w:hAnsi="Calibri"/>
                <w:color w:val="000000"/>
                <w:szCs w:val="22"/>
              </w:rPr>
              <w:t>12080</w:t>
            </w:r>
            <w:r>
              <w:rPr>
                <w:rFonts w:ascii="Calibri" w:hAnsi="Calibri"/>
                <w:color w:val="000000"/>
                <w:szCs w:val="22"/>
              </w:rPr>
              <w:t>.00</w:t>
            </w:r>
          </w:p>
        </w:tc>
      </w:tr>
    </w:tbl>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Default="00457E8E" w:rsidP="00457E8E">
      <w:pPr>
        <w:rPr>
          <w:rFonts w:ascii="Times New Roman" w:eastAsia="Times New Roman" w:hAnsi="Times New Roman"/>
          <w:b/>
        </w:rPr>
      </w:pPr>
    </w:p>
    <w:p w:rsidR="00457E8E" w:rsidRPr="004B3FCE" w:rsidRDefault="00457E8E" w:rsidP="00457E8E">
      <w:pPr>
        <w:rPr>
          <w:rFonts w:ascii="Times New Roman" w:eastAsia="Times New Roman" w:hAnsi="Times New Roman"/>
          <w:b/>
        </w:rPr>
      </w:pPr>
    </w:p>
    <w:p w:rsidR="00457E8E" w:rsidRDefault="00457E8E" w:rsidP="00457E8E">
      <w:pPr>
        <w:spacing w:line="480" w:lineRule="auto"/>
        <w:rPr>
          <w:rFonts w:ascii="Times New Roman" w:hAnsi="Times New Roman"/>
          <w:b/>
        </w:rPr>
      </w:pPr>
      <w:r>
        <w:rPr>
          <w:rFonts w:ascii="Times New Roman" w:hAnsi="Times New Roman"/>
          <w:b/>
          <w:noProof/>
        </w:rPr>
        <w:drawing>
          <wp:anchor distT="0" distB="0" distL="114300" distR="114300" simplePos="0" relativeHeight="251666432" behindDoc="0" locked="0" layoutInCell="1" allowOverlap="1">
            <wp:simplePos x="0" y="0"/>
            <wp:positionH relativeFrom="column">
              <wp:posOffset>-887730</wp:posOffset>
            </wp:positionH>
            <wp:positionV relativeFrom="paragraph">
              <wp:posOffset>355600</wp:posOffset>
            </wp:positionV>
            <wp:extent cx="7740015" cy="4102100"/>
            <wp:effectExtent l="19050" t="0" r="0" b="0"/>
            <wp:wrapSquare wrapText="bothSides"/>
            <wp:docPr id="82" name="Picture 2" descr="Picture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cture 20.png"/>
                    <pic:cNvPicPr>
                      <a:picLocks noChangeAspect="1" noChangeArrowheads="1"/>
                    </pic:cNvPicPr>
                  </pic:nvPicPr>
                  <pic:blipFill>
                    <a:blip r:embed="rId21" cstate="print"/>
                    <a:srcRect/>
                    <a:stretch>
                      <a:fillRect/>
                    </a:stretch>
                  </pic:blipFill>
                  <pic:spPr bwMode="auto">
                    <a:xfrm>
                      <a:off x="0" y="0"/>
                      <a:ext cx="7740015" cy="4102100"/>
                    </a:xfrm>
                    <a:prstGeom prst="rect">
                      <a:avLst/>
                    </a:prstGeom>
                    <a:noFill/>
                    <a:ln w="9525">
                      <a:noFill/>
                      <a:miter lim="800000"/>
                      <a:headEnd/>
                      <a:tailEnd/>
                    </a:ln>
                  </pic:spPr>
                </pic:pic>
              </a:graphicData>
            </a:graphic>
          </wp:anchor>
        </w:drawing>
      </w:r>
      <w:r>
        <w:rPr>
          <w:rFonts w:ascii="Times New Roman" w:hAnsi="Times New Roman"/>
          <w:b/>
        </w:rPr>
        <w:t xml:space="preserve">APPENDIX F: </w:t>
      </w:r>
      <w:r w:rsidRPr="00927A60">
        <w:rPr>
          <w:rFonts w:ascii="Times New Roman" w:hAnsi="Times New Roman"/>
          <w:b/>
          <w:i/>
        </w:rPr>
        <w:t>APPROXIMATE TIMELINE</w:t>
      </w:r>
    </w:p>
    <w:p w:rsidR="00457E8E" w:rsidRPr="004B3FCE" w:rsidRDefault="00457E8E" w:rsidP="00457E8E">
      <w:pPr>
        <w:spacing w:line="480" w:lineRule="auto"/>
        <w:rPr>
          <w:rFonts w:ascii="Times New Roman" w:hAnsi="Times New Roman"/>
          <w:b/>
        </w:rPr>
      </w:pPr>
    </w:p>
    <w:p w:rsidR="00457E8E" w:rsidRPr="00161DDB" w:rsidRDefault="00457E8E" w:rsidP="00457E8E">
      <w:pPr>
        <w:rPr>
          <w:rFonts w:ascii="Arial" w:eastAsia="Times New Roman" w:hAnsi="Arial" w:cs="Arial"/>
          <w:sz w:val="16"/>
          <w:szCs w:val="16"/>
        </w:rPr>
      </w:pPr>
      <w:r w:rsidRPr="00A413BF">
        <w:rPr>
          <w:rFonts w:ascii="Arial" w:eastAsia="Times New Roman" w:hAnsi="Arial" w:cs="Arial"/>
          <w:vanish/>
          <w:sz w:val="16"/>
          <w:szCs w:val="16"/>
        </w:rPr>
        <w:t>Bottom of Form</w:t>
      </w:r>
    </w:p>
    <w:p w:rsidR="00457E8E" w:rsidRDefault="00457E8E" w:rsidP="00457E8E"/>
    <w:p w:rsidR="00006777" w:rsidRDefault="00006777" w:rsidP="0034269A">
      <w:pPr>
        <w:spacing w:line="480" w:lineRule="auto"/>
      </w:pPr>
    </w:p>
    <w:sectPr w:rsidR="00006777" w:rsidSect="00006777">
      <w:footerReference w:type="default" r:id="rId22"/>
      <w:pgSz w:w="12240" w:h="15840"/>
      <w:pgMar w:top="1440" w:right="1800" w:bottom="1440" w:left="1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3705" w:rsidRDefault="00233705" w:rsidP="00233705">
      <w:r>
        <w:separator/>
      </w:r>
    </w:p>
  </w:endnote>
  <w:endnote w:type="continuationSeparator" w:id="0">
    <w:p w:rsidR="00233705" w:rsidRDefault="00233705" w:rsidP="002337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Times">
    <w:panose1 w:val="02020603050405020304"/>
    <w:charset w:val="00"/>
    <w:family w:val="auto"/>
    <w:pitch w:val="variable"/>
    <w:sig w:usb0="00000003" w:usb1="00000000" w:usb2="00000000" w:usb3="00000000" w:csb0="00000001"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NewCenturySchlbk-Roman">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45D" w:rsidRDefault="00721D33" w:rsidP="00006777">
    <w:pPr>
      <w:pStyle w:val="Footer"/>
      <w:jc w:val="center"/>
    </w:pPr>
    <w:r>
      <w:rPr>
        <w:rStyle w:val="PageNumber"/>
      </w:rPr>
      <w:fldChar w:fldCharType="begin"/>
    </w:r>
    <w:r w:rsidR="0081145D">
      <w:rPr>
        <w:rStyle w:val="PageNumber"/>
      </w:rPr>
      <w:instrText xml:space="preserve"> PAGE </w:instrText>
    </w:r>
    <w:r>
      <w:rPr>
        <w:rStyle w:val="PageNumber"/>
      </w:rPr>
      <w:fldChar w:fldCharType="separate"/>
    </w:r>
    <w:r w:rsidR="0084783C">
      <w:rPr>
        <w:rStyle w:val="PageNumber"/>
        <w:noProof/>
      </w:rPr>
      <w:t>1</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3705" w:rsidRDefault="00233705" w:rsidP="00233705">
      <w:r>
        <w:separator/>
      </w:r>
    </w:p>
  </w:footnote>
  <w:footnote w:type="continuationSeparator" w:id="0">
    <w:p w:rsidR="00233705" w:rsidRDefault="00233705" w:rsidP="0023370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8A40A9C"/>
    <w:multiLevelType w:val="hybridMultilevel"/>
    <w:tmpl w:val="87403A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141D0F"/>
    <w:rsid w:val="00006777"/>
    <w:rsid w:val="00132D57"/>
    <w:rsid w:val="00141D0F"/>
    <w:rsid w:val="00216527"/>
    <w:rsid w:val="00233705"/>
    <w:rsid w:val="002E38C4"/>
    <w:rsid w:val="0034269A"/>
    <w:rsid w:val="003705B8"/>
    <w:rsid w:val="00457E8E"/>
    <w:rsid w:val="004A75DC"/>
    <w:rsid w:val="005067A9"/>
    <w:rsid w:val="00546D55"/>
    <w:rsid w:val="006A436E"/>
    <w:rsid w:val="006A6E4C"/>
    <w:rsid w:val="00721D33"/>
    <w:rsid w:val="00743ADE"/>
    <w:rsid w:val="00757E7F"/>
    <w:rsid w:val="007A1A7D"/>
    <w:rsid w:val="007A5DDB"/>
    <w:rsid w:val="007A7EE1"/>
    <w:rsid w:val="007C4460"/>
    <w:rsid w:val="0081145D"/>
    <w:rsid w:val="0084783C"/>
    <w:rsid w:val="009E56F9"/>
    <w:rsid w:val="00B76A57"/>
    <w:rsid w:val="00BF2406"/>
    <w:rsid w:val="00CF7192"/>
    <w:rsid w:val="00E152EC"/>
  </w:rsids>
  <m:mathPr>
    <m:mathFont m:val="Cambria Math"/>
    <m:brkBin m:val="before"/>
    <m:brkBinSub m:val="--"/>
    <m:smallFrac m:val="off"/>
    <m:dispDef m:val="off"/>
    <m:lMargin m:val="0"/>
    <m:rMargin m:val="0"/>
    <m:defJc m:val="centerGroup"/>
    <m:wrapRight/>
    <m:intLim m:val="subSup"/>
    <m:naryLim m:val="subSup"/>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1D0F"/>
    <w:rPr>
      <w:rFonts w:ascii="Cambria" w:eastAsia="Cambria" w:hAnsi="Cambria"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141D0F"/>
    <w:rPr>
      <w:color w:val="0000FF"/>
      <w:u w:val="single"/>
    </w:rPr>
  </w:style>
  <w:style w:type="paragraph" w:styleId="Footer">
    <w:name w:val="footer"/>
    <w:basedOn w:val="Normal"/>
    <w:link w:val="FooterChar"/>
    <w:rsid w:val="00141D0F"/>
    <w:pPr>
      <w:tabs>
        <w:tab w:val="center" w:pos="4320"/>
        <w:tab w:val="right" w:pos="8640"/>
      </w:tabs>
    </w:pPr>
  </w:style>
  <w:style w:type="character" w:customStyle="1" w:styleId="FooterChar">
    <w:name w:val="Footer Char"/>
    <w:basedOn w:val="DefaultParagraphFont"/>
    <w:link w:val="Footer"/>
    <w:rsid w:val="00141D0F"/>
    <w:rPr>
      <w:rFonts w:ascii="Cambria" w:eastAsia="Cambria" w:hAnsi="Cambria" w:cs="Times New Roman"/>
    </w:rPr>
  </w:style>
  <w:style w:type="character" w:styleId="PageNumber">
    <w:name w:val="page number"/>
    <w:basedOn w:val="DefaultParagraphFont"/>
    <w:rsid w:val="00141D0F"/>
  </w:style>
  <w:style w:type="paragraph" w:styleId="NormalWeb">
    <w:name w:val="Normal (Web)"/>
    <w:basedOn w:val="Normal"/>
    <w:uiPriority w:val="99"/>
    <w:rsid w:val="00141D0F"/>
    <w:pPr>
      <w:spacing w:beforeLines="1" w:afterLines="1"/>
    </w:pPr>
    <w:rPr>
      <w:rFonts w:ascii="Times" w:hAnsi="Times"/>
      <w:sz w:val="20"/>
      <w:szCs w:val="20"/>
    </w:rPr>
  </w:style>
  <w:style w:type="character" w:customStyle="1" w:styleId="z3988">
    <w:name w:val="z3988"/>
    <w:basedOn w:val="DefaultParagraphFont"/>
    <w:rsid w:val="00141D0F"/>
  </w:style>
  <w:style w:type="character" w:styleId="FollowedHyperlink">
    <w:name w:val="FollowedHyperlink"/>
    <w:basedOn w:val="DefaultParagraphFont"/>
    <w:rsid w:val="00141D0F"/>
    <w:rPr>
      <w:color w:val="800080"/>
      <w:u w:val="single"/>
    </w:rPr>
  </w:style>
  <w:style w:type="paragraph" w:styleId="HTMLPreformatted">
    <w:name w:val="HTML Preformatted"/>
    <w:basedOn w:val="Normal"/>
    <w:link w:val="HTMLPreformattedChar"/>
    <w:uiPriority w:val="99"/>
    <w:unhideWhenUsed/>
    <w:rsid w:val="00141D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zh-CN"/>
    </w:rPr>
  </w:style>
  <w:style w:type="character" w:customStyle="1" w:styleId="HTMLPreformattedChar">
    <w:name w:val="HTML Preformatted Char"/>
    <w:basedOn w:val="DefaultParagraphFont"/>
    <w:link w:val="HTMLPreformatted"/>
    <w:uiPriority w:val="99"/>
    <w:rsid w:val="00141D0F"/>
    <w:rPr>
      <w:rFonts w:ascii="Courier New" w:eastAsia="Times New Roman" w:hAnsi="Courier New" w:cs="Courier New"/>
      <w:sz w:val="20"/>
      <w:szCs w:val="20"/>
      <w:lang w:eastAsia="zh-CN"/>
    </w:rPr>
  </w:style>
  <w:style w:type="paragraph" w:styleId="BalloonText">
    <w:name w:val="Balloon Text"/>
    <w:basedOn w:val="Normal"/>
    <w:link w:val="BalloonTextChar"/>
    <w:uiPriority w:val="99"/>
    <w:rsid w:val="00141D0F"/>
    <w:rPr>
      <w:rFonts w:ascii="Tahoma" w:hAnsi="Tahoma" w:cs="Tahoma"/>
      <w:sz w:val="16"/>
      <w:szCs w:val="16"/>
    </w:rPr>
  </w:style>
  <w:style w:type="character" w:customStyle="1" w:styleId="BalloonTextChar">
    <w:name w:val="Balloon Text Char"/>
    <w:basedOn w:val="DefaultParagraphFont"/>
    <w:link w:val="BalloonText"/>
    <w:uiPriority w:val="99"/>
    <w:rsid w:val="00141D0F"/>
    <w:rPr>
      <w:rFonts w:ascii="Tahoma" w:eastAsia="Cambria" w:hAnsi="Tahoma" w:cs="Tahoma"/>
      <w:sz w:val="16"/>
      <w:szCs w:val="16"/>
    </w:rPr>
  </w:style>
  <w:style w:type="character" w:styleId="CommentReference">
    <w:name w:val="annotation reference"/>
    <w:basedOn w:val="DefaultParagraphFont"/>
    <w:uiPriority w:val="99"/>
    <w:semiHidden/>
    <w:unhideWhenUsed/>
    <w:rsid w:val="00141D0F"/>
    <w:rPr>
      <w:sz w:val="18"/>
      <w:szCs w:val="18"/>
    </w:rPr>
  </w:style>
  <w:style w:type="paragraph" w:styleId="CommentText">
    <w:name w:val="annotation text"/>
    <w:basedOn w:val="Normal"/>
    <w:link w:val="CommentTextChar"/>
    <w:uiPriority w:val="99"/>
    <w:semiHidden/>
    <w:unhideWhenUsed/>
    <w:rsid w:val="00141D0F"/>
  </w:style>
  <w:style w:type="character" w:customStyle="1" w:styleId="CommentTextChar">
    <w:name w:val="Comment Text Char"/>
    <w:basedOn w:val="DefaultParagraphFont"/>
    <w:link w:val="CommentText"/>
    <w:uiPriority w:val="99"/>
    <w:semiHidden/>
    <w:rsid w:val="00141D0F"/>
    <w:rPr>
      <w:rFonts w:ascii="Cambria" w:eastAsia="Cambria" w:hAnsi="Cambria" w:cs="Times New Roman"/>
    </w:rPr>
  </w:style>
  <w:style w:type="paragraph" w:styleId="CommentSubject">
    <w:name w:val="annotation subject"/>
    <w:basedOn w:val="CommentText"/>
    <w:next w:val="CommentText"/>
    <w:link w:val="CommentSubjectChar"/>
    <w:uiPriority w:val="99"/>
    <w:semiHidden/>
    <w:unhideWhenUsed/>
    <w:rsid w:val="00141D0F"/>
    <w:rPr>
      <w:b/>
      <w:bCs/>
      <w:sz w:val="20"/>
      <w:szCs w:val="20"/>
    </w:rPr>
  </w:style>
  <w:style w:type="character" w:customStyle="1" w:styleId="CommentSubjectChar">
    <w:name w:val="Comment Subject Char"/>
    <w:basedOn w:val="CommentTextChar"/>
    <w:link w:val="CommentSubject"/>
    <w:uiPriority w:val="99"/>
    <w:semiHidden/>
    <w:rsid w:val="00141D0F"/>
    <w:rPr>
      <w:b/>
      <w:bCs/>
      <w:sz w:val="20"/>
      <w:szCs w:val="20"/>
    </w:rPr>
  </w:style>
  <w:style w:type="paragraph" w:styleId="z-TopofForm">
    <w:name w:val="HTML Top of Form"/>
    <w:basedOn w:val="Normal"/>
    <w:next w:val="Normal"/>
    <w:link w:val="z-TopofFormChar"/>
    <w:hidden/>
    <w:uiPriority w:val="99"/>
    <w:semiHidden/>
    <w:unhideWhenUsed/>
    <w:rsid w:val="00141D0F"/>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41D0F"/>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141D0F"/>
    <w:pPr>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41D0F"/>
    <w:rPr>
      <w:rFonts w:ascii="Arial" w:eastAsia="Times New Roman" w:hAnsi="Arial" w:cs="Arial"/>
      <w:vanish/>
      <w:sz w:val="16"/>
      <w:szCs w:val="16"/>
    </w:rPr>
  </w:style>
  <w:style w:type="paragraph" w:styleId="PlainText">
    <w:name w:val="Plain Text"/>
    <w:basedOn w:val="Normal"/>
    <w:link w:val="PlainTextChar"/>
    <w:uiPriority w:val="99"/>
    <w:unhideWhenUsed/>
    <w:rsid w:val="00141D0F"/>
    <w:rPr>
      <w:rFonts w:ascii="Courier" w:hAnsi="Courier"/>
      <w:sz w:val="21"/>
      <w:szCs w:val="21"/>
    </w:rPr>
  </w:style>
  <w:style w:type="character" w:customStyle="1" w:styleId="PlainTextChar">
    <w:name w:val="Plain Text Char"/>
    <w:basedOn w:val="DefaultParagraphFont"/>
    <w:link w:val="PlainText"/>
    <w:uiPriority w:val="99"/>
    <w:rsid w:val="00141D0F"/>
    <w:rPr>
      <w:rFonts w:ascii="Courier" w:eastAsia="Cambria" w:hAnsi="Courier" w:cs="Times New Roman"/>
      <w:sz w:val="21"/>
      <w:szCs w:val="21"/>
    </w:rPr>
  </w:style>
  <w:style w:type="paragraph" w:styleId="ListParagraph">
    <w:name w:val="List Paragraph"/>
    <w:basedOn w:val="Normal"/>
    <w:qFormat/>
    <w:rsid w:val="00141D0F"/>
    <w:pPr>
      <w:ind w:left="720"/>
      <w:contextualSpacing/>
    </w:pPr>
  </w:style>
  <w:style w:type="paragraph" w:styleId="Revision">
    <w:name w:val="Revision"/>
    <w:hidden/>
    <w:rsid w:val="00141D0F"/>
    <w:rPr>
      <w:rFonts w:ascii="Cambria" w:eastAsia="Cambria" w:hAnsi="Cambria" w:cs="Times New Roman"/>
    </w:rPr>
  </w:style>
  <w:style w:type="character" w:customStyle="1" w:styleId="apple-style-span">
    <w:name w:val="apple-style-span"/>
    <w:basedOn w:val="DefaultParagraphFont"/>
    <w:rsid w:val="00141D0F"/>
  </w:style>
  <w:style w:type="paragraph" w:styleId="Header">
    <w:name w:val="header"/>
    <w:basedOn w:val="Normal"/>
    <w:link w:val="HeaderChar"/>
    <w:rsid w:val="00141D0F"/>
    <w:pPr>
      <w:tabs>
        <w:tab w:val="center" w:pos="4680"/>
        <w:tab w:val="right" w:pos="9360"/>
      </w:tabs>
    </w:pPr>
  </w:style>
  <w:style w:type="character" w:customStyle="1" w:styleId="HeaderChar">
    <w:name w:val="Header Char"/>
    <w:basedOn w:val="DefaultParagraphFont"/>
    <w:link w:val="Header"/>
    <w:rsid w:val="00141D0F"/>
    <w:rPr>
      <w:rFonts w:ascii="Cambria" w:eastAsia="Cambria" w:hAnsi="Cambria" w:cs="Times New Roman"/>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4598321"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http://www.jstor.org/stable/25570806"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wmf"/><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10381</Words>
  <Characters>59176</Characters>
  <Application>Microsoft Office Word</Application>
  <DocSecurity>4</DocSecurity>
  <Lines>493</Lines>
  <Paragraphs>138</Paragraphs>
  <ScaleCrop>false</ScaleCrop>
  <HeadingPairs>
    <vt:vector size="2" baseType="variant">
      <vt:variant>
        <vt:lpstr>Title</vt:lpstr>
      </vt:variant>
      <vt:variant>
        <vt:i4>1</vt:i4>
      </vt:variant>
    </vt:vector>
  </HeadingPairs>
  <TitlesOfParts>
    <vt:vector size="1" baseType="lpstr">
      <vt:lpstr/>
    </vt:vector>
  </TitlesOfParts>
  <Company>University of Maryland-College Park</Company>
  <LinksUpToDate>false</LinksUpToDate>
  <CharactersWithSpaces>69419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Kelci  Schexnayder</dc:creator>
  <cp:lastModifiedBy>nedelina</cp:lastModifiedBy>
  <cp:revision>2</cp:revision>
  <dcterms:created xsi:type="dcterms:W3CDTF">2011-02-28T14:50:00Z</dcterms:created>
  <dcterms:modified xsi:type="dcterms:W3CDTF">2011-02-28T14:50:00Z</dcterms:modified>
</cp:coreProperties>
</file>