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40" w:lineRule="auto"/>
        <w:rPr>
          <w:rFonts w:ascii="Lora" w:cs="Lora" w:eastAsia="Lora" w:hAnsi="Lora"/>
          <w:b w:val="1"/>
          <w:sz w:val="36"/>
          <w:szCs w:val="36"/>
        </w:rPr>
      </w:pPr>
      <w:r w:rsidDel="00000000" w:rsidR="00000000" w:rsidRPr="00000000">
        <w:rPr>
          <w:rFonts w:ascii="Lora" w:cs="Lora" w:eastAsia="Lora" w:hAnsi="Lora"/>
          <w:b w:val="1"/>
          <w:sz w:val="36"/>
          <w:szCs w:val="36"/>
          <w:rtl w:val="0"/>
        </w:rPr>
        <w:t xml:space="preserve">Situating the self: Teacher-librarian narratives 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rPr>
          <w:rFonts w:ascii="Playfair Display" w:cs="Playfair Display" w:eastAsia="Playfair Display" w:hAnsi="Playfair Display"/>
          <w:b w:val="1"/>
          <w:color w:val="01afd1"/>
          <w:sz w:val="36"/>
          <w:szCs w:val="36"/>
        </w:rPr>
      </w:pPr>
      <w:r w:rsidDel="00000000" w:rsidR="00000000" w:rsidRPr="00000000">
        <w:rPr>
          <w:rFonts w:ascii="Lora" w:cs="Lora" w:eastAsia="Lora" w:hAnsi="Lora"/>
          <w:b w:val="1"/>
          <w:sz w:val="36"/>
          <w:szCs w:val="36"/>
          <w:rtl w:val="0"/>
        </w:rPr>
        <w:t xml:space="preserve">within and beyond institutional spaces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Playfair Display" w:cs="Playfair Display" w:eastAsia="Playfair Display" w:hAnsi="Playfair Display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Lora" w:cs="Lora" w:eastAsia="Lora" w:hAnsi="Lora"/>
          <w:b w:val="1"/>
        </w:rPr>
      </w:pPr>
      <w:hyperlink r:id="rId6">
        <w:r w:rsidDel="00000000" w:rsidR="00000000" w:rsidRPr="00000000">
          <w:rPr>
            <w:rFonts w:ascii="Lora" w:cs="Lora" w:eastAsia="Lora" w:hAnsi="Lora"/>
            <w:b w:val="1"/>
            <w:color w:val="1155cc"/>
            <w:u w:val="single"/>
            <w:rtl w:val="0"/>
          </w:rPr>
          <w:t xml:space="preserve">ACRL 2019</w:t>
        </w:r>
      </w:hyperlink>
      <w:r w:rsidDel="00000000" w:rsidR="00000000" w:rsidRPr="00000000">
        <w:rPr>
          <w:rFonts w:ascii="Lora" w:cs="Lora" w:eastAsia="Lora" w:hAnsi="Lora"/>
          <w:b w:val="1"/>
          <w:rtl w:val="0"/>
        </w:rPr>
        <w:t xml:space="preserve">  |  </w:t>
      </w:r>
      <w:hyperlink r:id="rId7">
        <w:r w:rsidDel="00000000" w:rsidR="00000000" w:rsidRPr="00000000">
          <w:rPr>
            <w:rFonts w:ascii="Lora" w:cs="Lora" w:eastAsia="Lora" w:hAnsi="Lora"/>
            <w:b w:val="1"/>
            <w:color w:val="1155cc"/>
            <w:u w:val="single"/>
            <w:rtl w:val="0"/>
          </w:rPr>
          <w:t xml:space="preserve">#</w:t>
        </w:r>
      </w:hyperlink>
      <w:hyperlink r:id="rId8">
        <w:r w:rsidDel="00000000" w:rsidR="00000000" w:rsidRPr="00000000">
          <w:rPr>
            <w:rFonts w:ascii="Lora" w:cs="Lora" w:eastAsia="Lora" w:hAnsi="Lora"/>
            <w:b w:val="1"/>
            <w:color w:val="1155cc"/>
            <w:u w:val="single"/>
            <w:rtl w:val="0"/>
          </w:rPr>
          <w:t xml:space="preserve">acrl2019teaching</w:t>
        </w:r>
      </w:hyperlink>
      <w:r w:rsidDel="00000000" w:rsidR="00000000" w:rsidRPr="00000000">
        <w:rPr>
          <w:rFonts w:ascii="Lora" w:cs="Lora" w:eastAsia="Lora" w:hAnsi="Lora"/>
          <w:b w:val="1"/>
          <w:rtl w:val="0"/>
        </w:rPr>
        <w:t xml:space="preserve">  |  </w:t>
      </w:r>
      <w:hyperlink r:id="rId9">
        <w:r w:rsidDel="00000000" w:rsidR="00000000" w:rsidRPr="00000000">
          <w:rPr>
            <w:rFonts w:ascii="Lora" w:cs="Lora" w:eastAsia="Lora" w:hAnsi="Lora"/>
            <w:b w:val="1"/>
            <w:color w:val="1155cc"/>
            <w:u w:val="single"/>
            <w:rtl w:val="0"/>
          </w:rPr>
          <w:t xml:space="preserve">Handout</w:t>
        </w:r>
      </w:hyperlink>
      <w:r w:rsidDel="00000000" w:rsidR="00000000" w:rsidRPr="00000000">
        <w:rPr>
          <w:rFonts w:ascii="Lora" w:cs="Lora" w:eastAsia="Lora" w:hAnsi="Lora"/>
          <w:b w:val="1"/>
          <w:rtl w:val="0"/>
        </w:rPr>
        <w:t xml:space="preserve">  |  </w:t>
      </w:r>
      <w:hyperlink r:id="rId10">
        <w:r w:rsidDel="00000000" w:rsidR="00000000" w:rsidRPr="00000000">
          <w:rPr>
            <w:rFonts w:ascii="Lora" w:cs="Lora" w:eastAsia="Lora" w:hAnsi="Lora"/>
            <w:b w:val="1"/>
            <w:color w:val="1155cc"/>
            <w:u w:val="single"/>
            <w:rtl w:val="0"/>
          </w:rPr>
          <w:t xml:space="preserve">Presentation slides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right="-360"/>
        <w:jc w:val="center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40" w:lineRule="auto"/>
        <w:ind w:right="-360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Nimisha Bhat, Columbus College of Art &amp; Design  |  nbhat@ccad.edu, </w:t>
      </w:r>
      <w:hyperlink r:id="rId11">
        <w:r w:rsidDel="00000000" w:rsidR="00000000" w:rsidRPr="00000000">
          <w:rPr>
            <w:rFonts w:ascii="Quattrocento Sans" w:cs="Quattrocento Sans" w:eastAsia="Quattrocento Sans" w:hAnsi="Quattrocento Sans"/>
            <w:color w:val="1155cc"/>
            <w:u w:val="single"/>
            <w:rtl w:val="0"/>
          </w:rPr>
          <w:t xml:space="preserve">@mishiebhat</w:t>
        </w:r>
      </w:hyperlink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 </w:t>
      </w:r>
    </w:p>
    <w:p w:rsidR="00000000" w:rsidDel="00000000" w:rsidP="00000000" w:rsidRDefault="00000000" w:rsidRPr="00000000" w14:paraId="00000007">
      <w:pPr>
        <w:widowControl w:val="0"/>
        <w:spacing w:line="240" w:lineRule="auto"/>
        <w:ind w:right="-360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Brittany Paloma Fiedler, University of Nevada, Las Vegas  |  brittany.fiedler@unlv.edu, </w:t>
      </w:r>
      <w:hyperlink r:id="rId12">
        <w:r w:rsidDel="00000000" w:rsidR="00000000" w:rsidRPr="00000000">
          <w:rPr>
            <w:rFonts w:ascii="Quattrocento Sans" w:cs="Quattrocento Sans" w:eastAsia="Quattrocento Sans" w:hAnsi="Quattrocento Sans"/>
            <w:color w:val="1155cc"/>
            <w:u w:val="single"/>
            <w:rtl w:val="0"/>
          </w:rPr>
          <w:t xml:space="preserve">@bpfiedler</w:t>
        </w:r>
      </w:hyperlink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 </w:t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right="-360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Rachel Gammons, University of Maryland Libraries  |  rgammons@umd.edu, </w:t>
      </w:r>
      <w:hyperlink r:id="rId13">
        <w:r w:rsidDel="00000000" w:rsidR="00000000" w:rsidRPr="00000000">
          <w:rPr>
            <w:rFonts w:ascii="Quattrocento Sans" w:cs="Quattrocento Sans" w:eastAsia="Quattrocento Sans" w:hAnsi="Quattrocento Sans"/>
            <w:color w:val="1155cc"/>
            <w:u w:val="single"/>
            <w:rtl w:val="0"/>
          </w:rPr>
          <w:t xml:space="preserve">@rwgammons</w:t>
        </w:r>
      </w:hyperlink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 </w:t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right="-360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Michele Santamaria, Millersville University  |  msantamaria@millersville.edu, </w:t>
      </w:r>
      <w:hyperlink r:id="rId14">
        <w:r w:rsidDel="00000000" w:rsidR="00000000" w:rsidRPr="00000000">
          <w:rPr>
            <w:rFonts w:ascii="Quattrocento Sans" w:cs="Quattrocento Sans" w:eastAsia="Quattrocento Sans" w:hAnsi="Quattrocento Sans"/>
            <w:color w:val="1155cc"/>
            <w:u w:val="single"/>
            <w:rtl w:val="0"/>
          </w:rPr>
          <w:t xml:space="preserve">@MUEngLib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line="240" w:lineRule="auto"/>
        <w:ind w:right="-360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Eamon Tewell, Columbia University  |  ect2160@columbia.edu, </w:t>
      </w:r>
      <w:hyperlink r:id="rId15">
        <w:r w:rsidDel="00000000" w:rsidR="00000000" w:rsidRPr="00000000">
          <w:rPr>
            <w:rFonts w:ascii="Quattrocento Sans" w:cs="Quattrocento Sans" w:eastAsia="Quattrocento Sans" w:hAnsi="Quattrocento Sans"/>
            <w:color w:val="1155cc"/>
            <w:u w:val="single"/>
            <w:rtl w:val="0"/>
          </w:rPr>
          <w:t xml:space="preserve">@EamonTewell</w:t>
        </w:r>
      </w:hyperlink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 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Quattrocento Sans" w:cs="Quattrocento Sans" w:eastAsia="Quattrocento Sans" w:hAnsi="Quattrocento Sa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Lora" w:cs="Lora" w:eastAsia="Lora" w:hAnsi="Lora"/>
          <w:b w:val="1"/>
          <w:sz w:val="28"/>
          <w:szCs w:val="28"/>
        </w:rPr>
      </w:pPr>
      <w:r w:rsidDel="00000000" w:rsidR="00000000" w:rsidRPr="00000000">
        <w:rPr>
          <w:rFonts w:ascii="Lora" w:cs="Lora" w:eastAsia="Lora" w:hAnsi="Lora"/>
          <w:b w:val="1"/>
          <w:sz w:val="28"/>
          <w:szCs w:val="28"/>
          <w:rtl w:val="0"/>
        </w:rPr>
        <w:t xml:space="preserve">Reflective questions from the panel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rFonts w:ascii="Quattrocento Sans" w:cs="Quattrocento Sans" w:eastAsia="Quattrocento Sans" w:hAnsi="Quattrocento Sans"/>
          <w:u w:val="none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If you’re a new instruction librarian, what is/was the biggest surprise you’ve encountered? If you’re a more experienced teacher, do you still encounter new surprises?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rFonts w:ascii="Quattrocento Sans" w:cs="Quattrocento Sans" w:eastAsia="Quattrocento Sans" w:hAnsi="Quattrocento Sans"/>
          <w:u w:val="none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What factors have contributed to your feeling supported as a teacher?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rFonts w:ascii="Quattrocento Sans" w:cs="Quattrocento Sans" w:eastAsia="Quattrocento Sans" w:hAnsi="Quattrocento Sans"/>
          <w:u w:val="none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How do we feel set up to fail, and set up to succeed? What does success look like?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hanging="360"/>
        <w:rPr>
          <w:rFonts w:ascii="Quattrocento Sans" w:cs="Quattrocento Sans" w:eastAsia="Quattrocento Sans" w:hAnsi="Quattrocento Sans"/>
          <w:u w:val="none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What themes are present among your reflections? What is one action you can take?</w:t>
      </w:r>
    </w:p>
    <w:p w:rsidR="00000000" w:rsidDel="00000000" w:rsidP="00000000" w:rsidRDefault="00000000" w:rsidRPr="00000000" w14:paraId="0000001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firstLine="0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rFonts w:ascii="Quattrocento Sans" w:cs="Quattrocento Sans" w:eastAsia="Quattrocento Sans" w:hAnsi="Quattrocento Sa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Lora" w:cs="Lora" w:eastAsia="Lora" w:hAnsi="Lora"/>
          <w:b w:val="1"/>
          <w:sz w:val="28"/>
          <w:szCs w:val="28"/>
        </w:rPr>
      </w:pPr>
      <w:r w:rsidDel="00000000" w:rsidR="00000000" w:rsidRPr="00000000">
        <w:rPr>
          <w:rFonts w:ascii="Lora" w:cs="Lora" w:eastAsia="Lora" w:hAnsi="Lora"/>
          <w:b w:val="1"/>
          <w:sz w:val="28"/>
          <w:szCs w:val="28"/>
          <w:rtl w:val="0"/>
        </w:rPr>
        <w:t xml:space="preserve">Tools and resources for self-reflection</w:t>
      </w:r>
    </w:p>
    <w:p w:rsidR="00000000" w:rsidDel="00000000" w:rsidP="00000000" w:rsidRDefault="00000000" w:rsidRPr="00000000" w14:paraId="00000018">
      <w:pPr>
        <w:rPr>
          <w:rFonts w:ascii="Quattrocento Sans" w:cs="Quattrocento Sans" w:eastAsia="Quattrocento Sans" w:hAnsi="Quattrocento San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Quattrocento Sans" w:cs="Quattrocento Sans" w:eastAsia="Quattrocento Sans" w:hAnsi="Quattrocento Sans"/>
          <w:i w:val="1"/>
        </w:rPr>
      </w:pPr>
      <w:r w:rsidDel="00000000" w:rsidR="00000000" w:rsidRPr="00000000">
        <w:rPr>
          <w:rFonts w:ascii="Quattrocento Sans" w:cs="Quattrocento Sans" w:eastAsia="Quattrocento Sans" w:hAnsi="Quattrocento Sans"/>
          <w:i w:val="1"/>
          <w:rtl w:val="0"/>
        </w:rPr>
        <w:t xml:space="preserve">Identity</w:t>
      </w:r>
    </w:p>
    <w:p w:rsidR="00000000" w:rsidDel="00000000" w:rsidP="00000000" w:rsidRDefault="00000000" w:rsidRPr="00000000" w14:paraId="0000001A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ind w:left="720" w:hanging="360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McIntosh, Peggy. "</w:t>
      </w:r>
      <w:hyperlink r:id="rId16">
        <w:r w:rsidDel="00000000" w:rsidR="00000000" w:rsidRPr="00000000">
          <w:rPr>
            <w:rFonts w:ascii="Quattrocento Sans" w:cs="Quattrocento Sans" w:eastAsia="Quattrocento Sans" w:hAnsi="Quattrocento Sans"/>
            <w:color w:val="1155cc"/>
            <w:u w:val="single"/>
            <w:rtl w:val="0"/>
          </w:rPr>
          <w:t xml:space="preserve">White Privilege: Unpacking the Invisible Knapsack</w:t>
        </w:r>
      </w:hyperlink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." (1988).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ind w:left="720" w:hanging="360"/>
        <w:rPr>
          <w:rFonts w:ascii="Quattrocento Sans" w:cs="Quattrocento Sans" w:eastAsia="Quattrocento Sans" w:hAnsi="Quattrocento Sans"/>
        </w:rPr>
      </w:pPr>
      <w:hyperlink r:id="rId17">
        <w:r w:rsidDel="00000000" w:rsidR="00000000" w:rsidRPr="00000000">
          <w:rPr>
            <w:rFonts w:ascii="Quattrocento Sans" w:cs="Quattrocento Sans" w:eastAsia="Quattrocento Sans" w:hAnsi="Quattrocento Sans"/>
            <w:color w:val="1155cc"/>
            <w:u w:val="single"/>
            <w:rtl w:val="0"/>
          </w:rPr>
          <w:t xml:space="preserve">The Spectrum Activity: Questions of Identity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Quattrocento Sans" w:cs="Quattrocento Sans" w:eastAsia="Quattrocento Sans" w:hAnsi="Quattrocento Sans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Quattrocento Sans" w:cs="Quattrocento Sans" w:eastAsia="Quattrocento Sans" w:hAnsi="Quattrocento Sans"/>
          <w:i w:val="1"/>
        </w:rPr>
      </w:pPr>
      <w:r w:rsidDel="00000000" w:rsidR="00000000" w:rsidRPr="00000000">
        <w:rPr>
          <w:rFonts w:ascii="Quattrocento Sans" w:cs="Quattrocento Sans" w:eastAsia="Quattrocento Sans" w:hAnsi="Quattrocento Sans"/>
          <w:i w:val="1"/>
          <w:rtl w:val="0"/>
        </w:rPr>
        <w:t xml:space="preserve">Teaching</w:t>
      </w:r>
    </w:p>
    <w:p w:rsidR="00000000" w:rsidDel="00000000" w:rsidP="00000000" w:rsidRDefault="00000000" w:rsidRPr="00000000" w14:paraId="0000001F">
      <w:pPr>
        <w:rPr>
          <w:rFonts w:ascii="Quattrocento Sans" w:cs="Quattrocento Sans" w:eastAsia="Quattrocento Sans" w:hAnsi="Quattrocento San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Extensive list of ways to gather feedback and reflect: </w:t>
      </w:r>
      <w:hyperlink r:id="rId18">
        <w:r w:rsidDel="00000000" w:rsidR="00000000" w:rsidRPr="00000000">
          <w:rPr>
            <w:rFonts w:ascii="Quattrocento Sans" w:cs="Quattrocento Sans" w:eastAsia="Quattrocento Sans" w:hAnsi="Quattrocento Sans"/>
            <w:color w:val="1155cc"/>
            <w:u w:val="single"/>
            <w:rtl w:val="0"/>
          </w:rPr>
          <w:t xml:space="preserve">Tools for Reflecting on Your Teaching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rPr>
          <w:rFonts w:ascii="Quattrocento Sans" w:cs="Quattrocento Sans" w:eastAsia="Quattrocento Sans" w:hAnsi="Quattrocento Sans"/>
          <w:u w:val="none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Methods and questions for self-reflection on effective teaching: </w:t>
      </w:r>
      <w:hyperlink r:id="rId19">
        <w:r w:rsidDel="00000000" w:rsidR="00000000" w:rsidRPr="00000000">
          <w:rPr>
            <w:rFonts w:ascii="Quattrocento Sans" w:cs="Quattrocento Sans" w:eastAsia="Quattrocento Sans" w:hAnsi="Quattrocento Sans"/>
            <w:color w:val="1155cc"/>
            <w:u w:val="single"/>
            <w:rtl w:val="0"/>
          </w:rPr>
          <w:t xml:space="preserve">Teaching Strategies: The Value of Self-Reflection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Quattrocento Sans" w:cs="Quattrocento Sans" w:eastAsia="Quattrocento Sans" w:hAnsi="Quattrocento Sans"/>
          <w:i w:val="1"/>
        </w:rPr>
      </w:pPr>
      <w:r w:rsidDel="00000000" w:rsidR="00000000" w:rsidRPr="00000000">
        <w:rPr>
          <w:rFonts w:ascii="Quattrocento Sans" w:cs="Quattrocento Sans" w:eastAsia="Quattrocento Sans" w:hAnsi="Quattrocento Sans"/>
          <w:i w:val="1"/>
          <w:rtl w:val="0"/>
        </w:rPr>
        <w:t xml:space="preserve">Teaching in libraries</w:t>
      </w:r>
    </w:p>
    <w:p w:rsidR="00000000" w:rsidDel="00000000" w:rsidP="00000000" w:rsidRDefault="00000000" w:rsidRPr="00000000" w14:paraId="00000024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720" w:hanging="360"/>
        <w:rPr>
          <w:rFonts w:ascii="Quattrocento Sans" w:cs="Quattrocento Sans" w:eastAsia="Quattrocento Sans" w:hAnsi="Quattrocento Sans"/>
          <w:u w:val="none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Booth, Char. </w:t>
      </w:r>
      <w:hyperlink r:id="rId20">
        <w:r w:rsidDel="00000000" w:rsidR="00000000" w:rsidRPr="00000000">
          <w:rPr>
            <w:rFonts w:ascii="Quattrocento Sans" w:cs="Quattrocento Sans" w:eastAsia="Quattrocento Sans" w:hAnsi="Quattrocento Sans"/>
            <w:i w:val="1"/>
            <w:color w:val="1155cc"/>
            <w:u w:val="single"/>
            <w:rtl w:val="0"/>
          </w:rPr>
          <w:t xml:space="preserve">Reflective teaching, effective learning: Instructional literacy for library educators</w:t>
        </w:r>
      </w:hyperlink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. Chicago, IL: American Library Association, 2011.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rPr>
          <w:rFonts w:ascii="Quattrocento Sans" w:cs="Quattrocento Sans" w:eastAsia="Quattrocento Sans" w:hAnsi="Quattrocento Sans"/>
          <w:u w:val="none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Houtman, Eveline. "‘</w:t>
      </w:r>
      <w:hyperlink r:id="rId21">
        <w:r w:rsidDel="00000000" w:rsidR="00000000" w:rsidRPr="00000000">
          <w:rPr>
            <w:rFonts w:ascii="Quattrocento Sans" w:cs="Quattrocento Sans" w:eastAsia="Quattrocento Sans" w:hAnsi="Quattrocento Sans"/>
            <w:color w:val="1155cc"/>
            <w:u w:val="single"/>
            <w:rtl w:val="0"/>
          </w:rPr>
          <w:t xml:space="preserve">Trying to Figure it Out’: Academic Librarians Talk About Learning to Teach</w:t>
        </w:r>
      </w:hyperlink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." </w:t>
      </w:r>
      <w:r w:rsidDel="00000000" w:rsidR="00000000" w:rsidRPr="00000000">
        <w:rPr>
          <w:rFonts w:ascii="Quattrocento Sans" w:cs="Quattrocento Sans" w:eastAsia="Quattrocento Sans" w:hAnsi="Quattrocento Sans"/>
          <w:i w:val="1"/>
          <w:rtl w:val="0"/>
        </w:rPr>
        <w:t xml:space="preserve">Library and Information Research</w:t>
      </w: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 34, no. 107 (2010): 18-40.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>
          <w:rFonts w:ascii="Quattrocento Sans" w:cs="Quattrocento Sans" w:eastAsia="Quattrocento Sans" w:hAnsi="Quattrocento Sans"/>
          <w:u w:val="none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Jacobs, Heidi. “</w:t>
      </w:r>
      <w:hyperlink r:id="rId22">
        <w:r w:rsidDel="00000000" w:rsidR="00000000" w:rsidRPr="00000000">
          <w:rPr>
            <w:rFonts w:ascii="Quattrocento Sans" w:cs="Quattrocento Sans" w:eastAsia="Quattrocento Sans" w:hAnsi="Quattrocento Sans"/>
            <w:color w:val="1155cc"/>
            <w:u w:val="single"/>
            <w:rtl w:val="0"/>
          </w:rPr>
          <w:t xml:space="preserve">Information Literacy and Reflective Pedagogical Praxis</w:t>
        </w:r>
      </w:hyperlink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." </w:t>
      </w:r>
      <w:r w:rsidDel="00000000" w:rsidR="00000000" w:rsidRPr="00000000">
        <w:rPr>
          <w:rFonts w:ascii="Quattrocento Sans" w:cs="Quattrocento Sans" w:eastAsia="Quattrocento Sans" w:hAnsi="Quattrocento Sans"/>
          <w:i w:val="1"/>
          <w:rtl w:val="0"/>
        </w:rPr>
        <w:t xml:space="preserve">The Journal of Academic Librarianship </w:t>
      </w: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34, no. 3 (2008): 256-262.</w:t>
      </w:r>
    </w:p>
    <w:p w:rsidR="00000000" w:rsidDel="00000000" w:rsidP="00000000" w:rsidRDefault="00000000" w:rsidRPr="00000000" w14:paraId="0000002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line="240" w:lineRule="auto"/>
        <w:rPr>
          <w:rFonts w:ascii="Quattrocento Sans" w:cs="Quattrocento Sans" w:eastAsia="Quattrocento Sans" w:hAnsi="Quattrocento Sa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Lora" w:cs="Lora" w:eastAsia="Lora" w:hAnsi="Lora"/>
          <w:b w:val="1"/>
          <w:sz w:val="28"/>
          <w:szCs w:val="28"/>
        </w:rPr>
      </w:pPr>
      <w:r w:rsidDel="00000000" w:rsidR="00000000" w:rsidRPr="00000000">
        <w:rPr>
          <w:rFonts w:ascii="Lora" w:cs="Lora" w:eastAsia="Lora" w:hAnsi="Lora"/>
          <w:b w:val="1"/>
          <w:sz w:val="28"/>
          <w:szCs w:val="28"/>
          <w:rtl w:val="0"/>
        </w:rPr>
        <w:t xml:space="preserve">R</w:t>
      </w:r>
      <w:r w:rsidDel="00000000" w:rsidR="00000000" w:rsidRPr="00000000">
        <w:rPr>
          <w:rFonts w:ascii="Lora" w:cs="Lora" w:eastAsia="Lora" w:hAnsi="Lora"/>
          <w:b w:val="1"/>
          <w:sz w:val="28"/>
          <w:szCs w:val="28"/>
          <w:rtl w:val="0"/>
        </w:rPr>
        <w:t xml:space="preserve">ecommended readings 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Quattrocento Sans" w:cs="Quattrocento Sans" w:eastAsia="Quattrocento Sans" w:hAnsi="Quattrocento Sans"/>
          <w:highlight w:val="white"/>
          <w:u w:val="none"/>
        </w:rPr>
      </w:pPr>
      <w:r w:rsidDel="00000000" w:rsidR="00000000" w:rsidRPr="00000000">
        <w:rPr>
          <w:rFonts w:ascii="Quattrocento Sans" w:cs="Quattrocento Sans" w:eastAsia="Quattrocento Sans" w:hAnsi="Quattrocento Sans"/>
          <w:highlight w:val="white"/>
          <w:rtl w:val="0"/>
        </w:rPr>
        <w:t xml:space="preserve">Almeida, Nora. “</w:t>
      </w:r>
      <w:hyperlink r:id="rId23">
        <w:r w:rsidDel="00000000" w:rsidR="00000000" w:rsidRPr="00000000">
          <w:rPr>
            <w:rFonts w:ascii="Quattrocento Sans" w:cs="Quattrocento Sans" w:eastAsia="Quattrocento Sans" w:hAnsi="Quattrocento Sans"/>
            <w:color w:val="1155cc"/>
            <w:highlight w:val="white"/>
            <w:u w:val="single"/>
            <w:rtl w:val="0"/>
          </w:rPr>
          <w:t xml:space="preserve">Librarian as Outsider</w:t>
        </w:r>
      </w:hyperlink>
      <w:r w:rsidDel="00000000" w:rsidR="00000000" w:rsidRPr="00000000">
        <w:rPr>
          <w:rFonts w:ascii="Quattrocento Sans" w:cs="Quattrocento Sans" w:eastAsia="Quattrocento Sans" w:hAnsi="Quattrocento Sans"/>
          <w:highlight w:val="white"/>
          <w:rtl w:val="0"/>
        </w:rPr>
        <w:t xml:space="preserve">.” </w:t>
      </w:r>
      <w:r w:rsidDel="00000000" w:rsidR="00000000" w:rsidRPr="00000000">
        <w:rPr>
          <w:rFonts w:ascii="Quattrocento Sans" w:cs="Quattrocento Sans" w:eastAsia="Quattrocento Sans" w:hAnsi="Quattrocento Sans"/>
          <w:i w:val="1"/>
          <w:highlight w:val="white"/>
          <w:rtl w:val="0"/>
        </w:rPr>
        <w:t xml:space="preserve">Hybrid Pedagogy</w:t>
      </w:r>
      <w:r w:rsidDel="00000000" w:rsidR="00000000" w:rsidRPr="00000000">
        <w:rPr>
          <w:rFonts w:ascii="Quattrocento Sans" w:cs="Quattrocento Sans" w:eastAsia="Quattrocento Sans" w:hAnsi="Quattrocento Sans"/>
          <w:highlight w:val="white"/>
          <w:rtl w:val="0"/>
        </w:rPr>
        <w:t xml:space="preserve">. July 7, 2015.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spacing w:line="240" w:lineRule="auto"/>
        <w:ind w:left="720" w:firstLine="0"/>
        <w:rPr>
          <w:rFonts w:ascii="Quattrocento Sans" w:cs="Quattrocento Sans" w:eastAsia="Quattrocento Sans" w:hAnsi="Quattrocento Sans"/>
          <w:color w:val="33333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Quattrocento Sans" w:cs="Quattrocento Sans" w:eastAsia="Quattrocento Sans" w:hAnsi="Quattrocento Sans"/>
          <w:highlight w:val="white"/>
          <w:u w:val="none"/>
        </w:rPr>
      </w:pPr>
      <w:r w:rsidDel="00000000" w:rsidR="00000000" w:rsidRPr="00000000">
        <w:rPr>
          <w:rFonts w:ascii="Quattrocento Sans" w:cs="Quattrocento Sans" w:eastAsia="Quattrocento Sans" w:hAnsi="Quattrocento Sans"/>
          <w:highlight w:val="white"/>
          <w:rtl w:val="0"/>
        </w:rPr>
        <w:t xml:space="preserve">Chou, Rose L., &amp; Pho, Annie. “</w:t>
      </w:r>
      <w:hyperlink r:id="rId24">
        <w:r w:rsidDel="00000000" w:rsidR="00000000" w:rsidRPr="00000000">
          <w:rPr>
            <w:rFonts w:ascii="Quattrocento Sans" w:cs="Quattrocento Sans" w:eastAsia="Quattrocento Sans" w:hAnsi="Quattrocento Sans"/>
            <w:color w:val="1155cc"/>
            <w:highlight w:val="white"/>
            <w:u w:val="single"/>
            <w:rtl w:val="0"/>
          </w:rPr>
          <w:t xml:space="preserve">Intersectionality at the Reference Desk: Lived Experiences of Women of Color Librarians</w:t>
        </w:r>
      </w:hyperlink>
      <w:r w:rsidDel="00000000" w:rsidR="00000000" w:rsidRPr="00000000">
        <w:rPr>
          <w:rFonts w:ascii="Quattrocento Sans" w:cs="Quattrocento Sans" w:eastAsia="Quattrocento Sans" w:hAnsi="Quattrocento Sans"/>
          <w:highlight w:val="white"/>
          <w:rtl w:val="0"/>
        </w:rPr>
        <w:t xml:space="preserve">.” In </w:t>
      </w:r>
      <w:r w:rsidDel="00000000" w:rsidR="00000000" w:rsidRPr="00000000">
        <w:rPr>
          <w:rFonts w:ascii="Quattrocento Sans" w:cs="Quattrocento Sans" w:eastAsia="Quattrocento Sans" w:hAnsi="Quattrocento Sans"/>
          <w:i w:val="1"/>
          <w:highlight w:val="white"/>
          <w:rtl w:val="0"/>
        </w:rPr>
        <w:t xml:space="preserve">The Feminist Reference Desk</w:t>
      </w:r>
      <w:r w:rsidDel="00000000" w:rsidR="00000000" w:rsidRPr="00000000">
        <w:rPr>
          <w:rFonts w:ascii="Quattrocento Sans" w:cs="Quattrocento Sans" w:eastAsia="Quattrocento Sans" w:hAnsi="Quattrocento Sans"/>
          <w:highlight w:val="white"/>
          <w:rtl w:val="0"/>
        </w:rPr>
        <w:t xml:space="preserve">. Sacramento, CA: Library Juice Press, 2017.</w:t>
      </w:r>
    </w:p>
    <w:p w:rsidR="00000000" w:rsidDel="00000000" w:rsidP="00000000" w:rsidRDefault="00000000" w:rsidRPr="00000000" w14:paraId="00000030">
      <w:pPr>
        <w:widowControl w:val="0"/>
        <w:spacing w:line="240" w:lineRule="auto"/>
        <w:ind w:left="720" w:firstLine="0"/>
        <w:rPr>
          <w:rFonts w:ascii="Quattrocento Sans" w:cs="Quattrocento Sans" w:eastAsia="Quattrocento Sans" w:hAnsi="Quattrocento Sans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Quattrocento Sans" w:cs="Quattrocento Sans" w:eastAsia="Quattrocento Sans" w:hAnsi="Quattrocento Sans"/>
          <w:highlight w:val="white"/>
          <w:u w:val="none"/>
        </w:rPr>
      </w:pPr>
      <w:r w:rsidDel="00000000" w:rsidR="00000000" w:rsidRPr="00000000">
        <w:rPr>
          <w:rFonts w:ascii="Quattrocento Sans" w:cs="Quattrocento Sans" w:eastAsia="Quattrocento Sans" w:hAnsi="Quattrocento Sans"/>
          <w:highlight w:val="white"/>
          <w:rtl w:val="0"/>
        </w:rPr>
        <w:t xml:space="preserve">Drabinski, Emily. “</w:t>
      </w:r>
      <w:hyperlink r:id="rId25">
        <w:r w:rsidDel="00000000" w:rsidR="00000000" w:rsidRPr="00000000">
          <w:rPr>
            <w:rFonts w:ascii="Quattrocento Sans" w:cs="Quattrocento Sans" w:eastAsia="Quattrocento Sans" w:hAnsi="Quattrocento Sans"/>
            <w:color w:val="1155cc"/>
            <w:highlight w:val="white"/>
            <w:u w:val="single"/>
            <w:rtl w:val="0"/>
          </w:rPr>
          <w:t xml:space="preserve">Toward a Kairos of Library Instruction</w:t>
        </w:r>
      </w:hyperlink>
      <w:r w:rsidDel="00000000" w:rsidR="00000000" w:rsidRPr="00000000">
        <w:rPr>
          <w:rFonts w:ascii="Quattrocento Sans" w:cs="Quattrocento Sans" w:eastAsia="Quattrocento Sans" w:hAnsi="Quattrocento Sans"/>
          <w:highlight w:val="white"/>
          <w:rtl w:val="0"/>
        </w:rPr>
        <w:t xml:space="preserve">.” </w:t>
      </w:r>
      <w:r w:rsidDel="00000000" w:rsidR="00000000" w:rsidRPr="00000000">
        <w:rPr>
          <w:rFonts w:ascii="Quattrocento Sans" w:cs="Quattrocento Sans" w:eastAsia="Quattrocento Sans" w:hAnsi="Quattrocento Sans"/>
          <w:i w:val="1"/>
          <w:highlight w:val="white"/>
          <w:rtl w:val="0"/>
        </w:rPr>
        <w:t xml:space="preserve">The Journal of Academic Librarianship</w:t>
      </w:r>
      <w:r w:rsidDel="00000000" w:rsidR="00000000" w:rsidRPr="00000000">
        <w:rPr>
          <w:rFonts w:ascii="Quattrocento Sans" w:cs="Quattrocento Sans" w:eastAsia="Quattrocento Sans" w:hAnsi="Quattrocento Sans"/>
          <w:highlight w:val="white"/>
          <w:rtl w:val="0"/>
        </w:rPr>
        <w:t xml:space="preserve"> 40, no. 5 (2014): 480-485.</w:t>
      </w:r>
    </w:p>
    <w:p w:rsidR="00000000" w:rsidDel="00000000" w:rsidP="00000000" w:rsidRDefault="00000000" w:rsidRPr="00000000" w14:paraId="00000032">
      <w:pPr>
        <w:widowControl w:val="0"/>
        <w:spacing w:line="240" w:lineRule="auto"/>
        <w:ind w:left="720" w:firstLine="0"/>
        <w:rPr>
          <w:rFonts w:ascii="Quattrocento Sans" w:cs="Quattrocento Sans" w:eastAsia="Quattrocento Sans" w:hAnsi="Quattrocento Sans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Quattrocento Sans" w:cs="Quattrocento Sans" w:eastAsia="Quattrocento Sans" w:hAnsi="Quattrocento Sans"/>
          <w:highlight w:val="white"/>
          <w:u w:val="none"/>
        </w:rPr>
      </w:pPr>
      <w:r w:rsidDel="00000000" w:rsidR="00000000" w:rsidRPr="00000000">
        <w:rPr>
          <w:rFonts w:ascii="Quattrocento Sans" w:cs="Quattrocento Sans" w:eastAsia="Quattrocento Sans" w:hAnsi="Quattrocento Sans"/>
          <w:highlight w:val="white"/>
          <w:rtl w:val="0"/>
        </w:rPr>
        <w:t xml:space="preserve">Douglas, Veronica Arellano, &amp; Gadsby, Jo. “</w:t>
      </w:r>
      <w:hyperlink r:id="rId26">
        <w:r w:rsidDel="00000000" w:rsidR="00000000" w:rsidRPr="00000000">
          <w:rPr>
            <w:rFonts w:ascii="Quattrocento Sans" w:cs="Quattrocento Sans" w:eastAsia="Quattrocento Sans" w:hAnsi="Quattrocento Sans"/>
            <w:color w:val="1155cc"/>
            <w:highlight w:val="white"/>
            <w:u w:val="single"/>
            <w:rtl w:val="0"/>
          </w:rPr>
          <w:t xml:space="preserve">Gendered Labor and Library Instruction Coordinators: The Undervaluing of Feminized Work</w:t>
        </w:r>
      </w:hyperlink>
      <w:r w:rsidDel="00000000" w:rsidR="00000000" w:rsidRPr="00000000">
        <w:rPr>
          <w:rFonts w:ascii="Quattrocento Sans" w:cs="Quattrocento Sans" w:eastAsia="Quattrocento Sans" w:hAnsi="Quattrocento Sans"/>
          <w:highlight w:val="white"/>
          <w:rtl w:val="0"/>
        </w:rPr>
        <w:t xml:space="preserve">.” </w:t>
      </w:r>
      <w:r w:rsidDel="00000000" w:rsidR="00000000" w:rsidRPr="00000000">
        <w:rPr>
          <w:rFonts w:ascii="Quattrocento Sans" w:cs="Quattrocento Sans" w:eastAsia="Quattrocento Sans" w:hAnsi="Quattrocento Sans"/>
          <w:i w:val="1"/>
          <w:highlight w:val="white"/>
          <w:rtl w:val="0"/>
        </w:rPr>
        <w:t xml:space="preserve">Proceedings of the 2017 ACRL Conference</w:t>
      </w:r>
      <w:r w:rsidDel="00000000" w:rsidR="00000000" w:rsidRPr="00000000">
        <w:rPr>
          <w:rFonts w:ascii="Quattrocento Sans" w:cs="Quattrocento Sans" w:eastAsia="Quattrocento Sans" w:hAnsi="Quattrocento Sans"/>
          <w:highlight w:val="white"/>
          <w:rtl w:val="0"/>
        </w:rPr>
        <w:t xml:space="preserve">, Baltimore, MD. March 2017.</w:t>
      </w:r>
    </w:p>
    <w:p w:rsidR="00000000" w:rsidDel="00000000" w:rsidP="00000000" w:rsidRDefault="00000000" w:rsidRPr="00000000" w14:paraId="00000034">
      <w:pPr>
        <w:widowControl w:val="0"/>
        <w:spacing w:line="240" w:lineRule="auto"/>
        <w:ind w:left="720" w:firstLine="0"/>
        <w:rPr>
          <w:rFonts w:ascii="Quattrocento Sans" w:cs="Quattrocento Sans" w:eastAsia="Quattrocento Sans" w:hAnsi="Quattrocento Sans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Quattrocento Sans" w:cs="Quattrocento Sans" w:eastAsia="Quattrocento Sans" w:hAnsi="Quattrocento Sans"/>
          <w:highlight w:val="white"/>
          <w:u w:val="none"/>
        </w:rPr>
      </w:pPr>
      <w:r w:rsidDel="00000000" w:rsidR="00000000" w:rsidRPr="00000000">
        <w:rPr>
          <w:rFonts w:ascii="Quattrocento Sans" w:cs="Quattrocento Sans" w:eastAsia="Quattrocento Sans" w:hAnsi="Quattrocento Sans"/>
          <w:highlight w:val="white"/>
          <w:rtl w:val="0"/>
        </w:rPr>
        <w:t xml:space="preserve">Wallis, Lauren. “</w:t>
      </w:r>
      <w:hyperlink r:id="rId27">
        <w:r w:rsidDel="00000000" w:rsidR="00000000" w:rsidRPr="00000000">
          <w:rPr>
            <w:rFonts w:ascii="Quattrocento Sans" w:cs="Quattrocento Sans" w:eastAsia="Quattrocento Sans" w:hAnsi="Quattrocento Sans"/>
            <w:color w:val="1155cc"/>
            <w:highlight w:val="white"/>
            <w:u w:val="single"/>
            <w:rtl w:val="0"/>
          </w:rPr>
          <w:t xml:space="preserve">Smash All the Gates, Part 2: Professional Silenc*</w:t>
        </w:r>
      </w:hyperlink>
      <w:r w:rsidDel="00000000" w:rsidR="00000000" w:rsidRPr="00000000">
        <w:rPr>
          <w:rFonts w:ascii="Quattrocento Sans" w:cs="Quattrocento Sans" w:eastAsia="Quattrocento Sans" w:hAnsi="Quattrocento Sans"/>
          <w:highlight w:val="white"/>
          <w:rtl w:val="0"/>
        </w:rPr>
        <w:t xml:space="preserve">.” </w:t>
      </w:r>
      <w:r w:rsidDel="00000000" w:rsidR="00000000" w:rsidRPr="00000000">
        <w:rPr>
          <w:rFonts w:ascii="Quattrocento Sans" w:cs="Quattrocento Sans" w:eastAsia="Quattrocento Sans" w:hAnsi="Quattrocento Sans"/>
          <w:i w:val="1"/>
          <w:highlight w:val="white"/>
          <w:rtl w:val="0"/>
        </w:rPr>
        <w:t xml:space="preserve">Do-It-Yourself Library Instruction </w:t>
      </w:r>
      <w:r w:rsidDel="00000000" w:rsidR="00000000" w:rsidRPr="00000000">
        <w:rPr>
          <w:rFonts w:ascii="Quattrocento Sans" w:cs="Quattrocento Sans" w:eastAsia="Quattrocento Sans" w:hAnsi="Quattrocento Sans"/>
          <w:highlight w:val="white"/>
          <w:rtl w:val="0"/>
        </w:rPr>
        <w:t xml:space="preserve">(blog). May 12, 2015.</w:t>
      </w: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Playfair Displ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ora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Quattrocento Sans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://www.worldcat.org/oclc/1027568629" TargetMode="External"/><Relationship Id="rId22" Type="http://schemas.openxmlformats.org/officeDocument/2006/relationships/hyperlink" Target="https://scholar.uwindsor.ca/leddylibrarypub/23/" TargetMode="External"/><Relationship Id="rId21" Type="http://schemas.openxmlformats.org/officeDocument/2006/relationships/hyperlink" Target="https://www.lirgjournal.org.uk/index.php/lir/article/view/246" TargetMode="External"/><Relationship Id="rId24" Type="http://schemas.openxmlformats.org/officeDocument/2006/relationships/hyperlink" Target="https://escholarship.org/uc/item/30r7s9nw" TargetMode="External"/><Relationship Id="rId23" Type="http://schemas.openxmlformats.org/officeDocument/2006/relationships/hyperlink" Target="https://hybridpedagogy.org/librarian-as-outsider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tinyurl.com/acrl2019teaching" TargetMode="External"/><Relationship Id="rId26" Type="http://schemas.openxmlformats.org/officeDocument/2006/relationships/hyperlink" Target="http://www.ala.org/acrl/sites/ala.org.acrl/files/content/conferences/confsandpreconfs/2017/GenderedLaborandLibraryInstructionCoordinators.pdf" TargetMode="External"/><Relationship Id="rId25" Type="http://schemas.openxmlformats.org/officeDocument/2006/relationships/hyperlink" Target="https://digitalcommons.liu.edu/cgi/viewcontent.cgi?article=1017" TargetMode="External"/><Relationship Id="rId27" Type="http://schemas.openxmlformats.org/officeDocument/2006/relationships/hyperlink" Target="https://laurenwallis.wordpress.com/2015/05/12/smash-all-the-gates-part-2-professional-silenc/" TargetMode="External"/><Relationship Id="rId5" Type="http://schemas.openxmlformats.org/officeDocument/2006/relationships/styles" Target="styles.xml"/><Relationship Id="rId6" Type="http://schemas.openxmlformats.org/officeDocument/2006/relationships/hyperlink" Target="https://conference.acrl.org/" TargetMode="External"/><Relationship Id="rId7" Type="http://schemas.openxmlformats.org/officeDocument/2006/relationships/hyperlink" Target="https://twitter.com/search?q=%23acrl2019teaching" TargetMode="External"/><Relationship Id="rId8" Type="http://schemas.openxmlformats.org/officeDocument/2006/relationships/hyperlink" Target="https://twitter.com/search?q=%23acrl2019teaching" TargetMode="External"/><Relationship Id="rId11" Type="http://schemas.openxmlformats.org/officeDocument/2006/relationships/hyperlink" Target="https://twitter.com/mishiebhat" TargetMode="External"/><Relationship Id="rId10" Type="http://schemas.openxmlformats.org/officeDocument/2006/relationships/hyperlink" Target="https://docs.google.com/presentation/d/e/2PACX-1vRcQMS_hOGFSsquqL3Zdjr2Fjy7koNmUwswXK3_5Jrbhud8J4-Fd66Ev2wUJG4J-3naT31P6RA0nBym/pub?slide=id.g35f391192_00" TargetMode="External"/><Relationship Id="rId13" Type="http://schemas.openxmlformats.org/officeDocument/2006/relationships/hyperlink" Target="https://twitter.com/rwgammons" TargetMode="External"/><Relationship Id="rId12" Type="http://schemas.openxmlformats.org/officeDocument/2006/relationships/hyperlink" Target="https://twitter.com/bpfiedler" TargetMode="External"/><Relationship Id="rId15" Type="http://schemas.openxmlformats.org/officeDocument/2006/relationships/hyperlink" Target="https://twitter.com/EamonTewell" TargetMode="External"/><Relationship Id="rId14" Type="http://schemas.openxmlformats.org/officeDocument/2006/relationships/hyperlink" Target="https://twitter.com/MUEngLib" TargetMode="External"/><Relationship Id="rId17" Type="http://schemas.openxmlformats.org/officeDocument/2006/relationships/hyperlink" Target="https://sites.lsa.umich.edu/inclusive-teaching/2017/08/16/1213/" TargetMode="External"/><Relationship Id="rId16" Type="http://schemas.openxmlformats.org/officeDocument/2006/relationships/hyperlink" Target="https://www.racialequitytools.org/resourcefiles/mcintosh.pdf" TargetMode="External"/><Relationship Id="rId19" Type="http://schemas.openxmlformats.org/officeDocument/2006/relationships/hyperlink" Target="https://www.teachhub.com/teaching-strategies-value-self-reflection" TargetMode="External"/><Relationship Id="rId18" Type="http://schemas.openxmlformats.org/officeDocument/2006/relationships/hyperlink" Target="https://uwaterloo.ca/centre-for-teaching-excellence/teaching-resources/teaching-tips/professional-development/enhancing-your-teaching/tools-reflecting-teachin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fairDisplay-regular.ttf"/><Relationship Id="rId2" Type="http://schemas.openxmlformats.org/officeDocument/2006/relationships/font" Target="fonts/PlayfairDisplay-bold.ttf"/><Relationship Id="rId3" Type="http://schemas.openxmlformats.org/officeDocument/2006/relationships/font" Target="fonts/PlayfairDisplay-italic.ttf"/><Relationship Id="rId4" Type="http://schemas.openxmlformats.org/officeDocument/2006/relationships/font" Target="fonts/PlayfairDisplay-boldItalic.ttf"/><Relationship Id="rId11" Type="http://schemas.openxmlformats.org/officeDocument/2006/relationships/font" Target="fonts/QuattrocentoSans-italic.ttf"/><Relationship Id="rId10" Type="http://schemas.openxmlformats.org/officeDocument/2006/relationships/font" Target="fonts/QuattrocentoSans-bold.ttf"/><Relationship Id="rId12" Type="http://schemas.openxmlformats.org/officeDocument/2006/relationships/font" Target="fonts/QuattrocentoSans-boldItalic.ttf"/><Relationship Id="rId9" Type="http://schemas.openxmlformats.org/officeDocument/2006/relationships/font" Target="fonts/QuattrocentoSans-regular.ttf"/><Relationship Id="rId5" Type="http://schemas.openxmlformats.org/officeDocument/2006/relationships/font" Target="fonts/Lora-regular.ttf"/><Relationship Id="rId6" Type="http://schemas.openxmlformats.org/officeDocument/2006/relationships/font" Target="fonts/Lora-bold.ttf"/><Relationship Id="rId7" Type="http://schemas.openxmlformats.org/officeDocument/2006/relationships/font" Target="fonts/Lora-italic.ttf"/><Relationship Id="rId8" Type="http://schemas.openxmlformats.org/officeDocument/2006/relationships/font" Target="fonts/Lor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